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1B42C" w14:textId="77777777" w:rsidR="006A4473" w:rsidRPr="003C48CD" w:rsidRDefault="006A4473" w:rsidP="006A4473">
      <w:pPr>
        <w:jc w:val="center"/>
        <w:rPr>
          <w:rFonts w:ascii="Times New Roman" w:hAnsi="Times New Roman" w:cs="Times New Roman"/>
          <w:b/>
          <w:bCs/>
          <w:sz w:val="32"/>
          <w:szCs w:val="32"/>
        </w:rPr>
      </w:pPr>
      <w:r w:rsidRPr="003C48CD">
        <w:rPr>
          <w:rFonts w:ascii="Times New Roman" w:hAnsi="Times New Roman" w:cs="Times New Roman"/>
          <w:b/>
          <w:bCs/>
          <w:sz w:val="32"/>
          <w:szCs w:val="32"/>
        </w:rPr>
        <w:t xml:space="preserve">SUPPLEMENTARY MATERIAL </w:t>
      </w:r>
    </w:p>
    <w:p w14:paraId="4767E046" w14:textId="77777777" w:rsidR="003D0F9C" w:rsidRDefault="003D0F9C" w:rsidP="006A4473">
      <w:pPr>
        <w:jc w:val="center"/>
        <w:rPr>
          <w:rFonts w:ascii="Times New Roman" w:hAnsi="Times New Roman" w:cs="Times New Roman"/>
          <w:b/>
          <w:bCs/>
        </w:rPr>
      </w:pPr>
    </w:p>
    <w:p w14:paraId="354FA5D8" w14:textId="2884B9FF" w:rsidR="009C1049" w:rsidRPr="006B2642" w:rsidRDefault="001B4E95" w:rsidP="006A4473">
      <w:pPr>
        <w:jc w:val="center"/>
        <w:rPr>
          <w:rFonts w:ascii="Times New Roman" w:hAnsi="Times New Roman" w:cs="Times New Roman"/>
          <w:b/>
          <w:bCs/>
        </w:rPr>
      </w:pPr>
      <w:r w:rsidRPr="006B2642">
        <w:rPr>
          <w:rFonts w:ascii="Times New Roman" w:hAnsi="Times New Roman" w:cs="Times New Roman"/>
          <w:b/>
          <w:bCs/>
        </w:rPr>
        <w:t xml:space="preserve">Removal of </w:t>
      </w:r>
      <w:proofErr w:type="gramStart"/>
      <w:r w:rsidR="003D0F9C">
        <w:rPr>
          <w:rFonts w:ascii="Times New Roman" w:hAnsi="Times New Roman" w:cs="Times New Roman"/>
          <w:b/>
          <w:bCs/>
        </w:rPr>
        <w:t>A</w:t>
      </w:r>
      <w:r w:rsidRPr="006B2642">
        <w:rPr>
          <w:rFonts w:ascii="Times New Roman" w:hAnsi="Times New Roman" w:cs="Times New Roman"/>
          <w:b/>
          <w:bCs/>
        </w:rPr>
        <w:t xml:space="preserve">ntibiotic </w:t>
      </w:r>
      <w:r w:rsidR="003D0F9C">
        <w:rPr>
          <w:rFonts w:ascii="Times New Roman" w:hAnsi="Times New Roman" w:cs="Times New Roman"/>
          <w:b/>
          <w:bCs/>
        </w:rPr>
        <w:t>R</w:t>
      </w:r>
      <w:r w:rsidRPr="006B2642">
        <w:rPr>
          <w:rFonts w:ascii="Times New Roman" w:hAnsi="Times New Roman" w:cs="Times New Roman"/>
          <w:b/>
          <w:bCs/>
        </w:rPr>
        <w:t>esistant</w:t>
      </w:r>
      <w:proofErr w:type="gramEnd"/>
      <w:r w:rsidRPr="006B2642">
        <w:rPr>
          <w:rFonts w:ascii="Times New Roman" w:hAnsi="Times New Roman" w:cs="Times New Roman"/>
          <w:b/>
          <w:bCs/>
        </w:rPr>
        <w:t xml:space="preserve"> </w:t>
      </w:r>
      <w:r w:rsidR="003D0F9C">
        <w:rPr>
          <w:rFonts w:ascii="Times New Roman" w:hAnsi="Times New Roman" w:cs="Times New Roman"/>
          <w:b/>
          <w:bCs/>
        </w:rPr>
        <w:t>B</w:t>
      </w:r>
      <w:r w:rsidRPr="006B2642">
        <w:rPr>
          <w:rFonts w:ascii="Times New Roman" w:hAnsi="Times New Roman" w:cs="Times New Roman"/>
          <w:b/>
          <w:bCs/>
        </w:rPr>
        <w:t xml:space="preserve">acteria and </w:t>
      </w:r>
      <w:r w:rsidR="003D0F9C">
        <w:rPr>
          <w:rFonts w:ascii="Times New Roman" w:hAnsi="Times New Roman" w:cs="Times New Roman"/>
          <w:b/>
          <w:bCs/>
        </w:rPr>
        <w:t>G</w:t>
      </w:r>
      <w:r w:rsidRPr="006B2642">
        <w:rPr>
          <w:rFonts w:ascii="Times New Roman" w:hAnsi="Times New Roman" w:cs="Times New Roman"/>
          <w:b/>
          <w:bCs/>
        </w:rPr>
        <w:t>enes by </w:t>
      </w:r>
      <w:r w:rsidR="003D0F9C">
        <w:rPr>
          <w:rFonts w:ascii="Times New Roman" w:hAnsi="Times New Roman" w:cs="Times New Roman"/>
          <w:b/>
          <w:bCs/>
          <w:lang w:val="en-US"/>
        </w:rPr>
        <w:t>C</w:t>
      </w:r>
      <w:r w:rsidRPr="006B2642">
        <w:rPr>
          <w:rFonts w:ascii="Times New Roman" w:hAnsi="Times New Roman" w:cs="Times New Roman"/>
          <w:b/>
          <w:bCs/>
          <w:lang w:val="en-US"/>
        </w:rPr>
        <w:t>onventional and  </w:t>
      </w:r>
      <w:r w:rsidR="003D0F9C">
        <w:rPr>
          <w:rFonts w:ascii="Times New Roman" w:hAnsi="Times New Roman" w:cs="Times New Roman"/>
          <w:b/>
          <w:bCs/>
        </w:rPr>
        <w:t>N</w:t>
      </w:r>
      <w:r w:rsidRPr="006B2642">
        <w:rPr>
          <w:rFonts w:ascii="Times New Roman" w:hAnsi="Times New Roman" w:cs="Times New Roman"/>
          <w:b/>
          <w:bCs/>
        </w:rPr>
        <w:t>ature-based </w:t>
      </w:r>
      <w:r w:rsidR="003D0F9C">
        <w:rPr>
          <w:rFonts w:ascii="Times New Roman" w:hAnsi="Times New Roman" w:cs="Times New Roman"/>
          <w:b/>
          <w:bCs/>
        </w:rPr>
        <w:t>M</w:t>
      </w:r>
      <w:r w:rsidRPr="006B2642">
        <w:rPr>
          <w:rFonts w:ascii="Times New Roman" w:hAnsi="Times New Roman" w:cs="Times New Roman"/>
          <w:b/>
          <w:bCs/>
        </w:rPr>
        <w:t xml:space="preserve">unicipal </w:t>
      </w:r>
      <w:r w:rsidR="003D0F9C">
        <w:rPr>
          <w:rFonts w:ascii="Times New Roman" w:hAnsi="Times New Roman" w:cs="Times New Roman"/>
          <w:b/>
          <w:bCs/>
        </w:rPr>
        <w:t>W</w:t>
      </w:r>
      <w:r w:rsidRPr="006B2642">
        <w:rPr>
          <w:rFonts w:ascii="Times New Roman" w:hAnsi="Times New Roman" w:cs="Times New Roman"/>
          <w:b/>
          <w:bCs/>
        </w:rPr>
        <w:t xml:space="preserve">astewater </w:t>
      </w:r>
      <w:r w:rsidR="003D0F9C">
        <w:rPr>
          <w:rFonts w:ascii="Times New Roman" w:hAnsi="Times New Roman" w:cs="Times New Roman"/>
          <w:b/>
          <w:bCs/>
        </w:rPr>
        <w:t>T</w:t>
      </w:r>
      <w:r w:rsidRPr="006B2642">
        <w:rPr>
          <w:rFonts w:ascii="Times New Roman" w:hAnsi="Times New Roman" w:cs="Times New Roman"/>
          <w:b/>
          <w:bCs/>
        </w:rPr>
        <w:t>reatment </w:t>
      </w:r>
      <w:r w:rsidR="003D0F9C">
        <w:rPr>
          <w:rFonts w:ascii="Times New Roman" w:hAnsi="Times New Roman" w:cs="Times New Roman"/>
          <w:b/>
          <w:bCs/>
        </w:rPr>
        <w:t>S</w:t>
      </w:r>
      <w:r w:rsidRPr="006B2642">
        <w:rPr>
          <w:rFonts w:ascii="Times New Roman" w:hAnsi="Times New Roman" w:cs="Times New Roman"/>
          <w:b/>
          <w:bCs/>
        </w:rPr>
        <w:t>ystems</w:t>
      </w:r>
    </w:p>
    <w:p w14:paraId="4B7E373F" w14:textId="77777777" w:rsidR="003D0F9C" w:rsidRDefault="003D0F9C" w:rsidP="006A4820">
      <w:pPr>
        <w:pStyle w:val="Authornames"/>
        <w:jc w:val="both"/>
        <w:rPr>
          <w:sz w:val="22"/>
          <w:szCs w:val="22"/>
        </w:rPr>
      </w:pPr>
    </w:p>
    <w:p w14:paraId="6BB4310B" w14:textId="308077BC" w:rsidR="006A4820" w:rsidRPr="003C48CD" w:rsidRDefault="001B4E95" w:rsidP="003C48CD">
      <w:pPr>
        <w:pStyle w:val="Authornames"/>
        <w:jc w:val="center"/>
        <w:rPr>
          <w:b/>
          <w:bCs/>
          <w:sz w:val="22"/>
          <w:szCs w:val="22"/>
          <w:vertAlign w:val="superscript"/>
        </w:rPr>
      </w:pPr>
      <w:r w:rsidRPr="003C48CD">
        <w:rPr>
          <w:b/>
          <w:bCs/>
          <w:sz w:val="22"/>
          <w:szCs w:val="22"/>
        </w:rPr>
        <w:t>Maria Kalli</w:t>
      </w:r>
      <w:r w:rsidR="005A69AA" w:rsidRPr="003C48CD">
        <w:rPr>
          <w:b/>
          <w:bCs/>
          <w:sz w:val="22"/>
          <w:szCs w:val="22"/>
          <w:vertAlign w:val="superscript"/>
        </w:rPr>
        <w:t>1</w:t>
      </w:r>
      <w:r w:rsidRPr="003C48CD">
        <w:rPr>
          <w:b/>
          <w:bCs/>
          <w:sz w:val="22"/>
          <w:szCs w:val="22"/>
          <w:vertAlign w:val="superscript"/>
        </w:rPr>
        <w:t>*</w:t>
      </w:r>
      <w:r w:rsidRPr="003C48CD">
        <w:rPr>
          <w:b/>
          <w:bCs/>
          <w:sz w:val="22"/>
          <w:szCs w:val="22"/>
        </w:rPr>
        <w:t>, Dimitrios Kontogiannatos</w:t>
      </w:r>
      <w:r w:rsidR="005A69AA" w:rsidRPr="003C48CD">
        <w:rPr>
          <w:b/>
          <w:bCs/>
          <w:sz w:val="22"/>
          <w:szCs w:val="22"/>
          <w:vertAlign w:val="superscript"/>
        </w:rPr>
        <w:t>2</w:t>
      </w:r>
      <w:r w:rsidRPr="003C48CD">
        <w:rPr>
          <w:b/>
          <w:bCs/>
          <w:sz w:val="22"/>
          <w:szCs w:val="22"/>
        </w:rPr>
        <w:t xml:space="preserve">, </w:t>
      </w:r>
      <w:bookmarkStart w:id="0" w:name="_Hlk188892109"/>
      <w:r w:rsidRPr="003C48CD">
        <w:rPr>
          <w:b/>
          <w:bCs/>
          <w:sz w:val="22"/>
          <w:szCs w:val="22"/>
        </w:rPr>
        <w:t>Angeliki Maria Koi</w:t>
      </w:r>
      <w:bookmarkEnd w:id="0"/>
      <w:r w:rsidR="005A69AA" w:rsidRPr="003C48CD">
        <w:rPr>
          <w:b/>
          <w:bCs/>
          <w:sz w:val="22"/>
          <w:szCs w:val="22"/>
          <w:vertAlign w:val="superscript"/>
        </w:rPr>
        <w:t>1</w:t>
      </w:r>
      <w:r w:rsidRPr="003C48CD">
        <w:rPr>
          <w:b/>
          <w:bCs/>
          <w:sz w:val="22"/>
          <w:szCs w:val="22"/>
        </w:rPr>
        <w:t>, Marina Angeli</w:t>
      </w:r>
      <w:r w:rsidR="005A69AA" w:rsidRPr="003C48CD">
        <w:rPr>
          <w:b/>
          <w:bCs/>
          <w:sz w:val="22"/>
          <w:szCs w:val="22"/>
          <w:vertAlign w:val="superscript"/>
        </w:rPr>
        <w:t>1</w:t>
      </w:r>
      <w:r w:rsidRPr="003C48CD">
        <w:rPr>
          <w:b/>
          <w:bCs/>
          <w:sz w:val="22"/>
          <w:szCs w:val="22"/>
        </w:rPr>
        <w:t>, Constantinos Noutsopoulos</w:t>
      </w:r>
      <w:r w:rsidR="005A69AA" w:rsidRPr="003C48CD">
        <w:rPr>
          <w:b/>
          <w:bCs/>
          <w:sz w:val="22"/>
          <w:szCs w:val="22"/>
          <w:vertAlign w:val="superscript"/>
        </w:rPr>
        <w:t>1</w:t>
      </w:r>
      <w:r w:rsidRPr="003C48CD">
        <w:rPr>
          <w:b/>
          <w:bCs/>
          <w:sz w:val="22"/>
          <w:szCs w:val="22"/>
        </w:rPr>
        <w:t>, Dimitrios G. Georgakopoulos</w:t>
      </w:r>
      <w:r w:rsidR="005A69AA" w:rsidRPr="003C48CD">
        <w:rPr>
          <w:b/>
          <w:bCs/>
          <w:sz w:val="22"/>
          <w:szCs w:val="22"/>
          <w:vertAlign w:val="superscript"/>
        </w:rPr>
        <w:t>2</w:t>
      </w:r>
      <w:r w:rsidRPr="003C48CD">
        <w:rPr>
          <w:b/>
          <w:bCs/>
          <w:sz w:val="22"/>
          <w:szCs w:val="22"/>
        </w:rPr>
        <w:t>, Simos Malamis</w:t>
      </w:r>
      <w:r w:rsidR="005A69AA" w:rsidRPr="003C48CD">
        <w:rPr>
          <w:b/>
          <w:bCs/>
          <w:sz w:val="22"/>
          <w:szCs w:val="22"/>
          <w:vertAlign w:val="superscript"/>
        </w:rPr>
        <w:t>1</w:t>
      </w:r>
      <w:r w:rsidRPr="003C48CD">
        <w:rPr>
          <w:b/>
          <w:bCs/>
          <w:sz w:val="22"/>
          <w:szCs w:val="22"/>
        </w:rPr>
        <w:t>, Daniel Mamais</w:t>
      </w:r>
      <w:r w:rsidR="005A69AA" w:rsidRPr="003C48CD">
        <w:rPr>
          <w:b/>
          <w:bCs/>
          <w:sz w:val="22"/>
          <w:szCs w:val="22"/>
          <w:vertAlign w:val="superscript"/>
        </w:rPr>
        <w:t>1</w:t>
      </w:r>
    </w:p>
    <w:p w14:paraId="3E76DE44" w14:textId="77777777" w:rsidR="003C48CD" w:rsidRDefault="003C48CD" w:rsidP="006A4820">
      <w:pPr>
        <w:spacing w:after="0" w:line="360" w:lineRule="auto"/>
        <w:jc w:val="both"/>
        <w:rPr>
          <w:lang w:eastAsia="en-GB"/>
        </w:rPr>
      </w:pPr>
      <w:bookmarkStart w:id="1" w:name="_Hlk160052565"/>
    </w:p>
    <w:p w14:paraId="70E83322" w14:textId="7F1E0A1C" w:rsidR="009C1049" w:rsidRPr="006A4820" w:rsidRDefault="005A69AA" w:rsidP="006A4820">
      <w:pPr>
        <w:spacing w:after="0" w:line="360" w:lineRule="auto"/>
        <w:jc w:val="both"/>
        <w:rPr>
          <w:rFonts w:ascii="Times New Roman" w:eastAsia="Times New Roman" w:hAnsi="Times New Roman" w:cs="Times New Roman"/>
          <w:kern w:val="0"/>
          <w:sz w:val="22"/>
          <w:szCs w:val="22"/>
          <w:lang w:eastAsia="en-GB"/>
          <w14:ligatures w14:val="none"/>
        </w:rPr>
      </w:pPr>
      <w:r w:rsidRPr="006A4820">
        <w:rPr>
          <w:rFonts w:ascii="Times New Roman" w:eastAsia="Times New Roman" w:hAnsi="Times New Roman" w:cs="Times New Roman"/>
          <w:kern w:val="0"/>
          <w:sz w:val="22"/>
          <w:szCs w:val="22"/>
          <w:vertAlign w:val="superscript"/>
          <w:lang w:eastAsia="en-GB"/>
          <w14:ligatures w14:val="none"/>
        </w:rPr>
        <w:t>1</w:t>
      </w:r>
      <w:r w:rsidR="009C1049" w:rsidRPr="006A4820">
        <w:rPr>
          <w:rFonts w:ascii="Times New Roman" w:eastAsia="Times New Roman" w:hAnsi="Times New Roman" w:cs="Times New Roman"/>
          <w:kern w:val="0"/>
          <w:sz w:val="22"/>
          <w:szCs w:val="22"/>
          <w:lang w:eastAsia="en-GB"/>
          <w14:ligatures w14:val="none"/>
        </w:rPr>
        <w:t>Sanitary Engineering Laboratory, Department of Water Resources and Environmental Engineering, School of Civil Engineering, National Technical University of Athens, 15780 Athens, Greec</w:t>
      </w:r>
      <w:bookmarkEnd w:id="1"/>
      <w:r w:rsidR="009C1049" w:rsidRPr="006A4820">
        <w:rPr>
          <w:rFonts w:ascii="Times New Roman" w:eastAsia="Times New Roman" w:hAnsi="Times New Roman" w:cs="Times New Roman"/>
          <w:kern w:val="0"/>
          <w:sz w:val="22"/>
          <w:szCs w:val="22"/>
          <w:lang w:eastAsia="en-GB"/>
          <w14:ligatures w14:val="none"/>
        </w:rPr>
        <w:t>e</w:t>
      </w:r>
    </w:p>
    <w:p w14:paraId="16FE86D5" w14:textId="0911888E" w:rsidR="009C1049" w:rsidRPr="006A4820" w:rsidRDefault="005A69AA" w:rsidP="006A4820">
      <w:pPr>
        <w:spacing w:after="0" w:line="360" w:lineRule="auto"/>
        <w:jc w:val="both"/>
        <w:rPr>
          <w:rFonts w:ascii="Times New Roman" w:eastAsia="Times New Roman" w:hAnsi="Times New Roman" w:cs="Times New Roman"/>
          <w:kern w:val="0"/>
          <w:sz w:val="22"/>
          <w:szCs w:val="22"/>
          <w:lang w:eastAsia="en-GB"/>
          <w14:ligatures w14:val="none"/>
        </w:rPr>
      </w:pPr>
      <w:r w:rsidRPr="006A4820">
        <w:rPr>
          <w:rFonts w:ascii="Times New Roman" w:eastAsia="Times New Roman" w:hAnsi="Times New Roman" w:cs="Times New Roman"/>
          <w:kern w:val="0"/>
          <w:sz w:val="22"/>
          <w:szCs w:val="22"/>
          <w:vertAlign w:val="superscript"/>
          <w:lang w:eastAsia="en-GB"/>
          <w14:ligatures w14:val="none"/>
        </w:rPr>
        <w:t>2</w:t>
      </w:r>
      <w:r w:rsidR="009C1049" w:rsidRPr="006A4820">
        <w:rPr>
          <w:rFonts w:ascii="Times New Roman" w:eastAsia="Times New Roman" w:hAnsi="Times New Roman" w:cs="Times New Roman"/>
          <w:kern w:val="0"/>
          <w:sz w:val="22"/>
          <w:szCs w:val="22"/>
          <w:lang w:eastAsia="en-GB"/>
          <w14:ligatures w14:val="none"/>
        </w:rPr>
        <w:t>Laboratory of General and Agricultural Microbiology, Department of Crop Science, Agricultural University of Athens, 11855 Athens, Greece</w:t>
      </w:r>
    </w:p>
    <w:p w14:paraId="09BC0952" w14:textId="25F843E0" w:rsidR="009C1049" w:rsidRPr="006A4820" w:rsidRDefault="009C1049" w:rsidP="006A4820">
      <w:pPr>
        <w:spacing w:after="0" w:line="360" w:lineRule="auto"/>
        <w:jc w:val="both"/>
      </w:pPr>
      <w:hyperlink r:id="rId10" w:history="1">
        <w:r w:rsidRPr="006A4820">
          <w:rPr>
            <w:rStyle w:val="Hyperlink"/>
            <w:rFonts w:ascii="Times New Roman" w:eastAsia="Times New Roman" w:hAnsi="Times New Roman" w:cs="Times New Roman"/>
            <w:color w:val="auto"/>
            <w:kern w:val="0"/>
            <w:sz w:val="22"/>
            <w:szCs w:val="22"/>
            <w:u w:val="none"/>
            <w:lang w:eastAsia="en-GB"/>
            <w14:ligatures w14:val="none"/>
          </w:rPr>
          <w:t>*kalli_maria@mail.ntua.gr</w:t>
        </w:r>
      </w:hyperlink>
      <w:r w:rsidR="006A4820" w:rsidRPr="006A4820">
        <w:t xml:space="preserve"> </w:t>
      </w:r>
    </w:p>
    <w:p w14:paraId="71D370B5" w14:textId="77777777" w:rsidR="006A4820" w:rsidRPr="006A4820" w:rsidRDefault="006A4820" w:rsidP="006A4820">
      <w:pPr>
        <w:spacing w:after="0" w:line="360" w:lineRule="auto"/>
        <w:jc w:val="both"/>
        <w:rPr>
          <w:rFonts w:ascii="Times New Roman" w:eastAsia="Times New Roman" w:hAnsi="Times New Roman" w:cs="Times New Roman"/>
          <w:kern w:val="0"/>
          <w:sz w:val="22"/>
          <w:szCs w:val="22"/>
          <w:lang w:eastAsia="en-GB"/>
          <w14:ligatures w14:val="none"/>
        </w:rPr>
      </w:pPr>
    </w:p>
    <w:p w14:paraId="3BFA457D" w14:textId="77777777" w:rsidR="009C1049" w:rsidRPr="006B2642" w:rsidRDefault="009C1049" w:rsidP="006A4820">
      <w:pPr>
        <w:spacing w:line="360" w:lineRule="auto"/>
        <w:jc w:val="both"/>
        <w:rPr>
          <w:rStyle w:val="Heading1Char"/>
          <w:rFonts w:ascii="Times New Roman" w:hAnsi="Times New Roman" w:cs="Times New Roman"/>
          <w:b/>
          <w:noProof/>
          <w:color w:val="auto"/>
          <w:kern w:val="0"/>
          <w:sz w:val="22"/>
          <w:szCs w:val="22"/>
          <w14:ligatures w14:val="none"/>
        </w:rPr>
      </w:pPr>
    </w:p>
    <w:p w14:paraId="03311C6B" w14:textId="222BD0FC" w:rsidR="0096430C" w:rsidRPr="0096430C" w:rsidRDefault="0096430C">
      <w:pPr>
        <w:rPr>
          <w:rStyle w:val="Heading1Char"/>
          <w:rFonts w:ascii="Times New Roman" w:eastAsiaTheme="minorHAnsi" w:hAnsi="Times New Roman" w:cs="Times New Roman"/>
          <w:color w:val="auto"/>
          <w:sz w:val="22"/>
          <w:szCs w:val="22"/>
        </w:rPr>
      </w:pPr>
      <w:r w:rsidRPr="006B2642">
        <w:rPr>
          <w:rFonts w:ascii="Times New Roman" w:hAnsi="Times New Roman" w:cs="Times New Roman"/>
          <w:b/>
          <w:bCs/>
          <w:sz w:val="22"/>
          <w:szCs w:val="22"/>
        </w:rPr>
        <w:t>Table S</w:t>
      </w:r>
      <w:r>
        <w:rPr>
          <w:rFonts w:ascii="Times New Roman" w:hAnsi="Times New Roman" w:cs="Times New Roman"/>
          <w:b/>
          <w:bCs/>
          <w:sz w:val="22"/>
          <w:szCs w:val="22"/>
        </w:rPr>
        <w:t>M1</w:t>
      </w:r>
      <w:r w:rsidRPr="006B2642">
        <w:rPr>
          <w:rFonts w:ascii="Times New Roman" w:hAnsi="Times New Roman" w:cs="Times New Roman"/>
          <w:b/>
          <w:bCs/>
          <w:sz w:val="22"/>
          <w:szCs w:val="22"/>
        </w:rPr>
        <w:t>.</w:t>
      </w:r>
      <w:r w:rsidRPr="006B2642">
        <w:rPr>
          <w:rFonts w:ascii="Times New Roman" w:hAnsi="Times New Roman" w:cs="Times New Roman"/>
          <w:sz w:val="22"/>
          <w:szCs w:val="22"/>
        </w:rPr>
        <w:t xml:space="preserve"> Concentration of total coliforms in WWTP1. </w:t>
      </w:r>
    </w:p>
    <w:tbl>
      <w:tblPr>
        <w:tblW w:w="7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16"/>
        <w:gridCol w:w="4013"/>
      </w:tblGrid>
      <w:tr w:rsidR="0096430C" w:rsidRPr="006B2642" w14:paraId="4B524979" w14:textId="77777777" w:rsidTr="003C48CD">
        <w:trPr>
          <w:trHeight w:val="564"/>
          <w:tblHeader/>
        </w:trPr>
        <w:tc>
          <w:tcPr>
            <w:tcW w:w="0" w:type="auto"/>
            <w:tcMar>
              <w:top w:w="75" w:type="dxa"/>
              <w:left w:w="75" w:type="dxa"/>
              <w:bottom w:w="75" w:type="dxa"/>
              <w:right w:w="75" w:type="dxa"/>
            </w:tcMar>
            <w:hideMark/>
          </w:tcPr>
          <w:p w14:paraId="52AA437F" w14:textId="77777777" w:rsidR="0096430C" w:rsidRPr="006B2642" w:rsidRDefault="0096430C" w:rsidP="003E41F2">
            <w:pPr>
              <w:spacing w:after="0" w:line="240" w:lineRule="auto"/>
              <w:rPr>
                <w:rFonts w:ascii="Times New Roman" w:eastAsia="Times New Roman" w:hAnsi="Times New Roman" w:cs="Times New Roman"/>
                <w:b/>
                <w:bCs/>
                <w:color w:val="1F1F1F"/>
                <w:kern w:val="0"/>
                <w:sz w:val="22"/>
                <w:szCs w:val="22"/>
                <w:lang w:eastAsia="en-GB"/>
                <w14:ligatures w14:val="none"/>
              </w:rPr>
            </w:pPr>
            <w:bookmarkStart w:id="2" w:name="_Hlk199009287"/>
          </w:p>
        </w:tc>
        <w:tc>
          <w:tcPr>
            <w:tcW w:w="0" w:type="auto"/>
            <w:tcMar>
              <w:top w:w="75" w:type="dxa"/>
              <w:left w:w="75" w:type="dxa"/>
              <w:bottom w:w="75" w:type="dxa"/>
              <w:right w:w="75" w:type="dxa"/>
            </w:tcMar>
            <w:hideMark/>
          </w:tcPr>
          <w:p w14:paraId="68EC4650" w14:textId="77777777" w:rsidR="0096430C" w:rsidRPr="006B2642" w:rsidRDefault="0096430C" w:rsidP="003E41F2">
            <w:pPr>
              <w:spacing w:after="0" w:line="240" w:lineRule="auto"/>
              <w:rPr>
                <w:rFonts w:ascii="Times New Roman" w:eastAsia="Times New Roman" w:hAnsi="Times New Roman" w:cs="Times New Roman"/>
                <w:b/>
                <w:bCs/>
                <w:color w:val="1F1F1F"/>
                <w:kern w:val="0"/>
                <w:sz w:val="22"/>
                <w:szCs w:val="22"/>
                <w:lang w:eastAsia="en-GB"/>
                <w14:ligatures w14:val="none"/>
              </w:rPr>
            </w:pPr>
            <w:r w:rsidRPr="006B2642">
              <w:rPr>
                <w:rFonts w:ascii="Times New Roman" w:eastAsia="Times New Roman" w:hAnsi="Times New Roman" w:cs="Times New Roman"/>
                <w:b/>
                <w:bCs/>
                <w:color w:val="1F1F1F"/>
                <w:kern w:val="0"/>
                <w:sz w:val="22"/>
                <w:szCs w:val="22"/>
                <w:lang w:eastAsia="en-GB"/>
                <w14:ligatures w14:val="none"/>
              </w:rPr>
              <w:t>Total coliforms (CFU/100 mL)</w:t>
            </w:r>
          </w:p>
        </w:tc>
      </w:tr>
      <w:tr w:rsidR="0096430C" w:rsidRPr="006B2642" w14:paraId="7C31287A" w14:textId="77777777" w:rsidTr="00632A67">
        <w:trPr>
          <w:trHeight w:val="282"/>
        </w:trPr>
        <w:tc>
          <w:tcPr>
            <w:tcW w:w="0" w:type="auto"/>
            <w:tcMar>
              <w:top w:w="75" w:type="dxa"/>
              <w:left w:w="75" w:type="dxa"/>
              <w:bottom w:w="75" w:type="dxa"/>
              <w:right w:w="75" w:type="dxa"/>
            </w:tcMar>
          </w:tcPr>
          <w:p w14:paraId="2ED97BB4" w14:textId="77777777" w:rsidR="0096430C" w:rsidRPr="006B2642" w:rsidRDefault="0096430C" w:rsidP="003E41F2">
            <w:pPr>
              <w:spacing w:after="0" w:line="240" w:lineRule="auto"/>
              <w:rPr>
                <w:rFonts w:ascii="Times New Roman" w:eastAsia="Times New Roman" w:hAnsi="Times New Roman" w:cs="Times New Roman"/>
                <w:b/>
                <w:bCs/>
                <w:color w:val="1F1F1F"/>
                <w:kern w:val="0"/>
                <w:sz w:val="22"/>
                <w:szCs w:val="22"/>
                <w:lang w:eastAsia="en-GB"/>
                <w14:ligatures w14:val="none"/>
              </w:rPr>
            </w:pPr>
            <w:r w:rsidRPr="006B2642">
              <w:rPr>
                <w:rFonts w:ascii="Times New Roman" w:eastAsia="Times New Roman" w:hAnsi="Times New Roman" w:cs="Times New Roman"/>
                <w:b/>
                <w:bCs/>
                <w:color w:val="1F1F1F"/>
                <w:kern w:val="0"/>
                <w:sz w:val="22"/>
                <w:szCs w:val="22"/>
                <w:lang w:eastAsia="en-GB"/>
                <w14:ligatures w14:val="none"/>
              </w:rPr>
              <w:t xml:space="preserve">In </w:t>
            </w:r>
          </w:p>
        </w:tc>
        <w:tc>
          <w:tcPr>
            <w:tcW w:w="0" w:type="auto"/>
            <w:tcMar>
              <w:top w:w="75" w:type="dxa"/>
              <w:left w:w="75" w:type="dxa"/>
              <w:bottom w:w="75" w:type="dxa"/>
              <w:right w:w="75" w:type="dxa"/>
            </w:tcMar>
          </w:tcPr>
          <w:p w14:paraId="686B6C93" w14:textId="2432D208" w:rsidR="0096430C" w:rsidRPr="006B2642" w:rsidRDefault="0096430C" w:rsidP="003E41F2">
            <w:pPr>
              <w:spacing w:after="0" w:line="240" w:lineRule="auto"/>
              <w:rPr>
                <w:rFonts w:ascii="Times New Roman" w:eastAsia="Times New Roman" w:hAnsi="Times New Roman" w:cs="Times New Roman"/>
                <w:color w:val="1F1F1F"/>
                <w:kern w:val="0"/>
                <w:sz w:val="22"/>
                <w:szCs w:val="22"/>
                <w:lang w:eastAsia="en-GB"/>
                <w14:ligatures w14:val="none"/>
              </w:rPr>
            </w:pPr>
            <w:r w:rsidRPr="006B2642">
              <w:rPr>
                <w:rFonts w:ascii="Times New Roman" w:eastAsia="Times New Roman" w:hAnsi="Times New Roman" w:cs="Times New Roman"/>
                <w:color w:val="1F1F1F"/>
                <w:kern w:val="0"/>
                <w:sz w:val="22"/>
                <w:szCs w:val="22"/>
                <w:lang w:eastAsia="en-GB"/>
                <w14:ligatures w14:val="none"/>
              </w:rPr>
              <w:t>4.</w:t>
            </w:r>
            <w:r w:rsidRPr="003C48CD">
              <w:rPr>
                <w:rFonts w:ascii="Times New Roman" w:eastAsia="Times New Roman" w:hAnsi="Times New Roman" w:cs="Times New Roman"/>
                <w:color w:val="000000" w:themeColor="text1"/>
                <w:kern w:val="0"/>
                <w:sz w:val="22"/>
                <w:szCs w:val="22"/>
                <w:lang w:eastAsia="en-GB"/>
                <w14:ligatures w14:val="none"/>
              </w:rPr>
              <w:t>5</w:t>
            </w:r>
            <w:r w:rsidR="00BA1C80" w:rsidRPr="003C48CD">
              <w:rPr>
                <w:color w:val="000000" w:themeColor="text1"/>
                <w:sz w:val="20"/>
                <w:szCs w:val="20"/>
              </w:rPr>
              <w:t>×</w:t>
            </w:r>
            <w:r w:rsidRPr="003C48CD">
              <w:rPr>
                <w:rFonts w:ascii="Times New Roman" w:eastAsia="Times New Roman" w:hAnsi="Times New Roman" w:cs="Times New Roman"/>
                <w:color w:val="000000" w:themeColor="text1"/>
                <w:kern w:val="0"/>
                <w:sz w:val="22"/>
                <w:szCs w:val="22"/>
                <w:lang w:eastAsia="en-GB"/>
                <w14:ligatures w14:val="none"/>
              </w:rPr>
              <w:t>10</w:t>
            </w:r>
            <w:r w:rsidRPr="003C48CD">
              <w:rPr>
                <w:rFonts w:ascii="Times New Roman" w:eastAsia="Times New Roman" w:hAnsi="Times New Roman" w:cs="Times New Roman"/>
                <w:color w:val="000000" w:themeColor="text1"/>
                <w:kern w:val="0"/>
                <w:sz w:val="22"/>
                <w:szCs w:val="22"/>
                <w:vertAlign w:val="superscript"/>
                <w:lang w:eastAsia="en-GB"/>
                <w14:ligatures w14:val="none"/>
              </w:rPr>
              <w:t>7</w:t>
            </w:r>
            <w:r w:rsidRPr="003C48CD">
              <w:rPr>
                <w:rFonts w:ascii="Times New Roman" w:eastAsia="Times New Roman" w:hAnsi="Times New Roman" w:cs="Times New Roman"/>
                <w:color w:val="000000" w:themeColor="text1"/>
                <w:kern w:val="0"/>
                <w:sz w:val="22"/>
                <w:szCs w:val="22"/>
                <w:lang w:eastAsia="en-GB"/>
                <w14:ligatures w14:val="none"/>
              </w:rPr>
              <w:t xml:space="preserve"> ± 6.1</w:t>
            </w:r>
            <w:r w:rsidR="00BA1C80" w:rsidRPr="003C48CD">
              <w:rPr>
                <w:color w:val="000000" w:themeColor="text1"/>
                <w:sz w:val="20"/>
                <w:szCs w:val="20"/>
              </w:rPr>
              <w:t>×</w:t>
            </w:r>
            <w:r w:rsidRPr="003C48CD">
              <w:rPr>
                <w:rFonts w:ascii="Times New Roman" w:eastAsia="Times New Roman" w:hAnsi="Times New Roman" w:cs="Times New Roman"/>
                <w:color w:val="000000" w:themeColor="text1"/>
                <w:kern w:val="0"/>
                <w:sz w:val="22"/>
                <w:szCs w:val="22"/>
                <w:lang w:eastAsia="en-GB"/>
                <w14:ligatures w14:val="none"/>
              </w:rPr>
              <w:t>10</w:t>
            </w:r>
            <w:r w:rsidRPr="003C48CD">
              <w:rPr>
                <w:rFonts w:ascii="Times New Roman" w:eastAsia="Times New Roman" w:hAnsi="Times New Roman" w:cs="Times New Roman"/>
                <w:color w:val="000000" w:themeColor="text1"/>
                <w:kern w:val="0"/>
                <w:sz w:val="22"/>
                <w:szCs w:val="22"/>
                <w:vertAlign w:val="superscript"/>
                <w:lang w:eastAsia="en-GB"/>
                <w14:ligatures w14:val="none"/>
              </w:rPr>
              <w:t>6</w:t>
            </w:r>
          </w:p>
        </w:tc>
      </w:tr>
      <w:tr w:rsidR="0096430C" w:rsidRPr="006B2642" w14:paraId="12CC3C3B" w14:textId="77777777" w:rsidTr="00632A67">
        <w:trPr>
          <w:trHeight w:val="564"/>
        </w:trPr>
        <w:tc>
          <w:tcPr>
            <w:tcW w:w="0" w:type="auto"/>
            <w:tcMar>
              <w:top w:w="75" w:type="dxa"/>
              <w:left w:w="75" w:type="dxa"/>
              <w:bottom w:w="75" w:type="dxa"/>
              <w:right w:w="75" w:type="dxa"/>
            </w:tcMar>
            <w:hideMark/>
          </w:tcPr>
          <w:p w14:paraId="04EAD1CD" w14:textId="77777777" w:rsidR="0096430C" w:rsidRPr="003C48CD" w:rsidRDefault="0096430C" w:rsidP="003E41F2">
            <w:pPr>
              <w:spacing w:after="0" w:line="240" w:lineRule="auto"/>
              <w:rPr>
                <w:rFonts w:ascii="Times New Roman" w:eastAsia="Times New Roman" w:hAnsi="Times New Roman" w:cs="Times New Roman"/>
                <w:b/>
                <w:bCs/>
                <w:color w:val="000000" w:themeColor="text1"/>
                <w:kern w:val="0"/>
                <w:sz w:val="22"/>
                <w:szCs w:val="22"/>
                <w:lang w:eastAsia="en-GB"/>
                <w14:ligatures w14:val="none"/>
              </w:rPr>
            </w:pPr>
            <w:r w:rsidRPr="003C48CD">
              <w:rPr>
                <w:rFonts w:ascii="Times New Roman" w:eastAsia="Times New Roman" w:hAnsi="Times New Roman" w:cs="Times New Roman"/>
                <w:b/>
                <w:bCs/>
                <w:color w:val="000000" w:themeColor="text1"/>
                <w:kern w:val="0"/>
                <w:sz w:val="22"/>
                <w:szCs w:val="22"/>
                <w:lang w:eastAsia="en-GB"/>
                <w14:ligatures w14:val="none"/>
              </w:rPr>
              <w:t>Primary treated effluent</w:t>
            </w:r>
          </w:p>
        </w:tc>
        <w:tc>
          <w:tcPr>
            <w:tcW w:w="0" w:type="auto"/>
            <w:tcMar>
              <w:top w:w="75" w:type="dxa"/>
              <w:left w:w="75" w:type="dxa"/>
              <w:bottom w:w="75" w:type="dxa"/>
              <w:right w:w="75" w:type="dxa"/>
            </w:tcMar>
            <w:hideMark/>
          </w:tcPr>
          <w:p w14:paraId="3F7F5427" w14:textId="3A632441" w:rsidR="0096430C" w:rsidRPr="003C48CD" w:rsidRDefault="0096430C" w:rsidP="003E41F2">
            <w:pPr>
              <w:spacing w:after="0" w:line="240" w:lineRule="auto"/>
              <w:rPr>
                <w:rFonts w:ascii="Times New Roman" w:eastAsia="Times New Roman" w:hAnsi="Times New Roman" w:cs="Times New Roman"/>
                <w:color w:val="000000" w:themeColor="text1"/>
                <w:kern w:val="0"/>
                <w:sz w:val="22"/>
                <w:szCs w:val="22"/>
                <w:lang w:eastAsia="en-GB"/>
                <w14:ligatures w14:val="none"/>
              </w:rPr>
            </w:pPr>
            <w:r w:rsidRPr="00632A67">
              <w:rPr>
                <w:rFonts w:ascii="Times New Roman" w:eastAsia="Times New Roman" w:hAnsi="Times New Roman" w:cs="Times New Roman"/>
                <w:color w:val="000000" w:themeColor="text1"/>
                <w:kern w:val="0"/>
                <w:sz w:val="22"/>
                <w:szCs w:val="22"/>
                <w:lang w:eastAsia="en-GB"/>
                <w14:ligatures w14:val="none"/>
              </w:rPr>
              <w:t>9</w:t>
            </w:r>
            <w:r w:rsidR="00BA1C80" w:rsidRPr="00632A67">
              <w:rPr>
                <w:color w:val="000000" w:themeColor="text1"/>
                <w:sz w:val="20"/>
                <w:szCs w:val="20"/>
              </w:rPr>
              <w:t>×</w:t>
            </w:r>
            <w:r w:rsidRPr="00632A67">
              <w:rPr>
                <w:rFonts w:ascii="Times New Roman" w:eastAsia="Times New Roman" w:hAnsi="Times New Roman" w:cs="Times New Roman"/>
                <w:color w:val="000000" w:themeColor="text1"/>
                <w:kern w:val="0"/>
                <w:sz w:val="22"/>
                <w:szCs w:val="22"/>
                <w:lang w:eastAsia="en-GB"/>
                <w14:ligatures w14:val="none"/>
              </w:rPr>
              <w:t>10</w:t>
            </w:r>
            <w:r w:rsidRPr="00632A67">
              <w:rPr>
                <w:rFonts w:ascii="Times New Roman" w:eastAsia="Times New Roman" w:hAnsi="Times New Roman" w:cs="Times New Roman"/>
                <w:color w:val="000000" w:themeColor="text1"/>
                <w:kern w:val="0"/>
                <w:sz w:val="22"/>
                <w:szCs w:val="22"/>
                <w:vertAlign w:val="superscript"/>
                <w:lang w:eastAsia="en-GB"/>
                <w14:ligatures w14:val="none"/>
              </w:rPr>
              <w:t>6</w:t>
            </w:r>
            <w:r w:rsidRPr="00632A67">
              <w:rPr>
                <w:rFonts w:ascii="Times New Roman" w:eastAsia="Times New Roman" w:hAnsi="Times New Roman" w:cs="Times New Roman"/>
                <w:color w:val="000000" w:themeColor="text1"/>
                <w:kern w:val="0"/>
                <w:sz w:val="22"/>
                <w:szCs w:val="22"/>
                <w:lang w:eastAsia="en-GB"/>
                <w14:ligatures w14:val="none"/>
              </w:rPr>
              <w:t xml:space="preserve"> ± 1.8</w:t>
            </w:r>
            <w:r w:rsidR="00BA1C80" w:rsidRPr="00632A67">
              <w:rPr>
                <w:color w:val="000000" w:themeColor="text1"/>
                <w:sz w:val="20"/>
                <w:szCs w:val="20"/>
              </w:rPr>
              <w:t>×</w:t>
            </w:r>
            <w:r w:rsidRPr="00632A67">
              <w:rPr>
                <w:rFonts w:ascii="Times New Roman" w:eastAsia="Times New Roman" w:hAnsi="Times New Roman" w:cs="Times New Roman"/>
                <w:color w:val="000000" w:themeColor="text1"/>
                <w:kern w:val="0"/>
                <w:sz w:val="22"/>
                <w:szCs w:val="22"/>
                <w:lang w:eastAsia="en-GB"/>
                <w14:ligatures w14:val="none"/>
              </w:rPr>
              <w:t>10</w:t>
            </w:r>
            <w:r w:rsidRPr="00632A67">
              <w:rPr>
                <w:rFonts w:ascii="Times New Roman" w:eastAsia="Times New Roman" w:hAnsi="Times New Roman" w:cs="Times New Roman"/>
                <w:color w:val="000000" w:themeColor="text1"/>
                <w:kern w:val="0"/>
                <w:sz w:val="22"/>
                <w:szCs w:val="22"/>
                <w:vertAlign w:val="superscript"/>
                <w:lang w:eastAsia="en-GB"/>
                <w14:ligatures w14:val="none"/>
              </w:rPr>
              <w:t>6</w:t>
            </w:r>
          </w:p>
        </w:tc>
      </w:tr>
      <w:tr w:rsidR="0096430C" w:rsidRPr="006B2642" w14:paraId="6BBFDA77" w14:textId="77777777" w:rsidTr="00632A67">
        <w:trPr>
          <w:trHeight w:val="564"/>
        </w:trPr>
        <w:tc>
          <w:tcPr>
            <w:tcW w:w="0" w:type="auto"/>
            <w:tcMar>
              <w:top w:w="75" w:type="dxa"/>
              <w:left w:w="75" w:type="dxa"/>
              <w:bottom w:w="75" w:type="dxa"/>
              <w:right w:w="75" w:type="dxa"/>
            </w:tcMar>
            <w:hideMark/>
          </w:tcPr>
          <w:p w14:paraId="402F51AA" w14:textId="77777777" w:rsidR="0096430C" w:rsidRPr="006B2642" w:rsidRDefault="0096430C" w:rsidP="003E41F2">
            <w:pPr>
              <w:spacing w:after="0" w:line="240" w:lineRule="auto"/>
              <w:rPr>
                <w:rFonts w:ascii="Times New Roman" w:eastAsia="Times New Roman" w:hAnsi="Times New Roman" w:cs="Times New Roman"/>
                <w:b/>
                <w:bCs/>
                <w:color w:val="1F1F1F"/>
                <w:kern w:val="0"/>
                <w:sz w:val="22"/>
                <w:szCs w:val="22"/>
                <w:lang w:eastAsia="en-GB"/>
                <w14:ligatures w14:val="none"/>
              </w:rPr>
            </w:pPr>
            <w:r w:rsidRPr="006B2642">
              <w:rPr>
                <w:rFonts w:ascii="Times New Roman" w:eastAsia="Times New Roman" w:hAnsi="Times New Roman" w:cs="Times New Roman"/>
                <w:b/>
                <w:bCs/>
                <w:color w:val="1F1F1F"/>
                <w:kern w:val="0"/>
                <w:sz w:val="22"/>
                <w:szCs w:val="22"/>
                <w:lang w:eastAsia="en-GB"/>
                <w14:ligatures w14:val="none"/>
              </w:rPr>
              <w:t>Secondary treated effluent</w:t>
            </w:r>
          </w:p>
        </w:tc>
        <w:tc>
          <w:tcPr>
            <w:tcW w:w="0" w:type="auto"/>
            <w:tcMar>
              <w:top w:w="75" w:type="dxa"/>
              <w:left w:w="75" w:type="dxa"/>
              <w:bottom w:w="75" w:type="dxa"/>
              <w:right w:w="75" w:type="dxa"/>
            </w:tcMar>
            <w:hideMark/>
          </w:tcPr>
          <w:p w14:paraId="725CC35E" w14:textId="0A63F38C" w:rsidR="0096430C" w:rsidRPr="003C48CD" w:rsidRDefault="0096430C" w:rsidP="003E41F2">
            <w:pPr>
              <w:spacing w:after="0" w:line="240" w:lineRule="auto"/>
              <w:rPr>
                <w:rFonts w:ascii="Times New Roman" w:eastAsia="Times New Roman" w:hAnsi="Times New Roman" w:cs="Times New Roman"/>
                <w:color w:val="1F1F1F"/>
                <w:kern w:val="0"/>
                <w:sz w:val="22"/>
                <w:szCs w:val="22"/>
                <w:lang w:val="el-GR" w:eastAsia="en-GB"/>
                <w14:ligatures w14:val="none"/>
              </w:rPr>
            </w:pPr>
            <w:r w:rsidRPr="003C48CD">
              <w:rPr>
                <w:rFonts w:ascii="Times New Roman" w:eastAsia="Times New Roman" w:hAnsi="Times New Roman" w:cs="Times New Roman"/>
                <w:color w:val="000000" w:themeColor="text1"/>
                <w:kern w:val="0"/>
                <w:sz w:val="22"/>
                <w:szCs w:val="22"/>
                <w:lang w:eastAsia="en-GB"/>
                <w14:ligatures w14:val="none"/>
              </w:rPr>
              <w:t>4.5</w:t>
            </w:r>
            <w:r w:rsidR="00BA1C80" w:rsidRPr="003C48CD">
              <w:rPr>
                <w:color w:val="000000" w:themeColor="text1"/>
                <w:sz w:val="20"/>
                <w:szCs w:val="20"/>
              </w:rPr>
              <w:t>×</w:t>
            </w:r>
            <w:r w:rsidRPr="003C48CD">
              <w:rPr>
                <w:rFonts w:ascii="Times New Roman" w:eastAsia="Times New Roman" w:hAnsi="Times New Roman" w:cs="Times New Roman"/>
                <w:color w:val="000000" w:themeColor="text1"/>
                <w:kern w:val="0"/>
                <w:sz w:val="22"/>
                <w:szCs w:val="22"/>
                <w:lang w:eastAsia="en-GB"/>
                <w14:ligatures w14:val="none"/>
              </w:rPr>
              <w:t>10</w:t>
            </w:r>
            <w:r w:rsidRPr="003C48CD">
              <w:rPr>
                <w:rFonts w:ascii="Times New Roman" w:eastAsia="Times New Roman" w:hAnsi="Times New Roman" w:cs="Times New Roman"/>
                <w:color w:val="000000" w:themeColor="text1"/>
                <w:kern w:val="0"/>
                <w:sz w:val="22"/>
                <w:szCs w:val="22"/>
                <w:vertAlign w:val="superscript"/>
                <w:lang w:eastAsia="en-GB"/>
                <w14:ligatures w14:val="none"/>
              </w:rPr>
              <w:t>4</w:t>
            </w:r>
            <w:r w:rsidRPr="003C48CD">
              <w:rPr>
                <w:rFonts w:ascii="Times New Roman" w:eastAsia="Times New Roman" w:hAnsi="Times New Roman" w:cs="Times New Roman"/>
                <w:color w:val="000000" w:themeColor="text1"/>
                <w:kern w:val="0"/>
                <w:sz w:val="22"/>
                <w:szCs w:val="22"/>
                <w:lang w:eastAsia="en-GB"/>
                <w14:ligatures w14:val="none"/>
              </w:rPr>
              <w:t xml:space="preserve"> ± 6</w:t>
            </w:r>
            <w:r w:rsidR="00BA1C80" w:rsidRPr="003C48CD">
              <w:rPr>
                <w:color w:val="000000" w:themeColor="text1"/>
                <w:sz w:val="20"/>
                <w:szCs w:val="20"/>
              </w:rPr>
              <w:t>×</w:t>
            </w:r>
            <w:r w:rsidRPr="003C48CD">
              <w:rPr>
                <w:rFonts w:ascii="Times New Roman" w:eastAsia="Times New Roman" w:hAnsi="Times New Roman" w:cs="Times New Roman"/>
                <w:color w:val="000000" w:themeColor="text1"/>
                <w:kern w:val="0"/>
                <w:sz w:val="22"/>
                <w:szCs w:val="22"/>
                <w:lang w:eastAsia="en-GB"/>
                <w14:ligatures w14:val="none"/>
              </w:rPr>
              <w:t>10</w:t>
            </w:r>
            <w:r w:rsidRPr="003C48CD">
              <w:rPr>
                <w:rFonts w:ascii="Times New Roman" w:eastAsia="Times New Roman" w:hAnsi="Times New Roman" w:cs="Times New Roman"/>
                <w:color w:val="000000" w:themeColor="text1"/>
                <w:kern w:val="0"/>
                <w:sz w:val="22"/>
                <w:szCs w:val="22"/>
                <w:vertAlign w:val="superscript"/>
                <w:lang w:eastAsia="en-GB"/>
                <w14:ligatures w14:val="none"/>
              </w:rPr>
              <w:t>3</w:t>
            </w:r>
          </w:p>
        </w:tc>
      </w:tr>
      <w:bookmarkEnd w:id="2"/>
    </w:tbl>
    <w:p w14:paraId="61B89878" w14:textId="77777777" w:rsidR="0096430C" w:rsidRDefault="0096430C">
      <w:pPr>
        <w:rPr>
          <w:rStyle w:val="Heading1Char"/>
          <w:rFonts w:ascii="Times New Roman" w:hAnsi="Times New Roman" w:cs="Times New Roman"/>
          <w:b/>
          <w:noProof/>
          <w:color w:val="auto"/>
          <w:kern w:val="0"/>
          <w:sz w:val="24"/>
          <w:szCs w:val="32"/>
          <w14:ligatures w14:val="none"/>
        </w:rPr>
      </w:pPr>
    </w:p>
    <w:p w14:paraId="76172C0A" w14:textId="77777777" w:rsidR="006A4820" w:rsidRDefault="006A4820">
      <w:pPr>
        <w:rPr>
          <w:rStyle w:val="Heading1Char"/>
          <w:rFonts w:ascii="Times New Roman" w:hAnsi="Times New Roman" w:cs="Times New Roman"/>
          <w:b/>
          <w:noProof/>
          <w:color w:val="auto"/>
          <w:kern w:val="0"/>
          <w:sz w:val="24"/>
          <w:szCs w:val="32"/>
          <w14:ligatures w14:val="none"/>
        </w:rPr>
      </w:pPr>
    </w:p>
    <w:p w14:paraId="734CCA89" w14:textId="667506DD" w:rsidR="0096430C" w:rsidRDefault="0096430C">
      <w:pPr>
        <w:rPr>
          <w:rFonts w:ascii="Times New Roman" w:hAnsi="Times New Roman" w:cs="Times New Roman"/>
          <w:sz w:val="22"/>
          <w:szCs w:val="22"/>
        </w:rPr>
      </w:pPr>
      <w:r w:rsidRPr="006B2642">
        <w:rPr>
          <w:rFonts w:ascii="Times New Roman" w:hAnsi="Times New Roman" w:cs="Times New Roman"/>
          <w:b/>
          <w:bCs/>
          <w:sz w:val="22"/>
          <w:szCs w:val="22"/>
        </w:rPr>
        <w:t>Table S</w:t>
      </w:r>
      <w:r>
        <w:rPr>
          <w:rFonts w:ascii="Times New Roman" w:hAnsi="Times New Roman" w:cs="Times New Roman"/>
          <w:b/>
          <w:bCs/>
          <w:sz w:val="22"/>
          <w:szCs w:val="22"/>
        </w:rPr>
        <w:t>M2</w:t>
      </w:r>
      <w:r w:rsidRPr="006B2642">
        <w:rPr>
          <w:rFonts w:ascii="Times New Roman" w:hAnsi="Times New Roman" w:cs="Times New Roman"/>
          <w:b/>
          <w:bCs/>
          <w:sz w:val="22"/>
          <w:szCs w:val="22"/>
        </w:rPr>
        <w:t>.</w:t>
      </w:r>
      <w:r w:rsidRPr="006B2642">
        <w:rPr>
          <w:rFonts w:ascii="Times New Roman" w:hAnsi="Times New Roman" w:cs="Times New Roman"/>
          <w:sz w:val="22"/>
          <w:szCs w:val="22"/>
        </w:rPr>
        <w:t xml:space="preserve"> Concentration of total coliforms in WWTP2.</w:t>
      </w:r>
    </w:p>
    <w:tbl>
      <w:tblPr>
        <w:tblW w:w="7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5"/>
        <w:gridCol w:w="4024"/>
      </w:tblGrid>
      <w:tr w:rsidR="0096430C" w:rsidRPr="006B2642" w14:paraId="212C6240" w14:textId="77777777" w:rsidTr="003C48CD">
        <w:trPr>
          <w:trHeight w:val="564"/>
          <w:tblHeader/>
        </w:trPr>
        <w:tc>
          <w:tcPr>
            <w:tcW w:w="3505" w:type="dxa"/>
            <w:tcMar>
              <w:top w:w="75" w:type="dxa"/>
              <w:left w:w="75" w:type="dxa"/>
              <w:bottom w:w="75" w:type="dxa"/>
              <w:right w:w="75" w:type="dxa"/>
            </w:tcMar>
            <w:hideMark/>
          </w:tcPr>
          <w:p w14:paraId="27CE8CF9" w14:textId="77777777" w:rsidR="0096430C" w:rsidRPr="006B2642" w:rsidRDefault="0096430C" w:rsidP="003E41F2">
            <w:pPr>
              <w:spacing w:after="0" w:line="240" w:lineRule="auto"/>
              <w:rPr>
                <w:rFonts w:ascii="Times New Roman" w:eastAsia="Times New Roman" w:hAnsi="Times New Roman" w:cs="Times New Roman"/>
                <w:b/>
                <w:bCs/>
                <w:color w:val="1F1F1F"/>
                <w:kern w:val="0"/>
                <w:sz w:val="22"/>
                <w:szCs w:val="22"/>
                <w:lang w:eastAsia="en-GB"/>
                <w14:ligatures w14:val="none"/>
              </w:rPr>
            </w:pPr>
          </w:p>
        </w:tc>
        <w:tc>
          <w:tcPr>
            <w:tcW w:w="4024" w:type="dxa"/>
            <w:tcMar>
              <w:top w:w="75" w:type="dxa"/>
              <w:left w:w="75" w:type="dxa"/>
              <w:bottom w:w="75" w:type="dxa"/>
              <w:right w:w="75" w:type="dxa"/>
            </w:tcMar>
            <w:hideMark/>
          </w:tcPr>
          <w:p w14:paraId="3A0306E5" w14:textId="77777777" w:rsidR="0096430C" w:rsidRPr="006B2642" w:rsidRDefault="0096430C" w:rsidP="003E41F2">
            <w:pPr>
              <w:spacing w:after="0" w:line="240" w:lineRule="auto"/>
              <w:rPr>
                <w:rFonts w:ascii="Times New Roman" w:eastAsia="Times New Roman" w:hAnsi="Times New Roman" w:cs="Times New Roman"/>
                <w:b/>
                <w:bCs/>
                <w:color w:val="1F1F1F"/>
                <w:kern w:val="0"/>
                <w:sz w:val="22"/>
                <w:szCs w:val="22"/>
                <w:lang w:eastAsia="en-GB"/>
                <w14:ligatures w14:val="none"/>
              </w:rPr>
            </w:pPr>
            <w:r w:rsidRPr="006B2642">
              <w:rPr>
                <w:rFonts w:ascii="Times New Roman" w:eastAsia="Times New Roman" w:hAnsi="Times New Roman" w:cs="Times New Roman"/>
                <w:b/>
                <w:bCs/>
                <w:color w:val="1F1F1F"/>
                <w:kern w:val="0"/>
                <w:sz w:val="22"/>
                <w:szCs w:val="22"/>
                <w:lang w:eastAsia="en-GB"/>
                <w14:ligatures w14:val="none"/>
              </w:rPr>
              <w:t>Total coliforms (CFU/100 mL)</w:t>
            </w:r>
          </w:p>
        </w:tc>
      </w:tr>
      <w:tr w:rsidR="0096430C" w:rsidRPr="006B2642" w14:paraId="78DBC1B2" w14:textId="77777777" w:rsidTr="00632A67">
        <w:trPr>
          <w:trHeight w:val="471"/>
        </w:trPr>
        <w:tc>
          <w:tcPr>
            <w:tcW w:w="3505" w:type="dxa"/>
            <w:tcMar>
              <w:top w:w="75" w:type="dxa"/>
              <w:left w:w="75" w:type="dxa"/>
              <w:bottom w:w="75" w:type="dxa"/>
              <w:right w:w="75" w:type="dxa"/>
            </w:tcMar>
          </w:tcPr>
          <w:p w14:paraId="3EC1E9AC" w14:textId="77777777" w:rsidR="0096430C" w:rsidRPr="006B2642" w:rsidRDefault="0096430C" w:rsidP="003E41F2">
            <w:pPr>
              <w:spacing w:after="0" w:line="240" w:lineRule="auto"/>
              <w:rPr>
                <w:rFonts w:ascii="Times New Roman" w:eastAsia="Times New Roman" w:hAnsi="Times New Roman" w:cs="Times New Roman"/>
                <w:b/>
                <w:bCs/>
                <w:color w:val="1F1F1F"/>
                <w:kern w:val="0"/>
                <w:sz w:val="22"/>
                <w:szCs w:val="22"/>
                <w:lang w:eastAsia="en-GB"/>
                <w14:ligatures w14:val="none"/>
              </w:rPr>
            </w:pPr>
            <w:r w:rsidRPr="006B2642">
              <w:rPr>
                <w:rFonts w:ascii="Times New Roman" w:eastAsia="Times New Roman" w:hAnsi="Times New Roman" w:cs="Times New Roman"/>
                <w:b/>
                <w:bCs/>
                <w:color w:val="1F1F1F"/>
                <w:kern w:val="0"/>
                <w:sz w:val="22"/>
                <w:szCs w:val="22"/>
                <w:lang w:eastAsia="en-GB"/>
                <w14:ligatures w14:val="none"/>
              </w:rPr>
              <w:t>In</w:t>
            </w:r>
          </w:p>
        </w:tc>
        <w:tc>
          <w:tcPr>
            <w:tcW w:w="4024" w:type="dxa"/>
            <w:tcMar>
              <w:top w:w="75" w:type="dxa"/>
              <w:left w:w="75" w:type="dxa"/>
              <w:bottom w:w="75" w:type="dxa"/>
              <w:right w:w="75" w:type="dxa"/>
            </w:tcMar>
          </w:tcPr>
          <w:p w14:paraId="302E3CB5" w14:textId="7A857993" w:rsidR="0096430C" w:rsidRPr="003C48CD" w:rsidRDefault="0096430C" w:rsidP="003E41F2">
            <w:pPr>
              <w:spacing w:after="0" w:line="240" w:lineRule="auto"/>
              <w:rPr>
                <w:rFonts w:ascii="Times New Roman" w:eastAsia="Times New Roman" w:hAnsi="Times New Roman" w:cs="Times New Roman"/>
                <w:color w:val="000000" w:themeColor="text1"/>
                <w:kern w:val="0"/>
                <w:sz w:val="22"/>
                <w:szCs w:val="22"/>
                <w:lang w:eastAsia="en-GB"/>
                <w14:ligatures w14:val="none"/>
              </w:rPr>
            </w:pPr>
            <w:r w:rsidRPr="003C48CD">
              <w:rPr>
                <w:rFonts w:ascii="Times New Roman" w:eastAsia="Times New Roman" w:hAnsi="Times New Roman" w:cs="Times New Roman"/>
                <w:color w:val="000000" w:themeColor="text1"/>
                <w:kern w:val="0"/>
                <w:sz w:val="22"/>
                <w:szCs w:val="22"/>
                <w:lang w:eastAsia="en-GB"/>
                <w14:ligatures w14:val="none"/>
              </w:rPr>
              <w:t>3.9</w:t>
            </w:r>
            <w:r w:rsidR="00BA1C80" w:rsidRPr="003C48CD">
              <w:rPr>
                <w:color w:val="000000" w:themeColor="text1"/>
                <w:sz w:val="20"/>
                <w:szCs w:val="20"/>
              </w:rPr>
              <w:t>×</w:t>
            </w:r>
            <w:r w:rsidRPr="003C48CD">
              <w:rPr>
                <w:rFonts w:ascii="Times New Roman" w:eastAsia="Times New Roman" w:hAnsi="Times New Roman" w:cs="Times New Roman"/>
                <w:color w:val="000000" w:themeColor="text1"/>
                <w:kern w:val="0"/>
                <w:sz w:val="22"/>
                <w:szCs w:val="22"/>
                <w:lang w:eastAsia="en-GB"/>
                <w14:ligatures w14:val="none"/>
              </w:rPr>
              <w:t>10</w:t>
            </w:r>
            <w:r w:rsidRPr="003C48CD">
              <w:rPr>
                <w:rFonts w:ascii="Times New Roman" w:eastAsia="Times New Roman" w:hAnsi="Times New Roman" w:cs="Times New Roman"/>
                <w:color w:val="000000" w:themeColor="text1"/>
                <w:kern w:val="0"/>
                <w:sz w:val="22"/>
                <w:szCs w:val="22"/>
                <w:vertAlign w:val="superscript"/>
                <w:lang w:eastAsia="en-GB"/>
                <w14:ligatures w14:val="none"/>
              </w:rPr>
              <w:t>7</w:t>
            </w:r>
            <w:r w:rsidRPr="003C48CD">
              <w:rPr>
                <w:rFonts w:ascii="Times New Roman" w:eastAsia="Times New Roman" w:hAnsi="Times New Roman" w:cs="Times New Roman"/>
                <w:color w:val="000000" w:themeColor="text1"/>
                <w:kern w:val="0"/>
                <w:sz w:val="22"/>
                <w:szCs w:val="22"/>
                <w:lang w:eastAsia="en-GB"/>
                <w14:ligatures w14:val="none"/>
              </w:rPr>
              <w:t xml:space="preserve"> ± 5.8</w:t>
            </w:r>
            <w:r w:rsidR="00BA1C80" w:rsidRPr="003C48CD">
              <w:rPr>
                <w:color w:val="000000" w:themeColor="text1"/>
                <w:sz w:val="20"/>
                <w:szCs w:val="20"/>
              </w:rPr>
              <w:t>×</w:t>
            </w:r>
            <w:r w:rsidRPr="003C48CD">
              <w:rPr>
                <w:rFonts w:ascii="Times New Roman" w:eastAsia="Times New Roman" w:hAnsi="Times New Roman" w:cs="Times New Roman"/>
                <w:color w:val="000000" w:themeColor="text1"/>
                <w:kern w:val="0"/>
                <w:sz w:val="22"/>
                <w:szCs w:val="22"/>
                <w:lang w:eastAsia="en-GB"/>
                <w14:ligatures w14:val="none"/>
              </w:rPr>
              <w:t>10</w:t>
            </w:r>
            <w:r w:rsidRPr="003C48CD">
              <w:rPr>
                <w:rFonts w:ascii="Times New Roman" w:eastAsia="Times New Roman" w:hAnsi="Times New Roman" w:cs="Times New Roman"/>
                <w:color w:val="000000" w:themeColor="text1"/>
                <w:kern w:val="0"/>
                <w:sz w:val="22"/>
                <w:szCs w:val="22"/>
                <w:vertAlign w:val="superscript"/>
                <w:lang w:eastAsia="en-GB"/>
                <w14:ligatures w14:val="none"/>
              </w:rPr>
              <w:t>5</w:t>
            </w:r>
          </w:p>
        </w:tc>
      </w:tr>
      <w:tr w:rsidR="0096430C" w:rsidRPr="006B2642" w14:paraId="35A44CC4" w14:textId="77777777" w:rsidTr="003C48CD">
        <w:trPr>
          <w:trHeight w:val="282"/>
        </w:trPr>
        <w:tc>
          <w:tcPr>
            <w:tcW w:w="3505" w:type="dxa"/>
            <w:tcMar>
              <w:top w:w="75" w:type="dxa"/>
              <w:left w:w="75" w:type="dxa"/>
              <w:bottom w:w="75" w:type="dxa"/>
              <w:right w:w="75" w:type="dxa"/>
            </w:tcMar>
          </w:tcPr>
          <w:p w14:paraId="21A2B09E" w14:textId="77777777" w:rsidR="0096430C" w:rsidRPr="006B2642" w:rsidRDefault="0096430C" w:rsidP="003E41F2">
            <w:pPr>
              <w:spacing w:after="0" w:line="240" w:lineRule="auto"/>
              <w:rPr>
                <w:rFonts w:ascii="Times New Roman" w:eastAsia="Times New Roman" w:hAnsi="Times New Roman" w:cs="Times New Roman"/>
                <w:b/>
                <w:bCs/>
                <w:color w:val="1F1F1F"/>
                <w:kern w:val="0"/>
                <w:sz w:val="22"/>
                <w:szCs w:val="22"/>
                <w:lang w:eastAsia="en-GB"/>
                <w14:ligatures w14:val="none"/>
              </w:rPr>
            </w:pPr>
            <w:r w:rsidRPr="006B2642">
              <w:rPr>
                <w:rFonts w:ascii="Times New Roman" w:eastAsia="Times New Roman" w:hAnsi="Times New Roman" w:cs="Times New Roman"/>
                <w:b/>
                <w:bCs/>
                <w:color w:val="1F1F1F"/>
                <w:kern w:val="0"/>
                <w:sz w:val="22"/>
                <w:szCs w:val="22"/>
                <w:lang w:eastAsia="en-GB"/>
                <w14:ligatures w14:val="none"/>
              </w:rPr>
              <w:t>Effluent of UASBs</w:t>
            </w:r>
          </w:p>
        </w:tc>
        <w:tc>
          <w:tcPr>
            <w:tcW w:w="4024" w:type="dxa"/>
            <w:tcMar>
              <w:top w:w="75" w:type="dxa"/>
              <w:left w:w="75" w:type="dxa"/>
              <w:bottom w:w="75" w:type="dxa"/>
              <w:right w:w="75" w:type="dxa"/>
            </w:tcMar>
          </w:tcPr>
          <w:p w14:paraId="795E670D" w14:textId="5CDF60D6" w:rsidR="0096430C" w:rsidRPr="003C48CD" w:rsidRDefault="0096430C" w:rsidP="003E41F2">
            <w:pPr>
              <w:spacing w:after="0" w:line="240" w:lineRule="auto"/>
              <w:rPr>
                <w:rFonts w:ascii="Times New Roman" w:eastAsia="Times New Roman" w:hAnsi="Times New Roman" w:cs="Times New Roman"/>
                <w:color w:val="000000" w:themeColor="text1"/>
                <w:kern w:val="0"/>
                <w:sz w:val="22"/>
                <w:szCs w:val="22"/>
                <w:lang w:eastAsia="en-GB"/>
                <w14:ligatures w14:val="none"/>
              </w:rPr>
            </w:pPr>
            <w:r w:rsidRPr="003C48CD">
              <w:rPr>
                <w:rFonts w:ascii="Times New Roman" w:eastAsia="Times New Roman" w:hAnsi="Times New Roman" w:cs="Times New Roman"/>
                <w:color w:val="000000" w:themeColor="text1"/>
                <w:kern w:val="0"/>
                <w:sz w:val="22"/>
                <w:szCs w:val="22"/>
                <w:lang w:eastAsia="en-GB"/>
                <w14:ligatures w14:val="none"/>
              </w:rPr>
              <w:t>1.8</w:t>
            </w:r>
            <w:r w:rsidR="00BA1C80" w:rsidRPr="003C48CD">
              <w:rPr>
                <w:color w:val="000000" w:themeColor="text1"/>
                <w:sz w:val="20"/>
                <w:szCs w:val="20"/>
              </w:rPr>
              <w:t>×</w:t>
            </w:r>
            <w:r w:rsidRPr="003C48CD">
              <w:rPr>
                <w:rFonts w:ascii="Times New Roman" w:eastAsia="Times New Roman" w:hAnsi="Times New Roman" w:cs="Times New Roman"/>
                <w:color w:val="000000" w:themeColor="text1"/>
                <w:kern w:val="0"/>
                <w:sz w:val="22"/>
                <w:szCs w:val="22"/>
                <w:lang w:eastAsia="en-GB"/>
                <w14:ligatures w14:val="none"/>
              </w:rPr>
              <w:t>10</w:t>
            </w:r>
            <w:r w:rsidRPr="003C48CD">
              <w:rPr>
                <w:rFonts w:ascii="Times New Roman" w:eastAsia="Times New Roman" w:hAnsi="Times New Roman" w:cs="Times New Roman"/>
                <w:color w:val="000000" w:themeColor="text1"/>
                <w:kern w:val="0"/>
                <w:sz w:val="22"/>
                <w:szCs w:val="22"/>
                <w:vertAlign w:val="superscript"/>
                <w:lang w:eastAsia="en-GB"/>
                <w14:ligatures w14:val="none"/>
              </w:rPr>
              <w:t>7</w:t>
            </w:r>
            <w:r w:rsidRPr="003C48CD">
              <w:rPr>
                <w:rFonts w:ascii="Times New Roman" w:eastAsia="Times New Roman" w:hAnsi="Times New Roman" w:cs="Times New Roman"/>
                <w:color w:val="000000" w:themeColor="text1"/>
                <w:kern w:val="0"/>
                <w:sz w:val="22"/>
                <w:szCs w:val="22"/>
                <w:lang w:eastAsia="en-GB"/>
                <w14:ligatures w14:val="none"/>
              </w:rPr>
              <w:t xml:space="preserve"> ± 3.3</w:t>
            </w:r>
            <w:r w:rsidR="00BA1C80" w:rsidRPr="003C48CD">
              <w:rPr>
                <w:color w:val="000000" w:themeColor="text1"/>
                <w:sz w:val="20"/>
                <w:szCs w:val="20"/>
              </w:rPr>
              <w:t>×</w:t>
            </w:r>
            <w:r w:rsidRPr="003C48CD">
              <w:rPr>
                <w:rFonts w:ascii="Times New Roman" w:eastAsia="Times New Roman" w:hAnsi="Times New Roman" w:cs="Times New Roman"/>
                <w:color w:val="000000" w:themeColor="text1"/>
                <w:kern w:val="0"/>
                <w:sz w:val="22"/>
                <w:szCs w:val="22"/>
                <w:lang w:eastAsia="en-GB"/>
                <w14:ligatures w14:val="none"/>
              </w:rPr>
              <w:t>10</w:t>
            </w:r>
            <w:r w:rsidRPr="003C48CD">
              <w:rPr>
                <w:rFonts w:ascii="Times New Roman" w:eastAsia="Times New Roman" w:hAnsi="Times New Roman" w:cs="Times New Roman"/>
                <w:color w:val="000000" w:themeColor="text1"/>
                <w:kern w:val="0"/>
                <w:sz w:val="22"/>
                <w:szCs w:val="22"/>
                <w:vertAlign w:val="superscript"/>
                <w:lang w:eastAsia="en-GB"/>
                <w14:ligatures w14:val="none"/>
              </w:rPr>
              <w:t>6</w:t>
            </w:r>
          </w:p>
        </w:tc>
      </w:tr>
      <w:tr w:rsidR="0096430C" w:rsidRPr="006B2642" w14:paraId="3B644EBA" w14:textId="77777777" w:rsidTr="003C48CD">
        <w:trPr>
          <w:trHeight w:val="282"/>
        </w:trPr>
        <w:tc>
          <w:tcPr>
            <w:tcW w:w="3505" w:type="dxa"/>
            <w:tcMar>
              <w:top w:w="75" w:type="dxa"/>
              <w:left w:w="75" w:type="dxa"/>
              <w:bottom w:w="75" w:type="dxa"/>
              <w:right w:w="75" w:type="dxa"/>
            </w:tcMar>
          </w:tcPr>
          <w:p w14:paraId="7B21DC88" w14:textId="77777777" w:rsidR="0096430C" w:rsidRPr="006B2642" w:rsidRDefault="0096430C" w:rsidP="003E41F2">
            <w:pPr>
              <w:spacing w:after="0" w:line="240" w:lineRule="auto"/>
              <w:rPr>
                <w:rFonts w:ascii="Times New Roman" w:eastAsia="Times New Roman" w:hAnsi="Times New Roman" w:cs="Times New Roman"/>
                <w:b/>
                <w:bCs/>
                <w:color w:val="1F1F1F"/>
                <w:kern w:val="0"/>
                <w:sz w:val="22"/>
                <w:szCs w:val="22"/>
                <w:lang w:eastAsia="en-GB"/>
                <w14:ligatures w14:val="none"/>
              </w:rPr>
            </w:pPr>
            <w:r w:rsidRPr="006B2642">
              <w:rPr>
                <w:rFonts w:ascii="Times New Roman" w:eastAsia="Times New Roman" w:hAnsi="Times New Roman" w:cs="Times New Roman"/>
                <w:b/>
                <w:bCs/>
                <w:color w:val="1F1F1F"/>
                <w:kern w:val="0"/>
                <w:sz w:val="22"/>
                <w:szCs w:val="22"/>
                <w:lang w:eastAsia="en-GB"/>
                <w14:ligatures w14:val="none"/>
              </w:rPr>
              <w:t>Effluent of CWs</w:t>
            </w:r>
          </w:p>
        </w:tc>
        <w:tc>
          <w:tcPr>
            <w:tcW w:w="4024" w:type="dxa"/>
            <w:tcMar>
              <w:top w:w="75" w:type="dxa"/>
              <w:left w:w="75" w:type="dxa"/>
              <w:bottom w:w="75" w:type="dxa"/>
              <w:right w:w="75" w:type="dxa"/>
            </w:tcMar>
          </w:tcPr>
          <w:p w14:paraId="5D164BBC" w14:textId="6A2C7408" w:rsidR="0096430C" w:rsidRPr="003C48CD" w:rsidRDefault="0096430C" w:rsidP="003E41F2">
            <w:pPr>
              <w:spacing w:after="0" w:line="240" w:lineRule="auto"/>
              <w:rPr>
                <w:rFonts w:ascii="Times New Roman" w:eastAsia="Times New Roman" w:hAnsi="Times New Roman" w:cs="Times New Roman"/>
                <w:color w:val="000000" w:themeColor="text1"/>
                <w:kern w:val="0"/>
                <w:sz w:val="22"/>
                <w:szCs w:val="22"/>
                <w:vertAlign w:val="superscript"/>
                <w:lang w:eastAsia="en-GB"/>
                <w14:ligatures w14:val="none"/>
              </w:rPr>
            </w:pPr>
            <w:r w:rsidRPr="003C48CD">
              <w:rPr>
                <w:rFonts w:ascii="Times New Roman" w:eastAsia="Times New Roman" w:hAnsi="Times New Roman" w:cs="Times New Roman"/>
                <w:color w:val="000000" w:themeColor="text1"/>
                <w:kern w:val="0"/>
                <w:sz w:val="22"/>
                <w:szCs w:val="22"/>
                <w:lang w:eastAsia="en-GB"/>
                <w14:ligatures w14:val="none"/>
              </w:rPr>
              <w:t>3.9</w:t>
            </w:r>
            <w:r w:rsidR="00BA1C80" w:rsidRPr="003C48CD">
              <w:rPr>
                <w:color w:val="000000" w:themeColor="text1"/>
                <w:sz w:val="20"/>
                <w:szCs w:val="20"/>
              </w:rPr>
              <w:t>×</w:t>
            </w:r>
            <w:r w:rsidRPr="003C48CD">
              <w:rPr>
                <w:rFonts w:ascii="Times New Roman" w:eastAsia="Times New Roman" w:hAnsi="Times New Roman" w:cs="Times New Roman"/>
                <w:color w:val="000000" w:themeColor="text1"/>
                <w:kern w:val="0"/>
                <w:sz w:val="22"/>
                <w:szCs w:val="22"/>
                <w:lang w:eastAsia="en-GB"/>
                <w14:ligatures w14:val="none"/>
              </w:rPr>
              <w:t>10</w:t>
            </w:r>
            <w:r w:rsidRPr="003C48CD">
              <w:rPr>
                <w:rFonts w:ascii="Times New Roman" w:eastAsia="Times New Roman" w:hAnsi="Times New Roman" w:cs="Times New Roman"/>
                <w:color w:val="000000" w:themeColor="text1"/>
                <w:kern w:val="0"/>
                <w:sz w:val="22"/>
                <w:szCs w:val="22"/>
                <w:vertAlign w:val="superscript"/>
                <w:lang w:eastAsia="en-GB"/>
                <w14:ligatures w14:val="none"/>
              </w:rPr>
              <w:t>6</w:t>
            </w:r>
            <w:r w:rsidRPr="003C48CD">
              <w:rPr>
                <w:rFonts w:ascii="Times New Roman" w:eastAsia="Times New Roman" w:hAnsi="Times New Roman" w:cs="Times New Roman"/>
                <w:color w:val="000000" w:themeColor="text1"/>
                <w:kern w:val="0"/>
                <w:sz w:val="22"/>
                <w:szCs w:val="22"/>
                <w:lang w:eastAsia="en-GB"/>
                <w14:ligatures w14:val="none"/>
              </w:rPr>
              <w:t xml:space="preserve"> ± 1.2</w:t>
            </w:r>
            <w:r w:rsidR="00BA1C80" w:rsidRPr="003C48CD">
              <w:rPr>
                <w:color w:val="000000" w:themeColor="text1"/>
                <w:sz w:val="20"/>
                <w:szCs w:val="20"/>
              </w:rPr>
              <w:t>×</w:t>
            </w:r>
            <w:r w:rsidRPr="003C48CD">
              <w:rPr>
                <w:rFonts w:ascii="Times New Roman" w:eastAsia="Times New Roman" w:hAnsi="Times New Roman" w:cs="Times New Roman"/>
                <w:color w:val="000000" w:themeColor="text1"/>
                <w:kern w:val="0"/>
                <w:sz w:val="22"/>
                <w:szCs w:val="22"/>
                <w:lang w:eastAsia="en-GB"/>
                <w14:ligatures w14:val="none"/>
              </w:rPr>
              <w:t>10</w:t>
            </w:r>
            <w:r w:rsidRPr="003C48CD">
              <w:rPr>
                <w:rFonts w:ascii="Times New Roman" w:eastAsia="Times New Roman" w:hAnsi="Times New Roman" w:cs="Times New Roman"/>
                <w:color w:val="000000" w:themeColor="text1"/>
                <w:kern w:val="0"/>
                <w:sz w:val="22"/>
                <w:szCs w:val="22"/>
                <w:vertAlign w:val="superscript"/>
                <w:lang w:eastAsia="en-GB"/>
                <w14:ligatures w14:val="none"/>
              </w:rPr>
              <w:t>6</w:t>
            </w:r>
          </w:p>
        </w:tc>
      </w:tr>
      <w:tr w:rsidR="0096430C" w:rsidRPr="006B2642" w14:paraId="1B27073E" w14:textId="77777777" w:rsidTr="00632A67">
        <w:trPr>
          <w:trHeight w:val="282"/>
        </w:trPr>
        <w:tc>
          <w:tcPr>
            <w:tcW w:w="3505" w:type="dxa"/>
            <w:tcMar>
              <w:top w:w="75" w:type="dxa"/>
              <w:left w:w="75" w:type="dxa"/>
              <w:bottom w:w="75" w:type="dxa"/>
              <w:right w:w="75" w:type="dxa"/>
            </w:tcMar>
          </w:tcPr>
          <w:p w14:paraId="122D10D6" w14:textId="77777777" w:rsidR="0096430C" w:rsidRPr="006B2642" w:rsidRDefault="0096430C" w:rsidP="003E41F2">
            <w:pPr>
              <w:spacing w:after="0" w:line="240" w:lineRule="auto"/>
              <w:rPr>
                <w:rFonts w:ascii="Times New Roman" w:eastAsia="Times New Roman" w:hAnsi="Times New Roman" w:cs="Times New Roman"/>
                <w:b/>
                <w:bCs/>
                <w:color w:val="1F1F1F"/>
                <w:kern w:val="0"/>
                <w:sz w:val="22"/>
                <w:szCs w:val="22"/>
                <w:lang w:eastAsia="en-GB"/>
                <w14:ligatures w14:val="none"/>
              </w:rPr>
            </w:pPr>
            <w:r w:rsidRPr="006B2642">
              <w:rPr>
                <w:rFonts w:ascii="Times New Roman" w:eastAsia="Times New Roman" w:hAnsi="Times New Roman" w:cs="Times New Roman"/>
                <w:b/>
                <w:bCs/>
                <w:color w:val="1F1F1F"/>
                <w:kern w:val="0"/>
                <w:sz w:val="22"/>
                <w:szCs w:val="22"/>
                <w:lang w:eastAsia="en-GB"/>
                <w14:ligatures w14:val="none"/>
              </w:rPr>
              <w:t>Effluent of UV</w:t>
            </w:r>
          </w:p>
        </w:tc>
        <w:tc>
          <w:tcPr>
            <w:tcW w:w="4024" w:type="dxa"/>
            <w:tcMar>
              <w:top w:w="75" w:type="dxa"/>
              <w:left w:w="75" w:type="dxa"/>
              <w:bottom w:w="75" w:type="dxa"/>
              <w:right w:w="75" w:type="dxa"/>
            </w:tcMar>
          </w:tcPr>
          <w:p w14:paraId="65EB9E5B" w14:textId="7C2914E1" w:rsidR="0096430C" w:rsidRPr="006B2642" w:rsidRDefault="0096430C" w:rsidP="003E41F2">
            <w:pPr>
              <w:spacing w:after="0" w:line="240" w:lineRule="auto"/>
              <w:rPr>
                <w:rFonts w:ascii="Times New Roman" w:eastAsia="Times New Roman" w:hAnsi="Times New Roman" w:cs="Times New Roman"/>
                <w:color w:val="1F1F1F"/>
                <w:kern w:val="0"/>
                <w:sz w:val="22"/>
                <w:szCs w:val="22"/>
                <w:lang w:eastAsia="en-GB"/>
                <w14:ligatures w14:val="none"/>
              </w:rPr>
            </w:pPr>
            <w:r w:rsidRPr="006B2642">
              <w:rPr>
                <w:rFonts w:ascii="Times New Roman" w:eastAsia="Times New Roman" w:hAnsi="Times New Roman" w:cs="Times New Roman"/>
                <w:color w:val="1F1F1F"/>
                <w:kern w:val="0"/>
                <w:sz w:val="22"/>
                <w:szCs w:val="22"/>
                <w:lang w:eastAsia="en-GB"/>
                <w14:ligatures w14:val="none"/>
              </w:rPr>
              <w:t>8.9</w:t>
            </w:r>
            <w:r w:rsidR="00BA1C80" w:rsidRPr="003C48CD">
              <w:rPr>
                <w:color w:val="000000" w:themeColor="text1"/>
                <w:sz w:val="20"/>
                <w:szCs w:val="20"/>
              </w:rPr>
              <w:t>×</w:t>
            </w:r>
            <w:r w:rsidRPr="006B2642">
              <w:rPr>
                <w:rFonts w:ascii="Times New Roman" w:eastAsia="Times New Roman" w:hAnsi="Times New Roman" w:cs="Times New Roman"/>
                <w:color w:val="1F1F1F"/>
                <w:kern w:val="0"/>
                <w:sz w:val="22"/>
                <w:szCs w:val="22"/>
                <w:lang w:eastAsia="en-GB"/>
                <w14:ligatures w14:val="none"/>
              </w:rPr>
              <w:t>10</w:t>
            </w:r>
            <w:r w:rsidRPr="006B2642">
              <w:rPr>
                <w:rFonts w:ascii="Times New Roman" w:eastAsia="Times New Roman" w:hAnsi="Times New Roman" w:cs="Times New Roman"/>
                <w:color w:val="1F1F1F"/>
                <w:kern w:val="0"/>
                <w:sz w:val="22"/>
                <w:szCs w:val="22"/>
                <w:vertAlign w:val="superscript"/>
                <w:lang w:eastAsia="en-GB"/>
                <w14:ligatures w14:val="none"/>
              </w:rPr>
              <w:t>4</w:t>
            </w:r>
            <w:r w:rsidRPr="006B2642">
              <w:rPr>
                <w:rFonts w:ascii="Times New Roman" w:eastAsia="Times New Roman" w:hAnsi="Times New Roman" w:cs="Times New Roman"/>
                <w:color w:val="1F1F1F"/>
                <w:kern w:val="0"/>
                <w:sz w:val="22"/>
                <w:szCs w:val="22"/>
                <w:lang w:eastAsia="en-GB"/>
                <w14:ligatures w14:val="none"/>
              </w:rPr>
              <w:t xml:space="preserve"> ± </w:t>
            </w:r>
            <w:r w:rsidRPr="003C48CD">
              <w:rPr>
                <w:rFonts w:ascii="Times New Roman" w:eastAsia="Times New Roman" w:hAnsi="Times New Roman" w:cs="Times New Roman"/>
                <w:color w:val="000000" w:themeColor="text1"/>
                <w:kern w:val="0"/>
                <w:sz w:val="22"/>
                <w:szCs w:val="22"/>
                <w:lang w:eastAsia="en-GB"/>
                <w14:ligatures w14:val="none"/>
              </w:rPr>
              <w:t>1.2</w:t>
            </w:r>
            <w:r w:rsidR="00BA1C80" w:rsidRPr="003C48CD">
              <w:rPr>
                <w:color w:val="000000" w:themeColor="text1"/>
                <w:sz w:val="20"/>
                <w:szCs w:val="20"/>
              </w:rPr>
              <w:t>×</w:t>
            </w:r>
            <w:r w:rsidRPr="003C48CD">
              <w:rPr>
                <w:rFonts w:ascii="Times New Roman" w:eastAsia="Times New Roman" w:hAnsi="Times New Roman" w:cs="Times New Roman"/>
                <w:color w:val="000000" w:themeColor="text1"/>
                <w:kern w:val="0"/>
                <w:sz w:val="22"/>
                <w:szCs w:val="22"/>
                <w:lang w:eastAsia="en-GB"/>
                <w14:ligatures w14:val="none"/>
              </w:rPr>
              <w:t>10</w:t>
            </w:r>
            <w:r w:rsidRPr="003C48CD">
              <w:rPr>
                <w:rFonts w:ascii="Times New Roman" w:eastAsia="Times New Roman" w:hAnsi="Times New Roman" w:cs="Times New Roman"/>
                <w:color w:val="000000" w:themeColor="text1"/>
                <w:kern w:val="0"/>
                <w:sz w:val="22"/>
                <w:szCs w:val="22"/>
                <w:vertAlign w:val="superscript"/>
                <w:lang w:eastAsia="en-GB"/>
                <w14:ligatures w14:val="none"/>
              </w:rPr>
              <w:t>4</w:t>
            </w:r>
          </w:p>
        </w:tc>
      </w:tr>
    </w:tbl>
    <w:p w14:paraId="5E8941B2" w14:textId="77777777" w:rsidR="0096430C" w:rsidRDefault="0096430C">
      <w:pPr>
        <w:rPr>
          <w:rStyle w:val="Heading1Char"/>
          <w:rFonts w:ascii="Times New Roman" w:hAnsi="Times New Roman" w:cs="Times New Roman"/>
          <w:b/>
          <w:noProof/>
          <w:color w:val="auto"/>
          <w:kern w:val="0"/>
          <w:sz w:val="24"/>
          <w:szCs w:val="32"/>
          <w14:ligatures w14:val="none"/>
        </w:rPr>
      </w:pPr>
    </w:p>
    <w:p w14:paraId="72984250" w14:textId="0F60238C" w:rsidR="002C2BC9" w:rsidRPr="00C50D26" w:rsidRDefault="004C6BB1" w:rsidP="0096430C">
      <w:pPr>
        <w:rPr>
          <w:rFonts w:ascii="Times New Roman" w:eastAsiaTheme="majorEastAsia" w:hAnsi="Times New Roman" w:cs="Times New Roman"/>
          <w:b/>
          <w:noProof/>
          <w:kern w:val="0"/>
          <w:sz w:val="22"/>
          <w:szCs w:val="28"/>
          <w14:ligatures w14:val="none"/>
        </w:rPr>
      </w:pPr>
      <w:r w:rsidRPr="00C50D26">
        <w:rPr>
          <w:rFonts w:ascii="Times New Roman" w:eastAsiaTheme="majorEastAsia" w:hAnsi="Times New Roman" w:cs="Times New Roman"/>
          <w:b/>
          <w:bCs/>
          <w:sz w:val="22"/>
          <w:szCs w:val="28"/>
        </w:rPr>
        <w:t>Table S</w:t>
      </w:r>
      <w:r w:rsidR="006A4473" w:rsidRPr="00C50D26">
        <w:rPr>
          <w:rFonts w:ascii="Times New Roman" w:eastAsiaTheme="majorEastAsia" w:hAnsi="Times New Roman" w:cs="Times New Roman"/>
          <w:b/>
          <w:bCs/>
          <w:sz w:val="22"/>
          <w:szCs w:val="28"/>
        </w:rPr>
        <w:t>M</w:t>
      </w:r>
      <w:r w:rsidR="0096430C" w:rsidRPr="00C50D26">
        <w:rPr>
          <w:rFonts w:ascii="Times New Roman" w:eastAsiaTheme="majorEastAsia" w:hAnsi="Times New Roman" w:cs="Times New Roman"/>
          <w:b/>
          <w:bCs/>
          <w:sz w:val="22"/>
          <w:szCs w:val="28"/>
        </w:rPr>
        <w:t>3</w:t>
      </w:r>
      <w:r w:rsidRPr="00C50D26">
        <w:rPr>
          <w:rFonts w:ascii="Times New Roman" w:eastAsiaTheme="majorEastAsia" w:hAnsi="Times New Roman" w:cs="Times New Roman"/>
          <w:b/>
          <w:bCs/>
          <w:sz w:val="22"/>
          <w:szCs w:val="28"/>
        </w:rPr>
        <w:t>.</w:t>
      </w:r>
      <w:r w:rsidRPr="00C50D26">
        <w:rPr>
          <w:rFonts w:ascii="Times New Roman" w:eastAsiaTheme="majorEastAsia" w:hAnsi="Times New Roman" w:cs="Times New Roman"/>
          <w:sz w:val="22"/>
          <w:szCs w:val="28"/>
        </w:rPr>
        <w:t xml:space="preserve"> </w:t>
      </w:r>
      <w:r w:rsidR="002C2BC9" w:rsidRPr="00C50D26">
        <w:rPr>
          <w:rFonts w:ascii="Times New Roman" w:eastAsiaTheme="majorEastAsia" w:hAnsi="Times New Roman" w:cs="Times New Roman"/>
          <w:sz w:val="22"/>
          <w:szCs w:val="28"/>
        </w:rPr>
        <w:t xml:space="preserve">Standard curves for the </w:t>
      </w:r>
      <w:r w:rsidRPr="00C50D26">
        <w:rPr>
          <w:rFonts w:ascii="Times New Roman" w:eastAsiaTheme="majorEastAsia" w:hAnsi="Times New Roman" w:cs="Times New Roman"/>
          <w:sz w:val="22"/>
          <w:szCs w:val="28"/>
        </w:rPr>
        <w:t>quantification of</w:t>
      </w:r>
      <w:r w:rsidR="00C51C1A" w:rsidRPr="00C50D26">
        <w:rPr>
          <w:rFonts w:ascii="Times New Roman" w:eastAsiaTheme="majorEastAsia" w:hAnsi="Times New Roman" w:cs="Times New Roman"/>
          <w:sz w:val="22"/>
          <w:szCs w:val="28"/>
        </w:rPr>
        <w:t xml:space="preserve"> studied </w:t>
      </w:r>
      <w:r w:rsidRPr="00C50D26">
        <w:rPr>
          <w:rFonts w:ascii="Times New Roman" w:eastAsiaTheme="majorEastAsia" w:hAnsi="Times New Roman" w:cs="Times New Roman"/>
          <w:sz w:val="22"/>
          <w:szCs w:val="28"/>
        </w:rPr>
        <w:t>genes</w:t>
      </w:r>
      <w:r w:rsidR="006B5786" w:rsidRPr="00C50D26">
        <w:rPr>
          <w:rFonts w:ascii="Times New Roman" w:eastAsiaTheme="majorEastAsia" w:hAnsi="Times New Roman" w:cs="Times New Roman"/>
          <w:sz w:val="22"/>
          <w:szCs w:val="28"/>
        </w:rPr>
        <w:t>.</w:t>
      </w:r>
    </w:p>
    <w:tbl>
      <w:tblPr>
        <w:tblStyle w:val="TableGrid"/>
        <w:tblW w:w="9685" w:type="dxa"/>
        <w:jc w:val="center"/>
        <w:tblLook w:val="04A0" w:firstRow="1" w:lastRow="0" w:firstColumn="1" w:lastColumn="0" w:noHBand="0" w:noVBand="1"/>
      </w:tblPr>
      <w:tblGrid>
        <w:gridCol w:w="4866"/>
        <w:gridCol w:w="4866"/>
      </w:tblGrid>
      <w:tr w:rsidR="0063706A" w14:paraId="0198296D" w14:textId="77777777" w:rsidTr="006A4820">
        <w:trPr>
          <w:trHeight w:val="2098"/>
          <w:jc w:val="center"/>
        </w:trPr>
        <w:tc>
          <w:tcPr>
            <w:tcW w:w="4866" w:type="dxa"/>
          </w:tcPr>
          <w:p w14:paraId="64282001" w14:textId="1FC3B95C" w:rsidR="0063706A" w:rsidRDefault="0063706A" w:rsidP="00F93CF2">
            <w:pPr>
              <w:rPr>
                <w:rFonts w:ascii="Times New Roman" w:eastAsiaTheme="majorEastAsia" w:hAnsi="Times New Roman" w:cs="Times New Roman"/>
                <w:b/>
                <w:noProof/>
                <w:kern w:val="0"/>
                <w:szCs w:val="32"/>
                <w14:ligatures w14:val="none"/>
              </w:rPr>
            </w:pPr>
            <w:r>
              <w:rPr>
                <w:noProof/>
              </w:rPr>
              <w:drawing>
                <wp:anchor distT="0" distB="0" distL="114300" distR="114300" simplePos="0" relativeHeight="251659264" behindDoc="0" locked="0" layoutInCell="1" allowOverlap="1" wp14:anchorId="766BA907" wp14:editId="3AD4F92D">
                  <wp:simplePos x="0" y="0"/>
                  <wp:positionH relativeFrom="column">
                    <wp:posOffset>-52705</wp:posOffset>
                  </wp:positionH>
                  <wp:positionV relativeFrom="paragraph">
                    <wp:posOffset>15875</wp:posOffset>
                  </wp:positionV>
                  <wp:extent cx="2944800" cy="1684800"/>
                  <wp:effectExtent l="0" t="0" r="8255" b="10795"/>
                  <wp:wrapTopAndBottom/>
                  <wp:docPr id="434937574" name="Chart 1">
                    <a:extLst xmlns:a="http://schemas.openxmlformats.org/drawingml/2006/main">
                      <a:ext uri="{FF2B5EF4-FFF2-40B4-BE49-F238E27FC236}">
                        <a16:creationId xmlns:a16="http://schemas.microsoft.com/office/drawing/2014/main" id="{A5552140-E1D4-4DEB-86CD-D6598ECA4D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tc>
        <w:tc>
          <w:tcPr>
            <w:tcW w:w="4819" w:type="dxa"/>
          </w:tcPr>
          <w:p w14:paraId="7260AB4A" w14:textId="1347AF32" w:rsidR="0063706A" w:rsidRDefault="0063706A" w:rsidP="00F93CF2">
            <w:pPr>
              <w:rPr>
                <w:rFonts w:ascii="Times New Roman" w:eastAsiaTheme="majorEastAsia" w:hAnsi="Times New Roman" w:cs="Times New Roman"/>
                <w:b/>
                <w:noProof/>
                <w:kern w:val="0"/>
                <w:szCs w:val="32"/>
                <w14:ligatures w14:val="none"/>
              </w:rPr>
            </w:pPr>
            <w:r>
              <w:rPr>
                <w:noProof/>
              </w:rPr>
              <w:drawing>
                <wp:anchor distT="0" distB="0" distL="114300" distR="114300" simplePos="0" relativeHeight="251658240" behindDoc="0" locked="0" layoutInCell="1" allowOverlap="1" wp14:anchorId="4018CF21" wp14:editId="106B32C2">
                  <wp:simplePos x="0" y="0"/>
                  <wp:positionH relativeFrom="column">
                    <wp:posOffset>-65405</wp:posOffset>
                  </wp:positionH>
                  <wp:positionV relativeFrom="paragraph">
                    <wp:posOffset>15875</wp:posOffset>
                  </wp:positionV>
                  <wp:extent cx="2944800" cy="1684800"/>
                  <wp:effectExtent l="0" t="0" r="8255" b="10795"/>
                  <wp:wrapTopAndBottom/>
                  <wp:docPr id="1660389023" name="Chart 1">
                    <a:extLst xmlns:a="http://schemas.openxmlformats.org/drawingml/2006/main">
                      <a:ext uri="{FF2B5EF4-FFF2-40B4-BE49-F238E27FC236}">
                        <a16:creationId xmlns:a16="http://schemas.microsoft.com/office/drawing/2014/main" id="{77051808-3B43-4AEA-BEAB-35CEBCCC0C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tc>
      </w:tr>
      <w:tr w:rsidR="0063706A" w14:paraId="13B56703" w14:textId="77777777" w:rsidTr="006A4820">
        <w:trPr>
          <w:trHeight w:val="397"/>
          <w:jc w:val="center"/>
        </w:trPr>
        <w:tc>
          <w:tcPr>
            <w:tcW w:w="4866" w:type="dxa"/>
          </w:tcPr>
          <w:p w14:paraId="4579F1AC" w14:textId="74BB298D" w:rsidR="0063706A" w:rsidRDefault="0063706A" w:rsidP="00F93CF2">
            <w:pPr>
              <w:rPr>
                <w:rFonts w:ascii="Times New Roman" w:eastAsiaTheme="majorEastAsia" w:hAnsi="Times New Roman" w:cs="Times New Roman"/>
                <w:b/>
                <w:noProof/>
                <w:kern w:val="0"/>
                <w:szCs w:val="32"/>
                <w14:ligatures w14:val="none"/>
              </w:rPr>
            </w:pPr>
            <w:r>
              <w:rPr>
                <w:noProof/>
              </w:rPr>
              <w:drawing>
                <wp:anchor distT="0" distB="0" distL="114300" distR="114300" simplePos="0" relativeHeight="251660288" behindDoc="0" locked="0" layoutInCell="1" allowOverlap="1" wp14:anchorId="4B35EBC0" wp14:editId="7B86F6FE">
                  <wp:simplePos x="0" y="0"/>
                  <wp:positionH relativeFrom="column">
                    <wp:posOffset>-52070</wp:posOffset>
                  </wp:positionH>
                  <wp:positionV relativeFrom="paragraph">
                    <wp:posOffset>8573</wp:posOffset>
                  </wp:positionV>
                  <wp:extent cx="2944800" cy="1684800"/>
                  <wp:effectExtent l="0" t="0" r="8255" b="10795"/>
                  <wp:wrapTopAndBottom/>
                  <wp:docPr id="125684978" name="Chart 1">
                    <a:extLst xmlns:a="http://schemas.openxmlformats.org/drawingml/2006/main">
                      <a:ext uri="{FF2B5EF4-FFF2-40B4-BE49-F238E27FC236}">
                        <a16:creationId xmlns:a16="http://schemas.microsoft.com/office/drawing/2014/main" id="{D44D8BE2-072D-44EB-90A8-F01513205C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tc>
        <w:tc>
          <w:tcPr>
            <w:tcW w:w="4819" w:type="dxa"/>
          </w:tcPr>
          <w:p w14:paraId="72391A5D" w14:textId="0963D602" w:rsidR="0063706A" w:rsidRDefault="007D1E50" w:rsidP="00F93CF2">
            <w:pPr>
              <w:rPr>
                <w:rFonts w:ascii="Times New Roman" w:eastAsiaTheme="majorEastAsia" w:hAnsi="Times New Roman" w:cs="Times New Roman"/>
                <w:b/>
                <w:noProof/>
                <w:kern w:val="0"/>
                <w:szCs w:val="32"/>
                <w14:ligatures w14:val="none"/>
              </w:rPr>
            </w:pPr>
            <w:r>
              <w:rPr>
                <w:noProof/>
              </w:rPr>
              <w:drawing>
                <wp:anchor distT="0" distB="0" distL="114300" distR="114300" simplePos="0" relativeHeight="251661312" behindDoc="0" locked="0" layoutInCell="1" allowOverlap="1" wp14:anchorId="5615B296" wp14:editId="5BC53F13">
                  <wp:simplePos x="0" y="0"/>
                  <wp:positionH relativeFrom="column">
                    <wp:posOffset>-65405</wp:posOffset>
                  </wp:positionH>
                  <wp:positionV relativeFrom="paragraph">
                    <wp:posOffset>0</wp:posOffset>
                  </wp:positionV>
                  <wp:extent cx="2944800" cy="1684800"/>
                  <wp:effectExtent l="0" t="0" r="8255" b="10795"/>
                  <wp:wrapTopAndBottom/>
                  <wp:docPr id="364382066" name="Chart 1">
                    <a:extLst xmlns:a="http://schemas.openxmlformats.org/drawingml/2006/main">
                      <a:ext uri="{FF2B5EF4-FFF2-40B4-BE49-F238E27FC236}">
                        <a16:creationId xmlns:a16="http://schemas.microsoft.com/office/drawing/2014/main" id="{92809582-E48E-42A1-A432-5FDF6F71C8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tc>
      </w:tr>
      <w:tr w:rsidR="0063706A" w14:paraId="46529EE8" w14:textId="77777777" w:rsidTr="006A4820">
        <w:trPr>
          <w:trHeight w:val="392"/>
          <w:jc w:val="center"/>
        </w:trPr>
        <w:tc>
          <w:tcPr>
            <w:tcW w:w="4866" w:type="dxa"/>
          </w:tcPr>
          <w:p w14:paraId="313D9011" w14:textId="0C82E76A" w:rsidR="0063706A" w:rsidRDefault="007D1E50" w:rsidP="00F93CF2">
            <w:pPr>
              <w:rPr>
                <w:rFonts w:ascii="Times New Roman" w:eastAsiaTheme="majorEastAsia" w:hAnsi="Times New Roman" w:cs="Times New Roman"/>
                <w:b/>
                <w:noProof/>
                <w:kern w:val="0"/>
                <w:szCs w:val="32"/>
                <w14:ligatures w14:val="none"/>
              </w:rPr>
            </w:pPr>
            <w:r>
              <w:rPr>
                <w:noProof/>
              </w:rPr>
              <w:drawing>
                <wp:anchor distT="0" distB="0" distL="114300" distR="114300" simplePos="0" relativeHeight="251664384" behindDoc="0" locked="0" layoutInCell="1" allowOverlap="1" wp14:anchorId="14F4973D" wp14:editId="0FD2C548">
                  <wp:simplePos x="0" y="0"/>
                  <wp:positionH relativeFrom="column">
                    <wp:posOffset>-52070</wp:posOffset>
                  </wp:positionH>
                  <wp:positionV relativeFrom="paragraph">
                    <wp:posOffset>317</wp:posOffset>
                  </wp:positionV>
                  <wp:extent cx="2944800" cy="1684800"/>
                  <wp:effectExtent l="0" t="0" r="8255" b="10795"/>
                  <wp:wrapTopAndBottom/>
                  <wp:docPr id="1538239917" name="Chart 1">
                    <a:extLst xmlns:a="http://schemas.openxmlformats.org/drawingml/2006/main">
                      <a:ext uri="{FF2B5EF4-FFF2-40B4-BE49-F238E27FC236}">
                        <a16:creationId xmlns:a16="http://schemas.microsoft.com/office/drawing/2014/main" id="{99FBEDE3-0BFB-41D0-A631-414AA1050D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tc>
        <w:tc>
          <w:tcPr>
            <w:tcW w:w="4819" w:type="dxa"/>
          </w:tcPr>
          <w:p w14:paraId="21CCBBF0" w14:textId="5DAC53BB" w:rsidR="0063706A" w:rsidRDefault="007D1E50" w:rsidP="00F93CF2">
            <w:pPr>
              <w:rPr>
                <w:rFonts w:ascii="Times New Roman" w:eastAsiaTheme="majorEastAsia" w:hAnsi="Times New Roman" w:cs="Times New Roman"/>
                <w:b/>
                <w:noProof/>
                <w:kern w:val="0"/>
                <w:szCs w:val="32"/>
                <w14:ligatures w14:val="none"/>
              </w:rPr>
            </w:pPr>
            <w:r w:rsidRPr="007D1E50">
              <w:rPr>
                <w:noProof/>
                <w:sz w:val="20"/>
                <w:szCs w:val="20"/>
              </w:rPr>
              <w:drawing>
                <wp:anchor distT="0" distB="0" distL="114300" distR="114300" simplePos="0" relativeHeight="251662336" behindDoc="0" locked="0" layoutInCell="1" allowOverlap="1" wp14:anchorId="3715274B" wp14:editId="227ACADD">
                  <wp:simplePos x="0" y="0"/>
                  <wp:positionH relativeFrom="column">
                    <wp:posOffset>-65087</wp:posOffset>
                  </wp:positionH>
                  <wp:positionV relativeFrom="paragraph">
                    <wp:posOffset>318</wp:posOffset>
                  </wp:positionV>
                  <wp:extent cx="2944800" cy="1684800"/>
                  <wp:effectExtent l="0" t="0" r="8255" b="10795"/>
                  <wp:wrapTopAndBottom/>
                  <wp:docPr id="902935955" name="Chart 1">
                    <a:extLst xmlns:a="http://schemas.openxmlformats.org/drawingml/2006/main">
                      <a:ext uri="{FF2B5EF4-FFF2-40B4-BE49-F238E27FC236}">
                        <a16:creationId xmlns:a16="http://schemas.microsoft.com/office/drawing/2014/main" id="{807B6B45-4F9A-481A-A07D-112B421B62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tc>
      </w:tr>
      <w:tr w:rsidR="007D1E50" w14:paraId="3F1C2737" w14:textId="77777777" w:rsidTr="006A4820">
        <w:trPr>
          <w:trHeight w:val="283"/>
          <w:jc w:val="center"/>
        </w:trPr>
        <w:tc>
          <w:tcPr>
            <w:tcW w:w="4866" w:type="dxa"/>
          </w:tcPr>
          <w:p w14:paraId="44127771" w14:textId="1A3ECE1B" w:rsidR="007D1E50" w:rsidRPr="006B5786" w:rsidRDefault="00913A92" w:rsidP="00F93CF2">
            <w:pPr>
              <w:rPr>
                <w:noProof/>
              </w:rPr>
            </w:pPr>
            <w:r>
              <w:rPr>
                <w:noProof/>
              </w:rPr>
              <w:drawing>
                <wp:anchor distT="0" distB="0" distL="114300" distR="114300" simplePos="0" relativeHeight="251665408" behindDoc="0" locked="0" layoutInCell="1" allowOverlap="1" wp14:anchorId="76759ECC" wp14:editId="628A55AE">
                  <wp:simplePos x="0" y="0"/>
                  <wp:positionH relativeFrom="column">
                    <wp:posOffset>-51753</wp:posOffset>
                  </wp:positionH>
                  <wp:positionV relativeFrom="paragraph">
                    <wp:posOffset>0</wp:posOffset>
                  </wp:positionV>
                  <wp:extent cx="2944800" cy="1684800"/>
                  <wp:effectExtent l="0" t="0" r="8255" b="10795"/>
                  <wp:wrapTopAndBottom/>
                  <wp:docPr id="720798819" name="Chart 1">
                    <a:extLst xmlns:a="http://schemas.openxmlformats.org/drawingml/2006/main">
                      <a:ext uri="{FF2B5EF4-FFF2-40B4-BE49-F238E27FC236}">
                        <a16:creationId xmlns:a16="http://schemas.microsoft.com/office/drawing/2014/main" id="{7F1A55D1-6F00-D6B1-1CFF-9D948DA9C9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tc>
        <w:tc>
          <w:tcPr>
            <w:tcW w:w="4819" w:type="dxa"/>
          </w:tcPr>
          <w:p w14:paraId="11A9C13F" w14:textId="4E28882D" w:rsidR="007D1E50" w:rsidRDefault="002C2BC9" w:rsidP="00F93CF2">
            <w:pPr>
              <w:rPr>
                <w:noProof/>
                <w:sz w:val="20"/>
                <w:szCs w:val="20"/>
              </w:rPr>
            </w:pPr>
            <w:r>
              <w:rPr>
                <w:noProof/>
              </w:rPr>
              <w:drawing>
                <wp:anchor distT="0" distB="0" distL="114300" distR="114300" simplePos="0" relativeHeight="251663360" behindDoc="0" locked="0" layoutInCell="1" allowOverlap="1" wp14:anchorId="03FCF613" wp14:editId="0FDD9BBC">
                  <wp:simplePos x="0" y="0"/>
                  <wp:positionH relativeFrom="column">
                    <wp:posOffset>-65405</wp:posOffset>
                  </wp:positionH>
                  <wp:positionV relativeFrom="paragraph">
                    <wp:posOffset>0</wp:posOffset>
                  </wp:positionV>
                  <wp:extent cx="2944800" cy="1684800"/>
                  <wp:effectExtent l="0" t="0" r="8255" b="10795"/>
                  <wp:wrapTopAndBottom/>
                  <wp:docPr id="234868578" name="Chart 1">
                    <a:extLst xmlns:a="http://schemas.openxmlformats.org/drawingml/2006/main">
                      <a:ext uri="{FF2B5EF4-FFF2-40B4-BE49-F238E27FC236}">
                        <a16:creationId xmlns:a16="http://schemas.microsoft.com/office/drawing/2014/main" id="{01154DFD-9875-4B6E-AC23-B2B1123B5D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137D0B03" w14:textId="4355ED48" w:rsidR="00913A92" w:rsidRPr="007D1E50" w:rsidRDefault="00913A92" w:rsidP="00F93CF2">
            <w:pPr>
              <w:rPr>
                <w:noProof/>
                <w:sz w:val="20"/>
                <w:szCs w:val="20"/>
              </w:rPr>
            </w:pPr>
          </w:p>
        </w:tc>
      </w:tr>
      <w:tr w:rsidR="007D1E50" w14:paraId="085903B1" w14:textId="77777777" w:rsidTr="006A4820">
        <w:trPr>
          <w:trHeight w:val="392"/>
          <w:jc w:val="center"/>
        </w:trPr>
        <w:tc>
          <w:tcPr>
            <w:tcW w:w="4866" w:type="dxa"/>
          </w:tcPr>
          <w:p w14:paraId="1A2523E5" w14:textId="7CBFFA4D" w:rsidR="007D1E50" w:rsidRDefault="002C2BC9" w:rsidP="00F93CF2">
            <w:pPr>
              <w:rPr>
                <w:noProof/>
              </w:rPr>
            </w:pPr>
            <w:r>
              <w:rPr>
                <w:noProof/>
              </w:rPr>
              <w:lastRenderedPageBreak/>
              <w:drawing>
                <wp:anchor distT="0" distB="0" distL="114300" distR="114300" simplePos="0" relativeHeight="251666432" behindDoc="0" locked="0" layoutInCell="1" allowOverlap="1" wp14:anchorId="6BF266F7" wp14:editId="70AD3AA1">
                  <wp:simplePos x="0" y="0"/>
                  <wp:positionH relativeFrom="column">
                    <wp:posOffset>-52070</wp:posOffset>
                  </wp:positionH>
                  <wp:positionV relativeFrom="paragraph">
                    <wp:posOffset>13970</wp:posOffset>
                  </wp:positionV>
                  <wp:extent cx="2944800" cy="1684800"/>
                  <wp:effectExtent l="0" t="0" r="8255" b="10795"/>
                  <wp:wrapTopAndBottom/>
                  <wp:docPr id="1906589361" name="Chart 1">
                    <a:extLst xmlns:a="http://schemas.openxmlformats.org/drawingml/2006/main">
                      <a:ext uri="{FF2B5EF4-FFF2-40B4-BE49-F238E27FC236}">
                        <a16:creationId xmlns:a16="http://schemas.microsoft.com/office/drawing/2014/main" id="{99049555-C191-415A-B8B2-0161C5C9C0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tc>
        <w:tc>
          <w:tcPr>
            <w:tcW w:w="4819" w:type="dxa"/>
          </w:tcPr>
          <w:p w14:paraId="1DDED333" w14:textId="77777777" w:rsidR="007D1E50" w:rsidRPr="007D1E50" w:rsidRDefault="007D1E50" w:rsidP="00F93CF2">
            <w:pPr>
              <w:rPr>
                <w:noProof/>
                <w:sz w:val="20"/>
                <w:szCs w:val="20"/>
              </w:rPr>
            </w:pPr>
          </w:p>
        </w:tc>
      </w:tr>
    </w:tbl>
    <w:p w14:paraId="07C9B149" w14:textId="77777777" w:rsidR="0063706A" w:rsidRPr="009C1049" w:rsidRDefault="0063706A" w:rsidP="00F93CF2">
      <w:pPr>
        <w:rPr>
          <w:rFonts w:ascii="Times New Roman" w:eastAsiaTheme="majorEastAsia" w:hAnsi="Times New Roman" w:cs="Times New Roman"/>
          <w:b/>
          <w:noProof/>
          <w:kern w:val="0"/>
          <w:szCs w:val="32"/>
          <w14:ligatures w14:val="none"/>
        </w:rPr>
      </w:pPr>
    </w:p>
    <w:p w14:paraId="20D27687" w14:textId="77777777" w:rsidR="0096430C" w:rsidRPr="009A26EE" w:rsidRDefault="0096430C" w:rsidP="00B57166">
      <w:pPr>
        <w:jc w:val="both"/>
        <w:rPr>
          <w:rFonts w:ascii="Times New Roman" w:hAnsi="Times New Roman" w:cs="Times New Roman"/>
          <w:b/>
          <w:bCs/>
        </w:rPr>
      </w:pPr>
    </w:p>
    <w:tbl>
      <w:tblPr>
        <w:tblStyle w:val="PlainTable21"/>
        <w:tblpPr w:leftFromText="180" w:rightFromText="180" w:vertAnchor="text" w:horzAnchor="margin" w:tblpXSpec="center" w:tblpY="388"/>
        <w:tblW w:w="11023" w:type="dxa"/>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7F7F7F" w:themeColor="text1" w:themeTint="80"/>
        </w:tblBorders>
        <w:tblLayout w:type="fixed"/>
        <w:tblLook w:val="04A0" w:firstRow="1" w:lastRow="0" w:firstColumn="1" w:lastColumn="0" w:noHBand="0" w:noVBand="1"/>
      </w:tblPr>
      <w:tblGrid>
        <w:gridCol w:w="1140"/>
        <w:gridCol w:w="1412"/>
        <w:gridCol w:w="3827"/>
        <w:gridCol w:w="1559"/>
        <w:gridCol w:w="1375"/>
        <w:gridCol w:w="1710"/>
      </w:tblGrid>
      <w:tr w:rsidR="006A4820" w:rsidRPr="006D15C4" w14:paraId="32F6BDF7" w14:textId="77777777" w:rsidTr="006A4820">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140" w:type="dxa"/>
            <w:shd w:val="clear" w:color="auto" w:fill="D9D9D9" w:themeFill="background1" w:themeFillShade="D9"/>
            <w:noWrap/>
            <w:hideMark/>
          </w:tcPr>
          <w:p w14:paraId="71AD7276" w14:textId="77777777" w:rsidR="0096430C" w:rsidRPr="006D15C4" w:rsidRDefault="0096430C" w:rsidP="006A4820">
            <w:pPr>
              <w:tabs>
                <w:tab w:val="left" w:pos="2454"/>
              </w:tabs>
              <w:rPr>
                <w:rFonts w:ascii="Times New Roman" w:hAnsi="Times New Roman" w:cs="Times New Roman"/>
              </w:rPr>
            </w:pPr>
            <w:r w:rsidRPr="006D15C4">
              <w:rPr>
                <w:rFonts w:ascii="Times New Roman" w:hAnsi="Times New Roman" w:cs="Times New Roman"/>
              </w:rPr>
              <w:t>Target gene</w:t>
            </w:r>
          </w:p>
        </w:tc>
        <w:tc>
          <w:tcPr>
            <w:tcW w:w="1412" w:type="dxa"/>
            <w:shd w:val="clear" w:color="auto" w:fill="D9D9D9" w:themeFill="background1" w:themeFillShade="D9"/>
            <w:noWrap/>
            <w:hideMark/>
          </w:tcPr>
          <w:p w14:paraId="260D1F67" w14:textId="77777777" w:rsidR="0096430C" w:rsidRPr="006D15C4" w:rsidRDefault="0096430C" w:rsidP="006A4820">
            <w:pPr>
              <w:tabs>
                <w:tab w:val="left" w:pos="2454"/>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D15C4">
              <w:rPr>
                <w:rFonts w:ascii="Times New Roman" w:hAnsi="Times New Roman" w:cs="Times New Roman"/>
              </w:rPr>
              <w:t>Primers</w:t>
            </w:r>
          </w:p>
        </w:tc>
        <w:tc>
          <w:tcPr>
            <w:tcW w:w="3827" w:type="dxa"/>
            <w:shd w:val="clear" w:color="auto" w:fill="D9D9D9" w:themeFill="background1" w:themeFillShade="D9"/>
            <w:noWrap/>
            <w:hideMark/>
          </w:tcPr>
          <w:p w14:paraId="607A7E52" w14:textId="77777777" w:rsidR="0096430C" w:rsidRPr="006D15C4" w:rsidRDefault="0096430C" w:rsidP="006A4820">
            <w:pPr>
              <w:tabs>
                <w:tab w:val="left" w:pos="2454"/>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D15C4">
              <w:rPr>
                <w:rFonts w:ascii="Times New Roman" w:hAnsi="Times New Roman" w:cs="Times New Roman"/>
              </w:rPr>
              <w:t>Primers sequence</w:t>
            </w:r>
          </w:p>
        </w:tc>
        <w:tc>
          <w:tcPr>
            <w:tcW w:w="1559" w:type="dxa"/>
            <w:shd w:val="clear" w:color="auto" w:fill="D9D9D9" w:themeFill="background1" w:themeFillShade="D9"/>
            <w:noWrap/>
            <w:hideMark/>
          </w:tcPr>
          <w:p w14:paraId="564CE9B4" w14:textId="77777777" w:rsidR="0096430C" w:rsidRPr="006D15C4" w:rsidRDefault="0096430C" w:rsidP="006A4820">
            <w:pPr>
              <w:tabs>
                <w:tab w:val="left" w:pos="2454"/>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D15C4">
              <w:rPr>
                <w:rFonts w:ascii="Times New Roman" w:hAnsi="Times New Roman" w:cs="Times New Roman"/>
              </w:rPr>
              <w:t xml:space="preserve">Annealing </w:t>
            </w:r>
          </w:p>
          <w:p w14:paraId="5FAE7707" w14:textId="77777777" w:rsidR="0096430C" w:rsidRPr="006D15C4" w:rsidRDefault="0096430C" w:rsidP="006A4820">
            <w:pPr>
              <w:tabs>
                <w:tab w:val="left" w:pos="2454"/>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D15C4">
              <w:rPr>
                <w:rFonts w:ascii="Times New Roman" w:hAnsi="Times New Roman" w:cs="Times New Roman"/>
              </w:rPr>
              <w:t xml:space="preserve">Temperature </w:t>
            </w:r>
          </w:p>
          <w:p w14:paraId="4319432D" w14:textId="77777777" w:rsidR="0096430C" w:rsidRPr="006D15C4" w:rsidRDefault="0096430C" w:rsidP="006A4820">
            <w:pPr>
              <w:tabs>
                <w:tab w:val="left" w:pos="2454"/>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D15C4">
              <w:rPr>
                <w:rFonts w:ascii="Times New Roman" w:hAnsi="Times New Roman" w:cs="Times New Roman"/>
              </w:rPr>
              <w:t>(°C)</w:t>
            </w:r>
          </w:p>
        </w:tc>
        <w:tc>
          <w:tcPr>
            <w:tcW w:w="1375" w:type="dxa"/>
            <w:shd w:val="clear" w:color="auto" w:fill="D9D9D9" w:themeFill="background1" w:themeFillShade="D9"/>
          </w:tcPr>
          <w:p w14:paraId="3B32E3F3" w14:textId="77777777" w:rsidR="0096430C" w:rsidRPr="006D15C4" w:rsidRDefault="0096430C" w:rsidP="006A4820">
            <w:pPr>
              <w:tabs>
                <w:tab w:val="left" w:pos="2454"/>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Product (bp)</w:t>
            </w:r>
          </w:p>
        </w:tc>
        <w:tc>
          <w:tcPr>
            <w:tcW w:w="1710" w:type="dxa"/>
            <w:shd w:val="clear" w:color="auto" w:fill="D9D9D9" w:themeFill="background1" w:themeFillShade="D9"/>
            <w:noWrap/>
            <w:hideMark/>
          </w:tcPr>
          <w:p w14:paraId="2A5FA983" w14:textId="77777777" w:rsidR="0096430C" w:rsidRPr="006D15C4" w:rsidRDefault="0096430C" w:rsidP="006A4820">
            <w:pPr>
              <w:tabs>
                <w:tab w:val="left" w:pos="2454"/>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6D15C4">
              <w:rPr>
                <w:rFonts w:ascii="Times New Roman" w:hAnsi="Times New Roman" w:cs="Times New Roman"/>
              </w:rPr>
              <w:t>References</w:t>
            </w:r>
          </w:p>
        </w:tc>
      </w:tr>
      <w:tr w:rsidR="0096430C" w:rsidRPr="006D15C4" w14:paraId="2C47CFCE" w14:textId="77777777" w:rsidTr="006A4820">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1140" w:type="dxa"/>
            <w:vMerge w:val="restart"/>
            <w:tcBorders>
              <w:top w:val="none" w:sz="0" w:space="0" w:color="auto"/>
              <w:bottom w:val="none" w:sz="0" w:space="0" w:color="auto"/>
            </w:tcBorders>
            <w:noWrap/>
            <w:hideMark/>
          </w:tcPr>
          <w:p w14:paraId="3EE26920" w14:textId="77777777" w:rsidR="0096430C" w:rsidRPr="006D15C4" w:rsidRDefault="0096430C" w:rsidP="006A4820">
            <w:pPr>
              <w:tabs>
                <w:tab w:val="left" w:pos="2454"/>
              </w:tabs>
              <w:rPr>
                <w:rFonts w:ascii="Times New Roman" w:hAnsi="Times New Roman" w:cs="Times New Roman"/>
                <w:i/>
                <w:iCs/>
              </w:rPr>
            </w:pPr>
            <w:r w:rsidRPr="006D15C4">
              <w:rPr>
                <w:rFonts w:ascii="Times New Roman" w:hAnsi="Times New Roman" w:cs="Times New Roman"/>
                <w:i/>
                <w:iCs/>
                <w:sz w:val="20"/>
                <w:szCs w:val="20"/>
              </w:rPr>
              <w:t>16S rRNA</w:t>
            </w:r>
          </w:p>
        </w:tc>
        <w:tc>
          <w:tcPr>
            <w:tcW w:w="1412" w:type="dxa"/>
            <w:tcBorders>
              <w:top w:val="none" w:sz="0" w:space="0" w:color="auto"/>
              <w:bottom w:val="none" w:sz="0" w:space="0" w:color="auto"/>
            </w:tcBorders>
            <w:noWrap/>
            <w:hideMark/>
          </w:tcPr>
          <w:p w14:paraId="0EE7B38A"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 xml:space="preserve">    </w:t>
            </w:r>
            <w:r w:rsidRPr="006D15C4">
              <w:rPr>
                <w:rFonts w:ascii="Times New Roman" w:hAnsi="Times New Roman" w:cs="Times New Roman"/>
                <w:lang w:eastAsia="es-ES"/>
              </w:rPr>
              <w:t xml:space="preserve"> F1048</w:t>
            </w:r>
          </w:p>
        </w:tc>
        <w:tc>
          <w:tcPr>
            <w:tcW w:w="3827" w:type="dxa"/>
            <w:tcBorders>
              <w:top w:val="none" w:sz="0" w:space="0" w:color="auto"/>
              <w:bottom w:val="none" w:sz="0" w:space="0" w:color="auto"/>
            </w:tcBorders>
            <w:noWrap/>
          </w:tcPr>
          <w:p w14:paraId="69DF7079"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lang w:eastAsia="es-ES"/>
              </w:rPr>
              <w:t>GTGSTGCAYGGYTGTCGTCA</w:t>
            </w:r>
          </w:p>
        </w:tc>
        <w:tc>
          <w:tcPr>
            <w:tcW w:w="1559" w:type="dxa"/>
            <w:vMerge w:val="restart"/>
            <w:tcBorders>
              <w:top w:val="none" w:sz="0" w:space="0" w:color="auto"/>
              <w:bottom w:val="none" w:sz="0" w:space="0" w:color="auto"/>
            </w:tcBorders>
          </w:tcPr>
          <w:p w14:paraId="3BEACCC4"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60</w:t>
            </w:r>
          </w:p>
        </w:tc>
        <w:tc>
          <w:tcPr>
            <w:tcW w:w="1375" w:type="dxa"/>
            <w:vMerge w:val="restart"/>
            <w:tcBorders>
              <w:top w:val="none" w:sz="0" w:space="0" w:color="auto"/>
              <w:bottom w:val="none" w:sz="0" w:space="0" w:color="auto"/>
            </w:tcBorders>
          </w:tcPr>
          <w:p w14:paraId="39BE49E1"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146</w:t>
            </w:r>
          </w:p>
        </w:tc>
        <w:sdt>
          <w:sdtPr>
            <w:rPr>
              <w:rFonts w:ascii="Times New Roman" w:hAnsi="Times New Roman" w:cs="Times New Roman"/>
              <w:color w:val="000000"/>
            </w:rPr>
            <w:tag w:val="MENDELEY_CITATION_v3_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"/>
            <w:id w:val="-2076882295"/>
            <w:placeholder>
              <w:docPart w:val="141362E89896466297E2BF38C336B38A"/>
            </w:placeholder>
          </w:sdtPr>
          <w:sdtContent>
            <w:tc>
              <w:tcPr>
                <w:tcW w:w="1710" w:type="dxa"/>
                <w:vMerge w:val="restart"/>
                <w:tcBorders>
                  <w:top w:val="none" w:sz="0" w:space="0" w:color="auto"/>
                  <w:bottom w:val="none" w:sz="0" w:space="0" w:color="auto"/>
                </w:tcBorders>
                <w:noWrap/>
                <w:hideMark/>
              </w:tcPr>
              <w:p w14:paraId="54250BF0" w14:textId="32A53889" w:rsidR="0096430C" w:rsidRPr="006D15C4" w:rsidRDefault="00632A67"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A67">
                  <w:rPr>
                    <w:rFonts w:ascii="Times New Roman" w:hAnsi="Times New Roman" w:cs="Times New Roman"/>
                    <w:color w:val="000000"/>
                  </w:rPr>
                  <w:t>(Maeda et al. 2003)</w:t>
                </w:r>
              </w:p>
            </w:tc>
          </w:sdtContent>
        </w:sdt>
      </w:tr>
      <w:tr w:rsidR="0096430C" w:rsidRPr="006D15C4" w14:paraId="6657605C" w14:textId="77777777" w:rsidTr="006A4820">
        <w:trPr>
          <w:trHeight w:val="251"/>
        </w:trPr>
        <w:tc>
          <w:tcPr>
            <w:cnfStyle w:val="001000000000" w:firstRow="0" w:lastRow="0" w:firstColumn="1" w:lastColumn="0" w:oddVBand="0" w:evenVBand="0" w:oddHBand="0" w:evenHBand="0" w:firstRowFirstColumn="0" w:firstRowLastColumn="0" w:lastRowFirstColumn="0" w:lastRowLastColumn="0"/>
            <w:tcW w:w="1140" w:type="dxa"/>
            <w:vMerge/>
            <w:hideMark/>
          </w:tcPr>
          <w:p w14:paraId="59FBCE9A" w14:textId="77777777" w:rsidR="0096430C" w:rsidRPr="006D15C4" w:rsidRDefault="0096430C" w:rsidP="006A4820">
            <w:pPr>
              <w:rPr>
                <w:rFonts w:ascii="Times New Roman" w:eastAsia="Times New Roman" w:hAnsi="Times New Roman" w:cs="Times New Roman"/>
              </w:rPr>
            </w:pPr>
          </w:p>
        </w:tc>
        <w:tc>
          <w:tcPr>
            <w:tcW w:w="1412" w:type="dxa"/>
            <w:noWrap/>
            <w:hideMark/>
          </w:tcPr>
          <w:p w14:paraId="2C31CFB3"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 xml:space="preserve">    R1194</w:t>
            </w:r>
          </w:p>
        </w:tc>
        <w:tc>
          <w:tcPr>
            <w:tcW w:w="3827" w:type="dxa"/>
            <w:noWrap/>
          </w:tcPr>
          <w:p w14:paraId="0DF9D322"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ACGTCRTCCMCACCTTCCTC</w:t>
            </w:r>
          </w:p>
        </w:tc>
        <w:tc>
          <w:tcPr>
            <w:tcW w:w="1559" w:type="dxa"/>
            <w:vMerge/>
            <w:hideMark/>
          </w:tcPr>
          <w:p w14:paraId="44256F4E" w14:textId="77777777" w:rsidR="0096430C" w:rsidRPr="006D15C4" w:rsidRDefault="0096430C" w:rsidP="006A48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375" w:type="dxa"/>
            <w:vMerge/>
          </w:tcPr>
          <w:p w14:paraId="6B2BE6C3" w14:textId="77777777" w:rsidR="0096430C" w:rsidRPr="006D15C4" w:rsidRDefault="0096430C" w:rsidP="006A48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710" w:type="dxa"/>
            <w:vMerge/>
            <w:hideMark/>
          </w:tcPr>
          <w:p w14:paraId="0E40C878" w14:textId="77777777" w:rsidR="0096430C" w:rsidRPr="006D15C4" w:rsidRDefault="0096430C" w:rsidP="006A48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96430C" w:rsidRPr="006D15C4" w14:paraId="3CB105AD" w14:textId="77777777" w:rsidTr="006A4820">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1140" w:type="dxa"/>
            <w:vMerge w:val="restart"/>
            <w:tcBorders>
              <w:top w:val="none" w:sz="0" w:space="0" w:color="auto"/>
              <w:bottom w:val="none" w:sz="0" w:space="0" w:color="auto"/>
            </w:tcBorders>
            <w:noWrap/>
          </w:tcPr>
          <w:p w14:paraId="41188F2D" w14:textId="77777777" w:rsidR="0096430C" w:rsidRPr="006D15C4" w:rsidRDefault="0096430C" w:rsidP="006A4820">
            <w:pPr>
              <w:tabs>
                <w:tab w:val="left" w:pos="2454"/>
              </w:tabs>
              <w:rPr>
                <w:rFonts w:ascii="Times New Roman" w:hAnsi="Times New Roman" w:cs="Times New Roman"/>
                <w:i/>
                <w:iCs/>
              </w:rPr>
            </w:pPr>
            <w:r w:rsidRPr="006D15C4">
              <w:rPr>
                <w:rFonts w:ascii="Times New Roman" w:hAnsi="Times New Roman" w:cs="Times New Roman"/>
                <w:i/>
                <w:iCs/>
              </w:rPr>
              <w:t>blaTEM</w:t>
            </w:r>
          </w:p>
        </w:tc>
        <w:tc>
          <w:tcPr>
            <w:tcW w:w="1412" w:type="dxa"/>
            <w:tcBorders>
              <w:top w:val="none" w:sz="0" w:space="0" w:color="auto"/>
              <w:bottom w:val="none" w:sz="0" w:space="0" w:color="auto"/>
            </w:tcBorders>
            <w:noWrap/>
          </w:tcPr>
          <w:p w14:paraId="66397E72"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blaTEM-FW</w:t>
            </w:r>
          </w:p>
        </w:tc>
        <w:tc>
          <w:tcPr>
            <w:tcW w:w="3827" w:type="dxa"/>
            <w:tcBorders>
              <w:top w:val="none" w:sz="0" w:space="0" w:color="auto"/>
              <w:bottom w:val="none" w:sz="0" w:space="0" w:color="auto"/>
            </w:tcBorders>
            <w:noWrap/>
          </w:tcPr>
          <w:p w14:paraId="46B4D818"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s-ES"/>
              </w:rPr>
            </w:pPr>
            <w:r w:rsidRPr="006D15C4">
              <w:rPr>
                <w:rFonts w:ascii="Times New Roman" w:hAnsi="Times New Roman" w:cs="Times New Roman"/>
                <w:lang w:eastAsia="es-ES"/>
              </w:rPr>
              <w:t>GCKGCCAACTTACTTCTGACAACG</w:t>
            </w:r>
          </w:p>
          <w:p w14:paraId="22D2F427"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559" w:type="dxa"/>
            <w:vMerge w:val="restart"/>
            <w:tcBorders>
              <w:top w:val="none" w:sz="0" w:space="0" w:color="auto"/>
              <w:bottom w:val="none" w:sz="0" w:space="0" w:color="auto"/>
            </w:tcBorders>
          </w:tcPr>
          <w:p w14:paraId="11ED3112"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60</w:t>
            </w:r>
          </w:p>
        </w:tc>
        <w:tc>
          <w:tcPr>
            <w:tcW w:w="1375" w:type="dxa"/>
            <w:vMerge w:val="restart"/>
            <w:tcBorders>
              <w:top w:val="none" w:sz="0" w:space="0" w:color="auto"/>
              <w:bottom w:val="none" w:sz="0" w:space="0" w:color="auto"/>
            </w:tcBorders>
          </w:tcPr>
          <w:p w14:paraId="53803C28"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247</w:t>
            </w:r>
          </w:p>
        </w:tc>
        <w:sdt>
          <w:sdtPr>
            <w:rPr>
              <w:rFonts w:ascii="Times New Roman" w:hAnsi="Times New Roman" w:cs="Times New Roman"/>
              <w:color w:val="000000"/>
            </w:rPr>
            <w:tag w:val="MENDELEY_CITATION_v3_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"/>
            <w:id w:val="-1493183432"/>
            <w:placeholder>
              <w:docPart w:val="141362E89896466297E2BF38C336B38A"/>
            </w:placeholder>
          </w:sdtPr>
          <w:sdtContent>
            <w:tc>
              <w:tcPr>
                <w:tcW w:w="1710" w:type="dxa"/>
                <w:vMerge w:val="restart"/>
                <w:tcBorders>
                  <w:top w:val="none" w:sz="0" w:space="0" w:color="auto"/>
                  <w:bottom w:val="none" w:sz="0" w:space="0" w:color="auto"/>
                </w:tcBorders>
                <w:noWrap/>
              </w:tcPr>
              <w:p w14:paraId="7990A258" w14:textId="2158854F" w:rsidR="0096430C" w:rsidRPr="006D15C4" w:rsidRDefault="00632A67"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A67">
                  <w:rPr>
                    <w:rFonts w:ascii="Times New Roman" w:hAnsi="Times New Roman" w:cs="Times New Roman"/>
                    <w:color w:val="000000"/>
                  </w:rPr>
                  <w:t>(Xi et al. 2009)</w:t>
                </w:r>
              </w:p>
            </w:tc>
          </w:sdtContent>
        </w:sdt>
      </w:tr>
      <w:tr w:rsidR="0096430C" w:rsidRPr="006D15C4" w14:paraId="03F2415F" w14:textId="77777777" w:rsidTr="006A4820">
        <w:trPr>
          <w:trHeight w:val="241"/>
        </w:trPr>
        <w:tc>
          <w:tcPr>
            <w:cnfStyle w:val="001000000000" w:firstRow="0" w:lastRow="0" w:firstColumn="1" w:lastColumn="0" w:oddVBand="0" w:evenVBand="0" w:oddHBand="0" w:evenHBand="0" w:firstRowFirstColumn="0" w:firstRowLastColumn="0" w:lastRowFirstColumn="0" w:lastRowLastColumn="0"/>
            <w:tcW w:w="1140" w:type="dxa"/>
            <w:vMerge/>
          </w:tcPr>
          <w:p w14:paraId="6E33937D" w14:textId="77777777" w:rsidR="0096430C" w:rsidRPr="006D15C4" w:rsidRDefault="0096430C" w:rsidP="006A4820">
            <w:pPr>
              <w:rPr>
                <w:rFonts w:ascii="Times New Roman" w:eastAsia="Times New Roman" w:hAnsi="Times New Roman" w:cs="Times New Roman"/>
              </w:rPr>
            </w:pPr>
          </w:p>
        </w:tc>
        <w:tc>
          <w:tcPr>
            <w:tcW w:w="1412" w:type="dxa"/>
            <w:noWrap/>
          </w:tcPr>
          <w:p w14:paraId="4BAE13DA"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lang w:eastAsia="es-ES"/>
              </w:rPr>
              <w:t>blaTEM-RV</w:t>
            </w:r>
          </w:p>
        </w:tc>
        <w:tc>
          <w:tcPr>
            <w:tcW w:w="3827" w:type="dxa"/>
            <w:noWrap/>
          </w:tcPr>
          <w:p w14:paraId="703C6C55"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s-ES"/>
              </w:rPr>
            </w:pPr>
            <w:r w:rsidRPr="006D15C4">
              <w:rPr>
                <w:rFonts w:ascii="Times New Roman" w:hAnsi="Times New Roman" w:cs="Times New Roman"/>
                <w:lang w:eastAsia="es-ES"/>
              </w:rPr>
              <w:t>CTTTATCCGCCTCCATCCAGTCTA</w:t>
            </w:r>
          </w:p>
          <w:p w14:paraId="5914E66C" w14:textId="77777777" w:rsidR="0096430C" w:rsidRPr="006D15C4" w:rsidRDefault="0096430C" w:rsidP="006A48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1559" w:type="dxa"/>
            <w:vMerge/>
          </w:tcPr>
          <w:p w14:paraId="11D8ACA8" w14:textId="77777777" w:rsidR="0096430C" w:rsidRPr="006D15C4" w:rsidRDefault="0096430C" w:rsidP="006A48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375" w:type="dxa"/>
            <w:vMerge/>
          </w:tcPr>
          <w:p w14:paraId="40646054" w14:textId="77777777" w:rsidR="0096430C" w:rsidRPr="006D15C4" w:rsidRDefault="0096430C" w:rsidP="006A48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710" w:type="dxa"/>
            <w:vMerge/>
          </w:tcPr>
          <w:p w14:paraId="65D0524D" w14:textId="77777777" w:rsidR="0096430C" w:rsidRPr="006D15C4" w:rsidRDefault="0096430C" w:rsidP="006A48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96430C" w:rsidRPr="006D15C4" w14:paraId="11BAEF12" w14:textId="77777777" w:rsidTr="006A4820">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140" w:type="dxa"/>
            <w:vMerge w:val="restart"/>
            <w:tcBorders>
              <w:top w:val="none" w:sz="0" w:space="0" w:color="auto"/>
              <w:bottom w:val="none" w:sz="0" w:space="0" w:color="auto"/>
            </w:tcBorders>
            <w:noWrap/>
          </w:tcPr>
          <w:p w14:paraId="7FC2947A" w14:textId="77777777" w:rsidR="0096430C" w:rsidRPr="009A26EE" w:rsidRDefault="0096430C" w:rsidP="006A4820">
            <w:pPr>
              <w:tabs>
                <w:tab w:val="left" w:pos="2454"/>
              </w:tabs>
              <w:rPr>
                <w:rFonts w:ascii="Times New Roman" w:hAnsi="Times New Roman" w:cs="Times New Roman"/>
                <w:i/>
                <w:iCs/>
              </w:rPr>
            </w:pPr>
            <w:r w:rsidRPr="009A26EE">
              <w:rPr>
                <w:rFonts w:ascii="Times New Roman" w:hAnsi="Times New Roman" w:cs="Times New Roman"/>
                <w:i/>
                <w:iCs/>
                <w:lang w:eastAsia="es-ES"/>
              </w:rPr>
              <w:t>qnrS</w:t>
            </w:r>
          </w:p>
        </w:tc>
        <w:tc>
          <w:tcPr>
            <w:tcW w:w="1412" w:type="dxa"/>
            <w:tcBorders>
              <w:top w:val="none" w:sz="0" w:space="0" w:color="auto"/>
              <w:bottom w:val="none" w:sz="0" w:space="0" w:color="auto"/>
            </w:tcBorders>
            <w:noWrap/>
          </w:tcPr>
          <w:p w14:paraId="66C70AA6"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qnrS-FW</w:t>
            </w:r>
          </w:p>
        </w:tc>
        <w:tc>
          <w:tcPr>
            <w:tcW w:w="3827" w:type="dxa"/>
            <w:tcBorders>
              <w:top w:val="none" w:sz="0" w:space="0" w:color="auto"/>
              <w:bottom w:val="none" w:sz="0" w:space="0" w:color="auto"/>
            </w:tcBorders>
            <w:noWrap/>
          </w:tcPr>
          <w:p w14:paraId="7CF065BB"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GACGTGCTAACTTGCGTGAT</w:t>
            </w:r>
          </w:p>
        </w:tc>
        <w:tc>
          <w:tcPr>
            <w:tcW w:w="1559" w:type="dxa"/>
            <w:vMerge w:val="restart"/>
            <w:tcBorders>
              <w:top w:val="none" w:sz="0" w:space="0" w:color="auto"/>
              <w:bottom w:val="none" w:sz="0" w:space="0" w:color="auto"/>
            </w:tcBorders>
          </w:tcPr>
          <w:p w14:paraId="2D7BB890"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62</w:t>
            </w:r>
          </w:p>
        </w:tc>
        <w:tc>
          <w:tcPr>
            <w:tcW w:w="1375" w:type="dxa"/>
            <w:vMerge w:val="restart"/>
            <w:tcBorders>
              <w:top w:val="none" w:sz="0" w:space="0" w:color="auto"/>
              <w:bottom w:val="none" w:sz="0" w:space="0" w:color="auto"/>
            </w:tcBorders>
          </w:tcPr>
          <w:p w14:paraId="7E642913"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240</w:t>
            </w:r>
          </w:p>
        </w:tc>
        <w:sdt>
          <w:sdtPr>
            <w:rPr>
              <w:rFonts w:ascii="Times New Roman" w:hAnsi="Times New Roman" w:cs="Times New Roman"/>
              <w:color w:val="000000"/>
              <w:highlight w:val="yellow"/>
            </w:rPr>
            <w:tag w:val="MENDELEY_CITATION_v3_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"/>
            <w:id w:val="817696964"/>
            <w:placeholder>
              <w:docPart w:val="141362E89896466297E2BF38C336B38A"/>
            </w:placeholder>
          </w:sdtPr>
          <w:sdtContent>
            <w:tc>
              <w:tcPr>
                <w:tcW w:w="1710" w:type="dxa"/>
                <w:vMerge w:val="restart"/>
                <w:tcBorders>
                  <w:top w:val="none" w:sz="0" w:space="0" w:color="auto"/>
                  <w:bottom w:val="none" w:sz="0" w:space="0" w:color="auto"/>
                </w:tcBorders>
                <w:noWrap/>
              </w:tcPr>
              <w:p w14:paraId="6388CA04" w14:textId="7D230F72" w:rsidR="0096430C" w:rsidRPr="006D15C4" w:rsidRDefault="00632A67"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632A67">
                  <w:rPr>
                    <w:rFonts w:ascii="Times New Roman" w:eastAsia="Times New Roman" w:hAnsi="Times New Roman" w:cs="Times New Roman"/>
                    <w:color w:val="000000"/>
                  </w:rPr>
                  <w:t xml:space="preserve">(Marti and </w:t>
                </w:r>
                <w:proofErr w:type="spellStart"/>
                <w:r w:rsidRPr="00632A67">
                  <w:rPr>
                    <w:rFonts w:ascii="Times New Roman" w:eastAsia="Times New Roman" w:hAnsi="Times New Roman" w:cs="Times New Roman"/>
                    <w:color w:val="000000"/>
                  </w:rPr>
                  <w:t>Balcázar</w:t>
                </w:r>
                <w:proofErr w:type="spellEnd"/>
                <w:r w:rsidRPr="00632A67">
                  <w:rPr>
                    <w:rFonts w:ascii="Times New Roman" w:eastAsia="Times New Roman" w:hAnsi="Times New Roman" w:cs="Times New Roman"/>
                    <w:color w:val="000000"/>
                  </w:rPr>
                  <w:t>, 2013)</w:t>
                </w:r>
              </w:p>
            </w:tc>
          </w:sdtContent>
        </w:sdt>
      </w:tr>
      <w:tr w:rsidR="0096430C" w:rsidRPr="006D15C4" w14:paraId="7BA62F1A" w14:textId="77777777" w:rsidTr="006A4820">
        <w:trPr>
          <w:trHeight w:val="376"/>
        </w:trPr>
        <w:tc>
          <w:tcPr>
            <w:cnfStyle w:val="001000000000" w:firstRow="0" w:lastRow="0" w:firstColumn="1" w:lastColumn="0" w:oddVBand="0" w:evenVBand="0" w:oddHBand="0" w:evenHBand="0" w:firstRowFirstColumn="0" w:firstRowLastColumn="0" w:lastRowFirstColumn="0" w:lastRowLastColumn="0"/>
            <w:tcW w:w="1140" w:type="dxa"/>
            <w:vMerge/>
          </w:tcPr>
          <w:p w14:paraId="4B72436E" w14:textId="77777777" w:rsidR="0096430C" w:rsidRPr="006D15C4" w:rsidRDefault="0096430C" w:rsidP="006A4820">
            <w:pPr>
              <w:rPr>
                <w:rFonts w:ascii="Times New Roman" w:eastAsia="Times New Roman" w:hAnsi="Times New Roman" w:cs="Times New Roman"/>
              </w:rPr>
            </w:pPr>
          </w:p>
        </w:tc>
        <w:tc>
          <w:tcPr>
            <w:tcW w:w="1412" w:type="dxa"/>
            <w:noWrap/>
          </w:tcPr>
          <w:p w14:paraId="7991AE25"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qnrS-RV</w:t>
            </w:r>
          </w:p>
        </w:tc>
        <w:tc>
          <w:tcPr>
            <w:tcW w:w="3827" w:type="dxa"/>
            <w:noWrap/>
          </w:tcPr>
          <w:p w14:paraId="64D2C3D1"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TGGCATTGTTGGAAACTTG</w:t>
            </w:r>
          </w:p>
        </w:tc>
        <w:tc>
          <w:tcPr>
            <w:tcW w:w="1559" w:type="dxa"/>
            <w:vMerge/>
          </w:tcPr>
          <w:p w14:paraId="04AF04DE" w14:textId="77777777" w:rsidR="0096430C" w:rsidRPr="006D15C4" w:rsidRDefault="0096430C" w:rsidP="006A48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375" w:type="dxa"/>
            <w:vMerge/>
          </w:tcPr>
          <w:p w14:paraId="495A6741" w14:textId="77777777" w:rsidR="0096430C" w:rsidRPr="006D15C4" w:rsidRDefault="0096430C" w:rsidP="006A48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rPr>
            </w:pPr>
          </w:p>
        </w:tc>
        <w:tc>
          <w:tcPr>
            <w:tcW w:w="1710" w:type="dxa"/>
            <w:vMerge/>
          </w:tcPr>
          <w:p w14:paraId="2C3801B4" w14:textId="77777777" w:rsidR="0096430C" w:rsidRPr="006D15C4" w:rsidRDefault="0096430C" w:rsidP="006A48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rPr>
            </w:pPr>
          </w:p>
        </w:tc>
      </w:tr>
      <w:tr w:rsidR="0096430C" w:rsidRPr="006D15C4" w14:paraId="3A6F784E" w14:textId="77777777" w:rsidTr="006A4820">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40" w:type="dxa"/>
            <w:vMerge w:val="restart"/>
            <w:tcBorders>
              <w:top w:val="none" w:sz="0" w:space="0" w:color="auto"/>
              <w:bottom w:val="none" w:sz="0" w:space="0" w:color="auto"/>
            </w:tcBorders>
            <w:noWrap/>
          </w:tcPr>
          <w:p w14:paraId="3169FB0C" w14:textId="77777777" w:rsidR="0096430C" w:rsidRPr="009A26EE" w:rsidRDefault="0096430C" w:rsidP="006A4820">
            <w:pPr>
              <w:tabs>
                <w:tab w:val="left" w:pos="2454"/>
              </w:tabs>
              <w:rPr>
                <w:rFonts w:ascii="Times New Roman" w:hAnsi="Times New Roman" w:cs="Times New Roman"/>
                <w:i/>
                <w:iCs/>
              </w:rPr>
            </w:pPr>
            <w:r w:rsidRPr="009A26EE">
              <w:rPr>
                <w:rFonts w:ascii="Times New Roman" w:hAnsi="Times New Roman" w:cs="Times New Roman"/>
                <w:i/>
                <w:iCs/>
              </w:rPr>
              <w:t>ermB</w:t>
            </w:r>
          </w:p>
        </w:tc>
        <w:tc>
          <w:tcPr>
            <w:tcW w:w="1412" w:type="dxa"/>
            <w:tcBorders>
              <w:top w:val="none" w:sz="0" w:space="0" w:color="auto"/>
              <w:bottom w:val="none" w:sz="0" w:space="0" w:color="auto"/>
            </w:tcBorders>
            <w:noWrap/>
          </w:tcPr>
          <w:p w14:paraId="49D0C5EA"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ermB-FW</w:t>
            </w:r>
          </w:p>
        </w:tc>
        <w:tc>
          <w:tcPr>
            <w:tcW w:w="3827" w:type="dxa"/>
            <w:tcBorders>
              <w:top w:val="none" w:sz="0" w:space="0" w:color="auto"/>
              <w:bottom w:val="none" w:sz="0" w:space="0" w:color="auto"/>
            </w:tcBorders>
            <w:noWrap/>
          </w:tcPr>
          <w:p w14:paraId="69457194"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lang w:val="en-US" w:eastAsia="es-ES"/>
              </w:rPr>
              <w:t>GATACCGTTTACGAAATTGG</w:t>
            </w:r>
          </w:p>
        </w:tc>
        <w:tc>
          <w:tcPr>
            <w:tcW w:w="1559" w:type="dxa"/>
            <w:vMerge w:val="restart"/>
            <w:tcBorders>
              <w:top w:val="none" w:sz="0" w:space="0" w:color="auto"/>
              <w:bottom w:val="none" w:sz="0" w:space="0" w:color="auto"/>
            </w:tcBorders>
          </w:tcPr>
          <w:p w14:paraId="28233739"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58</w:t>
            </w:r>
          </w:p>
        </w:tc>
        <w:tc>
          <w:tcPr>
            <w:tcW w:w="1375" w:type="dxa"/>
            <w:vMerge w:val="restart"/>
            <w:tcBorders>
              <w:top w:val="none" w:sz="0" w:space="0" w:color="auto"/>
              <w:bottom w:val="none" w:sz="0" w:space="0" w:color="auto"/>
            </w:tcBorders>
          </w:tcPr>
          <w:p w14:paraId="6A0A543B"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364</w:t>
            </w:r>
          </w:p>
        </w:tc>
        <w:sdt>
          <w:sdtPr>
            <w:rPr>
              <w:rFonts w:ascii="Times New Roman" w:hAnsi="Times New Roman" w:cs="Times New Roman"/>
              <w:color w:val="000000"/>
              <w:highlight w:val="yellow"/>
            </w:rPr>
            <w:tag w:val="MENDELEY_CITATION_v3_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"/>
            <w:id w:val="1194113515"/>
            <w:placeholder>
              <w:docPart w:val="141362E89896466297E2BF38C336B38A"/>
            </w:placeholder>
          </w:sdtPr>
          <w:sdtContent>
            <w:tc>
              <w:tcPr>
                <w:tcW w:w="1710" w:type="dxa"/>
                <w:vMerge w:val="restart"/>
                <w:tcBorders>
                  <w:top w:val="none" w:sz="0" w:space="0" w:color="auto"/>
                  <w:bottom w:val="none" w:sz="0" w:space="0" w:color="auto"/>
                </w:tcBorders>
                <w:noWrap/>
              </w:tcPr>
              <w:p w14:paraId="294E4310" w14:textId="107665C3" w:rsidR="0096430C" w:rsidRPr="006D15C4" w:rsidRDefault="00632A67"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632A67">
                  <w:rPr>
                    <w:rFonts w:ascii="Times New Roman" w:hAnsi="Times New Roman" w:cs="Times New Roman"/>
                    <w:color w:val="000000"/>
                  </w:rPr>
                  <w:t>(Chen et al. 2007)</w:t>
                </w:r>
              </w:p>
            </w:tc>
          </w:sdtContent>
        </w:sdt>
      </w:tr>
      <w:tr w:rsidR="0096430C" w:rsidRPr="006D15C4" w14:paraId="43D55408" w14:textId="77777777" w:rsidTr="006A4820">
        <w:trPr>
          <w:trHeight w:val="361"/>
        </w:trPr>
        <w:tc>
          <w:tcPr>
            <w:cnfStyle w:val="001000000000" w:firstRow="0" w:lastRow="0" w:firstColumn="1" w:lastColumn="0" w:oddVBand="0" w:evenVBand="0" w:oddHBand="0" w:evenHBand="0" w:firstRowFirstColumn="0" w:firstRowLastColumn="0" w:lastRowFirstColumn="0" w:lastRowLastColumn="0"/>
            <w:tcW w:w="1140" w:type="dxa"/>
            <w:vMerge/>
            <w:hideMark/>
          </w:tcPr>
          <w:p w14:paraId="61672AB7" w14:textId="77777777" w:rsidR="0096430C" w:rsidRPr="006D15C4" w:rsidRDefault="0096430C" w:rsidP="006A4820">
            <w:pPr>
              <w:rPr>
                <w:rFonts w:ascii="Times New Roman" w:eastAsia="Times New Roman" w:hAnsi="Times New Roman" w:cs="Times New Roman"/>
              </w:rPr>
            </w:pPr>
          </w:p>
        </w:tc>
        <w:tc>
          <w:tcPr>
            <w:tcW w:w="1412" w:type="dxa"/>
            <w:noWrap/>
          </w:tcPr>
          <w:p w14:paraId="4DDE9B47"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ermB-RV</w:t>
            </w:r>
          </w:p>
        </w:tc>
        <w:tc>
          <w:tcPr>
            <w:tcW w:w="3827" w:type="dxa"/>
            <w:noWrap/>
          </w:tcPr>
          <w:p w14:paraId="6FF7C2BD" w14:textId="77777777" w:rsidR="0096430C" w:rsidRPr="006D15C4" w:rsidRDefault="0096430C" w:rsidP="006A48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6D15C4">
              <w:rPr>
                <w:rFonts w:ascii="Times New Roman" w:hAnsi="Times New Roman" w:cs="Times New Roman"/>
                <w:bCs/>
              </w:rPr>
              <w:t>GAATCGAGACTTGAGTGTGC</w:t>
            </w:r>
          </w:p>
        </w:tc>
        <w:tc>
          <w:tcPr>
            <w:tcW w:w="1559" w:type="dxa"/>
            <w:vMerge/>
          </w:tcPr>
          <w:p w14:paraId="0EF6C599" w14:textId="77777777" w:rsidR="0096430C" w:rsidRPr="006D15C4" w:rsidRDefault="0096430C" w:rsidP="006A48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375" w:type="dxa"/>
            <w:vMerge/>
          </w:tcPr>
          <w:p w14:paraId="2C0738A7" w14:textId="77777777" w:rsidR="0096430C" w:rsidRPr="006D15C4" w:rsidRDefault="0096430C" w:rsidP="006A48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rPr>
            </w:pPr>
          </w:p>
        </w:tc>
        <w:tc>
          <w:tcPr>
            <w:tcW w:w="1710" w:type="dxa"/>
            <w:vMerge/>
            <w:hideMark/>
          </w:tcPr>
          <w:p w14:paraId="2C152FBE" w14:textId="77777777" w:rsidR="0096430C" w:rsidRPr="006D15C4" w:rsidRDefault="0096430C" w:rsidP="006A48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rPr>
            </w:pPr>
          </w:p>
        </w:tc>
      </w:tr>
      <w:tr w:rsidR="0096430C" w:rsidRPr="006D15C4" w14:paraId="56669851" w14:textId="77777777" w:rsidTr="006A4820">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140" w:type="dxa"/>
            <w:vMerge w:val="restart"/>
            <w:tcBorders>
              <w:top w:val="none" w:sz="0" w:space="0" w:color="auto"/>
              <w:bottom w:val="none" w:sz="0" w:space="0" w:color="auto"/>
            </w:tcBorders>
            <w:noWrap/>
            <w:hideMark/>
          </w:tcPr>
          <w:p w14:paraId="6A057FBC" w14:textId="77777777" w:rsidR="0096430C" w:rsidRPr="009A26EE" w:rsidRDefault="0096430C" w:rsidP="006A4820">
            <w:pPr>
              <w:tabs>
                <w:tab w:val="left" w:pos="2454"/>
              </w:tabs>
              <w:rPr>
                <w:rFonts w:ascii="Times New Roman" w:hAnsi="Times New Roman" w:cs="Times New Roman"/>
                <w:i/>
                <w:iCs/>
              </w:rPr>
            </w:pPr>
            <w:r w:rsidRPr="009A26EE">
              <w:rPr>
                <w:rFonts w:ascii="Times New Roman" w:hAnsi="Times New Roman" w:cs="Times New Roman"/>
                <w:i/>
                <w:iCs/>
              </w:rPr>
              <w:t>sulI</w:t>
            </w:r>
          </w:p>
        </w:tc>
        <w:tc>
          <w:tcPr>
            <w:tcW w:w="1412" w:type="dxa"/>
            <w:tcBorders>
              <w:top w:val="none" w:sz="0" w:space="0" w:color="auto"/>
              <w:bottom w:val="none" w:sz="0" w:space="0" w:color="auto"/>
            </w:tcBorders>
            <w:noWrap/>
            <w:hideMark/>
          </w:tcPr>
          <w:p w14:paraId="70023E6A"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sul1-FW</w:t>
            </w:r>
          </w:p>
        </w:tc>
        <w:tc>
          <w:tcPr>
            <w:tcW w:w="3827" w:type="dxa"/>
            <w:tcBorders>
              <w:top w:val="none" w:sz="0" w:space="0" w:color="auto"/>
              <w:bottom w:val="none" w:sz="0" w:space="0" w:color="auto"/>
            </w:tcBorders>
            <w:noWrap/>
            <w:hideMark/>
          </w:tcPr>
          <w:p w14:paraId="212150A9"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CGCACCGGAAACATCGCTGCAC</w:t>
            </w:r>
          </w:p>
        </w:tc>
        <w:tc>
          <w:tcPr>
            <w:tcW w:w="1559" w:type="dxa"/>
            <w:vMerge w:val="restart"/>
            <w:tcBorders>
              <w:top w:val="none" w:sz="0" w:space="0" w:color="auto"/>
              <w:bottom w:val="none" w:sz="0" w:space="0" w:color="auto"/>
            </w:tcBorders>
            <w:hideMark/>
          </w:tcPr>
          <w:p w14:paraId="16202975"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55.9</w:t>
            </w:r>
          </w:p>
        </w:tc>
        <w:tc>
          <w:tcPr>
            <w:tcW w:w="1375" w:type="dxa"/>
            <w:vMerge w:val="restart"/>
            <w:tcBorders>
              <w:top w:val="none" w:sz="0" w:space="0" w:color="auto"/>
              <w:bottom w:val="none" w:sz="0" w:space="0" w:color="auto"/>
            </w:tcBorders>
          </w:tcPr>
          <w:p w14:paraId="6AE31A9C"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163</w:t>
            </w:r>
          </w:p>
        </w:tc>
        <w:sdt>
          <w:sdtPr>
            <w:rPr>
              <w:rFonts w:ascii="Times New Roman" w:hAnsi="Times New Roman" w:cs="Times New Roman"/>
              <w:color w:val="000000"/>
            </w:rPr>
            <w:tag w:val="MENDELEY_CITATION_v3_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"/>
            <w:id w:val="-387344505"/>
            <w:placeholder>
              <w:docPart w:val="141362E89896466297E2BF38C336B38A"/>
            </w:placeholder>
          </w:sdtPr>
          <w:sdtContent>
            <w:tc>
              <w:tcPr>
                <w:tcW w:w="1710" w:type="dxa"/>
                <w:vMerge w:val="restart"/>
                <w:tcBorders>
                  <w:top w:val="none" w:sz="0" w:space="0" w:color="auto"/>
                  <w:bottom w:val="none" w:sz="0" w:space="0" w:color="auto"/>
                </w:tcBorders>
                <w:noWrap/>
                <w:hideMark/>
              </w:tcPr>
              <w:p w14:paraId="2580B9DA" w14:textId="5115C11A" w:rsidR="0096430C" w:rsidRPr="006D15C4" w:rsidRDefault="00632A67"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A67">
                  <w:rPr>
                    <w:rFonts w:ascii="Times New Roman" w:hAnsi="Times New Roman" w:cs="Times New Roman"/>
                    <w:color w:val="000000"/>
                  </w:rPr>
                  <w:t>(Pei et al. 2006)</w:t>
                </w:r>
              </w:p>
            </w:tc>
          </w:sdtContent>
        </w:sdt>
      </w:tr>
      <w:tr w:rsidR="0096430C" w:rsidRPr="006D15C4" w14:paraId="27B83FC0" w14:textId="77777777" w:rsidTr="006A4820">
        <w:trPr>
          <w:trHeight w:val="378"/>
        </w:trPr>
        <w:tc>
          <w:tcPr>
            <w:cnfStyle w:val="001000000000" w:firstRow="0" w:lastRow="0" w:firstColumn="1" w:lastColumn="0" w:oddVBand="0" w:evenVBand="0" w:oddHBand="0" w:evenHBand="0" w:firstRowFirstColumn="0" w:firstRowLastColumn="0" w:lastRowFirstColumn="0" w:lastRowLastColumn="0"/>
            <w:tcW w:w="1140" w:type="dxa"/>
            <w:vMerge/>
            <w:hideMark/>
          </w:tcPr>
          <w:p w14:paraId="38EE3724" w14:textId="77777777" w:rsidR="0096430C" w:rsidRPr="006D15C4" w:rsidRDefault="0096430C" w:rsidP="006A4820">
            <w:pPr>
              <w:rPr>
                <w:rFonts w:ascii="Times New Roman" w:eastAsia="Times New Roman" w:hAnsi="Times New Roman" w:cs="Times New Roman"/>
                <w:i/>
                <w:iCs/>
              </w:rPr>
            </w:pPr>
          </w:p>
        </w:tc>
        <w:tc>
          <w:tcPr>
            <w:tcW w:w="1412" w:type="dxa"/>
            <w:noWrap/>
            <w:hideMark/>
          </w:tcPr>
          <w:p w14:paraId="25C62025"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sul1-RV</w:t>
            </w:r>
          </w:p>
        </w:tc>
        <w:tc>
          <w:tcPr>
            <w:tcW w:w="3827" w:type="dxa"/>
            <w:noWrap/>
            <w:hideMark/>
          </w:tcPr>
          <w:p w14:paraId="3CCBEA88"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TGAAGTTCCGCCGCAAGGCTCG</w:t>
            </w:r>
          </w:p>
        </w:tc>
        <w:tc>
          <w:tcPr>
            <w:tcW w:w="1559" w:type="dxa"/>
            <w:vMerge/>
            <w:hideMark/>
          </w:tcPr>
          <w:p w14:paraId="75F13AFF" w14:textId="77777777" w:rsidR="0096430C" w:rsidRPr="006D15C4" w:rsidRDefault="0096430C" w:rsidP="006A48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375" w:type="dxa"/>
            <w:vMerge/>
          </w:tcPr>
          <w:p w14:paraId="42712F70" w14:textId="77777777" w:rsidR="0096430C" w:rsidRPr="006D15C4" w:rsidRDefault="0096430C" w:rsidP="006A48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1710" w:type="dxa"/>
            <w:vMerge/>
            <w:hideMark/>
          </w:tcPr>
          <w:p w14:paraId="0B35BD9F" w14:textId="77777777" w:rsidR="0096430C" w:rsidRPr="006D15C4" w:rsidRDefault="0096430C" w:rsidP="006A482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96430C" w:rsidRPr="006D15C4" w14:paraId="081BC87F" w14:textId="77777777" w:rsidTr="006A4820">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140" w:type="dxa"/>
            <w:vMerge w:val="restart"/>
            <w:tcBorders>
              <w:top w:val="none" w:sz="0" w:space="0" w:color="auto"/>
              <w:bottom w:val="none" w:sz="0" w:space="0" w:color="auto"/>
            </w:tcBorders>
            <w:noWrap/>
          </w:tcPr>
          <w:p w14:paraId="62726B0F" w14:textId="77777777" w:rsidR="0096430C" w:rsidRPr="006D15C4" w:rsidRDefault="0096430C" w:rsidP="006A4820">
            <w:pPr>
              <w:tabs>
                <w:tab w:val="left" w:pos="2454"/>
              </w:tabs>
              <w:rPr>
                <w:rFonts w:ascii="Times New Roman" w:hAnsi="Times New Roman" w:cs="Times New Roman"/>
                <w:i/>
                <w:iCs/>
              </w:rPr>
            </w:pPr>
            <w:r w:rsidRPr="006D15C4">
              <w:rPr>
                <w:rFonts w:ascii="Times New Roman" w:hAnsi="Times New Roman" w:cs="Times New Roman"/>
                <w:i/>
                <w:iCs/>
              </w:rPr>
              <w:t>sul</w:t>
            </w:r>
            <w:r>
              <w:rPr>
                <w:rFonts w:ascii="Times New Roman" w:hAnsi="Times New Roman" w:cs="Times New Roman"/>
                <w:i/>
                <w:iCs/>
              </w:rPr>
              <w:t>II</w:t>
            </w:r>
          </w:p>
        </w:tc>
        <w:tc>
          <w:tcPr>
            <w:tcW w:w="1412" w:type="dxa"/>
            <w:tcBorders>
              <w:top w:val="none" w:sz="0" w:space="0" w:color="auto"/>
              <w:bottom w:val="none" w:sz="0" w:space="0" w:color="auto"/>
            </w:tcBorders>
            <w:noWrap/>
          </w:tcPr>
          <w:p w14:paraId="5A821522"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sul2-FW</w:t>
            </w:r>
          </w:p>
        </w:tc>
        <w:tc>
          <w:tcPr>
            <w:tcW w:w="3827" w:type="dxa"/>
            <w:tcBorders>
              <w:top w:val="none" w:sz="0" w:space="0" w:color="auto"/>
              <w:bottom w:val="none" w:sz="0" w:space="0" w:color="auto"/>
            </w:tcBorders>
            <w:noWrap/>
          </w:tcPr>
          <w:p w14:paraId="4B71AEC4"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TCCGGTGGAGGCCGGTATCTGG</w:t>
            </w:r>
          </w:p>
        </w:tc>
        <w:tc>
          <w:tcPr>
            <w:tcW w:w="1559" w:type="dxa"/>
            <w:vMerge w:val="restart"/>
            <w:tcBorders>
              <w:top w:val="none" w:sz="0" w:space="0" w:color="auto"/>
              <w:bottom w:val="none" w:sz="0" w:space="0" w:color="auto"/>
            </w:tcBorders>
          </w:tcPr>
          <w:p w14:paraId="634A60E1"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55.9</w:t>
            </w:r>
          </w:p>
        </w:tc>
        <w:tc>
          <w:tcPr>
            <w:tcW w:w="1375" w:type="dxa"/>
            <w:vMerge w:val="restart"/>
            <w:tcBorders>
              <w:top w:val="none" w:sz="0" w:space="0" w:color="auto"/>
              <w:bottom w:val="none" w:sz="0" w:space="0" w:color="auto"/>
            </w:tcBorders>
          </w:tcPr>
          <w:p w14:paraId="3773831D"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191</w:t>
            </w:r>
          </w:p>
        </w:tc>
        <w:sdt>
          <w:sdtPr>
            <w:rPr>
              <w:rFonts w:ascii="Times New Roman" w:hAnsi="Times New Roman" w:cs="Times New Roman"/>
              <w:color w:val="000000"/>
            </w:rPr>
            <w:tag w:val="MENDELEY_CITATION_v3_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"/>
            <w:id w:val="-1768684169"/>
            <w:placeholder>
              <w:docPart w:val="141362E89896466297E2BF38C336B38A"/>
            </w:placeholder>
          </w:sdtPr>
          <w:sdtContent>
            <w:tc>
              <w:tcPr>
                <w:tcW w:w="1710" w:type="dxa"/>
                <w:vMerge w:val="restart"/>
                <w:tcBorders>
                  <w:top w:val="none" w:sz="0" w:space="0" w:color="auto"/>
                  <w:bottom w:val="none" w:sz="0" w:space="0" w:color="auto"/>
                </w:tcBorders>
                <w:noWrap/>
              </w:tcPr>
              <w:p w14:paraId="6579AE2C" w14:textId="5DAFB75D" w:rsidR="0096430C" w:rsidRPr="006D15C4" w:rsidRDefault="00632A67"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A67">
                  <w:rPr>
                    <w:rFonts w:ascii="Times New Roman" w:hAnsi="Times New Roman" w:cs="Times New Roman"/>
                    <w:color w:val="000000"/>
                  </w:rPr>
                  <w:t>(Pei et al. 2006)</w:t>
                </w:r>
              </w:p>
            </w:tc>
          </w:sdtContent>
        </w:sdt>
      </w:tr>
      <w:tr w:rsidR="0096430C" w:rsidRPr="006D15C4" w14:paraId="0677FB15" w14:textId="77777777" w:rsidTr="006A4820">
        <w:trPr>
          <w:trHeight w:val="407"/>
        </w:trPr>
        <w:tc>
          <w:tcPr>
            <w:cnfStyle w:val="001000000000" w:firstRow="0" w:lastRow="0" w:firstColumn="1" w:lastColumn="0" w:oddVBand="0" w:evenVBand="0" w:oddHBand="0" w:evenHBand="0" w:firstRowFirstColumn="0" w:firstRowLastColumn="0" w:lastRowFirstColumn="0" w:lastRowLastColumn="0"/>
            <w:tcW w:w="1140" w:type="dxa"/>
            <w:vMerge/>
            <w:noWrap/>
          </w:tcPr>
          <w:p w14:paraId="2CE762F1" w14:textId="77777777" w:rsidR="0096430C" w:rsidRPr="006D15C4" w:rsidRDefault="0096430C" w:rsidP="006A4820">
            <w:pPr>
              <w:tabs>
                <w:tab w:val="left" w:pos="2454"/>
              </w:tabs>
              <w:rPr>
                <w:rFonts w:ascii="Times New Roman" w:hAnsi="Times New Roman" w:cs="Times New Roman"/>
                <w:i/>
                <w:iCs/>
              </w:rPr>
            </w:pPr>
          </w:p>
        </w:tc>
        <w:tc>
          <w:tcPr>
            <w:tcW w:w="1412" w:type="dxa"/>
            <w:noWrap/>
          </w:tcPr>
          <w:p w14:paraId="43CB70DF"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sul2-RV</w:t>
            </w:r>
          </w:p>
        </w:tc>
        <w:tc>
          <w:tcPr>
            <w:tcW w:w="3827" w:type="dxa"/>
            <w:noWrap/>
          </w:tcPr>
          <w:p w14:paraId="6EB5F320"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CGGGAATGCCATCTGCCTTGAG</w:t>
            </w:r>
          </w:p>
        </w:tc>
        <w:tc>
          <w:tcPr>
            <w:tcW w:w="1559" w:type="dxa"/>
            <w:vMerge/>
          </w:tcPr>
          <w:p w14:paraId="553D03D7"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75" w:type="dxa"/>
            <w:vMerge/>
          </w:tcPr>
          <w:p w14:paraId="20C93AA1"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710" w:type="dxa"/>
            <w:vMerge/>
            <w:noWrap/>
          </w:tcPr>
          <w:p w14:paraId="62DAFF10"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6430C" w:rsidRPr="006D15C4" w14:paraId="7773ECED" w14:textId="77777777" w:rsidTr="006A4820">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140" w:type="dxa"/>
            <w:vMerge w:val="restart"/>
            <w:tcBorders>
              <w:top w:val="none" w:sz="0" w:space="0" w:color="auto"/>
              <w:bottom w:val="none" w:sz="0" w:space="0" w:color="auto"/>
            </w:tcBorders>
            <w:noWrap/>
          </w:tcPr>
          <w:p w14:paraId="43E8082E" w14:textId="77777777" w:rsidR="0096430C" w:rsidRPr="006D15C4" w:rsidRDefault="0096430C" w:rsidP="006A4820">
            <w:pPr>
              <w:tabs>
                <w:tab w:val="left" w:pos="2454"/>
              </w:tabs>
              <w:rPr>
                <w:rFonts w:ascii="Times New Roman" w:hAnsi="Times New Roman" w:cs="Times New Roman"/>
                <w:i/>
                <w:iCs/>
              </w:rPr>
            </w:pPr>
            <w:r w:rsidRPr="006D15C4">
              <w:rPr>
                <w:rFonts w:ascii="Times New Roman" w:hAnsi="Times New Roman" w:cs="Times New Roman"/>
                <w:i/>
                <w:iCs/>
              </w:rPr>
              <w:t>tetA</w:t>
            </w:r>
          </w:p>
        </w:tc>
        <w:tc>
          <w:tcPr>
            <w:tcW w:w="1412" w:type="dxa"/>
            <w:tcBorders>
              <w:top w:val="none" w:sz="0" w:space="0" w:color="auto"/>
              <w:bottom w:val="none" w:sz="0" w:space="0" w:color="auto"/>
            </w:tcBorders>
            <w:noWrap/>
          </w:tcPr>
          <w:p w14:paraId="378EA55A"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tetA-FW</w:t>
            </w:r>
          </w:p>
        </w:tc>
        <w:tc>
          <w:tcPr>
            <w:tcW w:w="3827" w:type="dxa"/>
            <w:tcBorders>
              <w:top w:val="none" w:sz="0" w:space="0" w:color="auto"/>
              <w:bottom w:val="none" w:sz="0" w:space="0" w:color="auto"/>
            </w:tcBorders>
            <w:noWrap/>
          </w:tcPr>
          <w:p w14:paraId="766A42F6"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GCTACATCCTGCTTGCCTTC</w:t>
            </w:r>
          </w:p>
        </w:tc>
        <w:tc>
          <w:tcPr>
            <w:tcW w:w="1559" w:type="dxa"/>
            <w:vMerge w:val="restart"/>
            <w:tcBorders>
              <w:top w:val="none" w:sz="0" w:space="0" w:color="auto"/>
              <w:bottom w:val="none" w:sz="0" w:space="0" w:color="auto"/>
            </w:tcBorders>
          </w:tcPr>
          <w:p w14:paraId="6597CC54"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64</w:t>
            </w:r>
          </w:p>
        </w:tc>
        <w:tc>
          <w:tcPr>
            <w:tcW w:w="1375" w:type="dxa"/>
            <w:vMerge w:val="restart"/>
            <w:tcBorders>
              <w:top w:val="none" w:sz="0" w:space="0" w:color="auto"/>
              <w:bottom w:val="none" w:sz="0" w:space="0" w:color="auto"/>
            </w:tcBorders>
          </w:tcPr>
          <w:p w14:paraId="0B86A130"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210</w:t>
            </w:r>
          </w:p>
        </w:tc>
        <w:sdt>
          <w:sdtPr>
            <w:rPr>
              <w:rFonts w:ascii="Times New Roman" w:hAnsi="Times New Roman" w:cs="Times New Roman"/>
              <w:color w:val="000000"/>
            </w:rPr>
            <w:tag w:val="MENDELEY_CITATION_v3_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"/>
            <w:id w:val="-159230076"/>
            <w:placeholder>
              <w:docPart w:val="75AE9FECBA764BEE81B95018C973664C"/>
            </w:placeholder>
          </w:sdtPr>
          <w:sdtContent>
            <w:tc>
              <w:tcPr>
                <w:tcW w:w="1710" w:type="dxa"/>
                <w:vMerge w:val="restart"/>
                <w:tcBorders>
                  <w:top w:val="none" w:sz="0" w:space="0" w:color="auto"/>
                  <w:bottom w:val="none" w:sz="0" w:space="0" w:color="auto"/>
                </w:tcBorders>
                <w:noWrap/>
              </w:tcPr>
              <w:p w14:paraId="46E26CC7" w14:textId="3065AD2C" w:rsidR="0096430C" w:rsidRPr="006D15C4" w:rsidRDefault="00632A67"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A67">
                  <w:rPr>
                    <w:rFonts w:ascii="Times New Roman" w:hAnsi="Times New Roman" w:cs="Times New Roman"/>
                    <w:color w:val="000000"/>
                  </w:rPr>
                  <w:t>(Fonseca et al. 2006)</w:t>
                </w:r>
              </w:p>
            </w:tc>
          </w:sdtContent>
        </w:sdt>
      </w:tr>
      <w:tr w:rsidR="0096430C" w:rsidRPr="006D15C4" w14:paraId="3112E0FA" w14:textId="77777777" w:rsidTr="006A4820">
        <w:trPr>
          <w:trHeight w:val="407"/>
        </w:trPr>
        <w:tc>
          <w:tcPr>
            <w:cnfStyle w:val="001000000000" w:firstRow="0" w:lastRow="0" w:firstColumn="1" w:lastColumn="0" w:oddVBand="0" w:evenVBand="0" w:oddHBand="0" w:evenHBand="0" w:firstRowFirstColumn="0" w:firstRowLastColumn="0" w:lastRowFirstColumn="0" w:lastRowLastColumn="0"/>
            <w:tcW w:w="1140" w:type="dxa"/>
            <w:vMerge/>
            <w:noWrap/>
          </w:tcPr>
          <w:p w14:paraId="355529BF" w14:textId="77777777" w:rsidR="0096430C" w:rsidRPr="006D15C4" w:rsidRDefault="0096430C" w:rsidP="006A4820">
            <w:pPr>
              <w:tabs>
                <w:tab w:val="left" w:pos="2454"/>
              </w:tabs>
              <w:rPr>
                <w:rFonts w:ascii="Times New Roman" w:hAnsi="Times New Roman" w:cs="Times New Roman"/>
                <w:i/>
                <w:iCs/>
              </w:rPr>
            </w:pPr>
          </w:p>
        </w:tc>
        <w:tc>
          <w:tcPr>
            <w:tcW w:w="1412" w:type="dxa"/>
            <w:noWrap/>
          </w:tcPr>
          <w:p w14:paraId="1F2F62B9"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tetA-RV</w:t>
            </w:r>
          </w:p>
        </w:tc>
        <w:tc>
          <w:tcPr>
            <w:tcW w:w="3827" w:type="dxa"/>
            <w:noWrap/>
          </w:tcPr>
          <w:p w14:paraId="77EB20FB"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CATAGATCGCCGTGAAGAGG</w:t>
            </w:r>
          </w:p>
        </w:tc>
        <w:tc>
          <w:tcPr>
            <w:tcW w:w="1559" w:type="dxa"/>
            <w:vMerge/>
          </w:tcPr>
          <w:p w14:paraId="125D2BDB"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75" w:type="dxa"/>
            <w:vMerge/>
          </w:tcPr>
          <w:p w14:paraId="1B682EFA"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710" w:type="dxa"/>
            <w:vMerge/>
            <w:noWrap/>
          </w:tcPr>
          <w:p w14:paraId="06DEEC10"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6430C" w:rsidRPr="006D15C4" w14:paraId="6CDAE27B" w14:textId="77777777" w:rsidTr="006A4820">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140" w:type="dxa"/>
            <w:vMerge w:val="restart"/>
            <w:tcBorders>
              <w:top w:val="none" w:sz="0" w:space="0" w:color="auto"/>
              <w:bottom w:val="none" w:sz="0" w:space="0" w:color="auto"/>
            </w:tcBorders>
            <w:noWrap/>
          </w:tcPr>
          <w:p w14:paraId="3C4DB561" w14:textId="77777777" w:rsidR="0096430C" w:rsidRPr="006D15C4" w:rsidRDefault="0096430C" w:rsidP="006A4820">
            <w:pPr>
              <w:tabs>
                <w:tab w:val="left" w:pos="2454"/>
              </w:tabs>
              <w:rPr>
                <w:rFonts w:ascii="Times New Roman" w:hAnsi="Times New Roman" w:cs="Times New Roman"/>
                <w:i/>
                <w:iCs/>
              </w:rPr>
            </w:pPr>
            <w:r w:rsidRPr="006D15C4">
              <w:rPr>
                <w:rFonts w:ascii="Times New Roman" w:hAnsi="Times New Roman" w:cs="Times New Roman"/>
                <w:i/>
                <w:iCs/>
              </w:rPr>
              <w:t>intI1</w:t>
            </w:r>
          </w:p>
        </w:tc>
        <w:tc>
          <w:tcPr>
            <w:tcW w:w="1412" w:type="dxa"/>
            <w:tcBorders>
              <w:top w:val="none" w:sz="0" w:space="0" w:color="auto"/>
              <w:bottom w:val="none" w:sz="0" w:space="0" w:color="auto"/>
            </w:tcBorders>
            <w:noWrap/>
          </w:tcPr>
          <w:p w14:paraId="0C342CEC"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intI1-FW</w:t>
            </w:r>
          </w:p>
        </w:tc>
        <w:tc>
          <w:tcPr>
            <w:tcW w:w="3827" w:type="dxa"/>
            <w:tcBorders>
              <w:top w:val="none" w:sz="0" w:space="0" w:color="auto"/>
              <w:bottom w:val="none" w:sz="0" w:space="0" w:color="auto"/>
            </w:tcBorders>
            <w:noWrap/>
          </w:tcPr>
          <w:p w14:paraId="48AC15AD"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GCCTTGATGTTACCCGAGAG</w:t>
            </w:r>
          </w:p>
        </w:tc>
        <w:tc>
          <w:tcPr>
            <w:tcW w:w="1559" w:type="dxa"/>
            <w:vMerge w:val="restart"/>
            <w:tcBorders>
              <w:top w:val="none" w:sz="0" w:space="0" w:color="auto"/>
              <w:bottom w:val="none" w:sz="0" w:space="0" w:color="auto"/>
            </w:tcBorders>
          </w:tcPr>
          <w:p w14:paraId="0CC873AE"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60</w:t>
            </w:r>
          </w:p>
        </w:tc>
        <w:tc>
          <w:tcPr>
            <w:tcW w:w="1375" w:type="dxa"/>
            <w:vMerge w:val="restart"/>
            <w:tcBorders>
              <w:top w:val="none" w:sz="0" w:space="0" w:color="auto"/>
              <w:bottom w:val="none" w:sz="0" w:space="0" w:color="auto"/>
            </w:tcBorders>
          </w:tcPr>
          <w:p w14:paraId="010A87EC"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196</w:t>
            </w:r>
          </w:p>
        </w:tc>
        <w:sdt>
          <w:sdtPr>
            <w:rPr>
              <w:rFonts w:ascii="Times New Roman" w:hAnsi="Times New Roman" w:cs="Times New Roman"/>
              <w:color w:val="000000"/>
            </w:rPr>
            <w:tag w:val="MENDELEY_CITATION_v3_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"/>
            <w:id w:val="-1346177011"/>
            <w:placeholder>
              <w:docPart w:val="141362E89896466297E2BF38C336B38A"/>
            </w:placeholder>
          </w:sdtPr>
          <w:sdtContent>
            <w:tc>
              <w:tcPr>
                <w:tcW w:w="1710" w:type="dxa"/>
                <w:vMerge w:val="restart"/>
                <w:tcBorders>
                  <w:top w:val="none" w:sz="0" w:space="0" w:color="auto"/>
                  <w:bottom w:val="none" w:sz="0" w:space="0" w:color="auto"/>
                </w:tcBorders>
                <w:noWrap/>
              </w:tcPr>
              <w:p w14:paraId="0C0D1492" w14:textId="5ED1788B" w:rsidR="0096430C" w:rsidRPr="006D15C4" w:rsidRDefault="00632A67"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A67">
                  <w:rPr>
                    <w:rFonts w:ascii="Times New Roman" w:hAnsi="Times New Roman" w:cs="Times New Roman"/>
                    <w:color w:val="000000"/>
                  </w:rPr>
                  <w:t>(Barraud et al. 2010)</w:t>
                </w:r>
              </w:p>
            </w:tc>
          </w:sdtContent>
        </w:sdt>
      </w:tr>
      <w:tr w:rsidR="0096430C" w:rsidRPr="006D15C4" w14:paraId="6F641F13" w14:textId="77777777" w:rsidTr="006A4820">
        <w:trPr>
          <w:trHeight w:val="407"/>
        </w:trPr>
        <w:tc>
          <w:tcPr>
            <w:cnfStyle w:val="001000000000" w:firstRow="0" w:lastRow="0" w:firstColumn="1" w:lastColumn="0" w:oddVBand="0" w:evenVBand="0" w:oddHBand="0" w:evenHBand="0" w:firstRowFirstColumn="0" w:firstRowLastColumn="0" w:lastRowFirstColumn="0" w:lastRowLastColumn="0"/>
            <w:tcW w:w="1140" w:type="dxa"/>
            <w:vMerge/>
            <w:noWrap/>
          </w:tcPr>
          <w:p w14:paraId="242F6BEE" w14:textId="77777777" w:rsidR="0096430C" w:rsidRPr="006D15C4" w:rsidRDefault="0096430C" w:rsidP="006A4820">
            <w:pPr>
              <w:tabs>
                <w:tab w:val="left" w:pos="2454"/>
              </w:tabs>
              <w:rPr>
                <w:rFonts w:ascii="Times New Roman" w:hAnsi="Times New Roman" w:cs="Times New Roman"/>
                <w:i/>
                <w:iCs/>
              </w:rPr>
            </w:pPr>
          </w:p>
        </w:tc>
        <w:tc>
          <w:tcPr>
            <w:tcW w:w="1412" w:type="dxa"/>
            <w:noWrap/>
          </w:tcPr>
          <w:p w14:paraId="4A4C403C"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intI1-RV</w:t>
            </w:r>
          </w:p>
        </w:tc>
        <w:tc>
          <w:tcPr>
            <w:tcW w:w="3827" w:type="dxa"/>
            <w:noWrap/>
          </w:tcPr>
          <w:p w14:paraId="6A490F2B"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GATCGGTCGAATGCGTGT</w:t>
            </w:r>
          </w:p>
        </w:tc>
        <w:tc>
          <w:tcPr>
            <w:tcW w:w="1559" w:type="dxa"/>
            <w:vMerge/>
          </w:tcPr>
          <w:p w14:paraId="0FD7C881"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75" w:type="dxa"/>
            <w:vMerge/>
          </w:tcPr>
          <w:p w14:paraId="6433B535"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710" w:type="dxa"/>
            <w:vMerge/>
            <w:noWrap/>
          </w:tcPr>
          <w:p w14:paraId="2EBBA2DF"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6430C" w:rsidRPr="006D15C4" w14:paraId="69E21C55" w14:textId="77777777" w:rsidTr="006A4820">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140" w:type="dxa"/>
            <w:vMerge w:val="restart"/>
            <w:tcBorders>
              <w:top w:val="none" w:sz="0" w:space="0" w:color="auto"/>
              <w:bottom w:val="none" w:sz="0" w:space="0" w:color="auto"/>
            </w:tcBorders>
            <w:noWrap/>
          </w:tcPr>
          <w:p w14:paraId="6F09027A" w14:textId="77777777" w:rsidR="0096430C" w:rsidRPr="006D15C4" w:rsidRDefault="0096430C" w:rsidP="006A4820">
            <w:pPr>
              <w:tabs>
                <w:tab w:val="left" w:pos="2454"/>
              </w:tabs>
              <w:rPr>
                <w:rFonts w:ascii="Times New Roman" w:hAnsi="Times New Roman" w:cs="Times New Roman"/>
                <w:i/>
                <w:iCs/>
              </w:rPr>
            </w:pPr>
            <w:r w:rsidRPr="006D15C4">
              <w:rPr>
                <w:rFonts w:ascii="Times New Roman" w:hAnsi="Times New Roman" w:cs="Times New Roman"/>
                <w:i/>
                <w:iCs/>
              </w:rPr>
              <w:t>uidA</w:t>
            </w:r>
          </w:p>
        </w:tc>
        <w:tc>
          <w:tcPr>
            <w:tcW w:w="1412" w:type="dxa"/>
            <w:tcBorders>
              <w:top w:val="none" w:sz="0" w:space="0" w:color="auto"/>
              <w:bottom w:val="none" w:sz="0" w:space="0" w:color="auto"/>
            </w:tcBorders>
            <w:noWrap/>
          </w:tcPr>
          <w:p w14:paraId="47B0F5C9"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uidA-FW</w:t>
            </w:r>
          </w:p>
        </w:tc>
        <w:tc>
          <w:tcPr>
            <w:tcW w:w="3827" w:type="dxa"/>
            <w:tcBorders>
              <w:top w:val="none" w:sz="0" w:space="0" w:color="auto"/>
              <w:bottom w:val="none" w:sz="0" w:space="0" w:color="auto"/>
            </w:tcBorders>
            <w:noWrap/>
          </w:tcPr>
          <w:p w14:paraId="6AD1F669"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TGGTAATTACCGACGAAAACGGC</w:t>
            </w:r>
          </w:p>
        </w:tc>
        <w:tc>
          <w:tcPr>
            <w:tcW w:w="1559" w:type="dxa"/>
            <w:vMerge w:val="restart"/>
            <w:tcBorders>
              <w:top w:val="none" w:sz="0" w:space="0" w:color="auto"/>
              <w:bottom w:val="none" w:sz="0" w:space="0" w:color="auto"/>
            </w:tcBorders>
          </w:tcPr>
          <w:p w14:paraId="13E7048C"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55</w:t>
            </w:r>
          </w:p>
        </w:tc>
        <w:tc>
          <w:tcPr>
            <w:tcW w:w="1375" w:type="dxa"/>
            <w:vMerge w:val="restart"/>
            <w:tcBorders>
              <w:top w:val="none" w:sz="0" w:space="0" w:color="auto"/>
              <w:bottom w:val="none" w:sz="0" w:space="0" w:color="auto"/>
            </w:tcBorders>
          </w:tcPr>
          <w:p w14:paraId="20A61FA4" w14:textId="77777777" w:rsidR="0096430C" w:rsidRPr="006D15C4" w:rsidRDefault="0096430C"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162</w:t>
            </w:r>
          </w:p>
        </w:tc>
        <w:sdt>
          <w:sdtPr>
            <w:rPr>
              <w:rFonts w:ascii="Times New Roman" w:hAnsi="Times New Roman" w:cs="Times New Roman"/>
              <w:color w:val="000000"/>
            </w:rPr>
            <w:tag w:val="MENDELEY_CITATION_v3_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"/>
            <w:id w:val="2145078565"/>
            <w:placeholder>
              <w:docPart w:val="E90CEC72C4BA44CEBC1F028FF1D1B43B"/>
            </w:placeholder>
          </w:sdtPr>
          <w:sdtContent>
            <w:tc>
              <w:tcPr>
                <w:tcW w:w="1710" w:type="dxa"/>
                <w:vMerge w:val="restart"/>
                <w:tcBorders>
                  <w:top w:val="none" w:sz="0" w:space="0" w:color="auto"/>
                  <w:bottom w:val="none" w:sz="0" w:space="0" w:color="auto"/>
                </w:tcBorders>
                <w:noWrap/>
              </w:tcPr>
              <w:p w14:paraId="20189392" w14:textId="46296F23" w:rsidR="0096430C" w:rsidRPr="006D15C4" w:rsidRDefault="00632A67" w:rsidP="006A4820">
                <w:pPr>
                  <w:tabs>
                    <w:tab w:val="left" w:pos="2454"/>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2A67">
                  <w:rPr>
                    <w:rFonts w:ascii="Times New Roman" w:hAnsi="Times New Roman" w:cs="Times New Roman"/>
                    <w:color w:val="000000"/>
                  </w:rPr>
                  <w:t>(Bej et al. 1990)</w:t>
                </w:r>
              </w:p>
            </w:tc>
          </w:sdtContent>
        </w:sdt>
      </w:tr>
      <w:tr w:rsidR="0096430C" w:rsidRPr="006D15C4" w14:paraId="18E9678E" w14:textId="77777777" w:rsidTr="006A4820">
        <w:trPr>
          <w:trHeight w:val="407"/>
        </w:trPr>
        <w:tc>
          <w:tcPr>
            <w:cnfStyle w:val="001000000000" w:firstRow="0" w:lastRow="0" w:firstColumn="1" w:lastColumn="0" w:oddVBand="0" w:evenVBand="0" w:oddHBand="0" w:evenHBand="0" w:firstRowFirstColumn="0" w:firstRowLastColumn="0" w:lastRowFirstColumn="0" w:lastRowLastColumn="0"/>
            <w:tcW w:w="1140" w:type="dxa"/>
            <w:vMerge/>
            <w:noWrap/>
          </w:tcPr>
          <w:p w14:paraId="2265CFFB" w14:textId="77777777" w:rsidR="0096430C" w:rsidRPr="006D15C4" w:rsidRDefault="0096430C" w:rsidP="006A4820">
            <w:pPr>
              <w:tabs>
                <w:tab w:val="left" w:pos="2454"/>
              </w:tabs>
              <w:rPr>
                <w:rFonts w:ascii="Times New Roman" w:hAnsi="Times New Roman" w:cs="Times New Roman"/>
                <w:i/>
                <w:iCs/>
              </w:rPr>
            </w:pPr>
          </w:p>
        </w:tc>
        <w:tc>
          <w:tcPr>
            <w:tcW w:w="1412" w:type="dxa"/>
            <w:noWrap/>
          </w:tcPr>
          <w:p w14:paraId="36E8A7A0"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uidA-RV</w:t>
            </w:r>
          </w:p>
        </w:tc>
        <w:tc>
          <w:tcPr>
            <w:tcW w:w="3827" w:type="dxa"/>
            <w:noWrap/>
          </w:tcPr>
          <w:p w14:paraId="16737DFE"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D15C4">
              <w:rPr>
                <w:rFonts w:ascii="Times New Roman" w:hAnsi="Times New Roman" w:cs="Times New Roman"/>
              </w:rPr>
              <w:t>ACGCGTGGTTACAGTCTTGCG</w:t>
            </w:r>
          </w:p>
        </w:tc>
        <w:tc>
          <w:tcPr>
            <w:tcW w:w="1559" w:type="dxa"/>
            <w:vMerge/>
          </w:tcPr>
          <w:p w14:paraId="67B53D15"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375" w:type="dxa"/>
            <w:vMerge/>
          </w:tcPr>
          <w:p w14:paraId="2EF5373B"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710" w:type="dxa"/>
            <w:vMerge/>
            <w:noWrap/>
          </w:tcPr>
          <w:p w14:paraId="10549BCB" w14:textId="77777777" w:rsidR="0096430C" w:rsidRPr="006D15C4" w:rsidRDefault="0096430C" w:rsidP="006A4820">
            <w:pPr>
              <w:tabs>
                <w:tab w:val="left" w:pos="2454"/>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65FAFAD9" w14:textId="2502AB38" w:rsidR="00B50AC4" w:rsidRPr="00C50D26" w:rsidRDefault="0096430C" w:rsidP="006A4820">
      <w:pPr>
        <w:rPr>
          <w:rFonts w:ascii="Times New Roman" w:hAnsi="Times New Roman" w:cs="Times New Roman"/>
          <w:sz w:val="22"/>
          <w:szCs w:val="22"/>
        </w:rPr>
      </w:pPr>
      <w:r w:rsidRPr="00C50D26">
        <w:rPr>
          <w:rStyle w:val="Heading1Char"/>
          <w:rFonts w:ascii="Times New Roman" w:hAnsi="Times New Roman" w:cs="Times New Roman"/>
          <w:b/>
          <w:noProof/>
          <w:color w:val="auto"/>
          <w:kern w:val="0"/>
          <w:sz w:val="22"/>
          <w:szCs w:val="28"/>
          <w14:ligatures w14:val="none"/>
        </w:rPr>
        <w:t xml:space="preserve">Table SM4. </w:t>
      </w:r>
      <w:r w:rsidRPr="00C50D26">
        <w:rPr>
          <w:rFonts w:ascii="Times New Roman" w:hAnsi="Times New Roman" w:cs="Times New Roman"/>
          <w:sz w:val="22"/>
          <w:szCs w:val="22"/>
        </w:rPr>
        <w:t>List of primers and conditions used to detect the target genes.</w:t>
      </w:r>
    </w:p>
    <w:p w14:paraId="590C2FA2" w14:textId="77777777" w:rsidR="00C50D26" w:rsidRDefault="00C50D26" w:rsidP="006B3922">
      <w:pPr>
        <w:jc w:val="both"/>
        <w:rPr>
          <w:rFonts w:ascii="Times New Roman" w:hAnsi="Times New Roman" w:cs="Times New Roman"/>
          <w:b/>
          <w:bCs/>
        </w:rPr>
      </w:pPr>
    </w:p>
    <w:p w14:paraId="739C8AFF" w14:textId="77777777" w:rsidR="00C50D26" w:rsidRDefault="00C50D26" w:rsidP="006B3922">
      <w:pPr>
        <w:jc w:val="both"/>
        <w:rPr>
          <w:rFonts w:ascii="Times New Roman" w:hAnsi="Times New Roman" w:cs="Times New Roman"/>
          <w:b/>
          <w:bCs/>
          <w:sz w:val="22"/>
          <w:szCs w:val="22"/>
        </w:rPr>
      </w:pPr>
    </w:p>
    <w:p w14:paraId="1596529D" w14:textId="77777777" w:rsidR="00C50D26" w:rsidRDefault="00C50D26" w:rsidP="006B3922">
      <w:pPr>
        <w:jc w:val="both"/>
        <w:rPr>
          <w:rFonts w:ascii="Times New Roman" w:hAnsi="Times New Roman" w:cs="Times New Roman"/>
          <w:b/>
          <w:bCs/>
          <w:sz w:val="22"/>
          <w:szCs w:val="22"/>
        </w:rPr>
      </w:pPr>
    </w:p>
    <w:p w14:paraId="59F3D219" w14:textId="4A8D99DC" w:rsidR="00EF2A0F" w:rsidRPr="00FC51DB" w:rsidRDefault="00B57166" w:rsidP="006B3922">
      <w:pPr>
        <w:jc w:val="both"/>
        <w:rPr>
          <w:rFonts w:ascii="Times New Roman" w:hAnsi="Times New Roman" w:cs="Times New Roman"/>
          <w:b/>
          <w:bCs/>
          <w:sz w:val="22"/>
          <w:szCs w:val="22"/>
        </w:rPr>
      </w:pPr>
      <w:r w:rsidRPr="00FC51DB">
        <w:rPr>
          <w:rFonts w:ascii="Times New Roman" w:hAnsi="Times New Roman" w:cs="Times New Roman"/>
          <w:b/>
          <w:bCs/>
          <w:sz w:val="22"/>
          <w:szCs w:val="22"/>
        </w:rPr>
        <w:lastRenderedPageBreak/>
        <w:t>Table S</w:t>
      </w:r>
      <w:r w:rsidR="006A4473">
        <w:rPr>
          <w:rFonts w:ascii="Times New Roman" w:hAnsi="Times New Roman" w:cs="Times New Roman"/>
          <w:b/>
          <w:bCs/>
          <w:sz w:val="22"/>
          <w:szCs w:val="22"/>
        </w:rPr>
        <w:t>M</w:t>
      </w:r>
      <w:r w:rsidR="004C6BB1" w:rsidRPr="00FC51DB">
        <w:rPr>
          <w:rFonts w:ascii="Times New Roman" w:hAnsi="Times New Roman" w:cs="Times New Roman"/>
          <w:b/>
          <w:bCs/>
          <w:sz w:val="22"/>
          <w:szCs w:val="22"/>
        </w:rPr>
        <w:t>5</w:t>
      </w:r>
      <w:r w:rsidRPr="00FC51DB">
        <w:rPr>
          <w:rFonts w:ascii="Times New Roman" w:hAnsi="Times New Roman" w:cs="Times New Roman"/>
          <w:b/>
          <w:bCs/>
          <w:sz w:val="22"/>
          <w:szCs w:val="22"/>
        </w:rPr>
        <w:t>.</w:t>
      </w:r>
      <w:r w:rsidR="00234301">
        <w:rPr>
          <w:rFonts w:ascii="Times New Roman" w:hAnsi="Times New Roman" w:cs="Times New Roman"/>
          <w:b/>
          <w:bCs/>
          <w:sz w:val="22"/>
          <w:szCs w:val="22"/>
        </w:rPr>
        <w:t xml:space="preserve"> </w:t>
      </w:r>
      <w:r w:rsidRPr="00FC51DB">
        <w:rPr>
          <w:rFonts w:ascii="Times New Roman" w:hAnsi="Times New Roman" w:cs="Times New Roman"/>
          <w:color w:val="1F1F1F"/>
          <w:sz w:val="22"/>
          <w:szCs w:val="22"/>
        </w:rPr>
        <w:t>Main qualitative characteristics of the secondary treated effluent of WWTP1</w:t>
      </w:r>
      <w:r w:rsidR="00C50D26">
        <w:rPr>
          <w:rFonts w:ascii="Times New Roman" w:hAnsi="Times New Roman" w:cs="Times New Roman"/>
          <w:color w:val="1F1F1F"/>
          <w:sz w:val="22"/>
          <w:szCs w:val="22"/>
        </w:rPr>
        <w:t xml:space="preserve"> </w:t>
      </w:r>
      <w:r w:rsidRPr="00FC51DB">
        <w:rPr>
          <w:rFonts w:ascii="Times New Roman" w:hAnsi="Times New Roman" w:cs="Times New Roman"/>
          <w:color w:val="1F1F1F"/>
          <w:sz w:val="22"/>
          <w:szCs w:val="22"/>
        </w:rPr>
        <w:t xml:space="preserve">and constructed wetlands-treated effluent of WWTP2. </w:t>
      </w:r>
    </w:p>
    <w:tbl>
      <w:tblPr>
        <w:tblW w:w="9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79"/>
        <w:gridCol w:w="3326"/>
        <w:gridCol w:w="3444"/>
      </w:tblGrid>
      <w:tr w:rsidR="00650EB8" w:rsidRPr="006B2642" w14:paraId="3AF86C1C" w14:textId="77777777" w:rsidTr="009864FB">
        <w:trPr>
          <w:trHeight w:val="680"/>
          <w:tblHeader/>
          <w:jc w:val="center"/>
        </w:trPr>
        <w:tc>
          <w:tcPr>
            <w:tcW w:w="0" w:type="auto"/>
            <w:vMerge w:val="restart"/>
            <w:tcMar>
              <w:top w:w="75" w:type="dxa"/>
              <w:left w:w="75" w:type="dxa"/>
              <w:bottom w:w="75" w:type="dxa"/>
              <w:right w:w="75" w:type="dxa"/>
            </w:tcMar>
          </w:tcPr>
          <w:p w14:paraId="69CB7D97" w14:textId="158E8B55" w:rsidR="00650EB8" w:rsidRPr="006B2642" w:rsidRDefault="00650EB8" w:rsidP="003037C8">
            <w:pPr>
              <w:spacing w:after="0" w:line="240" w:lineRule="auto"/>
              <w:rPr>
                <w:rFonts w:ascii="Times New Roman" w:eastAsia="Times New Roman" w:hAnsi="Times New Roman" w:cs="Times New Roman"/>
                <w:b/>
                <w:bCs/>
                <w:color w:val="1F1F1F"/>
                <w:kern w:val="0"/>
                <w:sz w:val="22"/>
                <w:szCs w:val="22"/>
                <w:lang w:eastAsia="en-GB"/>
                <w14:ligatures w14:val="none"/>
              </w:rPr>
            </w:pPr>
            <w:r w:rsidRPr="006B2642">
              <w:rPr>
                <w:rFonts w:ascii="Times New Roman" w:eastAsia="Times New Roman" w:hAnsi="Times New Roman" w:cs="Times New Roman"/>
                <w:b/>
                <w:bCs/>
                <w:color w:val="1F1F1F"/>
                <w:kern w:val="0"/>
                <w:sz w:val="22"/>
                <w:szCs w:val="22"/>
                <w:lang w:eastAsia="en-GB"/>
                <w14:ligatures w14:val="none"/>
              </w:rPr>
              <w:t>Parameter</w:t>
            </w:r>
            <w:r w:rsidRPr="006B2642" w:rsidDel="00650EB8">
              <w:rPr>
                <w:rFonts w:ascii="Times New Roman" w:eastAsia="Times New Roman" w:hAnsi="Times New Roman" w:cs="Times New Roman"/>
                <w:b/>
                <w:bCs/>
                <w:color w:val="1F1F1F"/>
                <w:kern w:val="0"/>
                <w:sz w:val="22"/>
                <w:szCs w:val="22"/>
                <w:lang w:eastAsia="en-GB"/>
                <w14:ligatures w14:val="none"/>
              </w:rPr>
              <w:t xml:space="preserve"> </w:t>
            </w:r>
          </w:p>
        </w:tc>
        <w:tc>
          <w:tcPr>
            <w:tcW w:w="6770" w:type="dxa"/>
            <w:gridSpan w:val="2"/>
            <w:tcMar>
              <w:top w:w="75" w:type="dxa"/>
              <w:left w:w="75" w:type="dxa"/>
              <w:bottom w:w="75" w:type="dxa"/>
              <w:right w:w="75" w:type="dxa"/>
            </w:tcMar>
          </w:tcPr>
          <w:p w14:paraId="4D3D126B" w14:textId="51B6270E" w:rsidR="00650EB8" w:rsidRPr="006B2642" w:rsidRDefault="00650EB8" w:rsidP="003037C8">
            <w:pPr>
              <w:spacing w:after="0" w:line="240" w:lineRule="auto"/>
              <w:rPr>
                <w:rFonts w:ascii="Times New Roman" w:eastAsia="Times New Roman" w:hAnsi="Times New Roman" w:cs="Times New Roman"/>
                <w:b/>
                <w:bCs/>
                <w:color w:val="1F1F1F"/>
                <w:kern w:val="0"/>
                <w:sz w:val="22"/>
                <w:szCs w:val="22"/>
                <w:lang w:eastAsia="en-GB"/>
                <w14:ligatures w14:val="none"/>
              </w:rPr>
            </w:pPr>
            <w:r w:rsidRPr="006B2642">
              <w:rPr>
                <w:rFonts w:ascii="Times New Roman" w:eastAsia="Times New Roman" w:hAnsi="Times New Roman" w:cs="Times New Roman"/>
                <w:b/>
                <w:bCs/>
                <w:color w:val="1F1F1F"/>
                <w:kern w:val="0"/>
                <w:sz w:val="22"/>
                <w:szCs w:val="22"/>
                <w:lang w:eastAsia="en-GB"/>
                <w14:ligatures w14:val="none"/>
              </w:rPr>
              <w:t>Wastewater type</w:t>
            </w:r>
          </w:p>
        </w:tc>
      </w:tr>
      <w:tr w:rsidR="00650EB8" w:rsidRPr="006B2642" w14:paraId="09B3FA76" w14:textId="77777777" w:rsidTr="009864FB">
        <w:trPr>
          <w:trHeight w:val="680"/>
          <w:tblHeader/>
          <w:jc w:val="center"/>
        </w:trPr>
        <w:tc>
          <w:tcPr>
            <w:tcW w:w="0" w:type="auto"/>
            <w:vMerge/>
            <w:tcMar>
              <w:top w:w="75" w:type="dxa"/>
              <w:left w:w="75" w:type="dxa"/>
              <w:bottom w:w="75" w:type="dxa"/>
              <w:right w:w="75" w:type="dxa"/>
            </w:tcMar>
            <w:hideMark/>
          </w:tcPr>
          <w:p w14:paraId="14258C94" w14:textId="781F2B4D" w:rsidR="00650EB8" w:rsidRPr="006B2642" w:rsidRDefault="00650EB8" w:rsidP="003037C8">
            <w:pPr>
              <w:spacing w:after="0" w:line="240" w:lineRule="auto"/>
              <w:rPr>
                <w:rFonts w:ascii="Times New Roman" w:eastAsia="Times New Roman" w:hAnsi="Times New Roman" w:cs="Times New Roman"/>
                <w:b/>
                <w:bCs/>
                <w:color w:val="1F1F1F"/>
                <w:kern w:val="0"/>
                <w:sz w:val="22"/>
                <w:szCs w:val="22"/>
                <w:lang w:eastAsia="en-GB"/>
                <w14:ligatures w14:val="none"/>
              </w:rPr>
            </w:pPr>
          </w:p>
        </w:tc>
        <w:tc>
          <w:tcPr>
            <w:tcW w:w="3326" w:type="dxa"/>
            <w:tcMar>
              <w:top w:w="75" w:type="dxa"/>
              <w:left w:w="75" w:type="dxa"/>
              <w:bottom w:w="75" w:type="dxa"/>
              <w:right w:w="75" w:type="dxa"/>
            </w:tcMar>
            <w:hideMark/>
          </w:tcPr>
          <w:p w14:paraId="22B3DD0D" w14:textId="765E6B19" w:rsidR="00650EB8" w:rsidRPr="006B2642" w:rsidRDefault="00650EB8" w:rsidP="007E1E76">
            <w:pPr>
              <w:spacing w:after="0" w:line="240" w:lineRule="auto"/>
              <w:rPr>
                <w:rFonts w:ascii="Times New Roman" w:eastAsia="Times New Roman" w:hAnsi="Times New Roman" w:cs="Times New Roman"/>
                <w:b/>
                <w:bCs/>
                <w:color w:val="1F1F1F"/>
                <w:kern w:val="0"/>
                <w:sz w:val="22"/>
                <w:szCs w:val="22"/>
                <w:lang w:eastAsia="en-GB"/>
                <w14:ligatures w14:val="none"/>
              </w:rPr>
            </w:pPr>
            <w:r w:rsidRPr="006B2642">
              <w:rPr>
                <w:rFonts w:ascii="Times New Roman" w:eastAsia="Times New Roman" w:hAnsi="Times New Roman" w:cs="Times New Roman"/>
                <w:b/>
                <w:bCs/>
                <w:color w:val="1F1F1F"/>
                <w:kern w:val="0"/>
                <w:sz w:val="22"/>
                <w:szCs w:val="22"/>
                <w:lang w:eastAsia="en-GB"/>
                <w14:ligatures w14:val="none"/>
              </w:rPr>
              <w:t>Secondary treated effluent</w:t>
            </w:r>
            <w:r>
              <w:rPr>
                <w:rFonts w:ascii="Times New Roman" w:eastAsia="Times New Roman" w:hAnsi="Times New Roman" w:cs="Times New Roman"/>
                <w:b/>
                <w:bCs/>
                <w:color w:val="1F1F1F"/>
                <w:kern w:val="0"/>
                <w:sz w:val="22"/>
                <w:szCs w:val="22"/>
                <w:lang w:eastAsia="en-GB"/>
                <w14:ligatures w14:val="none"/>
              </w:rPr>
              <w:t xml:space="preserve"> </w:t>
            </w:r>
            <w:r w:rsidRPr="006B2642">
              <w:rPr>
                <w:rFonts w:ascii="Times New Roman" w:eastAsia="Times New Roman" w:hAnsi="Times New Roman" w:cs="Times New Roman"/>
                <w:b/>
                <w:bCs/>
                <w:color w:val="1F1F1F"/>
                <w:kern w:val="0"/>
                <w:sz w:val="22"/>
                <w:szCs w:val="22"/>
                <w:lang w:eastAsia="en-GB"/>
                <w14:ligatures w14:val="none"/>
              </w:rPr>
              <w:t>from WWTP1</w:t>
            </w:r>
          </w:p>
        </w:tc>
        <w:tc>
          <w:tcPr>
            <w:tcW w:w="3444" w:type="dxa"/>
            <w:tcMar>
              <w:top w:w="75" w:type="dxa"/>
              <w:left w:w="75" w:type="dxa"/>
              <w:bottom w:w="75" w:type="dxa"/>
              <w:right w:w="75" w:type="dxa"/>
            </w:tcMar>
            <w:hideMark/>
          </w:tcPr>
          <w:p w14:paraId="6933F7BD" w14:textId="77777777" w:rsidR="00650EB8" w:rsidRPr="006B2642" w:rsidRDefault="00650EB8" w:rsidP="003037C8">
            <w:pPr>
              <w:spacing w:after="0" w:line="240" w:lineRule="auto"/>
              <w:rPr>
                <w:rFonts w:ascii="Times New Roman" w:eastAsia="Times New Roman" w:hAnsi="Times New Roman" w:cs="Times New Roman"/>
                <w:b/>
                <w:bCs/>
                <w:color w:val="1F1F1F"/>
                <w:kern w:val="0"/>
                <w:sz w:val="22"/>
                <w:szCs w:val="22"/>
                <w:lang w:eastAsia="en-GB"/>
                <w14:ligatures w14:val="none"/>
              </w:rPr>
            </w:pPr>
            <w:r w:rsidRPr="006B2642">
              <w:rPr>
                <w:rFonts w:ascii="Times New Roman" w:eastAsia="Times New Roman" w:hAnsi="Times New Roman" w:cs="Times New Roman"/>
                <w:b/>
                <w:bCs/>
                <w:color w:val="1F1F1F"/>
                <w:kern w:val="0"/>
                <w:sz w:val="22"/>
                <w:szCs w:val="22"/>
                <w:lang w:eastAsia="en-GB"/>
                <w14:ligatures w14:val="none"/>
              </w:rPr>
              <w:t>Constructed wetlands-treated effluent from WWTP2</w:t>
            </w:r>
          </w:p>
        </w:tc>
      </w:tr>
      <w:tr w:rsidR="00B57166" w:rsidRPr="006B2642" w14:paraId="69734E24" w14:textId="77777777" w:rsidTr="003C48CD">
        <w:trPr>
          <w:trHeight w:val="254"/>
          <w:jc w:val="center"/>
        </w:trPr>
        <w:tc>
          <w:tcPr>
            <w:tcW w:w="0" w:type="auto"/>
            <w:tcMar>
              <w:top w:w="75" w:type="dxa"/>
              <w:left w:w="75" w:type="dxa"/>
              <w:bottom w:w="75" w:type="dxa"/>
              <w:right w:w="75" w:type="dxa"/>
            </w:tcMar>
            <w:hideMark/>
          </w:tcPr>
          <w:p w14:paraId="5CFE45B4" w14:textId="77777777" w:rsidR="00B57166" w:rsidRPr="006B2642" w:rsidRDefault="00B57166" w:rsidP="003037C8">
            <w:pPr>
              <w:spacing w:after="0" w:line="240" w:lineRule="auto"/>
              <w:rPr>
                <w:rFonts w:ascii="Times New Roman" w:eastAsia="Times New Roman" w:hAnsi="Times New Roman" w:cs="Times New Roman"/>
                <w:b/>
                <w:bCs/>
                <w:color w:val="1F1F1F"/>
                <w:kern w:val="0"/>
                <w:sz w:val="22"/>
                <w:szCs w:val="22"/>
                <w:lang w:eastAsia="en-GB"/>
                <w14:ligatures w14:val="none"/>
              </w:rPr>
            </w:pPr>
            <w:bookmarkStart w:id="3" w:name="_Hlk181970485"/>
            <w:r w:rsidRPr="006B2642">
              <w:rPr>
                <w:rFonts w:ascii="Times New Roman" w:eastAsia="Times New Roman" w:hAnsi="Times New Roman" w:cs="Times New Roman"/>
                <w:b/>
                <w:bCs/>
                <w:color w:val="1F1F1F"/>
                <w:kern w:val="0"/>
                <w:sz w:val="22"/>
                <w:szCs w:val="22"/>
                <w:lang w:eastAsia="en-GB"/>
                <w14:ligatures w14:val="none"/>
              </w:rPr>
              <w:t>pH</w:t>
            </w:r>
          </w:p>
        </w:tc>
        <w:tc>
          <w:tcPr>
            <w:tcW w:w="3326" w:type="dxa"/>
            <w:tcMar>
              <w:top w:w="75" w:type="dxa"/>
              <w:left w:w="75" w:type="dxa"/>
              <w:bottom w:w="75" w:type="dxa"/>
              <w:right w:w="75" w:type="dxa"/>
            </w:tcMar>
            <w:hideMark/>
          </w:tcPr>
          <w:p w14:paraId="21C4F4B7" w14:textId="77777777" w:rsidR="00B57166" w:rsidRPr="006B2642" w:rsidRDefault="00B57166" w:rsidP="003037C8">
            <w:pPr>
              <w:spacing w:after="0" w:line="240" w:lineRule="auto"/>
              <w:rPr>
                <w:rFonts w:ascii="Times New Roman" w:eastAsia="Times New Roman" w:hAnsi="Times New Roman" w:cs="Times New Roman"/>
                <w:color w:val="1F1F1F"/>
                <w:kern w:val="0"/>
                <w:sz w:val="22"/>
                <w:szCs w:val="22"/>
                <w:lang w:eastAsia="en-GB"/>
                <w14:ligatures w14:val="none"/>
              </w:rPr>
            </w:pPr>
            <w:r w:rsidRPr="006B2642">
              <w:rPr>
                <w:rFonts w:ascii="Times New Roman" w:eastAsia="Times New Roman" w:hAnsi="Times New Roman" w:cs="Times New Roman"/>
                <w:color w:val="1F1F1F"/>
                <w:kern w:val="0"/>
                <w:sz w:val="22"/>
                <w:szCs w:val="22"/>
                <w:lang w:eastAsia="en-GB"/>
                <w14:ligatures w14:val="none"/>
              </w:rPr>
              <w:t>7.8 ± 0.1</w:t>
            </w:r>
          </w:p>
        </w:tc>
        <w:tc>
          <w:tcPr>
            <w:tcW w:w="3444" w:type="dxa"/>
            <w:tcMar>
              <w:top w:w="75" w:type="dxa"/>
              <w:left w:w="75" w:type="dxa"/>
              <w:bottom w:w="75" w:type="dxa"/>
              <w:right w:w="75" w:type="dxa"/>
            </w:tcMar>
            <w:hideMark/>
          </w:tcPr>
          <w:p w14:paraId="1BECE0A8" w14:textId="5BE56600" w:rsidR="00B57166" w:rsidRPr="006B2642" w:rsidRDefault="00B57166" w:rsidP="003037C8">
            <w:pPr>
              <w:spacing w:after="0" w:line="240" w:lineRule="auto"/>
              <w:rPr>
                <w:rFonts w:ascii="Times New Roman" w:eastAsia="Times New Roman" w:hAnsi="Times New Roman" w:cs="Times New Roman"/>
                <w:color w:val="1F1F1F"/>
                <w:kern w:val="0"/>
                <w:sz w:val="22"/>
                <w:szCs w:val="22"/>
                <w:lang w:eastAsia="en-GB"/>
                <w14:ligatures w14:val="none"/>
              </w:rPr>
            </w:pPr>
            <w:r w:rsidRPr="006B2642">
              <w:rPr>
                <w:rFonts w:ascii="Times New Roman" w:eastAsia="Times New Roman" w:hAnsi="Times New Roman" w:cs="Times New Roman"/>
                <w:color w:val="1F1F1F"/>
                <w:kern w:val="0"/>
                <w:sz w:val="22"/>
                <w:szCs w:val="22"/>
                <w:lang w:eastAsia="en-GB"/>
                <w14:ligatures w14:val="none"/>
              </w:rPr>
              <w:t>6.8</w:t>
            </w:r>
            <w:r w:rsidR="006B2642">
              <w:rPr>
                <w:rFonts w:ascii="Times New Roman" w:eastAsia="Times New Roman" w:hAnsi="Times New Roman" w:cs="Times New Roman"/>
                <w:color w:val="1F1F1F"/>
                <w:kern w:val="0"/>
                <w:sz w:val="22"/>
                <w:szCs w:val="22"/>
                <w:lang w:eastAsia="en-GB"/>
                <w14:ligatures w14:val="none"/>
              </w:rPr>
              <w:t xml:space="preserve"> </w:t>
            </w:r>
            <w:r w:rsidRPr="006B2642">
              <w:rPr>
                <w:rFonts w:ascii="Times New Roman" w:eastAsia="Times New Roman" w:hAnsi="Times New Roman" w:cs="Times New Roman"/>
                <w:color w:val="1F1F1F"/>
                <w:kern w:val="0"/>
                <w:sz w:val="22"/>
                <w:szCs w:val="22"/>
                <w:lang w:eastAsia="en-GB"/>
                <w14:ligatures w14:val="none"/>
              </w:rPr>
              <w:t>±</w:t>
            </w:r>
            <w:r w:rsidR="006B2642">
              <w:rPr>
                <w:rFonts w:ascii="Times New Roman" w:eastAsia="Times New Roman" w:hAnsi="Times New Roman" w:cs="Times New Roman"/>
                <w:color w:val="1F1F1F"/>
                <w:kern w:val="0"/>
                <w:sz w:val="22"/>
                <w:szCs w:val="22"/>
                <w:lang w:eastAsia="en-GB"/>
                <w14:ligatures w14:val="none"/>
              </w:rPr>
              <w:t xml:space="preserve"> </w:t>
            </w:r>
            <w:r w:rsidRPr="006B2642">
              <w:rPr>
                <w:rFonts w:ascii="Times New Roman" w:eastAsia="Times New Roman" w:hAnsi="Times New Roman" w:cs="Times New Roman"/>
                <w:color w:val="1F1F1F"/>
                <w:kern w:val="0"/>
                <w:sz w:val="22"/>
                <w:szCs w:val="22"/>
                <w:lang w:eastAsia="en-GB"/>
                <w14:ligatures w14:val="none"/>
              </w:rPr>
              <w:t>0.1</w:t>
            </w:r>
          </w:p>
        </w:tc>
      </w:tr>
      <w:tr w:rsidR="00B57166" w:rsidRPr="006B2642" w14:paraId="4DF963FD" w14:textId="77777777" w:rsidTr="003C48CD">
        <w:trPr>
          <w:trHeight w:val="261"/>
          <w:jc w:val="center"/>
        </w:trPr>
        <w:tc>
          <w:tcPr>
            <w:tcW w:w="0" w:type="auto"/>
            <w:tcMar>
              <w:top w:w="75" w:type="dxa"/>
              <w:left w:w="75" w:type="dxa"/>
              <w:bottom w:w="75" w:type="dxa"/>
              <w:right w:w="75" w:type="dxa"/>
            </w:tcMar>
          </w:tcPr>
          <w:p w14:paraId="0789B55D" w14:textId="77777777" w:rsidR="00B57166" w:rsidRPr="006B2642" w:rsidRDefault="00B57166" w:rsidP="003037C8">
            <w:pPr>
              <w:spacing w:after="0" w:line="240" w:lineRule="auto"/>
              <w:rPr>
                <w:rFonts w:ascii="Times New Roman" w:eastAsia="Times New Roman" w:hAnsi="Times New Roman" w:cs="Times New Roman"/>
                <w:b/>
                <w:bCs/>
                <w:color w:val="1F1F1F"/>
                <w:kern w:val="0"/>
                <w:sz w:val="22"/>
                <w:szCs w:val="22"/>
                <w:lang w:eastAsia="en-GB"/>
                <w14:ligatures w14:val="none"/>
              </w:rPr>
            </w:pPr>
            <w:r w:rsidRPr="006B2642">
              <w:rPr>
                <w:rFonts w:ascii="Times New Roman" w:eastAsia="Times New Roman" w:hAnsi="Times New Roman" w:cs="Times New Roman"/>
                <w:b/>
                <w:bCs/>
                <w:color w:val="1F1F1F"/>
                <w:kern w:val="0"/>
                <w:sz w:val="22"/>
                <w:szCs w:val="22"/>
                <w:lang w:eastAsia="en-GB"/>
                <w14:ligatures w14:val="none"/>
              </w:rPr>
              <w:t xml:space="preserve">Turbidity </w:t>
            </w:r>
          </w:p>
        </w:tc>
        <w:tc>
          <w:tcPr>
            <w:tcW w:w="3326" w:type="dxa"/>
            <w:tcMar>
              <w:top w:w="75" w:type="dxa"/>
              <w:left w:w="75" w:type="dxa"/>
              <w:bottom w:w="75" w:type="dxa"/>
              <w:right w:w="75" w:type="dxa"/>
            </w:tcMar>
          </w:tcPr>
          <w:p w14:paraId="48FF750B" w14:textId="081048CC" w:rsidR="00B57166" w:rsidRPr="006B2642" w:rsidRDefault="00B57166" w:rsidP="003037C8">
            <w:pPr>
              <w:spacing w:after="0" w:line="240" w:lineRule="auto"/>
              <w:rPr>
                <w:rFonts w:ascii="Times New Roman" w:eastAsia="Times New Roman" w:hAnsi="Times New Roman" w:cs="Times New Roman"/>
                <w:color w:val="1F1F1F"/>
                <w:kern w:val="0"/>
                <w:sz w:val="22"/>
                <w:szCs w:val="22"/>
                <w:lang w:eastAsia="en-GB"/>
                <w14:ligatures w14:val="none"/>
              </w:rPr>
            </w:pPr>
            <w:r w:rsidRPr="006B2642">
              <w:rPr>
                <w:rFonts w:ascii="Times New Roman" w:eastAsia="Times New Roman" w:hAnsi="Times New Roman" w:cs="Times New Roman"/>
                <w:color w:val="1F1F1F"/>
                <w:kern w:val="0"/>
                <w:sz w:val="22"/>
                <w:szCs w:val="22"/>
                <w:lang w:eastAsia="en-GB"/>
                <w14:ligatures w14:val="none"/>
              </w:rPr>
              <w:t>2.0</w:t>
            </w:r>
            <w:r w:rsidR="006B2642">
              <w:rPr>
                <w:rFonts w:ascii="Times New Roman" w:eastAsia="Times New Roman" w:hAnsi="Times New Roman" w:cs="Times New Roman"/>
                <w:color w:val="1F1F1F"/>
                <w:kern w:val="0"/>
                <w:sz w:val="22"/>
                <w:szCs w:val="22"/>
                <w:lang w:eastAsia="en-GB"/>
                <w14:ligatures w14:val="none"/>
              </w:rPr>
              <w:t xml:space="preserve"> </w:t>
            </w:r>
            <w:r w:rsidRPr="006B2642">
              <w:rPr>
                <w:rFonts w:ascii="Times New Roman" w:eastAsia="Times New Roman" w:hAnsi="Times New Roman" w:cs="Times New Roman"/>
                <w:color w:val="1F1F1F"/>
                <w:kern w:val="0"/>
                <w:sz w:val="22"/>
                <w:szCs w:val="22"/>
                <w:lang w:eastAsia="en-GB"/>
                <w14:ligatures w14:val="none"/>
              </w:rPr>
              <w:t>±</w:t>
            </w:r>
            <w:r w:rsidR="006B2642">
              <w:rPr>
                <w:rFonts w:ascii="Times New Roman" w:eastAsia="Times New Roman" w:hAnsi="Times New Roman" w:cs="Times New Roman"/>
                <w:color w:val="1F1F1F"/>
                <w:kern w:val="0"/>
                <w:sz w:val="22"/>
                <w:szCs w:val="22"/>
                <w:lang w:eastAsia="en-GB"/>
                <w14:ligatures w14:val="none"/>
              </w:rPr>
              <w:t xml:space="preserve"> </w:t>
            </w:r>
            <w:r w:rsidRPr="006B2642">
              <w:rPr>
                <w:rFonts w:ascii="Times New Roman" w:eastAsia="Times New Roman" w:hAnsi="Times New Roman" w:cs="Times New Roman"/>
                <w:color w:val="1F1F1F"/>
                <w:kern w:val="0"/>
                <w:sz w:val="22"/>
                <w:szCs w:val="22"/>
                <w:lang w:eastAsia="en-GB"/>
                <w14:ligatures w14:val="none"/>
              </w:rPr>
              <w:t>0.1 NTU</w:t>
            </w:r>
          </w:p>
        </w:tc>
        <w:tc>
          <w:tcPr>
            <w:tcW w:w="3444" w:type="dxa"/>
            <w:tcMar>
              <w:top w:w="75" w:type="dxa"/>
              <w:left w:w="75" w:type="dxa"/>
              <w:bottom w:w="75" w:type="dxa"/>
              <w:right w:w="75" w:type="dxa"/>
            </w:tcMar>
          </w:tcPr>
          <w:p w14:paraId="0B3A130C" w14:textId="77E5AD54" w:rsidR="00B57166" w:rsidRPr="006B2642" w:rsidRDefault="00B57166" w:rsidP="003037C8">
            <w:pPr>
              <w:spacing w:after="0" w:line="240" w:lineRule="auto"/>
              <w:rPr>
                <w:rFonts w:ascii="Times New Roman" w:eastAsia="Times New Roman" w:hAnsi="Times New Roman" w:cs="Times New Roman"/>
                <w:color w:val="1F1F1F"/>
                <w:kern w:val="0"/>
                <w:sz w:val="22"/>
                <w:szCs w:val="22"/>
                <w:lang w:eastAsia="en-GB"/>
                <w14:ligatures w14:val="none"/>
              </w:rPr>
            </w:pPr>
            <w:r w:rsidRPr="006B2642">
              <w:rPr>
                <w:rFonts w:ascii="Times New Roman" w:eastAsia="Times New Roman" w:hAnsi="Times New Roman" w:cs="Times New Roman"/>
                <w:color w:val="1F1F1F"/>
                <w:kern w:val="0"/>
                <w:sz w:val="22"/>
                <w:szCs w:val="22"/>
                <w:lang w:eastAsia="en-GB"/>
                <w14:ligatures w14:val="none"/>
              </w:rPr>
              <w:t>2.0</w:t>
            </w:r>
            <w:r w:rsidR="006B2642">
              <w:rPr>
                <w:rFonts w:ascii="Times New Roman" w:eastAsia="Times New Roman" w:hAnsi="Times New Roman" w:cs="Times New Roman"/>
                <w:color w:val="1F1F1F"/>
                <w:kern w:val="0"/>
                <w:sz w:val="22"/>
                <w:szCs w:val="22"/>
                <w:lang w:eastAsia="en-GB"/>
                <w14:ligatures w14:val="none"/>
              </w:rPr>
              <w:t xml:space="preserve"> </w:t>
            </w:r>
            <w:r w:rsidRPr="006B2642">
              <w:rPr>
                <w:rFonts w:ascii="Times New Roman" w:eastAsia="Times New Roman" w:hAnsi="Times New Roman" w:cs="Times New Roman"/>
                <w:color w:val="1F1F1F"/>
                <w:kern w:val="0"/>
                <w:sz w:val="22"/>
                <w:szCs w:val="22"/>
                <w:lang w:eastAsia="en-GB"/>
                <w14:ligatures w14:val="none"/>
              </w:rPr>
              <w:t>±</w:t>
            </w:r>
            <w:r w:rsidR="006B2642">
              <w:rPr>
                <w:rFonts w:ascii="Times New Roman" w:eastAsia="Times New Roman" w:hAnsi="Times New Roman" w:cs="Times New Roman"/>
                <w:color w:val="1F1F1F"/>
                <w:kern w:val="0"/>
                <w:sz w:val="22"/>
                <w:szCs w:val="22"/>
                <w:lang w:eastAsia="en-GB"/>
                <w14:ligatures w14:val="none"/>
              </w:rPr>
              <w:t xml:space="preserve"> </w:t>
            </w:r>
            <w:r w:rsidRPr="006B2642">
              <w:rPr>
                <w:rFonts w:ascii="Times New Roman" w:eastAsia="Times New Roman" w:hAnsi="Times New Roman" w:cs="Times New Roman"/>
                <w:color w:val="1F1F1F"/>
                <w:kern w:val="0"/>
                <w:sz w:val="22"/>
                <w:szCs w:val="22"/>
                <w:lang w:eastAsia="en-GB"/>
                <w14:ligatures w14:val="none"/>
              </w:rPr>
              <w:t>0.2 NTU</w:t>
            </w:r>
          </w:p>
        </w:tc>
      </w:tr>
      <w:tr w:rsidR="00B57166" w:rsidRPr="006B2642" w14:paraId="7B344541" w14:textId="77777777" w:rsidTr="003C48CD">
        <w:trPr>
          <w:trHeight w:val="516"/>
          <w:jc w:val="center"/>
        </w:trPr>
        <w:tc>
          <w:tcPr>
            <w:tcW w:w="0" w:type="auto"/>
            <w:tcMar>
              <w:top w:w="75" w:type="dxa"/>
              <w:left w:w="75" w:type="dxa"/>
              <w:bottom w:w="75" w:type="dxa"/>
              <w:right w:w="75" w:type="dxa"/>
            </w:tcMar>
            <w:hideMark/>
          </w:tcPr>
          <w:p w14:paraId="737DB653" w14:textId="77777777" w:rsidR="00B57166" w:rsidRPr="006B2642" w:rsidRDefault="00B57166" w:rsidP="003037C8">
            <w:pPr>
              <w:spacing w:after="0" w:line="240" w:lineRule="auto"/>
              <w:rPr>
                <w:rFonts w:ascii="Times New Roman" w:eastAsia="Times New Roman" w:hAnsi="Times New Roman" w:cs="Times New Roman"/>
                <w:b/>
                <w:bCs/>
                <w:color w:val="1F1F1F"/>
                <w:kern w:val="0"/>
                <w:sz w:val="22"/>
                <w:szCs w:val="22"/>
                <w:lang w:eastAsia="en-GB"/>
                <w14:ligatures w14:val="none"/>
              </w:rPr>
            </w:pPr>
            <w:r w:rsidRPr="006B2642">
              <w:rPr>
                <w:rFonts w:ascii="Times New Roman" w:eastAsia="Times New Roman" w:hAnsi="Times New Roman" w:cs="Times New Roman"/>
                <w:b/>
                <w:bCs/>
                <w:color w:val="1F1F1F"/>
                <w:kern w:val="0"/>
                <w:sz w:val="22"/>
                <w:szCs w:val="22"/>
                <w:lang w:eastAsia="en-GB"/>
                <w14:ligatures w14:val="none"/>
              </w:rPr>
              <w:t>Chemical Oxygen Demand (COD)</w:t>
            </w:r>
          </w:p>
        </w:tc>
        <w:tc>
          <w:tcPr>
            <w:tcW w:w="3326" w:type="dxa"/>
            <w:tcMar>
              <w:top w:w="75" w:type="dxa"/>
              <w:left w:w="75" w:type="dxa"/>
              <w:bottom w:w="75" w:type="dxa"/>
              <w:right w:w="75" w:type="dxa"/>
            </w:tcMar>
            <w:hideMark/>
          </w:tcPr>
          <w:p w14:paraId="38C8910E" w14:textId="7CB477FB" w:rsidR="00B57166" w:rsidRPr="006B2642" w:rsidRDefault="00B57166" w:rsidP="003037C8">
            <w:pPr>
              <w:spacing w:after="0" w:line="240" w:lineRule="auto"/>
              <w:rPr>
                <w:rFonts w:ascii="Times New Roman" w:eastAsia="Times New Roman" w:hAnsi="Times New Roman" w:cs="Times New Roman"/>
                <w:color w:val="1F1F1F"/>
                <w:kern w:val="0"/>
                <w:sz w:val="22"/>
                <w:szCs w:val="22"/>
                <w:lang w:eastAsia="en-GB"/>
                <w14:ligatures w14:val="none"/>
              </w:rPr>
            </w:pPr>
            <w:r w:rsidRPr="006B2642">
              <w:rPr>
                <w:rFonts w:ascii="Times New Roman" w:eastAsia="Times New Roman" w:hAnsi="Times New Roman" w:cs="Times New Roman"/>
                <w:color w:val="1F1F1F"/>
                <w:kern w:val="0"/>
                <w:sz w:val="22"/>
                <w:szCs w:val="22"/>
                <w:lang w:eastAsia="en-GB"/>
                <w14:ligatures w14:val="none"/>
              </w:rPr>
              <w:t>32.0 ± 5.4</w:t>
            </w:r>
            <w:r w:rsidR="006B3922">
              <w:rPr>
                <w:rFonts w:ascii="Times New Roman" w:eastAsia="Times New Roman" w:hAnsi="Times New Roman" w:cs="Times New Roman"/>
                <w:color w:val="1F1F1F"/>
                <w:kern w:val="0"/>
                <w:sz w:val="22"/>
                <w:szCs w:val="22"/>
                <w:lang w:eastAsia="en-GB"/>
                <w14:ligatures w14:val="none"/>
              </w:rPr>
              <w:t xml:space="preserve"> </w:t>
            </w:r>
            <w:r w:rsidRPr="006B2642">
              <w:rPr>
                <w:rFonts w:ascii="Times New Roman" w:eastAsia="Times New Roman" w:hAnsi="Times New Roman" w:cs="Times New Roman"/>
                <w:color w:val="1F1F1F"/>
                <w:kern w:val="0"/>
                <w:sz w:val="22"/>
                <w:szCs w:val="22"/>
                <w:lang w:eastAsia="en-GB"/>
                <w14:ligatures w14:val="none"/>
              </w:rPr>
              <w:t>mg</w:t>
            </w:r>
            <w:r w:rsidR="006B3922">
              <w:rPr>
                <w:rFonts w:ascii="Times New Roman" w:eastAsia="Times New Roman" w:hAnsi="Times New Roman" w:cs="Times New Roman"/>
                <w:color w:val="1F1F1F"/>
                <w:kern w:val="0"/>
                <w:sz w:val="22"/>
                <w:szCs w:val="22"/>
                <w:lang w:eastAsia="en-GB"/>
                <w14:ligatures w14:val="none"/>
              </w:rPr>
              <w:t xml:space="preserve"> </w:t>
            </w:r>
            <w:r w:rsidRPr="006B2642">
              <w:rPr>
                <w:rFonts w:ascii="Times New Roman" w:eastAsia="Times New Roman" w:hAnsi="Times New Roman" w:cs="Times New Roman"/>
                <w:color w:val="1F1F1F"/>
                <w:kern w:val="0"/>
                <w:sz w:val="22"/>
                <w:szCs w:val="22"/>
                <w:lang w:eastAsia="en-GB"/>
                <w14:ligatures w14:val="none"/>
              </w:rPr>
              <w:t>L</w:t>
            </w:r>
            <w:r w:rsidRPr="006B2642">
              <w:rPr>
                <w:rFonts w:ascii="Times New Roman" w:eastAsia="Times New Roman" w:hAnsi="Times New Roman" w:cs="Times New Roman"/>
                <w:color w:val="1F1F1F"/>
                <w:kern w:val="0"/>
                <w:sz w:val="22"/>
                <w:szCs w:val="22"/>
                <w:vertAlign w:val="superscript"/>
                <w:lang w:eastAsia="en-GB"/>
                <w14:ligatures w14:val="none"/>
              </w:rPr>
              <w:t>−1</w:t>
            </w:r>
          </w:p>
        </w:tc>
        <w:tc>
          <w:tcPr>
            <w:tcW w:w="3444" w:type="dxa"/>
            <w:tcMar>
              <w:top w:w="75" w:type="dxa"/>
              <w:left w:w="75" w:type="dxa"/>
              <w:bottom w:w="75" w:type="dxa"/>
              <w:right w:w="75" w:type="dxa"/>
            </w:tcMar>
            <w:hideMark/>
          </w:tcPr>
          <w:p w14:paraId="01718627" w14:textId="77777777" w:rsidR="00B57166" w:rsidRPr="006B2642" w:rsidRDefault="00B57166" w:rsidP="003037C8">
            <w:pPr>
              <w:spacing w:after="0" w:line="240" w:lineRule="auto"/>
              <w:rPr>
                <w:rFonts w:ascii="Times New Roman" w:eastAsia="Times New Roman" w:hAnsi="Times New Roman" w:cs="Times New Roman"/>
                <w:color w:val="1F1F1F"/>
                <w:kern w:val="0"/>
                <w:sz w:val="22"/>
                <w:szCs w:val="22"/>
                <w:lang w:eastAsia="en-GB"/>
                <w14:ligatures w14:val="none"/>
              </w:rPr>
            </w:pPr>
            <w:r w:rsidRPr="006B2642">
              <w:rPr>
                <w:rFonts w:ascii="Times New Roman" w:eastAsia="Times New Roman" w:hAnsi="Times New Roman" w:cs="Times New Roman"/>
                <w:color w:val="1F1F1F"/>
                <w:kern w:val="0"/>
                <w:sz w:val="22"/>
                <w:szCs w:val="22"/>
                <w:lang w:eastAsia="en-GB"/>
                <w14:ligatures w14:val="none"/>
              </w:rPr>
              <w:t>35.8 ± 3.1 mg L</w:t>
            </w:r>
            <w:r w:rsidRPr="006B2642">
              <w:rPr>
                <w:rFonts w:ascii="Times New Roman" w:eastAsia="Times New Roman" w:hAnsi="Times New Roman" w:cs="Times New Roman"/>
                <w:color w:val="1F1F1F"/>
                <w:kern w:val="0"/>
                <w:sz w:val="22"/>
                <w:szCs w:val="22"/>
                <w:vertAlign w:val="superscript"/>
                <w:lang w:eastAsia="en-GB"/>
                <w14:ligatures w14:val="none"/>
              </w:rPr>
              <w:t>−1</w:t>
            </w:r>
          </w:p>
        </w:tc>
      </w:tr>
      <w:tr w:rsidR="00B57166" w:rsidRPr="006B2642" w14:paraId="004D44A8" w14:textId="77777777" w:rsidTr="003C48CD">
        <w:trPr>
          <w:trHeight w:val="261"/>
          <w:jc w:val="center"/>
        </w:trPr>
        <w:tc>
          <w:tcPr>
            <w:tcW w:w="0" w:type="auto"/>
            <w:tcMar>
              <w:top w:w="75" w:type="dxa"/>
              <w:left w:w="75" w:type="dxa"/>
              <w:bottom w:w="75" w:type="dxa"/>
              <w:right w:w="75" w:type="dxa"/>
            </w:tcMar>
            <w:hideMark/>
          </w:tcPr>
          <w:p w14:paraId="1F51CC92" w14:textId="77777777" w:rsidR="00B57166" w:rsidRPr="006B2642" w:rsidRDefault="00B57166" w:rsidP="003037C8">
            <w:pPr>
              <w:spacing w:after="0" w:line="240" w:lineRule="auto"/>
              <w:rPr>
                <w:rFonts w:ascii="Times New Roman" w:eastAsia="Times New Roman" w:hAnsi="Times New Roman" w:cs="Times New Roman"/>
                <w:b/>
                <w:bCs/>
                <w:color w:val="1F1F1F"/>
                <w:kern w:val="0"/>
                <w:sz w:val="22"/>
                <w:szCs w:val="22"/>
                <w:lang w:eastAsia="en-GB"/>
                <w14:ligatures w14:val="none"/>
              </w:rPr>
            </w:pPr>
            <w:r w:rsidRPr="006B2642">
              <w:rPr>
                <w:rFonts w:ascii="Times New Roman" w:eastAsia="Times New Roman" w:hAnsi="Times New Roman" w:cs="Times New Roman"/>
                <w:b/>
                <w:bCs/>
                <w:color w:val="1F1F1F"/>
                <w:kern w:val="0"/>
                <w:sz w:val="22"/>
                <w:szCs w:val="22"/>
                <w:lang w:eastAsia="en-GB"/>
                <w14:ligatures w14:val="none"/>
              </w:rPr>
              <w:t>Total Suspended Solids (TSS)</w:t>
            </w:r>
          </w:p>
        </w:tc>
        <w:tc>
          <w:tcPr>
            <w:tcW w:w="3326" w:type="dxa"/>
            <w:tcMar>
              <w:top w:w="75" w:type="dxa"/>
              <w:left w:w="75" w:type="dxa"/>
              <w:bottom w:w="75" w:type="dxa"/>
              <w:right w:w="75" w:type="dxa"/>
            </w:tcMar>
            <w:hideMark/>
          </w:tcPr>
          <w:p w14:paraId="2021C918" w14:textId="121A8DCC" w:rsidR="00B57166" w:rsidRPr="006B2642" w:rsidRDefault="00B57166" w:rsidP="003037C8">
            <w:pPr>
              <w:spacing w:after="0" w:line="240" w:lineRule="auto"/>
              <w:rPr>
                <w:rFonts w:ascii="Times New Roman" w:eastAsia="Times New Roman" w:hAnsi="Times New Roman" w:cs="Times New Roman"/>
                <w:color w:val="1F1F1F"/>
                <w:kern w:val="0"/>
                <w:sz w:val="22"/>
                <w:szCs w:val="22"/>
                <w:lang w:eastAsia="en-GB"/>
                <w14:ligatures w14:val="none"/>
              </w:rPr>
            </w:pPr>
            <w:r w:rsidRPr="006B2642">
              <w:rPr>
                <w:rFonts w:ascii="Times New Roman" w:eastAsia="Times New Roman" w:hAnsi="Times New Roman" w:cs="Times New Roman"/>
                <w:color w:val="1F1F1F"/>
                <w:kern w:val="0"/>
                <w:sz w:val="22"/>
                <w:szCs w:val="22"/>
                <w:lang w:eastAsia="en-GB"/>
                <w14:ligatures w14:val="none"/>
              </w:rPr>
              <w:t>16.0 ± 3.5 mg</w:t>
            </w:r>
            <w:r w:rsidR="006B3922">
              <w:rPr>
                <w:rFonts w:ascii="Times New Roman" w:eastAsia="Times New Roman" w:hAnsi="Times New Roman" w:cs="Times New Roman"/>
                <w:color w:val="1F1F1F"/>
                <w:kern w:val="0"/>
                <w:sz w:val="22"/>
                <w:szCs w:val="22"/>
                <w:lang w:eastAsia="en-GB"/>
                <w14:ligatures w14:val="none"/>
              </w:rPr>
              <w:t xml:space="preserve"> </w:t>
            </w:r>
            <w:r w:rsidRPr="006B2642">
              <w:rPr>
                <w:rFonts w:ascii="Times New Roman" w:eastAsia="Times New Roman" w:hAnsi="Times New Roman" w:cs="Times New Roman"/>
                <w:color w:val="1F1F1F"/>
                <w:kern w:val="0"/>
                <w:sz w:val="22"/>
                <w:szCs w:val="22"/>
                <w:lang w:eastAsia="en-GB"/>
                <w14:ligatures w14:val="none"/>
              </w:rPr>
              <w:t>L</w:t>
            </w:r>
            <w:r w:rsidRPr="006B2642">
              <w:rPr>
                <w:rFonts w:ascii="Times New Roman" w:eastAsia="Times New Roman" w:hAnsi="Times New Roman" w:cs="Times New Roman"/>
                <w:color w:val="1F1F1F"/>
                <w:kern w:val="0"/>
                <w:sz w:val="22"/>
                <w:szCs w:val="22"/>
                <w:vertAlign w:val="superscript"/>
                <w:lang w:eastAsia="en-GB"/>
                <w14:ligatures w14:val="none"/>
              </w:rPr>
              <w:t>−1</w:t>
            </w:r>
          </w:p>
        </w:tc>
        <w:tc>
          <w:tcPr>
            <w:tcW w:w="3444" w:type="dxa"/>
            <w:tcMar>
              <w:top w:w="75" w:type="dxa"/>
              <w:left w:w="75" w:type="dxa"/>
              <w:bottom w:w="75" w:type="dxa"/>
              <w:right w:w="75" w:type="dxa"/>
            </w:tcMar>
            <w:hideMark/>
          </w:tcPr>
          <w:p w14:paraId="4B2C5F35" w14:textId="77777777" w:rsidR="00B57166" w:rsidRPr="006B2642" w:rsidRDefault="00B57166" w:rsidP="003037C8">
            <w:pPr>
              <w:spacing w:after="0" w:line="240" w:lineRule="auto"/>
              <w:rPr>
                <w:rFonts w:ascii="Times New Roman" w:eastAsia="Times New Roman" w:hAnsi="Times New Roman" w:cs="Times New Roman"/>
                <w:color w:val="1F1F1F"/>
                <w:kern w:val="0"/>
                <w:sz w:val="22"/>
                <w:szCs w:val="22"/>
                <w:lang w:eastAsia="en-GB"/>
                <w14:ligatures w14:val="none"/>
              </w:rPr>
            </w:pPr>
            <w:r w:rsidRPr="006B2642">
              <w:rPr>
                <w:rFonts w:ascii="Times New Roman" w:eastAsia="Times New Roman" w:hAnsi="Times New Roman" w:cs="Times New Roman"/>
                <w:color w:val="1F1F1F"/>
                <w:kern w:val="0"/>
                <w:sz w:val="22"/>
                <w:szCs w:val="22"/>
                <w:lang w:eastAsia="en-GB"/>
                <w14:ligatures w14:val="none"/>
              </w:rPr>
              <w:t>0.4 ± 0.1 mg L</w:t>
            </w:r>
            <w:r w:rsidRPr="006B2642">
              <w:rPr>
                <w:rFonts w:ascii="Times New Roman" w:eastAsia="Times New Roman" w:hAnsi="Times New Roman" w:cs="Times New Roman"/>
                <w:color w:val="1F1F1F"/>
                <w:kern w:val="0"/>
                <w:sz w:val="22"/>
                <w:szCs w:val="22"/>
                <w:vertAlign w:val="superscript"/>
                <w:lang w:eastAsia="en-GB"/>
                <w14:ligatures w14:val="none"/>
              </w:rPr>
              <w:t>−1</w:t>
            </w:r>
          </w:p>
        </w:tc>
      </w:tr>
      <w:tr w:rsidR="00B57166" w:rsidRPr="006B2642" w14:paraId="47DA9EF8" w14:textId="77777777" w:rsidTr="003C48CD">
        <w:trPr>
          <w:trHeight w:val="478"/>
          <w:jc w:val="center"/>
        </w:trPr>
        <w:tc>
          <w:tcPr>
            <w:tcW w:w="0" w:type="auto"/>
            <w:tcMar>
              <w:top w:w="75" w:type="dxa"/>
              <w:left w:w="75" w:type="dxa"/>
              <w:bottom w:w="75" w:type="dxa"/>
              <w:right w:w="75" w:type="dxa"/>
            </w:tcMar>
            <w:hideMark/>
          </w:tcPr>
          <w:p w14:paraId="2F4F90B0" w14:textId="77777777" w:rsidR="00B57166" w:rsidRPr="006B2642" w:rsidRDefault="00B57166" w:rsidP="003037C8">
            <w:pPr>
              <w:spacing w:after="0" w:line="240" w:lineRule="auto"/>
              <w:rPr>
                <w:rFonts w:ascii="Times New Roman" w:eastAsia="Times New Roman" w:hAnsi="Times New Roman" w:cs="Times New Roman"/>
                <w:b/>
                <w:bCs/>
                <w:color w:val="1F1F1F"/>
                <w:kern w:val="0"/>
                <w:sz w:val="22"/>
                <w:szCs w:val="22"/>
                <w:lang w:eastAsia="en-GB"/>
                <w14:ligatures w14:val="none"/>
              </w:rPr>
            </w:pPr>
            <w:r w:rsidRPr="006B2642">
              <w:rPr>
                <w:rFonts w:ascii="Times New Roman" w:eastAsia="Times New Roman" w:hAnsi="Times New Roman" w:cs="Times New Roman"/>
                <w:b/>
                <w:bCs/>
                <w:color w:val="1F1F1F"/>
                <w:kern w:val="0"/>
                <w:sz w:val="22"/>
                <w:szCs w:val="22"/>
                <w:lang w:eastAsia="en-GB"/>
                <w14:ligatures w14:val="none"/>
              </w:rPr>
              <w:t>Nitrates (NO</w:t>
            </w:r>
            <w:r w:rsidRPr="006B2642">
              <w:rPr>
                <w:rFonts w:ascii="Times New Roman" w:eastAsia="Times New Roman" w:hAnsi="Times New Roman" w:cs="Times New Roman"/>
                <w:b/>
                <w:bCs/>
                <w:color w:val="1F1F1F"/>
                <w:kern w:val="0"/>
                <w:sz w:val="22"/>
                <w:szCs w:val="22"/>
                <w:vertAlign w:val="subscript"/>
                <w:lang w:eastAsia="en-GB"/>
                <w14:ligatures w14:val="none"/>
              </w:rPr>
              <w:t>3</w:t>
            </w:r>
            <w:r w:rsidRPr="006B2642">
              <w:rPr>
                <w:rFonts w:ascii="Times New Roman" w:eastAsia="Times New Roman" w:hAnsi="Times New Roman" w:cs="Times New Roman"/>
                <w:b/>
                <w:bCs/>
                <w:color w:val="1F1F1F"/>
                <w:kern w:val="0"/>
                <w:sz w:val="22"/>
                <w:szCs w:val="22"/>
                <w:lang w:eastAsia="en-GB"/>
                <w14:ligatures w14:val="none"/>
              </w:rPr>
              <w:t>-N)</w:t>
            </w:r>
          </w:p>
        </w:tc>
        <w:tc>
          <w:tcPr>
            <w:tcW w:w="3326" w:type="dxa"/>
            <w:tcMar>
              <w:top w:w="75" w:type="dxa"/>
              <w:left w:w="75" w:type="dxa"/>
              <w:bottom w:w="75" w:type="dxa"/>
              <w:right w:w="75" w:type="dxa"/>
            </w:tcMar>
            <w:hideMark/>
          </w:tcPr>
          <w:p w14:paraId="1A6E7780" w14:textId="77777777" w:rsidR="00B57166" w:rsidRPr="006B2642" w:rsidRDefault="00B57166" w:rsidP="003037C8">
            <w:pPr>
              <w:spacing w:after="0" w:line="240" w:lineRule="auto"/>
              <w:rPr>
                <w:rFonts w:ascii="Times New Roman" w:eastAsia="Times New Roman" w:hAnsi="Times New Roman" w:cs="Times New Roman"/>
                <w:color w:val="1F1F1F"/>
                <w:kern w:val="0"/>
                <w:sz w:val="22"/>
                <w:szCs w:val="22"/>
                <w:lang w:eastAsia="en-GB"/>
                <w14:ligatures w14:val="none"/>
              </w:rPr>
            </w:pPr>
            <w:r w:rsidRPr="006B2642">
              <w:rPr>
                <w:rFonts w:ascii="Times New Roman" w:eastAsia="Times New Roman" w:hAnsi="Times New Roman" w:cs="Times New Roman"/>
                <w:color w:val="1F1F1F"/>
                <w:kern w:val="0"/>
                <w:sz w:val="22"/>
                <w:szCs w:val="22"/>
                <w:lang w:eastAsia="en-GB"/>
                <w14:ligatures w14:val="none"/>
              </w:rPr>
              <w:t>7.17 ± 2.7 mg L</w:t>
            </w:r>
            <w:r w:rsidRPr="006B2642">
              <w:rPr>
                <w:rFonts w:ascii="Times New Roman" w:eastAsia="Times New Roman" w:hAnsi="Times New Roman" w:cs="Times New Roman"/>
                <w:color w:val="1F1F1F"/>
                <w:kern w:val="0"/>
                <w:sz w:val="22"/>
                <w:szCs w:val="22"/>
                <w:vertAlign w:val="superscript"/>
                <w:lang w:eastAsia="en-GB"/>
                <w14:ligatures w14:val="none"/>
              </w:rPr>
              <w:t>−1</w:t>
            </w:r>
          </w:p>
        </w:tc>
        <w:tc>
          <w:tcPr>
            <w:tcW w:w="3444" w:type="dxa"/>
            <w:tcMar>
              <w:top w:w="75" w:type="dxa"/>
              <w:left w:w="75" w:type="dxa"/>
              <w:bottom w:w="75" w:type="dxa"/>
              <w:right w:w="75" w:type="dxa"/>
            </w:tcMar>
            <w:hideMark/>
          </w:tcPr>
          <w:p w14:paraId="1AEB16E9" w14:textId="77777777" w:rsidR="00B57166" w:rsidRPr="006B2642" w:rsidRDefault="00B57166" w:rsidP="003037C8">
            <w:pPr>
              <w:spacing w:after="0" w:line="240" w:lineRule="auto"/>
              <w:rPr>
                <w:rFonts w:ascii="Times New Roman" w:eastAsia="Times New Roman" w:hAnsi="Times New Roman" w:cs="Times New Roman"/>
                <w:color w:val="1F1F1F"/>
                <w:kern w:val="0"/>
                <w:sz w:val="22"/>
                <w:szCs w:val="22"/>
                <w:lang w:eastAsia="en-GB"/>
                <w14:ligatures w14:val="none"/>
              </w:rPr>
            </w:pPr>
            <w:r w:rsidRPr="006B2642">
              <w:rPr>
                <w:rFonts w:ascii="Times New Roman" w:eastAsia="Times New Roman" w:hAnsi="Times New Roman" w:cs="Times New Roman"/>
                <w:color w:val="1F1F1F"/>
                <w:kern w:val="0"/>
                <w:sz w:val="22"/>
                <w:szCs w:val="22"/>
                <w:lang w:eastAsia="en-GB"/>
                <w14:ligatures w14:val="none"/>
              </w:rPr>
              <w:t>50.5 ± 3.6 mg L</w:t>
            </w:r>
            <w:r w:rsidRPr="006B2642">
              <w:rPr>
                <w:rFonts w:ascii="Times New Roman" w:eastAsia="Times New Roman" w:hAnsi="Times New Roman" w:cs="Times New Roman"/>
                <w:color w:val="1F1F1F"/>
                <w:kern w:val="0"/>
                <w:sz w:val="22"/>
                <w:szCs w:val="22"/>
                <w:vertAlign w:val="superscript"/>
                <w:lang w:eastAsia="en-GB"/>
                <w14:ligatures w14:val="none"/>
              </w:rPr>
              <w:t>−1</w:t>
            </w:r>
          </w:p>
        </w:tc>
      </w:tr>
      <w:tr w:rsidR="00B57166" w:rsidRPr="006B2642" w14:paraId="35DE3507" w14:textId="77777777" w:rsidTr="003C48CD">
        <w:trPr>
          <w:trHeight w:val="254"/>
          <w:jc w:val="center"/>
        </w:trPr>
        <w:tc>
          <w:tcPr>
            <w:tcW w:w="0" w:type="auto"/>
            <w:tcMar>
              <w:top w:w="75" w:type="dxa"/>
              <w:left w:w="75" w:type="dxa"/>
              <w:bottom w:w="75" w:type="dxa"/>
              <w:right w:w="75" w:type="dxa"/>
            </w:tcMar>
          </w:tcPr>
          <w:p w14:paraId="29115E05" w14:textId="77777777" w:rsidR="00B57166" w:rsidRPr="006B2642" w:rsidRDefault="00B57166" w:rsidP="003037C8">
            <w:pPr>
              <w:spacing w:after="0" w:line="240" w:lineRule="auto"/>
              <w:rPr>
                <w:rFonts w:ascii="Times New Roman" w:eastAsia="Times New Roman" w:hAnsi="Times New Roman" w:cs="Times New Roman"/>
                <w:b/>
                <w:bCs/>
                <w:color w:val="1F1F1F"/>
                <w:kern w:val="0"/>
                <w:sz w:val="22"/>
                <w:szCs w:val="22"/>
                <w:lang w:eastAsia="en-GB"/>
                <w14:ligatures w14:val="none"/>
              </w:rPr>
            </w:pPr>
            <w:r w:rsidRPr="006B2642">
              <w:rPr>
                <w:rFonts w:ascii="Times New Roman" w:eastAsia="Times New Roman" w:hAnsi="Times New Roman" w:cs="Times New Roman"/>
                <w:b/>
                <w:bCs/>
                <w:color w:val="1F1F1F"/>
                <w:kern w:val="0"/>
                <w:sz w:val="22"/>
                <w:szCs w:val="22"/>
                <w:lang w:eastAsia="en-GB"/>
                <w14:ligatures w14:val="none"/>
              </w:rPr>
              <w:t>Nitrite (NO</w:t>
            </w:r>
            <w:r w:rsidRPr="006B2642">
              <w:rPr>
                <w:rFonts w:ascii="Times New Roman" w:eastAsia="Times New Roman" w:hAnsi="Times New Roman" w:cs="Times New Roman"/>
                <w:b/>
                <w:bCs/>
                <w:color w:val="1F1F1F"/>
                <w:kern w:val="0"/>
                <w:sz w:val="22"/>
                <w:szCs w:val="22"/>
                <w:vertAlign w:val="subscript"/>
                <w:lang w:eastAsia="en-GB"/>
                <w14:ligatures w14:val="none"/>
              </w:rPr>
              <w:t>2</w:t>
            </w:r>
            <w:r w:rsidRPr="006B2642">
              <w:rPr>
                <w:rFonts w:ascii="Times New Roman" w:eastAsia="Times New Roman" w:hAnsi="Times New Roman" w:cs="Times New Roman"/>
                <w:b/>
                <w:bCs/>
                <w:color w:val="1F1F1F"/>
                <w:kern w:val="0"/>
                <w:sz w:val="22"/>
                <w:szCs w:val="22"/>
                <w:lang w:eastAsia="en-GB"/>
                <w14:ligatures w14:val="none"/>
              </w:rPr>
              <w:t>-N)</w:t>
            </w:r>
          </w:p>
        </w:tc>
        <w:tc>
          <w:tcPr>
            <w:tcW w:w="3326" w:type="dxa"/>
            <w:tcMar>
              <w:top w:w="75" w:type="dxa"/>
              <w:left w:w="75" w:type="dxa"/>
              <w:bottom w:w="75" w:type="dxa"/>
              <w:right w:w="75" w:type="dxa"/>
            </w:tcMar>
          </w:tcPr>
          <w:p w14:paraId="1A50BC10" w14:textId="73C56D82" w:rsidR="00B57166" w:rsidRPr="006B2642" w:rsidRDefault="00B57166" w:rsidP="003037C8">
            <w:pPr>
              <w:spacing w:after="0" w:line="240" w:lineRule="auto"/>
              <w:rPr>
                <w:rFonts w:ascii="Times New Roman" w:eastAsia="Times New Roman" w:hAnsi="Times New Roman" w:cs="Times New Roman"/>
                <w:color w:val="1F1F1F"/>
                <w:kern w:val="0"/>
                <w:sz w:val="22"/>
                <w:szCs w:val="22"/>
                <w:lang w:eastAsia="en-GB"/>
                <w14:ligatures w14:val="none"/>
              </w:rPr>
            </w:pPr>
            <w:r w:rsidRPr="006B2642">
              <w:rPr>
                <w:rFonts w:ascii="Times New Roman" w:eastAsia="Times New Roman" w:hAnsi="Times New Roman" w:cs="Times New Roman"/>
                <w:color w:val="1F1F1F"/>
                <w:kern w:val="0"/>
                <w:sz w:val="22"/>
                <w:szCs w:val="22"/>
                <w:lang w:eastAsia="en-GB"/>
                <w14:ligatures w14:val="none"/>
              </w:rPr>
              <w:t>0.08</w:t>
            </w:r>
            <w:r w:rsidR="006B2642">
              <w:rPr>
                <w:rFonts w:ascii="Times New Roman" w:eastAsia="Times New Roman" w:hAnsi="Times New Roman" w:cs="Times New Roman"/>
                <w:color w:val="1F1F1F"/>
                <w:kern w:val="0"/>
                <w:sz w:val="22"/>
                <w:szCs w:val="22"/>
                <w:lang w:eastAsia="en-GB"/>
                <w14:ligatures w14:val="none"/>
              </w:rPr>
              <w:t xml:space="preserve"> </w:t>
            </w:r>
            <w:r w:rsidRPr="006B2642">
              <w:rPr>
                <w:rFonts w:ascii="Times New Roman" w:eastAsia="Times New Roman" w:hAnsi="Times New Roman" w:cs="Times New Roman"/>
                <w:color w:val="1F1F1F"/>
                <w:kern w:val="0"/>
                <w:sz w:val="22"/>
                <w:szCs w:val="22"/>
                <w:lang w:eastAsia="en-GB"/>
                <w14:ligatures w14:val="none"/>
              </w:rPr>
              <w:t>± 0.02 mg L</w:t>
            </w:r>
            <w:r w:rsidRPr="006B2642">
              <w:rPr>
                <w:rFonts w:ascii="Times New Roman" w:eastAsia="Times New Roman" w:hAnsi="Times New Roman" w:cs="Times New Roman"/>
                <w:color w:val="1F1F1F"/>
                <w:kern w:val="0"/>
                <w:sz w:val="22"/>
                <w:szCs w:val="22"/>
                <w:vertAlign w:val="superscript"/>
                <w:lang w:eastAsia="en-GB"/>
                <w14:ligatures w14:val="none"/>
              </w:rPr>
              <w:t>−1</w:t>
            </w:r>
          </w:p>
        </w:tc>
        <w:tc>
          <w:tcPr>
            <w:tcW w:w="3444" w:type="dxa"/>
            <w:tcMar>
              <w:top w:w="75" w:type="dxa"/>
              <w:left w:w="75" w:type="dxa"/>
              <w:bottom w:w="75" w:type="dxa"/>
              <w:right w:w="75" w:type="dxa"/>
            </w:tcMar>
          </w:tcPr>
          <w:p w14:paraId="264B67EA" w14:textId="7807054A" w:rsidR="00B57166" w:rsidRPr="006B2642" w:rsidRDefault="00B57166" w:rsidP="003037C8">
            <w:pPr>
              <w:spacing w:after="0" w:line="240" w:lineRule="auto"/>
              <w:rPr>
                <w:rFonts w:ascii="Times New Roman" w:eastAsia="Times New Roman" w:hAnsi="Times New Roman" w:cs="Times New Roman"/>
                <w:color w:val="1F1F1F"/>
                <w:kern w:val="0"/>
                <w:sz w:val="22"/>
                <w:szCs w:val="22"/>
                <w:lang w:eastAsia="en-GB"/>
                <w14:ligatures w14:val="none"/>
              </w:rPr>
            </w:pPr>
            <w:r w:rsidRPr="006B2642">
              <w:rPr>
                <w:rFonts w:ascii="Times New Roman" w:eastAsia="Times New Roman" w:hAnsi="Times New Roman" w:cs="Times New Roman"/>
                <w:color w:val="1F1F1F"/>
                <w:kern w:val="0"/>
                <w:sz w:val="22"/>
                <w:szCs w:val="22"/>
                <w:lang w:eastAsia="en-GB"/>
                <w14:ligatures w14:val="none"/>
              </w:rPr>
              <w:t>0.10</w:t>
            </w:r>
            <w:r w:rsidR="006B2642">
              <w:rPr>
                <w:rFonts w:ascii="Times New Roman" w:eastAsia="Times New Roman" w:hAnsi="Times New Roman" w:cs="Times New Roman"/>
                <w:color w:val="1F1F1F"/>
                <w:kern w:val="0"/>
                <w:sz w:val="22"/>
                <w:szCs w:val="22"/>
                <w:lang w:eastAsia="en-GB"/>
                <w14:ligatures w14:val="none"/>
              </w:rPr>
              <w:t xml:space="preserve"> </w:t>
            </w:r>
            <w:r w:rsidRPr="006B2642">
              <w:rPr>
                <w:rFonts w:ascii="Times New Roman" w:eastAsia="Times New Roman" w:hAnsi="Times New Roman" w:cs="Times New Roman"/>
                <w:color w:val="1F1F1F"/>
                <w:kern w:val="0"/>
                <w:sz w:val="22"/>
                <w:szCs w:val="22"/>
                <w:lang w:eastAsia="en-GB"/>
                <w14:ligatures w14:val="none"/>
              </w:rPr>
              <w:t>± 0.02 mg L</w:t>
            </w:r>
            <w:r w:rsidRPr="006B2642">
              <w:rPr>
                <w:rFonts w:ascii="Times New Roman" w:eastAsia="Times New Roman" w:hAnsi="Times New Roman" w:cs="Times New Roman"/>
                <w:color w:val="1F1F1F"/>
                <w:kern w:val="0"/>
                <w:sz w:val="22"/>
                <w:szCs w:val="22"/>
                <w:vertAlign w:val="superscript"/>
                <w:lang w:eastAsia="en-GB"/>
                <w14:ligatures w14:val="none"/>
              </w:rPr>
              <w:t>−1</w:t>
            </w:r>
          </w:p>
        </w:tc>
      </w:tr>
      <w:tr w:rsidR="00B57166" w:rsidRPr="006B2642" w14:paraId="37D2383D" w14:textId="77777777" w:rsidTr="003C48CD">
        <w:trPr>
          <w:trHeight w:val="261"/>
          <w:jc w:val="center"/>
        </w:trPr>
        <w:tc>
          <w:tcPr>
            <w:tcW w:w="0" w:type="auto"/>
            <w:tcMar>
              <w:top w:w="75" w:type="dxa"/>
              <w:left w:w="75" w:type="dxa"/>
              <w:bottom w:w="75" w:type="dxa"/>
              <w:right w:w="75" w:type="dxa"/>
            </w:tcMar>
          </w:tcPr>
          <w:p w14:paraId="28A53026" w14:textId="77777777" w:rsidR="00B57166" w:rsidRPr="006B2642" w:rsidRDefault="00B57166" w:rsidP="003037C8">
            <w:pPr>
              <w:spacing w:after="0" w:line="240" w:lineRule="auto"/>
              <w:rPr>
                <w:rFonts w:ascii="Times New Roman" w:eastAsia="Times New Roman" w:hAnsi="Times New Roman" w:cs="Times New Roman"/>
                <w:b/>
                <w:bCs/>
                <w:color w:val="1F1F1F"/>
                <w:kern w:val="0"/>
                <w:sz w:val="22"/>
                <w:szCs w:val="22"/>
                <w:lang w:eastAsia="en-GB"/>
                <w14:ligatures w14:val="none"/>
              </w:rPr>
            </w:pPr>
            <w:r w:rsidRPr="006B2642">
              <w:rPr>
                <w:rFonts w:ascii="Times New Roman" w:eastAsia="Times New Roman" w:hAnsi="Times New Roman" w:cs="Times New Roman"/>
                <w:b/>
                <w:bCs/>
                <w:color w:val="1F1F1F"/>
                <w:kern w:val="0"/>
                <w:sz w:val="22"/>
                <w:szCs w:val="22"/>
                <w:lang w:eastAsia="en-GB"/>
                <w14:ligatures w14:val="none"/>
              </w:rPr>
              <w:t>Ammonium (NH</w:t>
            </w:r>
            <w:r w:rsidRPr="006B2642">
              <w:rPr>
                <w:rFonts w:ascii="Times New Roman" w:eastAsia="Times New Roman" w:hAnsi="Times New Roman" w:cs="Times New Roman"/>
                <w:b/>
                <w:bCs/>
                <w:color w:val="1F1F1F"/>
                <w:kern w:val="0"/>
                <w:sz w:val="22"/>
                <w:szCs w:val="22"/>
                <w:vertAlign w:val="subscript"/>
                <w:lang w:eastAsia="en-GB"/>
                <w14:ligatures w14:val="none"/>
              </w:rPr>
              <w:t>4</w:t>
            </w:r>
            <w:r w:rsidRPr="006B2642">
              <w:rPr>
                <w:rFonts w:ascii="Times New Roman" w:eastAsia="Times New Roman" w:hAnsi="Times New Roman" w:cs="Times New Roman"/>
                <w:b/>
                <w:bCs/>
                <w:color w:val="1F1F1F"/>
                <w:kern w:val="0"/>
                <w:sz w:val="22"/>
                <w:szCs w:val="22"/>
                <w:lang w:eastAsia="en-GB"/>
                <w14:ligatures w14:val="none"/>
              </w:rPr>
              <w:t>-N)</w:t>
            </w:r>
          </w:p>
        </w:tc>
        <w:tc>
          <w:tcPr>
            <w:tcW w:w="3326" w:type="dxa"/>
            <w:tcMar>
              <w:top w:w="75" w:type="dxa"/>
              <w:left w:w="75" w:type="dxa"/>
              <w:bottom w:w="75" w:type="dxa"/>
              <w:right w:w="75" w:type="dxa"/>
            </w:tcMar>
          </w:tcPr>
          <w:p w14:paraId="6434FD24" w14:textId="4062EBD5" w:rsidR="00B57166" w:rsidRPr="006B2642" w:rsidRDefault="00B57166" w:rsidP="003037C8">
            <w:pPr>
              <w:spacing w:after="0" w:line="240" w:lineRule="auto"/>
              <w:rPr>
                <w:rFonts w:ascii="Times New Roman" w:eastAsia="Times New Roman" w:hAnsi="Times New Roman" w:cs="Times New Roman"/>
                <w:color w:val="1F1F1F"/>
                <w:kern w:val="0"/>
                <w:sz w:val="22"/>
                <w:szCs w:val="22"/>
                <w:lang w:eastAsia="en-GB"/>
                <w14:ligatures w14:val="none"/>
              </w:rPr>
            </w:pPr>
            <w:r w:rsidRPr="006B2642">
              <w:rPr>
                <w:rFonts w:ascii="Times New Roman" w:eastAsia="Times New Roman" w:hAnsi="Times New Roman" w:cs="Times New Roman"/>
                <w:color w:val="1F1F1F"/>
                <w:kern w:val="0"/>
                <w:sz w:val="22"/>
                <w:szCs w:val="22"/>
                <w:lang w:eastAsia="en-GB"/>
                <w14:ligatures w14:val="none"/>
              </w:rPr>
              <w:t>1.4</w:t>
            </w:r>
            <w:r w:rsidR="006B2642">
              <w:rPr>
                <w:rFonts w:ascii="Times New Roman" w:eastAsia="Times New Roman" w:hAnsi="Times New Roman" w:cs="Times New Roman"/>
                <w:color w:val="1F1F1F"/>
                <w:kern w:val="0"/>
                <w:sz w:val="22"/>
                <w:szCs w:val="22"/>
                <w:lang w:eastAsia="en-GB"/>
                <w14:ligatures w14:val="none"/>
              </w:rPr>
              <w:t xml:space="preserve"> </w:t>
            </w:r>
            <w:r w:rsidRPr="006B2642">
              <w:rPr>
                <w:rFonts w:ascii="Times New Roman" w:eastAsia="Times New Roman" w:hAnsi="Times New Roman" w:cs="Times New Roman"/>
                <w:color w:val="1F1F1F"/>
                <w:kern w:val="0"/>
                <w:sz w:val="22"/>
                <w:szCs w:val="22"/>
                <w:lang w:eastAsia="en-GB"/>
                <w14:ligatures w14:val="none"/>
              </w:rPr>
              <w:t>± 1.2 mg L</w:t>
            </w:r>
            <w:r w:rsidRPr="006B2642">
              <w:rPr>
                <w:rFonts w:ascii="Times New Roman" w:eastAsia="Times New Roman" w:hAnsi="Times New Roman" w:cs="Times New Roman"/>
                <w:color w:val="1F1F1F"/>
                <w:kern w:val="0"/>
                <w:sz w:val="22"/>
                <w:szCs w:val="22"/>
                <w:vertAlign w:val="superscript"/>
                <w:lang w:eastAsia="en-GB"/>
                <w14:ligatures w14:val="none"/>
              </w:rPr>
              <w:t>−1</w:t>
            </w:r>
          </w:p>
        </w:tc>
        <w:tc>
          <w:tcPr>
            <w:tcW w:w="3444" w:type="dxa"/>
            <w:tcMar>
              <w:top w:w="75" w:type="dxa"/>
              <w:left w:w="75" w:type="dxa"/>
              <w:bottom w:w="75" w:type="dxa"/>
              <w:right w:w="75" w:type="dxa"/>
            </w:tcMar>
          </w:tcPr>
          <w:p w14:paraId="5FE03806" w14:textId="77777777" w:rsidR="00B57166" w:rsidRPr="006B2642" w:rsidRDefault="00B57166" w:rsidP="003037C8">
            <w:pPr>
              <w:spacing w:after="0" w:line="240" w:lineRule="auto"/>
              <w:rPr>
                <w:rFonts w:ascii="Times New Roman" w:eastAsia="Times New Roman" w:hAnsi="Times New Roman" w:cs="Times New Roman"/>
                <w:color w:val="1F1F1F"/>
                <w:kern w:val="0"/>
                <w:sz w:val="22"/>
                <w:szCs w:val="22"/>
                <w:lang w:eastAsia="en-GB"/>
                <w14:ligatures w14:val="none"/>
              </w:rPr>
            </w:pPr>
            <w:r w:rsidRPr="006B2642">
              <w:rPr>
                <w:rFonts w:ascii="Times New Roman" w:eastAsia="Times New Roman" w:hAnsi="Times New Roman" w:cs="Times New Roman"/>
                <w:color w:val="1F1F1F"/>
                <w:kern w:val="0"/>
                <w:sz w:val="22"/>
                <w:szCs w:val="22"/>
                <w:lang w:eastAsia="en-GB"/>
                <w14:ligatures w14:val="none"/>
              </w:rPr>
              <w:t>0.7± 0.6 mg L</w:t>
            </w:r>
            <w:r w:rsidRPr="006B2642">
              <w:rPr>
                <w:rFonts w:ascii="Times New Roman" w:eastAsia="Times New Roman" w:hAnsi="Times New Roman" w:cs="Times New Roman"/>
                <w:color w:val="1F1F1F"/>
                <w:kern w:val="0"/>
                <w:sz w:val="22"/>
                <w:szCs w:val="22"/>
                <w:vertAlign w:val="superscript"/>
                <w:lang w:eastAsia="en-GB"/>
                <w14:ligatures w14:val="none"/>
              </w:rPr>
              <w:t>−1</w:t>
            </w:r>
          </w:p>
        </w:tc>
      </w:tr>
      <w:bookmarkEnd w:id="3"/>
    </w:tbl>
    <w:p w14:paraId="12C04B66" w14:textId="77777777" w:rsidR="001B4E95" w:rsidRPr="006B2642" w:rsidRDefault="001B4E95" w:rsidP="00F93CF2">
      <w:pPr>
        <w:rPr>
          <w:rFonts w:ascii="Times New Roman" w:hAnsi="Times New Roman" w:cs="Times New Roman"/>
          <w:b/>
          <w:bCs/>
        </w:rPr>
      </w:pPr>
    </w:p>
    <w:p w14:paraId="42EDAC7B" w14:textId="2EC36ED2" w:rsidR="001B4E95" w:rsidRDefault="009864FB" w:rsidP="00F93CF2">
      <w:pPr>
        <w:rPr>
          <w:rFonts w:ascii="Times New Roman" w:hAnsi="Times New Roman" w:cs="Times New Roman"/>
          <w:b/>
          <w:bCs/>
          <w:sz w:val="22"/>
          <w:szCs w:val="22"/>
        </w:rPr>
      </w:pPr>
      <w:r w:rsidRPr="00FC51DB">
        <w:rPr>
          <w:rFonts w:ascii="Times New Roman" w:hAnsi="Times New Roman" w:cs="Times New Roman"/>
          <w:b/>
          <w:bCs/>
          <w:sz w:val="22"/>
          <w:szCs w:val="22"/>
        </w:rPr>
        <w:t>Table S</w:t>
      </w:r>
      <w:r>
        <w:rPr>
          <w:rFonts w:ascii="Times New Roman" w:hAnsi="Times New Roman" w:cs="Times New Roman"/>
          <w:b/>
          <w:bCs/>
          <w:sz w:val="22"/>
          <w:szCs w:val="22"/>
        </w:rPr>
        <w:t>M</w:t>
      </w:r>
      <w:r>
        <w:rPr>
          <w:rFonts w:ascii="Times New Roman" w:hAnsi="Times New Roman" w:cs="Times New Roman"/>
          <w:b/>
          <w:bCs/>
          <w:sz w:val="22"/>
          <w:szCs w:val="22"/>
        </w:rPr>
        <w:t xml:space="preserve">6. </w:t>
      </w:r>
      <w:r w:rsidRPr="009864FB">
        <w:rPr>
          <w:rFonts w:ascii="Times New Roman" w:hAnsi="Times New Roman" w:cs="Times New Roman"/>
          <w:sz w:val="22"/>
          <w:szCs w:val="22"/>
        </w:rPr>
        <w:t>Average WWTP1 and WWTP2 operational parameters</w:t>
      </w:r>
    </w:p>
    <w:tbl>
      <w:tblPr>
        <w:tblStyle w:val="PlainTable2"/>
        <w:tblpPr w:leftFromText="180" w:rightFromText="180" w:vertAnchor="text" w:horzAnchor="margin" w:tblpY="164"/>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5245"/>
        <w:gridCol w:w="1134"/>
        <w:gridCol w:w="1843"/>
      </w:tblGrid>
      <w:tr w:rsidR="009864FB" w:rsidRPr="00765FB4" w14:paraId="3604539F" w14:textId="77777777" w:rsidTr="00234301">
        <w:trPr>
          <w:trHeight w:val="397"/>
        </w:trPr>
        <w:tc>
          <w:tcPr>
            <w:tcW w:w="5245" w:type="dxa"/>
            <w:hideMark/>
          </w:tcPr>
          <w:p w14:paraId="4E3F54D8" w14:textId="77777777" w:rsidR="009864FB" w:rsidRPr="00765FB4" w:rsidRDefault="009864FB" w:rsidP="00234301">
            <w:pPr>
              <w:spacing w:line="480" w:lineRule="auto"/>
              <w:rPr>
                <w:rFonts w:ascii="Times New Roman" w:hAnsi="Times New Roman" w:cs="Times New Roman"/>
                <w:lang w:val="en-US"/>
              </w:rPr>
            </w:pPr>
          </w:p>
        </w:tc>
        <w:tc>
          <w:tcPr>
            <w:tcW w:w="1134" w:type="dxa"/>
          </w:tcPr>
          <w:p w14:paraId="6EA6C632" w14:textId="77777777" w:rsidR="009864FB" w:rsidRPr="00765FB4" w:rsidRDefault="009864FB" w:rsidP="00234301">
            <w:pPr>
              <w:spacing w:line="480" w:lineRule="auto"/>
              <w:rPr>
                <w:rFonts w:ascii="Times New Roman" w:hAnsi="Times New Roman" w:cs="Times New Roman"/>
                <w:b/>
                <w:bCs/>
                <w:lang w:val="en-US"/>
              </w:rPr>
            </w:pPr>
            <w:r w:rsidRPr="00765FB4">
              <w:rPr>
                <w:rFonts w:ascii="Times New Roman" w:hAnsi="Times New Roman" w:cs="Times New Roman"/>
                <w:b/>
                <w:bCs/>
                <w:lang w:val="en-US"/>
              </w:rPr>
              <w:t>WWTP1</w:t>
            </w:r>
          </w:p>
        </w:tc>
        <w:tc>
          <w:tcPr>
            <w:tcW w:w="1843" w:type="dxa"/>
            <w:hideMark/>
          </w:tcPr>
          <w:p w14:paraId="0F0E634E" w14:textId="77777777" w:rsidR="009864FB" w:rsidRPr="00765FB4" w:rsidRDefault="009864FB" w:rsidP="00234301">
            <w:pPr>
              <w:spacing w:line="480" w:lineRule="auto"/>
              <w:rPr>
                <w:rFonts w:ascii="Times New Roman" w:hAnsi="Times New Roman" w:cs="Times New Roman"/>
                <w:b/>
                <w:bCs/>
                <w:lang w:val="en-US"/>
              </w:rPr>
            </w:pPr>
            <w:r w:rsidRPr="00765FB4">
              <w:rPr>
                <w:rFonts w:ascii="Times New Roman" w:hAnsi="Times New Roman" w:cs="Times New Roman"/>
                <w:b/>
                <w:bCs/>
                <w:lang w:val="en-US"/>
              </w:rPr>
              <w:t>WWTP2</w:t>
            </w:r>
          </w:p>
        </w:tc>
      </w:tr>
      <w:tr w:rsidR="009864FB" w:rsidRPr="00765FB4" w14:paraId="401B5F16" w14:textId="77777777" w:rsidTr="00234301">
        <w:trPr>
          <w:trHeight w:val="20"/>
        </w:trPr>
        <w:tc>
          <w:tcPr>
            <w:tcW w:w="5245" w:type="dxa"/>
          </w:tcPr>
          <w:p w14:paraId="5F08BBA6" w14:textId="77777777" w:rsidR="009864FB" w:rsidRPr="00765FB4" w:rsidRDefault="009864FB" w:rsidP="00234301">
            <w:pPr>
              <w:spacing w:line="480" w:lineRule="auto"/>
              <w:rPr>
                <w:rFonts w:ascii="Times New Roman" w:hAnsi="Times New Roman" w:cs="Times New Roman"/>
                <w:lang w:val="en-US"/>
              </w:rPr>
            </w:pPr>
            <w:proofErr w:type="spellStart"/>
            <w:r w:rsidRPr="00765FB4">
              <w:rPr>
                <w:rFonts w:ascii="Times New Roman" w:eastAsia="Times New Roman" w:hAnsi="Times New Roman" w:cs="Times New Roman"/>
                <w:lang w:eastAsia="el-GR"/>
              </w:rPr>
              <w:t>Q</w:t>
            </w:r>
            <w:r w:rsidRPr="00765FB4">
              <w:rPr>
                <w:rFonts w:ascii="Times New Roman" w:eastAsia="Times New Roman" w:hAnsi="Times New Roman" w:cs="Times New Roman"/>
                <w:vertAlign w:val="subscript"/>
                <w:lang w:eastAsia="el-GR"/>
              </w:rPr>
              <w:t>in</w:t>
            </w:r>
            <w:proofErr w:type="spellEnd"/>
            <w:r w:rsidRPr="00765FB4">
              <w:rPr>
                <w:rFonts w:ascii="Times New Roman" w:eastAsia="Times New Roman" w:hAnsi="Times New Roman" w:cs="Times New Roman"/>
                <w:lang w:eastAsia="el-GR"/>
              </w:rPr>
              <w:t xml:space="preserve"> (m</w:t>
            </w:r>
            <w:r w:rsidRPr="00765FB4">
              <w:rPr>
                <w:rFonts w:ascii="Times New Roman" w:eastAsia="Times New Roman" w:hAnsi="Times New Roman" w:cs="Times New Roman"/>
                <w:vertAlign w:val="superscript"/>
                <w:lang w:eastAsia="el-GR"/>
              </w:rPr>
              <w:t>3</w:t>
            </w:r>
            <w:r w:rsidRPr="00765FB4">
              <w:rPr>
                <w:rFonts w:ascii="Times New Roman" w:eastAsia="Times New Roman" w:hAnsi="Times New Roman" w:cs="Times New Roman"/>
                <w:lang w:eastAsia="el-GR"/>
              </w:rPr>
              <w:t xml:space="preserve"> d</w:t>
            </w:r>
            <w:r w:rsidRPr="00765FB4">
              <w:rPr>
                <w:rFonts w:ascii="Times New Roman" w:eastAsia="Times New Roman" w:hAnsi="Times New Roman" w:cs="Times New Roman"/>
                <w:vertAlign w:val="superscript"/>
                <w:lang w:eastAsia="el-GR"/>
              </w:rPr>
              <w:t>-1</w:t>
            </w:r>
            <w:r w:rsidRPr="00765FB4">
              <w:rPr>
                <w:rFonts w:ascii="Times New Roman" w:eastAsia="Times New Roman" w:hAnsi="Times New Roman" w:cs="Times New Roman"/>
                <w:lang w:eastAsia="el-GR"/>
              </w:rPr>
              <w:t>)</w:t>
            </w:r>
          </w:p>
        </w:tc>
        <w:tc>
          <w:tcPr>
            <w:tcW w:w="1134" w:type="dxa"/>
          </w:tcPr>
          <w:p w14:paraId="6D13B4AE" w14:textId="77777777" w:rsidR="009864FB" w:rsidRPr="00765FB4" w:rsidRDefault="009864FB" w:rsidP="00234301">
            <w:pPr>
              <w:spacing w:line="480" w:lineRule="auto"/>
              <w:rPr>
                <w:rFonts w:ascii="Times New Roman" w:hAnsi="Times New Roman" w:cs="Times New Roman"/>
                <w:lang w:val="en-US"/>
              </w:rPr>
            </w:pPr>
            <w:r w:rsidRPr="00765FB4">
              <w:rPr>
                <w:rFonts w:ascii="Times New Roman" w:hAnsi="Times New Roman" w:cs="Times New Roman"/>
                <w:lang w:val="en-US"/>
              </w:rPr>
              <w:t>730,000</w:t>
            </w:r>
          </w:p>
        </w:tc>
        <w:tc>
          <w:tcPr>
            <w:tcW w:w="1843" w:type="dxa"/>
          </w:tcPr>
          <w:p w14:paraId="28076E33" w14:textId="77777777" w:rsidR="009864FB" w:rsidRPr="00765FB4" w:rsidRDefault="009864FB" w:rsidP="00234301">
            <w:pPr>
              <w:spacing w:line="480" w:lineRule="auto"/>
              <w:rPr>
                <w:rFonts w:ascii="Times New Roman" w:hAnsi="Times New Roman" w:cs="Times New Roman"/>
                <w:lang w:val="en-US"/>
              </w:rPr>
            </w:pPr>
            <w:r w:rsidRPr="00765FB4">
              <w:rPr>
                <w:rFonts w:ascii="Times New Roman" w:eastAsia="Times New Roman" w:hAnsi="Times New Roman" w:cs="Times New Roman"/>
                <w:lang w:eastAsia="el-GR"/>
              </w:rPr>
              <w:t>6</w:t>
            </w:r>
            <w:r w:rsidRPr="00765FB4">
              <w:rPr>
                <w:rFonts w:ascii="Times New Roman" w:eastAsia="Times New Roman" w:hAnsi="Times New Roman" w:cs="Times New Roman"/>
                <w:lang w:val="en-US" w:eastAsia="el-GR"/>
              </w:rPr>
              <w:t>0</w:t>
            </w:r>
          </w:p>
        </w:tc>
      </w:tr>
      <w:tr w:rsidR="009864FB" w:rsidRPr="00765FB4" w14:paraId="32E41484" w14:textId="77777777" w:rsidTr="00234301">
        <w:trPr>
          <w:trHeight w:val="20"/>
        </w:trPr>
        <w:tc>
          <w:tcPr>
            <w:tcW w:w="5245" w:type="dxa"/>
          </w:tcPr>
          <w:p w14:paraId="751BB08C" w14:textId="77777777" w:rsidR="009864FB" w:rsidRPr="00765FB4" w:rsidRDefault="009864FB" w:rsidP="00234301">
            <w:pPr>
              <w:spacing w:line="480" w:lineRule="auto"/>
              <w:rPr>
                <w:rFonts w:ascii="Times New Roman" w:hAnsi="Times New Roman" w:cs="Times New Roman"/>
                <w:lang w:val="da-DK"/>
              </w:rPr>
            </w:pPr>
            <w:proofErr w:type="spellStart"/>
            <w:r w:rsidRPr="00765FB4">
              <w:rPr>
                <w:rFonts w:ascii="Times New Roman" w:eastAsia="Times New Roman" w:hAnsi="Times New Roman" w:cs="Times New Roman"/>
                <w:lang w:eastAsia="el-GR"/>
              </w:rPr>
              <w:t>Temperature</w:t>
            </w:r>
            <w:proofErr w:type="spellEnd"/>
            <w:r w:rsidRPr="00765FB4">
              <w:rPr>
                <w:rFonts w:ascii="Times New Roman" w:eastAsia="Times New Roman" w:hAnsi="Times New Roman" w:cs="Times New Roman"/>
                <w:lang w:eastAsia="el-GR"/>
              </w:rPr>
              <w:t xml:space="preserve"> (</w:t>
            </w:r>
            <w:r>
              <w:rPr>
                <w:rFonts w:ascii="Calibri" w:eastAsia="Times New Roman" w:hAnsi="Calibri" w:cs="Calibri"/>
                <w:vertAlign w:val="superscript"/>
                <w:lang w:eastAsia="el-GR"/>
              </w:rPr>
              <w:t>°</w:t>
            </w:r>
            <w:r w:rsidRPr="00765FB4">
              <w:rPr>
                <w:rFonts w:ascii="Times New Roman" w:eastAsia="Times New Roman" w:hAnsi="Times New Roman" w:cs="Times New Roman"/>
                <w:lang w:eastAsia="el-GR"/>
              </w:rPr>
              <w:t>C)</w:t>
            </w:r>
          </w:p>
        </w:tc>
        <w:tc>
          <w:tcPr>
            <w:tcW w:w="1134" w:type="dxa"/>
          </w:tcPr>
          <w:p w14:paraId="4250D7BB" w14:textId="77777777" w:rsidR="009864FB" w:rsidRPr="00765FB4" w:rsidRDefault="009864FB" w:rsidP="00234301">
            <w:pPr>
              <w:spacing w:line="480" w:lineRule="auto"/>
              <w:rPr>
                <w:rFonts w:ascii="Times New Roman" w:hAnsi="Times New Roman" w:cs="Times New Roman"/>
                <w:lang w:val="en-US"/>
              </w:rPr>
            </w:pPr>
            <w:r w:rsidRPr="00765FB4">
              <w:rPr>
                <w:rFonts w:ascii="Times New Roman" w:hAnsi="Times New Roman" w:cs="Times New Roman"/>
                <w:lang w:val="en-US"/>
              </w:rPr>
              <w:t>19.1</w:t>
            </w:r>
          </w:p>
        </w:tc>
        <w:tc>
          <w:tcPr>
            <w:tcW w:w="1843" w:type="dxa"/>
          </w:tcPr>
          <w:p w14:paraId="3270F7ED" w14:textId="77777777" w:rsidR="009864FB" w:rsidRPr="00765FB4" w:rsidRDefault="009864FB" w:rsidP="00234301">
            <w:pPr>
              <w:spacing w:line="480" w:lineRule="auto"/>
              <w:rPr>
                <w:rFonts w:ascii="Times New Roman" w:hAnsi="Times New Roman" w:cs="Times New Roman"/>
                <w:lang w:val="en-US"/>
              </w:rPr>
            </w:pPr>
            <w:r w:rsidRPr="00765FB4">
              <w:rPr>
                <w:rFonts w:ascii="Times New Roman" w:hAnsi="Times New Roman" w:cs="Times New Roman"/>
                <w:lang w:val="en-US"/>
              </w:rPr>
              <w:t>19.5</w:t>
            </w:r>
          </w:p>
        </w:tc>
      </w:tr>
      <w:tr w:rsidR="009864FB" w:rsidRPr="00765FB4" w14:paraId="0189579C" w14:textId="77777777" w:rsidTr="00234301">
        <w:trPr>
          <w:trHeight w:val="20"/>
        </w:trPr>
        <w:tc>
          <w:tcPr>
            <w:tcW w:w="5245" w:type="dxa"/>
            <w:hideMark/>
          </w:tcPr>
          <w:p w14:paraId="72F3E87D" w14:textId="77777777" w:rsidR="009864FB" w:rsidRPr="00765FB4" w:rsidRDefault="009864FB" w:rsidP="00234301">
            <w:pPr>
              <w:spacing w:line="480" w:lineRule="auto"/>
              <w:rPr>
                <w:rFonts w:ascii="Times New Roman" w:hAnsi="Times New Roman" w:cs="Times New Roman"/>
                <w:lang w:val="en-US"/>
              </w:rPr>
            </w:pPr>
            <w:r w:rsidRPr="00765FB4">
              <w:rPr>
                <w:rFonts w:ascii="Times New Roman" w:hAnsi="Times New Roman" w:cs="Times New Roman"/>
                <w:lang w:val="da-DK"/>
              </w:rPr>
              <w:t xml:space="preserve">UASB Hydraulic Retention Time, </w:t>
            </w:r>
            <w:r w:rsidRPr="00765FB4">
              <w:rPr>
                <w:rFonts w:ascii="Times New Roman" w:hAnsi="Times New Roman" w:cs="Times New Roman"/>
                <w:lang w:val="en-US"/>
              </w:rPr>
              <w:t>HRT</w:t>
            </w:r>
            <w:r w:rsidRPr="00765FB4">
              <w:rPr>
                <w:rFonts w:ascii="Times New Roman" w:hAnsi="Times New Roman" w:cs="Times New Roman"/>
                <w:vertAlign w:val="subscript"/>
                <w:lang w:val="en-US"/>
              </w:rPr>
              <w:t>UASB</w:t>
            </w:r>
            <w:r w:rsidRPr="00765FB4">
              <w:rPr>
                <w:rFonts w:ascii="Times New Roman" w:hAnsi="Times New Roman" w:cs="Times New Roman"/>
                <w:lang w:val="en-US"/>
              </w:rPr>
              <w:t xml:space="preserve"> (h)</w:t>
            </w:r>
          </w:p>
        </w:tc>
        <w:tc>
          <w:tcPr>
            <w:tcW w:w="1134" w:type="dxa"/>
          </w:tcPr>
          <w:p w14:paraId="122AE9C4" w14:textId="77777777" w:rsidR="009864FB" w:rsidRPr="00765FB4" w:rsidRDefault="009864FB" w:rsidP="00234301">
            <w:pPr>
              <w:spacing w:line="480" w:lineRule="auto"/>
              <w:rPr>
                <w:rFonts w:ascii="Times New Roman" w:hAnsi="Times New Roman" w:cs="Times New Roman"/>
                <w:lang w:val="en-US"/>
              </w:rPr>
            </w:pPr>
            <w:r w:rsidRPr="00765FB4">
              <w:rPr>
                <w:rFonts w:ascii="Times New Roman" w:hAnsi="Times New Roman" w:cs="Times New Roman"/>
                <w:lang w:val="en-US"/>
              </w:rPr>
              <w:t>n/a</w:t>
            </w:r>
          </w:p>
        </w:tc>
        <w:tc>
          <w:tcPr>
            <w:tcW w:w="1843" w:type="dxa"/>
            <w:hideMark/>
          </w:tcPr>
          <w:p w14:paraId="1356BC7A" w14:textId="77777777" w:rsidR="009864FB" w:rsidRPr="00765FB4" w:rsidRDefault="009864FB" w:rsidP="00234301">
            <w:pPr>
              <w:spacing w:line="480" w:lineRule="auto"/>
              <w:rPr>
                <w:rFonts w:ascii="Times New Roman" w:hAnsi="Times New Roman" w:cs="Times New Roman"/>
                <w:lang w:val="en-US"/>
              </w:rPr>
            </w:pPr>
            <w:r w:rsidRPr="00765FB4">
              <w:rPr>
                <w:rFonts w:ascii="Times New Roman" w:hAnsi="Times New Roman" w:cs="Times New Roman"/>
                <w:lang w:val="en-US"/>
              </w:rPr>
              <w:t>16.4</w:t>
            </w:r>
          </w:p>
        </w:tc>
      </w:tr>
      <w:tr w:rsidR="009864FB" w:rsidRPr="00765FB4" w14:paraId="1515BF4B" w14:textId="77777777" w:rsidTr="00234301">
        <w:trPr>
          <w:trHeight w:val="20"/>
        </w:trPr>
        <w:tc>
          <w:tcPr>
            <w:tcW w:w="5245" w:type="dxa"/>
            <w:hideMark/>
          </w:tcPr>
          <w:p w14:paraId="0CF2B37F" w14:textId="77777777" w:rsidR="009864FB" w:rsidRPr="00765FB4" w:rsidRDefault="009864FB" w:rsidP="00234301">
            <w:pPr>
              <w:spacing w:line="480" w:lineRule="auto"/>
              <w:rPr>
                <w:rFonts w:ascii="Times New Roman" w:hAnsi="Times New Roman" w:cs="Times New Roman"/>
                <w:lang w:val="en-US"/>
              </w:rPr>
            </w:pPr>
            <w:bookmarkStart w:id="4" w:name="_Hlk157963088"/>
            <w:r w:rsidRPr="00765FB4">
              <w:rPr>
                <w:rFonts w:ascii="Times New Roman" w:hAnsi="Times New Roman" w:cs="Times New Roman"/>
                <w:lang w:val="en-US"/>
              </w:rPr>
              <w:t>UASB Organic Loding Rate, OLR</w:t>
            </w:r>
            <w:r w:rsidRPr="00765FB4">
              <w:rPr>
                <w:rFonts w:ascii="Times New Roman" w:hAnsi="Times New Roman" w:cs="Times New Roman"/>
                <w:vertAlign w:val="subscript"/>
                <w:lang w:val="en-US"/>
              </w:rPr>
              <w:t>UASB</w:t>
            </w:r>
            <w:r w:rsidRPr="00765FB4">
              <w:rPr>
                <w:rFonts w:ascii="Times New Roman" w:hAnsi="Times New Roman" w:cs="Times New Roman"/>
                <w:lang w:val="en-US"/>
              </w:rPr>
              <w:t xml:space="preserve"> (</w:t>
            </w:r>
            <w:proofErr w:type="spellStart"/>
            <w:r w:rsidRPr="00765FB4">
              <w:rPr>
                <w:rFonts w:ascii="Times New Roman" w:hAnsi="Times New Roman" w:cs="Times New Roman"/>
                <w:lang w:val="en-US"/>
              </w:rPr>
              <w:t>kgCOD</w:t>
            </w:r>
            <w:proofErr w:type="spellEnd"/>
            <w:r w:rsidRPr="00765FB4">
              <w:rPr>
                <w:rFonts w:ascii="Times New Roman" w:hAnsi="Times New Roman" w:cs="Times New Roman"/>
                <w:lang w:val="en-US"/>
              </w:rPr>
              <w:t xml:space="preserve"> m</w:t>
            </w:r>
            <w:r w:rsidRPr="00765FB4">
              <w:rPr>
                <w:rFonts w:ascii="Times New Roman" w:hAnsi="Times New Roman" w:cs="Times New Roman"/>
                <w:vertAlign w:val="superscript"/>
                <w:lang w:val="en-US"/>
              </w:rPr>
              <w:t>-3</w:t>
            </w:r>
            <w:r w:rsidRPr="00765FB4">
              <w:rPr>
                <w:rFonts w:ascii="Times New Roman" w:hAnsi="Times New Roman" w:cs="Times New Roman"/>
                <w:lang w:val="en-US"/>
              </w:rPr>
              <w:t xml:space="preserve"> d</w:t>
            </w:r>
            <w:r w:rsidRPr="00765FB4">
              <w:rPr>
                <w:rFonts w:ascii="Times New Roman" w:hAnsi="Times New Roman" w:cs="Times New Roman"/>
                <w:vertAlign w:val="superscript"/>
                <w:lang w:val="en-US"/>
              </w:rPr>
              <w:t>-1</w:t>
            </w:r>
            <w:r w:rsidRPr="00765FB4">
              <w:rPr>
                <w:rFonts w:ascii="Times New Roman" w:hAnsi="Times New Roman" w:cs="Times New Roman"/>
                <w:lang w:val="en-US"/>
              </w:rPr>
              <w:t>)</w:t>
            </w:r>
          </w:p>
        </w:tc>
        <w:tc>
          <w:tcPr>
            <w:tcW w:w="1134" w:type="dxa"/>
          </w:tcPr>
          <w:p w14:paraId="55DCCEFA" w14:textId="77777777" w:rsidR="009864FB" w:rsidRPr="00765FB4" w:rsidRDefault="009864FB" w:rsidP="00234301">
            <w:pPr>
              <w:spacing w:line="480" w:lineRule="auto"/>
              <w:rPr>
                <w:rFonts w:ascii="Times New Roman" w:hAnsi="Times New Roman" w:cs="Times New Roman"/>
                <w:lang w:val="en-US"/>
              </w:rPr>
            </w:pPr>
            <w:r w:rsidRPr="00765FB4">
              <w:rPr>
                <w:rFonts w:ascii="Times New Roman" w:hAnsi="Times New Roman" w:cs="Times New Roman"/>
                <w:lang w:val="en-US"/>
              </w:rPr>
              <w:t>n/a</w:t>
            </w:r>
          </w:p>
        </w:tc>
        <w:tc>
          <w:tcPr>
            <w:tcW w:w="1843" w:type="dxa"/>
            <w:hideMark/>
          </w:tcPr>
          <w:p w14:paraId="12FD28DF" w14:textId="77777777" w:rsidR="009864FB" w:rsidRPr="00765FB4" w:rsidRDefault="009864FB" w:rsidP="00234301">
            <w:pPr>
              <w:spacing w:line="480" w:lineRule="auto"/>
              <w:rPr>
                <w:rFonts w:ascii="Times New Roman" w:hAnsi="Times New Roman" w:cs="Times New Roman"/>
                <w:lang w:val="en-US"/>
              </w:rPr>
            </w:pPr>
            <w:r w:rsidRPr="00765FB4">
              <w:rPr>
                <w:rFonts w:ascii="Times New Roman" w:hAnsi="Times New Roman" w:cs="Times New Roman"/>
                <w:lang w:val="en-US"/>
              </w:rPr>
              <w:t>0.9</w:t>
            </w:r>
          </w:p>
        </w:tc>
      </w:tr>
      <w:tr w:rsidR="009864FB" w:rsidRPr="00765FB4" w14:paraId="6513FCE2" w14:textId="77777777" w:rsidTr="00234301">
        <w:trPr>
          <w:trHeight w:val="20"/>
        </w:trPr>
        <w:tc>
          <w:tcPr>
            <w:tcW w:w="5245" w:type="dxa"/>
          </w:tcPr>
          <w:p w14:paraId="7E585046" w14:textId="77777777" w:rsidR="009864FB" w:rsidRPr="00765FB4" w:rsidRDefault="009864FB" w:rsidP="00234301">
            <w:pPr>
              <w:spacing w:line="480" w:lineRule="auto"/>
              <w:rPr>
                <w:rFonts w:ascii="Times New Roman" w:hAnsi="Times New Roman" w:cs="Times New Roman"/>
                <w:lang w:val="en-US"/>
              </w:rPr>
            </w:pPr>
            <w:r w:rsidRPr="00765FB4">
              <w:rPr>
                <w:rFonts w:ascii="Times New Roman" w:hAnsi="Times New Roman" w:cs="Times New Roman"/>
                <w:lang w:val="da-DK"/>
              </w:rPr>
              <w:t>CW Hydraulic Retention Time, HRT</w:t>
            </w:r>
            <w:r w:rsidRPr="00765FB4">
              <w:rPr>
                <w:rFonts w:ascii="Times New Roman" w:hAnsi="Times New Roman" w:cs="Times New Roman"/>
                <w:vertAlign w:val="subscript"/>
                <w:lang w:val="da-DK"/>
              </w:rPr>
              <w:t>VF,SAT</w:t>
            </w:r>
            <w:r w:rsidRPr="00765FB4">
              <w:rPr>
                <w:rFonts w:ascii="Times New Roman" w:hAnsi="Times New Roman" w:cs="Times New Roman"/>
                <w:lang w:val="da-DK"/>
              </w:rPr>
              <w:t xml:space="preserve"> (d)</w:t>
            </w:r>
          </w:p>
        </w:tc>
        <w:tc>
          <w:tcPr>
            <w:tcW w:w="1134" w:type="dxa"/>
          </w:tcPr>
          <w:p w14:paraId="1D0C77D5" w14:textId="77777777" w:rsidR="009864FB" w:rsidRPr="00765FB4" w:rsidRDefault="009864FB" w:rsidP="00234301">
            <w:pPr>
              <w:spacing w:line="480" w:lineRule="auto"/>
              <w:rPr>
                <w:rFonts w:ascii="Times New Roman" w:hAnsi="Times New Roman" w:cs="Times New Roman"/>
                <w:color w:val="000000"/>
              </w:rPr>
            </w:pPr>
            <w:r w:rsidRPr="00765FB4">
              <w:rPr>
                <w:rFonts w:ascii="Times New Roman" w:hAnsi="Times New Roman" w:cs="Times New Roman"/>
              </w:rPr>
              <w:t>n/a</w:t>
            </w:r>
          </w:p>
        </w:tc>
        <w:tc>
          <w:tcPr>
            <w:tcW w:w="1843" w:type="dxa"/>
          </w:tcPr>
          <w:p w14:paraId="025DD729" w14:textId="77777777" w:rsidR="009864FB" w:rsidRPr="00765FB4" w:rsidRDefault="009864FB" w:rsidP="00234301">
            <w:pPr>
              <w:spacing w:line="480" w:lineRule="auto"/>
              <w:rPr>
                <w:rFonts w:ascii="Times New Roman" w:hAnsi="Times New Roman" w:cs="Times New Roman"/>
                <w:color w:val="000000"/>
              </w:rPr>
            </w:pPr>
            <w:r w:rsidRPr="00765FB4">
              <w:rPr>
                <w:rFonts w:ascii="Times New Roman" w:hAnsi="Times New Roman" w:cs="Times New Roman"/>
                <w:lang w:val="en-US"/>
              </w:rPr>
              <w:t>7</w:t>
            </w:r>
          </w:p>
        </w:tc>
      </w:tr>
      <w:tr w:rsidR="009864FB" w:rsidRPr="00765FB4" w14:paraId="38250C8E" w14:textId="77777777" w:rsidTr="00234301">
        <w:trPr>
          <w:trHeight w:val="20"/>
        </w:trPr>
        <w:tc>
          <w:tcPr>
            <w:tcW w:w="5245" w:type="dxa"/>
          </w:tcPr>
          <w:p w14:paraId="4AD964C3" w14:textId="77777777" w:rsidR="009864FB" w:rsidRPr="00765FB4" w:rsidRDefault="009864FB" w:rsidP="00234301">
            <w:pPr>
              <w:spacing w:line="480" w:lineRule="auto"/>
              <w:rPr>
                <w:rFonts w:ascii="Times New Roman" w:hAnsi="Times New Roman" w:cs="Times New Roman"/>
                <w:lang w:val="en-US"/>
              </w:rPr>
            </w:pPr>
            <w:r w:rsidRPr="00765FB4">
              <w:rPr>
                <w:rFonts w:ascii="Times New Roman" w:hAnsi="Times New Roman" w:cs="Times New Roman"/>
                <w:lang w:val="da-DK"/>
              </w:rPr>
              <w:t>CW Hydraulic Loading Rate, HLR (L m</w:t>
            </w:r>
            <w:r w:rsidRPr="00765FB4">
              <w:rPr>
                <w:rFonts w:ascii="Times New Roman" w:hAnsi="Times New Roman" w:cs="Times New Roman"/>
                <w:vertAlign w:val="superscript"/>
                <w:lang w:val="da-DK"/>
              </w:rPr>
              <w:t>-2</w:t>
            </w:r>
            <w:r w:rsidRPr="00765FB4">
              <w:rPr>
                <w:rFonts w:ascii="Times New Roman" w:hAnsi="Times New Roman" w:cs="Times New Roman"/>
                <w:lang w:val="da-DK"/>
              </w:rPr>
              <w:t xml:space="preserve"> d</w:t>
            </w:r>
            <w:r w:rsidRPr="00765FB4">
              <w:rPr>
                <w:rFonts w:ascii="Times New Roman" w:hAnsi="Times New Roman" w:cs="Times New Roman"/>
                <w:vertAlign w:val="superscript"/>
                <w:lang w:val="da-DK"/>
              </w:rPr>
              <w:t>-1</w:t>
            </w:r>
            <w:r w:rsidRPr="00765FB4">
              <w:rPr>
                <w:rFonts w:ascii="Times New Roman" w:hAnsi="Times New Roman" w:cs="Times New Roman"/>
                <w:lang w:val="da-DK"/>
              </w:rPr>
              <w:t>)</w:t>
            </w:r>
          </w:p>
        </w:tc>
        <w:tc>
          <w:tcPr>
            <w:tcW w:w="1134" w:type="dxa"/>
          </w:tcPr>
          <w:p w14:paraId="10FB6496" w14:textId="77777777" w:rsidR="009864FB" w:rsidRPr="00765FB4" w:rsidRDefault="009864FB" w:rsidP="00234301">
            <w:pPr>
              <w:spacing w:line="480" w:lineRule="auto"/>
              <w:rPr>
                <w:rFonts w:ascii="Times New Roman" w:hAnsi="Times New Roman" w:cs="Times New Roman"/>
                <w:color w:val="000000"/>
              </w:rPr>
            </w:pPr>
            <w:r w:rsidRPr="00765FB4">
              <w:rPr>
                <w:rFonts w:ascii="Times New Roman" w:hAnsi="Times New Roman" w:cs="Times New Roman"/>
              </w:rPr>
              <w:t>n/a</w:t>
            </w:r>
          </w:p>
        </w:tc>
        <w:tc>
          <w:tcPr>
            <w:tcW w:w="1843" w:type="dxa"/>
          </w:tcPr>
          <w:p w14:paraId="174E7682" w14:textId="77777777" w:rsidR="009864FB" w:rsidRPr="00765FB4" w:rsidRDefault="009864FB" w:rsidP="00234301">
            <w:pPr>
              <w:spacing w:line="480" w:lineRule="auto"/>
              <w:rPr>
                <w:rFonts w:ascii="Times New Roman" w:hAnsi="Times New Roman" w:cs="Times New Roman"/>
                <w:color w:val="000000"/>
              </w:rPr>
            </w:pPr>
            <w:r w:rsidRPr="00765FB4">
              <w:rPr>
                <w:rFonts w:ascii="Times New Roman" w:hAnsi="Times New Roman" w:cs="Times New Roman"/>
                <w:lang w:val="en-US"/>
              </w:rPr>
              <w:t>71</w:t>
            </w:r>
          </w:p>
        </w:tc>
      </w:tr>
      <w:tr w:rsidR="009864FB" w:rsidRPr="00765FB4" w14:paraId="21EE794D" w14:textId="77777777" w:rsidTr="00234301">
        <w:trPr>
          <w:trHeight w:val="20"/>
        </w:trPr>
        <w:tc>
          <w:tcPr>
            <w:tcW w:w="5245" w:type="dxa"/>
          </w:tcPr>
          <w:p w14:paraId="005F6753" w14:textId="77777777" w:rsidR="009864FB" w:rsidRPr="00765FB4" w:rsidRDefault="009864FB" w:rsidP="00234301">
            <w:pPr>
              <w:spacing w:line="480" w:lineRule="auto"/>
              <w:rPr>
                <w:rFonts w:ascii="Times New Roman" w:hAnsi="Times New Roman" w:cs="Times New Roman"/>
                <w:lang w:val="en-US"/>
              </w:rPr>
            </w:pPr>
            <w:r w:rsidRPr="00765FB4">
              <w:rPr>
                <w:rFonts w:ascii="Times New Roman" w:hAnsi="Times New Roman" w:cs="Times New Roman"/>
                <w:lang w:val="da-DK"/>
              </w:rPr>
              <w:t xml:space="preserve">CW </w:t>
            </w:r>
            <w:r w:rsidRPr="00765FB4">
              <w:rPr>
                <w:rFonts w:ascii="Times New Roman" w:hAnsi="Times New Roman" w:cs="Times New Roman"/>
                <w:lang w:val="en-US"/>
              </w:rPr>
              <w:t xml:space="preserve">Organic Loding Rate, </w:t>
            </w:r>
            <w:r w:rsidRPr="00765FB4">
              <w:rPr>
                <w:rFonts w:ascii="Times New Roman" w:hAnsi="Times New Roman" w:cs="Times New Roman"/>
                <w:lang w:val="da-DK"/>
              </w:rPr>
              <w:t>OLR (gCOD m</w:t>
            </w:r>
            <w:r w:rsidRPr="00765FB4">
              <w:rPr>
                <w:rFonts w:ascii="Times New Roman" w:hAnsi="Times New Roman" w:cs="Times New Roman"/>
                <w:vertAlign w:val="superscript"/>
                <w:lang w:val="da-DK"/>
              </w:rPr>
              <w:t>-2</w:t>
            </w:r>
            <w:r w:rsidRPr="00765FB4">
              <w:rPr>
                <w:rFonts w:ascii="Times New Roman" w:hAnsi="Times New Roman" w:cs="Times New Roman"/>
                <w:lang w:val="da-DK"/>
              </w:rPr>
              <w:t xml:space="preserve"> d</w:t>
            </w:r>
            <w:r w:rsidRPr="00765FB4">
              <w:rPr>
                <w:rFonts w:ascii="Times New Roman" w:hAnsi="Times New Roman" w:cs="Times New Roman"/>
                <w:vertAlign w:val="superscript"/>
                <w:lang w:val="da-DK"/>
              </w:rPr>
              <w:t>-1</w:t>
            </w:r>
            <w:r w:rsidRPr="00765FB4">
              <w:rPr>
                <w:rFonts w:ascii="Times New Roman" w:hAnsi="Times New Roman" w:cs="Times New Roman"/>
                <w:lang w:val="da-DK"/>
              </w:rPr>
              <w:t>)</w:t>
            </w:r>
          </w:p>
        </w:tc>
        <w:tc>
          <w:tcPr>
            <w:tcW w:w="1134" w:type="dxa"/>
          </w:tcPr>
          <w:p w14:paraId="670B966B" w14:textId="77777777" w:rsidR="009864FB" w:rsidRPr="00765FB4" w:rsidRDefault="009864FB" w:rsidP="00234301">
            <w:pPr>
              <w:spacing w:line="480" w:lineRule="auto"/>
              <w:rPr>
                <w:rFonts w:ascii="Times New Roman" w:hAnsi="Times New Roman" w:cs="Times New Roman"/>
                <w:color w:val="000000"/>
              </w:rPr>
            </w:pPr>
            <w:r w:rsidRPr="00765FB4">
              <w:rPr>
                <w:rFonts w:ascii="Times New Roman" w:hAnsi="Times New Roman" w:cs="Times New Roman"/>
              </w:rPr>
              <w:t>n/a</w:t>
            </w:r>
          </w:p>
        </w:tc>
        <w:tc>
          <w:tcPr>
            <w:tcW w:w="1843" w:type="dxa"/>
          </w:tcPr>
          <w:p w14:paraId="42967AB6" w14:textId="77777777" w:rsidR="009864FB" w:rsidRPr="00765FB4" w:rsidRDefault="009864FB" w:rsidP="00234301">
            <w:pPr>
              <w:spacing w:line="480" w:lineRule="auto"/>
              <w:rPr>
                <w:rFonts w:ascii="Times New Roman" w:hAnsi="Times New Roman" w:cs="Times New Roman"/>
                <w:color w:val="000000"/>
                <w:lang w:val="en-US"/>
              </w:rPr>
            </w:pPr>
            <w:r w:rsidRPr="00765FB4">
              <w:rPr>
                <w:rFonts w:ascii="Times New Roman" w:hAnsi="Times New Roman" w:cs="Times New Roman"/>
                <w:color w:val="000000"/>
                <w:lang w:val="en-US"/>
              </w:rPr>
              <w:t>28</w:t>
            </w:r>
          </w:p>
        </w:tc>
      </w:tr>
      <w:tr w:rsidR="009864FB" w:rsidRPr="00765FB4" w14:paraId="7E8B5CE0" w14:textId="77777777" w:rsidTr="00234301">
        <w:trPr>
          <w:trHeight w:val="20"/>
        </w:trPr>
        <w:tc>
          <w:tcPr>
            <w:tcW w:w="5245" w:type="dxa"/>
          </w:tcPr>
          <w:p w14:paraId="54B04900" w14:textId="77777777" w:rsidR="009864FB" w:rsidRPr="00765FB4" w:rsidRDefault="009864FB" w:rsidP="00234301">
            <w:pPr>
              <w:spacing w:line="480" w:lineRule="auto"/>
              <w:rPr>
                <w:rFonts w:ascii="Times New Roman" w:hAnsi="Times New Roman" w:cs="Times New Roman"/>
                <w:lang w:val="en-US"/>
              </w:rPr>
            </w:pPr>
            <w:r w:rsidRPr="00765FB4">
              <w:rPr>
                <w:rFonts w:ascii="Times New Roman" w:hAnsi="Times New Roman" w:cs="Times New Roman"/>
                <w:lang w:val="da-DK"/>
              </w:rPr>
              <w:t>CW Solids Loading Rate, SLR</w:t>
            </w:r>
            <w:r w:rsidRPr="00765FB4">
              <w:rPr>
                <w:rFonts w:ascii="Times New Roman" w:hAnsi="Times New Roman" w:cs="Times New Roman"/>
                <w:vertAlign w:val="subscript"/>
                <w:lang w:val="da-DK"/>
              </w:rPr>
              <w:t>VF,SAT</w:t>
            </w:r>
            <w:r w:rsidRPr="00765FB4">
              <w:rPr>
                <w:rFonts w:ascii="Times New Roman" w:hAnsi="Times New Roman" w:cs="Times New Roman"/>
                <w:lang w:val="da-DK"/>
              </w:rPr>
              <w:t xml:space="preserve"> (gTSS m</w:t>
            </w:r>
            <w:r w:rsidRPr="00765FB4">
              <w:rPr>
                <w:rFonts w:ascii="Times New Roman" w:hAnsi="Times New Roman" w:cs="Times New Roman"/>
                <w:vertAlign w:val="superscript"/>
                <w:lang w:val="da-DK"/>
              </w:rPr>
              <w:t>-2</w:t>
            </w:r>
            <w:r w:rsidRPr="00765FB4">
              <w:rPr>
                <w:rFonts w:ascii="Times New Roman" w:hAnsi="Times New Roman" w:cs="Times New Roman"/>
                <w:lang w:val="da-DK"/>
              </w:rPr>
              <w:t xml:space="preserve"> d</w:t>
            </w:r>
            <w:r w:rsidRPr="00765FB4">
              <w:rPr>
                <w:rFonts w:ascii="Times New Roman" w:hAnsi="Times New Roman" w:cs="Times New Roman"/>
                <w:vertAlign w:val="superscript"/>
                <w:lang w:val="da-DK"/>
              </w:rPr>
              <w:t>-1</w:t>
            </w:r>
            <w:r w:rsidRPr="00765FB4">
              <w:rPr>
                <w:rFonts w:ascii="Times New Roman" w:hAnsi="Times New Roman" w:cs="Times New Roman"/>
                <w:lang w:val="da-DK"/>
              </w:rPr>
              <w:t>)</w:t>
            </w:r>
          </w:p>
        </w:tc>
        <w:tc>
          <w:tcPr>
            <w:tcW w:w="1134" w:type="dxa"/>
          </w:tcPr>
          <w:p w14:paraId="09ED7087" w14:textId="77777777" w:rsidR="009864FB" w:rsidRPr="00765FB4" w:rsidRDefault="009864FB" w:rsidP="00234301">
            <w:pPr>
              <w:spacing w:line="480" w:lineRule="auto"/>
              <w:rPr>
                <w:rFonts w:ascii="Times New Roman" w:hAnsi="Times New Roman" w:cs="Times New Roman"/>
                <w:color w:val="000000"/>
              </w:rPr>
            </w:pPr>
            <w:r w:rsidRPr="00765FB4">
              <w:rPr>
                <w:rFonts w:ascii="Times New Roman" w:hAnsi="Times New Roman" w:cs="Times New Roman"/>
              </w:rPr>
              <w:t>n/a</w:t>
            </w:r>
          </w:p>
        </w:tc>
        <w:tc>
          <w:tcPr>
            <w:tcW w:w="1843" w:type="dxa"/>
          </w:tcPr>
          <w:p w14:paraId="75029141" w14:textId="77777777" w:rsidR="009864FB" w:rsidRPr="00765FB4" w:rsidRDefault="009864FB" w:rsidP="00234301">
            <w:pPr>
              <w:spacing w:line="480" w:lineRule="auto"/>
              <w:rPr>
                <w:rFonts w:ascii="Times New Roman" w:hAnsi="Times New Roman" w:cs="Times New Roman"/>
                <w:color w:val="000000"/>
                <w:lang w:val="en-US"/>
              </w:rPr>
            </w:pPr>
            <w:r w:rsidRPr="00765FB4">
              <w:rPr>
                <w:rFonts w:ascii="Times New Roman" w:hAnsi="Times New Roman" w:cs="Times New Roman"/>
                <w:color w:val="000000"/>
                <w:lang w:val="en-US"/>
              </w:rPr>
              <w:t>14</w:t>
            </w:r>
          </w:p>
        </w:tc>
      </w:tr>
      <w:tr w:rsidR="009864FB" w:rsidRPr="00765FB4" w14:paraId="0376D9CA" w14:textId="77777777" w:rsidTr="00234301">
        <w:trPr>
          <w:trHeight w:val="20"/>
        </w:trPr>
        <w:tc>
          <w:tcPr>
            <w:tcW w:w="5245" w:type="dxa"/>
          </w:tcPr>
          <w:p w14:paraId="4376FDBA" w14:textId="77777777" w:rsidR="009864FB" w:rsidRPr="00765FB4" w:rsidRDefault="009864FB" w:rsidP="00234301">
            <w:pPr>
              <w:rPr>
                <w:rFonts w:ascii="Times New Roman" w:hAnsi="Times New Roman" w:cs="Times New Roman"/>
                <w:lang w:val="da-DK"/>
              </w:rPr>
            </w:pPr>
            <w:r w:rsidRPr="00765FB4">
              <w:rPr>
                <w:rFonts w:ascii="Times New Roman" w:hAnsi="Times New Roman" w:cs="Times New Roman"/>
                <w:lang w:val="da-DK"/>
              </w:rPr>
              <w:t>HRT of primary treatment (h)</w:t>
            </w:r>
          </w:p>
        </w:tc>
        <w:tc>
          <w:tcPr>
            <w:tcW w:w="1134" w:type="dxa"/>
          </w:tcPr>
          <w:p w14:paraId="46F0A841" w14:textId="77777777" w:rsidR="009864FB" w:rsidRPr="00765FB4" w:rsidRDefault="009864FB" w:rsidP="00234301">
            <w:pPr>
              <w:rPr>
                <w:rFonts w:ascii="Times New Roman" w:hAnsi="Times New Roman" w:cs="Times New Roman"/>
                <w:lang w:val="da-DK"/>
              </w:rPr>
            </w:pPr>
            <w:r w:rsidRPr="00765FB4">
              <w:rPr>
                <w:rFonts w:ascii="Times New Roman" w:hAnsi="Times New Roman" w:cs="Times New Roman"/>
                <w:lang w:val="da-DK"/>
              </w:rPr>
              <w:t>1.2</w:t>
            </w:r>
          </w:p>
        </w:tc>
        <w:tc>
          <w:tcPr>
            <w:tcW w:w="1843" w:type="dxa"/>
          </w:tcPr>
          <w:p w14:paraId="19739DBB" w14:textId="77777777" w:rsidR="009864FB" w:rsidRPr="00765FB4" w:rsidRDefault="009864FB" w:rsidP="00234301">
            <w:pPr>
              <w:rPr>
                <w:rFonts w:ascii="Times New Roman" w:hAnsi="Times New Roman" w:cs="Times New Roman"/>
                <w:lang w:val="en-US"/>
              </w:rPr>
            </w:pPr>
            <w:r w:rsidRPr="00765FB4">
              <w:rPr>
                <w:rFonts w:ascii="Times New Roman" w:hAnsi="Times New Roman" w:cs="Times New Roman"/>
                <w:lang w:val="en-US"/>
              </w:rPr>
              <w:t>n/a</w:t>
            </w:r>
          </w:p>
        </w:tc>
      </w:tr>
      <w:tr w:rsidR="009864FB" w:rsidRPr="00765FB4" w14:paraId="164DCDF7" w14:textId="77777777" w:rsidTr="00234301">
        <w:trPr>
          <w:trHeight w:val="20"/>
        </w:trPr>
        <w:tc>
          <w:tcPr>
            <w:tcW w:w="5245" w:type="dxa"/>
          </w:tcPr>
          <w:p w14:paraId="018DDF79" w14:textId="77777777" w:rsidR="009864FB" w:rsidRPr="00765FB4" w:rsidRDefault="009864FB" w:rsidP="00234301">
            <w:pPr>
              <w:rPr>
                <w:rFonts w:ascii="Times New Roman" w:hAnsi="Times New Roman" w:cs="Times New Roman"/>
                <w:lang w:val="da-DK"/>
              </w:rPr>
            </w:pPr>
            <w:r w:rsidRPr="00765FB4">
              <w:rPr>
                <w:rFonts w:ascii="Times New Roman" w:hAnsi="Times New Roman" w:cs="Times New Roman"/>
                <w:lang w:val="da-DK"/>
              </w:rPr>
              <w:t>HRT of secondary activated sludge system (h)</w:t>
            </w:r>
          </w:p>
        </w:tc>
        <w:tc>
          <w:tcPr>
            <w:tcW w:w="1134" w:type="dxa"/>
          </w:tcPr>
          <w:p w14:paraId="3AC2C434" w14:textId="77777777" w:rsidR="009864FB" w:rsidRPr="00765FB4" w:rsidRDefault="009864FB" w:rsidP="00234301">
            <w:pPr>
              <w:rPr>
                <w:rFonts w:ascii="Times New Roman" w:hAnsi="Times New Roman" w:cs="Times New Roman"/>
                <w:lang w:val="da-DK"/>
              </w:rPr>
            </w:pPr>
          </w:p>
          <w:p w14:paraId="5CEDCEEA" w14:textId="77777777" w:rsidR="009864FB" w:rsidRPr="00765FB4" w:rsidRDefault="009864FB" w:rsidP="00234301">
            <w:pPr>
              <w:rPr>
                <w:rFonts w:ascii="Times New Roman" w:hAnsi="Times New Roman" w:cs="Times New Roman"/>
                <w:lang w:val="da-DK"/>
              </w:rPr>
            </w:pPr>
            <w:r w:rsidRPr="00765FB4">
              <w:rPr>
                <w:rFonts w:ascii="Times New Roman" w:hAnsi="Times New Roman" w:cs="Times New Roman"/>
                <w:lang w:val="da-DK"/>
              </w:rPr>
              <w:t xml:space="preserve">16.6 </w:t>
            </w:r>
          </w:p>
          <w:p w14:paraId="2A27CC03" w14:textId="77777777" w:rsidR="009864FB" w:rsidRPr="00765FB4" w:rsidRDefault="009864FB" w:rsidP="00234301">
            <w:pPr>
              <w:rPr>
                <w:rFonts w:ascii="Times New Roman" w:hAnsi="Times New Roman" w:cs="Times New Roman"/>
                <w:lang w:val="da-DK"/>
              </w:rPr>
            </w:pPr>
          </w:p>
        </w:tc>
        <w:tc>
          <w:tcPr>
            <w:tcW w:w="1843" w:type="dxa"/>
          </w:tcPr>
          <w:p w14:paraId="53CA633C" w14:textId="77777777" w:rsidR="009864FB" w:rsidRPr="00765FB4" w:rsidRDefault="009864FB" w:rsidP="00234301">
            <w:pPr>
              <w:rPr>
                <w:rFonts w:ascii="Times New Roman" w:hAnsi="Times New Roman" w:cs="Times New Roman"/>
                <w:lang w:val="en-US"/>
              </w:rPr>
            </w:pPr>
            <w:r w:rsidRPr="00765FB4">
              <w:rPr>
                <w:rFonts w:ascii="Times New Roman" w:hAnsi="Times New Roman" w:cs="Times New Roman"/>
                <w:lang w:val="en-US"/>
              </w:rPr>
              <w:t>n/a</w:t>
            </w:r>
          </w:p>
        </w:tc>
      </w:tr>
      <w:tr w:rsidR="009864FB" w:rsidRPr="00765FB4" w14:paraId="56360473" w14:textId="77777777" w:rsidTr="00234301">
        <w:trPr>
          <w:trHeight w:val="20"/>
        </w:trPr>
        <w:tc>
          <w:tcPr>
            <w:tcW w:w="5245" w:type="dxa"/>
          </w:tcPr>
          <w:p w14:paraId="41E3360D" w14:textId="77777777" w:rsidR="009864FB" w:rsidRPr="00765FB4" w:rsidRDefault="009864FB" w:rsidP="00234301">
            <w:pPr>
              <w:spacing w:line="480" w:lineRule="auto"/>
              <w:rPr>
                <w:rFonts w:ascii="Times New Roman" w:hAnsi="Times New Roman" w:cs="Times New Roman"/>
                <w:lang w:val="da-DK"/>
              </w:rPr>
            </w:pPr>
            <w:r w:rsidRPr="00765FB4">
              <w:rPr>
                <w:rFonts w:ascii="Times New Roman" w:hAnsi="Times New Roman" w:cs="Times New Roman"/>
                <w:lang w:val="da-DK"/>
              </w:rPr>
              <w:t>Activated Sludge Solids Retention Time (d)</w:t>
            </w:r>
          </w:p>
        </w:tc>
        <w:tc>
          <w:tcPr>
            <w:tcW w:w="1134" w:type="dxa"/>
          </w:tcPr>
          <w:p w14:paraId="449D68D7" w14:textId="77777777" w:rsidR="009864FB" w:rsidRPr="00765FB4" w:rsidRDefault="009864FB" w:rsidP="00234301">
            <w:pPr>
              <w:spacing w:line="480" w:lineRule="auto"/>
              <w:rPr>
                <w:rFonts w:ascii="Times New Roman" w:hAnsi="Times New Roman" w:cs="Times New Roman"/>
                <w:lang w:val="en-US"/>
              </w:rPr>
            </w:pPr>
            <w:r w:rsidRPr="00765FB4">
              <w:rPr>
                <w:rFonts w:ascii="Times New Roman" w:hAnsi="Times New Roman" w:cs="Times New Roman"/>
                <w:lang w:val="en-US"/>
              </w:rPr>
              <w:t>8</w:t>
            </w:r>
          </w:p>
        </w:tc>
        <w:tc>
          <w:tcPr>
            <w:tcW w:w="1843" w:type="dxa"/>
          </w:tcPr>
          <w:p w14:paraId="65CBCAF5" w14:textId="77777777" w:rsidR="009864FB" w:rsidRPr="00765FB4" w:rsidRDefault="009864FB" w:rsidP="00234301">
            <w:pPr>
              <w:spacing w:line="480" w:lineRule="auto"/>
              <w:rPr>
                <w:rFonts w:ascii="Times New Roman" w:hAnsi="Times New Roman" w:cs="Times New Roman"/>
                <w:lang w:val="en-US"/>
              </w:rPr>
            </w:pPr>
            <w:r w:rsidRPr="00765FB4">
              <w:rPr>
                <w:rFonts w:ascii="Times New Roman" w:hAnsi="Times New Roman" w:cs="Times New Roman"/>
                <w:lang w:val="en-US"/>
              </w:rPr>
              <w:t>n/a</w:t>
            </w:r>
          </w:p>
        </w:tc>
      </w:tr>
      <w:tr w:rsidR="009864FB" w:rsidRPr="00765FB4" w14:paraId="53BA2CD4" w14:textId="77777777" w:rsidTr="00234301">
        <w:trPr>
          <w:trHeight w:val="20"/>
        </w:trPr>
        <w:tc>
          <w:tcPr>
            <w:tcW w:w="5245" w:type="dxa"/>
          </w:tcPr>
          <w:p w14:paraId="71559BBF" w14:textId="77777777" w:rsidR="009864FB" w:rsidRPr="00765FB4" w:rsidRDefault="009864FB" w:rsidP="00234301">
            <w:pPr>
              <w:spacing w:line="480" w:lineRule="auto"/>
              <w:rPr>
                <w:rFonts w:ascii="Times New Roman" w:hAnsi="Times New Roman" w:cs="Times New Roman"/>
                <w:lang w:val="da-DK"/>
              </w:rPr>
            </w:pPr>
            <w:r w:rsidRPr="00765FB4">
              <w:rPr>
                <w:rFonts w:ascii="Times New Roman" w:hAnsi="Times New Roman" w:cs="Times New Roman"/>
                <w:lang w:val="da-DK"/>
              </w:rPr>
              <w:t>Activated Sludge OLR (kgCOD m</w:t>
            </w:r>
            <w:r w:rsidRPr="00765FB4">
              <w:rPr>
                <w:rFonts w:ascii="Times New Roman" w:hAnsi="Times New Roman" w:cs="Times New Roman"/>
                <w:vertAlign w:val="superscript"/>
                <w:lang w:val="da-DK"/>
              </w:rPr>
              <w:t>-</w:t>
            </w:r>
            <w:r w:rsidRPr="00765FB4">
              <w:rPr>
                <w:rFonts w:ascii="Times New Roman" w:hAnsi="Times New Roman" w:cs="Times New Roman"/>
                <w:vertAlign w:val="superscript"/>
                <w:lang w:val="en-GB"/>
              </w:rPr>
              <w:t>3</w:t>
            </w:r>
            <w:r w:rsidRPr="00765FB4">
              <w:rPr>
                <w:rFonts w:ascii="Times New Roman" w:hAnsi="Times New Roman" w:cs="Times New Roman"/>
                <w:lang w:val="da-DK"/>
              </w:rPr>
              <w:t xml:space="preserve"> d</w:t>
            </w:r>
            <w:r w:rsidRPr="00765FB4">
              <w:rPr>
                <w:rFonts w:ascii="Times New Roman" w:hAnsi="Times New Roman" w:cs="Times New Roman"/>
                <w:vertAlign w:val="superscript"/>
                <w:lang w:val="da-DK"/>
              </w:rPr>
              <w:t>-1</w:t>
            </w:r>
            <w:r w:rsidRPr="00765FB4">
              <w:rPr>
                <w:rFonts w:ascii="Times New Roman" w:hAnsi="Times New Roman" w:cs="Times New Roman"/>
                <w:lang w:val="da-DK"/>
              </w:rPr>
              <w:t>)</w:t>
            </w:r>
          </w:p>
        </w:tc>
        <w:tc>
          <w:tcPr>
            <w:tcW w:w="1134" w:type="dxa"/>
          </w:tcPr>
          <w:p w14:paraId="7C44E4C5" w14:textId="77777777" w:rsidR="009864FB" w:rsidRPr="00765FB4" w:rsidRDefault="009864FB" w:rsidP="00234301">
            <w:pPr>
              <w:spacing w:line="480" w:lineRule="auto"/>
              <w:rPr>
                <w:rFonts w:ascii="Times New Roman" w:hAnsi="Times New Roman" w:cs="Times New Roman"/>
              </w:rPr>
            </w:pPr>
            <w:r w:rsidRPr="00765FB4">
              <w:rPr>
                <w:rFonts w:ascii="Times New Roman" w:hAnsi="Times New Roman" w:cs="Times New Roman"/>
              </w:rPr>
              <w:t>1.0</w:t>
            </w:r>
          </w:p>
        </w:tc>
        <w:tc>
          <w:tcPr>
            <w:tcW w:w="1843" w:type="dxa"/>
          </w:tcPr>
          <w:p w14:paraId="7A095977" w14:textId="77777777" w:rsidR="009864FB" w:rsidRPr="00765FB4" w:rsidRDefault="009864FB" w:rsidP="00234301">
            <w:pPr>
              <w:spacing w:line="480" w:lineRule="auto"/>
              <w:rPr>
                <w:rFonts w:ascii="Times New Roman" w:hAnsi="Times New Roman" w:cs="Times New Roman"/>
                <w:lang w:val="en-US"/>
              </w:rPr>
            </w:pPr>
            <w:r w:rsidRPr="00765FB4">
              <w:rPr>
                <w:rFonts w:ascii="Times New Roman" w:hAnsi="Times New Roman" w:cs="Times New Roman"/>
                <w:lang w:val="en-US"/>
              </w:rPr>
              <w:t>n/a</w:t>
            </w:r>
          </w:p>
        </w:tc>
      </w:tr>
      <w:bookmarkEnd w:id="4"/>
    </w:tbl>
    <w:p w14:paraId="1739331A" w14:textId="77777777" w:rsidR="009864FB" w:rsidRDefault="009864FB" w:rsidP="00F93CF2">
      <w:pPr>
        <w:rPr>
          <w:rFonts w:ascii="Times New Roman" w:hAnsi="Times New Roman" w:cs="Times New Roman"/>
          <w:b/>
          <w:bCs/>
          <w:sz w:val="22"/>
          <w:szCs w:val="22"/>
        </w:rPr>
      </w:pPr>
    </w:p>
    <w:p w14:paraId="69CA98BE" w14:textId="77777777" w:rsidR="009864FB" w:rsidRDefault="009864FB" w:rsidP="00F93CF2">
      <w:pPr>
        <w:rPr>
          <w:rFonts w:ascii="Times New Roman" w:hAnsi="Times New Roman" w:cs="Times New Roman"/>
          <w:b/>
          <w:bCs/>
          <w:sz w:val="22"/>
          <w:szCs w:val="22"/>
        </w:rPr>
      </w:pPr>
    </w:p>
    <w:p w14:paraId="2718E147" w14:textId="77777777" w:rsidR="009864FB" w:rsidRDefault="009864FB" w:rsidP="00F93CF2">
      <w:pPr>
        <w:rPr>
          <w:rFonts w:ascii="Times New Roman" w:hAnsi="Times New Roman" w:cs="Times New Roman"/>
          <w:b/>
          <w:bCs/>
          <w:sz w:val="22"/>
          <w:szCs w:val="22"/>
        </w:rPr>
      </w:pPr>
    </w:p>
    <w:p w14:paraId="59E20412" w14:textId="77777777" w:rsidR="009864FB" w:rsidRPr="009864FB" w:rsidRDefault="009864FB" w:rsidP="00F93CF2">
      <w:pPr>
        <w:rPr>
          <w:rFonts w:ascii="Times New Roman" w:hAnsi="Times New Roman" w:cs="Times New Roman"/>
          <w:b/>
          <w:bCs/>
        </w:rPr>
      </w:pPr>
    </w:p>
    <w:p w14:paraId="791F8F7A" w14:textId="0A1269E4" w:rsidR="00E65DD7" w:rsidRDefault="00F72A6D" w:rsidP="00F93CF2">
      <w:pPr>
        <w:rPr>
          <w:rFonts w:ascii="Times New Roman" w:hAnsi="Times New Roman" w:cs="Times New Roman"/>
          <w:b/>
          <w:bCs/>
        </w:rPr>
      </w:pPr>
      <w:r w:rsidRPr="006A4820">
        <w:rPr>
          <w:rFonts w:ascii="Times New Roman" w:hAnsi="Times New Roman" w:cs="Times New Roman"/>
          <w:b/>
          <w:bCs/>
        </w:rPr>
        <w:lastRenderedPageBreak/>
        <w:t xml:space="preserve">References </w:t>
      </w:r>
    </w:p>
    <w:p w14:paraId="56815248" w14:textId="4F198B97" w:rsidR="00E65DD7" w:rsidRPr="00C83169" w:rsidRDefault="00E65DD7" w:rsidP="00E65DD7">
      <w:pPr>
        <w:autoSpaceDE w:val="0"/>
        <w:autoSpaceDN w:val="0"/>
        <w:spacing w:after="0" w:line="240" w:lineRule="auto"/>
        <w:ind w:left="482" w:hanging="482"/>
        <w:jc w:val="both"/>
        <w:rPr>
          <w:rFonts w:ascii="Times New Roman" w:eastAsia="Times New Roman" w:hAnsi="Times New Roman" w:cs="Times New Roman"/>
          <w:kern w:val="0"/>
          <w:sz w:val="20"/>
          <w:szCs w:val="20"/>
          <w:lang w:eastAsia="en-GB"/>
          <w14:ligatures w14:val="none"/>
        </w:rPr>
      </w:pPr>
      <w:r w:rsidRPr="00C83169">
        <w:rPr>
          <w:rFonts w:ascii="Times New Roman" w:eastAsia="Times New Roman" w:hAnsi="Times New Roman" w:cs="Times New Roman"/>
          <w:kern w:val="0"/>
          <w:sz w:val="20"/>
          <w:szCs w:val="20"/>
          <w:lang w:eastAsia="en-GB"/>
          <w14:ligatures w14:val="none"/>
        </w:rPr>
        <w:t xml:space="preserve">Barraud O, </w:t>
      </w:r>
      <w:proofErr w:type="spellStart"/>
      <w:r w:rsidRPr="00C83169">
        <w:rPr>
          <w:rFonts w:ascii="Times New Roman" w:eastAsia="Times New Roman" w:hAnsi="Times New Roman" w:cs="Times New Roman"/>
          <w:kern w:val="0"/>
          <w:sz w:val="20"/>
          <w:szCs w:val="20"/>
          <w:lang w:eastAsia="en-GB"/>
          <w14:ligatures w14:val="none"/>
        </w:rPr>
        <w:t>Baclet</w:t>
      </w:r>
      <w:proofErr w:type="spellEnd"/>
      <w:r w:rsidRPr="00C83169">
        <w:rPr>
          <w:rFonts w:ascii="Times New Roman" w:eastAsia="Times New Roman" w:hAnsi="Times New Roman" w:cs="Times New Roman"/>
          <w:kern w:val="0"/>
          <w:sz w:val="20"/>
          <w:szCs w:val="20"/>
          <w:lang w:eastAsia="en-GB"/>
          <w14:ligatures w14:val="none"/>
        </w:rPr>
        <w:t xml:space="preserve"> MC, Denis F, Ploy MC (2010) Quantitative multiplex real-time PCR for detecting class 1, 2 and</w:t>
      </w:r>
      <w:r w:rsidR="009864FB">
        <w:rPr>
          <w:rFonts w:ascii="Times New Roman" w:eastAsia="Times New Roman" w:hAnsi="Times New Roman" w:cs="Times New Roman"/>
          <w:kern w:val="0"/>
          <w:sz w:val="20"/>
          <w:szCs w:val="20"/>
          <w:lang w:eastAsia="en-GB"/>
          <w14:ligatures w14:val="none"/>
        </w:rPr>
        <w:t> </w:t>
      </w:r>
      <w:r w:rsidRPr="00C83169">
        <w:rPr>
          <w:rFonts w:ascii="Times New Roman" w:eastAsia="Times New Roman" w:hAnsi="Times New Roman" w:cs="Times New Roman"/>
          <w:kern w:val="0"/>
          <w:sz w:val="20"/>
          <w:szCs w:val="20"/>
          <w:lang w:eastAsia="en-GB"/>
          <w14:ligatures w14:val="none"/>
        </w:rPr>
        <w:t>3</w:t>
      </w:r>
      <w:r w:rsidR="009864FB">
        <w:rPr>
          <w:rFonts w:ascii="Times New Roman" w:eastAsia="Times New Roman" w:hAnsi="Times New Roman" w:cs="Times New Roman"/>
          <w:kern w:val="0"/>
          <w:sz w:val="20"/>
          <w:szCs w:val="20"/>
          <w:lang w:eastAsia="en-GB"/>
          <w14:ligatures w14:val="none"/>
        </w:rPr>
        <w:t> </w:t>
      </w:r>
      <w:proofErr w:type="spellStart"/>
      <w:r w:rsidRPr="00C83169">
        <w:rPr>
          <w:rFonts w:ascii="Times New Roman" w:eastAsia="Times New Roman" w:hAnsi="Times New Roman" w:cs="Times New Roman"/>
          <w:kern w:val="0"/>
          <w:sz w:val="20"/>
          <w:szCs w:val="20"/>
          <w:lang w:eastAsia="en-GB"/>
          <w14:ligatures w14:val="none"/>
        </w:rPr>
        <w:t>integrons</w:t>
      </w:r>
      <w:proofErr w:type="spellEnd"/>
      <w:r w:rsidRPr="00C83169">
        <w:rPr>
          <w:rFonts w:ascii="Times New Roman" w:eastAsia="Times New Roman" w:hAnsi="Times New Roman" w:cs="Times New Roman"/>
          <w:kern w:val="0"/>
          <w:sz w:val="20"/>
          <w:szCs w:val="20"/>
          <w:lang w:eastAsia="en-GB"/>
          <w14:ligatures w14:val="none"/>
        </w:rPr>
        <w:t>.</w:t>
      </w:r>
      <w:r w:rsidR="009864FB">
        <w:rPr>
          <w:rFonts w:ascii="Times New Roman" w:eastAsia="Times New Roman" w:hAnsi="Times New Roman" w:cs="Times New Roman"/>
          <w:kern w:val="0"/>
          <w:sz w:val="20"/>
          <w:szCs w:val="20"/>
          <w:lang w:eastAsia="en-GB"/>
          <w14:ligatures w14:val="none"/>
        </w:rPr>
        <w:t> </w:t>
      </w:r>
      <w:r w:rsidRPr="00C83169">
        <w:rPr>
          <w:rFonts w:ascii="Times New Roman" w:eastAsia="Times New Roman" w:hAnsi="Times New Roman" w:cs="Times New Roman"/>
          <w:kern w:val="0"/>
          <w:sz w:val="20"/>
          <w:szCs w:val="20"/>
          <w:lang w:eastAsia="en-GB"/>
          <w14:ligatures w14:val="none"/>
        </w:rPr>
        <w:t>Journal</w:t>
      </w:r>
      <w:r w:rsidR="009864FB">
        <w:rPr>
          <w:rFonts w:ascii="Times New Roman" w:eastAsia="Times New Roman" w:hAnsi="Times New Roman" w:cs="Times New Roman"/>
          <w:kern w:val="0"/>
          <w:sz w:val="20"/>
          <w:szCs w:val="20"/>
          <w:lang w:eastAsia="en-GB"/>
          <w14:ligatures w14:val="none"/>
        </w:rPr>
        <w:t> </w:t>
      </w:r>
      <w:r w:rsidRPr="00C83169">
        <w:rPr>
          <w:rFonts w:ascii="Times New Roman" w:eastAsia="Times New Roman" w:hAnsi="Times New Roman" w:cs="Times New Roman"/>
          <w:kern w:val="0"/>
          <w:sz w:val="20"/>
          <w:szCs w:val="20"/>
          <w:lang w:eastAsia="en-GB"/>
          <w14:ligatures w14:val="none"/>
        </w:rPr>
        <w:t>of</w:t>
      </w:r>
      <w:r w:rsidR="009864FB">
        <w:rPr>
          <w:rFonts w:ascii="Times New Roman" w:eastAsia="Times New Roman" w:hAnsi="Times New Roman" w:cs="Times New Roman"/>
          <w:kern w:val="0"/>
          <w:sz w:val="20"/>
          <w:szCs w:val="20"/>
          <w:lang w:eastAsia="en-GB"/>
          <w14:ligatures w14:val="none"/>
        </w:rPr>
        <w:t> </w:t>
      </w:r>
      <w:r w:rsidRPr="00C83169">
        <w:rPr>
          <w:rFonts w:ascii="Times New Roman" w:eastAsia="Times New Roman" w:hAnsi="Times New Roman" w:cs="Times New Roman"/>
          <w:kern w:val="0"/>
          <w:sz w:val="20"/>
          <w:szCs w:val="20"/>
          <w:lang w:eastAsia="en-GB"/>
          <w14:ligatures w14:val="none"/>
        </w:rPr>
        <w:t>Antimicrobial</w:t>
      </w:r>
      <w:r w:rsidR="009864FB">
        <w:rPr>
          <w:rFonts w:ascii="Times New Roman" w:eastAsia="Times New Roman" w:hAnsi="Times New Roman" w:cs="Times New Roman"/>
          <w:kern w:val="0"/>
          <w:sz w:val="20"/>
          <w:szCs w:val="20"/>
          <w:lang w:eastAsia="en-GB"/>
          <w14:ligatures w14:val="none"/>
        </w:rPr>
        <w:t> </w:t>
      </w:r>
      <w:r w:rsidRPr="00C83169">
        <w:rPr>
          <w:rFonts w:ascii="Times New Roman" w:eastAsia="Times New Roman" w:hAnsi="Times New Roman" w:cs="Times New Roman"/>
          <w:kern w:val="0"/>
          <w:sz w:val="20"/>
          <w:szCs w:val="20"/>
          <w:lang w:eastAsia="en-GB"/>
          <w14:ligatures w14:val="none"/>
        </w:rPr>
        <w:t>Chemotherapy</w:t>
      </w:r>
      <w:r w:rsidR="009864FB">
        <w:rPr>
          <w:rFonts w:ascii="Times New Roman" w:eastAsia="Times New Roman" w:hAnsi="Times New Roman" w:cs="Times New Roman"/>
          <w:kern w:val="0"/>
          <w:sz w:val="20"/>
          <w:szCs w:val="20"/>
          <w:lang w:eastAsia="en-GB"/>
          <w14:ligatures w14:val="none"/>
        </w:rPr>
        <w:t> </w:t>
      </w:r>
      <w:r w:rsidRPr="00C83169">
        <w:rPr>
          <w:rFonts w:ascii="Times New Roman" w:eastAsia="Times New Roman" w:hAnsi="Times New Roman" w:cs="Times New Roman"/>
          <w:kern w:val="0"/>
          <w:sz w:val="20"/>
          <w:szCs w:val="20"/>
          <w:lang w:eastAsia="en-GB"/>
          <w14:ligatures w14:val="none"/>
        </w:rPr>
        <w:t xml:space="preserve">65:1642–1645. </w:t>
      </w:r>
      <w:hyperlink r:id="rId20" w:history="1">
        <w:r w:rsidRPr="00F34756">
          <w:rPr>
            <w:rStyle w:val="Hyperlink"/>
            <w:rFonts w:ascii="Times New Roman" w:eastAsia="Times New Roman" w:hAnsi="Times New Roman" w:cs="Times New Roman"/>
            <w:color w:val="0000FF"/>
            <w:kern w:val="0"/>
            <w:sz w:val="20"/>
            <w:szCs w:val="20"/>
            <w:lang w:eastAsia="en-GB"/>
            <w14:ligatures w14:val="none"/>
          </w:rPr>
          <w:t>https://doi.org/10.1093/JAC/DKQ167</w:t>
        </w:r>
      </w:hyperlink>
      <w:r w:rsidRPr="00F34756">
        <w:rPr>
          <w:rFonts w:ascii="Times New Roman" w:eastAsia="Times New Roman" w:hAnsi="Times New Roman" w:cs="Times New Roman"/>
          <w:color w:val="002465"/>
          <w:kern w:val="0"/>
          <w:sz w:val="20"/>
          <w:szCs w:val="20"/>
          <w:lang w:eastAsia="en-GB"/>
          <w14:ligatures w14:val="none"/>
        </w:rPr>
        <w:t xml:space="preserve"> </w:t>
      </w:r>
    </w:p>
    <w:p w14:paraId="3A3E6E5F" w14:textId="672A8AA5" w:rsidR="00E65DD7" w:rsidRPr="00F34756" w:rsidRDefault="00E65DD7" w:rsidP="00E65DD7">
      <w:pPr>
        <w:autoSpaceDE w:val="0"/>
        <w:autoSpaceDN w:val="0"/>
        <w:spacing w:after="0" w:line="240" w:lineRule="auto"/>
        <w:ind w:left="482" w:hanging="482"/>
        <w:jc w:val="both"/>
        <w:rPr>
          <w:rStyle w:val="Hyperlink"/>
          <w:color w:val="0000FF"/>
        </w:rPr>
      </w:pPr>
      <w:r w:rsidRPr="00C83169">
        <w:rPr>
          <w:rFonts w:ascii="Times New Roman" w:eastAsia="Times New Roman" w:hAnsi="Times New Roman" w:cs="Times New Roman"/>
          <w:kern w:val="0"/>
          <w:sz w:val="20"/>
          <w:szCs w:val="20"/>
          <w:lang w:eastAsia="en-GB"/>
          <w14:ligatures w14:val="none"/>
        </w:rPr>
        <w:t xml:space="preserve">Bej AK, Steffan RJ, DiCesare J, Haff L, Atlas RM (1990) Detection of coliform bacteria in water by polymerase chain reaction and gene probes. Appl Environ </w:t>
      </w:r>
      <w:proofErr w:type="spellStart"/>
      <w:r w:rsidRPr="00C83169">
        <w:rPr>
          <w:rFonts w:ascii="Times New Roman" w:eastAsia="Times New Roman" w:hAnsi="Times New Roman" w:cs="Times New Roman"/>
          <w:kern w:val="0"/>
          <w:sz w:val="20"/>
          <w:szCs w:val="20"/>
          <w:lang w:eastAsia="en-GB"/>
          <w14:ligatures w14:val="none"/>
        </w:rPr>
        <w:t>Microbiol</w:t>
      </w:r>
      <w:proofErr w:type="spellEnd"/>
      <w:r w:rsidRPr="00C83169">
        <w:rPr>
          <w:rFonts w:ascii="Times New Roman" w:eastAsia="Times New Roman" w:hAnsi="Times New Roman" w:cs="Times New Roman"/>
          <w:kern w:val="0"/>
          <w:sz w:val="20"/>
          <w:szCs w:val="20"/>
          <w:lang w:eastAsia="en-GB"/>
          <w14:ligatures w14:val="none"/>
        </w:rPr>
        <w:t xml:space="preserve"> 56:307. </w:t>
      </w:r>
      <w:hyperlink r:id="rId21" w:history="1">
        <w:r w:rsidRPr="00F34756">
          <w:rPr>
            <w:rStyle w:val="Hyperlink"/>
            <w:rFonts w:ascii="Times New Roman" w:eastAsia="Times New Roman" w:hAnsi="Times New Roman" w:cs="Times New Roman"/>
            <w:color w:val="0000FF"/>
            <w:kern w:val="0"/>
            <w:sz w:val="20"/>
            <w:szCs w:val="20"/>
            <w:lang w:eastAsia="en-GB"/>
            <w14:ligatures w14:val="none"/>
          </w:rPr>
          <w:t>https://doi.org/10.1128/AEM.56.2.307-314.1990</w:t>
        </w:r>
      </w:hyperlink>
      <w:r w:rsidRPr="00F34756">
        <w:rPr>
          <w:rStyle w:val="Hyperlink"/>
          <w:color w:val="0000FF"/>
        </w:rPr>
        <w:t xml:space="preserve"> </w:t>
      </w:r>
    </w:p>
    <w:p w14:paraId="081D00AA" w14:textId="6E6A85DA" w:rsidR="00E65DD7" w:rsidRPr="00F34756" w:rsidRDefault="00E65DD7" w:rsidP="00E65DD7">
      <w:pPr>
        <w:autoSpaceDE w:val="0"/>
        <w:autoSpaceDN w:val="0"/>
        <w:spacing w:after="0" w:line="240" w:lineRule="auto"/>
        <w:ind w:left="482" w:hanging="482"/>
        <w:jc w:val="both"/>
        <w:rPr>
          <w:rStyle w:val="Hyperlink"/>
          <w:color w:val="0000FF"/>
        </w:rPr>
      </w:pPr>
      <w:r w:rsidRPr="00C83169">
        <w:rPr>
          <w:rFonts w:ascii="Times New Roman" w:eastAsia="Times New Roman" w:hAnsi="Times New Roman" w:cs="Times New Roman"/>
          <w:kern w:val="0"/>
          <w:sz w:val="20"/>
          <w:szCs w:val="20"/>
          <w:lang w:eastAsia="en-GB"/>
          <w14:ligatures w14:val="none"/>
        </w:rPr>
        <w:t>Chen J, Yu Z, Michel FC, Wittum T, Morrison M (2007) Development and application of real-time PCR assays for quantification of erm genes conferring resistance to macrolides-</w:t>
      </w:r>
      <w:proofErr w:type="spellStart"/>
      <w:r w:rsidRPr="00C83169">
        <w:rPr>
          <w:rFonts w:ascii="Times New Roman" w:eastAsia="Times New Roman" w:hAnsi="Times New Roman" w:cs="Times New Roman"/>
          <w:kern w:val="0"/>
          <w:sz w:val="20"/>
          <w:szCs w:val="20"/>
          <w:lang w:eastAsia="en-GB"/>
          <w14:ligatures w14:val="none"/>
        </w:rPr>
        <w:t>lincosamides</w:t>
      </w:r>
      <w:proofErr w:type="spellEnd"/>
      <w:r w:rsidRPr="00C83169">
        <w:rPr>
          <w:rFonts w:ascii="Times New Roman" w:eastAsia="Times New Roman" w:hAnsi="Times New Roman" w:cs="Times New Roman"/>
          <w:kern w:val="0"/>
          <w:sz w:val="20"/>
          <w:szCs w:val="20"/>
          <w:lang w:eastAsia="en-GB"/>
          <w14:ligatures w14:val="none"/>
        </w:rPr>
        <w:t xml:space="preserve">-streptogramin B in livestock manure and manure management systems. Appl Environ </w:t>
      </w:r>
      <w:proofErr w:type="spellStart"/>
      <w:r w:rsidRPr="00C83169">
        <w:rPr>
          <w:rFonts w:ascii="Times New Roman" w:eastAsia="Times New Roman" w:hAnsi="Times New Roman" w:cs="Times New Roman"/>
          <w:kern w:val="0"/>
          <w:sz w:val="20"/>
          <w:szCs w:val="20"/>
          <w:lang w:eastAsia="en-GB"/>
          <w14:ligatures w14:val="none"/>
        </w:rPr>
        <w:t>Microbiol</w:t>
      </w:r>
      <w:proofErr w:type="spellEnd"/>
      <w:r w:rsidRPr="00C83169">
        <w:rPr>
          <w:rFonts w:ascii="Times New Roman" w:eastAsia="Times New Roman" w:hAnsi="Times New Roman" w:cs="Times New Roman"/>
          <w:kern w:val="0"/>
          <w:sz w:val="20"/>
          <w:szCs w:val="20"/>
          <w:lang w:eastAsia="en-GB"/>
          <w14:ligatures w14:val="none"/>
        </w:rPr>
        <w:t xml:space="preserve"> 73:4407–4416. </w:t>
      </w:r>
      <w:hyperlink r:id="rId22" w:history="1">
        <w:r w:rsidRPr="00F34756">
          <w:rPr>
            <w:rStyle w:val="Hyperlink"/>
            <w:rFonts w:ascii="Times New Roman" w:eastAsia="Times New Roman" w:hAnsi="Times New Roman" w:cs="Times New Roman"/>
            <w:color w:val="0000FF"/>
            <w:kern w:val="0"/>
            <w:sz w:val="20"/>
            <w:szCs w:val="20"/>
            <w:lang w:eastAsia="en-GB"/>
            <w14:ligatures w14:val="none"/>
          </w:rPr>
          <w:t>https://doi.org/10.1128/AEM.02799-06</w:t>
        </w:r>
      </w:hyperlink>
      <w:r w:rsidRPr="00F34756">
        <w:rPr>
          <w:rStyle w:val="Hyperlink"/>
          <w:color w:val="0000FF"/>
        </w:rPr>
        <w:t xml:space="preserve"> </w:t>
      </w:r>
    </w:p>
    <w:p w14:paraId="5BAF3E8A" w14:textId="6556755D" w:rsidR="00E65DD7" w:rsidRPr="00F34756" w:rsidRDefault="00E65DD7" w:rsidP="00E65DD7">
      <w:pPr>
        <w:autoSpaceDE w:val="0"/>
        <w:autoSpaceDN w:val="0"/>
        <w:spacing w:after="0" w:line="240" w:lineRule="auto"/>
        <w:ind w:left="482" w:hanging="482"/>
        <w:jc w:val="both"/>
        <w:rPr>
          <w:rStyle w:val="Hyperlink"/>
          <w:color w:val="0000FF"/>
        </w:rPr>
      </w:pPr>
      <w:r w:rsidRPr="00C83169">
        <w:rPr>
          <w:rFonts w:ascii="Times New Roman" w:eastAsia="Times New Roman" w:hAnsi="Times New Roman" w:cs="Times New Roman"/>
          <w:kern w:val="0"/>
          <w:sz w:val="20"/>
          <w:szCs w:val="20"/>
          <w:lang w:eastAsia="en-GB"/>
          <w14:ligatures w14:val="none"/>
        </w:rPr>
        <w:t xml:space="preserve">Fonseca EL, </w:t>
      </w:r>
      <w:proofErr w:type="spellStart"/>
      <w:r w:rsidRPr="00C83169">
        <w:rPr>
          <w:rFonts w:ascii="Times New Roman" w:eastAsia="Times New Roman" w:hAnsi="Times New Roman" w:cs="Times New Roman"/>
          <w:kern w:val="0"/>
          <w:sz w:val="20"/>
          <w:szCs w:val="20"/>
          <w:lang w:eastAsia="en-GB"/>
          <w14:ligatures w14:val="none"/>
        </w:rPr>
        <w:t>Mykytczuk</w:t>
      </w:r>
      <w:proofErr w:type="spellEnd"/>
      <w:r w:rsidRPr="00C83169">
        <w:rPr>
          <w:rFonts w:ascii="Times New Roman" w:eastAsia="Times New Roman" w:hAnsi="Times New Roman" w:cs="Times New Roman"/>
          <w:kern w:val="0"/>
          <w:sz w:val="20"/>
          <w:szCs w:val="20"/>
          <w:lang w:eastAsia="en-GB"/>
          <w14:ligatures w14:val="none"/>
        </w:rPr>
        <w:t xml:space="preserve"> OL, </w:t>
      </w:r>
      <w:proofErr w:type="spellStart"/>
      <w:r w:rsidRPr="00C83169">
        <w:rPr>
          <w:rFonts w:ascii="Times New Roman" w:eastAsia="Times New Roman" w:hAnsi="Times New Roman" w:cs="Times New Roman"/>
          <w:kern w:val="0"/>
          <w:sz w:val="20"/>
          <w:szCs w:val="20"/>
          <w:lang w:eastAsia="en-GB"/>
          <w14:ligatures w14:val="none"/>
        </w:rPr>
        <w:t>Asensi</w:t>
      </w:r>
      <w:proofErr w:type="spellEnd"/>
      <w:r w:rsidRPr="00C83169">
        <w:rPr>
          <w:rFonts w:ascii="Times New Roman" w:eastAsia="Times New Roman" w:hAnsi="Times New Roman" w:cs="Times New Roman"/>
          <w:kern w:val="0"/>
          <w:sz w:val="20"/>
          <w:szCs w:val="20"/>
          <w:lang w:eastAsia="en-GB"/>
          <w14:ligatures w14:val="none"/>
        </w:rPr>
        <w:t xml:space="preserve"> MD, Reis EMF, Ferraz LR, Paula FL, Ng LK, Rodrigues DP (2006) Clonality and antimicrobial resistance gene profiles of multidrug-resistant Salmonella enterica serovar </w:t>
      </w:r>
      <w:proofErr w:type="spellStart"/>
      <w:r w:rsidRPr="00C83169">
        <w:rPr>
          <w:rFonts w:ascii="Times New Roman" w:eastAsia="Times New Roman" w:hAnsi="Times New Roman" w:cs="Times New Roman"/>
          <w:kern w:val="0"/>
          <w:sz w:val="20"/>
          <w:szCs w:val="20"/>
          <w:lang w:eastAsia="en-GB"/>
          <w14:ligatures w14:val="none"/>
        </w:rPr>
        <w:t>infantis</w:t>
      </w:r>
      <w:proofErr w:type="spellEnd"/>
      <w:r w:rsidRPr="00C83169">
        <w:rPr>
          <w:rFonts w:ascii="Times New Roman" w:eastAsia="Times New Roman" w:hAnsi="Times New Roman" w:cs="Times New Roman"/>
          <w:kern w:val="0"/>
          <w:sz w:val="20"/>
          <w:szCs w:val="20"/>
          <w:lang w:eastAsia="en-GB"/>
          <w14:ligatures w14:val="none"/>
        </w:rPr>
        <w:t xml:space="preserve"> isolates from four public hospitals in Rio de Janeiro, Brazil. J Clin </w:t>
      </w:r>
      <w:proofErr w:type="spellStart"/>
      <w:r w:rsidRPr="00C83169">
        <w:rPr>
          <w:rFonts w:ascii="Times New Roman" w:eastAsia="Times New Roman" w:hAnsi="Times New Roman" w:cs="Times New Roman"/>
          <w:kern w:val="0"/>
          <w:sz w:val="20"/>
          <w:szCs w:val="20"/>
          <w:lang w:eastAsia="en-GB"/>
          <w14:ligatures w14:val="none"/>
        </w:rPr>
        <w:t>Microbiol</w:t>
      </w:r>
      <w:proofErr w:type="spellEnd"/>
      <w:r w:rsidRPr="00C83169">
        <w:rPr>
          <w:rFonts w:ascii="Times New Roman" w:eastAsia="Times New Roman" w:hAnsi="Times New Roman" w:cs="Times New Roman"/>
          <w:kern w:val="0"/>
          <w:sz w:val="20"/>
          <w:szCs w:val="20"/>
          <w:lang w:eastAsia="en-GB"/>
          <w14:ligatures w14:val="none"/>
        </w:rPr>
        <w:t xml:space="preserve"> 44:2767–2772. </w:t>
      </w:r>
      <w:hyperlink r:id="rId23" w:history="1">
        <w:r w:rsidRPr="00F34756">
          <w:rPr>
            <w:rStyle w:val="Hyperlink"/>
            <w:rFonts w:ascii="Times New Roman" w:eastAsia="Times New Roman" w:hAnsi="Times New Roman" w:cs="Times New Roman"/>
            <w:color w:val="0000FF"/>
            <w:kern w:val="0"/>
            <w:sz w:val="20"/>
            <w:szCs w:val="20"/>
            <w:lang w:eastAsia="en-GB"/>
            <w14:ligatures w14:val="none"/>
          </w:rPr>
          <w:t>https://doi.org/10.1128/jcm.01916-05</w:t>
        </w:r>
      </w:hyperlink>
      <w:r w:rsidRPr="00F34756">
        <w:rPr>
          <w:rStyle w:val="Hyperlink"/>
          <w:color w:val="0000FF"/>
        </w:rPr>
        <w:t xml:space="preserve"> </w:t>
      </w:r>
    </w:p>
    <w:p w14:paraId="6CFF2A98" w14:textId="7736627F" w:rsidR="00E65DD7" w:rsidRPr="00F34756" w:rsidRDefault="00E65DD7" w:rsidP="00E65DD7">
      <w:pPr>
        <w:autoSpaceDE w:val="0"/>
        <w:autoSpaceDN w:val="0"/>
        <w:spacing w:after="0" w:line="240" w:lineRule="auto"/>
        <w:ind w:left="482" w:hanging="482"/>
        <w:jc w:val="both"/>
        <w:rPr>
          <w:rStyle w:val="Hyperlink"/>
          <w:color w:val="0000FF"/>
        </w:rPr>
      </w:pPr>
      <w:r w:rsidRPr="00C83169">
        <w:rPr>
          <w:rFonts w:ascii="Times New Roman" w:eastAsia="Times New Roman" w:hAnsi="Times New Roman" w:cs="Times New Roman"/>
          <w:kern w:val="0"/>
          <w:sz w:val="20"/>
          <w:szCs w:val="20"/>
          <w:lang w:eastAsia="en-GB"/>
          <w14:ligatures w14:val="none"/>
        </w:rPr>
        <w:t xml:space="preserve">Maeda H, Fujimoto C, Haruki Y, Maeda T, </w:t>
      </w:r>
      <w:proofErr w:type="spellStart"/>
      <w:r w:rsidRPr="00C83169">
        <w:rPr>
          <w:rFonts w:ascii="Times New Roman" w:eastAsia="Times New Roman" w:hAnsi="Times New Roman" w:cs="Times New Roman"/>
          <w:kern w:val="0"/>
          <w:sz w:val="20"/>
          <w:szCs w:val="20"/>
          <w:lang w:eastAsia="en-GB"/>
          <w14:ligatures w14:val="none"/>
        </w:rPr>
        <w:t>Kokeguchi</w:t>
      </w:r>
      <w:proofErr w:type="spellEnd"/>
      <w:r w:rsidRPr="00C83169">
        <w:rPr>
          <w:rFonts w:ascii="Times New Roman" w:eastAsia="Times New Roman" w:hAnsi="Times New Roman" w:cs="Times New Roman"/>
          <w:kern w:val="0"/>
          <w:sz w:val="20"/>
          <w:szCs w:val="20"/>
          <w:lang w:eastAsia="en-GB"/>
          <w14:ligatures w14:val="none"/>
        </w:rPr>
        <w:t xml:space="preserve"> S, Petelin M, Arai H, Tanimoto I, Nishimura F, </w:t>
      </w:r>
      <w:proofErr w:type="spellStart"/>
      <w:r w:rsidRPr="00C83169">
        <w:rPr>
          <w:rFonts w:ascii="Times New Roman" w:eastAsia="Times New Roman" w:hAnsi="Times New Roman" w:cs="Times New Roman"/>
          <w:kern w:val="0"/>
          <w:sz w:val="20"/>
          <w:szCs w:val="20"/>
          <w:lang w:eastAsia="en-GB"/>
          <w14:ligatures w14:val="none"/>
        </w:rPr>
        <w:t>Takashiba</w:t>
      </w:r>
      <w:proofErr w:type="spellEnd"/>
      <w:r w:rsidRPr="00C83169">
        <w:rPr>
          <w:rFonts w:ascii="Times New Roman" w:eastAsia="Times New Roman" w:hAnsi="Times New Roman" w:cs="Times New Roman"/>
          <w:kern w:val="0"/>
          <w:sz w:val="20"/>
          <w:szCs w:val="20"/>
          <w:lang w:eastAsia="en-GB"/>
          <w14:ligatures w14:val="none"/>
        </w:rPr>
        <w:t xml:space="preserve"> S (2003) Quantitative real-time PCR using TaqMan and SYBR Green for Actinobacillus </w:t>
      </w:r>
      <w:proofErr w:type="spellStart"/>
      <w:r w:rsidRPr="00C83169">
        <w:rPr>
          <w:rFonts w:ascii="Times New Roman" w:eastAsia="Times New Roman" w:hAnsi="Times New Roman" w:cs="Times New Roman"/>
          <w:kern w:val="0"/>
          <w:sz w:val="20"/>
          <w:szCs w:val="20"/>
          <w:lang w:eastAsia="en-GB"/>
          <w14:ligatures w14:val="none"/>
        </w:rPr>
        <w:t>actinomycetemcomitans</w:t>
      </w:r>
      <w:proofErr w:type="spellEnd"/>
      <w:r w:rsidRPr="00C83169">
        <w:rPr>
          <w:rFonts w:ascii="Times New Roman" w:eastAsia="Times New Roman" w:hAnsi="Times New Roman" w:cs="Times New Roman"/>
          <w:kern w:val="0"/>
          <w:sz w:val="20"/>
          <w:szCs w:val="20"/>
          <w:lang w:eastAsia="en-GB"/>
          <w14:ligatures w14:val="none"/>
        </w:rPr>
        <w:t xml:space="preserve">, Porphyromonas gingivalis, </w:t>
      </w:r>
      <w:proofErr w:type="spellStart"/>
      <w:r w:rsidRPr="00C83169">
        <w:rPr>
          <w:rFonts w:ascii="Times New Roman" w:eastAsia="Times New Roman" w:hAnsi="Times New Roman" w:cs="Times New Roman"/>
          <w:kern w:val="0"/>
          <w:sz w:val="20"/>
          <w:szCs w:val="20"/>
          <w:lang w:eastAsia="en-GB"/>
          <w14:ligatures w14:val="none"/>
        </w:rPr>
        <w:t>Prevotella</w:t>
      </w:r>
      <w:proofErr w:type="spellEnd"/>
      <w:r w:rsidRPr="00C83169">
        <w:rPr>
          <w:rFonts w:ascii="Times New Roman" w:eastAsia="Times New Roman" w:hAnsi="Times New Roman" w:cs="Times New Roman"/>
          <w:kern w:val="0"/>
          <w:sz w:val="20"/>
          <w:szCs w:val="20"/>
          <w:lang w:eastAsia="en-GB"/>
          <w14:ligatures w14:val="none"/>
        </w:rPr>
        <w:t xml:space="preserve"> intermedia, </w:t>
      </w:r>
      <w:proofErr w:type="spellStart"/>
      <w:r w:rsidRPr="00C83169">
        <w:rPr>
          <w:rFonts w:ascii="Times New Roman" w:eastAsia="Times New Roman" w:hAnsi="Times New Roman" w:cs="Times New Roman"/>
          <w:kern w:val="0"/>
          <w:sz w:val="20"/>
          <w:szCs w:val="20"/>
          <w:lang w:eastAsia="en-GB"/>
          <w14:ligatures w14:val="none"/>
        </w:rPr>
        <w:t>tetQ</w:t>
      </w:r>
      <w:proofErr w:type="spellEnd"/>
      <w:r w:rsidRPr="00C83169">
        <w:rPr>
          <w:rFonts w:ascii="Times New Roman" w:eastAsia="Times New Roman" w:hAnsi="Times New Roman" w:cs="Times New Roman"/>
          <w:kern w:val="0"/>
          <w:sz w:val="20"/>
          <w:szCs w:val="20"/>
          <w:lang w:eastAsia="en-GB"/>
          <w14:ligatures w14:val="none"/>
        </w:rPr>
        <w:t xml:space="preserve"> gene and total bacteria. FEMS Immunol Med </w:t>
      </w:r>
      <w:proofErr w:type="spellStart"/>
      <w:r w:rsidRPr="00C83169">
        <w:rPr>
          <w:rFonts w:ascii="Times New Roman" w:eastAsia="Times New Roman" w:hAnsi="Times New Roman" w:cs="Times New Roman"/>
          <w:kern w:val="0"/>
          <w:sz w:val="20"/>
          <w:szCs w:val="20"/>
          <w:lang w:eastAsia="en-GB"/>
          <w14:ligatures w14:val="none"/>
        </w:rPr>
        <w:t>Microbiol</w:t>
      </w:r>
      <w:proofErr w:type="spellEnd"/>
      <w:r w:rsidRPr="00C83169">
        <w:rPr>
          <w:rFonts w:ascii="Times New Roman" w:eastAsia="Times New Roman" w:hAnsi="Times New Roman" w:cs="Times New Roman"/>
          <w:kern w:val="0"/>
          <w:sz w:val="20"/>
          <w:szCs w:val="20"/>
          <w:lang w:eastAsia="en-GB"/>
          <w14:ligatures w14:val="none"/>
        </w:rPr>
        <w:t xml:space="preserve"> 39:81–86. </w:t>
      </w:r>
      <w:hyperlink r:id="rId24" w:history="1">
        <w:r w:rsidRPr="00F34756">
          <w:rPr>
            <w:rStyle w:val="Hyperlink"/>
            <w:rFonts w:ascii="Times New Roman" w:eastAsia="Times New Roman" w:hAnsi="Times New Roman" w:cs="Times New Roman"/>
            <w:color w:val="0000FF"/>
            <w:kern w:val="0"/>
            <w:sz w:val="20"/>
            <w:szCs w:val="20"/>
            <w:lang w:eastAsia="en-GB"/>
            <w14:ligatures w14:val="none"/>
          </w:rPr>
          <w:t>https://doi.org/10.1016/S0928-8244(03)00224-4</w:t>
        </w:r>
      </w:hyperlink>
      <w:r w:rsidRPr="00F34756">
        <w:rPr>
          <w:rStyle w:val="Hyperlink"/>
          <w:color w:val="0000FF"/>
        </w:rPr>
        <w:t xml:space="preserve"> </w:t>
      </w:r>
    </w:p>
    <w:p w14:paraId="1411E9BB" w14:textId="5C622335" w:rsidR="00E65DD7" w:rsidRPr="00C83169" w:rsidRDefault="00E65DD7" w:rsidP="00E65DD7">
      <w:pPr>
        <w:autoSpaceDE w:val="0"/>
        <w:autoSpaceDN w:val="0"/>
        <w:spacing w:after="0" w:line="240" w:lineRule="auto"/>
        <w:ind w:left="482" w:hanging="482"/>
        <w:jc w:val="both"/>
        <w:rPr>
          <w:rFonts w:ascii="Times New Roman" w:eastAsia="Times New Roman" w:hAnsi="Times New Roman" w:cs="Times New Roman"/>
          <w:kern w:val="0"/>
          <w:sz w:val="20"/>
          <w:szCs w:val="20"/>
          <w:lang w:eastAsia="en-GB"/>
          <w14:ligatures w14:val="none"/>
        </w:rPr>
      </w:pPr>
      <w:r w:rsidRPr="00C83169">
        <w:rPr>
          <w:rFonts w:ascii="Times New Roman" w:eastAsia="Times New Roman" w:hAnsi="Times New Roman" w:cs="Times New Roman"/>
          <w:kern w:val="0"/>
          <w:sz w:val="20"/>
          <w:szCs w:val="20"/>
          <w:lang w:eastAsia="en-GB"/>
          <w14:ligatures w14:val="none"/>
        </w:rPr>
        <w:t xml:space="preserve">Marti E, </w:t>
      </w:r>
      <w:proofErr w:type="spellStart"/>
      <w:r w:rsidRPr="00C83169">
        <w:rPr>
          <w:rFonts w:ascii="Times New Roman" w:eastAsia="Times New Roman" w:hAnsi="Times New Roman" w:cs="Times New Roman"/>
          <w:kern w:val="0"/>
          <w:sz w:val="20"/>
          <w:szCs w:val="20"/>
          <w:lang w:eastAsia="en-GB"/>
          <w14:ligatures w14:val="none"/>
        </w:rPr>
        <w:t>Balcázar</w:t>
      </w:r>
      <w:proofErr w:type="spellEnd"/>
      <w:r w:rsidRPr="00C83169">
        <w:rPr>
          <w:rFonts w:ascii="Times New Roman" w:eastAsia="Times New Roman" w:hAnsi="Times New Roman" w:cs="Times New Roman"/>
          <w:kern w:val="0"/>
          <w:sz w:val="20"/>
          <w:szCs w:val="20"/>
          <w:lang w:eastAsia="en-GB"/>
          <w14:ligatures w14:val="none"/>
        </w:rPr>
        <w:t xml:space="preserve"> JL (2013) Real-time PCR assays for quantification of </w:t>
      </w:r>
      <w:proofErr w:type="spellStart"/>
      <w:r w:rsidRPr="00C83169">
        <w:rPr>
          <w:rFonts w:ascii="Times New Roman" w:eastAsia="Times New Roman" w:hAnsi="Times New Roman" w:cs="Times New Roman"/>
          <w:kern w:val="0"/>
          <w:sz w:val="20"/>
          <w:szCs w:val="20"/>
          <w:lang w:eastAsia="en-GB"/>
          <w14:ligatures w14:val="none"/>
        </w:rPr>
        <w:t>qnr</w:t>
      </w:r>
      <w:proofErr w:type="spellEnd"/>
      <w:r w:rsidRPr="00C83169">
        <w:rPr>
          <w:rFonts w:ascii="Times New Roman" w:eastAsia="Times New Roman" w:hAnsi="Times New Roman" w:cs="Times New Roman"/>
          <w:kern w:val="0"/>
          <w:sz w:val="20"/>
          <w:szCs w:val="20"/>
          <w:lang w:eastAsia="en-GB"/>
          <w14:ligatures w14:val="none"/>
        </w:rPr>
        <w:t xml:space="preserve"> genes in environmental water samples and chicken </w:t>
      </w:r>
      <w:proofErr w:type="spellStart"/>
      <w:r w:rsidRPr="00C83169">
        <w:rPr>
          <w:rFonts w:ascii="Times New Roman" w:eastAsia="Times New Roman" w:hAnsi="Times New Roman" w:cs="Times New Roman"/>
          <w:kern w:val="0"/>
          <w:sz w:val="20"/>
          <w:szCs w:val="20"/>
          <w:lang w:eastAsia="en-GB"/>
          <w14:ligatures w14:val="none"/>
        </w:rPr>
        <w:t>feces</w:t>
      </w:r>
      <w:proofErr w:type="spellEnd"/>
      <w:r w:rsidRPr="00C83169">
        <w:rPr>
          <w:rFonts w:ascii="Times New Roman" w:eastAsia="Times New Roman" w:hAnsi="Times New Roman" w:cs="Times New Roman"/>
          <w:kern w:val="0"/>
          <w:sz w:val="20"/>
          <w:szCs w:val="20"/>
          <w:lang w:eastAsia="en-GB"/>
          <w14:ligatures w14:val="none"/>
        </w:rPr>
        <w:t xml:space="preserve">. Appl Environ </w:t>
      </w:r>
      <w:proofErr w:type="spellStart"/>
      <w:r w:rsidRPr="00C83169">
        <w:rPr>
          <w:rFonts w:ascii="Times New Roman" w:eastAsia="Times New Roman" w:hAnsi="Times New Roman" w:cs="Times New Roman"/>
          <w:kern w:val="0"/>
          <w:sz w:val="20"/>
          <w:szCs w:val="20"/>
          <w:lang w:eastAsia="en-GB"/>
          <w14:ligatures w14:val="none"/>
        </w:rPr>
        <w:t>Microbiol</w:t>
      </w:r>
      <w:proofErr w:type="spellEnd"/>
      <w:r w:rsidRPr="00C83169">
        <w:rPr>
          <w:rFonts w:ascii="Times New Roman" w:eastAsia="Times New Roman" w:hAnsi="Times New Roman" w:cs="Times New Roman"/>
          <w:kern w:val="0"/>
          <w:sz w:val="20"/>
          <w:szCs w:val="20"/>
          <w:lang w:eastAsia="en-GB"/>
          <w14:ligatures w14:val="none"/>
        </w:rPr>
        <w:t xml:space="preserve"> 79:1743–1745. </w:t>
      </w:r>
      <w:hyperlink r:id="rId25" w:history="1">
        <w:r w:rsidRPr="00F34756">
          <w:rPr>
            <w:rStyle w:val="Hyperlink"/>
            <w:rFonts w:ascii="Times New Roman" w:eastAsia="Times New Roman" w:hAnsi="Times New Roman" w:cs="Times New Roman"/>
            <w:color w:val="0000FF"/>
            <w:kern w:val="0"/>
            <w:sz w:val="20"/>
            <w:szCs w:val="20"/>
            <w:lang w:eastAsia="en-GB"/>
            <w14:ligatures w14:val="none"/>
          </w:rPr>
          <w:t>https://doi.org/10.1128/AEM.03409-12</w:t>
        </w:r>
      </w:hyperlink>
      <w:r>
        <w:rPr>
          <w:rFonts w:ascii="Times New Roman" w:eastAsia="Times New Roman" w:hAnsi="Times New Roman" w:cs="Times New Roman"/>
          <w:kern w:val="0"/>
          <w:sz w:val="20"/>
          <w:szCs w:val="20"/>
          <w:lang w:eastAsia="en-GB"/>
          <w14:ligatures w14:val="none"/>
        </w:rPr>
        <w:t xml:space="preserve"> </w:t>
      </w:r>
    </w:p>
    <w:p w14:paraId="0E405C9D" w14:textId="006FFB83" w:rsidR="00E65DD7" w:rsidRPr="00C83169" w:rsidRDefault="00E65DD7" w:rsidP="00E65DD7">
      <w:pPr>
        <w:autoSpaceDE w:val="0"/>
        <w:autoSpaceDN w:val="0"/>
        <w:spacing w:after="0" w:line="240" w:lineRule="auto"/>
        <w:ind w:left="482" w:hanging="482"/>
        <w:jc w:val="both"/>
        <w:rPr>
          <w:rFonts w:ascii="Times New Roman" w:eastAsia="Times New Roman" w:hAnsi="Times New Roman" w:cs="Times New Roman"/>
          <w:kern w:val="0"/>
          <w:sz w:val="20"/>
          <w:szCs w:val="20"/>
          <w:lang w:eastAsia="en-GB"/>
          <w14:ligatures w14:val="none"/>
        </w:rPr>
      </w:pPr>
      <w:r w:rsidRPr="00C83169">
        <w:rPr>
          <w:rFonts w:ascii="Times New Roman" w:eastAsia="Times New Roman" w:hAnsi="Times New Roman" w:cs="Times New Roman"/>
          <w:kern w:val="0"/>
          <w:sz w:val="20"/>
          <w:szCs w:val="20"/>
          <w:lang w:eastAsia="en-GB"/>
          <w14:ligatures w14:val="none"/>
        </w:rPr>
        <w:t xml:space="preserve">Pei R, Kim SC, Carlson KH, Pruden A (2006) Effect of River Landscape on the sediment concentrations of antibiotics and corresponding antibiotic resistance genes (ARG). Water Res 40:2427–2435. </w:t>
      </w:r>
      <w:hyperlink r:id="rId26" w:history="1">
        <w:r w:rsidR="00F34756" w:rsidRPr="00F34756">
          <w:rPr>
            <w:rStyle w:val="Hyperlink"/>
            <w:rFonts w:ascii="Times New Roman" w:eastAsia="Times New Roman" w:hAnsi="Times New Roman" w:cs="Times New Roman"/>
            <w:color w:val="0000FF"/>
            <w:kern w:val="0"/>
            <w:sz w:val="20"/>
            <w:szCs w:val="20"/>
            <w:lang w:eastAsia="en-GB"/>
            <w14:ligatures w14:val="none"/>
          </w:rPr>
          <w:t>https://doi.org/10.1016/J.WATRES.2006.04.017</w:t>
        </w:r>
      </w:hyperlink>
      <w:r w:rsidR="00F34756">
        <w:rPr>
          <w:rFonts w:ascii="Times New Roman" w:eastAsia="Times New Roman" w:hAnsi="Times New Roman" w:cs="Times New Roman"/>
          <w:kern w:val="0"/>
          <w:sz w:val="20"/>
          <w:szCs w:val="20"/>
          <w:lang w:eastAsia="en-GB"/>
          <w14:ligatures w14:val="none"/>
        </w:rPr>
        <w:t xml:space="preserve"> </w:t>
      </w:r>
    </w:p>
    <w:p w14:paraId="562DB6EB" w14:textId="14A698F9" w:rsidR="00E65DD7" w:rsidRPr="00C83169" w:rsidRDefault="00E65DD7" w:rsidP="00E65DD7">
      <w:pPr>
        <w:autoSpaceDE w:val="0"/>
        <w:autoSpaceDN w:val="0"/>
        <w:spacing w:after="0" w:line="240" w:lineRule="auto"/>
        <w:ind w:left="482" w:hanging="482"/>
        <w:jc w:val="both"/>
        <w:rPr>
          <w:rFonts w:ascii="Times New Roman" w:eastAsia="Times New Roman" w:hAnsi="Times New Roman" w:cs="Times New Roman"/>
          <w:kern w:val="0"/>
          <w:sz w:val="20"/>
          <w:szCs w:val="20"/>
          <w:lang w:eastAsia="en-GB"/>
          <w14:ligatures w14:val="none"/>
        </w:rPr>
      </w:pPr>
      <w:r w:rsidRPr="00C83169">
        <w:rPr>
          <w:rFonts w:ascii="Times New Roman" w:eastAsia="Times New Roman" w:hAnsi="Times New Roman" w:cs="Times New Roman"/>
          <w:kern w:val="0"/>
          <w:sz w:val="20"/>
          <w:szCs w:val="20"/>
          <w:lang w:eastAsia="en-GB"/>
          <w14:ligatures w14:val="none"/>
        </w:rPr>
        <w:t xml:space="preserve">Xi C, Zhang Y, Marrs CF, Ye W, Simon C, Foxman B, </w:t>
      </w:r>
      <w:proofErr w:type="spellStart"/>
      <w:r w:rsidRPr="00C83169">
        <w:rPr>
          <w:rFonts w:ascii="Times New Roman" w:eastAsia="Times New Roman" w:hAnsi="Times New Roman" w:cs="Times New Roman"/>
          <w:kern w:val="0"/>
          <w:sz w:val="20"/>
          <w:szCs w:val="20"/>
          <w:lang w:eastAsia="en-GB"/>
          <w14:ligatures w14:val="none"/>
        </w:rPr>
        <w:t>Nriagu</w:t>
      </w:r>
      <w:proofErr w:type="spellEnd"/>
      <w:r w:rsidRPr="00C83169">
        <w:rPr>
          <w:rFonts w:ascii="Times New Roman" w:eastAsia="Times New Roman" w:hAnsi="Times New Roman" w:cs="Times New Roman"/>
          <w:kern w:val="0"/>
          <w:sz w:val="20"/>
          <w:szCs w:val="20"/>
          <w:lang w:eastAsia="en-GB"/>
          <w14:ligatures w14:val="none"/>
        </w:rPr>
        <w:t xml:space="preserve"> J (2009) Prevalence of antibiotic resistance in drinking water treatment and distribution systems. Appl Environ </w:t>
      </w:r>
      <w:proofErr w:type="spellStart"/>
      <w:r w:rsidRPr="00C83169">
        <w:rPr>
          <w:rFonts w:ascii="Times New Roman" w:eastAsia="Times New Roman" w:hAnsi="Times New Roman" w:cs="Times New Roman"/>
          <w:kern w:val="0"/>
          <w:sz w:val="20"/>
          <w:szCs w:val="20"/>
          <w:lang w:eastAsia="en-GB"/>
          <w14:ligatures w14:val="none"/>
        </w:rPr>
        <w:t>Microbiol</w:t>
      </w:r>
      <w:proofErr w:type="spellEnd"/>
      <w:r w:rsidRPr="00C83169">
        <w:rPr>
          <w:rFonts w:ascii="Times New Roman" w:eastAsia="Times New Roman" w:hAnsi="Times New Roman" w:cs="Times New Roman"/>
          <w:kern w:val="0"/>
          <w:sz w:val="20"/>
          <w:szCs w:val="20"/>
          <w:lang w:eastAsia="en-GB"/>
          <w14:ligatures w14:val="none"/>
        </w:rPr>
        <w:t xml:space="preserve"> 75:5714–5718. </w:t>
      </w:r>
      <w:hyperlink r:id="rId27" w:history="1">
        <w:r w:rsidR="00D95B1A" w:rsidRPr="00F34756">
          <w:rPr>
            <w:rStyle w:val="Hyperlink"/>
            <w:rFonts w:ascii="Times New Roman" w:eastAsia="Times New Roman" w:hAnsi="Times New Roman" w:cs="Times New Roman"/>
            <w:color w:val="0000FF"/>
            <w:kern w:val="0"/>
            <w:sz w:val="20"/>
            <w:szCs w:val="20"/>
            <w:lang w:eastAsia="en-GB"/>
            <w14:ligatures w14:val="none"/>
          </w:rPr>
          <w:t>https://doi.org/10.1128/AEM.00382-09</w:t>
        </w:r>
      </w:hyperlink>
      <w:r w:rsidR="00D95B1A">
        <w:rPr>
          <w:rFonts w:ascii="Times New Roman" w:eastAsia="Times New Roman" w:hAnsi="Times New Roman" w:cs="Times New Roman"/>
          <w:kern w:val="0"/>
          <w:sz w:val="20"/>
          <w:szCs w:val="20"/>
          <w:lang w:eastAsia="en-GB"/>
          <w14:ligatures w14:val="none"/>
        </w:rPr>
        <w:t xml:space="preserve"> </w:t>
      </w:r>
    </w:p>
    <w:p w14:paraId="32CF44F1" w14:textId="77777777" w:rsidR="00E65DD7" w:rsidRPr="001363B4" w:rsidRDefault="00E65DD7" w:rsidP="00E65DD7">
      <w:pPr>
        <w:autoSpaceDE w:val="0"/>
        <w:autoSpaceDN w:val="0"/>
        <w:spacing w:after="0" w:line="240" w:lineRule="auto"/>
        <w:ind w:left="482" w:hanging="482"/>
        <w:jc w:val="both"/>
        <w:rPr>
          <w:rFonts w:ascii="Times New Roman" w:eastAsia="Times New Roman" w:hAnsi="Times New Roman" w:cs="Times New Roman"/>
          <w:kern w:val="0"/>
          <w:sz w:val="20"/>
          <w:szCs w:val="20"/>
          <w:lang w:eastAsia="en-GB"/>
          <w14:ligatures w14:val="none"/>
        </w:rPr>
      </w:pPr>
    </w:p>
    <w:p w14:paraId="2F355020" w14:textId="77777777" w:rsidR="00E65DD7" w:rsidRPr="006A4820" w:rsidRDefault="00E65DD7" w:rsidP="00F93CF2">
      <w:pPr>
        <w:rPr>
          <w:rFonts w:ascii="Times New Roman" w:hAnsi="Times New Roman" w:cs="Times New Roman"/>
          <w:b/>
          <w:bCs/>
        </w:rPr>
      </w:pPr>
    </w:p>
    <w:sectPr w:rsidR="00E65DD7" w:rsidRPr="006A4820">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2B009" w14:textId="77777777" w:rsidR="003B3BCB" w:rsidRDefault="003B3BCB" w:rsidP="00D510C6">
      <w:pPr>
        <w:spacing w:after="0" w:line="240" w:lineRule="auto"/>
      </w:pPr>
      <w:r>
        <w:separator/>
      </w:r>
    </w:p>
  </w:endnote>
  <w:endnote w:type="continuationSeparator" w:id="0">
    <w:p w14:paraId="7B0C9261" w14:textId="77777777" w:rsidR="003B3BCB" w:rsidRDefault="003B3BCB" w:rsidP="00D51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6508197"/>
      <w:docPartObj>
        <w:docPartGallery w:val="Page Numbers (Bottom of Page)"/>
        <w:docPartUnique/>
      </w:docPartObj>
    </w:sdtPr>
    <w:sdtContent>
      <w:p w14:paraId="730B42B5" w14:textId="4ACDCD58" w:rsidR="00D510C6" w:rsidRDefault="00D510C6">
        <w:pPr>
          <w:pStyle w:val="Footer"/>
        </w:pPr>
        <w:r>
          <w:fldChar w:fldCharType="begin"/>
        </w:r>
        <w:r>
          <w:instrText>PAGE   \* MERGEFORMAT</w:instrText>
        </w:r>
        <w:r>
          <w:fldChar w:fldCharType="separate"/>
        </w:r>
        <w:r>
          <w:t>2</w:t>
        </w:r>
        <w:r>
          <w:fldChar w:fldCharType="end"/>
        </w:r>
      </w:p>
    </w:sdtContent>
  </w:sdt>
  <w:p w14:paraId="5C7C7A19" w14:textId="77777777" w:rsidR="00D510C6" w:rsidRDefault="00D51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05C70" w14:textId="77777777" w:rsidR="003B3BCB" w:rsidRDefault="003B3BCB" w:rsidP="00D510C6">
      <w:pPr>
        <w:spacing w:after="0" w:line="240" w:lineRule="auto"/>
      </w:pPr>
      <w:r>
        <w:separator/>
      </w:r>
    </w:p>
  </w:footnote>
  <w:footnote w:type="continuationSeparator" w:id="0">
    <w:p w14:paraId="07227EE9" w14:textId="77777777" w:rsidR="003B3BCB" w:rsidRDefault="003B3BCB" w:rsidP="00D510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CF2"/>
    <w:rsid w:val="00000BB7"/>
    <w:rsid w:val="0001586E"/>
    <w:rsid w:val="00022622"/>
    <w:rsid w:val="000237D9"/>
    <w:rsid w:val="000274B5"/>
    <w:rsid w:val="00033F1F"/>
    <w:rsid w:val="0004051E"/>
    <w:rsid w:val="0004172C"/>
    <w:rsid w:val="00052CCC"/>
    <w:rsid w:val="000C576E"/>
    <w:rsid w:val="000C5B48"/>
    <w:rsid w:val="000D75B9"/>
    <w:rsid w:val="000D7E14"/>
    <w:rsid w:val="000F4F52"/>
    <w:rsid w:val="001138C4"/>
    <w:rsid w:val="0011516F"/>
    <w:rsid w:val="00116DB9"/>
    <w:rsid w:val="00146FC6"/>
    <w:rsid w:val="00147F07"/>
    <w:rsid w:val="001505C0"/>
    <w:rsid w:val="00151D17"/>
    <w:rsid w:val="001751B6"/>
    <w:rsid w:val="00184EED"/>
    <w:rsid w:val="00187250"/>
    <w:rsid w:val="00192FD4"/>
    <w:rsid w:val="001B4E95"/>
    <w:rsid w:val="001B758C"/>
    <w:rsid w:val="001E7CCE"/>
    <w:rsid w:val="001F50A1"/>
    <w:rsid w:val="001F702C"/>
    <w:rsid w:val="00230E8F"/>
    <w:rsid w:val="00234301"/>
    <w:rsid w:val="002364BE"/>
    <w:rsid w:val="00251049"/>
    <w:rsid w:val="00284E6F"/>
    <w:rsid w:val="002B524C"/>
    <w:rsid w:val="002B6B41"/>
    <w:rsid w:val="002C2BC9"/>
    <w:rsid w:val="002C66A4"/>
    <w:rsid w:val="002F5F73"/>
    <w:rsid w:val="003037C8"/>
    <w:rsid w:val="00311D7F"/>
    <w:rsid w:val="0034681E"/>
    <w:rsid w:val="003661EE"/>
    <w:rsid w:val="00377E5E"/>
    <w:rsid w:val="00385C5F"/>
    <w:rsid w:val="00393E7D"/>
    <w:rsid w:val="003A0929"/>
    <w:rsid w:val="003B3BCB"/>
    <w:rsid w:val="003C48CD"/>
    <w:rsid w:val="003D0F9C"/>
    <w:rsid w:val="003D40E6"/>
    <w:rsid w:val="00402C1D"/>
    <w:rsid w:val="004279B8"/>
    <w:rsid w:val="004B5E5E"/>
    <w:rsid w:val="004C6BB1"/>
    <w:rsid w:val="004C6BEC"/>
    <w:rsid w:val="004D4E2B"/>
    <w:rsid w:val="004E1DCF"/>
    <w:rsid w:val="004E2AAC"/>
    <w:rsid w:val="004F7ED6"/>
    <w:rsid w:val="005007E2"/>
    <w:rsid w:val="00507599"/>
    <w:rsid w:val="00522109"/>
    <w:rsid w:val="00545848"/>
    <w:rsid w:val="005461AB"/>
    <w:rsid w:val="00547279"/>
    <w:rsid w:val="0054756A"/>
    <w:rsid w:val="00553F49"/>
    <w:rsid w:val="00557051"/>
    <w:rsid w:val="00560C8A"/>
    <w:rsid w:val="00564579"/>
    <w:rsid w:val="00566F18"/>
    <w:rsid w:val="00592EA7"/>
    <w:rsid w:val="005A69AA"/>
    <w:rsid w:val="005D3461"/>
    <w:rsid w:val="005F465D"/>
    <w:rsid w:val="005F5163"/>
    <w:rsid w:val="00602070"/>
    <w:rsid w:val="00615A51"/>
    <w:rsid w:val="00632A67"/>
    <w:rsid w:val="0063706A"/>
    <w:rsid w:val="00650EB8"/>
    <w:rsid w:val="00665948"/>
    <w:rsid w:val="0068662E"/>
    <w:rsid w:val="006971B8"/>
    <w:rsid w:val="006A4473"/>
    <w:rsid w:val="006A4820"/>
    <w:rsid w:val="006B2642"/>
    <w:rsid w:val="006B3922"/>
    <w:rsid w:val="006B5786"/>
    <w:rsid w:val="006C09AA"/>
    <w:rsid w:val="006C419B"/>
    <w:rsid w:val="006D0F96"/>
    <w:rsid w:val="006D15C4"/>
    <w:rsid w:val="006E1727"/>
    <w:rsid w:val="00727F27"/>
    <w:rsid w:val="00730648"/>
    <w:rsid w:val="00732819"/>
    <w:rsid w:val="00757A36"/>
    <w:rsid w:val="00772860"/>
    <w:rsid w:val="00782AC4"/>
    <w:rsid w:val="0078362B"/>
    <w:rsid w:val="007A05EB"/>
    <w:rsid w:val="007A1142"/>
    <w:rsid w:val="007A3C41"/>
    <w:rsid w:val="007C0D47"/>
    <w:rsid w:val="007C6D8C"/>
    <w:rsid w:val="007D0F9A"/>
    <w:rsid w:val="007D1E50"/>
    <w:rsid w:val="007E1DAD"/>
    <w:rsid w:val="007E1E76"/>
    <w:rsid w:val="00800621"/>
    <w:rsid w:val="00820D8D"/>
    <w:rsid w:val="00831EAB"/>
    <w:rsid w:val="008334A7"/>
    <w:rsid w:val="00852564"/>
    <w:rsid w:val="00877AB0"/>
    <w:rsid w:val="00882405"/>
    <w:rsid w:val="008A2D3A"/>
    <w:rsid w:val="008A7E09"/>
    <w:rsid w:val="008B406B"/>
    <w:rsid w:val="008E64B6"/>
    <w:rsid w:val="009100F3"/>
    <w:rsid w:val="00913A92"/>
    <w:rsid w:val="0092100F"/>
    <w:rsid w:val="00926959"/>
    <w:rsid w:val="009307CB"/>
    <w:rsid w:val="009364A4"/>
    <w:rsid w:val="00946F28"/>
    <w:rsid w:val="0095599E"/>
    <w:rsid w:val="0096430C"/>
    <w:rsid w:val="00966391"/>
    <w:rsid w:val="00971D0D"/>
    <w:rsid w:val="009762A5"/>
    <w:rsid w:val="009864FB"/>
    <w:rsid w:val="009A05E7"/>
    <w:rsid w:val="009A26EE"/>
    <w:rsid w:val="009B22F4"/>
    <w:rsid w:val="009C1049"/>
    <w:rsid w:val="009C1B34"/>
    <w:rsid w:val="009E32C3"/>
    <w:rsid w:val="009E5531"/>
    <w:rsid w:val="009F46AC"/>
    <w:rsid w:val="00A12608"/>
    <w:rsid w:val="00A23914"/>
    <w:rsid w:val="00A31436"/>
    <w:rsid w:val="00A36338"/>
    <w:rsid w:val="00A40BE8"/>
    <w:rsid w:val="00A41182"/>
    <w:rsid w:val="00A425C8"/>
    <w:rsid w:val="00A606A5"/>
    <w:rsid w:val="00A74293"/>
    <w:rsid w:val="00A74448"/>
    <w:rsid w:val="00A840B5"/>
    <w:rsid w:val="00AA6141"/>
    <w:rsid w:val="00B10AA0"/>
    <w:rsid w:val="00B2479E"/>
    <w:rsid w:val="00B42428"/>
    <w:rsid w:val="00B46461"/>
    <w:rsid w:val="00B46553"/>
    <w:rsid w:val="00B46A4C"/>
    <w:rsid w:val="00B50AC4"/>
    <w:rsid w:val="00B523B1"/>
    <w:rsid w:val="00B57166"/>
    <w:rsid w:val="00B57F4B"/>
    <w:rsid w:val="00B612FC"/>
    <w:rsid w:val="00B63124"/>
    <w:rsid w:val="00B75E74"/>
    <w:rsid w:val="00B856F1"/>
    <w:rsid w:val="00B90EA2"/>
    <w:rsid w:val="00B9225F"/>
    <w:rsid w:val="00BA1C80"/>
    <w:rsid w:val="00BC48A7"/>
    <w:rsid w:val="00BC6F66"/>
    <w:rsid w:val="00BE34DF"/>
    <w:rsid w:val="00C17266"/>
    <w:rsid w:val="00C50D26"/>
    <w:rsid w:val="00C51C1A"/>
    <w:rsid w:val="00C705CF"/>
    <w:rsid w:val="00C82E95"/>
    <w:rsid w:val="00CA4060"/>
    <w:rsid w:val="00CD5388"/>
    <w:rsid w:val="00CE1FA0"/>
    <w:rsid w:val="00CE5024"/>
    <w:rsid w:val="00D0005B"/>
    <w:rsid w:val="00D13168"/>
    <w:rsid w:val="00D34937"/>
    <w:rsid w:val="00D37024"/>
    <w:rsid w:val="00D37AC6"/>
    <w:rsid w:val="00D510C6"/>
    <w:rsid w:val="00D6392D"/>
    <w:rsid w:val="00D6442B"/>
    <w:rsid w:val="00D736EF"/>
    <w:rsid w:val="00D879A4"/>
    <w:rsid w:val="00D9376D"/>
    <w:rsid w:val="00D948BB"/>
    <w:rsid w:val="00D95B1A"/>
    <w:rsid w:val="00DA2FC5"/>
    <w:rsid w:val="00DB5151"/>
    <w:rsid w:val="00DB565C"/>
    <w:rsid w:val="00DD71E1"/>
    <w:rsid w:val="00DE064B"/>
    <w:rsid w:val="00E04474"/>
    <w:rsid w:val="00E14D91"/>
    <w:rsid w:val="00E22A4F"/>
    <w:rsid w:val="00E32E2A"/>
    <w:rsid w:val="00E427B4"/>
    <w:rsid w:val="00E43D94"/>
    <w:rsid w:val="00E555A0"/>
    <w:rsid w:val="00E601E7"/>
    <w:rsid w:val="00E65B2E"/>
    <w:rsid w:val="00E65DD7"/>
    <w:rsid w:val="00E72416"/>
    <w:rsid w:val="00E75638"/>
    <w:rsid w:val="00E80C1D"/>
    <w:rsid w:val="00E876CA"/>
    <w:rsid w:val="00EA39ED"/>
    <w:rsid w:val="00EA65CB"/>
    <w:rsid w:val="00EC3D15"/>
    <w:rsid w:val="00EC588D"/>
    <w:rsid w:val="00EF2A0F"/>
    <w:rsid w:val="00F233A7"/>
    <w:rsid w:val="00F262F8"/>
    <w:rsid w:val="00F32ED5"/>
    <w:rsid w:val="00F34756"/>
    <w:rsid w:val="00F45909"/>
    <w:rsid w:val="00F72A6D"/>
    <w:rsid w:val="00F83CCC"/>
    <w:rsid w:val="00F85AEA"/>
    <w:rsid w:val="00F93CF2"/>
    <w:rsid w:val="00FA13E3"/>
    <w:rsid w:val="00FA7FF2"/>
    <w:rsid w:val="00FB23CD"/>
    <w:rsid w:val="00FB57A8"/>
    <w:rsid w:val="00FC51DB"/>
    <w:rsid w:val="00FF0EF9"/>
    <w:rsid w:val="00FF3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7367E"/>
  <w15:chartTrackingRefBased/>
  <w15:docId w15:val="{9D663741-CA65-4790-877C-D2A2088F6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3C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3C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3C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3C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3C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3C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3C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3C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3C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C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3C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3C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3C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3C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3C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3C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3C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3CF2"/>
    <w:rPr>
      <w:rFonts w:eastAsiaTheme="majorEastAsia" w:cstheme="majorBidi"/>
      <w:color w:val="272727" w:themeColor="text1" w:themeTint="D8"/>
    </w:rPr>
  </w:style>
  <w:style w:type="paragraph" w:styleId="Title">
    <w:name w:val="Title"/>
    <w:basedOn w:val="Normal"/>
    <w:next w:val="Normal"/>
    <w:link w:val="TitleChar"/>
    <w:uiPriority w:val="10"/>
    <w:qFormat/>
    <w:rsid w:val="00F93C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3C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3C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3C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3CF2"/>
    <w:pPr>
      <w:spacing w:before="160"/>
      <w:jc w:val="center"/>
    </w:pPr>
    <w:rPr>
      <w:i/>
      <w:iCs/>
      <w:color w:val="404040" w:themeColor="text1" w:themeTint="BF"/>
    </w:rPr>
  </w:style>
  <w:style w:type="character" w:customStyle="1" w:styleId="QuoteChar">
    <w:name w:val="Quote Char"/>
    <w:basedOn w:val="DefaultParagraphFont"/>
    <w:link w:val="Quote"/>
    <w:uiPriority w:val="29"/>
    <w:rsid w:val="00F93CF2"/>
    <w:rPr>
      <w:i/>
      <w:iCs/>
      <w:color w:val="404040" w:themeColor="text1" w:themeTint="BF"/>
    </w:rPr>
  </w:style>
  <w:style w:type="paragraph" w:styleId="ListParagraph">
    <w:name w:val="List Paragraph"/>
    <w:basedOn w:val="Normal"/>
    <w:uiPriority w:val="34"/>
    <w:qFormat/>
    <w:rsid w:val="00F93CF2"/>
    <w:pPr>
      <w:ind w:left="720"/>
      <w:contextualSpacing/>
    </w:pPr>
  </w:style>
  <w:style w:type="character" w:styleId="IntenseEmphasis">
    <w:name w:val="Intense Emphasis"/>
    <w:basedOn w:val="DefaultParagraphFont"/>
    <w:uiPriority w:val="21"/>
    <w:qFormat/>
    <w:rsid w:val="00F93CF2"/>
    <w:rPr>
      <w:i/>
      <w:iCs/>
      <w:color w:val="0F4761" w:themeColor="accent1" w:themeShade="BF"/>
    </w:rPr>
  </w:style>
  <w:style w:type="paragraph" w:styleId="IntenseQuote">
    <w:name w:val="Intense Quote"/>
    <w:basedOn w:val="Normal"/>
    <w:next w:val="Normal"/>
    <w:link w:val="IntenseQuoteChar"/>
    <w:uiPriority w:val="30"/>
    <w:qFormat/>
    <w:rsid w:val="00F93C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3CF2"/>
    <w:rPr>
      <w:i/>
      <w:iCs/>
      <w:color w:val="0F4761" w:themeColor="accent1" w:themeShade="BF"/>
    </w:rPr>
  </w:style>
  <w:style w:type="character" w:styleId="IntenseReference">
    <w:name w:val="Intense Reference"/>
    <w:basedOn w:val="DefaultParagraphFont"/>
    <w:uiPriority w:val="32"/>
    <w:qFormat/>
    <w:rsid w:val="00F93CF2"/>
    <w:rPr>
      <w:b/>
      <w:bCs/>
      <w:smallCaps/>
      <w:color w:val="0F4761" w:themeColor="accent1" w:themeShade="BF"/>
      <w:spacing w:val="5"/>
    </w:rPr>
  </w:style>
  <w:style w:type="table" w:customStyle="1" w:styleId="PlainTable21">
    <w:name w:val="Plain Table 21"/>
    <w:basedOn w:val="TableNormal"/>
    <w:uiPriority w:val="42"/>
    <w:rsid w:val="00F93CF2"/>
    <w:pPr>
      <w:spacing w:after="0" w:line="240" w:lineRule="auto"/>
    </w:pPr>
    <w:rPr>
      <w:kern w:val="0"/>
      <w:sz w:val="22"/>
      <w:szCs w:val="22"/>
      <w14:ligatures w14:val="none"/>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230E8F"/>
    <w:rPr>
      <w:color w:val="666666"/>
    </w:rPr>
  </w:style>
  <w:style w:type="paragraph" w:styleId="Header">
    <w:name w:val="header"/>
    <w:basedOn w:val="Normal"/>
    <w:link w:val="HeaderChar"/>
    <w:uiPriority w:val="99"/>
    <w:unhideWhenUsed/>
    <w:rsid w:val="00D510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10C6"/>
  </w:style>
  <w:style w:type="paragraph" w:styleId="Footer">
    <w:name w:val="footer"/>
    <w:basedOn w:val="Normal"/>
    <w:link w:val="FooterChar"/>
    <w:uiPriority w:val="99"/>
    <w:unhideWhenUsed/>
    <w:rsid w:val="00D510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10C6"/>
  </w:style>
  <w:style w:type="character" w:styleId="Hyperlink">
    <w:name w:val="Hyperlink"/>
    <w:basedOn w:val="DefaultParagraphFont"/>
    <w:uiPriority w:val="99"/>
    <w:unhideWhenUsed/>
    <w:rsid w:val="009C1049"/>
    <w:rPr>
      <w:color w:val="467886" w:themeColor="hyperlink"/>
      <w:u w:val="single"/>
    </w:rPr>
  </w:style>
  <w:style w:type="character" w:styleId="UnresolvedMention">
    <w:name w:val="Unresolved Mention"/>
    <w:basedOn w:val="DefaultParagraphFont"/>
    <w:uiPriority w:val="99"/>
    <w:semiHidden/>
    <w:unhideWhenUsed/>
    <w:rsid w:val="009C1049"/>
    <w:rPr>
      <w:color w:val="605E5C"/>
      <w:shd w:val="clear" w:color="auto" w:fill="E1DFDD"/>
    </w:rPr>
  </w:style>
  <w:style w:type="table" w:styleId="TableGrid">
    <w:name w:val="Table Grid"/>
    <w:basedOn w:val="TableNormal"/>
    <w:uiPriority w:val="39"/>
    <w:rsid w:val="00637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names">
    <w:name w:val="Author names"/>
    <w:basedOn w:val="Normal"/>
    <w:next w:val="Normal"/>
    <w:rsid w:val="001B4E95"/>
    <w:pPr>
      <w:suppressAutoHyphens/>
      <w:autoSpaceDN w:val="0"/>
      <w:spacing w:before="240" w:after="0" w:line="360" w:lineRule="auto"/>
    </w:pPr>
    <w:rPr>
      <w:rFonts w:ascii="Times New Roman" w:eastAsia="Times New Roman" w:hAnsi="Times New Roman" w:cs="Times New Roman"/>
      <w:kern w:val="0"/>
      <w:sz w:val="28"/>
      <w:lang w:eastAsia="en-GB"/>
      <w14:ligatures w14:val="none"/>
    </w:rPr>
  </w:style>
  <w:style w:type="character" w:styleId="CommentReference">
    <w:name w:val="annotation reference"/>
    <w:basedOn w:val="DefaultParagraphFont"/>
    <w:uiPriority w:val="99"/>
    <w:semiHidden/>
    <w:unhideWhenUsed/>
    <w:rsid w:val="007E1E76"/>
    <w:rPr>
      <w:sz w:val="16"/>
      <w:szCs w:val="16"/>
    </w:rPr>
  </w:style>
  <w:style w:type="paragraph" w:styleId="CommentText">
    <w:name w:val="annotation text"/>
    <w:basedOn w:val="Normal"/>
    <w:link w:val="CommentTextChar"/>
    <w:uiPriority w:val="99"/>
    <w:semiHidden/>
    <w:unhideWhenUsed/>
    <w:rsid w:val="007E1E76"/>
    <w:pPr>
      <w:spacing w:line="240" w:lineRule="auto"/>
    </w:pPr>
    <w:rPr>
      <w:sz w:val="20"/>
      <w:szCs w:val="20"/>
    </w:rPr>
  </w:style>
  <w:style w:type="character" w:customStyle="1" w:styleId="CommentTextChar">
    <w:name w:val="Comment Text Char"/>
    <w:basedOn w:val="DefaultParagraphFont"/>
    <w:link w:val="CommentText"/>
    <w:uiPriority w:val="99"/>
    <w:semiHidden/>
    <w:rsid w:val="007E1E76"/>
    <w:rPr>
      <w:sz w:val="20"/>
      <w:szCs w:val="20"/>
    </w:rPr>
  </w:style>
  <w:style w:type="paragraph" w:styleId="CommentSubject">
    <w:name w:val="annotation subject"/>
    <w:basedOn w:val="CommentText"/>
    <w:next w:val="CommentText"/>
    <w:link w:val="CommentSubjectChar"/>
    <w:uiPriority w:val="99"/>
    <w:semiHidden/>
    <w:unhideWhenUsed/>
    <w:rsid w:val="007E1E76"/>
    <w:rPr>
      <w:b/>
      <w:bCs/>
    </w:rPr>
  </w:style>
  <w:style w:type="character" w:customStyle="1" w:styleId="CommentSubjectChar">
    <w:name w:val="Comment Subject Char"/>
    <w:basedOn w:val="CommentTextChar"/>
    <w:link w:val="CommentSubject"/>
    <w:uiPriority w:val="99"/>
    <w:semiHidden/>
    <w:rsid w:val="007E1E76"/>
    <w:rPr>
      <w:b/>
      <w:bCs/>
      <w:sz w:val="20"/>
      <w:szCs w:val="20"/>
    </w:rPr>
  </w:style>
  <w:style w:type="paragraph" w:styleId="Revision">
    <w:name w:val="Revision"/>
    <w:hidden/>
    <w:uiPriority w:val="99"/>
    <w:semiHidden/>
    <w:rsid w:val="00650EB8"/>
    <w:pPr>
      <w:spacing w:after="0" w:line="240" w:lineRule="auto"/>
    </w:pPr>
  </w:style>
  <w:style w:type="table" w:styleId="PlainTable2">
    <w:name w:val="Plain Table 2"/>
    <w:basedOn w:val="TableNormal"/>
    <w:uiPriority w:val="42"/>
    <w:rsid w:val="009864FB"/>
    <w:pPr>
      <w:spacing w:after="0" w:line="240" w:lineRule="auto"/>
    </w:pPr>
    <w:rPr>
      <w:kern w:val="0"/>
      <w:sz w:val="22"/>
      <w:szCs w:val="22"/>
      <w:lang w:val="el-GR"/>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20803">
      <w:bodyDiv w:val="1"/>
      <w:marLeft w:val="0"/>
      <w:marRight w:val="0"/>
      <w:marTop w:val="0"/>
      <w:marBottom w:val="0"/>
      <w:divBdr>
        <w:top w:val="none" w:sz="0" w:space="0" w:color="auto"/>
        <w:left w:val="none" w:sz="0" w:space="0" w:color="auto"/>
        <w:bottom w:val="none" w:sz="0" w:space="0" w:color="auto"/>
        <w:right w:val="none" w:sz="0" w:space="0" w:color="auto"/>
      </w:divBdr>
    </w:div>
    <w:div w:id="99183527">
      <w:bodyDiv w:val="1"/>
      <w:marLeft w:val="0"/>
      <w:marRight w:val="0"/>
      <w:marTop w:val="0"/>
      <w:marBottom w:val="0"/>
      <w:divBdr>
        <w:top w:val="none" w:sz="0" w:space="0" w:color="auto"/>
        <w:left w:val="none" w:sz="0" w:space="0" w:color="auto"/>
        <w:bottom w:val="none" w:sz="0" w:space="0" w:color="auto"/>
        <w:right w:val="none" w:sz="0" w:space="0" w:color="auto"/>
      </w:divBdr>
    </w:div>
    <w:div w:id="129904204">
      <w:bodyDiv w:val="1"/>
      <w:marLeft w:val="0"/>
      <w:marRight w:val="0"/>
      <w:marTop w:val="0"/>
      <w:marBottom w:val="0"/>
      <w:divBdr>
        <w:top w:val="none" w:sz="0" w:space="0" w:color="auto"/>
        <w:left w:val="none" w:sz="0" w:space="0" w:color="auto"/>
        <w:bottom w:val="none" w:sz="0" w:space="0" w:color="auto"/>
        <w:right w:val="none" w:sz="0" w:space="0" w:color="auto"/>
      </w:divBdr>
    </w:div>
    <w:div w:id="187984943">
      <w:bodyDiv w:val="1"/>
      <w:marLeft w:val="0"/>
      <w:marRight w:val="0"/>
      <w:marTop w:val="0"/>
      <w:marBottom w:val="0"/>
      <w:divBdr>
        <w:top w:val="none" w:sz="0" w:space="0" w:color="auto"/>
        <w:left w:val="none" w:sz="0" w:space="0" w:color="auto"/>
        <w:bottom w:val="none" w:sz="0" w:space="0" w:color="auto"/>
        <w:right w:val="none" w:sz="0" w:space="0" w:color="auto"/>
      </w:divBdr>
      <w:divsChild>
        <w:div w:id="678578253">
          <w:marLeft w:val="480"/>
          <w:marRight w:val="0"/>
          <w:marTop w:val="0"/>
          <w:marBottom w:val="0"/>
          <w:divBdr>
            <w:top w:val="none" w:sz="0" w:space="0" w:color="auto"/>
            <w:left w:val="none" w:sz="0" w:space="0" w:color="auto"/>
            <w:bottom w:val="none" w:sz="0" w:space="0" w:color="auto"/>
            <w:right w:val="none" w:sz="0" w:space="0" w:color="auto"/>
          </w:divBdr>
        </w:div>
        <w:div w:id="1503158425">
          <w:marLeft w:val="480"/>
          <w:marRight w:val="0"/>
          <w:marTop w:val="0"/>
          <w:marBottom w:val="0"/>
          <w:divBdr>
            <w:top w:val="none" w:sz="0" w:space="0" w:color="auto"/>
            <w:left w:val="none" w:sz="0" w:space="0" w:color="auto"/>
            <w:bottom w:val="none" w:sz="0" w:space="0" w:color="auto"/>
            <w:right w:val="none" w:sz="0" w:space="0" w:color="auto"/>
          </w:divBdr>
        </w:div>
        <w:div w:id="480122041">
          <w:marLeft w:val="480"/>
          <w:marRight w:val="0"/>
          <w:marTop w:val="0"/>
          <w:marBottom w:val="0"/>
          <w:divBdr>
            <w:top w:val="none" w:sz="0" w:space="0" w:color="auto"/>
            <w:left w:val="none" w:sz="0" w:space="0" w:color="auto"/>
            <w:bottom w:val="none" w:sz="0" w:space="0" w:color="auto"/>
            <w:right w:val="none" w:sz="0" w:space="0" w:color="auto"/>
          </w:divBdr>
        </w:div>
        <w:div w:id="1376656651">
          <w:marLeft w:val="480"/>
          <w:marRight w:val="0"/>
          <w:marTop w:val="0"/>
          <w:marBottom w:val="0"/>
          <w:divBdr>
            <w:top w:val="none" w:sz="0" w:space="0" w:color="auto"/>
            <w:left w:val="none" w:sz="0" w:space="0" w:color="auto"/>
            <w:bottom w:val="none" w:sz="0" w:space="0" w:color="auto"/>
            <w:right w:val="none" w:sz="0" w:space="0" w:color="auto"/>
          </w:divBdr>
        </w:div>
        <w:div w:id="1080981512">
          <w:marLeft w:val="480"/>
          <w:marRight w:val="0"/>
          <w:marTop w:val="0"/>
          <w:marBottom w:val="0"/>
          <w:divBdr>
            <w:top w:val="none" w:sz="0" w:space="0" w:color="auto"/>
            <w:left w:val="none" w:sz="0" w:space="0" w:color="auto"/>
            <w:bottom w:val="none" w:sz="0" w:space="0" w:color="auto"/>
            <w:right w:val="none" w:sz="0" w:space="0" w:color="auto"/>
          </w:divBdr>
        </w:div>
        <w:div w:id="1441800293">
          <w:marLeft w:val="480"/>
          <w:marRight w:val="0"/>
          <w:marTop w:val="0"/>
          <w:marBottom w:val="0"/>
          <w:divBdr>
            <w:top w:val="none" w:sz="0" w:space="0" w:color="auto"/>
            <w:left w:val="none" w:sz="0" w:space="0" w:color="auto"/>
            <w:bottom w:val="none" w:sz="0" w:space="0" w:color="auto"/>
            <w:right w:val="none" w:sz="0" w:space="0" w:color="auto"/>
          </w:divBdr>
        </w:div>
        <w:div w:id="146289001">
          <w:marLeft w:val="480"/>
          <w:marRight w:val="0"/>
          <w:marTop w:val="0"/>
          <w:marBottom w:val="0"/>
          <w:divBdr>
            <w:top w:val="none" w:sz="0" w:space="0" w:color="auto"/>
            <w:left w:val="none" w:sz="0" w:space="0" w:color="auto"/>
            <w:bottom w:val="none" w:sz="0" w:space="0" w:color="auto"/>
            <w:right w:val="none" w:sz="0" w:space="0" w:color="auto"/>
          </w:divBdr>
        </w:div>
        <w:div w:id="2069104582">
          <w:marLeft w:val="480"/>
          <w:marRight w:val="0"/>
          <w:marTop w:val="0"/>
          <w:marBottom w:val="0"/>
          <w:divBdr>
            <w:top w:val="none" w:sz="0" w:space="0" w:color="auto"/>
            <w:left w:val="none" w:sz="0" w:space="0" w:color="auto"/>
            <w:bottom w:val="none" w:sz="0" w:space="0" w:color="auto"/>
            <w:right w:val="none" w:sz="0" w:space="0" w:color="auto"/>
          </w:divBdr>
        </w:div>
      </w:divsChild>
    </w:div>
    <w:div w:id="227769728">
      <w:bodyDiv w:val="1"/>
      <w:marLeft w:val="0"/>
      <w:marRight w:val="0"/>
      <w:marTop w:val="0"/>
      <w:marBottom w:val="0"/>
      <w:divBdr>
        <w:top w:val="none" w:sz="0" w:space="0" w:color="auto"/>
        <w:left w:val="none" w:sz="0" w:space="0" w:color="auto"/>
        <w:bottom w:val="none" w:sz="0" w:space="0" w:color="auto"/>
        <w:right w:val="none" w:sz="0" w:space="0" w:color="auto"/>
      </w:divBdr>
    </w:div>
    <w:div w:id="352848074">
      <w:bodyDiv w:val="1"/>
      <w:marLeft w:val="0"/>
      <w:marRight w:val="0"/>
      <w:marTop w:val="0"/>
      <w:marBottom w:val="0"/>
      <w:divBdr>
        <w:top w:val="none" w:sz="0" w:space="0" w:color="auto"/>
        <w:left w:val="none" w:sz="0" w:space="0" w:color="auto"/>
        <w:bottom w:val="none" w:sz="0" w:space="0" w:color="auto"/>
        <w:right w:val="none" w:sz="0" w:space="0" w:color="auto"/>
      </w:divBdr>
    </w:div>
    <w:div w:id="520552886">
      <w:bodyDiv w:val="1"/>
      <w:marLeft w:val="0"/>
      <w:marRight w:val="0"/>
      <w:marTop w:val="0"/>
      <w:marBottom w:val="0"/>
      <w:divBdr>
        <w:top w:val="none" w:sz="0" w:space="0" w:color="auto"/>
        <w:left w:val="none" w:sz="0" w:space="0" w:color="auto"/>
        <w:bottom w:val="none" w:sz="0" w:space="0" w:color="auto"/>
        <w:right w:val="none" w:sz="0" w:space="0" w:color="auto"/>
      </w:divBdr>
    </w:div>
    <w:div w:id="632902194">
      <w:bodyDiv w:val="1"/>
      <w:marLeft w:val="0"/>
      <w:marRight w:val="0"/>
      <w:marTop w:val="0"/>
      <w:marBottom w:val="0"/>
      <w:divBdr>
        <w:top w:val="none" w:sz="0" w:space="0" w:color="auto"/>
        <w:left w:val="none" w:sz="0" w:space="0" w:color="auto"/>
        <w:bottom w:val="none" w:sz="0" w:space="0" w:color="auto"/>
        <w:right w:val="none" w:sz="0" w:space="0" w:color="auto"/>
      </w:divBdr>
    </w:div>
    <w:div w:id="645277412">
      <w:bodyDiv w:val="1"/>
      <w:marLeft w:val="0"/>
      <w:marRight w:val="0"/>
      <w:marTop w:val="0"/>
      <w:marBottom w:val="0"/>
      <w:divBdr>
        <w:top w:val="none" w:sz="0" w:space="0" w:color="auto"/>
        <w:left w:val="none" w:sz="0" w:space="0" w:color="auto"/>
        <w:bottom w:val="none" w:sz="0" w:space="0" w:color="auto"/>
        <w:right w:val="none" w:sz="0" w:space="0" w:color="auto"/>
      </w:divBdr>
    </w:div>
    <w:div w:id="665059995">
      <w:bodyDiv w:val="1"/>
      <w:marLeft w:val="0"/>
      <w:marRight w:val="0"/>
      <w:marTop w:val="0"/>
      <w:marBottom w:val="0"/>
      <w:divBdr>
        <w:top w:val="none" w:sz="0" w:space="0" w:color="auto"/>
        <w:left w:val="none" w:sz="0" w:space="0" w:color="auto"/>
        <w:bottom w:val="none" w:sz="0" w:space="0" w:color="auto"/>
        <w:right w:val="none" w:sz="0" w:space="0" w:color="auto"/>
      </w:divBdr>
    </w:div>
    <w:div w:id="677855133">
      <w:bodyDiv w:val="1"/>
      <w:marLeft w:val="0"/>
      <w:marRight w:val="0"/>
      <w:marTop w:val="0"/>
      <w:marBottom w:val="0"/>
      <w:divBdr>
        <w:top w:val="none" w:sz="0" w:space="0" w:color="auto"/>
        <w:left w:val="none" w:sz="0" w:space="0" w:color="auto"/>
        <w:bottom w:val="none" w:sz="0" w:space="0" w:color="auto"/>
        <w:right w:val="none" w:sz="0" w:space="0" w:color="auto"/>
      </w:divBdr>
    </w:div>
    <w:div w:id="711004980">
      <w:bodyDiv w:val="1"/>
      <w:marLeft w:val="0"/>
      <w:marRight w:val="0"/>
      <w:marTop w:val="0"/>
      <w:marBottom w:val="0"/>
      <w:divBdr>
        <w:top w:val="none" w:sz="0" w:space="0" w:color="auto"/>
        <w:left w:val="none" w:sz="0" w:space="0" w:color="auto"/>
        <w:bottom w:val="none" w:sz="0" w:space="0" w:color="auto"/>
        <w:right w:val="none" w:sz="0" w:space="0" w:color="auto"/>
      </w:divBdr>
    </w:div>
    <w:div w:id="716590753">
      <w:bodyDiv w:val="1"/>
      <w:marLeft w:val="0"/>
      <w:marRight w:val="0"/>
      <w:marTop w:val="0"/>
      <w:marBottom w:val="0"/>
      <w:divBdr>
        <w:top w:val="none" w:sz="0" w:space="0" w:color="auto"/>
        <w:left w:val="none" w:sz="0" w:space="0" w:color="auto"/>
        <w:bottom w:val="none" w:sz="0" w:space="0" w:color="auto"/>
        <w:right w:val="none" w:sz="0" w:space="0" w:color="auto"/>
      </w:divBdr>
    </w:div>
    <w:div w:id="784155796">
      <w:bodyDiv w:val="1"/>
      <w:marLeft w:val="0"/>
      <w:marRight w:val="0"/>
      <w:marTop w:val="0"/>
      <w:marBottom w:val="0"/>
      <w:divBdr>
        <w:top w:val="none" w:sz="0" w:space="0" w:color="auto"/>
        <w:left w:val="none" w:sz="0" w:space="0" w:color="auto"/>
        <w:bottom w:val="none" w:sz="0" w:space="0" w:color="auto"/>
        <w:right w:val="none" w:sz="0" w:space="0" w:color="auto"/>
      </w:divBdr>
    </w:div>
    <w:div w:id="797919245">
      <w:bodyDiv w:val="1"/>
      <w:marLeft w:val="0"/>
      <w:marRight w:val="0"/>
      <w:marTop w:val="0"/>
      <w:marBottom w:val="0"/>
      <w:divBdr>
        <w:top w:val="none" w:sz="0" w:space="0" w:color="auto"/>
        <w:left w:val="none" w:sz="0" w:space="0" w:color="auto"/>
        <w:bottom w:val="none" w:sz="0" w:space="0" w:color="auto"/>
        <w:right w:val="none" w:sz="0" w:space="0" w:color="auto"/>
      </w:divBdr>
      <w:divsChild>
        <w:div w:id="868421447">
          <w:marLeft w:val="480"/>
          <w:marRight w:val="0"/>
          <w:marTop w:val="0"/>
          <w:marBottom w:val="0"/>
          <w:divBdr>
            <w:top w:val="none" w:sz="0" w:space="0" w:color="auto"/>
            <w:left w:val="none" w:sz="0" w:space="0" w:color="auto"/>
            <w:bottom w:val="none" w:sz="0" w:space="0" w:color="auto"/>
            <w:right w:val="none" w:sz="0" w:space="0" w:color="auto"/>
          </w:divBdr>
        </w:div>
        <w:div w:id="1748990540">
          <w:marLeft w:val="480"/>
          <w:marRight w:val="0"/>
          <w:marTop w:val="0"/>
          <w:marBottom w:val="0"/>
          <w:divBdr>
            <w:top w:val="none" w:sz="0" w:space="0" w:color="auto"/>
            <w:left w:val="none" w:sz="0" w:space="0" w:color="auto"/>
            <w:bottom w:val="none" w:sz="0" w:space="0" w:color="auto"/>
            <w:right w:val="none" w:sz="0" w:space="0" w:color="auto"/>
          </w:divBdr>
        </w:div>
        <w:div w:id="1813521103">
          <w:marLeft w:val="480"/>
          <w:marRight w:val="0"/>
          <w:marTop w:val="0"/>
          <w:marBottom w:val="0"/>
          <w:divBdr>
            <w:top w:val="none" w:sz="0" w:space="0" w:color="auto"/>
            <w:left w:val="none" w:sz="0" w:space="0" w:color="auto"/>
            <w:bottom w:val="none" w:sz="0" w:space="0" w:color="auto"/>
            <w:right w:val="none" w:sz="0" w:space="0" w:color="auto"/>
          </w:divBdr>
        </w:div>
        <w:div w:id="263999177">
          <w:marLeft w:val="480"/>
          <w:marRight w:val="0"/>
          <w:marTop w:val="0"/>
          <w:marBottom w:val="0"/>
          <w:divBdr>
            <w:top w:val="none" w:sz="0" w:space="0" w:color="auto"/>
            <w:left w:val="none" w:sz="0" w:space="0" w:color="auto"/>
            <w:bottom w:val="none" w:sz="0" w:space="0" w:color="auto"/>
            <w:right w:val="none" w:sz="0" w:space="0" w:color="auto"/>
          </w:divBdr>
        </w:div>
        <w:div w:id="2086876201">
          <w:marLeft w:val="480"/>
          <w:marRight w:val="0"/>
          <w:marTop w:val="0"/>
          <w:marBottom w:val="0"/>
          <w:divBdr>
            <w:top w:val="none" w:sz="0" w:space="0" w:color="auto"/>
            <w:left w:val="none" w:sz="0" w:space="0" w:color="auto"/>
            <w:bottom w:val="none" w:sz="0" w:space="0" w:color="auto"/>
            <w:right w:val="none" w:sz="0" w:space="0" w:color="auto"/>
          </w:divBdr>
        </w:div>
        <w:div w:id="521554669">
          <w:marLeft w:val="480"/>
          <w:marRight w:val="0"/>
          <w:marTop w:val="0"/>
          <w:marBottom w:val="0"/>
          <w:divBdr>
            <w:top w:val="none" w:sz="0" w:space="0" w:color="auto"/>
            <w:left w:val="none" w:sz="0" w:space="0" w:color="auto"/>
            <w:bottom w:val="none" w:sz="0" w:space="0" w:color="auto"/>
            <w:right w:val="none" w:sz="0" w:space="0" w:color="auto"/>
          </w:divBdr>
        </w:div>
        <w:div w:id="647176720">
          <w:marLeft w:val="480"/>
          <w:marRight w:val="0"/>
          <w:marTop w:val="0"/>
          <w:marBottom w:val="0"/>
          <w:divBdr>
            <w:top w:val="none" w:sz="0" w:space="0" w:color="auto"/>
            <w:left w:val="none" w:sz="0" w:space="0" w:color="auto"/>
            <w:bottom w:val="none" w:sz="0" w:space="0" w:color="auto"/>
            <w:right w:val="none" w:sz="0" w:space="0" w:color="auto"/>
          </w:divBdr>
        </w:div>
        <w:div w:id="901603280">
          <w:marLeft w:val="480"/>
          <w:marRight w:val="0"/>
          <w:marTop w:val="0"/>
          <w:marBottom w:val="0"/>
          <w:divBdr>
            <w:top w:val="none" w:sz="0" w:space="0" w:color="auto"/>
            <w:left w:val="none" w:sz="0" w:space="0" w:color="auto"/>
            <w:bottom w:val="none" w:sz="0" w:space="0" w:color="auto"/>
            <w:right w:val="none" w:sz="0" w:space="0" w:color="auto"/>
          </w:divBdr>
        </w:div>
      </w:divsChild>
    </w:div>
    <w:div w:id="823084759">
      <w:bodyDiv w:val="1"/>
      <w:marLeft w:val="0"/>
      <w:marRight w:val="0"/>
      <w:marTop w:val="0"/>
      <w:marBottom w:val="0"/>
      <w:divBdr>
        <w:top w:val="none" w:sz="0" w:space="0" w:color="auto"/>
        <w:left w:val="none" w:sz="0" w:space="0" w:color="auto"/>
        <w:bottom w:val="none" w:sz="0" w:space="0" w:color="auto"/>
        <w:right w:val="none" w:sz="0" w:space="0" w:color="auto"/>
      </w:divBdr>
    </w:div>
    <w:div w:id="855072610">
      <w:bodyDiv w:val="1"/>
      <w:marLeft w:val="0"/>
      <w:marRight w:val="0"/>
      <w:marTop w:val="0"/>
      <w:marBottom w:val="0"/>
      <w:divBdr>
        <w:top w:val="none" w:sz="0" w:space="0" w:color="auto"/>
        <w:left w:val="none" w:sz="0" w:space="0" w:color="auto"/>
        <w:bottom w:val="none" w:sz="0" w:space="0" w:color="auto"/>
        <w:right w:val="none" w:sz="0" w:space="0" w:color="auto"/>
      </w:divBdr>
    </w:div>
    <w:div w:id="936206390">
      <w:bodyDiv w:val="1"/>
      <w:marLeft w:val="0"/>
      <w:marRight w:val="0"/>
      <w:marTop w:val="0"/>
      <w:marBottom w:val="0"/>
      <w:divBdr>
        <w:top w:val="none" w:sz="0" w:space="0" w:color="auto"/>
        <w:left w:val="none" w:sz="0" w:space="0" w:color="auto"/>
        <w:bottom w:val="none" w:sz="0" w:space="0" w:color="auto"/>
        <w:right w:val="none" w:sz="0" w:space="0" w:color="auto"/>
      </w:divBdr>
    </w:div>
    <w:div w:id="957030276">
      <w:bodyDiv w:val="1"/>
      <w:marLeft w:val="0"/>
      <w:marRight w:val="0"/>
      <w:marTop w:val="0"/>
      <w:marBottom w:val="0"/>
      <w:divBdr>
        <w:top w:val="none" w:sz="0" w:space="0" w:color="auto"/>
        <w:left w:val="none" w:sz="0" w:space="0" w:color="auto"/>
        <w:bottom w:val="none" w:sz="0" w:space="0" w:color="auto"/>
        <w:right w:val="none" w:sz="0" w:space="0" w:color="auto"/>
      </w:divBdr>
    </w:div>
    <w:div w:id="987586602">
      <w:bodyDiv w:val="1"/>
      <w:marLeft w:val="0"/>
      <w:marRight w:val="0"/>
      <w:marTop w:val="0"/>
      <w:marBottom w:val="0"/>
      <w:divBdr>
        <w:top w:val="none" w:sz="0" w:space="0" w:color="auto"/>
        <w:left w:val="none" w:sz="0" w:space="0" w:color="auto"/>
        <w:bottom w:val="none" w:sz="0" w:space="0" w:color="auto"/>
        <w:right w:val="none" w:sz="0" w:space="0" w:color="auto"/>
      </w:divBdr>
    </w:div>
    <w:div w:id="1020350441">
      <w:bodyDiv w:val="1"/>
      <w:marLeft w:val="0"/>
      <w:marRight w:val="0"/>
      <w:marTop w:val="0"/>
      <w:marBottom w:val="0"/>
      <w:divBdr>
        <w:top w:val="none" w:sz="0" w:space="0" w:color="auto"/>
        <w:left w:val="none" w:sz="0" w:space="0" w:color="auto"/>
        <w:bottom w:val="none" w:sz="0" w:space="0" w:color="auto"/>
        <w:right w:val="none" w:sz="0" w:space="0" w:color="auto"/>
      </w:divBdr>
    </w:div>
    <w:div w:id="1092120002">
      <w:bodyDiv w:val="1"/>
      <w:marLeft w:val="0"/>
      <w:marRight w:val="0"/>
      <w:marTop w:val="0"/>
      <w:marBottom w:val="0"/>
      <w:divBdr>
        <w:top w:val="none" w:sz="0" w:space="0" w:color="auto"/>
        <w:left w:val="none" w:sz="0" w:space="0" w:color="auto"/>
        <w:bottom w:val="none" w:sz="0" w:space="0" w:color="auto"/>
        <w:right w:val="none" w:sz="0" w:space="0" w:color="auto"/>
      </w:divBdr>
    </w:div>
    <w:div w:id="1103764674">
      <w:bodyDiv w:val="1"/>
      <w:marLeft w:val="0"/>
      <w:marRight w:val="0"/>
      <w:marTop w:val="0"/>
      <w:marBottom w:val="0"/>
      <w:divBdr>
        <w:top w:val="none" w:sz="0" w:space="0" w:color="auto"/>
        <w:left w:val="none" w:sz="0" w:space="0" w:color="auto"/>
        <w:bottom w:val="none" w:sz="0" w:space="0" w:color="auto"/>
        <w:right w:val="none" w:sz="0" w:space="0" w:color="auto"/>
      </w:divBdr>
    </w:div>
    <w:div w:id="1106970039">
      <w:bodyDiv w:val="1"/>
      <w:marLeft w:val="0"/>
      <w:marRight w:val="0"/>
      <w:marTop w:val="0"/>
      <w:marBottom w:val="0"/>
      <w:divBdr>
        <w:top w:val="none" w:sz="0" w:space="0" w:color="auto"/>
        <w:left w:val="none" w:sz="0" w:space="0" w:color="auto"/>
        <w:bottom w:val="none" w:sz="0" w:space="0" w:color="auto"/>
        <w:right w:val="none" w:sz="0" w:space="0" w:color="auto"/>
      </w:divBdr>
    </w:div>
    <w:div w:id="1144010869">
      <w:bodyDiv w:val="1"/>
      <w:marLeft w:val="0"/>
      <w:marRight w:val="0"/>
      <w:marTop w:val="0"/>
      <w:marBottom w:val="0"/>
      <w:divBdr>
        <w:top w:val="none" w:sz="0" w:space="0" w:color="auto"/>
        <w:left w:val="none" w:sz="0" w:space="0" w:color="auto"/>
        <w:bottom w:val="none" w:sz="0" w:space="0" w:color="auto"/>
        <w:right w:val="none" w:sz="0" w:space="0" w:color="auto"/>
      </w:divBdr>
    </w:div>
    <w:div w:id="1157260066">
      <w:bodyDiv w:val="1"/>
      <w:marLeft w:val="0"/>
      <w:marRight w:val="0"/>
      <w:marTop w:val="0"/>
      <w:marBottom w:val="0"/>
      <w:divBdr>
        <w:top w:val="none" w:sz="0" w:space="0" w:color="auto"/>
        <w:left w:val="none" w:sz="0" w:space="0" w:color="auto"/>
        <w:bottom w:val="none" w:sz="0" w:space="0" w:color="auto"/>
        <w:right w:val="none" w:sz="0" w:space="0" w:color="auto"/>
      </w:divBdr>
    </w:div>
    <w:div w:id="1188525473">
      <w:bodyDiv w:val="1"/>
      <w:marLeft w:val="0"/>
      <w:marRight w:val="0"/>
      <w:marTop w:val="0"/>
      <w:marBottom w:val="0"/>
      <w:divBdr>
        <w:top w:val="none" w:sz="0" w:space="0" w:color="auto"/>
        <w:left w:val="none" w:sz="0" w:space="0" w:color="auto"/>
        <w:bottom w:val="none" w:sz="0" w:space="0" w:color="auto"/>
        <w:right w:val="none" w:sz="0" w:space="0" w:color="auto"/>
      </w:divBdr>
    </w:div>
    <w:div w:id="1200823526">
      <w:bodyDiv w:val="1"/>
      <w:marLeft w:val="0"/>
      <w:marRight w:val="0"/>
      <w:marTop w:val="0"/>
      <w:marBottom w:val="0"/>
      <w:divBdr>
        <w:top w:val="none" w:sz="0" w:space="0" w:color="auto"/>
        <w:left w:val="none" w:sz="0" w:space="0" w:color="auto"/>
        <w:bottom w:val="none" w:sz="0" w:space="0" w:color="auto"/>
        <w:right w:val="none" w:sz="0" w:space="0" w:color="auto"/>
      </w:divBdr>
    </w:div>
    <w:div w:id="1234584756">
      <w:bodyDiv w:val="1"/>
      <w:marLeft w:val="0"/>
      <w:marRight w:val="0"/>
      <w:marTop w:val="0"/>
      <w:marBottom w:val="0"/>
      <w:divBdr>
        <w:top w:val="none" w:sz="0" w:space="0" w:color="auto"/>
        <w:left w:val="none" w:sz="0" w:space="0" w:color="auto"/>
        <w:bottom w:val="none" w:sz="0" w:space="0" w:color="auto"/>
        <w:right w:val="none" w:sz="0" w:space="0" w:color="auto"/>
      </w:divBdr>
    </w:div>
    <w:div w:id="1358894100">
      <w:bodyDiv w:val="1"/>
      <w:marLeft w:val="0"/>
      <w:marRight w:val="0"/>
      <w:marTop w:val="0"/>
      <w:marBottom w:val="0"/>
      <w:divBdr>
        <w:top w:val="none" w:sz="0" w:space="0" w:color="auto"/>
        <w:left w:val="none" w:sz="0" w:space="0" w:color="auto"/>
        <w:bottom w:val="none" w:sz="0" w:space="0" w:color="auto"/>
        <w:right w:val="none" w:sz="0" w:space="0" w:color="auto"/>
      </w:divBdr>
    </w:div>
    <w:div w:id="1405102832">
      <w:bodyDiv w:val="1"/>
      <w:marLeft w:val="0"/>
      <w:marRight w:val="0"/>
      <w:marTop w:val="0"/>
      <w:marBottom w:val="0"/>
      <w:divBdr>
        <w:top w:val="none" w:sz="0" w:space="0" w:color="auto"/>
        <w:left w:val="none" w:sz="0" w:space="0" w:color="auto"/>
        <w:bottom w:val="none" w:sz="0" w:space="0" w:color="auto"/>
        <w:right w:val="none" w:sz="0" w:space="0" w:color="auto"/>
      </w:divBdr>
    </w:div>
    <w:div w:id="1445267254">
      <w:bodyDiv w:val="1"/>
      <w:marLeft w:val="0"/>
      <w:marRight w:val="0"/>
      <w:marTop w:val="0"/>
      <w:marBottom w:val="0"/>
      <w:divBdr>
        <w:top w:val="none" w:sz="0" w:space="0" w:color="auto"/>
        <w:left w:val="none" w:sz="0" w:space="0" w:color="auto"/>
        <w:bottom w:val="none" w:sz="0" w:space="0" w:color="auto"/>
        <w:right w:val="none" w:sz="0" w:space="0" w:color="auto"/>
      </w:divBdr>
    </w:div>
    <w:div w:id="1471633230">
      <w:bodyDiv w:val="1"/>
      <w:marLeft w:val="0"/>
      <w:marRight w:val="0"/>
      <w:marTop w:val="0"/>
      <w:marBottom w:val="0"/>
      <w:divBdr>
        <w:top w:val="none" w:sz="0" w:space="0" w:color="auto"/>
        <w:left w:val="none" w:sz="0" w:space="0" w:color="auto"/>
        <w:bottom w:val="none" w:sz="0" w:space="0" w:color="auto"/>
        <w:right w:val="none" w:sz="0" w:space="0" w:color="auto"/>
      </w:divBdr>
    </w:div>
    <w:div w:id="1497107052">
      <w:bodyDiv w:val="1"/>
      <w:marLeft w:val="0"/>
      <w:marRight w:val="0"/>
      <w:marTop w:val="0"/>
      <w:marBottom w:val="0"/>
      <w:divBdr>
        <w:top w:val="none" w:sz="0" w:space="0" w:color="auto"/>
        <w:left w:val="none" w:sz="0" w:space="0" w:color="auto"/>
        <w:bottom w:val="none" w:sz="0" w:space="0" w:color="auto"/>
        <w:right w:val="none" w:sz="0" w:space="0" w:color="auto"/>
      </w:divBdr>
    </w:div>
    <w:div w:id="1530531403">
      <w:bodyDiv w:val="1"/>
      <w:marLeft w:val="0"/>
      <w:marRight w:val="0"/>
      <w:marTop w:val="0"/>
      <w:marBottom w:val="0"/>
      <w:divBdr>
        <w:top w:val="none" w:sz="0" w:space="0" w:color="auto"/>
        <w:left w:val="none" w:sz="0" w:space="0" w:color="auto"/>
        <w:bottom w:val="none" w:sz="0" w:space="0" w:color="auto"/>
        <w:right w:val="none" w:sz="0" w:space="0" w:color="auto"/>
      </w:divBdr>
    </w:div>
    <w:div w:id="1568374204">
      <w:bodyDiv w:val="1"/>
      <w:marLeft w:val="0"/>
      <w:marRight w:val="0"/>
      <w:marTop w:val="0"/>
      <w:marBottom w:val="0"/>
      <w:divBdr>
        <w:top w:val="none" w:sz="0" w:space="0" w:color="auto"/>
        <w:left w:val="none" w:sz="0" w:space="0" w:color="auto"/>
        <w:bottom w:val="none" w:sz="0" w:space="0" w:color="auto"/>
        <w:right w:val="none" w:sz="0" w:space="0" w:color="auto"/>
      </w:divBdr>
    </w:div>
    <w:div w:id="1600067430">
      <w:bodyDiv w:val="1"/>
      <w:marLeft w:val="0"/>
      <w:marRight w:val="0"/>
      <w:marTop w:val="0"/>
      <w:marBottom w:val="0"/>
      <w:divBdr>
        <w:top w:val="none" w:sz="0" w:space="0" w:color="auto"/>
        <w:left w:val="none" w:sz="0" w:space="0" w:color="auto"/>
        <w:bottom w:val="none" w:sz="0" w:space="0" w:color="auto"/>
        <w:right w:val="none" w:sz="0" w:space="0" w:color="auto"/>
      </w:divBdr>
    </w:div>
    <w:div w:id="1638224461">
      <w:bodyDiv w:val="1"/>
      <w:marLeft w:val="0"/>
      <w:marRight w:val="0"/>
      <w:marTop w:val="0"/>
      <w:marBottom w:val="0"/>
      <w:divBdr>
        <w:top w:val="none" w:sz="0" w:space="0" w:color="auto"/>
        <w:left w:val="none" w:sz="0" w:space="0" w:color="auto"/>
        <w:bottom w:val="none" w:sz="0" w:space="0" w:color="auto"/>
        <w:right w:val="none" w:sz="0" w:space="0" w:color="auto"/>
      </w:divBdr>
    </w:div>
    <w:div w:id="1834953598">
      <w:bodyDiv w:val="1"/>
      <w:marLeft w:val="0"/>
      <w:marRight w:val="0"/>
      <w:marTop w:val="0"/>
      <w:marBottom w:val="0"/>
      <w:divBdr>
        <w:top w:val="none" w:sz="0" w:space="0" w:color="auto"/>
        <w:left w:val="none" w:sz="0" w:space="0" w:color="auto"/>
        <w:bottom w:val="none" w:sz="0" w:space="0" w:color="auto"/>
        <w:right w:val="none" w:sz="0" w:space="0" w:color="auto"/>
      </w:divBdr>
    </w:div>
    <w:div w:id="1887599621">
      <w:bodyDiv w:val="1"/>
      <w:marLeft w:val="0"/>
      <w:marRight w:val="0"/>
      <w:marTop w:val="0"/>
      <w:marBottom w:val="0"/>
      <w:divBdr>
        <w:top w:val="none" w:sz="0" w:space="0" w:color="auto"/>
        <w:left w:val="none" w:sz="0" w:space="0" w:color="auto"/>
        <w:bottom w:val="none" w:sz="0" w:space="0" w:color="auto"/>
        <w:right w:val="none" w:sz="0" w:space="0" w:color="auto"/>
      </w:divBdr>
      <w:divsChild>
        <w:div w:id="969752049">
          <w:marLeft w:val="480"/>
          <w:marRight w:val="0"/>
          <w:marTop w:val="0"/>
          <w:marBottom w:val="0"/>
          <w:divBdr>
            <w:top w:val="none" w:sz="0" w:space="0" w:color="auto"/>
            <w:left w:val="none" w:sz="0" w:space="0" w:color="auto"/>
            <w:bottom w:val="none" w:sz="0" w:space="0" w:color="auto"/>
            <w:right w:val="none" w:sz="0" w:space="0" w:color="auto"/>
          </w:divBdr>
        </w:div>
        <w:div w:id="1643920991">
          <w:marLeft w:val="480"/>
          <w:marRight w:val="0"/>
          <w:marTop w:val="0"/>
          <w:marBottom w:val="0"/>
          <w:divBdr>
            <w:top w:val="none" w:sz="0" w:space="0" w:color="auto"/>
            <w:left w:val="none" w:sz="0" w:space="0" w:color="auto"/>
            <w:bottom w:val="none" w:sz="0" w:space="0" w:color="auto"/>
            <w:right w:val="none" w:sz="0" w:space="0" w:color="auto"/>
          </w:divBdr>
        </w:div>
        <w:div w:id="2124494377">
          <w:marLeft w:val="480"/>
          <w:marRight w:val="0"/>
          <w:marTop w:val="0"/>
          <w:marBottom w:val="0"/>
          <w:divBdr>
            <w:top w:val="none" w:sz="0" w:space="0" w:color="auto"/>
            <w:left w:val="none" w:sz="0" w:space="0" w:color="auto"/>
            <w:bottom w:val="none" w:sz="0" w:space="0" w:color="auto"/>
            <w:right w:val="none" w:sz="0" w:space="0" w:color="auto"/>
          </w:divBdr>
        </w:div>
        <w:div w:id="1187870541">
          <w:marLeft w:val="480"/>
          <w:marRight w:val="0"/>
          <w:marTop w:val="0"/>
          <w:marBottom w:val="0"/>
          <w:divBdr>
            <w:top w:val="none" w:sz="0" w:space="0" w:color="auto"/>
            <w:left w:val="none" w:sz="0" w:space="0" w:color="auto"/>
            <w:bottom w:val="none" w:sz="0" w:space="0" w:color="auto"/>
            <w:right w:val="none" w:sz="0" w:space="0" w:color="auto"/>
          </w:divBdr>
        </w:div>
        <w:div w:id="110445468">
          <w:marLeft w:val="480"/>
          <w:marRight w:val="0"/>
          <w:marTop w:val="0"/>
          <w:marBottom w:val="0"/>
          <w:divBdr>
            <w:top w:val="none" w:sz="0" w:space="0" w:color="auto"/>
            <w:left w:val="none" w:sz="0" w:space="0" w:color="auto"/>
            <w:bottom w:val="none" w:sz="0" w:space="0" w:color="auto"/>
            <w:right w:val="none" w:sz="0" w:space="0" w:color="auto"/>
          </w:divBdr>
        </w:div>
        <w:div w:id="427432608">
          <w:marLeft w:val="480"/>
          <w:marRight w:val="0"/>
          <w:marTop w:val="0"/>
          <w:marBottom w:val="0"/>
          <w:divBdr>
            <w:top w:val="none" w:sz="0" w:space="0" w:color="auto"/>
            <w:left w:val="none" w:sz="0" w:space="0" w:color="auto"/>
            <w:bottom w:val="none" w:sz="0" w:space="0" w:color="auto"/>
            <w:right w:val="none" w:sz="0" w:space="0" w:color="auto"/>
          </w:divBdr>
        </w:div>
        <w:div w:id="771243081">
          <w:marLeft w:val="480"/>
          <w:marRight w:val="0"/>
          <w:marTop w:val="0"/>
          <w:marBottom w:val="0"/>
          <w:divBdr>
            <w:top w:val="none" w:sz="0" w:space="0" w:color="auto"/>
            <w:left w:val="none" w:sz="0" w:space="0" w:color="auto"/>
            <w:bottom w:val="none" w:sz="0" w:space="0" w:color="auto"/>
            <w:right w:val="none" w:sz="0" w:space="0" w:color="auto"/>
          </w:divBdr>
        </w:div>
        <w:div w:id="562562927">
          <w:marLeft w:val="480"/>
          <w:marRight w:val="0"/>
          <w:marTop w:val="0"/>
          <w:marBottom w:val="0"/>
          <w:divBdr>
            <w:top w:val="none" w:sz="0" w:space="0" w:color="auto"/>
            <w:left w:val="none" w:sz="0" w:space="0" w:color="auto"/>
            <w:bottom w:val="none" w:sz="0" w:space="0" w:color="auto"/>
            <w:right w:val="none" w:sz="0" w:space="0" w:color="auto"/>
          </w:divBdr>
        </w:div>
      </w:divsChild>
    </w:div>
    <w:div w:id="1902594631">
      <w:bodyDiv w:val="1"/>
      <w:marLeft w:val="0"/>
      <w:marRight w:val="0"/>
      <w:marTop w:val="0"/>
      <w:marBottom w:val="0"/>
      <w:divBdr>
        <w:top w:val="none" w:sz="0" w:space="0" w:color="auto"/>
        <w:left w:val="none" w:sz="0" w:space="0" w:color="auto"/>
        <w:bottom w:val="none" w:sz="0" w:space="0" w:color="auto"/>
        <w:right w:val="none" w:sz="0" w:space="0" w:color="auto"/>
      </w:divBdr>
    </w:div>
    <w:div w:id="1925456325">
      <w:bodyDiv w:val="1"/>
      <w:marLeft w:val="0"/>
      <w:marRight w:val="0"/>
      <w:marTop w:val="0"/>
      <w:marBottom w:val="0"/>
      <w:divBdr>
        <w:top w:val="none" w:sz="0" w:space="0" w:color="auto"/>
        <w:left w:val="none" w:sz="0" w:space="0" w:color="auto"/>
        <w:bottom w:val="none" w:sz="0" w:space="0" w:color="auto"/>
        <w:right w:val="none" w:sz="0" w:space="0" w:color="auto"/>
      </w:divBdr>
    </w:div>
    <w:div w:id="1943493414">
      <w:bodyDiv w:val="1"/>
      <w:marLeft w:val="0"/>
      <w:marRight w:val="0"/>
      <w:marTop w:val="0"/>
      <w:marBottom w:val="0"/>
      <w:divBdr>
        <w:top w:val="none" w:sz="0" w:space="0" w:color="auto"/>
        <w:left w:val="none" w:sz="0" w:space="0" w:color="auto"/>
        <w:bottom w:val="none" w:sz="0" w:space="0" w:color="auto"/>
        <w:right w:val="none" w:sz="0" w:space="0" w:color="auto"/>
      </w:divBdr>
    </w:div>
    <w:div w:id="1977954826">
      <w:bodyDiv w:val="1"/>
      <w:marLeft w:val="0"/>
      <w:marRight w:val="0"/>
      <w:marTop w:val="0"/>
      <w:marBottom w:val="0"/>
      <w:divBdr>
        <w:top w:val="none" w:sz="0" w:space="0" w:color="auto"/>
        <w:left w:val="none" w:sz="0" w:space="0" w:color="auto"/>
        <w:bottom w:val="none" w:sz="0" w:space="0" w:color="auto"/>
        <w:right w:val="none" w:sz="0" w:space="0" w:color="auto"/>
      </w:divBdr>
    </w:div>
    <w:div w:id="1992707506">
      <w:bodyDiv w:val="1"/>
      <w:marLeft w:val="0"/>
      <w:marRight w:val="0"/>
      <w:marTop w:val="0"/>
      <w:marBottom w:val="0"/>
      <w:divBdr>
        <w:top w:val="none" w:sz="0" w:space="0" w:color="auto"/>
        <w:left w:val="none" w:sz="0" w:space="0" w:color="auto"/>
        <w:bottom w:val="none" w:sz="0" w:space="0" w:color="auto"/>
        <w:right w:val="none" w:sz="0" w:space="0" w:color="auto"/>
      </w:divBdr>
      <w:divsChild>
        <w:div w:id="884483694">
          <w:marLeft w:val="480"/>
          <w:marRight w:val="0"/>
          <w:marTop w:val="0"/>
          <w:marBottom w:val="0"/>
          <w:divBdr>
            <w:top w:val="none" w:sz="0" w:space="0" w:color="auto"/>
            <w:left w:val="none" w:sz="0" w:space="0" w:color="auto"/>
            <w:bottom w:val="none" w:sz="0" w:space="0" w:color="auto"/>
            <w:right w:val="none" w:sz="0" w:space="0" w:color="auto"/>
          </w:divBdr>
        </w:div>
        <w:div w:id="877010650">
          <w:marLeft w:val="480"/>
          <w:marRight w:val="0"/>
          <w:marTop w:val="0"/>
          <w:marBottom w:val="0"/>
          <w:divBdr>
            <w:top w:val="none" w:sz="0" w:space="0" w:color="auto"/>
            <w:left w:val="none" w:sz="0" w:space="0" w:color="auto"/>
            <w:bottom w:val="none" w:sz="0" w:space="0" w:color="auto"/>
            <w:right w:val="none" w:sz="0" w:space="0" w:color="auto"/>
          </w:divBdr>
        </w:div>
        <w:div w:id="1002274681">
          <w:marLeft w:val="480"/>
          <w:marRight w:val="0"/>
          <w:marTop w:val="0"/>
          <w:marBottom w:val="0"/>
          <w:divBdr>
            <w:top w:val="none" w:sz="0" w:space="0" w:color="auto"/>
            <w:left w:val="none" w:sz="0" w:space="0" w:color="auto"/>
            <w:bottom w:val="none" w:sz="0" w:space="0" w:color="auto"/>
            <w:right w:val="none" w:sz="0" w:space="0" w:color="auto"/>
          </w:divBdr>
        </w:div>
        <w:div w:id="1353721334">
          <w:marLeft w:val="480"/>
          <w:marRight w:val="0"/>
          <w:marTop w:val="0"/>
          <w:marBottom w:val="0"/>
          <w:divBdr>
            <w:top w:val="none" w:sz="0" w:space="0" w:color="auto"/>
            <w:left w:val="none" w:sz="0" w:space="0" w:color="auto"/>
            <w:bottom w:val="none" w:sz="0" w:space="0" w:color="auto"/>
            <w:right w:val="none" w:sz="0" w:space="0" w:color="auto"/>
          </w:divBdr>
        </w:div>
        <w:div w:id="1261723380">
          <w:marLeft w:val="480"/>
          <w:marRight w:val="0"/>
          <w:marTop w:val="0"/>
          <w:marBottom w:val="0"/>
          <w:divBdr>
            <w:top w:val="none" w:sz="0" w:space="0" w:color="auto"/>
            <w:left w:val="none" w:sz="0" w:space="0" w:color="auto"/>
            <w:bottom w:val="none" w:sz="0" w:space="0" w:color="auto"/>
            <w:right w:val="none" w:sz="0" w:space="0" w:color="auto"/>
          </w:divBdr>
        </w:div>
        <w:div w:id="1138181635">
          <w:marLeft w:val="480"/>
          <w:marRight w:val="0"/>
          <w:marTop w:val="0"/>
          <w:marBottom w:val="0"/>
          <w:divBdr>
            <w:top w:val="none" w:sz="0" w:space="0" w:color="auto"/>
            <w:left w:val="none" w:sz="0" w:space="0" w:color="auto"/>
            <w:bottom w:val="none" w:sz="0" w:space="0" w:color="auto"/>
            <w:right w:val="none" w:sz="0" w:space="0" w:color="auto"/>
          </w:divBdr>
        </w:div>
        <w:div w:id="463230689">
          <w:marLeft w:val="480"/>
          <w:marRight w:val="0"/>
          <w:marTop w:val="0"/>
          <w:marBottom w:val="0"/>
          <w:divBdr>
            <w:top w:val="none" w:sz="0" w:space="0" w:color="auto"/>
            <w:left w:val="none" w:sz="0" w:space="0" w:color="auto"/>
            <w:bottom w:val="none" w:sz="0" w:space="0" w:color="auto"/>
            <w:right w:val="none" w:sz="0" w:space="0" w:color="auto"/>
          </w:divBdr>
        </w:div>
        <w:div w:id="1584996292">
          <w:marLeft w:val="480"/>
          <w:marRight w:val="0"/>
          <w:marTop w:val="0"/>
          <w:marBottom w:val="0"/>
          <w:divBdr>
            <w:top w:val="none" w:sz="0" w:space="0" w:color="auto"/>
            <w:left w:val="none" w:sz="0" w:space="0" w:color="auto"/>
            <w:bottom w:val="none" w:sz="0" w:space="0" w:color="auto"/>
            <w:right w:val="none" w:sz="0" w:space="0" w:color="auto"/>
          </w:divBdr>
        </w:div>
      </w:divsChild>
    </w:div>
    <w:div w:id="1992827206">
      <w:bodyDiv w:val="1"/>
      <w:marLeft w:val="0"/>
      <w:marRight w:val="0"/>
      <w:marTop w:val="0"/>
      <w:marBottom w:val="0"/>
      <w:divBdr>
        <w:top w:val="none" w:sz="0" w:space="0" w:color="auto"/>
        <w:left w:val="none" w:sz="0" w:space="0" w:color="auto"/>
        <w:bottom w:val="none" w:sz="0" w:space="0" w:color="auto"/>
        <w:right w:val="none" w:sz="0" w:space="0" w:color="auto"/>
      </w:divBdr>
    </w:div>
    <w:div w:id="2006978859">
      <w:bodyDiv w:val="1"/>
      <w:marLeft w:val="0"/>
      <w:marRight w:val="0"/>
      <w:marTop w:val="0"/>
      <w:marBottom w:val="0"/>
      <w:divBdr>
        <w:top w:val="none" w:sz="0" w:space="0" w:color="auto"/>
        <w:left w:val="none" w:sz="0" w:space="0" w:color="auto"/>
        <w:bottom w:val="none" w:sz="0" w:space="0" w:color="auto"/>
        <w:right w:val="none" w:sz="0" w:space="0" w:color="auto"/>
      </w:divBdr>
    </w:div>
    <w:div w:id="2042630116">
      <w:bodyDiv w:val="1"/>
      <w:marLeft w:val="0"/>
      <w:marRight w:val="0"/>
      <w:marTop w:val="0"/>
      <w:marBottom w:val="0"/>
      <w:divBdr>
        <w:top w:val="none" w:sz="0" w:space="0" w:color="auto"/>
        <w:left w:val="none" w:sz="0" w:space="0" w:color="auto"/>
        <w:bottom w:val="none" w:sz="0" w:space="0" w:color="auto"/>
        <w:right w:val="none" w:sz="0" w:space="0" w:color="auto"/>
      </w:divBdr>
    </w:div>
    <w:div w:id="2053846886">
      <w:bodyDiv w:val="1"/>
      <w:marLeft w:val="0"/>
      <w:marRight w:val="0"/>
      <w:marTop w:val="0"/>
      <w:marBottom w:val="0"/>
      <w:divBdr>
        <w:top w:val="none" w:sz="0" w:space="0" w:color="auto"/>
        <w:left w:val="none" w:sz="0" w:space="0" w:color="auto"/>
        <w:bottom w:val="none" w:sz="0" w:space="0" w:color="auto"/>
        <w:right w:val="none" w:sz="0" w:space="0" w:color="auto"/>
      </w:divBdr>
    </w:div>
    <w:div w:id="2070574842">
      <w:bodyDiv w:val="1"/>
      <w:marLeft w:val="0"/>
      <w:marRight w:val="0"/>
      <w:marTop w:val="0"/>
      <w:marBottom w:val="0"/>
      <w:divBdr>
        <w:top w:val="none" w:sz="0" w:space="0" w:color="auto"/>
        <w:left w:val="none" w:sz="0" w:space="0" w:color="auto"/>
        <w:bottom w:val="none" w:sz="0" w:space="0" w:color="auto"/>
        <w:right w:val="none" w:sz="0" w:space="0" w:color="auto"/>
      </w:divBdr>
    </w:div>
    <w:div w:id="2087414658">
      <w:bodyDiv w:val="1"/>
      <w:marLeft w:val="0"/>
      <w:marRight w:val="0"/>
      <w:marTop w:val="0"/>
      <w:marBottom w:val="0"/>
      <w:divBdr>
        <w:top w:val="none" w:sz="0" w:space="0" w:color="auto"/>
        <w:left w:val="none" w:sz="0" w:space="0" w:color="auto"/>
        <w:bottom w:val="none" w:sz="0" w:space="0" w:color="auto"/>
        <w:right w:val="none" w:sz="0" w:space="0" w:color="auto"/>
      </w:divBdr>
    </w:div>
    <w:div w:id="212369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yperlink" Target="https://doi.org/10.1016/J.WATRES.2006.04.017" TargetMode="External"/><Relationship Id="rId3" Type="http://schemas.openxmlformats.org/officeDocument/2006/relationships/customXml" Target="../customXml/item3.xml"/><Relationship Id="rId21" Type="http://schemas.openxmlformats.org/officeDocument/2006/relationships/hyperlink" Target="https://doi.org/10.1128/AEM.56.2.307-314.1990" TargetMode="External"/><Relationship Id="rId7" Type="http://schemas.openxmlformats.org/officeDocument/2006/relationships/webSettings" Target="web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yperlink" Target="https://doi.org/10.1128/AEM.03409-12" TargetMode="Externa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hyperlink" Target="https://doi.org/10.1093/JAC/DKQ16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24" Type="http://schemas.openxmlformats.org/officeDocument/2006/relationships/hyperlink" Target="https://doi.org/10.1016/S0928-8244(03)00224-4" TargetMode="External"/><Relationship Id="rId5" Type="http://schemas.openxmlformats.org/officeDocument/2006/relationships/styles" Target="styles.xml"/><Relationship Id="rId15" Type="http://schemas.openxmlformats.org/officeDocument/2006/relationships/chart" Target="charts/chart5.xml"/><Relationship Id="rId23" Type="http://schemas.openxmlformats.org/officeDocument/2006/relationships/hyperlink" Target="https://doi.org/10.1128/jcm.01916-05" TargetMode="External"/><Relationship Id="rId28" Type="http://schemas.openxmlformats.org/officeDocument/2006/relationships/footer" Target="footer1.xml"/><Relationship Id="rId10" Type="http://schemas.openxmlformats.org/officeDocument/2006/relationships/hyperlink" Target="mailto:*kalli_maria@mail.ntua.gr" TargetMode="External"/><Relationship Id="rId19" Type="http://schemas.openxmlformats.org/officeDocument/2006/relationships/chart" Target="charts/chart9.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chart" Target="charts/chart4.xml"/><Relationship Id="rId22" Type="http://schemas.openxmlformats.org/officeDocument/2006/relationships/hyperlink" Target="https://doi.org/10.1128/AEM.02799-06" TargetMode="External"/><Relationship Id="rId27" Type="http://schemas.openxmlformats.org/officeDocument/2006/relationships/hyperlink" Target="https://doi.org/10.1128/AEM.00382-09" TargetMode="External"/><Relationship Id="rId30"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lgn="ctr">
              <a:defRPr/>
            </a:pPr>
            <a:r>
              <a:rPr lang="en-GB"/>
              <a:t>16S rRNA</a:t>
            </a:r>
            <a:endParaRPr lang="el-GR"/>
          </a:p>
        </c:rich>
      </c:tx>
      <c:layout>
        <c:manualLayout>
          <c:xMode val="edge"/>
          <c:yMode val="edge"/>
          <c:x val="0.39646693017127799"/>
          <c:y val="4.5794549266247375E-2"/>
        </c:manualLayout>
      </c:layout>
      <c:overlay val="0"/>
      <c:spPr>
        <a:noFill/>
        <a:ln w="25400">
          <a:noFill/>
        </a:ln>
      </c:spPr>
    </c:title>
    <c:autoTitleDeleted val="0"/>
    <c:plotArea>
      <c:layout>
        <c:manualLayout>
          <c:layoutTarget val="inner"/>
          <c:xMode val="edge"/>
          <c:yMode val="edge"/>
          <c:x val="0.1441880526202286"/>
          <c:y val="0.17564737945492664"/>
          <c:w val="0.7885124613898139"/>
          <c:h val="0.62271617089530473"/>
        </c:manualLayout>
      </c:layout>
      <c:scatterChart>
        <c:scatterStyle val="lineMarker"/>
        <c:varyColors val="0"/>
        <c:ser>
          <c:idx val="0"/>
          <c:order val="0"/>
          <c:spPr>
            <a:ln w="19050">
              <a:noFill/>
            </a:ln>
          </c:spPr>
          <c:marker>
            <c:spPr>
              <a:solidFill>
                <a:schemeClr val="accent1">
                  <a:lumMod val="50000"/>
                </a:schemeClr>
              </a:solidFill>
              <a:ln>
                <a:solidFill>
                  <a:schemeClr val="tx2"/>
                </a:solidFill>
              </a:ln>
            </c:spPr>
          </c:marker>
          <c:trendline>
            <c:spPr>
              <a:ln>
                <a:solidFill>
                  <a:schemeClr val="tx2"/>
                </a:solidFill>
              </a:ln>
            </c:spPr>
            <c:trendlineType val="linear"/>
            <c:dispRSqr val="1"/>
            <c:dispEq val="1"/>
            <c:trendlineLbl>
              <c:layout>
                <c:manualLayout>
                  <c:x val="-0.11087272727272728"/>
                  <c:y val="-8.6175681341719074E-2"/>
                </c:manualLayout>
              </c:layout>
              <c:numFmt formatCode="General" sourceLinked="0"/>
              <c:txPr>
                <a:bodyPr/>
                <a:lstStyle/>
                <a:p>
                  <a:pPr>
                    <a:defRPr b="1"/>
                  </a:pPr>
                  <a:endParaRPr lang="en-US"/>
                </a:p>
              </c:txPr>
            </c:trendlineLbl>
          </c:trendline>
          <c:xVal>
            <c:numRef>
              <c:f>'16S rRNA  20.10.23 χλωρίωση'!$C$48:$C$52</c:f>
              <c:numCache>
                <c:formatCode>0.00</c:formatCode>
                <c:ptCount val="5"/>
                <c:pt idx="0">
                  <c:v>9.7483934157458538</c:v>
                </c:pt>
                <c:pt idx="1">
                  <c:v>8.7483934157458538</c:v>
                </c:pt>
                <c:pt idx="2">
                  <c:v>7.7483934157458538</c:v>
                </c:pt>
                <c:pt idx="3">
                  <c:v>6.7483934157458538</c:v>
                </c:pt>
                <c:pt idx="4">
                  <c:v>5.7483934157458538</c:v>
                </c:pt>
              </c:numCache>
            </c:numRef>
          </c:xVal>
          <c:yVal>
            <c:numRef>
              <c:f>'16S rRNA  20.10.23 χλωρίωση'!$D$48:$D$52</c:f>
              <c:numCache>
                <c:formatCode>#,##0.000</c:formatCode>
                <c:ptCount val="5"/>
                <c:pt idx="0">
                  <c:v>8.1482845942179356</c:v>
                </c:pt>
                <c:pt idx="1">
                  <c:v>10.575187365214029</c:v>
                </c:pt>
                <c:pt idx="2">
                  <c:v>15.094526767730713</c:v>
                </c:pt>
                <c:pt idx="3">
                  <c:v>18.464022318522137</c:v>
                </c:pt>
                <c:pt idx="4">
                  <c:v>22.166201273600262</c:v>
                </c:pt>
              </c:numCache>
            </c:numRef>
          </c:yVal>
          <c:smooth val="0"/>
          <c:extLst>
            <c:ext xmlns:c16="http://schemas.microsoft.com/office/drawing/2014/chart" uri="{C3380CC4-5D6E-409C-BE32-E72D297353CC}">
              <c16:uniqueId val="{00000001-6E23-4BE9-A238-FFC069343B72}"/>
            </c:ext>
          </c:extLst>
        </c:ser>
        <c:dLbls>
          <c:showLegendKey val="0"/>
          <c:showVal val="0"/>
          <c:showCatName val="0"/>
          <c:showSerName val="0"/>
          <c:showPercent val="0"/>
          <c:showBubbleSize val="0"/>
        </c:dLbls>
        <c:axId val="599368111"/>
        <c:axId val="1"/>
      </c:scatterChart>
      <c:valAx>
        <c:axId val="599368111"/>
        <c:scaling>
          <c:orientation val="minMax"/>
        </c:scaling>
        <c:delete val="0"/>
        <c:axPos val="b"/>
        <c:title>
          <c:tx>
            <c:rich>
              <a:bodyPr/>
              <a:lstStyle/>
              <a:p>
                <a:pPr>
                  <a:defRPr/>
                </a:pPr>
                <a:r>
                  <a:rPr lang="es-MX"/>
                  <a:t>log cop</a:t>
                </a:r>
                <a:r>
                  <a:rPr lang="en-GB"/>
                  <a:t>ies of</a:t>
                </a:r>
                <a:r>
                  <a:rPr lang="es-MX"/>
                  <a:t> 16S rRNA/</a:t>
                </a:r>
                <a:r>
                  <a:rPr lang="en-GB"/>
                  <a:t>mL</a:t>
                </a:r>
                <a:endParaRPr lang="es-MX"/>
              </a:p>
            </c:rich>
          </c:tx>
          <c:layout>
            <c:manualLayout>
              <c:xMode val="edge"/>
              <c:yMode val="edge"/>
              <c:x val="0.35882961254816192"/>
              <c:y val="0.88882649563263694"/>
            </c:manualLayout>
          </c:layout>
          <c:overlay val="0"/>
        </c:title>
        <c:numFmt formatCode="0" sourceLinked="0"/>
        <c:majorTickMark val="none"/>
        <c:minorTickMark val="none"/>
        <c:tickLblPos val="nextTo"/>
        <c:spPr>
          <a:noFill/>
          <a:ln w="6350" cap="flat" cmpd="sng" algn="ctr">
            <a:solidFill>
              <a:schemeClr val="dk1"/>
            </a:solidFill>
            <a:prstDash val="solid"/>
            <a:miter lim="800000"/>
          </a:ln>
          <a:effectLst/>
        </c:spPr>
        <c:txPr>
          <a:bodyPr rot="0" vert="horz"/>
          <a:lstStyle/>
          <a:p>
            <a:pPr>
              <a:defRPr b="1"/>
            </a:pPr>
            <a:endParaRPr lang="en-US"/>
          </a:p>
        </c:txPr>
        <c:crossAx val="1"/>
        <c:crosses val="autoZero"/>
        <c:crossBetween val="midCat"/>
        <c:majorUnit val="2"/>
      </c:valAx>
      <c:valAx>
        <c:axId val="1"/>
        <c:scaling>
          <c:orientation val="minMax"/>
        </c:scaling>
        <c:delete val="0"/>
        <c:axPos val="l"/>
        <c:majorGridlines>
          <c:spPr>
            <a:ln w="9525" cap="flat" cmpd="sng" algn="ctr">
              <a:noFill/>
              <a:round/>
            </a:ln>
            <a:effectLst/>
          </c:spPr>
        </c:majorGridlines>
        <c:title>
          <c:tx>
            <c:rich>
              <a:bodyPr/>
              <a:lstStyle/>
              <a:p>
                <a:pPr>
                  <a:defRPr b="1"/>
                </a:pPr>
                <a:r>
                  <a:rPr lang="es-MX" b="1"/>
                  <a:t>Ct</a:t>
                </a:r>
              </a:p>
            </c:rich>
          </c:tx>
          <c:overlay val="0"/>
        </c:title>
        <c:numFmt formatCode="#,##0" sourceLinked="0"/>
        <c:majorTickMark val="none"/>
        <c:minorTickMark val="none"/>
        <c:tickLblPos val="nextTo"/>
        <c:spPr>
          <a:noFill/>
          <a:ln w="6350" cap="flat" cmpd="sng" algn="ctr">
            <a:solidFill>
              <a:schemeClr val="dk1"/>
            </a:solidFill>
            <a:prstDash val="solid"/>
            <a:miter lim="800000"/>
          </a:ln>
          <a:effectLst/>
        </c:spPr>
        <c:txPr>
          <a:bodyPr rot="-60000000" vert="horz"/>
          <a:lstStyle/>
          <a:p>
            <a:pPr>
              <a:defRPr b="1"/>
            </a:pPr>
            <a:endParaRPr lang="en-US"/>
          </a:p>
        </c:txPr>
        <c:crossAx val="599368111"/>
        <c:crosses val="autoZero"/>
        <c:crossBetween val="midCat"/>
      </c:valAx>
      <c:spPr>
        <a:solidFill>
          <a:schemeClr val="lt1">
            <a:alpha val="97000"/>
          </a:schemeClr>
        </a:solidFill>
        <a:ln w="12700" cap="flat" cmpd="sng" algn="ctr">
          <a:solidFill>
            <a:schemeClr val="dk1"/>
          </a:solidFill>
          <a:prstDash val="solid"/>
          <a:miter lim="800000"/>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sz="900">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GB"/>
              <a:t>uidA</a:t>
            </a:r>
            <a:endParaRPr lang="el-GR"/>
          </a:p>
        </c:rich>
      </c:tx>
      <c:layout>
        <c:manualLayout>
          <c:xMode val="edge"/>
          <c:yMode val="edge"/>
          <c:x val="0.46839398177174235"/>
          <c:y val="2.8695654980745829E-2"/>
        </c:manualLayout>
      </c:layout>
      <c:overlay val="0"/>
      <c:spPr>
        <a:noFill/>
        <a:ln w="25400">
          <a:noFill/>
        </a:ln>
      </c:spPr>
    </c:title>
    <c:autoTitleDeleted val="0"/>
    <c:plotArea>
      <c:layout>
        <c:manualLayout>
          <c:layoutTarget val="inner"/>
          <c:xMode val="edge"/>
          <c:yMode val="edge"/>
          <c:x val="0.1830483665280464"/>
          <c:y val="0.16867396377698088"/>
          <c:w val="0.74193503470034761"/>
          <c:h val="0.62271617089530473"/>
        </c:manualLayout>
      </c:layout>
      <c:scatterChart>
        <c:scatterStyle val="lineMarker"/>
        <c:varyColors val="0"/>
        <c:ser>
          <c:idx val="0"/>
          <c:order val="0"/>
          <c:spPr>
            <a:ln w="19050">
              <a:noFill/>
            </a:ln>
          </c:spPr>
          <c:marker>
            <c:spPr>
              <a:solidFill>
                <a:schemeClr val="tx2"/>
              </a:solidFill>
            </c:spPr>
          </c:marker>
          <c:trendline>
            <c:trendlineType val="linear"/>
            <c:dispRSqr val="1"/>
            <c:dispEq val="1"/>
            <c:trendlineLbl>
              <c:layout>
                <c:manualLayout>
                  <c:x val="-0.10865592392708966"/>
                  <c:y val="-7.8971798207247826E-2"/>
                </c:manualLayout>
              </c:layout>
              <c:numFmt formatCode="General" sourceLinked="0"/>
              <c:txPr>
                <a:bodyPr/>
                <a:lstStyle/>
                <a:p>
                  <a:pPr>
                    <a:defRPr b="1"/>
                  </a:pPr>
                  <a:endParaRPr lang="en-US"/>
                </a:p>
              </c:txPr>
            </c:trendlineLbl>
          </c:trendline>
          <c:xVal>
            <c:numRef>
              <c:f>E.coli!$C$40:$C$45</c:f>
              <c:numCache>
                <c:formatCode>0.00</c:formatCode>
                <c:ptCount val="6"/>
                <c:pt idx="0">
                  <c:v>9.7483934157458538</c:v>
                </c:pt>
                <c:pt idx="1">
                  <c:v>8.7483934157458538</c:v>
                </c:pt>
                <c:pt idx="2">
                  <c:v>7.7483934157458538</c:v>
                </c:pt>
                <c:pt idx="3">
                  <c:v>6.7483934157458538</c:v>
                </c:pt>
                <c:pt idx="4">
                  <c:v>5.7483934157458538</c:v>
                </c:pt>
                <c:pt idx="5">
                  <c:v>4.7483934157458538</c:v>
                </c:pt>
              </c:numCache>
            </c:numRef>
          </c:xVal>
          <c:yVal>
            <c:numRef>
              <c:f>E.coli!$D$40:$D$45</c:f>
              <c:numCache>
                <c:formatCode>#,##0.000</c:formatCode>
                <c:ptCount val="6"/>
                <c:pt idx="0">
                  <c:v>10.662278652191127</c:v>
                </c:pt>
                <c:pt idx="1">
                  <c:v>13.626070022583008</c:v>
                </c:pt>
                <c:pt idx="2">
                  <c:v>17.268880844116211</c:v>
                </c:pt>
                <c:pt idx="3">
                  <c:v>20.879422187805176</c:v>
                </c:pt>
                <c:pt idx="4">
                  <c:v>24.217428207397461</c:v>
                </c:pt>
                <c:pt idx="5">
                  <c:v>27.507854461669922</c:v>
                </c:pt>
              </c:numCache>
            </c:numRef>
          </c:yVal>
          <c:smooth val="0"/>
          <c:extLst>
            <c:ext xmlns:c16="http://schemas.microsoft.com/office/drawing/2014/chart" uri="{C3380CC4-5D6E-409C-BE32-E72D297353CC}">
              <c16:uniqueId val="{00000001-EA10-417F-8C17-655A399774FC}"/>
            </c:ext>
          </c:extLst>
        </c:ser>
        <c:dLbls>
          <c:showLegendKey val="0"/>
          <c:showVal val="0"/>
          <c:showCatName val="0"/>
          <c:showSerName val="0"/>
          <c:showPercent val="0"/>
          <c:showBubbleSize val="0"/>
        </c:dLbls>
        <c:axId val="599368111"/>
        <c:axId val="1"/>
      </c:scatterChart>
      <c:valAx>
        <c:axId val="599368111"/>
        <c:scaling>
          <c:orientation val="minMax"/>
        </c:scaling>
        <c:delete val="0"/>
        <c:axPos val="b"/>
        <c:title>
          <c:tx>
            <c:rich>
              <a:bodyPr/>
              <a:lstStyle/>
              <a:p>
                <a:pPr>
                  <a:defRPr/>
                </a:pPr>
                <a:r>
                  <a:rPr lang="es-MX"/>
                  <a:t>log copies of  uidA/</a:t>
                </a:r>
                <a:r>
                  <a:rPr lang="en-GB"/>
                  <a:t>mL</a:t>
                </a:r>
                <a:endParaRPr lang="es-MX"/>
              </a:p>
            </c:rich>
          </c:tx>
          <c:layout>
            <c:manualLayout>
              <c:xMode val="edge"/>
              <c:yMode val="edge"/>
              <c:x val="0.39099515485956254"/>
              <c:y val="0.88882663351291613"/>
            </c:manualLayout>
          </c:layout>
          <c:overlay val="0"/>
        </c:title>
        <c:numFmt formatCode="0" sourceLinked="0"/>
        <c:majorTickMark val="none"/>
        <c:minorTickMark val="none"/>
        <c:tickLblPos val="nextTo"/>
        <c:spPr>
          <a:noFill/>
          <a:ln w="6350" cap="flat" cmpd="sng" algn="ctr">
            <a:solidFill>
              <a:schemeClr val="dk1"/>
            </a:solidFill>
            <a:prstDash val="solid"/>
            <a:miter lim="800000"/>
          </a:ln>
          <a:effectLst/>
        </c:spPr>
        <c:txPr>
          <a:bodyPr rot="0" vert="horz"/>
          <a:lstStyle/>
          <a:p>
            <a:pPr>
              <a:defRPr b="1"/>
            </a:pPr>
            <a:endParaRPr lang="en-US"/>
          </a:p>
        </c:txPr>
        <c:crossAx val="1"/>
        <c:crosses val="autoZero"/>
        <c:crossBetween val="midCat"/>
        <c:majorUnit val="2"/>
      </c:valAx>
      <c:valAx>
        <c:axId val="1"/>
        <c:scaling>
          <c:orientation val="minMax"/>
        </c:scaling>
        <c:delete val="0"/>
        <c:axPos val="l"/>
        <c:majorGridlines>
          <c:spPr>
            <a:ln w="9525" cap="flat" cmpd="sng" algn="ctr">
              <a:noFill/>
              <a:round/>
            </a:ln>
            <a:effectLst/>
          </c:spPr>
        </c:majorGridlines>
        <c:title>
          <c:tx>
            <c:rich>
              <a:bodyPr/>
              <a:lstStyle/>
              <a:p>
                <a:pPr>
                  <a:defRPr/>
                </a:pPr>
                <a:r>
                  <a:rPr lang="es-MX"/>
                  <a:t>Ct</a:t>
                </a:r>
              </a:p>
            </c:rich>
          </c:tx>
          <c:overlay val="0"/>
        </c:title>
        <c:numFmt formatCode="#,##0" sourceLinked="0"/>
        <c:majorTickMark val="none"/>
        <c:minorTickMark val="none"/>
        <c:tickLblPos val="nextTo"/>
        <c:spPr>
          <a:noFill/>
          <a:ln w="6350" cap="flat" cmpd="sng" algn="ctr">
            <a:solidFill>
              <a:schemeClr val="dk1"/>
            </a:solidFill>
            <a:prstDash val="solid"/>
            <a:miter lim="800000"/>
          </a:ln>
          <a:effectLst/>
        </c:spPr>
        <c:txPr>
          <a:bodyPr rot="-60000000" vert="horz"/>
          <a:lstStyle/>
          <a:p>
            <a:pPr>
              <a:defRPr b="1"/>
            </a:pPr>
            <a:endParaRPr lang="en-US"/>
          </a:p>
        </c:txPr>
        <c:crossAx val="599368111"/>
        <c:crosses val="autoZero"/>
        <c:crossBetween val="midCat"/>
      </c:valAx>
      <c:spPr>
        <a:solidFill>
          <a:schemeClr val="lt1"/>
        </a:solidFill>
        <a:ln w="12700" cap="flat" cmpd="sng" algn="ctr">
          <a:solidFill>
            <a:schemeClr val="dk1"/>
          </a:solidFill>
          <a:prstDash val="solid"/>
          <a:miter lim="800000"/>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sz="900">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GB"/>
              <a:t>tetA</a:t>
            </a:r>
            <a:endParaRPr lang="el-GR"/>
          </a:p>
        </c:rich>
      </c:tx>
      <c:layout>
        <c:manualLayout>
          <c:xMode val="edge"/>
          <c:yMode val="edge"/>
          <c:x val="0.46371600074974517"/>
          <c:y val="3.3100475768143268E-2"/>
        </c:manualLayout>
      </c:layout>
      <c:overlay val="0"/>
      <c:spPr>
        <a:noFill/>
        <a:ln w="25400">
          <a:noFill/>
        </a:ln>
      </c:spPr>
    </c:title>
    <c:autoTitleDeleted val="0"/>
    <c:plotArea>
      <c:layout>
        <c:manualLayout>
          <c:layoutTarget val="inner"/>
          <c:xMode val="edge"/>
          <c:yMode val="edge"/>
          <c:x val="0.14337772691072664"/>
          <c:y val="0.18570074340168641"/>
          <c:w val="0.75593403962309313"/>
          <c:h val="0.62271617089530473"/>
        </c:manualLayout>
      </c:layout>
      <c:scatterChart>
        <c:scatterStyle val="lineMarker"/>
        <c:varyColors val="0"/>
        <c:ser>
          <c:idx val="0"/>
          <c:order val="0"/>
          <c:spPr>
            <a:ln w="19050">
              <a:noFill/>
            </a:ln>
          </c:spPr>
          <c:marker>
            <c:spPr>
              <a:solidFill>
                <a:schemeClr val="tx2"/>
              </a:solidFill>
            </c:spPr>
          </c:marker>
          <c:trendline>
            <c:trendlineType val="linear"/>
            <c:dispRSqr val="1"/>
            <c:dispEq val="1"/>
            <c:trendlineLbl>
              <c:layout>
                <c:manualLayout>
                  <c:x val="-0.10722213798801261"/>
                  <c:y val="-6.7431386058181744E-3"/>
                </c:manualLayout>
              </c:layout>
              <c:numFmt formatCode="General" sourceLinked="0"/>
            </c:trendlineLbl>
          </c:trendline>
          <c:xVal>
            <c:numRef>
              <c:f>tetA!$C$40:$C$44</c:f>
              <c:numCache>
                <c:formatCode>0.00</c:formatCode>
                <c:ptCount val="5"/>
                <c:pt idx="0">
                  <c:v>9.6544878917433259</c:v>
                </c:pt>
                <c:pt idx="1">
                  <c:v>8.6544878917433259</c:v>
                </c:pt>
                <c:pt idx="2">
                  <c:v>7.6544878917433259</c:v>
                </c:pt>
                <c:pt idx="3">
                  <c:v>6.6544878917433259</c:v>
                </c:pt>
                <c:pt idx="4">
                  <c:v>5.6544878917433259</c:v>
                </c:pt>
              </c:numCache>
            </c:numRef>
          </c:xVal>
          <c:yVal>
            <c:numRef>
              <c:f>tetA!$D$40:$D$44</c:f>
              <c:numCache>
                <c:formatCode>#,##0.000</c:formatCode>
                <c:ptCount val="5"/>
                <c:pt idx="0">
                  <c:v>12.045020580291748</c:v>
                </c:pt>
                <c:pt idx="1">
                  <c:v>14.804273128509521</c:v>
                </c:pt>
                <c:pt idx="2">
                  <c:v>17.51213264465332</c:v>
                </c:pt>
                <c:pt idx="3">
                  <c:v>20.49962043762207</c:v>
                </c:pt>
                <c:pt idx="4">
                  <c:v>23.171113967895508</c:v>
                </c:pt>
              </c:numCache>
            </c:numRef>
          </c:yVal>
          <c:smooth val="0"/>
          <c:extLst>
            <c:ext xmlns:c16="http://schemas.microsoft.com/office/drawing/2014/chart" uri="{C3380CC4-5D6E-409C-BE32-E72D297353CC}">
              <c16:uniqueId val="{00000001-A208-4848-87AF-1F7F99DD9317}"/>
            </c:ext>
          </c:extLst>
        </c:ser>
        <c:dLbls>
          <c:showLegendKey val="0"/>
          <c:showVal val="0"/>
          <c:showCatName val="0"/>
          <c:showSerName val="0"/>
          <c:showPercent val="0"/>
          <c:showBubbleSize val="0"/>
        </c:dLbls>
        <c:axId val="599368111"/>
        <c:axId val="1"/>
      </c:scatterChart>
      <c:valAx>
        <c:axId val="599368111"/>
        <c:scaling>
          <c:orientation val="minMax"/>
        </c:scaling>
        <c:delete val="0"/>
        <c:axPos val="b"/>
        <c:title>
          <c:tx>
            <c:rich>
              <a:bodyPr/>
              <a:lstStyle/>
              <a:p>
                <a:pPr>
                  <a:defRPr/>
                </a:pPr>
                <a:r>
                  <a:rPr lang="es-MX"/>
                  <a:t>log copies of tetA/</a:t>
                </a:r>
                <a:r>
                  <a:rPr lang="en-GB"/>
                  <a:t>mL</a:t>
                </a:r>
                <a:endParaRPr lang="es-MX"/>
              </a:p>
            </c:rich>
          </c:tx>
          <c:layout>
            <c:manualLayout>
              <c:xMode val="edge"/>
              <c:yMode val="edge"/>
              <c:x val="0.34355059186719622"/>
              <c:y val="0.88882649563263694"/>
            </c:manualLayout>
          </c:layout>
          <c:overlay val="0"/>
        </c:title>
        <c:numFmt formatCode="0" sourceLinked="0"/>
        <c:majorTickMark val="none"/>
        <c:minorTickMark val="none"/>
        <c:tickLblPos val="nextTo"/>
        <c:spPr>
          <a:noFill/>
          <a:ln w="6350" cap="flat" cmpd="sng" algn="ctr">
            <a:solidFill>
              <a:schemeClr val="dk1"/>
            </a:solidFill>
            <a:prstDash val="solid"/>
            <a:miter lim="800000"/>
          </a:ln>
          <a:effectLst/>
        </c:spPr>
        <c:txPr>
          <a:bodyPr rot="0" vert="horz"/>
          <a:lstStyle/>
          <a:p>
            <a:pPr>
              <a:defRPr/>
            </a:pPr>
            <a:endParaRPr lang="en-US"/>
          </a:p>
        </c:txPr>
        <c:crossAx val="1"/>
        <c:crosses val="autoZero"/>
        <c:crossBetween val="midCat"/>
        <c:majorUnit val="2"/>
      </c:valAx>
      <c:valAx>
        <c:axId val="1"/>
        <c:scaling>
          <c:orientation val="minMax"/>
        </c:scaling>
        <c:delete val="0"/>
        <c:axPos val="l"/>
        <c:title>
          <c:tx>
            <c:rich>
              <a:bodyPr/>
              <a:lstStyle/>
              <a:p>
                <a:pPr>
                  <a:defRPr/>
                </a:pPr>
                <a:r>
                  <a:rPr lang="es-MX"/>
                  <a:t>Ct</a:t>
                </a:r>
              </a:p>
            </c:rich>
          </c:tx>
          <c:overlay val="0"/>
        </c:title>
        <c:numFmt formatCode="#,##0" sourceLinked="0"/>
        <c:majorTickMark val="none"/>
        <c:minorTickMark val="none"/>
        <c:tickLblPos val="nextTo"/>
        <c:spPr>
          <a:noFill/>
          <a:ln w="6350" cap="flat" cmpd="sng" algn="ctr">
            <a:solidFill>
              <a:schemeClr val="dk1"/>
            </a:solidFill>
            <a:prstDash val="solid"/>
            <a:miter lim="800000"/>
          </a:ln>
          <a:effectLst/>
        </c:spPr>
        <c:txPr>
          <a:bodyPr rot="-60000000" vert="horz"/>
          <a:lstStyle/>
          <a:p>
            <a:pPr>
              <a:defRPr/>
            </a:pPr>
            <a:endParaRPr lang="en-US"/>
          </a:p>
        </c:txPr>
        <c:crossAx val="599368111"/>
        <c:crosses val="autoZero"/>
        <c:crossBetween val="midCat"/>
      </c:valAx>
      <c:spPr>
        <a:solidFill>
          <a:schemeClr val="lt1"/>
        </a:solidFill>
        <a:ln w="12700" cap="flat" cmpd="sng" algn="ctr">
          <a:solidFill>
            <a:schemeClr val="dk1"/>
          </a:solidFill>
          <a:prstDash val="solid"/>
          <a:miter lim="800000"/>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sz="900" b="1">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s-MX"/>
              <a:t>sulI</a:t>
            </a:r>
          </a:p>
        </c:rich>
      </c:tx>
      <c:layout>
        <c:manualLayout>
          <c:xMode val="edge"/>
          <c:yMode val="edge"/>
          <c:x val="0.45417295665300839"/>
          <c:y val="2.2615906520919715E-2"/>
        </c:manualLayout>
      </c:layout>
      <c:overlay val="0"/>
      <c:spPr>
        <a:noFill/>
        <a:ln w="25400">
          <a:noFill/>
        </a:ln>
      </c:spPr>
    </c:title>
    <c:autoTitleDeleted val="0"/>
    <c:plotArea>
      <c:layout>
        <c:manualLayout>
          <c:layoutTarget val="inner"/>
          <c:xMode val="edge"/>
          <c:yMode val="edge"/>
          <c:x val="0.19316181552354478"/>
          <c:y val="0.13574055221989073"/>
          <c:w val="0.71605623375145822"/>
          <c:h val="0.68302530785234972"/>
        </c:manualLayout>
      </c:layout>
      <c:scatterChart>
        <c:scatterStyle val="lineMarker"/>
        <c:varyColors val="0"/>
        <c:ser>
          <c:idx val="0"/>
          <c:order val="0"/>
          <c:spPr>
            <a:ln w="19050">
              <a:noFill/>
            </a:ln>
          </c:spPr>
          <c:marker>
            <c:spPr>
              <a:solidFill>
                <a:schemeClr val="tx2"/>
              </a:solidFill>
              <a:ln>
                <a:solidFill>
                  <a:schemeClr val="tx2"/>
                </a:solidFill>
              </a:ln>
            </c:spPr>
          </c:marker>
          <c:trendline>
            <c:trendlineType val="linear"/>
            <c:dispRSqr val="1"/>
            <c:dispEq val="1"/>
            <c:trendlineLbl>
              <c:layout>
                <c:manualLayout>
                  <c:x val="-0.13969831838736355"/>
                  <c:y val="2.8924616612897004E-2"/>
                </c:manualLayout>
              </c:layout>
              <c:numFmt formatCode="General" sourceLinked="0"/>
              <c:txPr>
                <a:bodyPr/>
                <a:lstStyle/>
                <a:p>
                  <a:pPr>
                    <a:defRPr b="1"/>
                  </a:pPr>
                  <a:endParaRPr lang="en-US"/>
                </a:p>
              </c:txPr>
            </c:trendlineLbl>
          </c:trendline>
          <c:xVal>
            <c:numRef>
              <c:f>'sul1'!$C$40:$C$44</c:f>
              <c:numCache>
                <c:formatCode>0.00</c:formatCode>
                <c:ptCount val="5"/>
                <c:pt idx="0">
                  <c:v>10.191324784415496</c:v>
                </c:pt>
                <c:pt idx="1">
                  <c:v>9.1913247844154959</c:v>
                </c:pt>
                <c:pt idx="2">
                  <c:v>8.1913247844154959</c:v>
                </c:pt>
                <c:pt idx="3">
                  <c:v>7.1913247844154959</c:v>
                </c:pt>
                <c:pt idx="4">
                  <c:v>6.1913247844154959</c:v>
                </c:pt>
              </c:numCache>
            </c:numRef>
          </c:xVal>
          <c:yVal>
            <c:numRef>
              <c:f>'sul1'!$D$40:$D$44</c:f>
              <c:numCache>
                <c:formatCode>#,##0.000</c:formatCode>
                <c:ptCount val="5"/>
                <c:pt idx="0">
                  <c:v>8.8680791854858398</c:v>
                </c:pt>
                <c:pt idx="1">
                  <c:v>11.116033554077148</c:v>
                </c:pt>
                <c:pt idx="2">
                  <c:v>14.336378574371338</c:v>
                </c:pt>
                <c:pt idx="3">
                  <c:v>17.919131278991699</c:v>
                </c:pt>
                <c:pt idx="4">
                  <c:v>20.860196113586426</c:v>
                </c:pt>
              </c:numCache>
            </c:numRef>
          </c:yVal>
          <c:smooth val="0"/>
          <c:extLst>
            <c:ext xmlns:c16="http://schemas.microsoft.com/office/drawing/2014/chart" uri="{C3380CC4-5D6E-409C-BE32-E72D297353CC}">
              <c16:uniqueId val="{00000001-D5ED-4860-BD35-661C4BA8D440}"/>
            </c:ext>
          </c:extLst>
        </c:ser>
        <c:dLbls>
          <c:showLegendKey val="0"/>
          <c:showVal val="0"/>
          <c:showCatName val="0"/>
          <c:showSerName val="0"/>
          <c:showPercent val="0"/>
          <c:showBubbleSize val="0"/>
        </c:dLbls>
        <c:axId val="599368111"/>
        <c:axId val="1"/>
      </c:scatterChart>
      <c:valAx>
        <c:axId val="599368111"/>
        <c:scaling>
          <c:orientation val="minMax"/>
        </c:scaling>
        <c:delete val="0"/>
        <c:axPos val="b"/>
        <c:title>
          <c:tx>
            <c:rich>
              <a:bodyPr/>
              <a:lstStyle/>
              <a:p>
                <a:pPr>
                  <a:defRPr/>
                </a:pPr>
                <a:r>
                  <a:rPr lang="es-MX"/>
                  <a:t>log copies of sulI/</a:t>
                </a:r>
                <a:r>
                  <a:rPr lang="en-GB"/>
                  <a:t>mL</a:t>
                </a:r>
                <a:endParaRPr lang="es-MX"/>
              </a:p>
            </c:rich>
          </c:tx>
          <c:overlay val="0"/>
        </c:title>
        <c:numFmt formatCode="0" sourceLinked="0"/>
        <c:majorTickMark val="none"/>
        <c:minorTickMark val="none"/>
        <c:tickLblPos val="nextTo"/>
        <c:spPr>
          <a:noFill/>
          <a:ln w="6350" cap="flat" cmpd="sng" algn="ctr">
            <a:solidFill>
              <a:schemeClr val="dk1"/>
            </a:solidFill>
            <a:prstDash val="solid"/>
            <a:miter lim="800000"/>
          </a:ln>
          <a:effectLst/>
        </c:spPr>
        <c:txPr>
          <a:bodyPr rot="0" vert="horz"/>
          <a:lstStyle/>
          <a:p>
            <a:pPr>
              <a:defRPr b="1"/>
            </a:pPr>
            <a:endParaRPr lang="en-US"/>
          </a:p>
        </c:txPr>
        <c:crossAx val="1"/>
        <c:crosses val="autoZero"/>
        <c:crossBetween val="midCat"/>
        <c:majorUnit val="2"/>
      </c:valAx>
      <c:valAx>
        <c:axId val="1"/>
        <c:scaling>
          <c:orientation val="minMax"/>
        </c:scaling>
        <c:delete val="0"/>
        <c:axPos val="l"/>
        <c:title>
          <c:tx>
            <c:rich>
              <a:bodyPr/>
              <a:lstStyle/>
              <a:p>
                <a:pPr>
                  <a:defRPr/>
                </a:pPr>
                <a:r>
                  <a:rPr lang="es-MX"/>
                  <a:t>Ct</a:t>
                </a:r>
              </a:p>
            </c:rich>
          </c:tx>
          <c:overlay val="0"/>
        </c:title>
        <c:numFmt formatCode="#,##0" sourceLinked="0"/>
        <c:majorTickMark val="none"/>
        <c:minorTickMark val="none"/>
        <c:tickLblPos val="nextTo"/>
        <c:spPr>
          <a:noFill/>
          <a:ln w="6350" cap="flat" cmpd="sng" algn="ctr">
            <a:solidFill>
              <a:schemeClr val="dk1"/>
            </a:solidFill>
            <a:prstDash val="solid"/>
            <a:miter lim="800000"/>
          </a:ln>
          <a:effectLst/>
        </c:spPr>
        <c:txPr>
          <a:bodyPr rot="-60000000" vert="horz"/>
          <a:lstStyle/>
          <a:p>
            <a:pPr>
              <a:defRPr b="1"/>
            </a:pPr>
            <a:endParaRPr lang="en-US"/>
          </a:p>
        </c:txPr>
        <c:crossAx val="599368111"/>
        <c:crosses val="autoZero"/>
        <c:crossBetween val="midCat"/>
      </c:valAx>
      <c:spPr>
        <a:solidFill>
          <a:schemeClr val="lt1"/>
        </a:solidFill>
        <a:ln w="12700" cap="flat" cmpd="sng" algn="ctr">
          <a:solidFill>
            <a:schemeClr val="dk1"/>
          </a:solidFill>
          <a:prstDash val="solid"/>
          <a:miter lim="800000"/>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sz="900">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s-MX"/>
              <a:t>sul</a:t>
            </a:r>
            <a:r>
              <a:rPr lang="en-GB"/>
              <a:t>II</a:t>
            </a:r>
            <a:endParaRPr lang="el-GR"/>
          </a:p>
        </c:rich>
      </c:tx>
      <c:overlay val="0"/>
      <c:spPr>
        <a:noFill/>
        <a:ln w="25400">
          <a:noFill/>
        </a:ln>
      </c:spPr>
    </c:title>
    <c:autoTitleDeleted val="0"/>
    <c:plotArea>
      <c:layout>
        <c:manualLayout>
          <c:layoutTarget val="inner"/>
          <c:xMode val="edge"/>
          <c:yMode val="edge"/>
          <c:x val="0.14414404810626091"/>
          <c:y val="0.17629396325459315"/>
          <c:w val="0.76350070215775545"/>
          <c:h val="0.62271617089530473"/>
        </c:manualLayout>
      </c:layout>
      <c:scatterChart>
        <c:scatterStyle val="lineMarker"/>
        <c:varyColors val="0"/>
        <c:ser>
          <c:idx val="0"/>
          <c:order val="0"/>
          <c:spPr>
            <a:ln w="19050">
              <a:noFill/>
            </a:ln>
          </c:spPr>
          <c:marker>
            <c:spPr>
              <a:solidFill>
                <a:schemeClr val="tx2"/>
              </a:solidFill>
            </c:spPr>
          </c:marker>
          <c:trendline>
            <c:trendlineType val="linear"/>
            <c:dispRSqr val="1"/>
            <c:dispEq val="1"/>
            <c:trendlineLbl>
              <c:layout>
                <c:manualLayout>
                  <c:x val="-0.10361980577314618"/>
                  <c:y val="-1.7473013762461749E-2"/>
                </c:manualLayout>
              </c:layout>
              <c:numFmt formatCode="General" sourceLinked="0"/>
            </c:trendlineLbl>
          </c:trendline>
          <c:xVal>
            <c:numRef>
              <c:f>'sul2'!$C$39:$C$43</c:f>
              <c:numCache>
                <c:formatCode>0.00</c:formatCode>
                <c:ptCount val="5"/>
                <c:pt idx="0">
                  <c:v>10.191324784415496</c:v>
                </c:pt>
                <c:pt idx="1">
                  <c:v>9.1913247844154959</c:v>
                </c:pt>
                <c:pt idx="2">
                  <c:v>8.1913247844154959</c:v>
                </c:pt>
                <c:pt idx="3">
                  <c:v>7.1913247844154959</c:v>
                </c:pt>
                <c:pt idx="4">
                  <c:v>6.1913247844154959</c:v>
                </c:pt>
              </c:numCache>
            </c:numRef>
          </c:xVal>
          <c:yVal>
            <c:numRef>
              <c:f>'sul2'!$D$39:$D$43</c:f>
              <c:numCache>
                <c:formatCode>#,##0.000</c:formatCode>
                <c:ptCount val="5"/>
                <c:pt idx="0">
                  <c:v>8.8811464309692383</c:v>
                </c:pt>
                <c:pt idx="1">
                  <c:v>10.910076141357422</c:v>
                </c:pt>
                <c:pt idx="2">
                  <c:v>14.987317085266113</c:v>
                </c:pt>
                <c:pt idx="3">
                  <c:v>18.356649398803711</c:v>
                </c:pt>
                <c:pt idx="4">
                  <c:v>22.311485290527344</c:v>
                </c:pt>
              </c:numCache>
            </c:numRef>
          </c:yVal>
          <c:smooth val="0"/>
          <c:extLst>
            <c:ext xmlns:c16="http://schemas.microsoft.com/office/drawing/2014/chart" uri="{C3380CC4-5D6E-409C-BE32-E72D297353CC}">
              <c16:uniqueId val="{00000001-C704-4977-A920-B0CCB4FB1C8A}"/>
            </c:ext>
          </c:extLst>
        </c:ser>
        <c:dLbls>
          <c:showLegendKey val="0"/>
          <c:showVal val="0"/>
          <c:showCatName val="0"/>
          <c:showSerName val="0"/>
          <c:showPercent val="0"/>
          <c:showBubbleSize val="0"/>
        </c:dLbls>
        <c:axId val="599368111"/>
        <c:axId val="1"/>
      </c:scatterChart>
      <c:valAx>
        <c:axId val="599368111"/>
        <c:scaling>
          <c:orientation val="minMax"/>
        </c:scaling>
        <c:delete val="0"/>
        <c:axPos val="b"/>
        <c:title>
          <c:tx>
            <c:rich>
              <a:bodyPr/>
              <a:lstStyle/>
              <a:p>
                <a:pPr>
                  <a:defRPr/>
                </a:pPr>
                <a:r>
                  <a:rPr lang="es-MX"/>
                  <a:t>log copies of sulII/</a:t>
                </a:r>
                <a:r>
                  <a:rPr lang="en-GB"/>
                  <a:t>mL</a:t>
                </a:r>
                <a:endParaRPr lang="es-MX"/>
              </a:p>
            </c:rich>
          </c:tx>
          <c:overlay val="0"/>
        </c:title>
        <c:numFmt formatCode="0" sourceLinked="0"/>
        <c:majorTickMark val="none"/>
        <c:minorTickMark val="none"/>
        <c:tickLblPos val="nextTo"/>
        <c:spPr>
          <a:noFill/>
          <a:ln w="6350" cap="flat" cmpd="sng" algn="ctr">
            <a:solidFill>
              <a:schemeClr val="dk1"/>
            </a:solidFill>
            <a:prstDash val="solid"/>
            <a:miter lim="800000"/>
          </a:ln>
          <a:effectLst/>
        </c:spPr>
        <c:txPr>
          <a:bodyPr rot="0" vert="horz"/>
          <a:lstStyle/>
          <a:p>
            <a:pPr>
              <a:defRPr/>
            </a:pPr>
            <a:endParaRPr lang="en-US"/>
          </a:p>
        </c:txPr>
        <c:crossAx val="1"/>
        <c:crosses val="autoZero"/>
        <c:crossBetween val="midCat"/>
        <c:majorUnit val="2"/>
      </c:valAx>
      <c:valAx>
        <c:axId val="1"/>
        <c:scaling>
          <c:orientation val="minMax"/>
        </c:scaling>
        <c:delete val="0"/>
        <c:axPos val="l"/>
        <c:title>
          <c:tx>
            <c:rich>
              <a:bodyPr/>
              <a:lstStyle/>
              <a:p>
                <a:pPr>
                  <a:defRPr/>
                </a:pPr>
                <a:r>
                  <a:rPr lang="es-MX"/>
                  <a:t>Ct</a:t>
                </a:r>
              </a:p>
            </c:rich>
          </c:tx>
          <c:overlay val="0"/>
        </c:title>
        <c:numFmt formatCode="#,##0" sourceLinked="0"/>
        <c:majorTickMark val="none"/>
        <c:minorTickMark val="none"/>
        <c:tickLblPos val="nextTo"/>
        <c:spPr>
          <a:noFill/>
          <a:ln w="6350" cap="flat" cmpd="sng" algn="ctr">
            <a:solidFill>
              <a:schemeClr val="dk1"/>
            </a:solidFill>
            <a:prstDash val="solid"/>
            <a:miter lim="800000"/>
          </a:ln>
          <a:effectLst/>
        </c:spPr>
        <c:txPr>
          <a:bodyPr rot="-60000000" vert="horz"/>
          <a:lstStyle/>
          <a:p>
            <a:pPr>
              <a:defRPr/>
            </a:pPr>
            <a:endParaRPr lang="en-US"/>
          </a:p>
        </c:txPr>
        <c:crossAx val="599368111"/>
        <c:crosses val="autoZero"/>
        <c:crossBetween val="midCat"/>
      </c:valAx>
      <c:spPr>
        <a:solidFill>
          <a:schemeClr val="lt1"/>
        </a:solidFill>
        <a:ln w="12700" cap="flat" cmpd="sng" algn="ctr">
          <a:solidFill>
            <a:schemeClr val="dk1"/>
          </a:solidFill>
          <a:prstDash val="solid"/>
          <a:miter lim="800000"/>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sz="900" b="1">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GB"/>
              <a:t>intI1</a:t>
            </a:r>
            <a:endParaRPr lang="el-GR"/>
          </a:p>
        </c:rich>
      </c:tx>
      <c:overlay val="0"/>
      <c:spPr>
        <a:noFill/>
        <a:ln w="25400">
          <a:noFill/>
        </a:ln>
      </c:spPr>
    </c:title>
    <c:autoTitleDeleted val="0"/>
    <c:plotArea>
      <c:layout>
        <c:manualLayout>
          <c:layoutTarget val="inner"/>
          <c:xMode val="edge"/>
          <c:yMode val="edge"/>
          <c:x val="0.19316181552354478"/>
          <c:y val="0.18851100076870339"/>
          <c:w val="0.69880369978553203"/>
          <c:h val="0.62271617089530473"/>
        </c:manualLayout>
      </c:layout>
      <c:scatterChart>
        <c:scatterStyle val="lineMarker"/>
        <c:varyColors val="0"/>
        <c:ser>
          <c:idx val="0"/>
          <c:order val="0"/>
          <c:spPr>
            <a:ln w="19050">
              <a:noFill/>
            </a:ln>
          </c:spPr>
          <c:marker>
            <c:spPr>
              <a:solidFill>
                <a:schemeClr val="tx2"/>
              </a:solidFill>
            </c:spPr>
          </c:marker>
          <c:trendline>
            <c:trendlineType val="linear"/>
            <c:dispRSqr val="1"/>
            <c:dispEq val="1"/>
            <c:trendlineLbl>
              <c:layout>
                <c:manualLayout>
                  <c:x val="-2.4572295079461844E-2"/>
                  <c:y val="-1.1772143257818366E-2"/>
                </c:manualLayout>
              </c:layout>
              <c:numFmt formatCode="General" sourceLinked="0"/>
            </c:trendlineLbl>
          </c:trendline>
          <c:xVal>
            <c:numRef>
              <c:f>intI!$C$40:$C$45</c:f>
              <c:numCache>
                <c:formatCode>0.00</c:formatCode>
                <c:ptCount val="6"/>
                <c:pt idx="0">
                  <c:v>10.191324784415496</c:v>
                </c:pt>
                <c:pt idx="1">
                  <c:v>9.1913247844154959</c:v>
                </c:pt>
                <c:pt idx="2">
                  <c:v>8.1913247844154959</c:v>
                </c:pt>
                <c:pt idx="3">
                  <c:v>7.1913247844154959</c:v>
                </c:pt>
                <c:pt idx="4">
                  <c:v>6.1913247844154959</c:v>
                </c:pt>
                <c:pt idx="5">
                  <c:v>5.1913247844154959</c:v>
                </c:pt>
              </c:numCache>
            </c:numRef>
          </c:xVal>
          <c:yVal>
            <c:numRef>
              <c:f>intI!$D$40:$D$45</c:f>
              <c:numCache>
                <c:formatCode>#,##0.000</c:formatCode>
                <c:ptCount val="6"/>
                <c:pt idx="0">
                  <c:v>8.0162992477416992</c:v>
                </c:pt>
                <c:pt idx="1">
                  <c:v>10.022402763366699</c:v>
                </c:pt>
                <c:pt idx="2">
                  <c:v>13.177813529968262</c:v>
                </c:pt>
                <c:pt idx="3">
                  <c:v>16.863824844360352</c:v>
                </c:pt>
                <c:pt idx="4">
                  <c:v>20.314759254455566</c:v>
                </c:pt>
                <c:pt idx="5">
                  <c:v>22.70799732208252</c:v>
                </c:pt>
              </c:numCache>
            </c:numRef>
          </c:yVal>
          <c:smooth val="0"/>
          <c:extLst>
            <c:ext xmlns:c16="http://schemas.microsoft.com/office/drawing/2014/chart" uri="{C3380CC4-5D6E-409C-BE32-E72D297353CC}">
              <c16:uniqueId val="{00000001-41FC-467C-ABC6-3E5949AEEA2A}"/>
            </c:ext>
          </c:extLst>
        </c:ser>
        <c:dLbls>
          <c:showLegendKey val="0"/>
          <c:showVal val="0"/>
          <c:showCatName val="0"/>
          <c:showSerName val="0"/>
          <c:showPercent val="0"/>
          <c:showBubbleSize val="0"/>
        </c:dLbls>
        <c:axId val="599368111"/>
        <c:axId val="1"/>
      </c:scatterChart>
      <c:valAx>
        <c:axId val="599368111"/>
        <c:scaling>
          <c:orientation val="minMax"/>
        </c:scaling>
        <c:delete val="0"/>
        <c:axPos val="b"/>
        <c:title>
          <c:tx>
            <c:rich>
              <a:bodyPr/>
              <a:lstStyle/>
              <a:p>
                <a:pPr>
                  <a:defRPr/>
                </a:pPr>
                <a:r>
                  <a:rPr lang="es-MX"/>
                  <a:t>log copies of intI1/</a:t>
                </a:r>
                <a:r>
                  <a:rPr lang="en-GB"/>
                  <a:t>mL</a:t>
                </a:r>
                <a:endParaRPr lang="es-MX"/>
              </a:p>
            </c:rich>
          </c:tx>
          <c:overlay val="0"/>
        </c:title>
        <c:numFmt formatCode="0" sourceLinked="0"/>
        <c:majorTickMark val="none"/>
        <c:minorTickMark val="none"/>
        <c:tickLblPos val="nextTo"/>
        <c:spPr>
          <a:noFill/>
          <a:ln w="6350" cap="flat" cmpd="sng" algn="ctr">
            <a:solidFill>
              <a:schemeClr val="dk1"/>
            </a:solidFill>
            <a:prstDash val="solid"/>
            <a:miter lim="800000"/>
          </a:ln>
          <a:effectLst/>
        </c:spPr>
        <c:txPr>
          <a:bodyPr rot="0" vert="horz"/>
          <a:lstStyle/>
          <a:p>
            <a:pPr>
              <a:defRPr/>
            </a:pPr>
            <a:endParaRPr lang="en-US"/>
          </a:p>
        </c:txPr>
        <c:crossAx val="1"/>
        <c:crosses val="autoZero"/>
        <c:crossBetween val="midCat"/>
        <c:majorUnit val="2"/>
      </c:valAx>
      <c:valAx>
        <c:axId val="1"/>
        <c:scaling>
          <c:orientation val="minMax"/>
        </c:scaling>
        <c:delete val="0"/>
        <c:axPos val="l"/>
        <c:title>
          <c:tx>
            <c:rich>
              <a:bodyPr/>
              <a:lstStyle/>
              <a:p>
                <a:pPr>
                  <a:defRPr/>
                </a:pPr>
                <a:r>
                  <a:rPr lang="es-MX"/>
                  <a:t>Ct</a:t>
                </a:r>
              </a:p>
            </c:rich>
          </c:tx>
          <c:overlay val="0"/>
        </c:title>
        <c:numFmt formatCode="#,##0" sourceLinked="0"/>
        <c:majorTickMark val="none"/>
        <c:minorTickMark val="none"/>
        <c:tickLblPos val="nextTo"/>
        <c:spPr>
          <a:noFill/>
          <a:ln w="6350" cap="flat" cmpd="sng" algn="ctr">
            <a:solidFill>
              <a:schemeClr val="dk1"/>
            </a:solidFill>
            <a:prstDash val="solid"/>
            <a:miter lim="800000"/>
          </a:ln>
          <a:effectLst/>
        </c:spPr>
        <c:txPr>
          <a:bodyPr rot="-60000000" vert="horz"/>
          <a:lstStyle/>
          <a:p>
            <a:pPr>
              <a:defRPr/>
            </a:pPr>
            <a:endParaRPr lang="en-US"/>
          </a:p>
        </c:txPr>
        <c:crossAx val="599368111"/>
        <c:crosses val="autoZero"/>
        <c:crossBetween val="midCat"/>
      </c:valAx>
      <c:spPr>
        <a:solidFill>
          <a:schemeClr val="lt1"/>
        </a:solidFill>
        <a:ln w="12700" cap="flat" cmpd="sng" algn="ctr">
          <a:solidFill>
            <a:schemeClr val="dk1"/>
          </a:solidFill>
          <a:prstDash val="solid"/>
          <a:miter lim="800000"/>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sz="900" b="1">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GB"/>
              <a:t>blaTEM</a:t>
            </a:r>
          </a:p>
        </c:rich>
      </c:tx>
      <c:overlay val="0"/>
      <c:spPr>
        <a:noFill/>
        <a:ln>
          <a:noFill/>
        </a:ln>
      </c:spPr>
    </c:title>
    <c:autoTitleDeleted val="0"/>
    <c:plotArea>
      <c:layout>
        <c:manualLayout>
          <c:layoutTarget val="inner"/>
          <c:xMode val="edge"/>
          <c:yMode val="edge"/>
          <c:x val="0.13090132767719315"/>
          <c:y val="0.18378465321190987"/>
          <c:w val="0.79468626222073302"/>
          <c:h val="0.61175658571688951"/>
        </c:manualLayout>
      </c:layout>
      <c:scatterChart>
        <c:scatterStyle val="lineMarker"/>
        <c:varyColors val="0"/>
        <c:ser>
          <c:idx val="0"/>
          <c:order val="0"/>
          <c:spPr>
            <a:ln>
              <a:noFill/>
            </a:ln>
          </c:spPr>
          <c:marker>
            <c:spPr>
              <a:solidFill>
                <a:schemeClr val="tx2"/>
              </a:solidFill>
            </c:spPr>
          </c:marker>
          <c:trendline>
            <c:spPr>
              <a:ln w="6350" cap="rnd">
                <a:solidFill>
                  <a:srgbClr val="000000"/>
                </a:solidFill>
                <a:prstDash val="solid"/>
                <a:round/>
              </a:ln>
            </c:spPr>
            <c:trendlineType val="linear"/>
            <c:dispRSqr val="1"/>
            <c:dispEq val="1"/>
            <c:trendlineLbl>
              <c:layout>
                <c:manualLayout>
                  <c:x val="-0.15531973959855072"/>
                  <c:y val="-2.095295288898702E-2"/>
                </c:manualLayout>
              </c:layout>
              <c:numFmt formatCode="General" sourceLinked="0"/>
              <c:spPr>
                <a:noFill/>
                <a:ln>
                  <a:noFill/>
                </a:ln>
              </c:spPr>
              <c:txPr>
                <a:bodyPr/>
                <a:lstStyle/>
                <a:p>
                  <a:pPr algn="ctr">
                    <a:defRPr b="1"/>
                  </a:pPr>
                  <a:endParaRPr lang="en-US"/>
                </a:p>
              </c:txPr>
            </c:trendlineLbl>
          </c:trendline>
          <c:xVal>
            <c:numRef>
              <c:f>Χλωρίωση_19_7_23!$N$300:$N$304</c:f>
              <c:numCache>
                <c:formatCode>0.00</c:formatCode>
                <c:ptCount val="5"/>
                <c:pt idx="0">
                  <c:v>10.505149978319906</c:v>
                </c:pt>
                <c:pt idx="1">
                  <c:v>9.5051499783199063</c:v>
                </c:pt>
                <c:pt idx="2">
                  <c:v>8.5051499783199063</c:v>
                </c:pt>
                <c:pt idx="3">
                  <c:v>7.5051499783199063</c:v>
                </c:pt>
                <c:pt idx="4">
                  <c:v>6.5051499783199063</c:v>
                </c:pt>
              </c:numCache>
            </c:numRef>
          </c:xVal>
          <c:yVal>
            <c:numRef>
              <c:f>Χλωρίωση_19_7_23!$O$300:$O$304</c:f>
              <c:numCache>
                <c:formatCode>#,##0.000</c:formatCode>
                <c:ptCount val="5"/>
                <c:pt idx="0">
                  <c:v>12.540125528971354</c:v>
                </c:pt>
                <c:pt idx="1">
                  <c:v>15.847142219543457</c:v>
                </c:pt>
                <c:pt idx="2">
                  <c:v>18.975529670715332</c:v>
                </c:pt>
                <c:pt idx="3">
                  <c:v>21.823091506958008</c:v>
                </c:pt>
                <c:pt idx="4">
                  <c:v>24.36761474609375</c:v>
                </c:pt>
              </c:numCache>
            </c:numRef>
          </c:yVal>
          <c:smooth val="0"/>
          <c:extLst>
            <c:ext xmlns:c16="http://schemas.microsoft.com/office/drawing/2014/chart" uri="{C3380CC4-5D6E-409C-BE32-E72D297353CC}">
              <c16:uniqueId val="{00000001-F597-4BB6-AA9C-785169F66B8F}"/>
            </c:ext>
          </c:extLst>
        </c:ser>
        <c:dLbls>
          <c:showLegendKey val="0"/>
          <c:showVal val="0"/>
          <c:showCatName val="0"/>
          <c:showSerName val="0"/>
          <c:showPercent val="0"/>
          <c:showBubbleSize val="0"/>
        </c:dLbls>
        <c:axId val="1412597039"/>
        <c:axId val="1412582159"/>
      </c:scatterChart>
      <c:valAx>
        <c:axId val="1412582159"/>
        <c:scaling>
          <c:orientation val="minMax"/>
        </c:scaling>
        <c:delete val="0"/>
        <c:axPos val="l"/>
        <c:title>
          <c:tx>
            <c:rich>
              <a:bodyPr/>
              <a:lstStyle/>
              <a:p>
                <a:pPr algn="ctr">
                  <a:defRPr/>
                </a:pPr>
                <a:r>
                  <a:rPr lang="en-GB"/>
                  <a:t>Ct</a:t>
                </a:r>
              </a:p>
            </c:rich>
          </c:tx>
          <c:overlay val="0"/>
          <c:spPr>
            <a:noFill/>
            <a:ln>
              <a:noFill/>
            </a:ln>
          </c:spPr>
        </c:title>
        <c:numFmt formatCode="#,##0" sourceLinked="0"/>
        <c:majorTickMark val="none"/>
        <c:minorTickMark val="none"/>
        <c:tickLblPos val="nextTo"/>
        <c:spPr>
          <a:noFill/>
          <a:ln w="12700" cap="flat" cmpd="sng" algn="ctr">
            <a:solidFill>
              <a:schemeClr val="dk1"/>
            </a:solidFill>
            <a:prstDash val="solid"/>
            <a:miter lim="800000"/>
          </a:ln>
          <a:effectLst/>
        </c:spPr>
        <c:txPr>
          <a:bodyPr/>
          <a:lstStyle/>
          <a:p>
            <a:pPr>
              <a:defRPr b="1"/>
            </a:pPr>
            <a:endParaRPr lang="en-US"/>
          </a:p>
        </c:txPr>
        <c:crossAx val="1412597039"/>
        <c:crosses val="autoZero"/>
        <c:crossBetween val="midCat"/>
        <c:majorUnit val="5"/>
      </c:valAx>
      <c:valAx>
        <c:axId val="1412597039"/>
        <c:scaling>
          <c:orientation val="minMax"/>
        </c:scaling>
        <c:delete val="0"/>
        <c:axPos val="b"/>
        <c:title>
          <c:tx>
            <c:rich>
              <a:bodyPr/>
              <a:lstStyle/>
              <a:p>
                <a:pPr algn="ctr">
                  <a:defRPr/>
                </a:pPr>
                <a:r>
                  <a:rPr lang="en-GB"/>
                  <a:t>log copies of blaTEM/mL</a:t>
                </a:r>
              </a:p>
            </c:rich>
          </c:tx>
          <c:overlay val="0"/>
          <c:spPr>
            <a:noFill/>
            <a:ln>
              <a:noFill/>
            </a:ln>
          </c:spPr>
        </c:title>
        <c:numFmt formatCode="0" sourceLinked="0"/>
        <c:majorTickMark val="none"/>
        <c:minorTickMark val="none"/>
        <c:tickLblPos val="nextTo"/>
        <c:spPr>
          <a:noFill/>
          <a:ln w="12700" cap="flat" cmpd="sng" algn="ctr">
            <a:solidFill>
              <a:schemeClr val="dk1"/>
            </a:solidFill>
            <a:prstDash val="solid"/>
            <a:miter lim="800000"/>
          </a:ln>
          <a:effectLst/>
        </c:spPr>
        <c:txPr>
          <a:bodyPr/>
          <a:lstStyle/>
          <a:p>
            <a:pPr>
              <a:defRPr b="1"/>
            </a:pPr>
            <a:endParaRPr lang="en-US"/>
          </a:p>
        </c:txPr>
        <c:crossAx val="1412582159"/>
        <c:crosses val="autoZero"/>
        <c:crossBetween val="midCat"/>
        <c:majorUnit val="2"/>
      </c:valAx>
      <c:spPr>
        <a:solidFill>
          <a:schemeClr val="lt1"/>
        </a:solidFill>
        <a:ln w="19050" cap="flat" cmpd="sng" algn="ctr">
          <a:solidFill>
            <a:schemeClr val="dk1"/>
          </a:solidFill>
          <a:prstDash val="solid"/>
          <a:miter lim="800000"/>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lIns="0" tIns="0" rIns="0" bIns="0"/>
    <a:lstStyle/>
    <a:p>
      <a:pPr marL="0" marR="0" indent="0" defTabSz="914400" fontAlgn="auto" hangingPunct="1">
        <a:lnSpc>
          <a:spcPct val="100000"/>
        </a:lnSpc>
        <a:spcBef>
          <a:spcPts val="0"/>
        </a:spcBef>
        <a:spcAft>
          <a:spcPts val="0"/>
        </a:spcAft>
        <a:tabLst/>
        <a:defRPr sz="900">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GB"/>
              <a:t>ermB</a:t>
            </a:r>
            <a:endParaRPr lang="el-GR"/>
          </a:p>
        </c:rich>
      </c:tx>
      <c:overlay val="0"/>
      <c:spPr>
        <a:noFill/>
        <a:ln w="25400">
          <a:noFill/>
        </a:ln>
      </c:spPr>
    </c:title>
    <c:autoTitleDeleted val="0"/>
    <c:plotArea>
      <c:layout>
        <c:manualLayout>
          <c:layoutTarget val="inner"/>
          <c:xMode val="edge"/>
          <c:yMode val="edge"/>
          <c:x val="0.15434361410021072"/>
          <c:y val="0.17805604114789081"/>
          <c:w val="0.72468250073442131"/>
          <c:h val="0.61517758828959057"/>
        </c:manualLayout>
      </c:layout>
      <c:scatterChart>
        <c:scatterStyle val="lineMarker"/>
        <c:varyColors val="0"/>
        <c:ser>
          <c:idx val="1"/>
          <c:order val="0"/>
          <c:spPr>
            <a:ln w="19050">
              <a:noFill/>
            </a:ln>
          </c:spPr>
          <c:marker>
            <c:spPr>
              <a:solidFill>
                <a:schemeClr val="tx2"/>
              </a:solidFill>
              <a:ln>
                <a:solidFill>
                  <a:schemeClr val="tx2">
                    <a:alpha val="98000"/>
                  </a:schemeClr>
                </a:solidFill>
              </a:ln>
            </c:spPr>
          </c:marker>
          <c:trendline>
            <c:trendlineType val="linear"/>
            <c:dispRSqr val="1"/>
            <c:dispEq val="1"/>
            <c:trendlineLbl>
              <c:layout>
                <c:manualLayout>
                  <c:x val="-8.5457438372284547E-2"/>
                  <c:y val="2.0351941495439719E-2"/>
                </c:manualLayout>
              </c:layout>
              <c:numFmt formatCode="General" sourceLinked="0"/>
            </c:trendlineLbl>
          </c:trendline>
          <c:xVal>
            <c:numRef>
              <c:f>Sheet1!$I$825:$I$829</c:f>
              <c:numCache>
                <c:formatCode>0.00</c:formatCode>
                <c:ptCount val="5"/>
                <c:pt idx="0">
                  <c:v>8.1718751952021389</c:v>
                </c:pt>
                <c:pt idx="1">
                  <c:v>7.1718751952021389</c:v>
                </c:pt>
                <c:pt idx="2">
                  <c:v>6.1718751952021389</c:v>
                </c:pt>
                <c:pt idx="3">
                  <c:v>5.1718751952021389</c:v>
                </c:pt>
                <c:pt idx="4">
                  <c:v>4.1718751952021389</c:v>
                </c:pt>
              </c:numCache>
            </c:numRef>
          </c:xVal>
          <c:yVal>
            <c:numRef>
              <c:f>Sheet1!$J$825:$J$829</c:f>
              <c:numCache>
                <c:formatCode>#,##0.000</c:formatCode>
                <c:ptCount val="5"/>
                <c:pt idx="0">
                  <c:v>13.96965217590332</c:v>
                </c:pt>
                <c:pt idx="1">
                  <c:v>18</c:v>
                </c:pt>
                <c:pt idx="2">
                  <c:v>22.364587783813477</c:v>
                </c:pt>
                <c:pt idx="3">
                  <c:v>26.136100769042969</c:v>
                </c:pt>
                <c:pt idx="4">
                  <c:v>29</c:v>
                </c:pt>
              </c:numCache>
            </c:numRef>
          </c:yVal>
          <c:smooth val="0"/>
          <c:extLst>
            <c:ext xmlns:c16="http://schemas.microsoft.com/office/drawing/2014/chart" uri="{C3380CC4-5D6E-409C-BE32-E72D297353CC}">
              <c16:uniqueId val="{00000001-69AC-414D-A567-C1EA5CD8FE94}"/>
            </c:ext>
          </c:extLst>
        </c:ser>
        <c:dLbls>
          <c:showLegendKey val="0"/>
          <c:showVal val="0"/>
          <c:showCatName val="0"/>
          <c:showSerName val="0"/>
          <c:showPercent val="0"/>
          <c:showBubbleSize val="0"/>
        </c:dLbls>
        <c:axId val="599368111"/>
        <c:axId val="1"/>
      </c:scatterChart>
      <c:valAx>
        <c:axId val="599368111"/>
        <c:scaling>
          <c:orientation val="minMax"/>
        </c:scaling>
        <c:delete val="0"/>
        <c:axPos val="b"/>
        <c:title>
          <c:tx>
            <c:rich>
              <a:bodyPr/>
              <a:lstStyle/>
              <a:p>
                <a:pPr>
                  <a:defRPr/>
                </a:pPr>
                <a:r>
                  <a:rPr lang="es-MX"/>
                  <a:t>log copies of ermB/</a:t>
                </a:r>
                <a:r>
                  <a:rPr lang="en-GB"/>
                  <a:t>mL</a:t>
                </a:r>
                <a:endParaRPr lang="es-MX"/>
              </a:p>
            </c:rich>
          </c:tx>
          <c:overlay val="0"/>
        </c:title>
        <c:numFmt formatCode="0" sourceLinked="0"/>
        <c:majorTickMark val="none"/>
        <c:minorTickMark val="none"/>
        <c:tickLblPos val="nextTo"/>
        <c:spPr>
          <a:noFill/>
          <a:ln w="6350" cap="flat" cmpd="sng" algn="ctr">
            <a:solidFill>
              <a:schemeClr val="dk1"/>
            </a:solidFill>
            <a:prstDash val="solid"/>
            <a:miter lim="800000"/>
          </a:ln>
          <a:effectLst/>
        </c:spPr>
        <c:txPr>
          <a:bodyPr rot="0" vert="horz"/>
          <a:lstStyle/>
          <a:p>
            <a:pPr>
              <a:defRPr/>
            </a:pPr>
            <a:endParaRPr lang="en-US"/>
          </a:p>
        </c:txPr>
        <c:crossAx val="1"/>
        <c:crosses val="autoZero"/>
        <c:crossBetween val="midCat"/>
        <c:majorUnit val="2"/>
      </c:valAx>
      <c:valAx>
        <c:axId val="1"/>
        <c:scaling>
          <c:orientation val="minMax"/>
        </c:scaling>
        <c:delete val="0"/>
        <c:axPos val="l"/>
        <c:title>
          <c:tx>
            <c:rich>
              <a:bodyPr/>
              <a:lstStyle/>
              <a:p>
                <a:pPr>
                  <a:defRPr/>
                </a:pPr>
                <a:r>
                  <a:rPr lang="es-MX"/>
                  <a:t>Ct</a:t>
                </a:r>
              </a:p>
            </c:rich>
          </c:tx>
          <c:layout>
            <c:manualLayout>
              <c:xMode val="edge"/>
              <c:yMode val="edge"/>
              <c:x val="6.9016928199912113E-3"/>
              <c:y val="0.44554226236232342"/>
            </c:manualLayout>
          </c:layout>
          <c:overlay val="0"/>
        </c:title>
        <c:numFmt formatCode="#,##0" sourceLinked="0"/>
        <c:majorTickMark val="none"/>
        <c:minorTickMark val="none"/>
        <c:tickLblPos val="nextTo"/>
        <c:spPr>
          <a:noFill/>
          <a:ln w="6350" cap="flat" cmpd="sng" algn="ctr">
            <a:solidFill>
              <a:schemeClr val="dk1"/>
            </a:solidFill>
            <a:prstDash val="solid"/>
            <a:miter lim="800000"/>
          </a:ln>
          <a:effectLst/>
        </c:spPr>
        <c:txPr>
          <a:bodyPr rot="-60000000" vert="horz"/>
          <a:lstStyle/>
          <a:p>
            <a:pPr>
              <a:defRPr/>
            </a:pPr>
            <a:endParaRPr lang="en-US"/>
          </a:p>
        </c:txPr>
        <c:crossAx val="599368111"/>
        <c:crosses val="autoZero"/>
        <c:crossBetween val="midCat"/>
      </c:valAx>
      <c:spPr>
        <a:solidFill>
          <a:schemeClr val="lt1"/>
        </a:solidFill>
        <a:ln w="12700" cap="flat" cmpd="sng" algn="ctr">
          <a:solidFill>
            <a:schemeClr val="dk1"/>
          </a:solidFill>
          <a:prstDash val="solid"/>
          <a:miter lim="800000"/>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sz="900" b="1">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GB"/>
              <a:t>qnrS</a:t>
            </a:r>
            <a:endParaRPr lang="el-GR"/>
          </a:p>
        </c:rich>
      </c:tx>
      <c:overlay val="0"/>
      <c:spPr>
        <a:noFill/>
        <a:ln w="25400">
          <a:noFill/>
        </a:ln>
      </c:spPr>
    </c:title>
    <c:autoTitleDeleted val="0"/>
    <c:plotArea>
      <c:layout>
        <c:manualLayout>
          <c:layoutTarget val="inner"/>
          <c:xMode val="edge"/>
          <c:yMode val="edge"/>
          <c:x val="0.153323387495237"/>
          <c:y val="0.18097238458638026"/>
          <c:w val="0.62979339553030844"/>
          <c:h val="0.62271617089530473"/>
        </c:manualLayout>
      </c:layout>
      <c:scatterChart>
        <c:scatterStyle val="lineMarker"/>
        <c:varyColors val="0"/>
        <c:ser>
          <c:idx val="1"/>
          <c:order val="0"/>
          <c:spPr>
            <a:ln w="19050">
              <a:noFill/>
            </a:ln>
          </c:spPr>
          <c:marker>
            <c:spPr>
              <a:solidFill>
                <a:schemeClr val="tx2"/>
              </a:solidFill>
              <a:ln>
                <a:solidFill>
                  <a:schemeClr val="tx2"/>
                </a:solidFill>
              </a:ln>
            </c:spPr>
          </c:marker>
          <c:trendline>
            <c:trendlineType val="linear"/>
            <c:dispRSqr val="1"/>
            <c:dispEq val="1"/>
            <c:trendlineLbl>
              <c:layout>
                <c:manualLayout>
                  <c:x val="-3.1040976466253128E-2"/>
                  <c:y val="1.6678785864168034E-2"/>
                </c:manualLayout>
              </c:layout>
              <c:numFmt formatCode="General" sourceLinked="0"/>
              <c:txPr>
                <a:bodyPr/>
                <a:lstStyle/>
                <a:p>
                  <a:pPr>
                    <a:defRPr b="1"/>
                  </a:pPr>
                  <a:endParaRPr lang="en-US"/>
                </a:p>
              </c:txPr>
            </c:trendlineLbl>
          </c:trendline>
          <c:xVal>
            <c:numRef>
              <c:f>Sheet1!$K$633:$K$637</c:f>
              <c:numCache>
                <c:formatCode>0.00</c:formatCode>
                <c:ptCount val="5"/>
                <c:pt idx="0">
                  <c:v>10.278255934449046</c:v>
                </c:pt>
                <c:pt idx="1">
                  <c:v>9.2782559344490458</c:v>
                </c:pt>
                <c:pt idx="2">
                  <c:v>8.2782559344490458</c:v>
                </c:pt>
                <c:pt idx="3">
                  <c:v>7.278255934449045</c:v>
                </c:pt>
                <c:pt idx="4">
                  <c:v>6.278255934449045</c:v>
                </c:pt>
              </c:numCache>
            </c:numRef>
          </c:xVal>
          <c:yVal>
            <c:numRef>
              <c:f>Sheet1!$L$633:$L$637</c:f>
              <c:numCache>
                <c:formatCode>#,##0.000</c:formatCode>
                <c:ptCount val="5"/>
                <c:pt idx="0">
                  <c:v>6.4492819309234619</c:v>
                </c:pt>
                <c:pt idx="1">
                  <c:v>9.0287494659423828</c:v>
                </c:pt>
                <c:pt idx="2">
                  <c:v>12.389606475830078</c:v>
                </c:pt>
                <c:pt idx="3">
                  <c:v>15.503331184387207</c:v>
                </c:pt>
                <c:pt idx="4">
                  <c:v>19.020210266113281</c:v>
                </c:pt>
              </c:numCache>
            </c:numRef>
          </c:yVal>
          <c:smooth val="0"/>
          <c:extLst>
            <c:ext xmlns:c16="http://schemas.microsoft.com/office/drawing/2014/chart" uri="{C3380CC4-5D6E-409C-BE32-E72D297353CC}">
              <c16:uniqueId val="{00000001-B502-4A03-95E9-7B170553CF99}"/>
            </c:ext>
          </c:extLst>
        </c:ser>
        <c:dLbls>
          <c:showLegendKey val="0"/>
          <c:showVal val="0"/>
          <c:showCatName val="0"/>
          <c:showSerName val="0"/>
          <c:showPercent val="0"/>
          <c:showBubbleSize val="0"/>
        </c:dLbls>
        <c:axId val="599368111"/>
        <c:axId val="1"/>
      </c:scatterChart>
      <c:valAx>
        <c:axId val="599368111"/>
        <c:scaling>
          <c:orientation val="minMax"/>
        </c:scaling>
        <c:delete val="0"/>
        <c:axPos val="b"/>
        <c:title>
          <c:tx>
            <c:rich>
              <a:bodyPr/>
              <a:lstStyle/>
              <a:p>
                <a:pPr>
                  <a:defRPr/>
                </a:pPr>
                <a:r>
                  <a:rPr lang="es-MX"/>
                  <a:t>log copies of qnrS/</a:t>
                </a:r>
                <a:r>
                  <a:rPr lang="en-GB"/>
                  <a:t>mL</a:t>
                </a:r>
                <a:endParaRPr lang="es-MX"/>
              </a:p>
            </c:rich>
          </c:tx>
          <c:overlay val="0"/>
        </c:title>
        <c:numFmt formatCode="0" sourceLinked="0"/>
        <c:majorTickMark val="none"/>
        <c:minorTickMark val="none"/>
        <c:tickLblPos val="nextTo"/>
        <c:spPr>
          <a:noFill/>
          <a:ln w="6350" cap="flat" cmpd="sng" algn="ctr">
            <a:solidFill>
              <a:schemeClr val="dk1"/>
            </a:solidFill>
            <a:prstDash val="solid"/>
            <a:miter lim="800000"/>
          </a:ln>
          <a:effectLst/>
        </c:spPr>
        <c:txPr>
          <a:bodyPr rot="0" vert="horz"/>
          <a:lstStyle/>
          <a:p>
            <a:pPr>
              <a:defRPr b="1"/>
            </a:pPr>
            <a:endParaRPr lang="en-US"/>
          </a:p>
        </c:txPr>
        <c:crossAx val="1"/>
        <c:crosses val="autoZero"/>
        <c:crossBetween val="midCat"/>
        <c:majorUnit val="2"/>
      </c:valAx>
      <c:valAx>
        <c:axId val="1"/>
        <c:scaling>
          <c:orientation val="minMax"/>
          <c:max val="25"/>
        </c:scaling>
        <c:delete val="0"/>
        <c:axPos val="l"/>
        <c:title>
          <c:tx>
            <c:rich>
              <a:bodyPr/>
              <a:lstStyle/>
              <a:p>
                <a:pPr>
                  <a:defRPr/>
                </a:pPr>
                <a:r>
                  <a:rPr lang="es-MX"/>
                  <a:t>Ct</a:t>
                </a:r>
              </a:p>
            </c:rich>
          </c:tx>
          <c:layout>
            <c:manualLayout>
              <c:xMode val="edge"/>
              <c:yMode val="edge"/>
              <c:x val="5.9395583962615047E-3"/>
              <c:y val="0.48031852219000332"/>
            </c:manualLayout>
          </c:layout>
          <c:overlay val="0"/>
        </c:title>
        <c:numFmt formatCode="#,##0" sourceLinked="0"/>
        <c:majorTickMark val="none"/>
        <c:minorTickMark val="none"/>
        <c:tickLblPos val="nextTo"/>
        <c:spPr>
          <a:noFill/>
          <a:ln w="6350" cap="flat" cmpd="sng" algn="ctr">
            <a:solidFill>
              <a:schemeClr val="dk1"/>
            </a:solidFill>
            <a:prstDash val="solid"/>
            <a:miter lim="800000"/>
          </a:ln>
          <a:effectLst/>
        </c:spPr>
        <c:txPr>
          <a:bodyPr rot="-60000000" vert="horz"/>
          <a:lstStyle/>
          <a:p>
            <a:pPr>
              <a:defRPr b="1"/>
            </a:pPr>
            <a:endParaRPr lang="en-US"/>
          </a:p>
        </c:txPr>
        <c:crossAx val="599368111"/>
        <c:crosses val="autoZero"/>
        <c:crossBetween val="midCat"/>
        <c:majorUnit val="5"/>
      </c:valAx>
      <c:spPr>
        <a:solidFill>
          <a:schemeClr val="lt1"/>
        </a:solidFill>
        <a:ln w="12700" cap="flat" cmpd="sng" algn="ctr">
          <a:solidFill>
            <a:schemeClr val="dk1"/>
          </a:solidFill>
          <a:prstDash val="solid"/>
          <a:miter lim="800000"/>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sz="900">
          <a:solidFill>
            <a:schemeClr val="dk1"/>
          </a:solidFill>
          <a:latin typeface="Times New Roman" panose="02020603050405020304" pitchFamily="18" charset="0"/>
          <a:ea typeface="+mn-ea"/>
          <a:cs typeface="Times New Roman" panose="02020603050405020304" pitchFamily="18" charset="0"/>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1362E89896466297E2BF38C336B38A"/>
        <w:category>
          <w:name w:val="General"/>
          <w:gallery w:val="placeholder"/>
        </w:category>
        <w:types>
          <w:type w:val="bbPlcHdr"/>
        </w:types>
        <w:behaviors>
          <w:behavior w:val="content"/>
        </w:behaviors>
        <w:guid w:val="{00856671-FDD7-4208-BEA9-427762E96242}"/>
      </w:docPartPr>
      <w:docPartBody>
        <w:p w:rsidR="00DC2B9F" w:rsidRDefault="0041595E" w:rsidP="0041595E">
          <w:pPr>
            <w:pStyle w:val="141362E89896466297E2BF38C336B38A"/>
          </w:pPr>
          <w:r w:rsidRPr="00DF1A9C">
            <w:rPr>
              <w:rStyle w:val="PlaceholderText"/>
            </w:rPr>
            <w:t>Click or tap here to enter text.</w:t>
          </w:r>
        </w:p>
      </w:docPartBody>
    </w:docPart>
    <w:docPart>
      <w:docPartPr>
        <w:name w:val="75AE9FECBA764BEE81B95018C973664C"/>
        <w:category>
          <w:name w:val="General"/>
          <w:gallery w:val="placeholder"/>
        </w:category>
        <w:types>
          <w:type w:val="bbPlcHdr"/>
        </w:types>
        <w:behaviors>
          <w:behavior w:val="content"/>
        </w:behaviors>
        <w:guid w:val="{5C07837F-A526-4647-9C2D-B4341BFAC4E5}"/>
      </w:docPartPr>
      <w:docPartBody>
        <w:p w:rsidR="00DC2B9F" w:rsidRDefault="0041595E" w:rsidP="0041595E">
          <w:pPr>
            <w:pStyle w:val="75AE9FECBA764BEE81B95018C973664C"/>
          </w:pPr>
          <w:r w:rsidRPr="00DF1A9C">
            <w:rPr>
              <w:rStyle w:val="PlaceholderText"/>
            </w:rPr>
            <w:t>Click or tap here to enter text.</w:t>
          </w:r>
        </w:p>
      </w:docPartBody>
    </w:docPart>
    <w:docPart>
      <w:docPartPr>
        <w:name w:val="E90CEC72C4BA44CEBC1F028FF1D1B43B"/>
        <w:category>
          <w:name w:val="General"/>
          <w:gallery w:val="placeholder"/>
        </w:category>
        <w:types>
          <w:type w:val="bbPlcHdr"/>
        </w:types>
        <w:behaviors>
          <w:behavior w:val="content"/>
        </w:behaviors>
        <w:guid w:val="{B12CD343-8E55-461B-902F-23081DEC5A1B}"/>
      </w:docPartPr>
      <w:docPartBody>
        <w:p w:rsidR="00DC2B9F" w:rsidRDefault="0041595E" w:rsidP="0041595E">
          <w:pPr>
            <w:pStyle w:val="E90CEC72C4BA44CEBC1F028FF1D1B43B"/>
          </w:pPr>
          <w:r w:rsidRPr="00DF1A9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68B"/>
    <w:rsid w:val="00022622"/>
    <w:rsid w:val="00025951"/>
    <w:rsid w:val="000274B5"/>
    <w:rsid w:val="00033F1F"/>
    <w:rsid w:val="000C5DC5"/>
    <w:rsid w:val="000D7912"/>
    <w:rsid w:val="00117073"/>
    <w:rsid w:val="00140775"/>
    <w:rsid w:val="00146A1C"/>
    <w:rsid w:val="00147F07"/>
    <w:rsid w:val="001505C0"/>
    <w:rsid w:val="001B3B2E"/>
    <w:rsid w:val="002B6B41"/>
    <w:rsid w:val="00307C1E"/>
    <w:rsid w:val="003376A6"/>
    <w:rsid w:val="0035559D"/>
    <w:rsid w:val="00363B47"/>
    <w:rsid w:val="003D4CB5"/>
    <w:rsid w:val="00411AC3"/>
    <w:rsid w:val="0041595E"/>
    <w:rsid w:val="004843B2"/>
    <w:rsid w:val="004B07EA"/>
    <w:rsid w:val="004B1456"/>
    <w:rsid w:val="004D4E2B"/>
    <w:rsid w:val="004F18A0"/>
    <w:rsid w:val="00525FA0"/>
    <w:rsid w:val="005F6D90"/>
    <w:rsid w:val="00615A51"/>
    <w:rsid w:val="006E1727"/>
    <w:rsid w:val="00743B1B"/>
    <w:rsid w:val="007619A2"/>
    <w:rsid w:val="00795648"/>
    <w:rsid w:val="007A3C41"/>
    <w:rsid w:val="007D0F9A"/>
    <w:rsid w:val="00846798"/>
    <w:rsid w:val="008D12CC"/>
    <w:rsid w:val="009D595B"/>
    <w:rsid w:val="00A049F8"/>
    <w:rsid w:val="00A33A0C"/>
    <w:rsid w:val="00A52AD7"/>
    <w:rsid w:val="00A74448"/>
    <w:rsid w:val="00A92431"/>
    <w:rsid w:val="00AC4B50"/>
    <w:rsid w:val="00AE0AAF"/>
    <w:rsid w:val="00B42428"/>
    <w:rsid w:val="00B619BB"/>
    <w:rsid w:val="00B75E74"/>
    <w:rsid w:val="00B856F1"/>
    <w:rsid w:val="00B93D27"/>
    <w:rsid w:val="00BF52FF"/>
    <w:rsid w:val="00CF0E0A"/>
    <w:rsid w:val="00D32A96"/>
    <w:rsid w:val="00DC1DB1"/>
    <w:rsid w:val="00DC2B9F"/>
    <w:rsid w:val="00E427B4"/>
    <w:rsid w:val="00E56114"/>
    <w:rsid w:val="00E56618"/>
    <w:rsid w:val="00E601E7"/>
    <w:rsid w:val="00E72416"/>
    <w:rsid w:val="00E80C1D"/>
    <w:rsid w:val="00EA65CB"/>
    <w:rsid w:val="00EE41B5"/>
    <w:rsid w:val="00EF768B"/>
    <w:rsid w:val="00F300F1"/>
    <w:rsid w:val="00FA23F1"/>
    <w:rsid w:val="00FE164C"/>
    <w:rsid w:val="00FF1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1595E"/>
    <w:rPr>
      <w:color w:val="666666"/>
    </w:rPr>
  </w:style>
  <w:style w:type="paragraph" w:customStyle="1" w:styleId="141362E89896466297E2BF38C336B38A">
    <w:name w:val="141362E89896466297E2BF38C336B38A"/>
    <w:rsid w:val="0041595E"/>
  </w:style>
  <w:style w:type="paragraph" w:customStyle="1" w:styleId="75AE9FECBA764BEE81B95018C973664C">
    <w:name w:val="75AE9FECBA764BEE81B95018C973664C"/>
    <w:rsid w:val="0041595E"/>
  </w:style>
  <w:style w:type="paragraph" w:customStyle="1" w:styleId="E90CEC72C4BA44CEBC1F028FF1D1B43B">
    <w:name w:val="E90CEC72C4BA44CEBC1F028FF1D1B43B"/>
    <w:rsid w:val="004159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0DBF26B-34A5-4B9D-BA59-F7249326E38B}">
  <we:reference id="wa104382081" version="1.55.1.0" store="en-GB" storeType="OMEX"/>
  <we:alternateReferences>
    <we:reference id="wa104382081" version="1.55.1.0" store="en-GB" storeType="OMEX"/>
  </we:alternateReferences>
  <we:properties>
    <we:property name="MENDELEY_CITATIONS" value="[{&quot;citationID&quot;:&quot;MENDELEY_CITATION_8e334548-f8cd-4772-8bd2-6d917639a0a3&quot;,&quot;properties&quot;:{&quot;noteIndex&quot;:0},&quot;isEdited&quot;:false,&quot;manualOverride&quot;:{&quot;isManuallyOverridden&quot;:false,&quot;citeprocText&quot;:&quot;(Maeda et al. 2003)&quot;,&quot;manualOverrideText&quot;:&quot;&quot;},&quot;citationTag&quot;:&quot;MENDELEY_CITATION_v3_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&quot;,&quot;citationItems&quot;:[{&quot;id&quot;:&quot;b1be1d23-cf28-3a5c-9abb-a786bd1dd6db&quot;,&quot;itemData&quot;:{&quot;type&quot;:&quot;article-journal&quot;,&quot;id&quot;:&quot;b1be1d23-cf28-3a5c-9abb-a786bd1dd6db&quot;,&quot;title&quot;:&quot;Quantitative real-time PCR using TaqMan and SYBR Green for Actinobacillus actinomycetemcomitans, Porphyromonas gingivalis, Prevotella intermedia, tetQ gene and total bacteria&quot;,&quot;author&quot;:[{&quot;family&quot;:&quot;Maeda&quot;,&quot;given&quot;:&quot;Hiroshi&quot;,&quot;parse-names&quot;:false,&quot;dropping-particle&quot;:&quot;&quot;,&quot;non-dropping-particle&quot;:&quot;&quot;},{&quot;family&quot;:&quot;Fujimoto&quot;,&quot;given&quot;:&quot;Chiyo&quot;,&quot;parse-names&quot;:false,&quot;dropping-particle&quot;:&quot;&quot;,&quot;non-dropping-particle&quot;:&quot;&quot;},{&quot;family&quot;:&quot;Haruki&quot;,&quot;given&quot;:&quot;Yasuhiro&quot;,&quot;parse-names&quot;:false,&quot;dropping-particle&quot;:&quot;&quot;,&quot;non-dropping-particle&quot;:&quot;&quot;},{&quot;family&quot;:&quot;Maeda&quot;,&quot;given&quot;:&quot;Takemasa&quot;,&quot;parse-names&quot;:false,&quot;dropping-particle&quot;:&quot;&quot;,&quot;non-dropping-particle&quot;:&quot;&quot;},{&quot;family&quot;:&quot;Kokeguchi&quot;,&quot;given&quot;:&quot;Susumu&quot;,&quot;parse-names&quot;:false,&quot;dropping-particle&quot;:&quot;&quot;,&quot;non-dropping-particle&quot;:&quot;&quot;},{&quot;family&quot;:&quot;Petelin&quot;,&quot;given&quot;:&quot;Millan&quot;,&quot;parse-names&quot;:false,&quot;dropping-particle&quot;:&quot;&quot;,&quot;non-dropping-particle&quot;:&quot;&quot;},{&quot;family&quot;:&quot;Arai&quot;,&quot;given&quot;:&quot;Hideo&quot;,&quot;parse-names&quot;:false,&quot;dropping-particle&quot;:&quot;&quot;,&quot;non-dropping-particle&quot;:&quot;&quot;},{&quot;family&quot;:&quot;Tanimoto&quot;,&quot;given&quot;:&quot;Ichiro&quot;,&quot;parse-names&quot;:false,&quot;dropping-particle&quot;:&quot;&quot;,&quot;non-dropping-particle&quot;:&quot;&quot;},{&quot;family&quot;:&quot;Nishimura&quot;,&quot;given&quot;:&quot;Fusanori&quot;,&quot;parse-names&quot;:false,&quot;dropping-particle&quot;:&quot;&quot;,&quot;non-dropping-particle&quot;:&quot;&quot;},{&quot;family&quot;:&quot;Takashiba&quot;,&quot;given&quot;:&quot;Shogo&quot;,&quot;parse-names&quot;:false,&quot;dropping-particle&quot;:&quot;&quot;,&quot;non-dropping-particle&quot;:&quot;&quot;}],&quot;container-title&quot;:&quot;FEMS Immunology &amp; Medical Microbiology&quot;,&quot;container-title-short&quot;:&quot;FEMS Immunol Med Microbiol&quot;,&quot;accessed&quot;:{&quot;date-parts&quot;:[[2024,2,21]]},&quot;DOI&quot;:&quot;10.1016/S0928-8244(03)00224-4&quot;,&quot;ISSN&quot;:&quot;1574-695X&quot;,&quot;PMID&quot;:&quot;14557000&quot;,&quot;URL&quot;:&quot;https://onlinelibrary.wiley.com/doi/full/10.1016/S0928-8244%2803%2900224-4&quot;,&quot;issued&quot;:{&quot;date-parts&quot;:[[2003,10,1]]},&quot;page&quot;:&quot;81-86&quot;,&quot;abstract&quot;:&quot;Accurate quantification of bacterial species in dental plaque is needed for microbiological diagnosis of periodontal diseases. The present study was designed to assess the sensitivity, specificity and quantitativity of the real-time PCR using the GeneAmpR Sequence Detection System with two fluorescence chemistries. TaqMan probe with reporter and quencher dye, and SYBR Green dye were used for sources of the fluorescence. Primers and probes were designed for Actinobacillus actinomycetemcomitans, Porphyromonas gingivalis, Prevotella intermedia and total bacteria based on the nucleotide sequences of the respective 16S ribosomal RNA genes. Since spread of antibiotic resistance genes is one of the crucial problems in periodontal therapy, quantitative detection of tetQ gene, which confers resistance to tetracycline, was included in the examination. The detection of P. gingivalis, P. intermedia and A. actinomycetemcomitans was linear over a range of 10-107 cells (10-107 copies for tetQ gene), while the quantitative range for total bacteria was 102-107 cells. Species-specific amplifications were observed for the three periodontal bacteria, and there was no significant difference between the TaqMan and SYBR Green chemistry in their specificity, quantitativity and sensitivity. The SYBR Green assay, which was simpler than TaqMan assay in its manipulations, was applied to the clinical plaque samples. The plaque samples were obtained from eight patients (eight periodontal pockets) before and 1 week after the local drug delivery of minocycline. Although the number of P. gingivalis, P. intermedia and A. actinomycetemcomitans markedly decreased after the antibiotic therapy in most cases, higher copy numbers of the tetQ gene were detectable. The real-time PCR demonstrated sufficient sensitivity, specificity and quantitativity to be a powerful tool for microbiological examination in periodontal disease, and the quantitative monitoring of antibiotic resistance gene accompanied with the antibiotic therapy should be included in the examination. © 2003 Federation of European Microbiological Societies. Published by Elsevier B.V. All rights reserved.&quot;,&quot;publisher&quot;:&quot;John Wiley &amp; Sons, Ltd&quot;,&quot;issue&quot;:&quot;1&quot;,&quot;volume&quot;:&quot;39&quot;},&quot;isTemporary&quot;:false}]},{&quot;citationID&quot;:&quot;MENDELEY_CITATION_5ef3cf91-a480-44cc-9a22-0d1196b8127a&quot;,&quot;properties&quot;:{&quot;noteIndex&quot;:0},&quot;isEdited&quot;:false,&quot;manualOverride&quot;:{&quot;isManuallyOverridden&quot;:false,&quot;citeprocText&quot;:&quot;(Xi et al. 2009)&quot;,&quot;manualOverrideText&quot;:&quot;&quot;},&quot;citationTag&quot;:&quot;MENDELEY_CITATION_v3_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&quot;,&quot;citationItems&quot;:[{&quot;id&quot;:&quot;de5ce11e-befe-3047-bd8a-c8b1737e07ff&quot;,&quot;itemData&quot;:{&quot;type&quot;:&quot;article-journal&quot;,&quot;id&quot;:&quot;de5ce11e-befe-3047-bd8a-c8b1737e07ff&quot;,&quot;title&quot;:&quot;Prevalence of antibiotic resistance in drinking water treatment and distribution systems&quot;,&quot;author&quot;:[{&quot;family&quot;:&quot;Xi&quot;,&quot;given&quot;:&quot;Chuanwu&quot;,&quot;parse-names&quot;:false,&quot;dropping-particle&quot;:&quot;&quot;,&quot;non-dropping-particle&quot;:&quot;&quot;},{&quot;family&quot;:&quot;Zhang&quot;,&quot;given&quot;:&quot;Yongli&quot;,&quot;parse-names&quot;:false,&quot;dropping-particle&quot;:&quot;&quot;,&quot;non-dropping-particle&quot;:&quot;&quot;},{&quot;family&quot;:&quot;Marrs&quot;,&quot;given&quot;:&quot;Carl F.&quot;,&quot;parse-names&quot;:false,&quot;dropping-particle&quot;:&quot;&quot;,&quot;non-dropping-particle&quot;:&quot;&quot;},{&quot;family&quot;:&quot;Ye&quot;,&quot;given&quot;:&quot;Wen&quot;,&quot;parse-names&quot;:false,&quot;dropping-particle&quot;:&quot;&quot;,&quot;non-dropping-particle&quot;:&quot;&quot;},{&quot;family&quot;:&quot;Simon&quot;,&quot;given&quot;:&quot;Carl&quot;,&quot;parse-names&quot;:false,&quot;dropping-particle&quot;:&quot;&quot;,&quot;non-dropping-particle&quot;:&quot;&quot;},{&quot;family&quot;:&quot;Foxman&quot;,&quot;given&quot;:&quot;Betsy&quot;,&quot;parse-names&quot;:false,&quot;dropping-particle&quot;:&quot;&quot;,&quot;non-dropping-particle&quot;:&quot;&quot;},{&quot;family&quot;:&quot;Nriagu&quot;,&quot;given&quot;:&quot;Jerome&quot;,&quot;parse-names&quot;:false,&quot;dropping-particle&quot;:&quot;&quot;,&quot;non-dropping-particle&quot;:&quot;&quot;}],&quot;container-title&quot;:&quot;Applied and Environmental Microbiology&quot;,&quot;container-title-short&quot;:&quot;Appl Environ Microbiol&quot;,&quot;accessed&quot;:{&quot;date-parts&quot;:[[2024,2,21]]},&quot;DOI&quot;:&quot;10.1128/AEM.00382-09/SUPPL_FILE/XI_AR_DRINKING_WATER_AEM09_SUPPLEMENT_V3.DOC&quot;,&quot;ISSN&quot;:&quot;00992240&quot;,&quot;PMID&quot;:&quot;19581476&quot;,&quot;URL&quot;:&quot;https://journals.asm.org/doi/10.1128/AEM.00382-09&quot;,&quot;issued&quot;:{&quot;date-parts&quot;:[[2009,9]]},&quot;page&quot;:&quot;5714-5718&quot;,&quot;abstract&quot;:&quot;The occurrence and spread of antibiotic-resistant bacteria (ARB) are pressing public health problems worldwide, and aquatic ecosystems are a recognized reservoir for ARB. We used culture-dependent methods and quantitative molecular techniques to detect and quantify ARB and antibiotic resistance genes (ARGs) in source waters, drinking water treatment plants, and tap water from several cities in Michigan and Ohio. We found ARGs and heterotrophic ARB in all finished water and tap water tested, although the amounts were small. The quantities of most ARGs were greater in tap water than in finished water and source water. In general, the levels of bacteria were higher in source water than in tap water, and the levels of ARB were higher in tap water than in finished water, indicating that there was regrowth of bacteria in drinking water distribution systems. Elevated resistance to some antibiotics was observed during water treatment and in tap water. Water treatment might increase the antibiotic resistance of surviving bacteria, and water distribution systems may serve as an important reservoir for the spread of antibiotic resistance to opportunistic pathogens. Copyright © 2009, American Society for Microbiology. All Rights Reserved.&quot;,&quot;publisher&quot;:&quot;\nAmerican Society for Microbiology\n&quot;,&quot;issue&quot;:&quot;17&quot;,&quot;volume&quot;:&quot;75&quot;},&quot;isTemporary&quot;:false}]},{&quot;citationID&quot;:&quot;MENDELEY_CITATION_c4290c02-ca13-44df-858e-3caee05b8e74&quot;,&quot;properties&quot;:{&quot;noteIndex&quot;:0},&quot;isEdited&quot;:false,&quot;manualOverride&quot;:{&quot;isManuallyOverridden&quot;:true,&quot;citeprocText&quot;:&quot;(Marti and Balcázar 2013)&quot;,&quot;manualOverrideText&quot;:&quot;(Marti and Balcázar, 2013)&quot;},&quot;citationTag&quot;:&quot;MENDELEY_CITATION_v3_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&quot;,&quot;citationItems&quot;:[{&quot;id&quot;:&quot;68babaa7-33ab-38c4-b6af-86729d1b1e73&quot;,&quot;itemData&quot;:{&quot;type&quot;:&quot;article-journal&quot;,&quot;id&quot;:&quot;68babaa7-33ab-38c4-b6af-86729d1b1e73&quot;,&quot;title&quot;:&quot;Real-time PCR assays for quantification of qnr genes in environmental water samples and chicken feces&quot;,&quot;author&quot;:[{&quot;family&quot;:&quot;Marti&quot;,&quot;given&quot;:&quot;Elisabet&quot;,&quot;parse-names&quot;:false,&quot;dropping-particle&quot;:&quot;&quot;,&quot;non-dropping-particle&quot;:&quot;&quot;},{&quot;family&quot;:&quot;Balcázar&quot;,&quot;given&quot;:&quot;José Luis&quot;,&quot;parse-names&quot;:false,&quot;dropping-particle&quot;:&quot;&quot;,&quot;non-dropping-particle&quot;:&quot;&quot;}],&quot;container-title&quot;:&quot;Applied and Environmental Microbiology&quot;,&quot;container-title-short&quot;:&quot;Appl Environ Microbiol&quot;,&quot;accessed&quot;:{&quot;date-parts&quot;:[[2024,2,21]]},&quot;DOI&quot;:&quot;10.1128/AEM.03409-12/SUPPL_FILE/ZAM999104158SO1.PDF&quot;,&quot;ISSN&quot;:&quot;00992240&quot;,&quot;PMID&quot;:&quot;23275512&quot;,&quot;URL&quot;:&quot;https://journals.asm.org/doi/10.1128/AEM.03409-12&quot;,&quot;issued&quot;:{&quot;date-parts&quot;:[[2013,3]]},&quot;page&quot;:&quot;1743-1745&quot;,&quot;abstract&quot;:&quot;Real-time PCR assays were developed for the enumeration of plasmid-mediated quinolone resistance (PMQR) determinants,such as the qnrA, qnrB, and qnrS genes, in different water samples and chicken feces. The results indicate that the developedassays are specific and sensitive for the quantification of qnr genes in complex samples. © 2013, American Society for Microbiology.&quot;,&quot;publisher&quot;:&quot;\nAmerican Society for Microbiology\n&quot;,&quot;issue&quot;:&quot;5&quot;,&quot;volume&quot;:&quot;79&quot;},&quot;isTemporary&quot;:false}]},{&quot;citationID&quot;:&quot;MENDELEY_CITATION_5c2ad40e-c2a8-462e-956b-f120f47c4614&quot;,&quot;properties&quot;:{&quot;noteIndex&quot;:0},&quot;isEdited&quot;:false,&quot;manualOverride&quot;:{&quot;isManuallyOverridden&quot;:false,&quot;citeprocText&quot;:&quot;(Chen et al. 2007)&quot;,&quot;manualOverrideText&quot;:&quot;&quot;},&quot;citationTag&quot;:&quot;MENDELEY_CITATION_v3_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&quot;,&quot;citationItems&quot;:[{&quot;id&quot;:&quot;9d16e9fb-c38e-3a2f-88d8-3d9bb77660aa&quot;,&quot;itemData&quot;:{&quot;type&quot;:&quot;article-journal&quot;,&quot;id&quot;:&quot;9d16e9fb-c38e-3a2f-88d8-3d9bb77660aa&quot;,&quot;title&quot;:&quot;Development and application of real-time PCR assays for quantification of erm genes conferring resistance to macrolides-lincosamides-streptogramin B in livestock manure and manure management systems&quot;,&quot;author&quot;:[{&quot;family&quot;:&quot;Chen&quot;,&quot;given&quot;:&quot;Jing&quot;,&quot;parse-names&quot;:false,&quot;dropping-particle&quot;:&quot;&quot;,&quot;non-dropping-particle&quot;:&quot;&quot;},{&quot;family&quot;:&quot;Yu&quot;,&quot;given&quot;:&quot;Zhongtang&quot;,&quot;parse-names&quot;:false,&quot;dropping-particle&quot;:&quot;&quot;,&quot;non-dropping-particle&quot;:&quot;&quot;},{&quot;family&quot;:&quot;Michel&quot;,&quot;given&quot;:&quot;Frederick C.&quot;,&quot;parse-names&quot;:false,&quot;dropping-particle&quot;:&quot;&quot;,&quot;non-dropping-particle&quot;:&quot;&quot;},{&quot;family&quot;:&quot;Wittum&quot;,&quot;given&quot;:&quot;Thomas&quot;,&quot;parse-names&quot;:false,&quot;dropping-particle&quot;:&quot;&quot;,&quot;non-dropping-particle&quot;:&quot;&quot;},{&quot;family&quot;:&quot;Morrison&quot;,&quot;given&quot;:&quot;Mark&quot;,&quot;parse-names&quot;:false,&quot;dropping-particle&quot;:&quot;&quot;,&quot;non-dropping-particle&quot;:&quot;&quot;}],&quot;container-title&quot;:&quot;Applied and Environmental Microbiology&quot;,&quot;container-title-short&quot;:&quot;Appl Environ Microbiol&quot;,&quot;accessed&quot;:{&quot;date-parts&quot;:[[2024,2,21]]},&quot;DOI&quot;:&quot;10.1128/AEM.02799-06/ASSET/3537A102-9687-4150-80F9-05F333300E0D/ASSETS/GRAPHIC/ZAM0140779580005.JPEG&quot;,&quot;ISSN&quot;:&quot;00992240&quot;,&quot;PMID&quot;:&quot;17496134&quot;,&quot;URL&quot;:&quot;https://journals.asm.org/doi/10.1128/AEM.02799-06&quot;,&quot;issued&quot;:{&quot;date-parts&quot;:[[2007,7]]},&quot;page&quot;:&quot;4407-4416&quot;,&quot;abstract&quot;:&quot;Erythromycin and tylosin are commonly used in animal production, and such use is perceived to contribute to the overall antimicrobial resistance (AR) reservoirs. Quantitative measurements of this type of AR reservoir in microbial communities are required to understand AR ecology (e.g., emergence, persistence, and dissemination). We report here the development, validation, and use of six real-time PCR assays for quantifying six classes of erm genes (classes A through C, F, T, and X) that encode the major mechanism of resistance to macrolides-lincosamides-streptogramin B (MLSB). These real-time PCR assays were validated and used in quantifying the six erm classes in five types of samples, including those from bovine manure, swine manure, compost of swine manure, swine waste lagoons, and an Ekokan upflow biofilter system treating hog house effluents. The bovine manure samples were found to contain much smaller reservoirs of each of the six erm classes than the swine manure samples. Compared to the swine manure samples, the composted swine manure samples had substantially reduced erm gene abundances (by up to 73 logs), whereas the lagoon or the biofilter samples had similar erm gene abundances. These preliminary results suggest that the methods of manure storage and treatment probably have a substantial impact on the persistence and decline of MLSB resistance originating from food animals, thus likely affecting the dissemination of such resistance genes into the environment. The abundances of these erm genes appeared to be positively correlated with those of the tet genes determined previously among these samples. These real-time PCR assays provide a rapid, quantitative, and cultivation-independent measurement of six major classes of erm genes, which should be useful for ecological studies of AR. Copyright © 2007, American Society for Microbiology. All Rights Reserved.&quot;,&quot;publisher&quot;:&quot;\nAmerican Society for Microbiology\n&quot;,&quot;issue&quot;:&quot;14&quot;,&quot;volume&quot;:&quot;73&quot;},&quot;isTemporary&quot;:false}]},{&quot;citationID&quot;:&quot;MENDELEY_CITATION_7b8c1757-9ed5-457e-96db-6d07e8a1d9b3&quot;,&quot;properties&quot;:{&quot;noteIndex&quot;:0},&quot;isEdited&quot;:false,&quot;manualOverride&quot;:{&quot;isManuallyOverridden&quot;:false,&quot;citeprocText&quot;:&quot;(Pei et al. 2006)&quot;,&quot;manualOverrideText&quot;:&quot;&quot;},&quot;citationTag&quot;:&quot;MENDELEY_CITATION_v3_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&quot;,&quot;citationItems&quot;:[{&quot;id&quot;:&quot;201e4ed0-b365-3810-bb8e-8c6c4a74b74d&quot;,&quot;itemData&quot;:{&quot;type&quot;:&quot;article-journal&quot;,&quot;id&quot;:&quot;201e4ed0-b365-3810-bb8e-8c6c4a74b74d&quot;,&quot;title&quot;:&quot;Effect of River Landscape on the sediment concentrations of antibiotics and corresponding antibiotic resistance genes (ARG)&quot;,&quot;author&quot;:[{&quot;family&quot;:&quot;Pei&quot;,&quot;given&quot;:&quot;Ruoting&quot;,&quot;parse-names&quot;:false,&quot;dropping-particle&quot;:&quot;&quot;,&quot;non-dropping-particle&quot;:&quot;&quot;},{&quot;family&quot;:&quot;Kim&quot;,&quot;given&quot;:&quot;Sung Chul&quot;,&quot;parse-names&quot;:false,&quot;dropping-particle&quot;:&quot;&quot;,&quot;non-dropping-particle&quot;:&quot;&quot;},{&quot;family&quot;:&quot;Carlson&quot;,&quot;given&quot;:&quot;Kenneth H.&quot;,&quot;parse-names&quot;:false,&quot;dropping-particle&quot;:&quot;&quot;,&quot;non-dropping-particle&quot;:&quot;&quot;},{&quot;family&quot;:&quot;Pruden&quot;,&quot;given&quot;:&quot;Amy&quot;,&quot;parse-names&quot;:false,&quot;dropping-particle&quot;:&quot;&quot;,&quot;non-dropping-particle&quot;:&quot;&quot;}],&quot;container-title&quot;:&quot;Water Research&quot;,&quot;container-title-short&quot;:&quot;Water Res&quot;,&quot;accessed&quot;:{&quot;date-parts&quot;:[[2024,2,21]]},&quot;DOI&quot;:&quot;10.1016/J.WATRES.2006.04.017&quot;,&quot;ISSN&quot;:&quot;0043-1354&quot;,&quot;PMID&quot;:&quot;16753197&quot;,&quot;issued&quot;:{&quot;date-parts&quot;:[[2006,7,1]]},&quot;page&quot;:&quot;2427-2435&quot;,&quot;abstract&quot;:&quot;The purpose of this study was to quantify antibiotic resistance genes (ARG) in the sediments of the mixed-landscape Cache La Poudre River, which has previously been studied and shown to have high concentrations of antibiotics related to urban and agricultural activities. River sediments were sampled during two events (high-flow and low-flow) from five sites with varying urban and agricultural impact levels. Polymerase-chain-reaction (PCR) detection assays were conducted for four sulfonamide resistance gene families, using newly designed primers, and five tetracycline resistance gene families, using previously published primers. Sul(I), sul(II), tet(W), and tet(O) gene families were further quantified by real-time quantitative polymerase chain reaction (Q-PCR). Resistance to four classes of antibiotics (tetracyclines, sulfonamides, ionophores, and macrolides) was also investigated using a culture-based approach. The quantities of resistance genes normalized to the 16S gene copy number were significantly different between the sites, with higher resistance gene concentrations at the impacted sites than at the pristine site. Total resistant CFUs were over an order of magnitude lower at the pristine site, but differences were less apparent when normalized to the total CFUs. Six tetracyclines and six sulfonamides were also quantified in the sediments and were found to be highest at sites impacted by urban and agricultural activity, with no antibiotics detected at the pristine sit. To the knowledge of the authors, this study is the first to demonstrate a relationship between urban and agricultural activity and microbial resistance in river sediments using quantitative molecular tools. © 2006 Elsevier Ltd. All rights reserved.&quot;,&quot;publisher&quot;:&quot;Pergamon&quot;,&quot;issue&quot;:&quot;12&quot;,&quot;volume&quot;:&quot;40&quot;},&quot;isTemporary&quot;:false}]},{&quot;citationID&quot;:&quot;MENDELEY_CITATION_a8e74ea7-6f78-4249-99f5-74250ce95d5b&quot;,&quot;properties&quot;:{&quot;noteIndex&quot;:0},&quot;isEdited&quot;:false,&quot;manualOverride&quot;:{&quot;isManuallyOverridden&quot;:false,&quot;citeprocText&quot;:&quot;(Pei et al. 2006)&quot;,&quot;manualOverrideText&quot;:&quot;&quot;},&quot;citationTag&quot;:&quot;MENDELEY_CITATION_v3_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&quot;,&quot;citationItems&quot;:[{&quot;id&quot;:&quot;201e4ed0-b365-3810-bb8e-8c6c4a74b74d&quot;,&quot;itemData&quot;:{&quot;type&quot;:&quot;article-journal&quot;,&quot;id&quot;:&quot;201e4ed0-b365-3810-bb8e-8c6c4a74b74d&quot;,&quot;title&quot;:&quot;Effect of River Landscape on the sediment concentrations of antibiotics and corresponding antibiotic resistance genes (ARG)&quot;,&quot;author&quot;:[{&quot;family&quot;:&quot;Pei&quot;,&quot;given&quot;:&quot;Ruoting&quot;,&quot;parse-names&quot;:false,&quot;dropping-particle&quot;:&quot;&quot;,&quot;non-dropping-particle&quot;:&quot;&quot;},{&quot;family&quot;:&quot;Kim&quot;,&quot;given&quot;:&quot;Sung Chul&quot;,&quot;parse-names&quot;:false,&quot;dropping-particle&quot;:&quot;&quot;,&quot;non-dropping-particle&quot;:&quot;&quot;},{&quot;family&quot;:&quot;Carlson&quot;,&quot;given&quot;:&quot;Kenneth H.&quot;,&quot;parse-names&quot;:false,&quot;dropping-particle&quot;:&quot;&quot;,&quot;non-dropping-particle&quot;:&quot;&quot;},{&quot;family&quot;:&quot;Pruden&quot;,&quot;given&quot;:&quot;Amy&quot;,&quot;parse-names&quot;:false,&quot;dropping-particle&quot;:&quot;&quot;,&quot;non-dropping-particle&quot;:&quot;&quot;}],&quot;container-title&quot;:&quot;Water Research&quot;,&quot;container-title-short&quot;:&quot;Water Res&quot;,&quot;accessed&quot;:{&quot;date-parts&quot;:[[2024,2,21]]},&quot;DOI&quot;:&quot;10.1016/J.WATRES.2006.04.017&quot;,&quot;ISSN&quot;:&quot;0043-1354&quot;,&quot;PMID&quot;:&quot;16753197&quot;,&quot;issued&quot;:{&quot;date-parts&quot;:[[2006,7,1]]},&quot;page&quot;:&quot;2427-2435&quot;,&quot;abstract&quot;:&quot;The purpose of this study was to quantify antibiotic resistance genes (ARG) in the sediments of the mixed-landscape Cache La Poudre River, which has previously been studied and shown to have high concentrations of antibiotics related to urban and agricultural activities. River sediments were sampled during two events (high-flow and low-flow) from five sites with varying urban and agricultural impact levels. Polymerase-chain-reaction (PCR) detection assays were conducted for four sulfonamide resistance gene families, using newly designed primers, and five tetracycline resistance gene families, using previously published primers. Sul(I), sul(II), tet(W), and tet(O) gene families were further quantified by real-time quantitative polymerase chain reaction (Q-PCR). Resistance to four classes of antibiotics (tetracyclines, sulfonamides, ionophores, and macrolides) was also investigated using a culture-based approach. The quantities of resistance genes normalized to the 16S gene copy number were significantly different between the sites, with higher resistance gene concentrations at the impacted sites than at the pristine site. Total resistant CFUs were over an order of magnitude lower at the pristine site, but differences were less apparent when normalized to the total CFUs. Six tetracyclines and six sulfonamides were also quantified in the sediments and were found to be highest at sites impacted by urban and agricultural activity, with no antibiotics detected at the pristine sit. To the knowledge of the authors, this study is the first to demonstrate a relationship between urban and agricultural activity and microbial resistance in river sediments using quantitative molecular tools. © 2006 Elsevier Ltd. All rights reserved.&quot;,&quot;publisher&quot;:&quot;Pergamon&quot;,&quot;issue&quot;:&quot;12&quot;,&quot;volume&quot;:&quot;40&quot;},&quot;isTemporary&quot;:false}]},{&quot;citationID&quot;:&quot;MENDELEY_CITATION_320bc53c-9e1d-4ded-aeb9-c136b76a8fa9&quot;,&quot;properties&quot;:{&quot;noteIndex&quot;:0},&quot;isEdited&quot;:false,&quot;manualOverride&quot;:{&quot;isManuallyOverridden&quot;:false,&quot;citeprocText&quot;:&quot;(Fonseca et al. 2006)&quot;,&quot;manualOverrideText&quot;:&quot;&quot;},&quot;citationTag&quot;:&quot;MENDELEY_CITATION_v3_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&quot;,&quot;citationItems&quot;:[{&quot;id&quot;:&quot;7604516a-1c2d-3fdb-866b-74dcd714d2bb&quot;,&quot;itemData&quot;:{&quot;type&quot;:&quot;article-journal&quot;,&quot;id&quot;:&quot;7604516a-1c2d-3fdb-866b-74dcd714d2bb&quot;,&quot;title&quot;:&quot;Clonality and antimicrobial resistance gene profiles of multidrug-resistant Salmonella enterica serovar infantis isolates from four public hospitals in Rio de Janeiro, Brazil&quot;,&quot;author&quot;:[{&quot;family&quot;:&quot;Fonseca&quot;,&quot;given&quot;:&quot;E. L.&quot;,&quot;parse-names&quot;:false,&quot;dropping-particle&quot;:&quot;&quot;,&quot;non-dropping-particle&quot;:&quot;&quot;},{&quot;family&quot;:&quot;Mykytczuk&quot;,&quot;given&quot;:&quot;O. L.&quot;,&quot;parse-names&quot;:false,&quot;dropping-particle&quot;:&quot;&quot;,&quot;non-dropping-particle&quot;:&quot;&quot;},{&quot;family&quot;:&quot;Asensi&quot;,&quot;given&quot;:&quot;M. D.&quot;,&quot;parse-names&quot;:false,&quot;dropping-particle&quot;:&quot;&quot;,&quot;non-dropping-particle&quot;:&quot;&quot;},{&quot;family&quot;:&quot;Reis&quot;,&quot;given&quot;:&quot;E. M.F.&quot;,&quot;parse-names&quot;:false,&quot;dropping-particle&quot;:&quot;&quot;,&quot;non-dropping-particle&quot;:&quot;&quot;},{&quot;family&quot;:&quot;Ferraz&quot;,&quot;given&quot;:&quot;L. R.&quot;,&quot;parse-names&quot;:false,&quot;dropping-particle&quot;:&quot;&quot;,&quot;non-dropping-particle&quot;:&quot;&quot;},{&quot;family&quot;:&quot;Paula&quot;,&quot;given&quot;:&quot;F. L.&quot;,&quot;parse-names&quot;:false,&quot;dropping-particle&quot;:&quot;&quot;,&quot;non-dropping-particle&quot;:&quot;&quot;},{&quot;family&quot;:&quot;Ng&quot;,&quot;given&quot;:&quot;L. K.&quot;,&quot;parse-names&quot;:false,&quot;dropping-particle&quot;:&quot;&quot;,&quot;non-dropping-particle&quot;:&quot;&quot;},{&quot;family&quot;:&quot;Rodrigues&quot;,&quot;given&quot;:&quot;D. P.&quot;,&quot;parse-names&quot;:false,&quot;dropping-particle&quot;:&quot;&quot;,&quot;non-dropping-particle&quot;:&quot;&quot;}],&quot;container-title&quot;:&quot;Journal of Clinical Microbiology&quot;,&quot;container-title-short&quot;:&quot;J Clin Microbiol&quot;,&quot;accessed&quot;:{&quot;date-parts&quot;:[[2024,2,21]]},&quot;DOI&quot;:&quot;10.1128/JCM.01916-05/ASSET/6475EC46-2B80-4201-B31A-6A80E383507C/ASSETS/GRAPHIC/ZJM0080666400002.JPEG&quot;,&quot;ISSN&quot;:&quot;00951137&quot;,&quot;PMID&quot;:&quot;16891490&quot;,&quot;URL&quot;:&quot;https://journals.asm.org/doi/10.1128/jcm.01916-05&quot;,&quot;issued&quot;:{&quot;date-parts&quot;:[[2006,8]]},&quot;page&quot;:&quot;2767-2772&quot;,&quot;abstract&quot;:&quot;In Brazil, Salmonella enterica serovar Infantis resistant to various antimicrobials, including cephalosporins, has been identified as an etiological agent of severe gastroenteritis in hospitalized children since 1994. In this study, 35 serovar Infantis strains, isolated from children admitted to four different Rio de Janeiro, Brazil, hospitals between 1996 and 2001, were characterized by pulsed-field gel electrophoresis (PFGE) and antimicrobial susceptibility testing in order to determine their genetic relatedness and antimicrobial resistance profiles. Thirty-four serovar Infantis strains were resistant to at least two antibiotic classes, and all 35 strains were susceptible to fluoroquinolones, cephamycin, and carbapenem. Extended-spectrum beta-lactamase (ESBL) screening by double-disk diffusion indicated that 32 serovar Infantis strains (91.4%) produced beta-lactamases that were inhibited by clavolanic acid. Antimicrobial resistance gene profiles were determined by PCR for a subset of 11 multidrug-resistant serovar Infantis strains, and putative ESBLs were detected by isoelectric focusing. Ten serovar Infantis strains carried blaTEM, catI, ant(3″)Ia and/or ant(3″)Ib, sulI and/or SulII, and tet(D) genes as well as an integron-associated aac(6′)-Iq cassette. Eight strains possessed at least four different beta-lactamases with pi profiles that confirmed the presence of both ESBLs and non-ESBLs. Our PFGE profiles indicated that 33 serovar Infantis strains isolated from Rio de Janeiro hospitals came from the same genetic lineage. Copyright © 2006, American Society for Microbiology. All Rights Reserved.&quot;,&quot;publisher&quot;:&quot;\nAmerican Society for Microbiology\n&quot;,&quot;issue&quot;:&quot;8&quot;,&quot;volume&quot;:&quot;44&quot;},&quot;isTemporary&quot;:false}]},{&quot;citationID&quot;:&quot;MENDELEY_CITATION_86dad5fa-1901-4e1e-809b-44113e7cf0c4&quot;,&quot;properties&quot;:{&quot;noteIndex&quot;:0},&quot;isEdited&quot;:false,&quot;manualOverride&quot;:{&quot;isManuallyOverridden&quot;:false,&quot;citeprocText&quot;:&quot;(Barraud et al. 2010)&quot;,&quot;manualOverrideText&quot;:&quot;&quot;},&quot;citationTag&quot;:&quot;MENDELEY_CITATION_v3_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&quot;,&quot;citationItems&quot;:[{&quot;id&quot;:&quot;0f7c8538-cc6b-3ea8-8e3e-f33d691afb97&quot;,&quot;itemData&quot;:{&quot;type&quot;:&quot;article-journal&quot;,&quot;id&quot;:&quot;0f7c8538-cc6b-3ea8-8e3e-f33d691afb97&quot;,&quot;title&quot;:&quot;Quantitative multiplex real-time PCR for detecting class 1, 2 and 3 integrons&quot;,&quot;author&quot;:[{&quot;family&quot;:&quot;Barraud&quot;,&quot;given&quot;:&quot;O.&quot;,&quot;parse-names&quot;:false,&quot;dropping-particle&quot;:&quot;&quot;,&quot;non-dropping-particle&quot;:&quot;&quot;},{&quot;family&quot;:&quot;Baclet&quot;,&quot;given&quot;:&quot;M. C.&quot;,&quot;parse-names&quot;:false,&quot;dropping-particle&quot;:&quot;&quot;,&quot;non-dropping-particle&quot;:&quot;&quot;},{&quot;family&quot;:&quot;Denis&quot;,&quot;given&quot;:&quot;F.&quot;,&quot;parse-names&quot;:false,&quot;dropping-particle&quot;:&quot;&quot;,&quot;non-dropping-particle&quot;:&quot;&quot;},{&quot;family&quot;:&quot;Ploy&quot;,&quot;given&quot;:&quot;M. C.&quot;,&quot;parse-names&quot;:false,&quot;dropping-particle&quot;:&quot;&quot;,&quot;non-dropping-particle&quot;:&quot;&quot;}],&quot;container-title&quot;:&quot;Journal of Antimicrobial Chemotherapy&quot;,&quot;accessed&quot;:{&quot;date-parts&quot;:[[2024,2,21]]},&quot;DOI&quot;:&quot;10.1093/JAC/DKQ167&quot;,&quot;ISSN&quot;:&quot;0305-7453&quot;,&quot;PMID&quot;:&quot;20542899&quot;,&quot;URL&quot;:&quot;https://dx.doi.org/10.1093/jac/dkq167&quot;,&quot;issued&quot;:{&quot;date-parts&quot;:[[2010,8,1]]},&quot;page&quot;:&quot;1642-1645&quot;,&quot;abstract&quot;:&quot;Objectives: Integrons are bacterial genetic elements that can capture and express genes contained in mobile cassettes. Integrons have been described worldwide in Gram-negative bacteria and are a marker of antibiotic resistance. We developed a specific and sensitive Taqman® probe-based real-time PCR method with three different primer-probe pairs for simultaneous detection of the three main classes of integron. Methods: Sensitivity was assessed by testing mixtures of the three targets (intI integrase genes of each integron class) ranging from 10 to 108 copies. Specificity was determined with a panel of integron-containing and integron-free control strains. The method was then applied to clinical samples. Results: The PCR method was specific and had a sensitivity of 102 copies for all three genes, regardless of their respective quantities. The method was quantitative from 103 to 107 copies, and was able to detect integrons directly in biological samples. Conclusions: We have developed a rapid, quantitative, specific and sensitive method that could prove useful for initial screening of Gram-negative isolates, or clinical samples, for likely multidrug resistance. © The Author 2010.&quot;,&quot;publisher&quot;:&quot;Oxford Academic&quot;,&quot;issue&quot;:&quot;8&quot;,&quot;volume&quot;:&quot;65&quot;,&quot;container-title-short&quot;:&quot;&quot;},&quot;isTemporary&quot;:false}]},{&quot;citationID&quot;:&quot;MENDELEY_CITATION_0bcfd87b-f847-4efb-bb40-59014a49e0af&quot;,&quot;properties&quot;:{&quot;noteIndex&quot;:0},&quot;isEdited&quot;:false,&quot;manualOverride&quot;:{&quot;isManuallyOverridden&quot;:false,&quot;citeprocText&quot;:&quot;(Bej et al. 1990)&quot;,&quot;manualOverrideText&quot;:&quot;&quot;},&quot;citationTag&quot;:&quot;MENDELEY_CITATION_v3_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&quot;,&quot;citationItems&quot;:[{&quot;id&quot;:&quot;09cf82a6-7a85-3007-be6f-ee8de710855a&quot;,&quot;itemData&quot;:{&quot;type&quot;:&quot;article-journal&quot;,&quot;id&quot;:&quot;09cf82a6-7a85-3007-be6f-ee8de710855a&quot;,&quot;title&quot;:&quot;Detection of coliform bacteria in water by polymerase chain reaction and gene probes.&quot;,&quot;author&quot;:[{&quot;family&quot;:&quot;Bej&quot;,&quot;given&quot;:&quot;A. K.&quot;,&quot;parse-names&quot;:false,&quot;dropping-particle&quot;:&quot;&quot;,&quot;non-dropping-particle&quot;:&quot;&quot;},{&quot;family&quot;:&quot;Steffan&quot;,&quot;given&quot;:&quot;R. J.&quot;,&quot;parse-names&quot;:false,&quot;dropping-particle&quot;:&quot;&quot;,&quot;non-dropping-particle&quot;:&quot;&quot;},{&quot;family&quot;:&quot;DiCesare&quot;,&quot;given&quot;:&quot;J.&quot;,&quot;parse-names&quot;:false,&quot;dropping-particle&quot;:&quot;&quot;,&quot;non-dropping-particle&quot;:&quot;&quot;},{&quot;family&quot;:&quot;Haff&quot;,&quot;given&quot;:&quot;L.&quot;,&quot;parse-names&quot;:false,&quot;dropping-particle&quot;:&quot;&quot;,&quot;non-dropping-particle&quot;:&quot;&quot;},{&quot;family&quot;:&quot;Atlas&quot;,&quot;given&quot;:&quot;R. M.&quot;,&quot;parse-names&quot;:false,&quot;dropping-particle&quot;:&quot;&quot;,&quot;non-dropping-particle&quot;:&quot;&quot;}],&quot;container-title&quot;:&quot;Applied and Environmental Microbiology&quot;,&quot;container-title-short&quot;:&quot;Appl Environ Microbiol&quot;,&quot;accessed&quot;:{&quot;date-parts&quot;:[[2024,2,21]]},&quot;DOI&quot;:&quot;10.1128/AEM.56.2.307-314.1990&quot;,&quot;ISSN&quot;:&quot;00992240&quot;,&quot;PMID&quot;:&quot;2306085&quot;,&quot;URL&quot;:&quot;/pmc/articles/PMC183336/?report=abstract&quot;,&quot;issued&quot;:{&quot;date-parts&quot;:[[1990]]},&quot;page&quot;:&quot;307&quot;,&quot;abstract&quot;:&quot;Polymerase chain reaction (PCR) amplification and gene probe detection of regions of two genes, lacZ and lamB, were tested for their abilities to detect coliform bacteria. Amplification of a segment of the coding region of Escherichia coli lacZ by using a PCR primer annealing temperature of 50°C detected E. coli and other coliform bacteria (including Shigella spp.) but not Salmonella spp. and noncoliform bacteria. Amplification of a region of E. coli lamB by using a primer annealing temperature of 50°C selectively detected E. coli and Salmonella and Shigella spp. PCR amplification and radiolabeled gene probes detected as little as 1 to 10 fg of genomic E. coli DNA and as few as 1 to 5 viable E. coli cells in 100 ml of water. PCR amplification of lacZ and lamB provides a basis for a method to detect indicators of fecal contamination of water, and amplification of lamB in particular permits detection of E. coli and enteric pathogens (Salmonella and Shigella spp.) with the necessary specificity and sensitivity for monitoring the bacteriological quality of water so as to ensure the safety of water supplies.&quot;,&quot;publisher&quot;:&quot;American Society for Microbiology (ASM)&quot;,&quot;issue&quot;:&quot;2&quot;,&quot;volume&quot;:&quot;56&quot;},&quot;isTemporary&quot;:false}]}]"/>
    <we:property name="MENDELEY_CITATIONS_LOCALE_CODE" value="&quot;en-US&quot;"/>
    <we:property name="MENDELEY_CITATIONS_STYLE" value="{&quot;id&quot;:&quot;https://www.zotero.org/styles/springer-basic-author-date-no-et-al&quot;,&quot;title&quot;:&quot;Springer - Basic (author-date, no \&quot;et al.\&quot;)&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212818AE6AC1B941A19882CB4A9813D9" ma:contentTypeVersion="0" ma:contentTypeDescription="Δημιουργία νέου εγγράφου" ma:contentTypeScope="" ma:versionID="3538a2902305180de4b2c7730abc73bd">
  <xsd:schema xmlns:xsd="http://www.w3.org/2001/XMLSchema" xmlns:xs="http://www.w3.org/2001/XMLSchema" xmlns:p="http://schemas.microsoft.com/office/2006/metadata/properties" targetNamespace="http://schemas.microsoft.com/office/2006/metadata/properties" ma:root="true" ma:fieldsID="dade15c158a848cafd57117931af961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E9F32F-BAE4-46DE-B6D0-E492D4B9C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F3BCA51-F694-469C-B336-FD08512F7CBE}">
  <ds:schemaRefs>
    <ds:schemaRef ds:uri="http://schemas.openxmlformats.org/officeDocument/2006/bibliography"/>
  </ds:schemaRefs>
</ds:datastoreItem>
</file>

<file path=customXml/itemProps3.xml><?xml version="1.0" encoding="utf-8"?>
<ds:datastoreItem xmlns:ds="http://schemas.openxmlformats.org/officeDocument/2006/customXml" ds:itemID="{913E40A9-04F6-497B-ADA3-F5F7E55DE9D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5F7B6CD-FF63-45D3-AAD1-55D9C80704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922</Words>
  <Characters>5258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Mariakalli</dc:creator>
  <cp:lastModifiedBy>Μαρια Καλλη</cp:lastModifiedBy>
  <cp:revision>3</cp:revision>
  <dcterms:created xsi:type="dcterms:W3CDTF">2025-05-24T20:07:00Z</dcterms:created>
  <dcterms:modified xsi:type="dcterms:W3CDTF">2025-05-24T20:09:00Z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0x010100212818AE6AC1B941A19882CB4A9813D9</vt:lpwstr>
  </property>
</Properties>
</file>