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0050" w14:textId="60C0EA33" w:rsidR="00673E3E" w:rsidRPr="00673E3E" w:rsidRDefault="00673E3E" w:rsidP="00673E3E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E3E">
        <w:rPr>
          <w:rFonts w:ascii="Times New Roman" w:eastAsia="Arial" w:hAnsi="Times New Roman" w:cs="Times New Roman"/>
          <w:b/>
          <w:sz w:val="24"/>
          <w:szCs w:val="24"/>
        </w:rPr>
        <w:t xml:space="preserve">Forest </w:t>
      </w:r>
      <w:r w:rsidR="00B303AD">
        <w:rPr>
          <w:rFonts w:ascii="Times New Roman" w:eastAsia="Arial" w:hAnsi="Times New Roman" w:cs="Times New Roman"/>
          <w:b/>
          <w:sz w:val="24"/>
          <w:szCs w:val="24"/>
        </w:rPr>
        <w:t xml:space="preserve">Ecosystem </w:t>
      </w:r>
      <w:r w:rsidRPr="00673E3E">
        <w:rPr>
          <w:rFonts w:ascii="Times New Roman" w:eastAsia="Arial" w:hAnsi="Times New Roman" w:cs="Times New Roman"/>
          <w:b/>
          <w:sz w:val="24"/>
          <w:szCs w:val="24"/>
        </w:rPr>
        <w:t>Multifunctionality: A Systematic Review of Measures and Drivers</w:t>
      </w:r>
    </w:p>
    <w:p w14:paraId="6903EFC7" w14:textId="4E63F3E5" w:rsidR="00673E3E" w:rsidRDefault="00BD625F" w:rsidP="00673E3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D625F">
        <w:rPr>
          <w:rFonts w:ascii="Times New Roman" w:eastAsia="Arial" w:hAnsi="Times New Roman" w:cs="Times New Roman"/>
          <w:b/>
          <w:bCs/>
          <w:sz w:val="20"/>
          <w:szCs w:val="20"/>
        </w:rPr>
        <w:t>Journal</w:t>
      </w:r>
      <w:r>
        <w:rPr>
          <w:rFonts w:ascii="Times New Roman" w:eastAsia="Arial" w:hAnsi="Times New Roman" w:cs="Times New Roman"/>
          <w:sz w:val="20"/>
          <w:szCs w:val="20"/>
        </w:rPr>
        <w:t xml:space="preserve">: </w:t>
      </w:r>
      <w:r w:rsidRPr="00BD625F">
        <w:rPr>
          <w:rFonts w:ascii="Times New Roman" w:eastAsia="Arial" w:hAnsi="Times New Roman" w:cs="Times New Roman"/>
          <w:i/>
          <w:iCs/>
          <w:sz w:val="20"/>
          <w:szCs w:val="20"/>
        </w:rPr>
        <w:t>Current Forestry Reports</w:t>
      </w:r>
    </w:p>
    <w:p w14:paraId="62C5BF60" w14:textId="77777777" w:rsidR="00BD625F" w:rsidRPr="007D285F" w:rsidRDefault="00BD625F" w:rsidP="00673E3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A7CCE3E" w14:textId="565EBB19" w:rsidR="00673E3E" w:rsidRPr="00673E3E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0"/>
          <w:szCs w:val="20"/>
        </w:rPr>
      </w:pPr>
      <w:r w:rsidRPr="007D285F">
        <w:rPr>
          <w:rFonts w:ascii="Times New Roman" w:eastAsia="Arial" w:hAnsi="Times New Roman" w:cs="Times New Roman"/>
          <w:bCs/>
          <w:sz w:val="20"/>
          <w:szCs w:val="20"/>
        </w:rPr>
        <w:t>Jenickson R. S. Costa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1,2,</w:t>
      </w:r>
      <w:proofErr w:type="gramStart"/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3,*</w:t>
      </w:r>
      <w:proofErr w:type="gramEnd"/>
      <w:r w:rsidRPr="007D285F">
        <w:rPr>
          <w:rFonts w:ascii="Times New Roman" w:eastAsia="Arial" w:hAnsi="Times New Roman" w:cs="Times New Roman"/>
          <w:bCs/>
          <w:sz w:val="20"/>
          <w:szCs w:val="20"/>
        </w:rPr>
        <w:t>, Pedro H. S. Brancalion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1,4,5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François-Xavier Joly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3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Laura H. P. Simões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6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Jonathan Bonfanti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3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Guerric le Maire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2,3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Agnès Robin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2,3</w:t>
      </w:r>
      <w:r w:rsidRPr="007D285F">
        <w:rPr>
          <w:rFonts w:ascii="Times New Roman" w:eastAsia="Arial" w:hAnsi="Times New Roman" w:cs="Times New Roman"/>
          <w:bCs/>
          <w:sz w:val="20"/>
          <w:szCs w:val="20"/>
        </w:rPr>
        <w:t>, Joannès Guillemot</w:t>
      </w:r>
      <w:r w:rsidRPr="007D285F">
        <w:rPr>
          <w:rFonts w:ascii="Times New Roman" w:eastAsia="Arial" w:hAnsi="Times New Roman" w:cs="Times New Roman"/>
          <w:bCs/>
          <w:sz w:val="20"/>
          <w:szCs w:val="20"/>
          <w:vertAlign w:val="superscript"/>
        </w:rPr>
        <w:t>1,2,3</w:t>
      </w:r>
    </w:p>
    <w:p w14:paraId="229830CE" w14:textId="77777777" w:rsidR="00673E3E" w:rsidRDefault="00673E3E" w:rsidP="00673E3E">
      <w:pPr>
        <w:rPr>
          <w:rFonts w:ascii="Times New Roman" w:eastAsia="Arial" w:hAnsi="Times New Roman" w:cs="Times New Roman"/>
          <w:b/>
          <w:sz w:val="20"/>
          <w:szCs w:val="20"/>
        </w:rPr>
      </w:pPr>
    </w:p>
    <w:p w14:paraId="751B4715" w14:textId="4EFF2CCB" w:rsidR="00673E3E" w:rsidRPr="00E9087C" w:rsidRDefault="00E9087C" w:rsidP="00E9087C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fr-FR"/>
        </w:rPr>
      </w:pPr>
      <w:r w:rsidRPr="007D285F">
        <w:rPr>
          <w:rFonts w:ascii="Times New Roman" w:hAnsi="Times New Roman" w:cs="Times New Roman"/>
          <w:bCs/>
          <w:sz w:val="20"/>
          <w:szCs w:val="20"/>
          <w:lang w:val="fr-FR"/>
        </w:rPr>
        <w:t>* Correspondence to Jenickson R. S. Costa, Institut Agro Montpellier - 2 place Viala, 34060 Montpellier Cedex 2 – France, jenickson1@gmail.com</w:t>
      </w:r>
    </w:p>
    <w:p w14:paraId="46BE69B5" w14:textId="77777777" w:rsidR="00E9087C" w:rsidRDefault="00E9087C" w:rsidP="00673E3E">
      <w:pPr>
        <w:rPr>
          <w:rFonts w:ascii="Times New Roman" w:eastAsia="Arial" w:hAnsi="Times New Roman" w:cs="Times New Roman"/>
          <w:b/>
          <w:sz w:val="20"/>
          <w:szCs w:val="20"/>
        </w:rPr>
      </w:pPr>
    </w:p>
    <w:p w14:paraId="44C8711D" w14:textId="7DFD2FAF" w:rsidR="00673E3E" w:rsidRPr="007D285F" w:rsidRDefault="00673E3E" w:rsidP="00673E3E">
      <w:pPr>
        <w:rPr>
          <w:rFonts w:ascii="Times New Roman" w:eastAsia="Arial" w:hAnsi="Times New Roman" w:cs="Times New Roman"/>
          <w:sz w:val="20"/>
          <w:szCs w:val="20"/>
        </w:rPr>
      </w:pPr>
      <w:r w:rsidRPr="007D285F">
        <w:rPr>
          <w:rFonts w:ascii="Times New Roman" w:eastAsia="Arial" w:hAnsi="Times New Roman" w:cs="Times New Roman"/>
          <w:b/>
          <w:sz w:val="20"/>
          <w:szCs w:val="20"/>
        </w:rPr>
        <w:t>SUPPLEMENTARY MATERIAL</w:t>
      </w:r>
    </w:p>
    <w:p w14:paraId="58A82E11" w14:textId="5AF637D8" w:rsidR="00673E3E" w:rsidRPr="007D285F" w:rsidRDefault="005E0019" w:rsidP="00673E3E">
      <w:pPr>
        <w:spacing w:after="0" w:line="36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noProof/>
          <w:sz w:val="20"/>
          <w:szCs w:val="20"/>
          <w14:ligatures w14:val="standardContextual"/>
        </w:rPr>
        <w:drawing>
          <wp:inline distT="0" distB="0" distL="0" distR="0" wp14:anchorId="32C92FF0" wp14:editId="284E2594">
            <wp:extent cx="5324475" cy="5172348"/>
            <wp:effectExtent l="0" t="0" r="0" b="0"/>
            <wp:docPr id="1882060611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60611" name="Imagem 1" descr="Texto&#10;&#10;O conteúdo gerado por IA pode estar incorreto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93" t="18185" r="31570" b="17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37" cy="5217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C156C" w14:textId="77777777" w:rsidR="00673E3E" w:rsidRPr="007D285F" w:rsidRDefault="00673E3E" w:rsidP="00673E3E">
      <w:pPr>
        <w:spacing w:after="0" w:line="36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7D285F">
        <w:rPr>
          <w:rFonts w:ascii="Times New Roman" w:eastAsia="Arial" w:hAnsi="Times New Roman" w:cs="Times New Roman"/>
          <w:b/>
          <w:sz w:val="20"/>
          <w:szCs w:val="20"/>
        </w:rPr>
        <w:t>Fig. S1.</w:t>
      </w:r>
      <w:r w:rsidRPr="007D285F">
        <w:rPr>
          <w:rFonts w:ascii="Times New Roman" w:eastAsia="Arial" w:hAnsi="Times New Roman" w:cs="Times New Roman"/>
          <w:sz w:val="20"/>
          <w:szCs w:val="20"/>
        </w:rPr>
        <w:t xml:space="preserve"> Conceptual diagram of literature review process.</w:t>
      </w:r>
    </w:p>
    <w:p w14:paraId="4FCEA281" w14:textId="77777777" w:rsidR="00673E3E" w:rsidRPr="007D285F" w:rsidRDefault="00673E3E" w:rsidP="00673E3E">
      <w:pPr>
        <w:rPr>
          <w:rFonts w:ascii="Times New Roman" w:eastAsia="Arial" w:hAnsi="Times New Roman" w:cs="Times New Roman"/>
          <w:b/>
          <w:sz w:val="20"/>
          <w:szCs w:val="20"/>
        </w:rPr>
      </w:pPr>
    </w:p>
    <w:p w14:paraId="453D19A3" w14:textId="77777777" w:rsidR="00673E3E" w:rsidRPr="007D285F" w:rsidRDefault="00673E3E" w:rsidP="00673E3E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7D285F">
        <w:rPr>
          <w:rFonts w:ascii="Times New Roman" w:eastAsia="Arial" w:hAnsi="Times New Roman" w:cs="Times New Roman"/>
          <w:b/>
          <w:sz w:val="20"/>
          <w:szCs w:val="20"/>
        </w:rPr>
        <w:br w:type="page"/>
      </w:r>
    </w:p>
    <w:p w14:paraId="540D55D5" w14:textId="77777777" w:rsidR="00673E3E" w:rsidRPr="007D285F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14:paraId="1EA2C17F" w14:textId="77777777" w:rsidR="00673E3E" w:rsidRPr="007D285F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7D285F">
        <w:rPr>
          <w:rFonts w:ascii="Times New Roman" w:eastAsia="Arial" w:hAnsi="Times New Roman" w:cs="Times New Roman"/>
          <w:b/>
          <w:noProof/>
          <w:sz w:val="20"/>
          <w:szCs w:val="20"/>
        </w:rPr>
        <w:drawing>
          <wp:inline distT="0" distB="0" distL="0" distR="0" wp14:anchorId="5CDCF802" wp14:editId="0E448E2B">
            <wp:extent cx="5383033" cy="3076019"/>
            <wp:effectExtent l="0" t="0" r="8255" b="0"/>
            <wp:docPr id="9" name="Image 9" descr="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Linha do tem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05" cy="308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5D4F0" w14:textId="77777777" w:rsidR="00673E3E" w:rsidRPr="007D285F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highlight w:val="yellow"/>
        </w:rPr>
      </w:pPr>
      <w:r w:rsidRPr="007D285F">
        <w:rPr>
          <w:rFonts w:ascii="Times New Roman" w:eastAsia="Arial" w:hAnsi="Times New Roman" w:cs="Times New Roman"/>
          <w:b/>
          <w:sz w:val="20"/>
          <w:szCs w:val="20"/>
        </w:rPr>
        <w:t xml:space="preserve">Fig. S2. </w:t>
      </w:r>
      <w:r w:rsidRPr="007D285F">
        <w:rPr>
          <w:rFonts w:ascii="Times New Roman" w:eastAsia="Arial" w:hAnsi="Times New Roman" w:cs="Times New Roman"/>
          <w:sz w:val="20"/>
          <w:szCs w:val="20"/>
        </w:rPr>
        <w:t>Number of studies on the drivers of forest multifunctionality per country since 2015.</w:t>
      </w:r>
      <w:r w:rsidRPr="007D285F">
        <w:rPr>
          <w:rFonts w:ascii="Times New Roman" w:eastAsia="Arial" w:hAnsi="Times New Roman" w:cs="Times New Roman"/>
          <w:sz w:val="20"/>
          <w:szCs w:val="20"/>
          <w:highlight w:val="yellow"/>
        </w:rPr>
        <w:t xml:space="preserve"> </w:t>
      </w:r>
    </w:p>
    <w:p w14:paraId="6026F70B" w14:textId="77777777" w:rsidR="00673E3E" w:rsidRPr="007D285F" w:rsidRDefault="00673E3E" w:rsidP="00673E3E">
      <w:pPr>
        <w:rPr>
          <w:rFonts w:ascii="Times New Roman" w:eastAsia="Arial" w:hAnsi="Times New Roman" w:cs="Times New Roman"/>
          <w:sz w:val="20"/>
          <w:szCs w:val="20"/>
          <w:highlight w:val="yellow"/>
        </w:rPr>
      </w:pPr>
      <w:r w:rsidRPr="007D285F">
        <w:rPr>
          <w:rFonts w:ascii="Times New Roman" w:eastAsia="Arial" w:hAnsi="Times New Roman" w:cs="Times New Roman"/>
          <w:sz w:val="20"/>
          <w:szCs w:val="20"/>
          <w:highlight w:val="yellow"/>
        </w:rPr>
        <w:br w:type="page"/>
      </w:r>
    </w:p>
    <w:p w14:paraId="51E04480" w14:textId="77777777" w:rsidR="00673E3E" w:rsidRPr="007D285F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285F">
        <w:rPr>
          <w:rFonts w:ascii="Times New Roman" w:eastAsia="Arial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297B11" wp14:editId="07731B21">
            <wp:extent cx="5376548" cy="2584174"/>
            <wp:effectExtent l="0" t="0" r="0" b="6985"/>
            <wp:docPr id="1" name="Picture 1" descr="Uma imagem contendo 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ma imagem contendo Gráfico&#10;&#10;O conteúdo gerado por IA pode estar incorreto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5" t="14547" r="5891" b="14687"/>
                    <a:stretch/>
                  </pic:blipFill>
                  <pic:spPr bwMode="auto">
                    <a:xfrm>
                      <a:off x="0" y="0"/>
                      <a:ext cx="5397257" cy="259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0C4BC" w14:textId="776C2A0A" w:rsidR="00673E3E" w:rsidRPr="007D285F" w:rsidRDefault="00673E3E" w:rsidP="00673E3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285F">
        <w:rPr>
          <w:rFonts w:ascii="Times New Roman" w:eastAsia="Arial" w:hAnsi="Times New Roman" w:cs="Times New Roman"/>
          <w:b/>
          <w:bCs/>
          <w:sz w:val="20"/>
          <w:szCs w:val="20"/>
        </w:rPr>
        <w:t>Fig. S3.</w:t>
      </w:r>
      <w:r w:rsidRPr="007D285F">
        <w:rPr>
          <w:rFonts w:ascii="Times New Roman" w:eastAsia="Arial" w:hAnsi="Times New Roman" w:cs="Times New Roman"/>
          <w:sz w:val="20"/>
          <w:szCs w:val="20"/>
        </w:rPr>
        <w:t xml:space="preserve"> Links among the 92 authors who published at least three research articles on forest multifunctionality in this review. </w:t>
      </w:r>
      <w:r w:rsidR="00277F83">
        <w:rPr>
          <w:rFonts w:ascii="Times New Roman" w:eastAsia="Arial" w:hAnsi="Times New Roman" w:cs="Times New Roman"/>
          <w:sz w:val="20"/>
          <w:szCs w:val="20"/>
        </w:rPr>
        <w:t>Figure elaborated by VOSViewer.</w:t>
      </w:r>
    </w:p>
    <w:p w14:paraId="3A647780" w14:textId="46A8621B" w:rsidR="00673E3E" w:rsidRPr="00673E3E" w:rsidRDefault="00673E3E" w:rsidP="00673E3E"/>
    <w:sectPr w:rsidR="00673E3E" w:rsidRPr="00673E3E" w:rsidSect="00673E3E">
      <w:pgSz w:w="11906" w:h="16838"/>
      <w:pgMar w:top="992" w:right="1701" w:bottom="1417" w:left="1700" w:header="629" w:footer="425" w:gutter="0"/>
      <w:lnNumType w:countBy="1" w:restart="continuous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3E"/>
    <w:rsid w:val="00277F83"/>
    <w:rsid w:val="005E0019"/>
    <w:rsid w:val="00673E3E"/>
    <w:rsid w:val="00727D52"/>
    <w:rsid w:val="00B303AD"/>
    <w:rsid w:val="00BD625F"/>
    <w:rsid w:val="00E9087C"/>
    <w:rsid w:val="00FA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D3007"/>
  <w15:chartTrackingRefBased/>
  <w15:docId w15:val="{BE562A61-E155-5243-8725-0FFD118F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3E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fr-F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3E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3E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E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3E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3E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3E3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3E3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3E3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3E3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3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3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3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3E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3E3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3E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3E3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3E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3E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3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3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3E3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3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3E3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3E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3E3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3E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3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3E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3E3E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673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Jenickson Costa</dc:creator>
  <cp:keywords/>
  <dc:description/>
  <cp:lastModifiedBy>Jenickson Costa</cp:lastModifiedBy>
  <cp:revision>6</cp:revision>
  <dcterms:created xsi:type="dcterms:W3CDTF">2025-08-29T10:31:00Z</dcterms:created>
  <dcterms:modified xsi:type="dcterms:W3CDTF">2025-11-17T01:53:00Z</dcterms:modified>
</cp:coreProperties>
</file>