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755" w:rsidRPr="00102731" w:rsidRDefault="00494755" w:rsidP="004817CA">
      <w:pPr>
        <w:pStyle w:val="Heading1"/>
      </w:pPr>
      <w:bookmarkStart w:id="0" w:name="_GoBack"/>
      <w:bookmarkEnd w:id="0"/>
      <w:r w:rsidRPr="00102731">
        <w:t>SUPPLEMENTARY MATERIALS</w:t>
      </w:r>
    </w:p>
    <w:p w:rsidR="00494755" w:rsidRPr="00102731" w:rsidRDefault="00494755" w:rsidP="00246E8B">
      <w:pPr>
        <w:rPr>
          <w:rFonts w:cs="Arial"/>
        </w:rPr>
      </w:pPr>
      <w:r w:rsidRPr="00102731">
        <w:rPr>
          <w:rFonts w:cs="Arial"/>
          <w:b/>
          <w:bCs/>
        </w:rPr>
        <w:t xml:space="preserve">Supplementary Table 1. </w:t>
      </w:r>
      <w:r w:rsidRPr="00102731">
        <w:rPr>
          <w:rFonts w:cs="Arial"/>
        </w:rPr>
        <w:t>NSAID Recommendations in Guidelines for Pain Management in Osteoarthritis</w:t>
      </w:r>
    </w:p>
    <w:tbl>
      <w:tblPr>
        <w:tblStyle w:val="TableGrid"/>
        <w:tblW w:w="0" w:type="auto"/>
        <w:tblLook w:val="04A0" w:firstRow="1" w:lastRow="0" w:firstColumn="1" w:lastColumn="0" w:noHBand="0" w:noVBand="1"/>
      </w:tblPr>
      <w:tblGrid>
        <w:gridCol w:w="3632"/>
        <w:gridCol w:w="2031"/>
        <w:gridCol w:w="1150"/>
        <w:gridCol w:w="1230"/>
        <w:gridCol w:w="1533"/>
      </w:tblGrid>
      <w:tr w:rsidR="00494755" w:rsidRPr="00102731" w:rsidTr="00C97A0E">
        <w:trPr>
          <w:trHeight w:val="291"/>
        </w:trPr>
        <w:tc>
          <w:tcPr>
            <w:tcW w:w="3632" w:type="dxa"/>
            <w:vMerge w:val="restart"/>
            <w:vAlign w:val="bottom"/>
          </w:tcPr>
          <w:p w:rsidR="00494755" w:rsidRPr="00102731" w:rsidRDefault="00494755" w:rsidP="00C97A0E">
            <w:pPr>
              <w:tabs>
                <w:tab w:val="clear" w:pos="0"/>
              </w:tabs>
              <w:spacing w:line="240" w:lineRule="auto"/>
              <w:outlineLvl w:val="9"/>
              <w:rPr>
                <w:rFonts w:cs="Arial"/>
                <w:b/>
                <w:bCs/>
                <w:sz w:val="21"/>
                <w:szCs w:val="21"/>
              </w:rPr>
            </w:pPr>
            <w:r w:rsidRPr="00102731">
              <w:rPr>
                <w:rFonts w:cs="Arial"/>
                <w:b/>
                <w:bCs/>
                <w:sz w:val="21"/>
                <w:szCs w:val="21"/>
              </w:rPr>
              <w:t>Guideline Source</w:t>
            </w:r>
          </w:p>
        </w:tc>
        <w:tc>
          <w:tcPr>
            <w:tcW w:w="2031" w:type="dxa"/>
            <w:vMerge w:val="restart"/>
            <w:vAlign w:val="bottom"/>
          </w:tcPr>
          <w:p w:rsidR="00494755" w:rsidRPr="00102731" w:rsidRDefault="00494755" w:rsidP="00C97A0E">
            <w:pPr>
              <w:tabs>
                <w:tab w:val="clear" w:pos="0"/>
              </w:tabs>
              <w:spacing w:line="240" w:lineRule="auto"/>
              <w:outlineLvl w:val="9"/>
              <w:rPr>
                <w:rFonts w:cs="Arial"/>
                <w:b/>
                <w:bCs/>
                <w:sz w:val="21"/>
                <w:szCs w:val="21"/>
              </w:rPr>
            </w:pPr>
            <w:r w:rsidRPr="00102731">
              <w:rPr>
                <w:rFonts w:cs="Arial"/>
                <w:b/>
                <w:bCs/>
                <w:sz w:val="21"/>
                <w:szCs w:val="21"/>
              </w:rPr>
              <w:t>Country or Region</w:t>
            </w:r>
          </w:p>
        </w:tc>
        <w:tc>
          <w:tcPr>
            <w:tcW w:w="3913" w:type="dxa"/>
            <w:gridSpan w:val="3"/>
          </w:tcPr>
          <w:p w:rsidR="00494755" w:rsidRPr="00102731" w:rsidRDefault="00494755" w:rsidP="00C97A0E">
            <w:pPr>
              <w:tabs>
                <w:tab w:val="clear" w:pos="0"/>
              </w:tabs>
              <w:spacing w:line="240" w:lineRule="auto"/>
              <w:jc w:val="center"/>
              <w:outlineLvl w:val="9"/>
              <w:rPr>
                <w:rFonts w:cs="Arial"/>
                <w:b/>
                <w:bCs/>
                <w:sz w:val="21"/>
                <w:szCs w:val="21"/>
              </w:rPr>
            </w:pPr>
            <w:r w:rsidRPr="00102731">
              <w:rPr>
                <w:rFonts w:cs="Arial"/>
                <w:b/>
                <w:bCs/>
                <w:sz w:val="21"/>
                <w:szCs w:val="21"/>
              </w:rPr>
              <w:t>Recommendation</w:t>
            </w:r>
          </w:p>
        </w:tc>
      </w:tr>
      <w:tr w:rsidR="00494755" w:rsidRPr="00102731" w:rsidTr="00C97A0E">
        <w:trPr>
          <w:trHeight w:val="291"/>
        </w:trPr>
        <w:tc>
          <w:tcPr>
            <w:tcW w:w="3632" w:type="dxa"/>
            <w:vMerge/>
          </w:tcPr>
          <w:p w:rsidR="00494755" w:rsidRPr="00102731" w:rsidRDefault="00494755" w:rsidP="00C97A0E">
            <w:pPr>
              <w:tabs>
                <w:tab w:val="clear" w:pos="0"/>
              </w:tabs>
              <w:spacing w:line="240" w:lineRule="auto"/>
              <w:outlineLvl w:val="9"/>
              <w:rPr>
                <w:rFonts w:cs="Arial"/>
                <w:sz w:val="21"/>
                <w:szCs w:val="21"/>
              </w:rPr>
            </w:pPr>
          </w:p>
        </w:tc>
        <w:tc>
          <w:tcPr>
            <w:tcW w:w="2031" w:type="dxa"/>
            <w:vMerge/>
          </w:tcPr>
          <w:p w:rsidR="00494755" w:rsidRPr="00102731" w:rsidRDefault="00494755" w:rsidP="00C97A0E">
            <w:pPr>
              <w:tabs>
                <w:tab w:val="clear" w:pos="0"/>
              </w:tabs>
              <w:spacing w:line="240" w:lineRule="auto"/>
              <w:outlineLvl w:val="9"/>
              <w:rPr>
                <w:rFonts w:cs="Arial"/>
                <w:sz w:val="21"/>
                <w:szCs w:val="21"/>
              </w:rPr>
            </w:pPr>
          </w:p>
        </w:tc>
        <w:tc>
          <w:tcPr>
            <w:tcW w:w="1150" w:type="dxa"/>
          </w:tcPr>
          <w:p w:rsidR="00494755" w:rsidRPr="00102731" w:rsidRDefault="00494755" w:rsidP="00C97A0E">
            <w:pPr>
              <w:tabs>
                <w:tab w:val="clear" w:pos="0"/>
              </w:tabs>
              <w:spacing w:line="240" w:lineRule="auto"/>
              <w:jc w:val="center"/>
              <w:outlineLvl w:val="9"/>
              <w:rPr>
                <w:rFonts w:cs="Arial"/>
                <w:b/>
                <w:bCs/>
                <w:sz w:val="21"/>
                <w:szCs w:val="21"/>
              </w:rPr>
            </w:pPr>
            <w:r w:rsidRPr="00102731">
              <w:rPr>
                <w:rFonts w:cs="Arial"/>
                <w:b/>
                <w:bCs/>
                <w:sz w:val="21"/>
                <w:szCs w:val="21"/>
              </w:rPr>
              <w:t>Oral NSAIDs</w:t>
            </w:r>
          </w:p>
        </w:tc>
        <w:tc>
          <w:tcPr>
            <w:tcW w:w="1230" w:type="dxa"/>
          </w:tcPr>
          <w:p w:rsidR="00494755" w:rsidRPr="00102731" w:rsidRDefault="00494755" w:rsidP="00C97A0E">
            <w:pPr>
              <w:tabs>
                <w:tab w:val="clear" w:pos="0"/>
              </w:tabs>
              <w:spacing w:line="240" w:lineRule="auto"/>
              <w:jc w:val="center"/>
              <w:outlineLvl w:val="9"/>
              <w:rPr>
                <w:rFonts w:cs="Arial"/>
                <w:b/>
                <w:bCs/>
                <w:sz w:val="21"/>
                <w:szCs w:val="21"/>
              </w:rPr>
            </w:pPr>
            <w:r w:rsidRPr="00102731">
              <w:rPr>
                <w:rFonts w:cs="Arial"/>
                <w:b/>
                <w:bCs/>
                <w:sz w:val="21"/>
                <w:szCs w:val="21"/>
              </w:rPr>
              <w:t>Topical NSAIDs in General</w:t>
            </w:r>
          </w:p>
        </w:tc>
        <w:tc>
          <w:tcPr>
            <w:tcW w:w="1533" w:type="dxa"/>
          </w:tcPr>
          <w:p w:rsidR="00494755" w:rsidRPr="00102731" w:rsidRDefault="00494755" w:rsidP="00C97A0E">
            <w:pPr>
              <w:tabs>
                <w:tab w:val="clear" w:pos="0"/>
              </w:tabs>
              <w:spacing w:line="240" w:lineRule="auto"/>
              <w:jc w:val="center"/>
              <w:outlineLvl w:val="9"/>
              <w:rPr>
                <w:rFonts w:cs="Arial"/>
                <w:b/>
                <w:bCs/>
                <w:sz w:val="21"/>
                <w:szCs w:val="21"/>
              </w:rPr>
            </w:pPr>
            <w:r w:rsidRPr="00102731">
              <w:rPr>
                <w:rFonts w:cs="Arial"/>
                <w:b/>
                <w:bCs/>
                <w:sz w:val="21"/>
                <w:szCs w:val="21"/>
              </w:rPr>
              <w:t>Topical Diclofenac Specifically</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American Academy of Orthopedic Surgeons (AAOS) </w:t>
            </w:r>
            <w:r w:rsidRPr="00102731">
              <w:rPr>
                <w:rFonts w:cs="Arial"/>
                <w:noProof/>
                <w:sz w:val="21"/>
                <w:szCs w:val="21"/>
              </w:rPr>
              <w:t>[1]</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USA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7C3A63"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73"/>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American College of Rheumatology (ACR) and Arthritis Foundation </w:t>
            </w:r>
            <w:r w:rsidRPr="00102731">
              <w:rPr>
                <w:noProof/>
                <w:sz w:val="21"/>
                <w:szCs w:val="21"/>
              </w:rPr>
              <w:t>[2]</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USA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American Family Physician (AFP) </w:t>
            </w:r>
            <w:r w:rsidRPr="00102731">
              <w:rPr>
                <w:rFonts w:cs="Arial"/>
                <w:noProof/>
                <w:sz w:val="21"/>
                <w:szCs w:val="21"/>
              </w:rPr>
              <w:t>[3]</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USA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Australian Commission on Safety and Quality in Health Care (ACSQHC) </w:t>
            </w:r>
            <w:r w:rsidRPr="00102731">
              <w:rPr>
                <w:noProof/>
                <w:sz w:val="21"/>
                <w:szCs w:val="21"/>
              </w:rPr>
              <w:t>[4]</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Australia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73"/>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Best Practice Advocacy Center, New Zealand (BPAC) </w:t>
            </w:r>
            <w:r w:rsidRPr="00102731">
              <w:rPr>
                <w:noProof/>
                <w:sz w:val="21"/>
                <w:szCs w:val="21"/>
              </w:rPr>
              <w:t>[5]</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New Zealand</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British Columbia Guideline, Canada </w:t>
            </w:r>
            <w:r w:rsidRPr="00102731">
              <w:rPr>
                <w:rFonts w:cs="Arial"/>
                <w:noProof/>
                <w:sz w:val="21"/>
                <w:szCs w:val="21"/>
              </w:rPr>
              <w:t>[6]</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Canada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Chinese Orthopaedic Association </w:t>
            </w:r>
            <w:r w:rsidRPr="00102731">
              <w:rPr>
                <w:rFonts w:cs="Arial"/>
                <w:noProof/>
                <w:sz w:val="21"/>
                <w:szCs w:val="21"/>
              </w:rPr>
              <w:t>[7]</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China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73"/>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European Society for Clinical and Economic Aspects of Osteoporosis, Osteoarthritis and Musculoskeletal Diseases (ESCEO) </w:t>
            </w:r>
            <w:r w:rsidRPr="00102731">
              <w:rPr>
                <w:rFonts w:cs="Arial"/>
                <w:noProof/>
                <w:sz w:val="21"/>
                <w:szCs w:val="21"/>
              </w:rPr>
              <w:t>[8]</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Europe</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Ethiopian Guidelines </w:t>
            </w:r>
            <w:r w:rsidRPr="00102731">
              <w:rPr>
                <w:rFonts w:cs="Arial"/>
                <w:noProof/>
                <w:sz w:val="21"/>
                <w:szCs w:val="21"/>
              </w:rPr>
              <w:t>[9]</w:t>
            </w:r>
            <w:r w:rsidRPr="00102731">
              <w:rPr>
                <w:rFonts w:cs="Arial"/>
                <w:sz w:val="21"/>
                <w:szCs w:val="21"/>
              </w:rPr>
              <w:t xml:space="preserve"> </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Ethiopia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c>
          <w:tcPr>
            <w:tcW w:w="1533" w:type="dxa"/>
          </w:tcPr>
          <w:p w:rsidR="00494755" w:rsidRPr="00102731" w:rsidRDefault="007C3A63"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73"/>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European League Against Rheumatism (EULAR) </w:t>
            </w:r>
            <w:r w:rsidRPr="00102731">
              <w:rPr>
                <w:rFonts w:cs="Arial"/>
                <w:noProof/>
                <w:sz w:val="21"/>
                <w:szCs w:val="21"/>
              </w:rPr>
              <w:t>[10]</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Europe</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AE2190"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Russian Guidelines for the Treatment of Rheumatic Diseases, Russia </w:t>
            </w:r>
            <w:r w:rsidRPr="00102731">
              <w:rPr>
                <w:rFonts w:cs="Arial"/>
                <w:noProof/>
                <w:sz w:val="21"/>
                <w:szCs w:val="21"/>
              </w:rPr>
              <w:t>[11]</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 xml:space="preserve">Russia </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Kenya Guidelines </w:t>
            </w:r>
            <w:r w:rsidRPr="00102731">
              <w:rPr>
                <w:rFonts w:cs="Arial"/>
                <w:noProof/>
                <w:sz w:val="21"/>
                <w:szCs w:val="21"/>
              </w:rPr>
              <w:t>[12]</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Kenya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73"/>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Malaysian Clinical Guidelines </w:t>
            </w:r>
            <w:r w:rsidRPr="00102731">
              <w:rPr>
                <w:rFonts w:cs="Arial"/>
                <w:noProof/>
                <w:sz w:val="21"/>
                <w:szCs w:val="21"/>
              </w:rPr>
              <w:t>[13]</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Malaysia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National Institute for Health and Care Excellence (NICE) </w:t>
            </w:r>
            <w:r w:rsidRPr="00102731">
              <w:rPr>
                <w:rFonts w:cs="Arial"/>
                <w:noProof/>
                <w:sz w:val="21"/>
                <w:szCs w:val="21"/>
              </w:rPr>
              <w:t>[14]</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UK</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National Standard Treatment Guidelines, Afghanistan </w:t>
            </w:r>
            <w:r w:rsidRPr="00102731">
              <w:rPr>
                <w:rFonts w:cs="Arial"/>
                <w:noProof/>
                <w:sz w:val="21"/>
                <w:szCs w:val="21"/>
              </w:rPr>
              <w:t>[15]</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Afghanistan</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Nigeria National Standard Treatment Guidelines </w:t>
            </w:r>
            <w:r w:rsidRPr="00102731">
              <w:rPr>
                <w:rFonts w:cs="Arial"/>
                <w:noProof/>
                <w:sz w:val="21"/>
                <w:szCs w:val="21"/>
              </w:rPr>
              <w:t>[16]</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Nigeria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7C3A63"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Osteoarthritis Research Society International (OARSI) </w:t>
            </w:r>
            <w:r w:rsidRPr="00102731">
              <w:rPr>
                <w:rFonts w:cs="Arial"/>
                <w:noProof/>
                <w:sz w:val="21"/>
                <w:szCs w:val="21"/>
              </w:rPr>
              <w:t>[17]</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International</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73"/>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Pan American League of Associations for Rheumatology (PANLAR) </w:t>
            </w:r>
            <w:r w:rsidRPr="00102731">
              <w:rPr>
                <w:rFonts w:cs="Arial"/>
                <w:noProof/>
                <w:sz w:val="21"/>
                <w:szCs w:val="21"/>
              </w:rPr>
              <w:t>[18]</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Pan-American</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7C3A63"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Philippine Rheumatology Association </w:t>
            </w:r>
            <w:r w:rsidRPr="00102731">
              <w:rPr>
                <w:rFonts w:cs="Arial"/>
                <w:noProof/>
                <w:sz w:val="21"/>
                <w:szCs w:val="21"/>
              </w:rPr>
              <w:t>[19]</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Philippines</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r>
      <w:tr w:rsidR="00494755" w:rsidRPr="00102731" w:rsidTr="00C97A0E">
        <w:trPr>
          <w:trHeight w:val="273"/>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lastRenderedPageBreak/>
              <w:t xml:space="preserve">Practice Guidelines for Pharmacists, Canada </w:t>
            </w:r>
            <w:r w:rsidRPr="00102731">
              <w:rPr>
                <w:rFonts w:cs="Arial"/>
                <w:noProof/>
                <w:sz w:val="21"/>
                <w:szCs w:val="21"/>
              </w:rPr>
              <w:t>[20]</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Canada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Royal Australian College of General Practitioners (RACGP) </w:t>
            </w:r>
            <w:r w:rsidRPr="00102731">
              <w:rPr>
                <w:rFonts w:cs="Arial"/>
                <w:noProof/>
                <w:sz w:val="21"/>
                <w:szCs w:val="21"/>
              </w:rPr>
              <w:t>[21]</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Australia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73"/>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Standard Treatment Guidelines, Government of India </w:t>
            </w:r>
            <w:r w:rsidRPr="00102731">
              <w:rPr>
                <w:rFonts w:cs="Arial"/>
                <w:noProof/>
                <w:sz w:val="21"/>
                <w:szCs w:val="21"/>
              </w:rPr>
              <w:t>[22]</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India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Standard Treatment Guidelines, Ministry of Health, Ghana </w:t>
            </w:r>
            <w:r w:rsidRPr="00102731">
              <w:rPr>
                <w:rFonts w:cs="Arial"/>
                <w:noProof/>
                <w:sz w:val="21"/>
                <w:szCs w:val="21"/>
              </w:rPr>
              <w:t>[23]</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Ghana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533"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r>
      <w:tr w:rsidR="00494755" w:rsidRPr="00102731" w:rsidTr="00C97A0E">
        <w:trPr>
          <w:trHeight w:val="291"/>
        </w:trPr>
        <w:tc>
          <w:tcPr>
            <w:tcW w:w="3632" w:type="dxa"/>
          </w:tcPr>
          <w:p w:rsidR="00494755" w:rsidRPr="00102731" w:rsidRDefault="00494755" w:rsidP="009211B4">
            <w:pPr>
              <w:tabs>
                <w:tab w:val="clear" w:pos="0"/>
              </w:tabs>
              <w:spacing w:line="240" w:lineRule="auto"/>
              <w:outlineLvl w:val="9"/>
              <w:rPr>
                <w:rFonts w:cs="Arial"/>
                <w:sz w:val="21"/>
                <w:szCs w:val="21"/>
              </w:rPr>
            </w:pPr>
            <w:r w:rsidRPr="00102731">
              <w:rPr>
                <w:rFonts w:cs="Arial"/>
                <w:sz w:val="21"/>
                <w:szCs w:val="21"/>
              </w:rPr>
              <w:t xml:space="preserve">US Veterans Administration/Department of Defense </w:t>
            </w:r>
            <w:r w:rsidRPr="00102731">
              <w:rPr>
                <w:rFonts w:cs="Arial"/>
                <w:noProof/>
                <w:sz w:val="21"/>
                <w:szCs w:val="21"/>
              </w:rPr>
              <w:t>[24]</w:t>
            </w:r>
          </w:p>
        </w:tc>
        <w:tc>
          <w:tcPr>
            <w:tcW w:w="2031"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USA</w:t>
            </w:r>
          </w:p>
        </w:tc>
        <w:tc>
          <w:tcPr>
            <w:tcW w:w="115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Yes</w:t>
            </w:r>
          </w:p>
        </w:tc>
        <w:tc>
          <w:tcPr>
            <w:tcW w:w="1230" w:type="dxa"/>
          </w:tcPr>
          <w:p w:rsidR="00494755" w:rsidRPr="00102731" w:rsidRDefault="00494755" w:rsidP="00C97A0E">
            <w:pPr>
              <w:tabs>
                <w:tab w:val="clear" w:pos="0"/>
              </w:tabs>
              <w:spacing w:line="240" w:lineRule="auto"/>
              <w:jc w:val="center"/>
              <w:outlineLvl w:val="9"/>
              <w:rPr>
                <w:rFonts w:cs="Arial"/>
                <w:sz w:val="21"/>
                <w:szCs w:val="21"/>
              </w:rPr>
            </w:pPr>
            <w:r w:rsidRPr="00102731">
              <w:rPr>
                <w:rFonts w:cs="Arial"/>
                <w:sz w:val="21"/>
                <w:szCs w:val="21"/>
              </w:rPr>
              <w:t>*</w:t>
            </w:r>
          </w:p>
        </w:tc>
        <w:tc>
          <w:tcPr>
            <w:tcW w:w="1533" w:type="dxa"/>
          </w:tcPr>
          <w:p w:rsidR="00494755" w:rsidRPr="00102731" w:rsidRDefault="007C3A63" w:rsidP="00C97A0E">
            <w:pPr>
              <w:tabs>
                <w:tab w:val="clear" w:pos="0"/>
              </w:tabs>
              <w:spacing w:line="240" w:lineRule="auto"/>
              <w:jc w:val="center"/>
              <w:outlineLvl w:val="9"/>
              <w:rPr>
                <w:rFonts w:cs="Arial"/>
                <w:sz w:val="21"/>
                <w:szCs w:val="21"/>
              </w:rPr>
            </w:pPr>
            <w:r w:rsidRPr="00102731">
              <w:rPr>
                <w:rFonts w:cs="Arial"/>
                <w:sz w:val="21"/>
                <w:szCs w:val="21"/>
              </w:rPr>
              <w:t>--</w:t>
            </w:r>
          </w:p>
        </w:tc>
      </w:tr>
    </w:tbl>
    <w:p w:rsidR="00494755" w:rsidRPr="00102731" w:rsidRDefault="00494755" w:rsidP="00246E8B">
      <w:pPr>
        <w:rPr>
          <w:sz w:val="20"/>
        </w:rPr>
      </w:pPr>
      <w:r w:rsidRPr="00102731">
        <w:rPr>
          <w:sz w:val="20"/>
        </w:rPr>
        <w:t>NSAID, nonsteroidal anti-inflammatory drug.</w:t>
      </w:r>
    </w:p>
    <w:p w:rsidR="00494755" w:rsidRPr="00102731" w:rsidRDefault="00494755" w:rsidP="00246E8B">
      <w:pPr>
        <w:rPr>
          <w:sz w:val="20"/>
        </w:rPr>
      </w:pPr>
      <w:r w:rsidRPr="00102731">
        <w:rPr>
          <w:sz w:val="20"/>
        </w:rPr>
        <w:t xml:space="preserve">*In the Discussion of the recommendation for oral NSAID use, the Veterans Administration/Department of Defense guideline states that a recommendation to use topical NSAID therapy as an alternative to oral NSAIDs is supported by evidence from studies that have compared various topical and oral NSAIDs (ie, ibuprofen, diclofenac, piroxicam, and others) in patients with knee OA. </w:t>
      </w:r>
    </w:p>
    <w:p w:rsidR="00494755" w:rsidRPr="00102731" w:rsidRDefault="00494755" w:rsidP="004817CA">
      <w:pPr>
        <w:rPr>
          <w:sz w:val="20"/>
        </w:rPr>
      </w:pPr>
    </w:p>
    <w:p w:rsidR="00494755" w:rsidRPr="00102731" w:rsidRDefault="00494755" w:rsidP="004817CA">
      <w:pPr>
        <w:rPr>
          <w:b/>
          <w:sz w:val="20"/>
        </w:rPr>
      </w:pPr>
      <w:r w:rsidRPr="00102731">
        <w:rPr>
          <w:b/>
          <w:sz w:val="20"/>
        </w:rPr>
        <w:t>References</w:t>
      </w:r>
    </w:p>
    <w:p w:rsidR="00494755" w:rsidRPr="00102731" w:rsidRDefault="00494755" w:rsidP="009211B4">
      <w:pPr>
        <w:pStyle w:val="EndNoteBibliography"/>
        <w:ind w:left="720" w:hanging="720"/>
        <w:jc w:val="left"/>
        <w:rPr>
          <w:sz w:val="20"/>
          <w:szCs w:val="20"/>
        </w:rPr>
      </w:pPr>
      <w:r w:rsidRPr="00102731">
        <w:rPr>
          <w:sz w:val="20"/>
          <w:szCs w:val="20"/>
        </w:rPr>
        <w:t>[1]</w:t>
      </w:r>
      <w:r w:rsidRPr="00102731">
        <w:rPr>
          <w:sz w:val="20"/>
          <w:szCs w:val="20"/>
        </w:rPr>
        <w:tab/>
        <w:t>Treatment of Osteoarthritis of the Knee. Evidence-Based Guideline. 2nd ed. Rosemont, IL: American Academy of Orthopaedic Surgeons; 2013.</w:t>
      </w:r>
    </w:p>
    <w:p w:rsidR="00494755" w:rsidRPr="00102731" w:rsidRDefault="00494755" w:rsidP="009211B4">
      <w:pPr>
        <w:pStyle w:val="EndNoteBibliography"/>
        <w:ind w:left="720" w:hanging="720"/>
        <w:jc w:val="left"/>
        <w:rPr>
          <w:sz w:val="20"/>
          <w:szCs w:val="20"/>
        </w:rPr>
      </w:pPr>
      <w:r w:rsidRPr="00102731">
        <w:rPr>
          <w:sz w:val="20"/>
          <w:szCs w:val="20"/>
        </w:rPr>
        <w:t>[2]</w:t>
      </w:r>
      <w:r w:rsidRPr="00102731">
        <w:rPr>
          <w:sz w:val="20"/>
          <w:szCs w:val="20"/>
        </w:rPr>
        <w:tab/>
        <w:t>Kolasinski SL, Neogi T, Hochberg MC, Oatis C, Guyatt G, Block J, et al. 2019 American College of Rheumatology/Arthritis Foundation Guideline for the Management of Osteoarthritis of the Hand, Hip, and Knee. Arthritis Care Res (Hoboken). 2020.</w:t>
      </w:r>
    </w:p>
    <w:p w:rsidR="00494755" w:rsidRPr="00102731" w:rsidRDefault="00494755" w:rsidP="009211B4">
      <w:pPr>
        <w:pStyle w:val="EndNoteBibliography"/>
        <w:ind w:left="720" w:hanging="720"/>
        <w:jc w:val="left"/>
        <w:rPr>
          <w:sz w:val="20"/>
          <w:szCs w:val="20"/>
        </w:rPr>
      </w:pPr>
      <w:r w:rsidRPr="00102731">
        <w:rPr>
          <w:sz w:val="20"/>
          <w:szCs w:val="20"/>
        </w:rPr>
        <w:t>[3]</w:t>
      </w:r>
      <w:r w:rsidRPr="00102731">
        <w:rPr>
          <w:sz w:val="20"/>
          <w:szCs w:val="20"/>
        </w:rPr>
        <w:tab/>
        <w:t>Sinusas K. Osteoarthritis: diagnosis and treatment. Am Fam Physician. 2012;85(1):49-56.</w:t>
      </w:r>
    </w:p>
    <w:p w:rsidR="00494755" w:rsidRPr="00102731" w:rsidRDefault="00494755" w:rsidP="009211B4">
      <w:pPr>
        <w:pStyle w:val="EndNoteBibliography"/>
        <w:ind w:left="720" w:hanging="720"/>
        <w:jc w:val="left"/>
        <w:rPr>
          <w:sz w:val="20"/>
          <w:szCs w:val="20"/>
        </w:rPr>
      </w:pPr>
      <w:r w:rsidRPr="00102731">
        <w:rPr>
          <w:sz w:val="20"/>
          <w:szCs w:val="20"/>
        </w:rPr>
        <w:t>[4]</w:t>
      </w:r>
      <w:r w:rsidRPr="00102731">
        <w:rPr>
          <w:sz w:val="20"/>
          <w:szCs w:val="20"/>
        </w:rPr>
        <w:tab/>
        <w:t>Australian Commission on Safety and Quality in Health Care. Osteoarthritis of the knee clincial care standard. Sidney, Australia: Australian Commission on Safety and Quality in Health Care; 2017.</w:t>
      </w:r>
    </w:p>
    <w:p w:rsidR="00494755" w:rsidRPr="00102731" w:rsidRDefault="00494755" w:rsidP="009211B4">
      <w:pPr>
        <w:pStyle w:val="EndNoteBibliography"/>
        <w:ind w:left="720" w:hanging="720"/>
        <w:jc w:val="left"/>
        <w:rPr>
          <w:sz w:val="20"/>
          <w:szCs w:val="20"/>
        </w:rPr>
      </w:pPr>
      <w:r w:rsidRPr="00102731">
        <w:rPr>
          <w:sz w:val="20"/>
          <w:szCs w:val="20"/>
        </w:rPr>
        <w:t>[5]</w:t>
      </w:r>
      <w:r w:rsidRPr="00102731">
        <w:rPr>
          <w:sz w:val="20"/>
          <w:szCs w:val="20"/>
        </w:rPr>
        <w:tab/>
        <w:t>Managing pain in osteoarthritis: focus on the person Dunedin, New Zealand: bpac</w:t>
      </w:r>
      <w:r w:rsidRPr="00102731">
        <w:rPr>
          <w:sz w:val="20"/>
          <w:szCs w:val="20"/>
          <w:vertAlign w:val="superscript"/>
        </w:rPr>
        <w:t>nz</w:t>
      </w:r>
      <w:r w:rsidRPr="00102731">
        <w:rPr>
          <w:sz w:val="20"/>
          <w:szCs w:val="20"/>
        </w:rPr>
        <w:t xml:space="preserve">; 2017. Available from: </w:t>
      </w:r>
      <w:r w:rsidRPr="00102731">
        <w:rPr>
          <w:sz w:val="20"/>
          <w:szCs w:val="20"/>
          <w:u w:val="single"/>
        </w:rPr>
        <w:t>https://bpac.org.nz/2018/docs/osteoarthritis.pdf</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[6]</w:t>
      </w:r>
      <w:r w:rsidRPr="00102731">
        <w:rPr>
          <w:sz w:val="20"/>
          <w:szCs w:val="20"/>
        </w:rPr>
        <w:tab/>
        <w:t xml:space="preserve">British Columbia Guidelines &amp; Protocols Advisory Committee. Osteoarthritis in peripheral joints - diagnosis and treatment Victoria, BC, Canada; 2008. Available from: </w:t>
      </w:r>
      <w:r w:rsidRPr="00102731">
        <w:rPr>
          <w:sz w:val="20"/>
          <w:szCs w:val="20"/>
          <w:u w:val="single"/>
        </w:rPr>
        <w:t>https://www2.gov.bc.ca/gov/content/health/practitioner-professional-resources/bc-guidelines/osteoarthritis</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[7]</w:t>
      </w:r>
      <w:r w:rsidRPr="00102731">
        <w:rPr>
          <w:sz w:val="20"/>
          <w:szCs w:val="20"/>
        </w:rPr>
        <w:tab/>
        <w:t>Chinese Orthopaedic Association. Diagnosis and treatment of osteoarthritis. Orthop Surg. 2010;2(1):1-6.</w:t>
      </w:r>
    </w:p>
    <w:p w:rsidR="00494755" w:rsidRPr="00102731" w:rsidRDefault="00494755" w:rsidP="009211B4">
      <w:pPr>
        <w:pStyle w:val="EndNoteBibliography"/>
        <w:ind w:left="720" w:hanging="720"/>
        <w:jc w:val="left"/>
        <w:rPr>
          <w:sz w:val="20"/>
          <w:szCs w:val="20"/>
        </w:rPr>
      </w:pPr>
      <w:r w:rsidRPr="00102731">
        <w:rPr>
          <w:sz w:val="20"/>
          <w:szCs w:val="20"/>
        </w:rPr>
        <w:t>[8]</w:t>
      </w:r>
      <w:r w:rsidRPr="00102731">
        <w:rPr>
          <w:sz w:val="20"/>
          <w:szCs w:val="20"/>
        </w:rPr>
        <w:tab/>
        <w:t>Bruyere O, Cooper C, Pelletier JP, Maheu E, Rannou F, Branco J, et al. A consensus statement on the European Society for Clinical and Economic Aspects of Osteoporosis and Osteoarthritis (ESCEO) algorithm for the management of knee osteoarthritis-From evidence-based medicine to the real-life setting. Semin Arthritis Rheum. 2016;45(4 Suppl):S3-11.</w:t>
      </w:r>
    </w:p>
    <w:p w:rsidR="00494755" w:rsidRPr="00102731" w:rsidRDefault="00494755" w:rsidP="009211B4">
      <w:pPr>
        <w:pStyle w:val="EndNoteBibliography"/>
        <w:ind w:left="720" w:hanging="720"/>
        <w:jc w:val="left"/>
        <w:rPr>
          <w:sz w:val="20"/>
          <w:szCs w:val="20"/>
        </w:rPr>
      </w:pPr>
      <w:r w:rsidRPr="00102731">
        <w:rPr>
          <w:sz w:val="20"/>
          <w:szCs w:val="20"/>
        </w:rPr>
        <w:t>[9]</w:t>
      </w:r>
      <w:r w:rsidRPr="00102731">
        <w:rPr>
          <w:sz w:val="20"/>
          <w:szCs w:val="20"/>
        </w:rPr>
        <w:tab/>
        <w:t xml:space="preserve">Standard Treatment Guidelines for Health Station - Ethiopia: Chapter 4: Non-Infectious Diseases: Osteoarthritis: DACA; 2002. Available from: </w:t>
      </w:r>
      <w:r w:rsidRPr="00102731">
        <w:rPr>
          <w:sz w:val="20"/>
          <w:szCs w:val="20"/>
          <w:u w:val="single"/>
        </w:rPr>
        <w:t>http://collections.infocollections.org/whocountry/fr/d/Js6858e/9.10.html</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[10]</w:t>
      </w:r>
      <w:r w:rsidRPr="00102731">
        <w:rPr>
          <w:sz w:val="20"/>
          <w:szCs w:val="20"/>
        </w:rPr>
        <w:tab/>
        <w:t>Kloppenburg M, Kroon FP, Blanco FJ, Doherty M, Dziedzic KS, Greibrokk E, et al. 2018 update of the EULAR recommendations for the management of hand osteoarthritis. Ann Rheum Dis. 2019;78(1):16-24.</w:t>
      </w:r>
    </w:p>
    <w:p w:rsidR="00494755" w:rsidRPr="00102731" w:rsidRDefault="00494755" w:rsidP="009211B4">
      <w:pPr>
        <w:pStyle w:val="EndNoteBibliography"/>
        <w:ind w:left="720" w:hanging="720"/>
        <w:jc w:val="left"/>
        <w:rPr>
          <w:sz w:val="20"/>
          <w:szCs w:val="20"/>
        </w:rPr>
      </w:pPr>
      <w:r w:rsidRPr="00102731">
        <w:rPr>
          <w:sz w:val="20"/>
          <w:szCs w:val="20"/>
        </w:rPr>
        <w:t>[11]</w:t>
      </w:r>
      <w:r w:rsidRPr="00102731">
        <w:rPr>
          <w:sz w:val="20"/>
          <w:szCs w:val="20"/>
        </w:rPr>
        <w:tab/>
        <w:t xml:space="preserve">Denisov L, Tsvetkova E, Golubev G, Bugrova O, Dydykina I, Dubikov A, et al. The European Society for Clinical and Economic Aspects of Osteoporosis and Osteoarthritis (ESCEO) algorithm </w:t>
      </w:r>
      <w:r w:rsidRPr="00102731">
        <w:rPr>
          <w:sz w:val="20"/>
          <w:szCs w:val="20"/>
        </w:rPr>
        <w:lastRenderedPageBreak/>
        <w:t>for the management of knee osteoarthritis is applicable to Russian clinical practice: a consensus statement of leading Russian and ESCEO osteoarthritis experts. Rheumatol Sci Pract. 2016;54(6):641-52.</w:t>
      </w:r>
    </w:p>
    <w:p w:rsidR="00494755" w:rsidRPr="00102731" w:rsidRDefault="00494755" w:rsidP="009211B4">
      <w:pPr>
        <w:pStyle w:val="EndNoteBibliography"/>
        <w:ind w:left="720" w:hanging="720"/>
        <w:jc w:val="left"/>
        <w:rPr>
          <w:sz w:val="20"/>
          <w:szCs w:val="20"/>
        </w:rPr>
      </w:pPr>
      <w:r w:rsidRPr="00102731">
        <w:rPr>
          <w:sz w:val="20"/>
          <w:szCs w:val="20"/>
        </w:rPr>
        <w:t>[12]</w:t>
      </w:r>
      <w:r w:rsidRPr="00102731">
        <w:rPr>
          <w:sz w:val="20"/>
          <w:szCs w:val="20"/>
        </w:rPr>
        <w:tab/>
        <w:t xml:space="preserve">Clinical Guidelines for Diagnosis and Treatment of Common Conditions in Kenya Nairobi, Kenya: Government of Kenya, Ministry of Health; 2002. Available from: </w:t>
      </w:r>
      <w:r w:rsidRPr="00102731">
        <w:rPr>
          <w:sz w:val="20"/>
          <w:szCs w:val="20"/>
          <w:u w:val="single"/>
        </w:rPr>
        <w:t>http://apps.who.int/medicinedocs/documents/s16427e/s16427e.pdf</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[13]</w:t>
      </w:r>
      <w:r w:rsidRPr="00102731">
        <w:rPr>
          <w:sz w:val="20"/>
          <w:szCs w:val="20"/>
        </w:rPr>
        <w:tab/>
        <w:t xml:space="preserve">Clinical Practice Guideliines of Malaysia: Academy of Medicine of Malaysia; 2019. Available from: </w:t>
      </w:r>
      <w:r w:rsidRPr="00102731">
        <w:rPr>
          <w:sz w:val="20"/>
          <w:szCs w:val="20"/>
          <w:u w:val="single"/>
        </w:rPr>
        <w:t>http://www.acadmed.org.my/index.cfm?&amp;menuid=67</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[14]</w:t>
      </w:r>
      <w:r w:rsidRPr="00102731">
        <w:rPr>
          <w:sz w:val="20"/>
          <w:szCs w:val="20"/>
        </w:rPr>
        <w:tab/>
        <w:t>National Institute for Health and Care Excellence. Osteoarthritis: care and management London, United Kingdom: National Institute for Health and Care Excellence; 2014. Available from: https://www.nice.org.uk/guidance/cg177/resources/osteoarthritis-care-and-management-35109757272517. Accessed January 29, 2020.</w:t>
      </w:r>
    </w:p>
    <w:p w:rsidR="00494755" w:rsidRPr="00102731" w:rsidRDefault="00494755" w:rsidP="009211B4">
      <w:pPr>
        <w:pStyle w:val="EndNoteBibliography"/>
        <w:ind w:left="720" w:hanging="720"/>
        <w:jc w:val="left"/>
        <w:rPr>
          <w:sz w:val="20"/>
          <w:szCs w:val="20"/>
        </w:rPr>
      </w:pPr>
      <w:r w:rsidRPr="00102731">
        <w:rPr>
          <w:sz w:val="20"/>
          <w:szCs w:val="20"/>
        </w:rPr>
        <w:t>[15]</w:t>
      </w:r>
      <w:r w:rsidRPr="00102731">
        <w:rPr>
          <w:sz w:val="20"/>
          <w:szCs w:val="20"/>
        </w:rPr>
        <w:tab/>
        <w:t xml:space="preserve">National Standard Treatment Guidelines for the Primary Level: Islamic Republic of Afghanistan; Ministry of Public Health; 2013. Available from: </w:t>
      </w:r>
      <w:r w:rsidRPr="00102731">
        <w:rPr>
          <w:sz w:val="20"/>
          <w:szCs w:val="20"/>
          <w:u w:val="single"/>
        </w:rPr>
        <w:t>http://apps.who.int/medicinedocs/documents/s21744en/s21744en.pdf</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[16]</w:t>
      </w:r>
      <w:r w:rsidRPr="00102731">
        <w:rPr>
          <w:sz w:val="20"/>
          <w:szCs w:val="20"/>
        </w:rPr>
        <w:tab/>
        <w:t xml:space="preserve">Standard Treatment Guidelines Nigeria Abuja, Nigeria: Federal Ministry of Health 2008. Available from: </w:t>
      </w:r>
      <w:r w:rsidRPr="00102731">
        <w:rPr>
          <w:sz w:val="20"/>
          <w:szCs w:val="20"/>
          <w:u w:val="single"/>
        </w:rPr>
        <w:t>http://www.health.gov.ng/doc/StandardTreatmentGuidelines.pdf</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[17]</w:t>
      </w:r>
      <w:r w:rsidRPr="00102731">
        <w:rPr>
          <w:sz w:val="20"/>
          <w:szCs w:val="20"/>
        </w:rPr>
        <w:tab/>
        <w:t>Bannuru RR, Osani MC, Vaysbrot EE, Arden NK, Bennell K, Bierma-Zeinstra SMA, et al. OARSI guidelines for the non-surgical management of knee, hip, and polyarticular osteoarthritis. Osteoarthritis Cartilage. 2019;27(11):1578-89.</w:t>
      </w:r>
    </w:p>
    <w:p w:rsidR="00494755" w:rsidRPr="00102731" w:rsidRDefault="00494755" w:rsidP="009211B4">
      <w:pPr>
        <w:pStyle w:val="EndNoteBibliography"/>
        <w:ind w:left="720" w:hanging="720"/>
        <w:jc w:val="left"/>
        <w:rPr>
          <w:sz w:val="20"/>
          <w:szCs w:val="20"/>
        </w:rPr>
      </w:pPr>
      <w:r w:rsidRPr="00102731">
        <w:rPr>
          <w:sz w:val="20"/>
          <w:szCs w:val="20"/>
        </w:rPr>
        <w:t>[18]</w:t>
      </w:r>
      <w:r w:rsidRPr="00102731">
        <w:rPr>
          <w:sz w:val="20"/>
          <w:szCs w:val="20"/>
        </w:rPr>
        <w:tab/>
        <w:t>Rillo O, Riera H, Acosta C, Liendo V, Bolanos J, Monterola L, et al. PANLAR Consensus Recommendations for the Management in Osteoarthritis of Hand, Hip, and Knee. J Clin Rheumatol. 2016;22(7):345-54.</w:t>
      </w:r>
    </w:p>
    <w:p w:rsidR="00494755" w:rsidRPr="00102731" w:rsidRDefault="00494755" w:rsidP="009211B4">
      <w:pPr>
        <w:pStyle w:val="EndNoteBibliography"/>
        <w:ind w:left="720" w:hanging="720"/>
        <w:jc w:val="left"/>
        <w:rPr>
          <w:sz w:val="20"/>
          <w:szCs w:val="20"/>
        </w:rPr>
      </w:pPr>
      <w:r w:rsidRPr="00102731">
        <w:rPr>
          <w:sz w:val="20"/>
          <w:szCs w:val="20"/>
        </w:rPr>
        <w:t>[19]</w:t>
      </w:r>
      <w:r w:rsidRPr="00102731">
        <w:rPr>
          <w:sz w:val="20"/>
          <w:szCs w:val="20"/>
        </w:rPr>
        <w:tab/>
        <w:t xml:space="preserve">Osteoarthritis Quezon City, Philippine: Philippine Rheumatology Association; 2009. Available from: </w:t>
      </w:r>
      <w:r w:rsidRPr="00102731">
        <w:rPr>
          <w:sz w:val="20"/>
          <w:szCs w:val="20"/>
          <w:u w:val="single"/>
        </w:rPr>
        <w:t>https://www.thefilipinodoctor.com/cpm_pdf/CPM12th%20Osteoarthritis.pdf</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[20]</w:t>
      </w:r>
      <w:r w:rsidRPr="00102731">
        <w:rPr>
          <w:sz w:val="20"/>
          <w:szCs w:val="20"/>
        </w:rPr>
        <w:tab/>
        <w:t>Kielly J, Davis EM, Marra C. Practice guidelines for pharmacists: The management of osteoarthritis. Can Pharm J. 2017;150(3):156-68.</w:t>
      </w:r>
    </w:p>
    <w:p w:rsidR="00494755" w:rsidRPr="00102731" w:rsidRDefault="00494755" w:rsidP="009211B4">
      <w:pPr>
        <w:pStyle w:val="EndNoteBibliography"/>
        <w:ind w:left="720" w:hanging="720"/>
        <w:jc w:val="left"/>
        <w:rPr>
          <w:sz w:val="20"/>
          <w:szCs w:val="20"/>
        </w:rPr>
      </w:pPr>
      <w:r w:rsidRPr="00102731">
        <w:rPr>
          <w:sz w:val="20"/>
          <w:szCs w:val="20"/>
        </w:rPr>
        <w:t>[21]</w:t>
      </w:r>
      <w:r w:rsidRPr="00102731">
        <w:rPr>
          <w:sz w:val="20"/>
          <w:szCs w:val="20"/>
        </w:rPr>
        <w:tab/>
        <w:t xml:space="preserve">The Royal Australian College of General Practitioners. Guideline for the management of knee and hip osteoarthritis. 2nd ed. East Melbourne, Vic, Australia: The Royal Australian College of General Practitioners; 2018. Available from: </w:t>
      </w:r>
      <w:r w:rsidRPr="00102731">
        <w:rPr>
          <w:rFonts w:cs="Times New Roman"/>
          <w:noProof w:val="0"/>
          <w:color w:val="0000FF"/>
          <w:sz w:val="20"/>
          <w:szCs w:val="20"/>
          <w:u w:val="single"/>
        </w:rPr>
        <w:t>https://www.racgp.org.au/FSDEDEV/media/documents/Clinical%20Resources/Guidelines/Joint%20replacement/Guideline-for-the-management-of-knee-and-hip-OA-2nd-edition.pdf</w:t>
      </w:r>
      <w:r w:rsidRPr="00102731">
        <w:rPr>
          <w:sz w:val="20"/>
          <w:szCs w:val="20"/>
        </w:rPr>
        <w:t>. Accessed January 29, 2020.</w:t>
      </w:r>
    </w:p>
    <w:p w:rsidR="00494755" w:rsidRPr="00102731" w:rsidRDefault="00494755" w:rsidP="009211B4">
      <w:pPr>
        <w:pStyle w:val="EndNoteBibliography"/>
        <w:ind w:left="720" w:hanging="720"/>
        <w:jc w:val="left"/>
        <w:rPr>
          <w:sz w:val="20"/>
          <w:szCs w:val="20"/>
        </w:rPr>
      </w:pPr>
      <w:r w:rsidRPr="00102731">
        <w:rPr>
          <w:sz w:val="20"/>
          <w:szCs w:val="20"/>
        </w:rPr>
        <w:t>[22]</w:t>
      </w:r>
      <w:r w:rsidRPr="00102731">
        <w:rPr>
          <w:sz w:val="20"/>
          <w:szCs w:val="20"/>
        </w:rPr>
        <w:tab/>
        <w:t xml:space="preserve">Standard Treatment Guidelines: Management of Osteoarthritis Knee: Ministry of Health &amp; Family Welfare; Government of India; 2017. Available from: </w:t>
      </w:r>
      <w:r w:rsidRPr="00102731">
        <w:rPr>
          <w:sz w:val="20"/>
          <w:szCs w:val="20"/>
          <w:u w:val="single"/>
        </w:rPr>
        <w:t>http://clinicalestablishments.gov.in/WriteReadData/31911.pdf</w:t>
      </w:r>
      <w:r w:rsidRPr="00102731">
        <w:rPr>
          <w:sz w:val="20"/>
          <w:szCs w:val="20"/>
        </w:rPr>
        <w:t>. Accessed January 29, 2020.</w:t>
      </w:r>
    </w:p>
    <w:p w:rsidR="00494755" w:rsidRPr="00102731" w:rsidRDefault="00494755" w:rsidP="009211B4">
      <w:pPr>
        <w:pStyle w:val="EndNoteBibliography"/>
        <w:ind w:left="720" w:hanging="720"/>
        <w:jc w:val="left"/>
        <w:rPr>
          <w:b/>
          <w:sz w:val="20"/>
          <w:szCs w:val="20"/>
        </w:rPr>
      </w:pPr>
      <w:r w:rsidRPr="00102731">
        <w:rPr>
          <w:sz w:val="20"/>
          <w:szCs w:val="20"/>
        </w:rPr>
        <w:t>[23]</w:t>
      </w:r>
      <w:r w:rsidRPr="00102731">
        <w:rPr>
          <w:sz w:val="20"/>
          <w:szCs w:val="20"/>
        </w:rPr>
        <w:tab/>
        <w:t xml:space="preserve">Republic of Ghana Standard Treatment Guidelines: Ministry of Health Ghana; 2010. Available from: </w:t>
      </w:r>
      <w:r w:rsidRPr="00102731">
        <w:rPr>
          <w:sz w:val="20"/>
          <w:szCs w:val="20"/>
          <w:u w:val="single"/>
        </w:rPr>
        <w:t>http://www.moh.gov.gh/wp-content/uploads/2016/02/Standard-Treatment-Guideline-2010.pdf</w:t>
      </w:r>
      <w:r w:rsidRPr="00102731">
        <w:rPr>
          <w:sz w:val="20"/>
          <w:szCs w:val="20"/>
        </w:rPr>
        <w:t>. Accessed January 29, 2020.</w:t>
      </w:r>
    </w:p>
    <w:p w:rsidR="00494755" w:rsidRPr="009211B4" w:rsidRDefault="00494755" w:rsidP="009211B4">
      <w:pPr>
        <w:pStyle w:val="EndNoteBibliography"/>
        <w:ind w:left="720" w:hanging="720"/>
        <w:jc w:val="left"/>
        <w:rPr>
          <w:sz w:val="20"/>
          <w:szCs w:val="20"/>
        </w:rPr>
      </w:pPr>
      <w:r w:rsidRPr="00102731">
        <w:rPr>
          <w:sz w:val="20"/>
          <w:szCs w:val="20"/>
        </w:rPr>
        <w:t>[24]</w:t>
      </w:r>
      <w:r w:rsidRPr="00102731">
        <w:rPr>
          <w:sz w:val="20"/>
          <w:szCs w:val="20"/>
        </w:rPr>
        <w:tab/>
        <w:t xml:space="preserve">VA/DoD Clinical Practice Guideline for the Non-Surgical Management of Hip &amp; Knee Osteoarthritis: Department of Veterans Affairs Department of Defense; 2014. Available from: </w:t>
      </w:r>
      <w:r w:rsidRPr="00102731">
        <w:rPr>
          <w:sz w:val="20"/>
          <w:szCs w:val="20"/>
          <w:u w:val="single"/>
        </w:rPr>
        <w:t>https://www.healthquality.va.gov/guidelines/CD/OA/VADoDOACPGFINAL090214.pdf</w:t>
      </w:r>
      <w:r w:rsidRPr="00102731">
        <w:rPr>
          <w:sz w:val="20"/>
          <w:szCs w:val="20"/>
        </w:rPr>
        <w:t>. Accessed January 29, 2020.</w:t>
      </w:r>
    </w:p>
    <w:p w:rsidR="00494755" w:rsidRDefault="00494755" w:rsidP="009211B4">
      <w:pPr>
        <w:rPr>
          <w:sz w:val="20"/>
        </w:rPr>
      </w:pPr>
    </w:p>
    <w:p w:rsidR="002236F9" w:rsidRDefault="002236F9"/>
    <w:sectPr w:rsidR="002236F9" w:rsidSect="002216B2">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70B" w:rsidRDefault="00BB370B" w:rsidP="002271AC">
      <w:pPr>
        <w:spacing w:line="240" w:lineRule="auto"/>
      </w:pPr>
      <w:r>
        <w:separator/>
      </w:r>
    </w:p>
  </w:endnote>
  <w:endnote w:type="continuationSeparator" w:id="0">
    <w:p w:rsidR="00BB370B" w:rsidRDefault="00BB370B" w:rsidP="00227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erpetua">
    <w:altName w:val="Euclid"/>
    <w:panose1 w:val="02020502060401020303"/>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eastAsia="MS Mincho"/>
      </w:rPr>
      <w:id w:val="-119765254"/>
      <w:docPartObj>
        <w:docPartGallery w:val="Page Numbers (Bottom of Page)"/>
        <w:docPartUnique/>
      </w:docPartObj>
    </w:sdtPr>
    <w:sdtEndPr>
      <w:rPr>
        <w:rStyle w:val="PageNumber"/>
      </w:rPr>
    </w:sdtEndPr>
    <w:sdtContent>
      <w:p w:rsidR="005A4235" w:rsidRDefault="002271AC" w:rsidP="008E1875">
        <w:pPr>
          <w:pStyle w:val="Footer"/>
          <w:framePr w:wrap="none" w:vAnchor="text" w:hAnchor="margin" w:xAlign="right" w:y="1"/>
          <w:rPr>
            <w:rStyle w:val="PageNumber"/>
            <w:rFonts w:eastAsia="MS Mincho"/>
          </w:rPr>
        </w:pPr>
        <w:r>
          <w:rPr>
            <w:rStyle w:val="PageNumber"/>
            <w:rFonts w:eastAsia="MS Mincho"/>
          </w:rPr>
          <w:fldChar w:fldCharType="begin"/>
        </w:r>
        <w:r w:rsidR="00AC1DA8">
          <w:rPr>
            <w:rStyle w:val="PageNumber"/>
            <w:rFonts w:eastAsia="MS Mincho"/>
          </w:rPr>
          <w:instrText xml:space="preserve"> PAGE </w:instrText>
        </w:r>
        <w:r>
          <w:rPr>
            <w:rStyle w:val="PageNumber"/>
            <w:rFonts w:eastAsia="MS Mincho"/>
          </w:rPr>
          <w:fldChar w:fldCharType="separate"/>
        </w:r>
        <w:r w:rsidR="00AC1DA8">
          <w:rPr>
            <w:rStyle w:val="PageNumber"/>
            <w:rFonts w:eastAsia="MS Mincho"/>
            <w:noProof/>
          </w:rPr>
          <w:t>0</w:t>
        </w:r>
        <w:r>
          <w:rPr>
            <w:rStyle w:val="PageNumber"/>
            <w:rFonts w:eastAsia="MS Mincho"/>
          </w:rPr>
          <w:fldChar w:fldCharType="end"/>
        </w:r>
      </w:p>
    </w:sdtContent>
  </w:sdt>
  <w:p w:rsidR="005A4235" w:rsidRDefault="004F6E73" w:rsidP="00D314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eastAsia="MS Mincho"/>
      </w:rPr>
      <w:id w:val="1927215559"/>
      <w:docPartObj>
        <w:docPartGallery w:val="Page Numbers (Bottom of Page)"/>
        <w:docPartUnique/>
      </w:docPartObj>
    </w:sdtPr>
    <w:sdtEndPr>
      <w:rPr>
        <w:rStyle w:val="PageNumber"/>
      </w:rPr>
    </w:sdtEndPr>
    <w:sdtContent>
      <w:p w:rsidR="005A4235" w:rsidRDefault="002271AC" w:rsidP="008E1875">
        <w:pPr>
          <w:pStyle w:val="Footer"/>
          <w:framePr w:wrap="none" w:vAnchor="text" w:hAnchor="margin" w:xAlign="right" w:y="1"/>
          <w:rPr>
            <w:rStyle w:val="PageNumber"/>
            <w:rFonts w:eastAsia="MS Mincho"/>
          </w:rPr>
        </w:pPr>
        <w:r>
          <w:rPr>
            <w:rStyle w:val="PageNumber"/>
            <w:rFonts w:eastAsia="MS Mincho"/>
          </w:rPr>
          <w:fldChar w:fldCharType="begin"/>
        </w:r>
        <w:r w:rsidR="00AC1DA8">
          <w:rPr>
            <w:rStyle w:val="PageNumber"/>
            <w:rFonts w:eastAsia="MS Mincho"/>
          </w:rPr>
          <w:instrText xml:space="preserve"> PAGE </w:instrText>
        </w:r>
        <w:r>
          <w:rPr>
            <w:rStyle w:val="PageNumber"/>
            <w:rFonts w:eastAsia="MS Mincho"/>
          </w:rPr>
          <w:fldChar w:fldCharType="separate"/>
        </w:r>
        <w:r w:rsidR="004F6E73">
          <w:rPr>
            <w:rStyle w:val="PageNumber"/>
            <w:rFonts w:eastAsia="MS Mincho"/>
            <w:noProof/>
          </w:rPr>
          <w:t>2</w:t>
        </w:r>
        <w:r>
          <w:rPr>
            <w:rStyle w:val="PageNumber"/>
            <w:rFonts w:eastAsia="MS Mincho"/>
          </w:rPr>
          <w:fldChar w:fldCharType="end"/>
        </w:r>
      </w:p>
    </w:sdtContent>
  </w:sdt>
  <w:p w:rsidR="005A4235" w:rsidRDefault="004F6E73" w:rsidP="00D3145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006783"/>
      <w:docPartObj>
        <w:docPartGallery w:val="Page Numbers (Bottom of Page)"/>
        <w:docPartUnique/>
      </w:docPartObj>
    </w:sdtPr>
    <w:sdtEndPr>
      <w:rPr>
        <w:noProof/>
        <w:sz w:val="20"/>
      </w:rPr>
    </w:sdtEndPr>
    <w:sdtContent>
      <w:p w:rsidR="005A4235" w:rsidRPr="00894FF8" w:rsidRDefault="002271AC" w:rsidP="00894FF8">
        <w:pPr>
          <w:pStyle w:val="Footer"/>
          <w:jc w:val="right"/>
          <w:rPr>
            <w:sz w:val="20"/>
          </w:rPr>
        </w:pPr>
        <w:r w:rsidRPr="00894FF8">
          <w:rPr>
            <w:sz w:val="20"/>
          </w:rPr>
          <w:fldChar w:fldCharType="begin"/>
        </w:r>
        <w:r w:rsidR="00AC1DA8" w:rsidRPr="00894FF8">
          <w:rPr>
            <w:sz w:val="20"/>
          </w:rPr>
          <w:instrText xml:space="preserve"> PAGE   \* MERGEFORMAT </w:instrText>
        </w:r>
        <w:r w:rsidRPr="00894FF8">
          <w:rPr>
            <w:sz w:val="20"/>
          </w:rPr>
          <w:fldChar w:fldCharType="separate"/>
        </w:r>
        <w:r w:rsidR="00AC1DA8">
          <w:rPr>
            <w:noProof/>
            <w:sz w:val="20"/>
          </w:rPr>
          <w:t>1</w:t>
        </w:r>
        <w:r w:rsidRPr="00894FF8">
          <w:rPr>
            <w:noProof/>
            <w:sz w:val="20"/>
          </w:rPr>
          <w:fldChar w:fldCharType="end"/>
        </w:r>
      </w:p>
    </w:sdtContent>
  </w:sdt>
  <w:p w:rsidR="005A4235" w:rsidRDefault="004F6E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70B" w:rsidRDefault="00BB370B" w:rsidP="002271AC">
      <w:pPr>
        <w:spacing w:line="240" w:lineRule="auto"/>
      </w:pPr>
      <w:r>
        <w:separator/>
      </w:r>
    </w:p>
  </w:footnote>
  <w:footnote w:type="continuationSeparator" w:id="0">
    <w:p w:rsidR="00BB370B" w:rsidRDefault="00BB370B" w:rsidP="002271A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6A796D"/>
    <w:multiLevelType w:val="hybridMultilevel"/>
    <w:tmpl w:val="C48780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4067F4"/>
    <w:multiLevelType w:val="multilevel"/>
    <w:tmpl w:val="B0B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6088E"/>
    <w:multiLevelType w:val="hybridMultilevel"/>
    <w:tmpl w:val="CBDA08F4"/>
    <w:lvl w:ilvl="0" w:tplc="F804669C">
      <w:start w:val="1"/>
      <w:numFmt w:val="bullet"/>
      <w:lvlText w:val="–"/>
      <w:lvlJc w:val="left"/>
      <w:pPr>
        <w:tabs>
          <w:tab w:val="num" w:pos="720"/>
        </w:tabs>
        <w:ind w:left="720" w:hanging="360"/>
      </w:pPr>
      <w:rPr>
        <w:rFonts w:ascii="Arial" w:hAnsi="Arial" w:hint="default"/>
      </w:rPr>
    </w:lvl>
    <w:lvl w:ilvl="1" w:tplc="E966772E" w:tentative="1">
      <w:start w:val="1"/>
      <w:numFmt w:val="bullet"/>
      <w:lvlText w:val="–"/>
      <w:lvlJc w:val="left"/>
      <w:pPr>
        <w:tabs>
          <w:tab w:val="num" w:pos="1440"/>
        </w:tabs>
        <w:ind w:left="1440" w:hanging="360"/>
      </w:pPr>
      <w:rPr>
        <w:rFonts w:ascii="Arial" w:hAnsi="Arial" w:hint="default"/>
      </w:rPr>
    </w:lvl>
    <w:lvl w:ilvl="2" w:tplc="840413DC" w:tentative="1">
      <w:start w:val="1"/>
      <w:numFmt w:val="bullet"/>
      <w:lvlText w:val="–"/>
      <w:lvlJc w:val="left"/>
      <w:pPr>
        <w:tabs>
          <w:tab w:val="num" w:pos="2160"/>
        </w:tabs>
        <w:ind w:left="2160" w:hanging="360"/>
      </w:pPr>
      <w:rPr>
        <w:rFonts w:ascii="Arial" w:hAnsi="Arial" w:hint="default"/>
      </w:rPr>
    </w:lvl>
    <w:lvl w:ilvl="3" w:tplc="5018241A" w:tentative="1">
      <w:start w:val="1"/>
      <w:numFmt w:val="bullet"/>
      <w:lvlText w:val="–"/>
      <w:lvlJc w:val="left"/>
      <w:pPr>
        <w:tabs>
          <w:tab w:val="num" w:pos="2880"/>
        </w:tabs>
        <w:ind w:left="2880" w:hanging="360"/>
      </w:pPr>
      <w:rPr>
        <w:rFonts w:ascii="Arial" w:hAnsi="Arial" w:hint="default"/>
      </w:rPr>
    </w:lvl>
    <w:lvl w:ilvl="4" w:tplc="80628F5A" w:tentative="1">
      <w:start w:val="1"/>
      <w:numFmt w:val="bullet"/>
      <w:lvlText w:val="–"/>
      <w:lvlJc w:val="left"/>
      <w:pPr>
        <w:tabs>
          <w:tab w:val="num" w:pos="3600"/>
        </w:tabs>
        <w:ind w:left="3600" w:hanging="360"/>
      </w:pPr>
      <w:rPr>
        <w:rFonts w:ascii="Arial" w:hAnsi="Arial" w:hint="default"/>
      </w:rPr>
    </w:lvl>
    <w:lvl w:ilvl="5" w:tplc="E35855AE" w:tentative="1">
      <w:start w:val="1"/>
      <w:numFmt w:val="bullet"/>
      <w:lvlText w:val="–"/>
      <w:lvlJc w:val="left"/>
      <w:pPr>
        <w:tabs>
          <w:tab w:val="num" w:pos="4320"/>
        </w:tabs>
        <w:ind w:left="4320" w:hanging="360"/>
      </w:pPr>
      <w:rPr>
        <w:rFonts w:ascii="Arial" w:hAnsi="Arial" w:hint="default"/>
      </w:rPr>
    </w:lvl>
    <w:lvl w:ilvl="6" w:tplc="8ADC9516" w:tentative="1">
      <w:start w:val="1"/>
      <w:numFmt w:val="bullet"/>
      <w:lvlText w:val="–"/>
      <w:lvlJc w:val="left"/>
      <w:pPr>
        <w:tabs>
          <w:tab w:val="num" w:pos="5040"/>
        </w:tabs>
        <w:ind w:left="5040" w:hanging="360"/>
      </w:pPr>
      <w:rPr>
        <w:rFonts w:ascii="Arial" w:hAnsi="Arial" w:hint="default"/>
      </w:rPr>
    </w:lvl>
    <w:lvl w:ilvl="7" w:tplc="D97C23C4" w:tentative="1">
      <w:start w:val="1"/>
      <w:numFmt w:val="bullet"/>
      <w:lvlText w:val="–"/>
      <w:lvlJc w:val="left"/>
      <w:pPr>
        <w:tabs>
          <w:tab w:val="num" w:pos="5760"/>
        </w:tabs>
        <w:ind w:left="5760" w:hanging="360"/>
      </w:pPr>
      <w:rPr>
        <w:rFonts w:ascii="Arial" w:hAnsi="Arial" w:hint="default"/>
      </w:rPr>
    </w:lvl>
    <w:lvl w:ilvl="8" w:tplc="7466DC22" w:tentative="1">
      <w:start w:val="1"/>
      <w:numFmt w:val="bullet"/>
      <w:lvlText w:val="–"/>
      <w:lvlJc w:val="left"/>
      <w:pPr>
        <w:tabs>
          <w:tab w:val="num" w:pos="6480"/>
        </w:tabs>
        <w:ind w:left="6480" w:hanging="360"/>
      </w:pPr>
      <w:rPr>
        <w:rFonts w:ascii="Arial" w:hAnsi="Arial" w:hint="default"/>
      </w:rPr>
    </w:lvl>
  </w:abstractNum>
  <w:abstractNum w:abstractNumId="3">
    <w:nsid w:val="06B90EA3"/>
    <w:multiLevelType w:val="multilevel"/>
    <w:tmpl w:val="47D4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6F6EC3"/>
    <w:multiLevelType w:val="hybridMultilevel"/>
    <w:tmpl w:val="FA6CA6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EA3C6F"/>
    <w:multiLevelType w:val="multilevel"/>
    <w:tmpl w:val="7D32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BA7786"/>
    <w:multiLevelType w:val="hybridMultilevel"/>
    <w:tmpl w:val="2D3230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DBD3D4B"/>
    <w:multiLevelType w:val="hybridMultilevel"/>
    <w:tmpl w:val="AAB8FAF0"/>
    <w:lvl w:ilvl="0" w:tplc="064002EA">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E164EC"/>
    <w:multiLevelType w:val="hybridMultilevel"/>
    <w:tmpl w:val="E258DB88"/>
    <w:lvl w:ilvl="0" w:tplc="8C5E5BF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3326F5"/>
    <w:multiLevelType w:val="hybridMultilevel"/>
    <w:tmpl w:val="584CC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397E74"/>
    <w:multiLevelType w:val="multilevel"/>
    <w:tmpl w:val="14045E8A"/>
    <w:lvl w:ilvl="0">
      <w:start w:val="1"/>
      <w:numFmt w:val="decimal"/>
      <w:lvlText w:val="(%1)"/>
      <w:lvlJc w:val="left"/>
      <w:pPr>
        <w:tabs>
          <w:tab w:val="num" w:pos="6030"/>
        </w:tabs>
        <w:ind w:left="7182" w:hanging="432"/>
      </w:pPr>
      <w:rPr>
        <w:rFonts w:cs="Times New Roman"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9B132EC"/>
    <w:multiLevelType w:val="multilevel"/>
    <w:tmpl w:val="9E1406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31275B47"/>
    <w:multiLevelType w:val="hybridMultilevel"/>
    <w:tmpl w:val="182480B8"/>
    <w:lvl w:ilvl="0" w:tplc="74123F46">
      <w:start w:val="1"/>
      <w:numFmt w:val="bullet"/>
      <w:lvlText w:val=""/>
      <w:lvlJc w:val="left"/>
      <w:pPr>
        <w:tabs>
          <w:tab w:val="num" w:pos="1464"/>
        </w:tabs>
        <w:ind w:left="1464"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3073E82"/>
    <w:multiLevelType w:val="multilevel"/>
    <w:tmpl w:val="8FDC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807AC8"/>
    <w:multiLevelType w:val="hybridMultilevel"/>
    <w:tmpl w:val="549410DA"/>
    <w:lvl w:ilvl="0" w:tplc="D0947648">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8305532"/>
    <w:multiLevelType w:val="multilevel"/>
    <w:tmpl w:val="59FA44C6"/>
    <w:lvl w:ilvl="0">
      <w:start w:val="1"/>
      <w:numFmt w:val="bullet"/>
      <w:lvlText w:val="—"/>
      <w:lvlJc w:val="left"/>
      <w:pPr>
        <w:tabs>
          <w:tab w:val="num" w:pos="1464"/>
        </w:tabs>
        <w:ind w:left="1464"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48C3DAA"/>
    <w:multiLevelType w:val="multilevel"/>
    <w:tmpl w:val="B71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E56F1"/>
    <w:multiLevelType w:val="hybridMultilevel"/>
    <w:tmpl w:val="59FA44C6"/>
    <w:lvl w:ilvl="0" w:tplc="79402E94">
      <w:start w:val="1"/>
      <w:numFmt w:val="bullet"/>
      <w:lvlText w:val="—"/>
      <w:lvlJc w:val="left"/>
      <w:pPr>
        <w:tabs>
          <w:tab w:val="num" w:pos="1464"/>
        </w:tabs>
        <w:ind w:left="1464"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6866D3"/>
    <w:multiLevelType w:val="hybridMultilevel"/>
    <w:tmpl w:val="E57A19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AFE0AFF"/>
    <w:multiLevelType w:val="multilevel"/>
    <w:tmpl w:val="27EABB4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4E6A0E"/>
    <w:multiLevelType w:val="hybridMultilevel"/>
    <w:tmpl w:val="E842CA84"/>
    <w:lvl w:ilvl="0" w:tplc="D094764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10"/>
  </w:num>
  <w:num w:numId="4">
    <w:abstractNumId w:val="7"/>
  </w:num>
  <w:num w:numId="5">
    <w:abstractNumId w:val="17"/>
  </w:num>
  <w:num w:numId="6">
    <w:abstractNumId w:val="15"/>
  </w:num>
  <w:num w:numId="7">
    <w:abstractNumId w:val="12"/>
  </w:num>
  <w:num w:numId="8">
    <w:abstractNumId w:val="14"/>
  </w:num>
  <w:num w:numId="9">
    <w:abstractNumId w:val="20"/>
  </w:num>
  <w:num w:numId="10">
    <w:abstractNumId w:val="3"/>
  </w:num>
  <w:num w:numId="11">
    <w:abstractNumId w:val="5"/>
  </w:num>
  <w:num w:numId="12">
    <w:abstractNumId w:val="13"/>
  </w:num>
  <w:num w:numId="13">
    <w:abstractNumId w:val="19"/>
  </w:num>
  <w:num w:numId="14">
    <w:abstractNumId w:val="1"/>
  </w:num>
  <w:num w:numId="15">
    <w:abstractNumId w:val="16"/>
  </w:num>
  <w:num w:numId="16">
    <w:abstractNumId w:val="2"/>
  </w:num>
  <w:num w:numId="17">
    <w:abstractNumId w:val="6"/>
  </w:num>
  <w:num w:numId="18">
    <w:abstractNumId w:val="18"/>
  </w:num>
  <w:num w:numId="19">
    <w:abstractNumId w:val="4"/>
  </w:num>
  <w:num w:numId="20">
    <w:abstractNumId w:val="8"/>
  </w:num>
  <w:num w:numId="21">
    <w:abstractNumId w:val="9"/>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94755"/>
    <w:rsid w:val="00102731"/>
    <w:rsid w:val="001556D6"/>
    <w:rsid w:val="002236F9"/>
    <w:rsid w:val="002271AC"/>
    <w:rsid w:val="0049148A"/>
    <w:rsid w:val="00494755"/>
    <w:rsid w:val="004F6E73"/>
    <w:rsid w:val="007C3A63"/>
    <w:rsid w:val="00AC1DA8"/>
    <w:rsid w:val="00AE2190"/>
    <w:rsid w:val="00B8757A"/>
    <w:rsid w:val="00BB370B"/>
    <w:rsid w:val="00CD49C9"/>
    <w:rsid w:val="00DA6D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755"/>
    <w:pPr>
      <w:tabs>
        <w:tab w:val="left" w:pos="0"/>
      </w:tabs>
      <w:spacing w:line="480" w:lineRule="auto"/>
      <w:outlineLvl w:val="0"/>
    </w:pPr>
    <w:rPr>
      <w:rFonts w:ascii="Arial" w:hAnsi="Arial"/>
      <w:sz w:val="24"/>
      <w:szCs w:val="24"/>
    </w:rPr>
  </w:style>
  <w:style w:type="paragraph" w:styleId="Heading1">
    <w:name w:val="heading 1"/>
    <w:basedOn w:val="Normal"/>
    <w:next w:val="Normal"/>
    <w:link w:val="Heading1Char"/>
    <w:qFormat/>
    <w:rsid w:val="00494755"/>
    <w:pPr>
      <w:keepNext/>
    </w:pPr>
    <w:rPr>
      <w:rFonts w:cs="Arial"/>
      <w:b/>
      <w:bCs/>
      <w:caps/>
      <w:kern w:val="32"/>
    </w:rPr>
  </w:style>
  <w:style w:type="paragraph" w:styleId="Heading2">
    <w:name w:val="heading 2"/>
    <w:basedOn w:val="Normal"/>
    <w:next w:val="Normal"/>
    <w:link w:val="Heading2Char"/>
    <w:qFormat/>
    <w:rsid w:val="00494755"/>
    <w:pPr>
      <w:keepNext/>
      <w:outlineLvl w:val="1"/>
    </w:pPr>
    <w:rPr>
      <w:rFonts w:cs="Arial"/>
      <w:b/>
      <w:bCs/>
      <w:iCs/>
    </w:rPr>
  </w:style>
  <w:style w:type="paragraph" w:styleId="Heading3">
    <w:name w:val="heading 3"/>
    <w:basedOn w:val="Normal"/>
    <w:next w:val="Normal"/>
    <w:link w:val="Heading3Char"/>
    <w:qFormat/>
    <w:rsid w:val="00494755"/>
    <w:pPr>
      <w:keepNext/>
      <w:outlineLvl w:val="2"/>
    </w:pPr>
    <w:rPr>
      <w:rFonts w:cs="Arial"/>
      <w:bCs/>
      <w:i/>
    </w:rPr>
  </w:style>
  <w:style w:type="paragraph" w:styleId="Heading4">
    <w:name w:val="heading 4"/>
    <w:basedOn w:val="Normal"/>
    <w:next w:val="Normal"/>
    <w:link w:val="Heading4Char"/>
    <w:unhideWhenUsed/>
    <w:qFormat/>
    <w:rsid w:val="0049475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autoRedefine/>
    <w:qFormat/>
    <w:rsid w:val="0049148A"/>
    <w:pPr>
      <w:keepNext/>
      <w:tabs>
        <w:tab w:val="num" w:pos="6030"/>
      </w:tabs>
      <w:spacing w:before="120" w:line="240" w:lineRule="auto"/>
      <w:ind w:left="7182" w:hanging="432"/>
      <w:outlineLvl w:val="4"/>
    </w:pPr>
    <w:rPr>
      <w:bCs/>
      <w:iCs/>
      <w:szCs w:val="26"/>
    </w:rPr>
  </w:style>
  <w:style w:type="paragraph" w:styleId="Heading6">
    <w:name w:val="heading 6"/>
    <w:basedOn w:val="Normal"/>
    <w:next w:val="Normal"/>
    <w:link w:val="Heading6Char"/>
    <w:qFormat/>
    <w:rsid w:val="0049148A"/>
    <w:pPr>
      <w:keepNext/>
      <w:tabs>
        <w:tab w:val="num" w:pos="360"/>
      </w:tabs>
      <w:spacing w:after="120"/>
      <w:outlineLvl w:val="5"/>
    </w:pPr>
    <w:rPr>
      <w:b/>
      <w:bCs/>
      <w:szCs w:val="22"/>
    </w:rPr>
  </w:style>
  <w:style w:type="paragraph" w:styleId="Heading7">
    <w:name w:val="heading 7"/>
    <w:basedOn w:val="Normal"/>
    <w:next w:val="Normal"/>
    <w:link w:val="Heading7Char"/>
    <w:qFormat/>
    <w:rsid w:val="0049148A"/>
    <w:pPr>
      <w:tabs>
        <w:tab w:val="num" w:pos="360"/>
      </w:tabs>
      <w:spacing w:before="240" w:after="60"/>
      <w:outlineLvl w:val="6"/>
    </w:pPr>
  </w:style>
  <w:style w:type="paragraph" w:styleId="Heading8">
    <w:name w:val="heading 8"/>
    <w:basedOn w:val="Normal"/>
    <w:next w:val="Normal"/>
    <w:link w:val="Heading8Char"/>
    <w:qFormat/>
    <w:rsid w:val="0049148A"/>
    <w:pPr>
      <w:tabs>
        <w:tab w:val="num" w:pos="360"/>
      </w:tabs>
      <w:spacing w:before="240" w:after="60"/>
      <w:outlineLvl w:val="7"/>
    </w:pPr>
    <w:rPr>
      <w:i/>
      <w:iCs/>
    </w:rPr>
  </w:style>
  <w:style w:type="paragraph" w:styleId="Heading9">
    <w:name w:val="heading 9"/>
    <w:basedOn w:val="Normal"/>
    <w:next w:val="Normal"/>
    <w:link w:val="Heading9Char"/>
    <w:qFormat/>
    <w:rsid w:val="0049148A"/>
    <w:pPr>
      <w:tabs>
        <w:tab w:val="num" w:pos="360"/>
      </w:tabs>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9148A"/>
    <w:rPr>
      <w:bCs/>
      <w:iCs/>
      <w:szCs w:val="26"/>
    </w:rPr>
  </w:style>
  <w:style w:type="paragraph" w:customStyle="1" w:styleId="BodyContent">
    <w:name w:val="Body Content"/>
    <w:basedOn w:val="Normal"/>
    <w:qFormat/>
    <w:rsid w:val="0049148A"/>
    <w:pPr>
      <w:spacing w:after="160"/>
    </w:pPr>
    <w:rPr>
      <w:rFonts w:ascii="Perpetua" w:eastAsia="Perpetua" w:hAnsi="Perpetua"/>
      <w:color w:val="000000"/>
    </w:rPr>
  </w:style>
  <w:style w:type="paragraph" w:customStyle="1" w:styleId="C-Alphabetic">
    <w:name w:val="C-Alphabetic"/>
    <w:basedOn w:val="Normal"/>
    <w:next w:val="Normal"/>
    <w:link w:val="C-AlphabeticChar"/>
    <w:qFormat/>
    <w:rsid w:val="0049148A"/>
    <w:pPr>
      <w:keepNext/>
      <w:pageBreakBefore/>
      <w:tabs>
        <w:tab w:val="left" w:pos="1080"/>
      </w:tabs>
      <w:spacing w:before="480" w:after="120" w:line="240" w:lineRule="auto"/>
      <w:ind w:left="720" w:hanging="360"/>
    </w:pPr>
    <w:rPr>
      <w:rFonts w:eastAsia="MS Mincho"/>
      <w:b/>
      <w:caps/>
      <w:sz w:val="28"/>
    </w:rPr>
  </w:style>
  <w:style w:type="character" w:customStyle="1" w:styleId="C-AlphabeticChar">
    <w:name w:val="C-Alphabetic Char"/>
    <w:basedOn w:val="DefaultParagraphFont"/>
    <w:link w:val="C-Alphabetic"/>
    <w:rsid w:val="0049148A"/>
    <w:rPr>
      <w:rFonts w:eastAsia="MS Mincho"/>
      <w:b/>
      <w:caps/>
      <w:sz w:val="28"/>
    </w:rPr>
  </w:style>
  <w:style w:type="paragraph" w:customStyle="1" w:styleId="C-Footnote">
    <w:name w:val="C-Footnote"/>
    <w:basedOn w:val="Normal"/>
    <w:qFormat/>
    <w:rsid w:val="0049148A"/>
    <w:pPr>
      <w:tabs>
        <w:tab w:val="left" w:pos="144"/>
      </w:tabs>
      <w:spacing w:line="240" w:lineRule="auto"/>
    </w:pPr>
    <w:rPr>
      <w:rFonts w:eastAsia="MS Mincho"/>
    </w:rPr>
  </w:style>
  <w:style w:type="character" w:customStyle="1" w:styleId="Heading1Char">
    <w:name w:val="Heading 1 Char"/>
    <w:basedOn w:val="DefaultParagraphFont"/>
    <w:link w:val="Heading1"/>
    <w:rsid w:val="00494755"/>
    <w:rPr>
      <w:rFonts w:ascii="Arial" w:hAnsi="Arial" w:cs="Arial"/>
      <w:b/>
      <w:bCs/>
      <w:caps/>
      <w:kern w:val="32"/>
      <w:sz w:val="24"/>
      <w:szCs w:val="24"/>
    </w:rPr>
  </w:style>
  <w:style w:type="character" w:customStyle="1" w:styleId="Heading2Char">
    <w:name w:val="Heading 2 Char"/>
    <w:basedOn w:val="DefaultParagraphFont"/>
    <w:link w:val="Heading2"/>
    <w:rsid w:val="0049148A"/>
    <w:rPr>
      <w:rFonts w:ascii="Arial" w:hAnsi="Arial" w:cs="Arial"/>
      <w:b/>
      <w:bCs/>
      <w:iCs/>
      <w:sz w:val="24"/>
      <w:szCs w:val="24"/>
    </w:rPr>
  </w:style>
  <w:style w:type="character" w:customStyle="1" w:styleId="Heading3Char">
    <w:name w:val="Heading 3 Char"/>
    <w:basedOn w:val="DefaultParagraphFont"/>
    <w:link w:val="Heading3"/>
    <w:rsid w:val="0049148A"/>
    <w:rPr>
      <w:rFonts w:ascii="Arial" w:hAnsi="Arial" w:cs="Arial"/>
      <w:bCs/>
      <w:i/>
      <w:sz w:val="24"/>
      <w:szCs w:val="24"/>
    </w:rPr>
  </w:style>
  <w:style w:type="character" w:customStyle="1" w:styleId="Heading4Char">
    <w:name w:val="Heading 4 Char"/>
    <w:basedOn w:val="DefaultParagraphFont"/>
    <w:link w:val="Heading4"/>
    <w:rsid w:val="00494755"/>
    <w:rPr>
      <w:rFonts w:asciiTheme="majorHAnsi" w:eastAsiaTheme="majorEastAsia" w:hAnsiTheme="majorHAnsi" w:cstheme="majorBidi"/>
      <w:i/>
      <w:iCs/>
      <w:color w:val="365F91" w:themeColor="accent1" w:themeShade="BF"/>
      <w:sz w:val="24"/>
      <w:szCs w:val="24"/>
    </w:rPr>
  </w:style>
  <w:style w:type="character" w:customStyle="1" w:styleId="Heading6Char">
    <w:name w:val="Heading 6 Char"/>
    <w:basedOn w:val="DefaultParagraphFont"/>
    <w:link w:val="Heading6"/>
    <w:rsid w:val="0049148A"/>
    <w:rPr>
      <w:b/>
      <w:bCs/>
      <w:szCs w:val="22"/>
    </w:rPr>
  </w:style>
  <w:style w:type="character" w:customStyle="1" w:styleId="Heading7Char">
    <w:name w:val="Heading 7 Char"/>
    <w:basedOn w:val="DefaultParagraphFont"/>
    <w:link w:val="Heading7"/>
    <w:rsid w:val="0049148A"/>
    <w:rPr>
      <w:szCs w:val="24"/>
    </w:rPr>
  </w:style>
  <w:style w:type="character" w:customStyle="1" w:styleId="Heading8Char">
    <w:name w:val="Heading 8 Char"/>
    <w:basedOn w:val="DefaultParagraphFont"/>
    <w:link w:val="Heading8"/>
    <w:rsid w:val="0049148A"/>
    <w:rPr>
      <w:i/>
      <w:iCs/>
      <w:szCs w:val="24"/>
    </w:rPr>
  </w:style>
  <w:style w:type="character" w:customStyle="1" w:styleId="Heading9Char">
    <w:name w:val="Heading 9 Char"/>
    <w:basedOn w:val="DefaultParagraphFont"/>
    <w:link w:val="Heading9"/>
    <w:rsid w:val="0049148A"/>
    <w:rPr>
      <w:rFonts w:ascii="Arial" w:hAnsi="Arial"/>
      <w:sz w:val="22"/>
      <w:szCs w:val="22"/>
    </w:rPr>
  </w:style>
  <w:style w:type="paragraph" w:styleId="Caption">
    <w:name w:val="caption"/>
    <w:next w:val="Normal"/>
    <w:link w:val="CaptionChar"/>
    <w:qFormat/>
    <w:rsid w:val="0049148A"/>
    <w:pPr>
      <w:keepNext/>
      <w:spacing w:before="120" w:after="120" w:line="280" w:lineRule="atLeast"/>
      <w:ind w:left="1440" w:hanging="1440"/>
    </w:pPr>
    <w:rPr>
      <w:rFonts w:eastAsia="MS Mincho"/>
      <w:b/>
      <w:bCs/>
      <w:sz w:val="24"/>
      <w:szCs w:val="24"/>
    </w:rPr>
  </w:style>
  <w:style w:type="character" w:customStyle="1" w:styleId="CaptionChar">
    <w:name w:val="Caption Char"/>
    <w:basedOn w:val="DefaultParagraphFont"/>
    <w:link w:val="Caption"/>
    <w:rsid w:val="0049148A"/>
    <w:rPr>
      <w:rFonts w:eastAsia="MS Mincho"/>
      <w:b/>
      <w:bCs/>
      <w:sz w:val="24"/>
      <w:szCs w:val="24"/>
    </w:rPr>
  </w:style>
  <w:style w:type="paragraph" w:styleId="Title">
    <w:name w:val="Title"/>
    <w:basedOn w:val="Normal"/>
    <w:next w:val="Normal"/>
    <w:link w:val="TitleChar"/>
    <w:uiPriority w:val="10"/>
    <w:qFormat/>
    <w:rsid w:val="004914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48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9148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9148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9148A"/>
    <w:rPr>
      <w:b/>
      <w:bCs/>
    </w:rPr>
  </w:style>
  <w:style w:type="character" w:styleId="Emphasis">
    <w:name w:val="Emphasis"/>
    <w:basedOn w:val="DefaultParagraphFont"/>
    <w:uiPriority w:val="20"/>
    <w:qFormat/>
    <w:rsid w:val="0049148A"/>
    <w:rPr>
      <w:i/>
      <w:iCs/>
    </w:rPr>
  </w:style>
  <w:style w:type="paragraph" w:styleId="ListParagraph">
    <w:name w:val="List Paragraph"/>
    <w:basedOn w:val="Normal"/>
    <w:uiPriority w:val="34"/>
    <w:qFormat/>
    <w:rsid w:val="00494755"/>
    <w:pPr>
      <w:tabs>
        <w:tab w:val="clear" w:pos="0"/>
      </w:tabs>
      <w:spacing w:after="160" w:line="259" w:lineRule="auto"/>
      <w:ind w:left="720"/>
      <w:contextualSpacing/>
      <w:outlineLvl w:val="9"/>
    </w:pPr>
    <w:rPr>
      <w:rFonts w:asciiTheme="minorHAnsi" w:eastAsiaTheme="minorHAnsi" w:hAnsiTheme="minorHAnsi" w:cstheme="minorBidi"/>
      <w:sz w:val="22"/>
      <w:szCs w:val="22"/>
      <w:lang w:val="en-GB"/>
    </w:rPr>
  </w:style>
  <w:style w:type="paragraph" w:styleId="Header">
    <w:name w:val="header"/>
    <w:basedOn w:val="Normal"/>
    <w:link w:val="HeaderChar"/>
    <w:rsid w:val="00494755"/>
    <w:pPr>
      <w:tabs>
        <w:tab w:val="clear" w:pos="0"/>
        <w:tab w:val="center" w:pos="4320"/>
        <w:tab w:val="right" w:pos="8640"/>
      </w:tabs>
    </w:pPr>
  </w:style>
  <w:style w:type="character" w:customStyle="1" w:styleId="HeaderChar">
    <w:name w:val="Header Char"/>
    <w:basedOn w:val="DefaultParagraphFont"/>
    <w:link w:val="Header"/>
    <w:rsid w:val="00494755"/>
    <w:rPr>
      <w:rFonts w:ascii="Arial" w:hAnsi="Arial"/>
      <w:sz w:val="24"/>
      <w:szCs w:val="24"/>
    </w:rPr>
  </w:style>
  <w:style w:type="paragraph" w:styleId="FootnoteText">
    <w:name w:val="footnote text"/>
    <w:basedOn w:val="Normal"/>
    <w:link w:val="FootnoteTextChar"/>
    <w:semiHidden/>
    <w:rsid w:val="00494755"/>
    <w:pPr>
      <w:tabs>
        <w:tab w:val="clear" w:pos="0"/>
      </w:tabs>
      <w:spacing w:line="480" w:lineRule="atLeast"/>
      <w:outlineLvl w:val="9"/>
    </w:pPr>
    <w:rPr>
      <w:b/>
      <w:vanish/>
      <w:szCs w:val="20"/>
    </w:rPr>
  </w:style>
  <w:style w:type="character" w:customStyle="1" w:styleId="FootnoteTextChar">
    <w:name w:val="Footnote Text Char"/>
    <w:basedOn w:val="DefaultParagraphFont"/>
    <w:link w:val="FootnoteText"/>
    <w:semiHidden/>
    <w:rsid w:val="00494755"/>
    <w:rPr>
      <w:rFonts w:ascii="Arial" w:hAnsi="Arial"/>
      <w:b/>
      <w:vanish/>
      <w:sz w:val="24"/>
    </w:rPr>
  </w:style>
  <w:style w:type="paragraph" w:styleId="Footer">
    <w:name w:val="footer"/>
    <w:basedOn w:val="Normal"/>
    <w:link w:val="FooterChar"/>
    <w:uiPriority w:val="99"/>
    <w:rsid w:val="00494755"/>
    <w:pPr>
      <w:tabs>
        <w:tab w:val="clear" w:pos="0"/>
        <w:tab w:val="center" w:pos="4320"/>
        <w:tab w:val="right" w:pos="8640"/>
      </w:tabs>
    </w:pPr>
  </w:style>
  <w:style w:type="character" w:customStyle="1" w:styleId="FooterChar">
    <w:name w:val="Footer Char"/>
    <w:basedOn w:val="DefaultParagraphFont"/>
    <w:link w:val="Footer"/>
    <w:uiPriority w:val="99"/>
    <w:rsid w:val="00494755"/>
    <w:rPr>
      <w:rFonts w:ascii="Arial" w:hAnsi="Arial"/>
      <w:sz w:val="24"/>
      <w:szCs w:val="24"/>
    </w:rPr>
  </w:style>
  <w:style w:type="character" w:styleId="PageNumber">
    <w:name w:val="page number"/>
    <w:rsid w:val="00494755"/>
    <w:rPr>
      <w:rFonts w:ascii="Arial" w:hAnsi="Arial"/>
      <w:sz w:val="20"/>
    </w:rPr>
  </w:style>
  <w:style w:type="character" w:styleId="Hyperlink">
    <w:name w:val="Hyperlink"/>
    <w:basedOn w:val="DefaultParagraphFont"/>
    <w:uiPriority w:val="99"/>
    <w:rsid w:val="00494755"/>
    <w:rPr>
      <w:color w:val="0000FF" w:themeColor="hyperlink"/>
      <w:u w:val="single"/>
    </w:rPr>
  </w:style>
  <w:style w:type="character" w:styleId="FollowedHyperlink">
    <w:name w:val="FollowedHyperlink"/>
    <w:basedOn w:val="DefaultParagraphFont"/>
    <w:rsid w:val="00494755"/>
    <w:rPr>
      <w:color w:val="800080" w:themeColor="followedHyperlink"/>
      <w:u w:val="single"/>
    </w:rPr>
  </w:style>
  <w:style w:type="character" w:styleId="CommentReference">
    <w:name w:val="annotation reference"/>
    <w:basedOn w:val="DefaultParagraphFont"/>
    <w:uiPriority w:val="99"/>
    <w:unhideWhenUsed/>
    <w:rsid w:val="00494755"/>
    <w:rPr>
      <w:sz w:val="16"/>
      <w:szCs w:val="16"/>
    </w:rPr>
  </w:style>
  <w:style w:type="paragraph" w:styleId="CommentText">
    <w:name w:val="annotation text"/>
    <w:basedOn w:val="Normal"/>
    <w:link w:val="CommentTextChar"/>
    <w:uiPriority w:val="99"/>
    <w:unhideWhenUsed/>
    <w:rsid w:val="00494755"/>
    <w:pPr>
      <w:tabs>
        <w:tab w:val="clear" w:pos="0"/>
      </w:tabs>
      <w:spacing w:line="240" w:lineRule="auto"/>
      <w:outlineLvl w:val="9"/>
    </w:pPr>
    <w:rPr>
      <w:sz w:val="20"/>
      <w:szCs w:val="20"/>
    </w:rPr>
  </w:style>
  <w:style w:type="character" w:customStyle="1" w:styleId="CommentTextChar">
    <w:name w:val="Comment Text Char"/>
    <w:basedOn w:val="DefaultParagraphFont"/>
    <w:link w:val="CommentText"/>
    <w:uiPriority w:val="99"/>
    <w:rsid w:val="00494755"/>
    <w:rPr>
      <w:rFonts w:ascii="Arial" w:hAnsi="Arial"/>
    </w:rPr>
  </w:style>
  <w:style w:type="paragraph" w:styleId="BalloonText">
    <w:name w:val="Balloon Text"/>
    <w:basedOn w:val="Normal"/>
    <w:link w:val="BalloonTextChar"/>
    <w:rsid w:val="0049475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94755"/>
    <w:rPr>
      <w:rFonts w:ascii="Tahoma" w:hAnsi="Tahoma" w:cs="Tahoma"/>
      <w:sz w:val="16"/>
      <w:szCs w:val="16"/>
    </w:rPr>
  </w:style>
  <w:style w:type="paragraph" w:styleId="CommentSubject">
    <w:name w:val="annotation subject"/>
    <w:basedOn w:val="CommentText"/>
    <w:next w:val="CommentText"/>
    <w:link w:val="CommentSubjectChar"/>
    <w:uiPriority w:val="99"/>
    <w:rsid w:val="00494755"/>
    <w:pPr>
      <w:tabs>
        <w:tab w:val="left" w:pos="0"/>
      </w:tabs>
      <w:outlineLvl w:val="0"/>
    </w:pPr>
    <w:rPr>
      <w:b/>
      <w:bCs/>
    </w:rPr>
  </w:style>
  <w:style w:type="character" w:customStyle="1" w:styleId="CommentSubjectChar">
    <w:name w:val="Comment Subject Char"/>
    <w:basedOn w:val="CommentTextChar"/>
    <w:link w:val="CommentSubject"/>
    <w:uiPriority w:val="99"/>
    <w:rsid w:val="00494755"/>
    <w:rPr>
      <w:rFonts w:ascii="Arial" w:hAnsi="Arial"/>
      <w:b/>
      <w:bCs/>
    </w:rPr>
  </w:style>
  <w:style w:type="table" w:styleId="TableGrid">
    <w:name w:val="Table Grid"/>
    <w:basedOn w:val="TableNormal"/>
    <w:uiPriority w:val="39"/>
    <w:rsid w:val="00494755"/>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4755"/>
    <w:rPr>
      <w:rFonts w:ascii="Arial" w:hAnsi="Arial"/>
      <w:sz w:val="24"/>
      <w:szCs w:val="24"/>
    </w:rPr>
  </w:style>
  <w:style w:type="paragraph" w:customStyle="1" w:styleId="EndNoteBibliographyTitle">
    <w:name w:val="EndNote Bibliography Title"/>
    <w:basedOn w:val="Normal"/>
    <w:link w:val="EndNoteBibliographyTitleChar"/>
    <w:rsid w:val="00494755"/>
    <w:pPr>
      <w:jc w:val="center"/>
    </w:pPr>
    <w:rPr>
      <w:rFonts w:cs="Arial"/>
      <w:noProof/>
    </w:rPr>
  </w:style>
  <w:style w:type="character" w:customStyle="1" w:styleId="EndNoteBibliographyTitleChar">
    <w:name w:val="EndNote Bibliography Title Char"/>
    <w:basedOn w:val="DefaultParagraphFont"/>
    <w:link w:val="EndNoteBibliographyTitle"/>
    <w:rsid w:val="00494755"/>
    <w:rPr>
      <w:rFonts w:ascii="Arial" w:hAnsi="Arial" w:cs="Arial"/>
      <w:noProof/>
      <w:sz w:val="24"/>
      <w:szCs w:val="24"/>
    </w:rPr>
  </w:style>
  <w:style w:type="paragraph" w:customStyle="1" w:styleId="EndNoteBibliography">
    <w:name w:val="EndNote Bibliography"/>
    <w:basedOn w:val="Normal"/>
    <w:link w:val="EndNoteBibliographyChar"/>
    <w:rsid w:val="00494755"/>
    <w:pPr>
      <w:spacing w:line="240" w:lineRule="auto"/>
      <w:jc w:val="center"/>
    </w:pPr>
    <w:rPr>
      <w:rFonts w:cs="Arial"/>
      <w:noProof/>
    </w:rPr>
  </w:style>
  <w:style w:type="character" w:customStyle="1" w:styleId="EndNoteBibliographyChar">
    <w:name w:val="EndNote Bibliography Char"/>
    <w:basedOn w:val="DefaultParagraphFont"/>
    <w:link w:val="EndNoteBibliography"/>
    <w:rsid w:val="00494755"/>
    <w:rPr>
      <w:rFonts w:ascii="Arial" w:hAnsi="Arial" w:cs="Arial"/>
      <w:noProof/>
      <w:sz w:val="24"/>
      <w:szCs w:val="24"/>
    </w:rPr>
  </w:style>
  <w:style w:type="paragraph" w:styleId="NormalWeb">
    <w:name w:val="Normal (Web)"/>
    <w:basedOn w:val="Normal"/>
    <w:uiPriority w:val="99"/>
    <w:unhideWhenUsed/>
    <w:rsid w:val="00494755"/>
    <w:pPr>
      <w:tabs>
        <w:tab w:val="clear" w:pos="0"/>
      </w:tabs>
      <w:spacing w:before="100" w:beforeAutospacing="1" w:after="100" w:afterAutospacing="1" w:line="240" w:lineRule="auto"/>
      <w:outlineLvl w:val="9"/>
    </w:pPr>
    <w:rPr>
      <w:rFonts w:ascii="Times New Roman" w:hAnsi="Times New Roman"/>
      <w:lang w:val="en-GB" w:eastAsia="en-GB"/>
    </w:rPr>
  </w:style>
  <w:style w:type="character" w:customStyle="1" w:styleId="highlight1">
    <w:name w:val="highlight1"/>
    <w:basedOn w:val="DefaultParagraphFont"/>
    <w:rsid w:val="00494755"/>
  </w:style>
  <w:style w:type="character" w:customStyle="1" w:styleId="ui-ncbitoggler-master-text">
    <w:name w:val="ui-ncbitoggler-master-text"/>
    <w:basedOn w:val="DefaultParagraphFont"/>
    <w:rsid w:val="00494755"/>
  </w:style>
  <w:style w:type="paragraph" w:customStyle="1" w:styleId="hidden">
    <w:name w:val="hidden"/>
    <w:basedOn w:val="Normal"/>
    <w:rsid w:val="00494755"/>
    <w:pPr>
      <w:tabs>
        <w:tab w:val="clear" w:pos="0"/>
      </w:tabs>
      <w:spacing w:before="100" w:beforeAutospacing="1" w:after="100" w:afterAutospacing="1" w:line="240" w:lineRule="auto"/>
      <w:outlineLvl w:val="9"/>
    </w:pPr>
    <w:rPr>
      <w:rFonts w:ascii="Times New Roman" w:hAnsi="Times New Roman"/>
      <w:vanish/>
      <w:lang w:val="en-GB" w:eastAsia="en-GB"/>
    </w:rPr>
  </w:style>
  <w:style w:type="character" w:customStyle="1" w:styleId="label2">
    <w:name w:val="label2"/>
    <w:basedOn w:val="DefaultParagraphFont"/>
    <w:rsid w:val="00494755"/>
  </w:style>
  <w:style w:type="character" w:customStyle="1" w:styleId="separator2">
    <w:name w:val="separator2"/>
    <w:basedOn w:val="DefaultParagraphFont"/>
    <w:rsid w:val="00494755"/>
  </w:style>
  <w:style w:type="character" w:customStyle="1" w:styleId="value2">
    <w:name w:val="value2"/>
    <w:basedOn w:val="DefaultParagraphFont"/>
    <w:rsid w:val="00494755"/>
  </w:style>
  <w:style w:type="paragraph" w:customStyle="1" w:styleId="Default">
    <w:name w:val="Default"/>
    <w:rsid w:val="00494755"/>
    <w:pPr>
      <w:autoSpaceDE w:val="0"/>
      <w:autoSpaceDN w:val="0"/>
      <w:adjustRightInd w:val="0"/>
    </w:pPr>
    <w:rPr>
      <w:rFonts w:ascii="Calibri" w:hAnsi="Calibri" w:cs="Calibri"/>
      <w:color w:val="000000"/>
      <w:sz w:val="24"/>
      <w:szCs w:val="24"/>
      <w:lang w:val="en-GB"/>
    </w:rPr>
  </w:style>
  <w:style w:type="character" w:customStyle="1" w:styleId="UnresolvedMention1">
    <w:name w:val="Unresolved Mention1"/>
    <w:basedOn w:val="DefaultParagraphFont"/>
    <w:uiPriority w:val="99"/>
    <w:semiHidden/>
    <w:unhideWhenUsed/>
    <w:rsid w:val="00494755"/>
    <w:rPr>
      <w:color w:val="605E5C"/>
      <w:shd w:val="clear" w:color="auto" w:fill="E1DFDD"/>
    </w:rPr>
  </w:style>
  <w:style w:type="paragraph" w:styleId="HTMLPreformatted">
    <w:name w:val="HTML Preformatted"/>
    <w:basedOn w:val="Normal"/>
    <w:link w:val="HTMLPreformattedChar"/>
    <w:uiPriority w:val="99"/>
    <w:semiHidden/>
    <w:unhideWhenUsed/>
    <w:rsid w:val="00494755"/>
    <w:pPr>
      <w:tabs>
        <w:tab w:val="clear"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9"/>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94755"/>
    <w:rPr>
      <w:rFonts w:ascii="Courier New" w:hAnsi="Courier New" w:cs="Courier New"/>
    </w:rPr>
  </w:style>
  <w:style w:type="paragraph" w:styleId="PlainText">
    <w:name w:val="Plain Text"/>
    <w:basedOn w:val="Normal"/>
    <w:link w:val="PlainTextChar"/>
    <w:uiPriority w:val="99"/>
    <w:unhideWhenUsed/>
    <w:rsid w:val="00494755"/>
    <w:pPr>
      <w:tabs>
        <w:tab w:val="clear" w:pos="0"/>
      </w:tabs>
      <w:spacing w:line="240" w:lineRule="auto"/>
      <w:outlineLvl w:val="9"/>
    </w:pPr>
    <w:rPr>
      <w:rFonts w:ascii="Trebuchet MS" w:eastAsiaTheme="minorHAnsi" w:hAnsi="Trebuchet MS" w:cstheme="minorBidi"/>
      <w:sz w:val="20"/>
      <w:szCs w:val="21"/>
    </w:rPr>
  </w:style>
  <w:style w:type="character" w:customStyle="1" w:styleId="PlainTextChar">
    <w:name w:val="Plain Text Char"/>
    <w:basedOn w:val="DefaultParagraphFont"/>
    <w:link w:val="PlainText"/>
    <w:uiPriority w:val="99"/>
    <w:rsid w:val="00494755"/>
    <w:rPr>
      <w:rFonts w:ascii="Trebuchet MS" w:eastAsiaTheme="minorHAnsi" w:hAnsi="Trebuchet MS" w:cstheme="minorBidi"/>
      <w:szCs w:val="21"/>
    </w:rPr>
  </w:style>
  <w:style w:type="character" w:customStyle="1" w:styleId="UnresolvedMention">
    <w:name w:val="Unresolved Mention"/>
    <w:basedOn w:val="DefaultParagraphFont"/>
    <w:uiPriority w:val="99"/>
    <w:semiHidden/>
    <w:unhideWhenUsed/>
    <w:rsid w:val="0049475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755"/>
    <w:pPr>
      <w:tabs>
        <w:tab w:val="left" w:pos="0"/>
      </w:tabs>
      <w:spacing w:line="480" w:lineRule="auto"/>
      <w:outlineLvl w:val="0"/>
    </w:pPr>
    <w:rPr>
      <w:rFonts w:ascii="Arial" w:hAnsi="Arial"/>
      <w:sz w:val="24"/>
      <w:szCs w:val="24"/>
    </w:rPr>
  </w:style>
  <w:style w:type="paragraph" w:styleId="Heading1">
    <w:name w:val="heading 1"/>
    <w:basedOn w:val="Normal"/>
    <w:next w:val="Normal"/>
    <w:link w:val="Heading1Char"/>
    <w:qFormat/>
    <w:rsid w:val="00494755"/>
    <w:pPr>
      <w:keepNext/>
    </w:pPr>
    <w:rPr>
      <w:rFonts w:cs="Arial"/>
      <w:b/>
      <w:bCs/>
      <w:caps/>
      <w:kern w:val="32"/>
    </w:rPr>
  </w:style>
  <w:style w:type="paragraph" w:styleId="Heading2">
    <w:name w:val="heading 2"/>
    <w:basedOn w:val="Normal"/>
    <w:next w:val="Normal"/>
    <w:link w:val="Heading2Char"/>
    <w:qFormat/>
    <w:rsid w:val="00494755"/>
    <w:pPr>
      <w:keepNext/>
      <w:outlineLvl w:val="1"/>
    </w:pPr>
    <w:rPr>
      <w:rFonts w:cs="Arial"/>
      <w:b/>
      <w:bCs/>
      <w:iCs/>
    </w:rPr>
  </w:style>
  <w:style w:type="paragraph" w:styleId="Heading3">
    <w:name w:val="heading 3"/>
    <w:basedOn w:val="Normal"/>
    <w:next w:val="Normal"/>
    <w:link w:val="Heading3Char"/>
    <w:qFormat/>
    <w:rsid w:val="00494755"/>
    <w:pPr>
      <w:keepNext/>
      <w:outlineLvl w:val="2"/>
    </w:pPr>
    <w:rPr>
      <w:rFonts w:cs="Arial"/>
      <w:bCs/>
      <w:i/>
    </w:rPr>
  </w:style>
  <w:style w:type="paragraph" w:styleId="Heading4">
    <w:name w:val="heading 4"/>
    <w:basedOn w:val="Normal"/>
    <w:next w:val="Normal"/>
    <w:link w:val="Heading4Char"/>
    <w:unhideWhenUsed/>
    <w:qFormat/>
    <w:rsid w:val="0049475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autoRedefine/>
    <w:qFormat/>
    <w:rsid w:val="0049148A"/>
    <w:pPr>
      <w:keepNext/>
      <w:tabs>
        <w:tab w:val="num" w:pos="6030"/>
      </w:tabs>
      <w:spacing w:before="120" w:line="240" w:lineRule="auto"/>
      <w:ind w:left="7182" w:hanging="432"/>
      <w:outlineLvl w:val="4"/>
    </w:pPr>
    <w:rPr>
      <w:bCs/>
      <w:iCs/>
      <w:szCs w:val="26"/>
    </w:rPr>
  </w:style>
  <w:style w:type="paragraph" w:styleId="Heading6">
    <w:name w:val="heading 6"/>
    <w:basedOn w:val="Normal"/>
    <w:next w:val="Normal"/>
    <w:link w:val="Heading6Char"/>
    <w:qFormat/>
    <w:rsid w:val="0049148A"/>
    <w:pPr>
      <w:keepNext/>
      <w:tabs>
        <w:tab w:val="num" w:pos="360"/>
      </w:tabs>
      <w:spacing w:after="120"/>
      <w:outlineLvl w:val="5"/>
    </w:pPr>
    <w:rPr>
      <w:b/>
      <w:bCs/>
      <w:szCs w:val="22"/>
    </w:rPr>
  </w:style>
  <w:style w:type="paragraph" w:styleId="Heading7">
    <w:name w:val="heading 7"/>
    <w:basedOn w:val="Normal"/>
    <w:next w:val="Normal"/>
    <w:link w:val="Heading7Char"/>
    <w:qFormat/>
    <w:rsid w:val="0049148A"/>
    <w:pPr>
      <w:tabs>
        <w:tab w:val="num" w:pos="360"/>
      </w:tabs>
      <w:spacing w:before="240" w:after="60"/>
      <w:outlineLvl w:val="6"/>
    </w:pPr>
  </w:style>
  <w:style w:type="paragraph" w:styleId="Heading8">
    <w:name w:val="heading 8"/>
    <w:basedOn w:val="Normal"/>
    <w:next w:val="Normal"/>
    <w:link w:val="Heading8Char"/>
    <w:qFormat/>
    <w:rsid w:val="0049148A"/>
    <w:pPr>
      <w:tabs>
        <w:tab w:val="num" w:pos="360"/>
      </w:tabs>
      <w:spacing w:before="240" w:after="60"/>
      <w:outlineLvl w:val="7"/>
    </w:pPr>
    <w:rPr>
      <w:i/>
      <w:iCs/>
    </w:rPr>
  </w:style>
  <w:style w:type="paragraph" w:styleId="Heading9">
    <w:name w:val="heading 9"/>
    <w:basedOn w:val="Normal"/>
    <w:next w:val="Normal"/>
    <w:link w:val="Heading9Char"/>
    <w:qFormat/>
    <w:rsid w:val="0049148A"/>
    <w:pPr>
      <w:tabs>
        <w:tab w:val="num" w:pos="360"/>
      </w:tabs>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9148A"/>
    <w:rPr>
      <w:bCs/>
      <w:iCs/>
      <w:szCs w:val="26"/>
    </w:rPr>
  </w:style>
  <w:style w:type="paragraph" w:customStyle="1" w:styleId="BodyContent">
    <w:name w:val="Body Content"/>
    <w:basedOn w:val="Normal"/>
    <w:qFormat/>
    <w:rsid w:val="0049148A"/>
    <w:pPr>
      <w:spacing w:after="160"/>
    </w:pPr>
    <w:rPr>
      <w:rFonts w:ascii="Perpetua" w:eastAsia="Perpetua" w:hAnsi="Perpetua"/>
      <w:color w:val="000000"/>
    </w:rPr>
  </w:style>
  <w:style w:type="paragraph" w:customStyle="1" w:styleId="C-Alphabetic">
    <w:name w:val="C-Alphabetic"/>
    <w:basedOn w:val="Normal"/>
    <w:next w:val="Normal"/>
    <w:link w:val="C-AlphabeticChar"/>
    <w:qFormat/>
    <w:rsid w:val="0049148A"/>
    <w:pPr>
      <w:keepNext/>
      <w:pageBreakBefore/>
      <w:tabs>
        <w:tab w:val="left" w:pos="1080"/>
      </w:tabs>
      <w:spacing w:before="480" w:after="120" w:line="240" w:lineRule="auto"/>
      <w:ind w:left="720" w:hanging="360"/>
    </w:pPr>
    <w:rPr>
      <w:rFonts w:eastAsia="MS Mincho"/>
      <w:b/>
      <w:caps/>
      <w:sz w:val="28"/>
    </w:rPr>
  </w:style>
  <w:style w:type="character" w:customStyle="1" w:styleId="C-AlphabeticChar">
    <w:name w:val="C-Alphabetic Char"/>
    <w:basedOn w:val="DefaultParagraphFont"/>
    <w:link w:val="C-Alphabetic"/>
    <w:rsid w:val="0049148A"/>
    <w:rPr>
      <w:rFonts w:eastAsia="MS Mincho"/>
      <w:b/>
      <w:caps/>
      <w:sz w:val="28"/>
    </w:rPr>
  </w:style>
  <w:style w:type="paragraph" w:customStyle="1" w:styleId="C-Footnote">
    <w:name w:val="C-Footnote"/>
    <w:basedOn w:val="Normal"/>
    <w:qFormat/>
    <w:rsid w:val="0049148A"/>
    <w:pPr>
      <w:tabs>
        <w:tab w:val="left" w:pos="144"/>
      </w:tabs>
      <w:spacing w:line="240" w:lineRule="auto"/>
    </w:pPr>
    <w:rPr>
      <w:rFonts w:eastAsia="MS Mincho"/>
    </w:rPr>
  </w:style>
  <w:style w:type="character" w:customStyle="1" w:styleId="Heading1Char">
    <w:name w:val="Heading 1 Char"/>
    <w:basedOn w:val="DefaultParagraphFont"/>
    <w:link w:val="Heading1"/>
    <w:rsid w:val="00494755"/>
    <w:rPr>
      <w:rFonts w:ascii="Arial" w:hAnsi="Arial" w:cs="Arial"/>
      <w:b/>
      <w:bCs/>
      <w:caps/>
      <w:kern w:val="32"/>
      <w:sz w:val="24"/>
      <w:szCs w:val="24"/>
    </w:rPr>
  </w:style>
  <w:style w:type="character" w:customStyle="1" w:styleId="Heading2Char">
    <w:name w:val="Heading 2 Char"/>
    <w:basedOn w:val="DefaultParagraphFont"/>
    <w:link w:val="Heading2"/>
    <w:rsid w:val="0049148A"/>
    <w:rPr>
      <w:rFonts w:ascii="Arial" w:hAnsi="Arial" w:cs="Arial"/>
      <w:b/>
      <w:bCs/>
      <w:iCs/>
      <w:sz w:val="24"/>
      <w:szCs w:val="24"/>
    </w:rPr>
  </w:style>
  <w:style w:type="character" w:customStyle="1" w:styleId="Heading3Char">
    <w:name w:val="Heading 3 Char"/>
    <w:basedOn w:val="DefaultParagraphFont"/>
    <w:link w:val="Heading3"/>
    <w:rsid w:val="0049148A"/>
    <w:rPr>
      <w:rFonts w:ascii="Arial" w:hAnsi="Arial" w:cs="Arial"/>
      <w:bCs/>
      <w:i/>
      <w:sz w:val="24"/>
      <w:szCs w:val="24"/>
    </w:rPr>
  </w:style>
  <w:style w:type="character" w:customStyle="1" w:styleId="Heading4Char">
    <w:name w:val="Heading 4 Char"/>
    <w:basedOn w:val="DefaultParagraphFont"/>
    <w:link w:val="Heading4"/>
    <w:rsid w:val="00494755"/>
    <w:rPr>
      <w:rFonts w:asciiTheme="majorHAnsi" w:eastAsiaTheme="majorEastAsia" w:hAnsiTheme="majorHAnsi" w:cstheme="majorBidi"/>
      <w:i/>
      <w:iCs/>
      <w:color w:val="365F91" w:themeColor="accent1" w:themeShade="BF"/>
      <w:sz w:val="24"/>
      <w:szCs w:val="24"/>
    </w:rPr>
  </w:style>
  <w:style w:type="character" w:customStyle="1" w:styleId="Heading6Char">
    <w:name w:val="Heading 6 Char"/>
    <w:basedOn w:val="DefaultParagraphFont"/>
    <w:link w:val="Heading6"/>
    <w:rsid w:val="0049148A"/>
    <w:rPr>
      <w:b/>
      <w:bCs/>
      <w:szCs w:val="22"/>
    </w:rPr>
  </w:style>
  <w:style w:type="character" w:customStyle="1" w:styleId="Heading7Char">
    <w:name w:val="Heading 7 Char"/>
    <w:basedOn w:val="DefaultParagraphFont"/>
    <w:link w:val="Heading7"/>
    <w:rsid w:val="0049148A"/>
    <w:rPr>
      <w:szCs w:val="24"/>
    </w:rPr>
  </w:style>
  <w:style w:type="character" w:customStyle="1" w:styleId="Heading8Char">
    <w:name w:val="Heading 8 Char"/>
    <w:basedOn w:val="DefaultParagraphFont"/>
    <w:link w:val="Heading8"/>
    <w:rsid w:val="0049148A"/>
    <w:rPr>
      <w:i/>
      <w:iCs/>
      <w:szCs w:val="24"/>
    </w:rPr>
  </w:style>
  <w:style w:type="character" w:customStyle="1" w:styleId="Heading9Char">
    <w:name w:val="Heading 9 Char"/>
    <w:basedOn w:val="DefaultParagraphFont"/>
    <w:link w:val="Heading9"/>
    <w:rsid w:val="0049148A"/>
    <w:rPr>
      <w:rFonts w:ascii="Arial" w:hAnsi="Arial"/>
      <w:sz w:val="22"/>
      <w:szCs w:val="22"/>
    </w:rPr>
  </w:style>
  <w:style w:type="paragraph" w:styleId="Caption">
    <w:name w:val="caption"/>
    <w:next w:val="Normal"/>
    <w:link w:val="CaptionChar"/>
    <w:qFormat/>
    <w:rsid w:val="0049148A"/>
    <w:pPr>
      <w:keepNext/>
      <w:spacing w:before="120" w:after="120" w:line="280" w:lineRule="atLeast"/>
      <w:ind w:left="1440" w:hanging="1440"/>
    </w:pPr>
    <w:rPr>
      <w:rFonts w:eastAsia="MS Mincho"/>
      <w:b/>
      <w:bCs/>
      <w:sz w:val="24"/>
      <w:szCs w:val="24"/>
    </w:rPr>
  </w:style>
  <w:style w:type="character" w:customStyle="1" w:styleId="CaptionChar">
    <w:name w:val="Caption Char"/>
    <w:basedOn w:val="DefaultParagraphFont"/>
    <w:link w:val="Caption"/>
    <w:rsid w:val="0049148A"/>
    <w:rPr>
      <w:rFonts w:eastAsia="MS Mincho"/>
      <w:b/>
      <w:bCs/>
      <w:sz w:val="24"/>
      <w:szCs w:val="24"/>
    </w:rPr>
  </w:style>
  <w:style w:type="paragraph" w:styleId="Title">
    <w:name w:val="Title"/>
    <w:basedOn w:val="Normal"/>
    <w:next w:val="Normal"/>
    <w:link w:val="TitleChar"/>
    <w:uiPriority w:val="10"/>
    <w:qFormat/>
    <w:rsid w:val="004914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48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9148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9148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9148A"/>
    <w:rPr>
      <w:b/>
      <w:bCs/>
    </w:rPr>
  </w:style>
  <w:style w:type="character" w:styleId="Emphasis">
    <w:name w:val="Emphasis"/>
    <w:basedOn w:val="DefaultParagraphFont"/>
    <w:uiPriority w:val="20"/>
    <w:qFormat/>
    <w:rsid w:val="0049148A"/>
    <w:rPr>
      <w:i/>
      <w:iCs/>
    </w:rPr>
  </w:style>
  <w:style w:type="paragraph" w:styleId="ListParagraph">
    <w:name w:val="List Paragraph"/>
    <w:basedOn w:val="Normal"/>
    <w:uiPriority w:val="34"/>
    <w:qFormat/>
    <w:rsid w:val="00494755"/>
    <w:pPr>
      <w:tabs>
        <w:tab w:val="clear" w:pos="0"/>
      </w:tabs>
      <w:spacing w:after="160" w:line="259" w:lineRule="auto"/>
      <w:ind w:left="720"/>
      <w:contextualSpacing/>
      <w:outlineLvl w:val="9"/>
    </w:pPr>
    <w:rPr>
      <w:rFonts w:asciiTheme="minorHAnsi" w:eastAsiaTheme="minorHAnsi" w:hAnsiTheme="minorHAnsi" w:cstheme="minorBidi"/>
      <w:sz w:val="22"/>
      <w:szCs w:val="22"/>
      <w:lang w:val="en-GB"/>
    </w:rPr>
  </w:style>
  <w:style w:type="paragraph" w:styleId="Header">
    <w:name w:val="header"/>
    <w:basedOn w:val="Normal"/>
    <w:link w:val="HeaderChar"/>
    <w:rsid w:val="00494755"/>
    <w:pPr>
      <w:tabs>
        <w:tab w:val="clear" w:pos="0"/>
        <w:tab w:val="center" w:pos="4320"/>
        <w:tab w:val="right" w:pos="8640"/>
      </w:tabs>
    </w:pPr>
  </w:style>
  <w:style w:type="character" w:customStyle="1" w:styleId="HeaderChar">
    <w:name w:val="Header Char"/>
    <w:basedOn w:val="DefaultParagraphFont"/>
    <w:link w:val="Header"/>
    <w:rsid w:val="00494755"/>
    <w:rPr>
      <w:rFonts w:ascii="Arial" w:hAnsi="Arial"/>
      <w:sz w:val="24"/>
      <w:szCs w:val="24"/>
    </w:rPr>
  </w:style>
  <w:style w:type="paragraph" w:styleId="FootnoteText">
    <w:name w:val="footnote text"/>
    <w:basedOn w:val="Normal"/>
    <w:link w:val="FootnoteTextChar"/>
    <w:semiHidden/>
    <w:rsid w:val="00494755"/>
    <w:pPr>
      <w:tabs>
        <w:tab w:val="clear" w:pos="0"/>
      </w:tabs>
      <w:spacing w:line="480" w:lineRule="atLeast"/>
      <w:outlineLvl w:val="9"/>
    </w:pPr>
    <w:rPr>
      <w:b/>
      <w:vanish/>
      <w:szCs w:val="20"/>
    </w:rPr>
  </w:style>
  <w:style w:type="character" w:customStyle="1" w:styleId="FootnoteTextChar">
    <w:name w:val="Footnote Text Char"/>
    <w:basedOn w:val="DefaultParagraphFont"/>
    <w:link w:val="FootnoteText"/>
    <w:semiHidden/>
    <w:rsid w:val="00494755"/>
    <w:rPr>
      <w:rFonts w:ascii="Arial" w:hAnsi="Arial"/>
      <w:b/>
      <w:vanish/>
      <w:sz w:val="24"/>
    </w:rPr>
  </w:style>
  <w:style w:type="paragraph" w:styleId="Footer">
    <w:name w:val="footer"/>
    <w:basedOn w:val="Normal"/>
    <w:link w:val="FooterChar"/>
    <w:uiPriority w:val="99"/>
    <w:rsid w:val="00494755"/>
    <w:pPr>
      <w:tabs>
        <w:tab w:val="clear" w:pos="0"/>
        <w:tab w:val="center" w:pos="4320"/>
        <w:tab w:val="right" w:pos="8640"/>
      </w:tabs>
    </w:pPr>
  </w:style>
  <w:style w:type="character" w:customStyle="1" w:styleId="FooterChar">
    <w:name w:val="Footer Char"/>
    <w:basedOn w:val="DefaultParagraphFont"/>
    <w:link w:val="Footer"/>
    <w:uiPriority w:val="99"/>
    <w:rsid w:val="00494755"/>
    <w:rPr>
      <w:rFonts w:ascii="Arial" w:hAnsi="Arial"/>
      <w:sz w:val="24"/>
      <w:szCs w:val="24"/>
    </w:rPr>
  </w:style>
  <w:style w:type="character" w:styleId="PageNumber">
    <w:name w:val="page number"/>
    <w:rsid w:val="00494755"/>
    <w:rPr>
      <w:rFonts w:ascii="Arial" w:hAnsi="Arial"/>
      <w:sz w:val="20"/>
    </w:rPr>
  </w:style>
  <w:style w:type="character" w:styleId="Hyperlink">
    <w:name w:val="Hyperlink"/>
    <w:basedOn w:val="DefaultParagraphFont"/>
    <w:uiPriority w:val="99"/>
    <w:rsid w:val="00494755"/>
    <w:rPr>
      <w:color w:val="0000FF" w:themeColor="hyperlink"/>
      <w:u w:val="single"/>
    </w:rPr>
  </w:style>
  <w:style w:type="character" w:styleId="FollowedHyperlink">
    <w:name w:val="FollowedHyperlink"/>
    <w:basedOn w:val="DefaultParagraphFont"/>
    <w:rsid w:val="00494755"/>
    <w:rPr>
      <w:color w:val="800080" w:themeColor="followedHyperlink"/>
      <w:u w:val="single"/>
    </w:rPr>
  </w:style>
  <w:style w:type="character" w:styleId="CommentReference">
    <w:name w:val="annotation reference"/>
    <w:basedOn w:val="DefaultParagraphFont"/>
    <w:uiPriority w:val="99"/>
    <w:unhideWhenUsed/>
    <w:rsid w:val="00494755"/>
    <w:rPr>
      <w:sz w:val="16"/>
      <w:szCs w:val="16"/>
    </w:rPr>
  </w:style>
  <w:style w:type="paragraph" w:styleId="CommentText">
    <w:name w:val="annotation text"/>
    <w:basedOn w:val="Normal"/>
    <w:link w:val="CommentTextChar"/>
    <w:uiPriority w:val="99"/>
    <w:unhideWhenUsed/>
    <w:rsid w:val="00494755"/>
    <w:pPr>
      <w:tabs>
        <w:tab w:val="clear" w:pos="0"/>
      </w:tabs>
      <w:spacing w:line="240" w:lineRule="auto"/>
      <w:outlineLvl w:val="9"/>
    </w:pPr>
    <w:rPr>
      <w:sz w:val="20"/>
      <w:szCs w:val="20"/>
    </w:rPr>
  </w:style>
  <w:style w:type="character" w:customStyle="1" w:styleId="CommentTextChar">
    <w:name w:val="Comment Text Char"/>
    <w:basedOn w:val="DefaultParagraphFont"/>
    <w:link w:val="CommentText"/>
    <w:uiPriority w:val="99"/>
    <w:rsid w:val="00494755"/>
    <w:rPr>
      <w:rFonts w:ascii="Arial" w:hAnsi="Arial"/>
    </w:rPr>
  </w:style>
  <w:style w:type="paragraph" w:styleId="BalloonText">
    <w:name w:val="Balloon Text"/>
    <w:basedOn w:val="Normal"/>
    <w:link w:val="BalloonTextChar"/>
    <w:rsid w:val="0049475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94755"/>
    <w:rPr>
      <w:rFonts w:ascii="Tahoma" w:hAnsi="Tahoma" w:cs="Tahoma"/>
      <w:sz w:val="16"/>
      <w:szCs w:val="16"/>
    </w:rPr>
  </w:style>
  <w:style w:type="paragraph" w:styleId="CommentSubject">
    <w:name w:val="annotation subject"/>
    <w:basedOn w:val="CommentText"/>
    <w:next w:val="CommentText"/>
    <w:link w:val="CommentSubjectChar"/>
    <w:uiPriority w:val="99"/>
    <w:rsid w:val="00494755"/>
    <w:pPr>
      <w:tabs>
        <w:tab w:val="left" w:pos="0"/>
      </w:tabs>
      <w:outlineLvl w:val="0"/>
    </w:pPr>
    <w:rPr>
      <w:b/>
      <w:bCs/>
    </w:rPr>
  </w:style>
  <w:style w:type="character" w:customStyle="1" w:styleId="CommentSubjectChar">
    <w:name w:val="Comment Subject Char"/>
    <w:basedOn w:val="CommentTextChar"/>
    <w:link w:val="CommentSubject"/>
    <w:uiPriority w:val="99"/>
    <w:rsid w:val="00494755"/>
    <w:rPr>
      <w:rFonts w:ascii="Arial" w:hAnsi="Arial"/>
      <w:b/>
      <w:bCs/>
    </w:rPr>
  </w:style>
  <w:style w:type="table" w:styleId="TableGrid">
    <w:name w:val="Table Grid"/>
    <w:basedOn w:val="TableNormal"/>
    <w:uiPriority w:val="39"/>
    <w:rsid w:val="00494755"/>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4755"/>
    <w:rPr>
      <w:rFonts w:ascii="Arial" w:hAnsi="Arial"/>
      <w:sz w:val="24"/>
      <w:szCs w:val="24"/>
    </w:rPr>
  </w:style>
  <w:style w:type="paragraph" w:customStyle="1" w:styleId="EndNoteBibliographyTitle">
    <w:name w:val="EndNote Bibliography Title"/>
    <w:basedOn w:val="Normal"/>
    <w:link w:val="EndNoteBibliographyTitleChar"/>
    <w:rsid w:val="00494755"/>
    <w:pPr>
      <w:jc w:val="center"/>
    </w:pPr>
    <w:rPr>
      <w:rFonts w:cs="Arial"/>
      <w:noProof/>
    </w:rPr>
  </w:style>
  <w:style w:type="character" w:customStyle="1" w:styleId="EndNoteBibliographyTitleChar">
    <w:name w:val="EndNote Bibliography Title Char"/>
    <w:basedOn w:val="DefaultParagraphFont"/>
    <w:link w:val="EndNoteBibliographyTitle"/>
    <w:rsid w:val="00494755"/>
    <w:rPr>
      <w:rFonts w:ascii="Arial" w:hAnsi="Arial" w:cs="Arial"/>
      <w:noProof/>
      <w:sz w:val="24"/>
      <w:szCs w:val="24"/>
    </w:rPr>
  </w:style>
  <w:style w:type="paragraph" w:customStyle="1" w:styleId="EndNoteBibliography">
    <w:name w:val="EndNote Bibliography"/>
    <w:basedOn w:val="Normal"/>
    <w:link w:val="EndNoteBibliographyChar"/>
    <w:rsid w:val="00494755"/>
    <w:pPr>
      <w:spacing w:line="240" w:lineRule="auto"/>
      <w:jc w:val="center"/>
    </w:pPr>
    <w:rPr>
      <w:rFonts w:cs="Arial"/>
      <w:noProof/>
    </w:rPr>
  </w:style>
  <w:style w:type="character" w:customStyle="1" w:styleId="EndNoteBibliographyChar">
    <w:name w:val="EndNote Bibliography Char"/>
    <w:basedOn w:val="DefaultParagraphFont"/>
    <w:link w:val="EndNoteBibliography"/>
    <w:rsid w:val="00494755"/>
    <w:rPr>
      <w:rFonts w:ascii="Arial" w:hAnsi="Arial" w:cs="Arial"/>
      <w:noProof/>
      <w:sz w:val="24"/>
      <w:szCs w:val="24"/>
    </w:rPr>
  </w:style>
  <w:style w:type="paragraph" w:styleId="NormalWeb">
    <w:name w:val="Normal (Web)"/>
    <w:basedOn w:val="Normal"/>
    <w:uiPriority w:val="99"/>
    <w:unhideWhenUsed/>
    <w:rsid w:val="00494755"/>
    <w:pPr>
      <w:tabs>
        <w:tab w:val="clear" w:pos="0"/>
      </w:tabs>
      <w:spacing w:before="100" w:beforeAutospacing="1" w:after="100" w:afterAutospacing="1" w:line="240" w:lineRule="auto"/>
      <w:outlineLvl w:val="9"/>
    </w:pPr>
    <w:rPr>
      <w:rFonts w:ascii="Times New Roman" w:hAnsi="Times New Roman"/>
      <w:lang w:val="en-GB" w:eastAsia="en-GB"/>
    </w:rPr>
  </w:style>
  <w:style w:type="character" w:customStyle="1" w:styleId="highlight1">
    <w:name w:val="highlight1"/>
    <w:basedOn w:val="DefaultParagraphFont"/>
    <w:rsid w:val="00494755"/>
  </w:style>
  <w:style w:type="character" w:customStyle="1" w:styleId="ui-ncbitoggler-master-text">
    <w:name w:val="ui-ncbitoggler-master-text"/>
    <w:basedOn w:val="DefaultParagraphFont"/>
    <w:rsid w:val="00494755"/>
  </w:style>
  <w:style w:type="paragraph" w:customStyle="1" w:styleId="hidden">
    <w:name w:val="hidden"/>
    <w:basedOn w:val="Normal"/>
    <w:rsid w:val="00494755"/>
    <w:pPr>
      <w:tabs>
        <w:tab w:val="clear" w:pos="0"/>
      </w:tabs>
      <w:spacing w:before="100" w:beforeAutospacing="1" w:after="100" w:afterAutospacing="1" w:line="240" w:lineRule="auto"/>
      <w:outlineLvl w:val="9"/>
    </w:pPr>
    <w:rPr>
      <w:rFonts w:ascii="Times New Roman" w:hAnsi="Times New Roman"/>
      <w:vanish/>
      <w:lang w:val="en-GB" w:eastAsia="en-GB"/>
    </w:rPr>
  </w:style>
  <w:style w:type="character" w:customStyle="1" w:styleId="label2">
    <w:name w:val="label2"/>
    <w:basedOn w:val="DefaultParagraphFont"/>
    <w:rsid w:val="00494755"/>
  </w:style>
  <w:style w:type="character" w:customStyle="1" w:styleId="separator2">
    <w:name w:val="separator2"/>
    <w:basedOn w:val="DefaultParagraphFont"/>
    <w:rsid w:val="00494755"/>
  </w:style>
  <w:style w:type="character" w:customStyle="1" w:styleId="value2">
    <w:name w:val="value2"/>
    <w:basedOn w:val="DefaultParagraphFont"/>
    <w:rsid w:val="00494755"/>
  </w:style>
  <w:style w:type="paragraph" w:customStyle="1" w:styleId="Default">
    <w:name w:val="Default"/>
    <w:rsid w:val="00494755"/>
    <w:pPr>
      <w:autoSpaceDE w:val="0"/>
      <w:autoSpaceDN w:val="0"/>
      <w:adjustRightInd w:val="0"/>
    </w:pPr>
    <w:rPr>
      <w:rFonts w:ascii="Calibri" w:hAnsi="Calibri" w:cs="Calibri"/>
      <w:color w:val="000000"/>
      <w:sz w:val="24"/>
      <w:szCs w:val="24"/>
      <w:lang w:val="en-GB"/>
    </w:rPr>
  </w:style>
  <w:style w:type="character" w:customStyle="1" w:styleId="UnresolvedMention1">
    <w:name w:val="Unresolved Mention1"/>
    <w:basedOn w:val="DefaultParagraphFont"/>
    <w:uiPriority w:val="99"/>
    <w:semiHidden/>
    <w:unhideWhenUsed/>
    <w:rsid w:val="00494755"/>
    <w:rPr>
      <w:color w:val="605E5C"/>
      <w:shd w:val="clear" w:color="auto" w:fill="E1DFDD"/>
    </w:rPr>
  </w:style>
  <w:style w:type="paragraph" w:styleId="HTMLPreformatted">
    <w:name w:val="HTML Preformatted"/>
    <w:basedOn w:val="Normal"/>
    <w:link w:val="HTMLPreformattedChar"/>
    <w:uiPriority w:val="99"/>
    <w:semiHidden/>
    <w:unhideWhenUsed/>
    <w:rsid w:val="00494755"/>
    <w:pPr>
      <w:tabs>
        <w:tab w:val="clear"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9"/>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94755"/>
    <w:rPr>
      <w:rFonts w:ascii="Courier New" w:hAnsi="Courier New" w:cs="Courier New"/>
    </w:rPr>
  </w:style>
  <w:style w:type="paragraph" w:styleId="PlainText">
    <w:name w:val="Plain Text"/>
    <w:basedOn w:val="Normal"/>
    <w:link w:val="PlainTextChar"/>
    <w:uiPriority w:val="99"/>
    <w:unhideWhenUsed/>
    <w:rsid w:val="00494755"/>
    <w:pPr>
      <w:tabs>
        <w:tab w:val="clear" w:pos="0"/>
      </w:tabs>
      <w:spacing w:line="240" w:lineRule="auto"/>
      <w:outlineLvl w:val="9"/>
    </w:pPr>
    <w:rPr>
      <w:rFonts w:ascii="Trebuchet MS" w:eastAsiaTheme="minorHAnsi" w:hAnsi="Trebuchet MS" w:cstheme="minorBidi"/>
      <w:sz w:val="20"/>
      <w:szCs w:val="21"/>
    </w:rPr>
  </w:style>
  <w:style w:type="character" w:customStyle="1" w:styleId="PlainTextChar">
    <w:name w:val="Plain Text Char"/>
    <w:basedOn w:val="DefaultParagraphFont"/>
    <w:link w:val="PlainText"/>
    <w:uiPriority w:val="99"/>
    <w:rsid w:val="00494755"/>
    <w:rPr>
      <w:rFonts w:ascii="Trebuchet MS" w:eastAsiaTheme="minorHAnsi" w:hAnsi="Trebuchet MS" w:cstheme="minorBidi"/>
      <w:szCs w:val="21"/>
    </w:rPr>
  </w:style>
  <w:style w:type="character" w:customStyle="1" w:styleId="UnresolvedMention">
    <w:name w:val="Unresolved Mention"/>
    <w:basedOn w:val="DefaultParagraphFont"/>
    <w:uiPriority w:val="99"/>
    <w:semiHidden/>
    <w:unhideWhenUsed/>
    <w:rsid w:val="00494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1203</Words>
  <Characters>6860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PA-EDIT JW</dc:creator>
  <cp:lastModifiedBy>Megan Cowell</cp:lastModifiedBy>
  <cp:revision>2</cp:revision>
  <dcterms:created xsi:type="dcterms:W3CDTF">2020-02-19T16:10:00Z</dcterms:created>
  <dcterms:modified xsi:type="dcterms:W3CDTF">2020-02-19T16:10:00Z</dcterms:modified>
</cp:coreProperties>
</file>