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7AB" w:rsidRDefault="003037AB" w:rsidP="001C4FFF">
      <w:pPr>
        <w:rPr>
          <w:b/>
        </w:rPr>
      </w:pPr>
      <w:bookmarkStart w:id="0" w:name="_GoBack"/>
      <w:r>
        <w:rPr>
          <w:b/>
          <w:noProof/>
          <w:lang w:eastAsia="en-US"/>
        </w:rPr>
        <w:drawing>
          <wp:inline distT="0" distB="0" distL="0" distR="0">
            <wp:extent cx="7887970" cy="5939790"/>
            <wp:effectExtent l="0" t="0" r="0" b="3810"/>
            <wp:docPr id="1" name="Picture 1" descr="G:\Team Drives\Research_Publishing_Editorial\Springer Healthcare Rapid Publication Journals\Rheumatology and Therapy\Tech Edits\RHTH-20-29 Ortega\Revised Submission\Figure S1_07202020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eam Drives\Research_Publishing_Editorial\Springer Healthcare Rapid Publication Journals\Rheumatology and Therapy\Tech Edits\RHTH-20-29 Ortega\Revised Submission\Figure S1_07202020_300dp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797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FFF" w:rsidRDefault="001C4FFF" w:rsidP="001C4FFF">
      <w:r>
        <w:rPr>
          <w:b/>
        </w:rPr>
        <w:t xml:space="preserve">Figure S1. Changes from baseline in Absenteeism and </w:t>
      </w:r>
      <w:proofErr w:type="spellStart"/>
      <w:r>
        <w:rPr>
          <w:b/>
        </w:rPr>
        <w:t>Presenteeism</w:t>
      </w:r>
      <w:proofErr w:type="spellEnd"/>
      <w:r>
        <w:rPr>
          <w:b/>
        </w:rPr>
        <w:t xml:space="preserve"> at Weeks 16 and 52. </w:t>
      </w:r>
      <w:r>
        <w:t xml:space="preserve">Absenteeism in A) </w:t>
      </w:r>
      <w:proofErr w:type="spellStart"/>
      <w:r>
        <w:t>bDMARD</w:t>
      </w:r>
      <w:proofErr w:type="spellEnd"/>
      <w:r>
        <w:t xml:space="preserve">-naïve and B) </w:t>
      </w:r>
      <w:proofErr w:type="spellStart"/>
      <w:r>
        <w:t>TNFi</w:t>
      </w:r>
      <w:proofErr w:type="spellEnd"/>
      <w:r>
        <w:t xml:space="preserve">-experienced patients and </w:t>
      </w:r>
      <w:proofErr w:type="spellStart"/>
      <w:r>
        <w:t>Presenteeism</w:t>
      </w:r>
      <w:proofErr w:type="spellEnd"/>
      <w:r>
        <w:t xml:space="preserve"> in C) </w:t>
      </w:r>
      <w:proofErr w:type="spellStart"/>
      <w:r>
        <w:t>bDMARD</w:t>
      </w:r>
      <w:proofErr w:type="spellEnd"/>
      <w:r>
        <w:noBreakHyphen/>
        <w:t xml:space="preserve">naïve and D) </w:t>
      </w:r>
      <w:proofErr w:type="spellStart"/>
      <w:r>
        <w:t>TNFi</w:t>
      </w:r>
      <w:proofErr w:type="spellEnd"/>
      <w:r>
        <w:t>-experienced patients.</w:t>
      </w:r>
    </w:p>
    <w:p w:rsidR="001C4FFF" w:rsidRDefault="001C4FFF" w:rsidP="001C4FFF"/>
    <w:p w:rsidR="001C4FFF" w:rsidRDefault="001C4FFF" w:rsidP="001C4FFF">
      <w:r>
        <w:t xml:space="preserve">For Week 16, values are LSM (SE) from ANCOVA with missing data imputed via </w:t>
      </w:r>
      <w:proofErr w:type="spellStart"/>
      <w:r>
        <w:t>mBOCF</w:t>
      </w:r>
      <w:proofErr w:type="spellEnd"/>
      <w:r>
        <w:t xml:space="preserve">. For Week 52, values are mean (SD) with missing data imputed via </w:t>
      </w:r>
      <w:proofErr w:type="spellStart"/>
      <w:r>
        <w:t>mBOCF</w:t>
      </w:r>
      <w:proofErr w:type="spellEnd"/>
      <w:r>
        <w:t>.</w:t>
      </w:r>
    </w:p>
    <w:p w:rsidR="001C4FFF" w:rsidRDefault="001C4FFF" w:rsidP="001C4FFF">
      <w:r>
        <w:t xml:space="preserve">At Week 16, patients receiving placebo (COAST-V, </w:t>
      </w:r>
      <w:proofErr w:type="spellStart"/>
      <w:r>
        <w:t>bDMARD</w:t>
      </w:r>
      <w:proofErr w:type="spellEnd"/>
      <w:r>
        <w:t xml:space="preserve">-naïve; COAST-W, </w:t>
      </w:r>
      <w:proofErr w:type="spellStart"/>
      <w:r>
        <w:t>TNFi</w:t>
      </w:r>
      <w:proofErr w:type="spellEnd"/>
      <w:r>
        <w:noBreakHyphen/>
        <w:t xml:space="preserve">experienced) or </w:t>
      </w:r>
      <w:proofErr w:type="spellStart"/>
      <w:r>
        <w:t>adalimumab</w:t>
      </w:r>
      <w:proofErr w:type="spellEnd"/>
      <w:r>
        <w:t xml:space="preserve"> (COAST-V, </w:t>
      </w:r>
      <w:proofErr w:type="spellStart"/>
      <w:r>
        <w:t>bDMARD</w:t>
      </w:r>
      <w:proofErr w:type="spellEnd"/>
      <w:r>
        <w:t xml:space="preserve">-naïve) were switched to </w:t>
      </w:r>
      <w:proofErr w:type="spellStart"/>
      <w:r>
        <w:t>ixekizumab</w:t>
      </w:r>
      <w:proofErr w:type="spellEnd"/>
      <w:r>
        <w:t xml:space="preserve"> Q4W or Q2W. Data for IXE Q4W and IXE Q2W were combined for the PBO/IXE and ADA/IXE groups.   </w:t>
      </w:r>
    </w:p>
    <w:p w:rsidR="001C4FFF" w:rsidRDefault="001C4FFF" w:rsidP="001C4FFF">
      <w:r>
        <w:t xml:space="preserve">Absenteeism and </w:t>
      </w:r>
      <w:proofErr w:type="spellStart"/>
      <w:r>
        <w:t>presenteeism</w:t>
      </w:r>
      <w:proofErr w:type="spellEnd"/>
      <w:r>
        <w:t xml:space="preserve"> were measured in patients reporting part- or full-time paid work.</w:t>
      </w:r>
    </w:p>
    <w:p w:rsidR="001C4FFF" w:rsidRDefault="001C4FFF" w:rsidP="001C4FFF">
      <w:r>
        <w:t>The sample sizes for randomized patients (intent</w:t>
      </w:r>
      <w:r>
        <w:noBreakHyphen/>
        <w:t>to-treat population) were:</w:t>
      </w:r>
    </w:p>
    <w:p w:rsidR="001C4FFF" w:rsidRPr="004E2881" w:rsidRDefault="001C4FFF" w:rsidP="001C4FFF">
      <w:pPr>
        <w:pStyle w:val="ListParagraph"/>
        <w:numPr>
          <w:ilvl w:val="0"/>
          <w:numId w:val="1"/>
        </w:numPr>
      </w:pPr>
      <w:r>
        <w:t xml:space="preserve">Figure 1A and 1C, </w:t>
      </w:r>
      <w:r w:rsidRPr="007032A2">
        <w:t>COAST-V (</w:t>
      </w:r>
      <w:proofErr w:type="spellStart"/>
      <w:r w:rsidRPr="007032A2">
        <w:t>bDMARD</w:t>
      </w:r>
      <w:proofErr w:type="spellEnd"/>
      <w:r w:rsidRPr="007032A2">
        <w:t>-naïve) t</w:t>
      </w:r>
      <w:r w:rsidRPr="004E2881">
        <w:t xml:space="preserve">reatment groups: PBO (N=87) </w:t>
      </w:r>
      <w:r w:rsidRPr="007032A2">
        <w:sym w:font="Wingdings" w:char="F0E0"/>
      </w:r>
      <w:r w:rsidRPr="007032A2">
        <w:t xml:space="preserve"> PBO/</w:t>
      </w:r>
      <w:r w:rsidRPr="004E2881">
        <w:t xml:space="preserve">IXE (N=86); ADA (N=90) </w:t>
      </w:r>
      <w:r w:rsidRPr="007032A2">
        <w:sym w:font="Wingdings" w:char="F0E0"/>
      </w:r>
      <w:r w:rsidRPr="007032A2">
        <w:t xml:space="preserve"> ADA</w:t>
      </w:r>
      <w:r w:rsidRPr="004E2881">
        <w:t xml:space="preserve">/IXE (N=86); IXE Q4W (N=81) </w:t>
      </w:r>
      <w:r w:rsidRPr="007032A2">
        <w:sym w:font="Wingdings" w:char="F0E0"/>
      </w:r>
      <w:r w:rsidRPr="007032A2">
        <w:t xml:space="preserve"> IXE Q4W/IXE Q4W (N=78); </w:t>
      </w:r>
      <w:r>
        <w:t xml:space="preserve">and </w:t>
      </w:r>
      <w:r w:rsidRPr="007032A2">
        <w:t xml:space="preserve">IXE Q2W (N=83) </w:t>
      </w:r>
      <w:r w:rsidRPr="007032A2">
        <w:sym w:font="Wingdings" w:char="F0E0"/>
      </w:r>
      <w:r w:rsidRPr="007032A2">
        <w:t xml:space="preserve"> IXE Q2W/IXE Q2W (N=79).</w:t>
      </w:r>
    </w:p>
    <w:p w:rsidR="001C4FFF" w:rsidRPr="004C1D6F" w:rsidRDefault="001C4FFF" w:rsidP="001C4FFF">
      <w:pPr>
        <w:pStyle w:val="ListParagraph"/>
        <w:numPr>
          <w:ilvl w:val="1"/>
          <w:numId w:val="1"/>
        </w:numPr>
      </w:pPr>
      <w:r w:rsidRPr="004C1D6F">
        <w:t>Number of patients eligible for analysis of absenteeism: PBO (</w:t>
      </w:r>
      <w:proofErr w:type="spellStart"/>
      <w:r w:rsidRPr="004C1D6F">
        <w:t>Nx</w:t>
      </w:r>
      <w:proofErr w:type="spellEnd"/>
      <w:r w:rsidRPr="004C1D6F">
        <w:t xml:space="preserve">=50) </w:t>
      </w:r>
      <w:r w:rsidRPr="007032A2">
        <w:sym w:font="Wingdings" w:char="F0E0"/>
      </w:r>
      <w:r w:rsidRPr="007032A2">
        <w:t xml:space="preserve"> PBO/</w:t>
      </w:r>
      <w:r w:rsidRPr="004C1D6F">
        <w:t>IXE (</w:t>
      </w:r>
      <w:proofErr w:type="spellStart"/>
      <w:r w:rsidRPr="004C1D6F">
        <w:t>Nx</w:t>
      </w:r>
      <w:proofErr w:type="spellEnd"/>
      <w:r w:rsidRPr="004C1D6F">
        <w:t>=49); ADA (</w:t>
      </w:r>
      <w:proofErr w:type="spellStart"/>
      <w:r w:rsidRPr="004C1D6F">
        <w:t>Nx</w:t>
      </w:r>
      <w:proofErr w:type="spellEnd"/>
      <w:r w:rsidRPr="00AF6C33">
        <w:t>=65</w:t>
      </w:r>
      <w:r w:rsidRPr="007032A2">
        <w:t xml:space="preserve">) </w:t>
      </w:r>
      <w:r w:rsidRPr="007032A2">
        <w:sym w:font="Wingdings" w:char="F0E0"/>
      </w:r>
      <w:r w:rsidRPr="007032A2">
        <w:t xml:space="preserve"> ADA</w:t>
      </w:r>
      <w:r w:rsidRPr="004C1D6F">
        <w:t>/IXE (</w:t>
      </w:r>
      <w:proofErr w:type="spellStart"/>
      <w:r w:rsidRPr="004C1D6F">
        <w:t>Nx</w:t>
      </w:r>
      <w:proofErr w:type="spellEnd"/>
      <w:r w:rsidRPr="00AF6C33">
        <w:t>=63</w:t>
      </w:r>
      <w:r w:rsidRPr="007032A2">
        <w:t xml:space="preserve">); </w:t>
      </w:r>
      <w:r w:rsidRPr="004C1D6F">
        <w:t>IXE Q4W (</w:t>
      </w:r>
      <w:proofErr w:type="spellStart"/>
      <w:r w:rsidRPr="004C1D6F">
        <w:t>Nx</w:t>
      </w:r>
      <w:proofErr w:type="spellEnd"/>
      <w:r w:rsidRPr="00AF6C33">
        <w:t>=57</w:t>
      </w:r>
      <w:r w:rsidRPr="007032A2">
        <w:t xml:space="preserve">) </w:t>
      </w:r>
      <w:r w:rsidRPr="007032A2">
        <w:sym w:font="Wingdings" w:char="F0E0"/>
      </w:r>
      <w:r w:rsidRPr="007032A2">
        <w:t xml:space="preserve"> IXE Q4W/IXE Q4W (</w:t>
      </w:r>
      <w:proofErr w:type="spellStart"/>
      <w:r w:rsidRPr="007032A2">
        <w:t>N</w:t>
      </w:r>
      <w:r w:rsidRPr="004C1D6F">
        <w:t>x</w:t>
      </w:r>
      <w:proofErr w:type="spellEnd"/>
      <w:r w:rsidRPr="00AF6C33">
        <w:t>=58</w:t>
      </w:r>
      <w:r w:rsidRPr="007032A2">
        <w:t xml:space="preserve">); </w:t>
      </w:r>
      <w:r>
        <w:t xml:space="preserve">and </w:t>
      </w:r>
      <w:r w:rsidRPr="007032A2">
        <w:t>IXE Q2W (</w:t>
      </w:r>
      <w:proofErr w:type="spellStart"/>
      <w:r w:rsidRPr="007032A2">
        <w:t>N</w:t>
      </w:r>
      <w:r w:rsidRPr="004C1D6F">
        <w:t>x</w:t>
      </w:r>
      <w:proofErr w:type="spellEnd"/>
      <w:r w:rsidRPr="004C1D6F">
        <w:t>=</w:t>
      </w:r>
      <w:r w:rsidRPr="00AF6C33">
        <w:t>49</w:t>
      </w:r>
      <w:r w:rsidRPr="007032A2">
        <w:t xml:space="preserve">) </w:t>
      </w:r>
      <w:r w:rsidRPr="007032A2">
        <w:sym w:font="Wingdings" w:char="F0E0"/>
      </w:r>
      <w:r w:rsidRPr="007032A2">
        <w:t xml:space="preserve"> IXE Q2W/IXE Q2W (</w:t>
      </w:r>
      <w:proofErr w:type="spellStart"/>
      <w:r w:rsidRPr="007032A2">
        <w:t>N</w:t>
      </w:r>
      <w:r w:rsidRPr="004C1D6F">
        <w:t>x</w:t>
      </w:r>
      <w:proofErr w:type="spellEnd"/>
      <w:r w:rsidRPr="00AF6C33">
        <w:t>=52</w:t>
      </w:r>
      <w:r w:rsidRPr="007032A2">
        <w:t>).</w:t>
      </w:r>
    </w:p>
    <w:p w:rsidR="001C4FFF" w:rsidRDefault="001C4FFF" w:rsidP="001C4FFF">
      <w:pPr>
        <w:pStyle w:val="ListParagraph"/>
        <w:numPr>
          <w:ilvl w:val="1"/>
          <w:numId w:val="1"/>
        </w:numPr>
      </w:pPr>
      <w:r w:rsidRPr="004C1D6F">
        <w:t xml:space="preserve">Number of patients eligible for analysis of </w:t>
      </w:r>
      <w:proofErr w:type="spellStart"/>
      <w:r w:rsidRPr="004C1D6F">
        <w:t>presenteeism</w:t>
      </w:r>
      <w:proofErr w:type="spellEnd"/>
      <w:r w:rsidRPr="004C1D6F">
        <w:t>: PBO (</w:t>
      </w:r>
      <w:proofErr w:type="spellStart"/>
      <w:r w:rsidRPr="004C1D6F">
        <w:t>Nx</w:t>
      </w:r>
      <w:proofErr w:type="spellEnd"/>
      <w:r w:rsidRPr="004C1D6F">
        <w:t xml:space="preserve">=50) </w:t>
      </w:r>
      <w:r w:rsidRPr="007032A2">
        <w:sym w:font="Wingdings" w:char="F0E0"/>
      </w:r>
      <w:r w:rsidRPr="007032A2">
        <w:t xml:space="preserve"> PBO/</w:t>
      </w:r>
      <w:r w:rsidRPr="004C1D6F">
        <w:t>IXE (</w:t>
      </w:r>
      <w:proofErr w:type="spellStart"/>
      <w:r w:rsidRPr="004C1D6F">
        <w:t>Nx</w:t>
      </w:r>
      <w:proofErr w:type="spellEnd"/>
      <w:r w:rsidRPr="004C1D6F">
        <w:t>=49); ADA (</w:t>
      </w:r>
      <w:proofErr w:type="spellStart"/>
      <w:r w:rsidRPr="004C1D6F">
        <w:t>Nx</w:t>
      </w:r>
      <w:proofErr w:type="spellEnd"/>
      <w:r w:rsidRPr="004C1D6F">
        <w:t xml:space="preserve">=60) </w:t>
      </w:r>
      <w:r w:rsidRPr="007032A2">
        <w:sym w:font="Wingdings" w:char="F0E0"/>
      </w:r>
      <w:r w:rsidRPr="007032A2">
        <w:t xml:space="preserve"> ADA</w:t>
      </w:r>
      <w:r w:rsidRPr="004C1D6F">
        <w:t>/IXE (</w:t>
      </w:r>
      <w:proofErr w:type="spellStart"/>
      <w:r w:rsidRPr="004C1D6F">
        <w:t>Nx</w:t>
      </w:r>
      <w:proofErr w:type="spellEnd"/>
      <w:r w:rsidRPr="004C1D6F">
        <w:t>=59); IXE Q4W (</w:t>
      </w:r>
      <w:proofErr w:type="spellStart"/>
      <w:r w:rsidRPr="004C1D6F">
        <w:t>Nx</w:t>
      </w:r>
      <w:proofErr w:type="spellEnd"/>
      <w:r w:rsidRPr="004C1D6F">
        <w:t xml:space="preserve">=55) </w:t>
      </w:r>
      <w:r w:rsidRPr="007032A2">
        <w:sym w:font="Wingdings" w:char="F0E0"/>
      </w:r>
      <w:r w:rsidRPr="007032A2">
        <w:t xml:space="preserve"> IXE Q4W/IXE Q4W (</w:t>
      </w:r>
      <w:proofErr w:type="spellStart"/>
      <w:r w:rsidRPr="007032A2">
        <w:t>N</w:t>
      </w:r>
      <w:r w:rsidRPr="004C1D6F">
        <w:t>x</w:t>
      </w:r>
      <w:proofErr w:type="spellEnd"/>
      <w:r w:rsidRPr="004C1D6F">
        <w:t xml:space="preserve">=57); </w:t>
      </w:r>
      <w:r>
        <w:t xml:space="preserve">and </w:t>
      </w:r>
      <w:r w:rsidRPr="004C1D6F">
        <w:t>IXE Q2W (</w:t>
      </w:r>
      <w:proofErr w:type="spellStart"/>
      <w:r w:rsidRPr="004C1D6F">
        <w:t>Nx</w:t>
      </w:r>
      <w:proofErr w:type="spellEnd"/>
      <w:r w:rsidRPr="004C1D6F">
        <w:t xml:space="preserve">=47) </w:t>
      </w:r>
      <w:r w:rsidRPr="007032A2">
        <w:sym w:font="Wingdings" w:char="F0E0"/>
      </w:r>
      <w:r w:rsidRPr="007032A2">
        <w:t xml:space="preserve"> IXE Q2W/IXE Q2W (</w:t>
      </w:r>
      <w:proofErr w:type="spellStart"/>
      <w:r w:rsidRPr="007032A2">
        <w:t>N</w:t>
      </w:r>
      <w:r w:rsidRPr="004C1D6F">
        <w:t>x</w:t>
      </w:r>
      <w:proofErr w:type="spellEnd"/>
      <w:r w:rsidRPr="004C1D6F">
        <w:t>=49).</w:t>
      </w:r>
    </w:p>
    <w:p w:rsidR="001C4FFF" w:rsidRDefault="001C4FFF" w:rsidP="001C4FFF">
      <w:pPr>
        <w:pStyle w:val="ListParagraph"/>
        <w:numPr>
          <w:ilvl w:val="0"/>
          <w:numId w:val="1"/>
        </w:numPr>
      </w:pPr>
      <w:r>
        <w:t>Figure 1B and 1D, COAST-W (</w:t>
      </w:r>
      <w:proofErr w:type="spellStart"/>
      <w:r>
        <w:t>TNFi</w:t>
      </w:r>
      <w:proofErr w:type="spellEnd"/>
      <w:r>
        <w:t xml:space="preserve">-experienced) treatment groups: PBO (N=104) </w:t>
      </w:r>
      <w:r>
        <w:sym w:font="Wingdings" w:char="F0E0"/>
      </w:r>
      <w:r>
        <w:t xml:space="preserve"> PBO/IXE (N=93); IXE Q4W (N=114) </w:t>
      </w:r>
      <w:r>
        <w:sym w:font="Wingdings" w:char="F0E0"/>
      </w:r>
      <w:r>
        <w:t xml:space="preserve"> IXE Q4W/IXE Q4W (N=98); and IXE Q2W (N=98) </w:t>
      </w:r>
      <w:r>
        <w:sym w:font="Wingdings" w:char="F0E0"/>
      </w:r>
      <w:r>
        <w:t xml:space="preserve"> IXE Q2W/IXE Q2W (N=90).</w:t>
      </w:r>
    </w:p>
    <w:p w:rsidR="001C4FFF" w:rsidRDefault="001C4FFF" w:rsidP="001C4FFF">
      <w:pPr>
        <w:pStyle w:val="ListParagraph"/>
        <w:numPr>
          <w:ilvl w:val="1"/>
          <w:numId w:val="1"/>
        </w:numPr>
      </w:pPr>
      <w:r>
        <w:t>Number of patients eligible for analysis of absenteeism: PBO (</w:t>
      </w:r>
      <w:proofErr w:type="spellStart"/>
      <w:r>
        <w:t>Nx</w:t>
      </w:r>
      <w:proofErr w:type="spellEnd"/>
      <w:r>
        <w:t xml:space="preserve">=57) </w:t>
      </w:r>
      <w:r>
        <w:sym w:font="Wingdings" w:char="F0E0"/>
      </w:r>
      <w:r>
        <w:t xml:space="preserve"> PBO/IXE (</w:t>
      </w:r>
      <w:proofErr w:type="spellStart"/>
      <w:r>
        <w:t>Nx</w:t>
      </w:r>
      <w:proofErr w:type="spellEnd"/>
      <w:r>
        <w:t>=49); IXE Q4W (</w:t>
      </w:r>
      <w:proofErr w:type="spellStart"/>
      <w:r>
        <w:t>Nx</w:t>
      </w:r>
      <w:proofErr w:type="spellEnd"/>
      <w:r>
        <w:t xml:space="preserve">=47) </w:t>
      </w:r>
      <w:r>
        <w:sym w:font="Wingdings" w:char="F0E0"/>
      </w:r>
      <w:r>
        <w:t xml:space="preserve"> IXE Q4W/IXE Q4W (</w:t>
      </w:r>
      <w:proofErr w:type="spellStart"/>
      <w:r>
        <w:t>Nx</w:t>
      </w:r>
      <w:proofErr w:type="spellEnd"/>
      <w:r>
        <w:t>=45); and IXE Q2W (</w:t>
      </w:r>
      <w:proofErr w:type="spellStart"/>
      <w:r>
        <w:t>Nx</w:t>
      </w:r>
      <w:proofErr w:type="spellEnd"/>
      <w:r>
        <w:t xml:space="preserve">=46) </w:t>
      </w:r>
      <w:r>
        <w:sym w:font="Wingdings" w:char="F0E0"/>
      </w:r>
      <w:r>
        <w:t xml:space="preserve"> IXE Q2W/IXE Q2W (</w:t>
      </w:r>
      <w:proofErr w:type="spellStart"/>
      <w:r>
        <w:t>Nx</w:t>
      </w:r>
      <w:proofErr w:type="spellEnd"/>
      <w:r>
        <w:t>=46).</w:t>
      </w:r>
    </w:p>
    <w:p w:rsidR="001C4FFF" w:rsidRDefault="001C4FFF" w:rsidP="001C4FFF">
      <w:pPr>
        <w:pStyle w:val="ListParagraph"/>
        <w:numPr>
          <w:ilvl w:val="1"/>
          <w:numId w:val="1"/>
        </w:numPr>
      </w:pPr>
      <w:r>
        <w:t xml:space="preserve">Number of patients eligible for analysis of </w:t>
      </w:r>
      <w:proofErr w:type="spellStart"/>
      <w:r>
        <w:t>presenteeism</w:t>
      </w:r>
      <w:proofErr w:type="spellEnd"/>
      <w:r>
        <w:t>: PBO (</w:t>
      </w:r>
      <w:proofErr w:type="spellStart"/>
      <w:r>
        <w:t>Nx</w:t>
      </w:r>
      <w:proofErr w:type="spellEnd"/>
      <w:r>
        <w:t xml:space="preserve">=54) </w:t>
      </w:r>
      <w:r>
        <w:sym w:font="Wingdings" w:char="F0E0"/>
      </w:r>
      <w:r>
        <w:t xml:space="preserve"> PBO/IXE (</w:t>
      </w:r>
      <w:proofErr w:type="spellStart"/>
      <w:r>
        <w:t>Nx</w:t>
      </w:r>
      <w:proofErr w:type="spellEnd"/>
      <w:r>
        <w:t>=47); IXE Q4W (</w:t>
      </w:r>
      <w:proofErr w:type="spellStart"/>
      <w:r>
        <w:t>Nx</w:t>
      </w:r>
      <w:proofErr w:type="spellEnd"/>
      <w:r>
        <w:t xml:space="preserve">=44) </w:t>
      </w:r>
      <w:r>
        <w:sym w:font="Wingdings" w:char="F0E0"/>
      </w:r>
      <w:r>
        <w:t xml:space="preserve"> IXE Q4W/IXE Q4W (</w:t>
      </w:r>
      <w:proofErr w:type="spellStart"/>
      <w:r>
        <w:t>Nx</w:t>
      </w:r>
      <w:proofErr w:type="spellEnd"/>
      <w:r>
        <w:t>=42); and IXE Q2W (</w:t>
      </w:r>
      <w:proofErr w:type="spellStart"/>
      <w:r>
        <w:t>Nx</w:t>
      </w:r>
      <w:proofErr w:type="spellEnd"/>
      <w:r>
        <w:t xml:space="preserve">=43) </w:t>
      </w:r>
      <w:r>
        <w:sym w:font="Wingdings" w:char="F0E0"/>
      </w:r>
      <w:r>
        <w:t xml:space="preserve"> IXE Q2W/IXE Q2W (</w:t>
      </w:r>
      <w:proofErr w:type="spellStart"/>
      <w:r>
        <w:t>Nx</w:t>
      </w:r>
      <w:proofErr w:type="spellEnd"/>
      <w:r>
        <w:t>=43).</w:t>
      </w:r>
    </w:p>
    <w:p w:rsidR="001C4FFF" w:rsidRDefault="001C4FFF" w:rsidP="001C4FFF">
      <w:pPr>
        <w:rPr>
          <w:lang w:eastAsia="zh-TW"/>
        </w:rPr>
      </w:pPr>
      <w:r>
        <w:t xml:space="preserve">P-values were from ANCOVA (treatment vs. placebo) for Weeks 0–16. </w:t>
      </w:r>
      <w:r w:rsidRPr="00831803">
        <w:rPr>
          <w:lang w:eastAsia="zh-TW"/>
        </w:rPr>
        <w:t xml:space="preserve">*=p&lt;0.05, ‡=p&lt;0.01, †=p&lt; 0.001. </w:t>
      </w:r>
    </w:p>
    <w:p w:rsidR="001C4FFF" w:rsidRPr="00A24E78" w:rsidRDefault="001C4FFF" w:rsidP="001C4FFF">
      <w:pPr>
        <w:rPr>
          <w:lang w:eastAsia="zh-TW"/>
        </w:rPr>
        <w:sectPr w:rsidR="001C4FFF" w:rsidRPr="00A24E78" w:rsidSect="00F3479F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lang w:eastAsia="zh-TW"/>
        </w:rPr>
        <w:t xml:space="preserve">ADA=40 mg adalimumab every 2 weeks; </w:t>
      </w:r>
      <w:proofErr w:type="spellStart"/>
      <w:r>
        <w:rPr>
          <w:lang w:eastAsia="zh-TW"/>
        </w:rPr>
        <w:t>bDMARD</w:t>
      </w:r>
      <w:proofErr w:type="spellEnd"/>
      <w:r>
        <w:rPr>
          <w:lang w:eastAsia="zh-TW"/>
        </w:rPr>
        <w:t>=biological disease-modifying anti</w:t>
      </w:r>
      <w:r>
        <w:rPr>
          <w:lang w:eastAsia="zh-TW"/>
        </w:rPr>
        <w:noBreakHyphen/>
        <w:t xml:space="preserve">rheumatic drug; </w:t>
      </w:r>
      <w:r w:rsidRPr="00A909FE">
        <w:rPr>
          <w:lang w:eastAsia="zh-TW"/>
        </w:rPr>
        <w:t xml:space="preserve">IXE Q2W=80 mg </w:t>
      </w:r>
      <w:proofErr w:type="spellStart"/>
      <w:r w:rsidRPr="00A909FE">
        <w:rPr>
          <w:lang w:eastAsia="zh-TW"/>
        </w:rPr>
        <w:t>ixekizumab</w:t>
      </w:r>
      <w:proofErr w:type="spellEnd"/>
      <w:r w:rsidRPr="00A909FE">
        <w:rPr>
          <w:lang w:eastAsia="zh-TW"/>
        </w:rPr>
        <w:t xml:space="preserve"> every 2 weeks; IXE Q4W=80 mg </w:t>
      </w:r>
      <w:proofErr w:type="spellStart"/>
      <w:r w:rsidRPr="00A909FE">
        <w:rPr>
          <w:lang w:eastAsia="zh-TW"/>
        </w:rPr>
        <w:t>ixekizumab</w:t>
      </w:r>
      <w:proofErr w:type="spellEnd"/>
      <w:r w:rsidRPr="00A909FE">
        <w:rPr>
          <w:lang w:eastAsia="zh-TW"/>
        </w:rPr>
        <w:t xml:space="preserve"> every 4 weeks; </w:t>
      </w:r>
      <w:r>
        <w:rPr>
          <w:lang w:eastAsia="zh-TW"/>
        </w:rPr>
        <w:t xml:space="preserve">IXE Q4W=80 mg </w:t>
      </w:r>
      <w:proofErr w:type="spellStart"/>
      <w:r>
        <w:rPr>
          <w:lang w:eastAsia="zh-TW"/>
        </w:rPr>
        <w:t>ixekizumab</w:t>
      </w:r>
      <w:proofErr w:type="spellEnd"/>
      <w:r>
        <w:rPr>
          <w:lang w:eastAsia="zh-TW"/>
        </w:rPr>
        <w:t xml:space="preserve"> every 2 weeks; </w:t>
      </w:r>
      <w:r w:rsidRPr="00A909FE">
        <w:rPr>
          <w:lang w:eastAsia="zh-TW"/>
        </w:rPr>
        <w:t>LSM=least squares mean</w:t>
      </w:r>
      <w:r>
        <w:rPr>
          <w:lang w:eastAsia="zh-TW"/>
        </w:rPr>
        <w:t xml:space="preserve">; </w:t>
      </w:r>
      <w:proofErr w:type="spellStart"/>
      <w:r>
        <w:rPr>
          <w:lang w:eastAsia="zh-TW"/>
        </w:rPr>
        <w:t>mBOCF</w:t>
      </w:r>
      <w:proofErr w:type="spellEnd"/>
      <w:r>
        <w:rPr>
          <w:lang w:eastAsia="zh-TW"/>
        </w:rPr>
        <w:t xml:space="preserve">=modified baseline observation carried forward; N=number of patients in the treatment group; </w:t>
      </w:r>
      <w:proofErr w:type="spellStart"/>
      <w:r>
        <w:rPr>
          <w:lang w:eastAsia="zh-TW"/>
        </w:rPr>
        <w:t>Nx</w:t>
      </w:r>
      <w:proofErr w:type="spellEnd"/>
      <w:r>
        <w:rPr>
          <w:lang w:eastAsia="zh-TW"/>
        </w:rPr>
        <w:t>=number of patients eligible for analysis; PBO=placebo; SD=standard deviation; SE=standard error</w:t>
      </w:r>
    </w:p>
    <w:bookmarkEnd w:id="0"/>
    <w:p w:rsidR="00007A8A" w:rsidRDefault="00007A8A"/>
    <w:sectPr w:rsidR="00007A8A" w:rsidSect="00F3479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Mincho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515C7"/>
    <w:multiLevelType w:val="hybridMultilevel"/>
    <w:tmpl w:val="63ECD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FFF"/>
    <w:rsid w:val="00007A8A"/>
    <w:rsid w:val="001C4FFF"/>
    <w:rsid w:val="003037AB"/>
    <w:rsid w:val="00F3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C6EC0B-B5EE-4570-BD43-169B92B6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FFF"/>
    <w:pPr>
      <w:spacing w:line="48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FFF"/>
    <w:pPr>
      <w:keepNext/>
      <w:keepLines/>
      <w:spacing w:before="240" w:after="0"/>
      <w:outlineLvl w:val="0"/>
    </w:pPr>
    <w:rPr>
      <w:rFonts w:eastAsiaTheme="majorEastAs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FFF"/>
    <w:rPr>
      <w:rFonts w:ascii="Arial" w:eastAsiaTheme="majorEastAsia" w:hAnsi="Arial"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1C4F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inVentiv Health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Lipitz</dc:creator>
  <cp:keywords/>
  <dc:description/>
  <cp:lastModifiedBy>Aswini RV.</cp:lastModifiedBy>
  <cp:revision>3</cp:revision>
  <dcterms:created xsi:type="dcterms:W3CDTF">2020-07-20T17:26:00Z</dcterms:created>
  <dcterms:modified xsi:type="dcterms:W3CDTF">2020-07-23T04:43:00Z</dcterms:modified>
</cp:coreProperties>
</file>