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A59" w:rsidRPr="00CF5A59" w:rsidRDefault="00CF5A59" w:rsidP="00CF5A59">
      <w:pPr>
        <w:pStyle w:val="Text"/>
        <w:rPr>
          <w:b/>
          <w:color w:val="000000" w:themeColor="text1"/>
          <w:sz w:val="24"/>
          <w:szCs w:val="24"/>
          <w:lang w:eastAsia="en-GB"/>
        </w:rPr>
      </w:pPr>
      <w:r w:rsidRPr="00CF5A59">
        <w:rPr>
          <w:b/>
          <w:color w:val="000000" w:themeColor="text1"/>
          <w:sz w:val="24"/>
          <w:szCs w:val="24"/>
          <w:lang w:eastAsia="en-GB"/>
        </w:rPr>
        <w:t>SUPPLEMENTARY MATERIAL</w:t>
      </w: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spacing w:line="480" w:lineRule="auto"/>
        <w:rPr>
          <w:rStyle w:val="Manuscriptheading2CharChar"/>
          <w:color w:val="000000" w:themeColor="text1"/>
          <w:sz w:val="24"/>
        </w:rPr>
      </w:pPr>
      <w:r w:rsidRPr="00CF5A59">
        <w:rPr>
          <w:b/>
          <w:bCs/>
          <w:color w:val="000000" w:themeColor="text1"/>
          <w:sz w:val="24"/>
          <w:szCs w:val="24"/>
          <w:lang w:eastAsia="en-GB"/>
        </w:rPr>
        <w:t>Table S1</w:t>
      </w:r>
      <w:r w:rsidRPr="00CF5A59">
        <w:rPr>
          <w:color w:val="000000" w:themeColor="text1"/>
          <w:sz w:val="24"/>
          <w:szCs w:val="24"/>
          <w:lang w:eastAsia="en-GB"/>
        </w:rPr>
        <w:t xml:space="preserve"> </w:t>
      </w:r>
      <w:r w:rsidRPr="00CF5A59">
        <w:rPr>
          <w:color w:val="000000" w:themeColor="text1"/>
          <w:sz w:val="24"/>
          <w:szCs w:val="24"/>
          <w:lang w:eastAsia="en-GB"/>
        </w:rPr>
        <w:tab/>
      </w:r>
      <w:r w:rsidRPr="00CF5A59">
        <w:rPr>
          <w:b/>
          <w:color w:val="000000" w:themeColor="text1"/>
          <w:sz w:val="24"/>
          <w:szCs w:val="24"/>
        </w:rPr>
        <w:t>Physician reported clinical characteristics of patients</w:t>
      </w:r>
      <w:r w:rsidRPr="00CF5A59">
        <w:rPr>
          <w:rStyle w:val="Manuscriptheading2CharChar"/>
          <w:b w:val="0"/>
          <w:color w:val="000000" w:themeColor="text1"/>
          <w:sz w:val="24"/>
        </w:rPr>
        <w:t xml:space="preserve"> </w:t>
      </w:r>
      <w:r w:rsidRPr="00CF5A59">
        <w:rPr>
          <w:rStyle w:val="Manuscriptheading2CharChar"/>
          <w:color w:val="000000" w:themeColor="text1"/>
          <w:sz w:val="24"/>
        </w:rPr>
        <w:t>stratified according to ‘with current enthes</w:t>
      </w:r>
      <w:bookmarkStart w:id="0" w:name="_GoBack"/>
      <w:bookmarkEnd w:id="0"/>
      <w:r w:rsidRPr="00CF5A59">
        <w:rPr>
          <w:rStyle w:val="Manuscriptheading2CharChar"/>
          <w:color w:val="000000" w:themeColor="text1"/>
          <w:sz w:val="24"/>
        </w:rPr>
        <w:t>itis’ and ‘without current enthesitis”: Rheumatologists Patients</w:t>
      </w:r>
    </w:p>
    <w:tbl>
      <w:tblPr>
        <w:tblStyle w:val="LightList-Accent11"/>
        <w:tblW w:w="10485" w:type="dxa"/>
        <w:tblInd w:w="-468" w:type="dxa"/>
        <w:tblLook w:val="04A0" w:firstRow="1" w:lastRow="0" w:firstColumn="1" w:lastColumn="0" w:noHBand="0" w:noVBand="1"/>
      </w:tblPr>
      <w:tblGrid>
        <w:gridCol w:w="3118"/>
        <w:gridCol w:w="1965"/>
        <w:gridCol w:w="1992"/>
        <w:gridCol w:w="1992"/>
        <w:gridCol w:w="1418"/>
      </w:tblGrid>
      <w:tr w:rsidR="00CF5A59" w:rsidRPr="00CF5A59" w:rsidTr="00281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top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8" w:space="0" w:color="006666"/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Overall 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(1498)</w:t>
            </w: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With enthesitis 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(132)</w:t>
            </w:r>
          </w:p>
        </w:tc>
        <w:tc>
          <w:tcPr>
            <w:tcW w:w="1992" w:type="dxa"/>
            <w:tcBorders>
              <w:righ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Without enthesitis 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(1366)</w:t>
            </w:r>
          </w:p>
        </w:tc>
        <w:tc>
          <w:tcPr>
            <w:tcW w:w="1418" w:type="dxa"/>
            <w:tcBorders>
              <w:top w:val="single" w:sz="8" w:space="0" w:color="006666"/>
              <w:left w:val="single" w:sz="4" w:space="0" w:color="auto"/>
              <w:bottom w:val="single" w:sz="8" w:space="0" w:color="006666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P-value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‡</w:t>
            </w:r>
          </w:p>
        </w:tc>
      </w:tr>
      <w:tr w:rsidR="00CF5A59" w:rsidRPr="00CF5A59" w:rsidTr="00281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Physician-rated disease severity, n (%)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ind w:left="720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Mild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ind w:left="720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Moderate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ind w:left="720"/>
              <w:jc w:val="right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Severe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1091 (72.8)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359 (24.0)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48 (3.2)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63 (47.7)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54 (40.9)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15 (11.4)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1028 (75.3)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305 (22.3)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33 (2.4)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&lt; 0.0001</w:t>
            </w:r>
          </w:p>
        </w:tc>
      </w:tr>
      <w:tr w:rsidR="00CF5A59" w:rsidRPr="00CF5A59" w:rsidTr="00281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top w:val="single" w:sz="8" w:space="0" w:color="006666"/>
              <w:bottom w:val="single" w:sz="8" w:space="0" w:color="006666"/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bCs w:val="0"/>
                <w:color w:val="000000" w:themeColor="text1"/>
                <w:sz w:val="24"/>
                <w:szCs w:val="24"/>
              </w:rPr>
              <w:t>Additional manifestations present, n (%)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Nail psoriasis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Dactylitis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Uveitis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Inflammatory bowel disease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Sacroiliitis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Inflammatory back pain</w:t>
            </w:r>
          </w:p>
        </w:tc>
        <w:tc>
          <w:tcPr>
            <w:tcW w:w="1965" w:type="dxa"/>
            <w:tcBorders>
              <w:top w:val="single" w:sz="8" w:space="0" w:color="006666"/>
              <w:left w:val="single" w:sz="4" w:space="0" w:color="auto"/>
              <w:bottom w:val="single" w:sz="8" w:space="0" w:color="006666"/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218 (14.6)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135 (9.0)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15 (1.0)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19 (1.3)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60 (4.0)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155 (10.3)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37 (28.0)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45 (34.1)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0 (0.0)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 (0.8)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10 (7.6)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20 (15.2)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181 (13.3)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      90 (6.6)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15 (1.1)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18 (1.3)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50 (3.7)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135 (9.9)</w:t>
            </w:r>
          </w:p>
        </w:tc>
        <w:tc>
          <w:tcPr>
            <w:tcW w:w="1418" w:type="dxa"/>
            <w:tcBorders>
              <w:top w:val="single" w:sz="8" w:space="0" w:color="006666"/>
              <w:left w:val="single" w:sz="4" w:space="0" w:color="auto"/>
              <w:bottom w:val="single" w:sz="8" w:space="0" w:color="006666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&lt; 0.0001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&lt; 0.0001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0.6354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1.0000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0.0364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0.0710</w:t>
            </w:r>
          </w:p>
        </w:tc>
      </w:tr>
      <w:tr w:rsidR="00CF5A59" w:rsidRPr="00CF5A59" w:rsidTr="00281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Number of joints affected by </w:t>
            </w:r>
            <w:proofErr w:type="spellStart"/>
            <w:r w:rsidRPr="00CF5A59">
              <w:rPr>
                <w:color w:val="000000" w:themeColor="text1"/>
                <w:sz w:val="24"/>
                <w:szCs w:val="24"/>
              </w:rPr>
              <w:t>PsA</w:t>
            </w:r>
            <w:proofErr w:type="spellEnd"/>
            <w:r w:rsidRPr="00CF5A59">
              <w:rPr>
                <w:color w:val="000000" w:themeColor="text1"/>
                <w:sz w:val="24"/>
                <w:szCs w:val="24"/>
              </w:rPr>
              <w:t>, mean (SD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†</w:t>
            </w:r>
            <w:r w:rsidRPr="00CF5A59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3.17 (4.70)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5.84 (8.06)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2.91 (4.16)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&lt; 0.0001</w:t>
            </w:r>
          </w:p>
        </w:tc>
      </w:tr>
      <w:tr w:rsidR="00CF5A59" w:rsidRPr="00CF5A59" w:rsidTr="00281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68 TJC, mean (SD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†</w:t>
            </w:r>
            <w:r w:rsidRPr="00CF5A59">
              <w:rPr>
                <w:color w:val="000000" w:themeColor="text1"/>
                <w:sz w:val="24"/>
                <w:szCs w:val="24"/>
              </w:rPr>
              <w:t>) [n]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66 SJC, mean (SD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†</w:t>
            </w:r>
            <w:r w:rsidRPr="00CF5A59">
              <w:rPr>
                <w:color w:val="000000" w:themeColor="text1"/>
                <w:sz w:val="24"/>
                <w:szCs w:val="24"/>
              </w:rPr>
              <w:t>) [n]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3.69 (5.57) [557]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3.01 (7.01) [582]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7.13 (9.87) [52]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5.85 (10.02) [52]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3.34 (4.80) [505]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2.73 (6.59) [530]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&lt; 0.0001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0.0022</w:t>
            </w:r>
          </w:p>
        </w:tc>
      </w:tr>
      <w:tr w:rsidR="00CF5A59" w:rsidRPr="00CF5A59" w:rsidTr="00281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DAS28 mean (SD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†</w:t>
            </w:r>
            <w:r w:rsidRPr="00CF5A59">
              <w:rPr>
                <w:color w:val="000000" w:themeColor="text1"/>
                <w:sz w:val="24"/>
                <w:szCs w:val="24"/>
              </w:rPr>
              <w:t>) [n]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2.39 (1.40) [276]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3.58 (1.40) [19]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2.30 (1.36) [257]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0.0001</w:t>
            </w:r>
          </w:p>
        </w:tc>
      </w:tr>
      <w:tr w:rsidR="00CF5A59" w:rsidRPr="00CF5A59" w:rsidTr="00281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Current psoriasis BSA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†</w:t>
            </w:r>
            <w:r w:rsidRPr="00CF5A59">
              <w:rPr>
                <w:color w:val="000000" w:themeColor="text1"/>
                <w:sz w:val="24"/>
                <w:szCs w:val="24"/>
              </w:rPr>
              <w:t>, mean (SD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†</w:t>
            </w:r>
            <w:r w:rsidRPr="00CF5A59">
              <w:rPr>
                <w:color w:val="000000" w:themeColor="text1"/>
                <w:sz w:val="24"/>
                <w:szCs w:val="24"/>
              </w:rPr>
              <w:t xml:space="preserve">) [n] 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gramStart"/>
            <w:r w:rsidRPr="00CF5A59">
              <w:rPr>
                <w:color w:val="000000" w:themeColor="text1"/>
                <w:sz w:val="24"/>
                <w:szCs w:val="24"/>
              </w:rPr>
              <w:t>n</w:t>
            </w:r>
            <w:proofErr w:type="gramEnd"/>
            <w:r w:rsidRPr="00CF5A59">
              <w:rPr>
                <w:color w:val="000000" w:themeColor="text1"/>
                <w:sz w:val="24"/>
                <w:szCs w:val="24"/>
              </w:rPr>
              <w:t xml:space="preserve"> (%)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BSA 0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>–</w:t>
            </w:r>
            <w:r w:rsidRPr="00CF5A59">
              <w:rPr>
                <w:color w:val="000000" w:themeColor="text1"/>
                <w:sz w:val="24"/>
                <w:szCs w:val="24"/>
              </w:rPr>
              <w:t>3%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BSA &gt; 3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>–</w:t>
            </w:r>
            <w:r w:rsidRPr="00CF5A59">
              <w:rPr>
                <w:color w:val="000000" w:themeColor="text1"/>
                <w:sz w:val="24"/>
                <w:szCs w:val="24"/>
              </w:rPr>
              <w:t>10%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BSA &gt; 10%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5.3 (9.6) [1070]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677 (63.3)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231 (21.6)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162 (15.1)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6.5 (9.3) [92]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51 (55.4)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22 (23.9)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19 (20.7)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5.1 (9.6) [978]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626 (64.0)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209 (21.4)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143 (14.6)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0.1980</w:t>
            </w:r>
          </w:p>
        </w:tc>
      </w:tr>
      <w:tr w:rsidR="00CF5A59" w:rsidRPr="00CF5A59" w:rsidTr="00281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5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rFonts w:cs="Arial"/>
                <w:bCs w:val="0"/>
                <w:i/>
                <w:color w:val="000000" w:themeColor="text1"/>
                <w:sz w:val="24"/>
                <w:szCs w:val="24"/>
              </w:rPr>
            </w:pP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†</w:t>
            </w:r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 xml:space="preserve">BSA = body surface area; DAS28 = Disease Activity Score in 28 Joints; </w:t>
            </w:r>
            <w:proofErr w:type="spellStart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PsA</w:t>
            </w:r>
            <w:proofErr w:type="spellEnd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 xml:space="preserve"> = Psoriatic Arthritis; SD = standard deviation; SJC = Swollen Joint Count; TJC = Tender Joint Count.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‡</w:t>
            </w:r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P-values indicate comparison between ‘with enthesitis’ and ‘without enthesitis’ groups.</w:t>
            </w:r>
            <w:r w:rsidRPr="00CF5A5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F5A59">
              <w:rPr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Mann Whitney test used </w:t>
            </w:r>
            <w:proofErr w:type="spellStart"/>
            <w:r w:rsidRPr="00CF5A59">
              <w:rPr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fcomparing</w:t>
            </w:r>
            <w:proofErr w:type="spellEnd"/>
            <w:r w:rsidRPr="00CF5A59">
              <w:rPr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physician rated disease severity;</w:t>
            </w:r>
            <w:r w:rsidRPr="00CF5A59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CF5A59">
              <w:rPr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Fisher’s Exact test used for comparing additional manifestations. Student t test used for comparing number of joints affected, TJC, SJC, DAS28 and mean BSA.</w:t>
            </w:r>
          </w:p>
        </w:tc>
      </w:tr>
    </w:tbl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spacing w:line="480" w:lineRule="auto"/>
        <w:rPr>
          <w:color w:val="000000" w:themeColor="text1"/>
          <w:sz w:val="24"/>
          <w:szCs w:val="24"/>
          <w:lang w:eastAsia="en-GB"/>
        </w:rPr>
      </w:pPr>
      <w:r w:rsidRPr="00CF5A59">
        <w:rPr>
          <w:b/>
          <w:bCs/>
          <w:color w:val="000000" w:themeColor="text1"/>
          <w:sz w:val="24"/>
          <w:szCs w:val="24"/>
          <w:lang w:eastAsia="en-GB"/>
        </w:rPr>
        <w:t>Table S2</w:t>
      </w:r>
      <w:r w:rsidRPr="00CF5A59">
        <w:rPr>
          <w:color w:val="000000" w:themeColor="text1"/>
          <w:sz w:val="24"/>
          <w:szCs w:val="24"/>
          <w:lang w:eastAsia="en-GB"/>
        </w:rPr>
        <w:tab/>
      </w:r>
      <w:r w:rsidRPr="00CF5A59">
        <w:rPr>
          <w:b/>
          <w:color w:val="000000" w:themeColor="text1"/>
          <w:sz w:val="24"/>
          <w:szCs w:val="24"/>
        </w:rPr>
        <w:t>Physician reported clinical characteristics of patients</w:t>
      </w:r>
      <w:r w:rsidRPr="00CF5A59">
        <w:rPr>
          <w:rStyle w:val="Manuscriptheading2CharChar"/>
          <w:b w:val="0"/>
          <w:color w:val="000000" w:themeColor="text1"/>
          <w:sz w:val="24"/>
        </w:rPr>
        <w:t xml:space="preserve"> </w:t>
      </w:r>
      <w:r w:rsidRPr="00CF5A59">
        <w:rPr>
          <w:rStyle w:val="Manuscriptheading2CharChar"/>
          <w:color w:val="000000" w:themeColor="text1"/>
          <w:sz w:val="24"/>
        </w:rPr>
        <w:t>stratified according to ‘with current enthesitis’ and ‘without current enthesitis”: Dermatologists Patients</w:t>
      </w:r>
    </w:p>
    <w:tbl>
      <w:tblPr>
        <w:tblStyle w:val="LightList-Accent11"/>
        <w:tblW w:w="10485" w:type="dxa"/>
        <w:tblInd w:w="-468" w:type="dxa"/>
        <w:tblLook w:val="04A0" w:firstRow="1" w:lastRow="0" w:firstColumn="1" w:lastColumn="0" w:noHBand="0" w:noVBand="1"/>
      </w:tblPr>
      <w:tblGrid>
        <w:gridCol w:w="3118"/>
        <w:gridCol w:w="1965"/>
        <w:gridCol w:w="1992"/>
        <w:gridCol w:w="1992"/>
        <w:gridCol w:w="1418"/>
      </w:tblGrid>
      <w:tr w:rsidR="00CF5A59" w:rsidRPr="00CF5A59" w:rsidTr="00281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top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8" w:space="0" w:color="006666"/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Overall 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(1659)</w:t>
            </w: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With enthesitis 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(73)</w:t>
            </w:r>
          </w:p>
        </w:tc>
        <w:tc>
          <w:tcPr>
            <w:tcW w:w="1992" w:type="dxa"/>
            <w:tcBorders>
              <w:righ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Without enthesitis 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(1586)</w:t>
            </w:r>
          </w:p>
        </w:tc>
        <w:tc>
          <w:tcPr>
            <w:tcW w:w="1418" w:type="dxa"/>
            <w:tcBorders>
              <w:top w:val="single" w:sz="8" w:space="0" w:color="006666"/>
              <w:left w:val="single" w:sz="4" w:space="0" w:color="auto"/>
              <w:bottom w:val="single" w:sz="8" w:space="0" w:color="006666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P-value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‡</w:t>
            </w:r>
          </w:p>
        </w:tc>
      </w:tr>
      <w:tr w:rsidR="00CF5A59" w:rsidRPr="00CF5A59" w:rsidTr="00281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Physician-rated disease severity, n (%)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ind w:left="720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Mild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ind w:left="720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Moderate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ind w:left="720"/>
              <w:jc w:val="right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Severe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1273 (76.7)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343 (20.7)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43 (2.6)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35 (47.9)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28 (38.4)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10 (13.7)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1238 (78.1)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315 (19.9)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33 (2.1)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&lt; 0.0001</w:t>
            </w:r>
          </w:p>
        </w:tc>
      </w:tr>
      <w:tr w:rsidR="00CF5A59" w:rsidRPr="00CF5A59" w:rsidTr="00281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top w:val="single" w:sz="8" w:space="0" w:color="006666"/>
              <w:bottom w:val="single" w:sz="8" w:space="0" w:color="006666"/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bCs w:val="0"/>
                <w:color w:val="000000" w:themeColor="text1"/>
                <w:sz w:val="24"/>
                <w:szCs w:val="24"/>
              </w:rPr>
              <w:t>Additional manifestations present, n (%)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Nail psoriasis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Dactylitis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Uveitis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Inflammatory bowel disease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Sacroiliitis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Inflammatory back pain</w:t>
            </w:r>
          </w:p>
        </w:tc>
        <w:tc>
          <w:tcPr>
            <w:tcW w:w="1965" w:type="dxa"/>
            <w:tcBorders>
              <w:top w:val="single" w:sz="8" w:space="0" w:color="006666"/>
              <w:left w:val="single" w:sz="4" w:space="0" w:color="auto"/>
              <w:bottom w:val="single" w:sz="8" w:space="0" w:color="006666"/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288 (17.4)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103 (6.2)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10 (0.6)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27 (1.6)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61 (3.7)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150 (9.0)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31 (42.5)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20 (27.4)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 (2.7)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 (4.1)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12 (16.4)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18 (24.7)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257 (16.2)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      83 (5.2)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8 (0.5)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24 (1.5)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49 (3.1)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132 (8.3)</w:t>
            </w:r>
          </w:p>
        </w:tc>
        <w:tc>
          <w:tcPr>
            <w:tcW w:w="1418" w:type="dxa"/>
            <w:tcBorders>
              <w:top w:val="single" w:sz="8" w:space="0" w:color="006666"/>
              <w:left w:val="single" w:sz="4" w:space="0" w:color="auto"/>
              <w:bottom w:val="single" w:sz="8" w:space="0" w:color="006666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&lt; 0.0001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&lt; 0.0001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0.0684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0.1124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&lt;0.0001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&lt;0.0001</w:t>
            </w:r>
          </w:p>
        </w:tc>
      </w:tr>
      <w:tr w:rsidR="00CF5A59" w:rsidRPr="00CF5A59" w:rsidTr="00281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Number of joints affected by </w:t>
            </w:r>
            <w:proofErr w:type="spellStart"/>
            <w:r w:rsidRPr="00CF5A59">
              <w:rPr>
                <w:color w:val="000000" w:themeColor="text1"/>
                <w:sz w:val="24"/>
                <w:szCs w:val="24"/>
              </w:rPr>
              <w:t>PsA</w:t>
            </w:r>
            <w:proofErr w:type="spellEnd"/>
            <w:r w:rsidRPr="00CF5A59">
              <w:rPr>
                <w:color w:val="000000" w:themeColor="text1"/>
                <w:sz w:val="24"/>
                <w:szCs w:val="24"/>
              </w:rPr>
              <w:t>, mean (SD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†</w:t>
            </w:r>
            <w:r w:rsidRPr="00CF5A59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3.20 (4.33)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6.64 (4.27)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3.04 (4.27)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&lt; 0.0001</w:t>
            </w:r>
          </w:p>
        </w:tc>
      </w:tr>
      <w:tr w:rsidR="00CF5A59" w:rsidRPr="00CF5A59" w:rsidTr="00281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68 TJC, mean (SD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†</w:t>
            </w:r>
            <w:r w:rsidRPr="00CF5A59">
              <w:rPr>
                <w:color w:val="000000" w:themeColor="text1"/>
                <w:sz w:val="24"/>
                <w:szCs w:val="24"/>
              </w:rPr>
              <w:t>) [n]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66 SJC, mean (SD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†</w:t>
            </w:r>
            <w:r w:rsidRPr="00CF5A59">
              <w:rPr>
                <w:color w:val="000000" w:themeColor="text1"/>
                <w:sz w:val="24"/>
                <w:szCs w:val="24"/>
              </w:rPr>
              <w:t>) [n]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4.69 (8.75) [140]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4.24 (6.58) [160]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12.43 (21.38) [7]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9.50 (10.57) [8]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4.28 (7.51) [133]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3.97 (6.24) [152]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 0.0157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0.0200</w:t>
            </w:r>
          </w:p>
        </w:tc>
      </w:tr>
      <w:tr w:rsidR="00CF5A59" w:rsidRPr="00CF5A59" w:rsidTr="00281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DAS28 mean (SD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†</w:t>
            </w:r>
            <w:r w:rsidRPr="00CF5A59">
              <w:rPr>
                <w:color w:val="000000" w:themeColor="text1"/>
                <w:sz w:val="24"/>
                <w:szCs w:val="24"/>
              </w:rPr>
              <w:t>) [n]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1.91 (2.20) [50]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4.80 (2.54) [3]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1.73 (2.07) [47]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0.0174</w:t>
            </w:r>
          </w:p>
        </w:tc>
      </w:tr>
      <w:tr w:rsidR="00CF5A59" w:rsidRPr="00CF5A59" w:rsidTr="00281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Current psoriasis BSA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†</w:t>
            </w:r>
            <w:r w:rsidRPr="00CF5A59">
              <w:rPr>
                <w:color w:val="000000" w:themeColor="text1"/>
                <w:sz w:val="24"/>
                <w:szCs w:val="24"/>
              </w:rPr>
              <w:t>, mean (SD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†</w:t>
            </w:r>
            <w:r w:rsidRPr="00CF5A59">
              <w:rPr>
                <w:color w:val="000000" w:themeColor="text1"/>
                <w:sz w:val="24"/>
                <w:szCs w:val="24"/>
              </w:rPr>
              <w:t xml:space="preserve">) [n] 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CF5A59">
              <w:rPr>
                <w:color w:val="000000" w:themeColor="text1"/>
                <w:sz w:val="24"/>
                <w:szCs w:val="24"/>
              </w:rPr>
              <w:t>n</w:t>
            </w:r>
            <w:proofErr w:type="gramEnd"/>
            <w:r w:rsidRPr="00CF5A59">
              <w:rPr>
                <w:color w:val="000000" w:themeColor="text1"/>
                <w:sz w:val="24"/>
                <w:szCs w:val="24"/>
              </w:rPr>
              <w:t xml:space="preserve"> (%)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BSA 0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>–</w:t>
            </w:r>
            <w:r w:rsidRPr="00CF5A59">
              <w:rPr>
                <w:color w:val="000000" w:themeColor="text1"/>
                <w:sz w:val="24"/>
                <w:szCs w:val="24"/>
              </w:rPr>
              <w:t>3%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BSA &gt; 3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>–</w:t>
            </w:r>
            <w:r w:rsidRPr="00CF5A59">
              <w:rPr>
                <w:color w:val="000000" w:themeColor="text1"/>
                <w:sz w:val="24"/>
                <w:szCs w:val="24"/>
              </w:rPr>
              <w:t>10%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BSA &gt; 10%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6.4 (9.7) [1595]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937 (58.7)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337 (21.1)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321 (20.1)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8.2 (12.0) [73]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40 (54.8)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12 (16.4)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21 (28.8)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6.4 (9.6) [1522]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897 (58.9)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325 (21.4)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300 (19.7)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0.1075</w:t>
            </w:r>
          </w:p>
        </w:tc>
      </w:tr>
      <w:tr w:rsidR="00CF5A59" w:rsidRPr="00CF5A59" w:rsidTr="00281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5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rFonts w:cs="Arial"/>
                <w:bCs w:val="0"/>
                <w:i/>
                <w:color w:val="000000" w:themeColor="text1"/>
                <w:sz w:val="24"/>
                <w:szCs w:val="24"/>
              </w:rPr>
            </w:pP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†</w:t>
            </w:r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 xml:space="preserve">BSA = body surface area; DAS28 = Disease Activity Score in 28 Joints; </w:t>
            </w:r>
            <w:proofErr w:type="spellStart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PsA</w:t>
            </w:r>
            <w:proofErr w:type="spellEnd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 xml:space="preserve"> = Psoriatic Arthritis; SD = standard deviation; SJC = Swollen Joint Count; TJC = Tender Joint Count.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‡</w:t>
            </w:r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P-values indicate comparison between ‘with enthesitis’ and ‘without enthesitis’ groups.</w:t>
            </w:r>
            <w:r w:rsidRPr="00CF5A5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F5A59">
              <w:rPr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Mann Whitney test used for comparing physician rated disease severity;</w:t>
            </w:r>
            <w:r w:rsidRPr="00CF5A59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CF5A59">
              <w:rPr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Fisher’s Exact test used for comparing additional manifestations. Student t test used for comparing number of joints affected, TJC, SJC, DAS28 and mean BSA.</w:t>
            </w:r>
          </w:p>
        </w:tc>
      </w:tr>
    </w:tbl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Manuscriptheading3"/>
        <w:spacing w:before="0" w:after="0" w:line="480" w:lineRule="auto"/>
        <w:ind w:right="-1411"/>
        <w:rPr>
          <w:color w:val="000000" w:themeColor="text1"/>
          <w:sz w:val="24"/>
          <w:szCs w:val="24"/>
        </w:rPr>
      </w:pPr>
      <w:r w:rsidRPr="00CF5A59">
        <w:rPr>
          <w:rStyle w:val="Manuscriptheading2CharChar"/>
          <w:b/>
          <w:bCs/>
          <w:color w:val="000000" w:themeColor="text1"/>
          <w:sz w:val="24"/>
        </w:rPr>
        <w:t>Table S3. Treatment types received: Rheumatologists Patients</w:t>
      </w:r>
    </w:p>
    <w:tbl>
      <w:tblPr>
        <w:tblStyle w:val="LightList-Accent11"/>
        <w:tblW w:w="10636" w:type="dxa"/>
        <w:tblInd w:w="-723" w:type="dxa"/>
        <w:tblLook w:val="04A0" w:firstRow="1" w:lastRow="0" w:firstColumn="1" w:lastColumn="0" w:noHBand="0" w:noVBand="1"/>
      </w:tblPr>
      <w:tblGrid>
        <w:gridCol w:w="3233"/>
        <w:gridCol w:w="2160"/>
        <w:gridCol w:w="1710"/>
        <w:gridCol w:w="2091"/>
        <w:gridCol w:w="1442"/>
      </w:tblGrid>
      <w:tr w:rsidR="00CF5A59" w:rsidRPr="00CF5A59" w:rsidTr="00281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tcBorders>
              <w:top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006666"/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Overall 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(1498)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With enthesitis 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(132)</w:t>
            </w:r>
          </w:p>
        </w:tc>
        <w:tc>
          <w:tcPr>
            <w:tcW w:w="2091" w:type="dxa"/>
            <w:tcBorders>
              <w:righ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Without enthesitis 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(1366)</w:t>
            </w:r>
          </w:p>
        </w:tc>
        <w:tc>
          <w:tcPr>
            <w:tcW w:w="1442" w:type="dxa"/>
            <w:tcBorders>
              <w:top w:val="single" w:sz="8" w:space="0" w:color="006666"/>
              <w:left w:val="single" w:sz="4" w:space="0" w:color="auto"/>
              <w:bottom w:val="single" w:sz="8" w:space="0" w:color="006666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P-value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‡</w:t>
            </w:r>
          </w:p>
        </w:tc>
      </w:tr>
      <w:tr w:rsidR="00CF5A59" w:rsidRPr="00CF5A59" w:rsidTr="00281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Pain Medication </w:t>
            </w:r>
            <w:r w:rsidRPr="00CF5A59">
              <w:rPr>
                <w:bCs w:val="0"/>
                <w:color w:val="000000" w:themeColor="text1"/>
                <w:sz w:val="24"/>
                <w:szCs w:val="24"/>
              </w:rPr>
              <w:t>n (%)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NSAID</w:t>
            </w:r>
            <w:r w:rsidRPr="00CF5A59">
              <w:rPr>
                <w:rFonts w:cs="Arial"/>
                <w:b w:val="0"/>
                <w:color w:val="000000" w:themeColor="text1"/>
                <w:sz w:val="24"/>
                <w:szCs w:val="24"/>
                <w:vertAlign w:val="superscript"/>
              </w:rPr>
              <w:t>†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Non-opioid analgesic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Opioid analgesic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431 (28.8)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103 (6.9)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50 (3.3)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66 (50.0)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12 (9.1)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        10 (7.6)</w:t>
            </w:r>
          </w:p>
        </w:tc>
        <w:tc>
          <w:tcPr>
            <w:tcW w:w="2091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365 (26.7)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91 (6.7)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40 (2.9)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&lt; 0.0001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0.2806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0.0096</w:t>
            </w:r>
          </w:p>
        </w:tc>
      </w:tr>
      <w:tr w:rsidR="00CF5A59" w:rsidRPr="00CF5A59" w:rsidTr="00281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Current treatment types, DMARD n (%)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F5A59">
              <w:rPr>
                <w:b w:val="0"/>
                <w:bCs w:val="0"/>
                <w:color w:val="000000" w:themeColor="text1"/>
                <w:sz w:val="24"/>
                <w:szCs w:val="24"/>
              </w:rPr>
              <w:t>tsDMARD</w:t>
            </w:r>
            <w:proofErr w:type="spellEnd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  <w:vertAlign w:val="superscript"/>
              </w:rPr>
              <w:t>†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bCs w:val="0"/>
                <w:i/>
                <w:color w:val="000000" w:themeColor="text1"/>
                <w:sz w:val="24"/>
                <w:szCs w:val="24"/>
                <w:vertAlign w:val="superscript"/>
              </w:rPr>
            </w:pPr>
            <w:r w:rsidRPr="00CF5A59">
              <w:rPr>
                <w:b w:val="0"/>
                <w:bCs w:val="0"/>
                <w:color w:val="000000" w:themeColor="text1"/>
                <w:sz w:val="24"/>
                <w:szCs w:val="24"/>
              </w:rPr>
              <w:t>Biologic DMARD</w:t>
            </w:r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  <w:vertAlign w:val="superscript"/>
              </w:rPr>
              <w:t>†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csDMARD</w:t>
            </w:r>
            <w:proofErr w:type="spellEnd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145 (9.7)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831 (55.5)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760 (50.7)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12 (9.1)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77 (58.3)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74 (56.1)</w:t>
            </w:r>
          </w:p>
        </w:tc>
        <w:tc>
          <w:tcPr>
            <w:tcW w:w="2091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133 (9.7)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754 (55.2)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686 (50.2)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1.0000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0.5216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0.2034</w:t>
            </w:r>
          </w:p>
        </w:tc>
      </w:tr>
      <w:tr w:rsidR="00CF5A59" w:rsidRPr="00CF5A59" w:rsidTr="00281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6" w:type="dxa"/>
            <w:gridSpan w:val="5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rFonts w:cs="Arial"/>
                <w:bCs w:val="0"/>
                <w:i/>
                <w:color w:val="000000" w:themeColor="text1"/>
                <w:sz w:val="24"/>
                <w:szCs w:val="24"/>
              </w:rPr>
            </w:pPr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  <w:vertAlign w:val="superscript"/>
              </w:rPr>
              <w:t>†</w:t>
            </w:r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 xml:space="preserve"> NSAID = non-steroidal anti-inflammatory drug; n = number of patients in a subgroup; </w:t>
            </w:r>
            <w:proofErr w:type="spellStart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tsDMARD</w:t>
            </w:r>
            <w:proofErr w:type="spellEnd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 xml:space="preserve">: targeted synthetic </w:t>
            </w:r>
            <w:proofErr w:type="spellStart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DMARD</w:t>
            </w:r>
            <w:proofErr w:type="spellEnd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apremilast</w:t>
            </w:r>
            <w:proofErr w:type="spellEnd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 xml:space="preserve"> or </w:t>
            </w:r>
            <w:proofErr w:type="spellStart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tofacitinib</w:t>
            </w:r>
            <w:proofErr w:type="spellEnd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 xml:space="preserve">); </w:t>
            </w:r>
            <w:proofErr w:type="spellStart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csDMARD</w:t>
            </w:r>
            <w:proofErr w:type="spellEnd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: conventional systemic DMARD; DMARD = disease modifying anti-rheumatic drug.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i/>
                <w:color w:val="000000" w:themeColor="text1"/>
                <w:sz w:val="24"/>
                <w:szCs w:val="24"/>
              </w:rPr>
            </w:pP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‡</w:t>
            </w:r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P-values indicate comparison between ‘with enthesitis’ and ‘without enthesitis’ groups. Comparison was made with Fisher’s Exact test</w:t>
            </w:r>
          </w:p>
        </w:tc>
      </w:tr>
    </w:tbl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Manuscriptheading3"/>
        <w:spacing w:before="0" w:after="0" w:line="480" w:lineRule="auto"/>
        <w:ind w:right="-1411"/>
        <w:rPr>
          <w:color w:val="000000" w:themeColor="text1"/>
          <w:sz w:val="24"/>
          <w:szCs w:val="24"/>
        </w:rPr>
      </w:pPr>
      <w:r w:rsidRPr="00CF5A59">
        <w:rPr>
          <w:rStyle w:val="Manuscriptheading2CharChar"/>
          <w:b/>
          <w:bCs/>
          <w:color w:val="000000" w:themeColor="text1"/>
          <w:sz w:val="24"/>
        </w:rPr>
        <w:t>Table S4. Treatment types received: Dermatologists Patients</w:t>
      </w:r>
    </w:p>
    <w:tbl>
      <w:tblPr>
        <w:tblStyle w:val="LightList-Accent11"/>
        <w:tblW w:w="10636" w:type="dxa"/>
        <w:tblInd w:w="-723" w:type="dxa"/>
        <w:tblLook w:val="04A0" w:firstRow="1" w:lastRow="0" w:firstColumn="1" w:lastColumn="0" w:noHBand="0" w:noVBand="1"/>
      </w:tblPr>
      <w:tblGrid>
        <w:gridCol w:w="3233"/>
        <w:gridCol w:w="2160"/>
        <w:gridCol w:w="1710"/>
        <w:gridCol w:w="2091"/>
        <w:gridCol w:w="1442"/>
      </w:tblGrid>
      <w:tr w:rsidR="00CF5A59" w:rsidRPr="00CF5A59" w:rsidTr="00281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tcBorders>
              <w:top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006666"/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Overall 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(1659)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With enthesitis 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(73)</w:t>
            </w:r>
          </w:p>
        </w:tc>
        <w:tc>
          <w:tcPr>
            <w:tcW w:w="2091" w:type="dxa"/>
            <w:tcBorders>
              <w:righ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Without enthesitis 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(1586)</w:t>
            </w:r>
          </w:p>
        </w:tc>
        <w:tc>
          <w:tcPr>
            <w:tcW w:w="1442" w:type="dxa"/>
            <w:tcBorders>
              <w:top w:val="single" w:sz="8" w:space="0" w:color="006666"/>
              <w:left w:val="single" w:sz="4" w:space="0" w:color="auto"/>
              <w:bottom w:val="single" w:sz="8" w:space="0" w:color="006666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P-value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‡</w:t>
            </w:r>
          </w:p>
        </w:tc>
      </w:tr>
      <w:tr w:rsidR="00CF5A59" w:rsidRPr="00CF5A59" w:rsidTr="00281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bCs w:val="0"/>
                <w:color w:val="000000" w:themeColor="text1"/>
                <w:sz w:val="24"/>
                <w:szCs w:val="24"/>
              </w:rPr>
              <w:t>P</w:t>
            </w:r>
            <w:r w:rsidRPr="00CF5A59">
              <w:rPr>
                <w:color w:val="000000" w:themeColor="text1"/>
                <w:sz w:val="24"/>
                <w:szCs w:val="24"/>
              </w:rPr>
              <w:t xml:space="preserve">ain Medication </w:t>
            </w:r>
            <w:r w:rsidRPr="00CF5A59">
              <w:rPr>
                <w:bCs w:val="0"/>
                <w:color w:val="000000" w:themeColor="text1"/>
                <w:sz w:val="24"/>
                <w:szCs w:val="24"/>
              </w:rPr>
              <w:t>n (%)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NSAID</w:t>
            </w:r>
            <w:r w:rsidRPr="00CF5A59">
              <w:rPr>
                <w:rFonts w:cs="Arial"/>
                <w:b w:val="0"/>
                <w:color w:val="000000" w:themeColor="text1"/>
                <w:sz w:val="24"/>
                <w:szCs w:val="24"/>
                <w:vertAlign w:val="superscript"/>
              </w:rPr>
              <w:t>†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Non-opioid analgesic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color w:val="000000" w:themeColor="text1"/>
                <w:sz w:val="24"/>
                <w:szCs w:val="24"/>
              </w:rPr>
              <w:t>Opioid analgesic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337 (20.3)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79 (4.8)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24 (1.4)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25 (34.2)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10 (13.7)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        7 (9.6)</w:t>
            </w:r>
          </w:p>
        </w:tc>
        <w:tc>
          <w:tcPr>
            <w:tcW w:w="2091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312 (19.7)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69 (4.4)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17 (1.1)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0.0043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0.0018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&lt; 0.0001</w:t>
            </w:r>
          </w:p>
        </w:tc>
      </w:tr>
      <w:tr w:rsidR="00CF5A59" w:rsidRPr="00CF5A59" w:rsidTr="00281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Current treatment types, DMARD n (%)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F5A59">
              <w:rPr>
                <w:b w:val="0"/>
                <w:bCs w:val="0"/>
                <w:color w:val="000000" w:themeColor="text1"/>
                <w:sz w:val="24"/>
                <w:szCs w:val="24"/>
              </w:rPr>
              <w:t>tsDMARD</w:t>
            </w:r>
            <w:proofErr w:type="spellEnd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  <w:vertAlign w:val="superscript"/>
              </w:rPr>
              <w:t>†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bCs w:val="0"/>
                <w:i/>
                <w:color w:val="000000" w:themeColor="text1"/>
                <w:sz w:val="24"/>
                <w:szCs w:val="24"/>
                <w:vertAlign w:val="superscript"/>
              </w:rPr>
            </w:pPr>
            <w:r w:rsidRPr="00CF5A59">
              <w:rPr>
                <w:b w:val="0"/>
                <w:bCs w:val="0"/>
                <w:color w:val="000000" w:themeColor="text1"/>
                <w:sz w:val="24"/>
                <w:szCs w:val="24"/>
              </w:rPr>
              <w:t>Biologic DMARD</w:t>
            </w:r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  <w:vertAlign w:val="superscript"/>
              </w:rPr>
              <w:t>†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csDMARD</w:t>
            </w:r>
            <w:proofErr w:type="spellEnd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155 (9.3)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1013 (61.1)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342 (20.6)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13 (17.8)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43 (58.9)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18 (24.7)</w:t>
            </w:r>
          </w:p>
        </w:tc>
        <w:tc>
          <w:tcPr>
            <w:tcW w:w="2091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142 (9.0)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970 (61.2)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324 (20.4)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0.0207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0.7138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0.3762</w:t>
            </w:r>
          </w:p>
        </w:tc>
      </w:tr>
      <w:tr w:rsidR="00CF5A59" w:rsidRPr="00CF5A59" w:rsidTr="00281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6" w:type="dxa"/>
            <w:gridSpan w:val="5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rFonts w:cs="Arial"/>
                <w:bCs w:val="0"/>
                <w:i/>
                <w:color w:val="000000" w:themeColor="text1"/>
                <w:sz w:val="24"/>
                <w:szCs w:val="24"/>
              </w:rPr>
            </w:pPr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  <w:vertAlign w:val="superscript"/>
              </w:rPr>
              <w:t>†</w:t>
            </w:r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 xml:space="preserve"> NSAID = non-steroidal anti-inflammatory drug; n = number of patients in a subgroup; </w:t>
            </w:r>
            <w:proofErr w:type="spellStart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tsDMARD</w:t>
            </w:r>
            <w:proofErr w:type="spellEnd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 xml:space="preserve">: targeted synthetic </w:t>
            </w:r>
            <w:proofErr w:type="spellStart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DMARD</w:t>
            </w:r>
            <w:proofErr w:type="spellEnd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apremilast</w:t>
            </w:r>
            <w:proofErr w:type="spellEnd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 xml:space="preserve"> or </w:t>
            </w:r>
            <w:proofErr w:type="spellStart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tofacitinib</w:t>
            </w:r>
            <w:proofErr w:type="spellEnd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 xml:space="preserve">); </w:t>
            </w:r>
            <w:proofErr w:type="spellStart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csDMARD</w:t>
            </w:r>
            <w:proofErr w:type="spellEnd"/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: conventional systemic DMARD; DMARD = disease modifying anti-rheumatic drug.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i/>
                <w:color w:val="000000" w:themeColor="text1"/>
                <w:sz w:val="24"/>
                <w:szCs w:val="24"/>
              </w:rPr>
            </w:pP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‡</w:t>
            </w:r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P-values indicate comparison between ‘with enthesitis’ and ‘without enthesitis’ groups. Comparison was made with Fisher’s Exact test</w:t>
            </w:r>
          </w:p>
        </w:tc>
      </w:tr>
    </w:tbl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Manuscriptheading3"/>
        <w:spacing w:before="0" w:after="0" w:line="480" w:lineRule="auto"/>
        <w:ind w:right="-1411"/>
        <w:rPr>
          <w:color w:val="000000" w:themeColor="text1"/>
          <w:sz w:val="24"/>
          <w:szCs w:val="24"/>
        </w:rPr>
      </w:pPr>
      <w:r w:rsidRPr="00CF5A59">
        <w:rPr>
          <w:rStyle w:val="Manuscriptheading2CharChar"/>
          <w:b/>
          <w:bCs/>
          <w:color w:val="000000" w:themeColor="text1"/>
          <w:sz w:val="24"/>
        </w:rPr>
        <w:t>Table S5. Physician Satisfaction with Current Treatment: Rheumatologists Patients</w:t>
      </w:r>
    </w:p>
    <w:tbl>
      <w:tblPr>
        <w:tblStyle w:val="LightList-Accent11"/>
        <w:tblW w:w="10485" w:type="dxa"/>
        <w:tblInd w:w="-513" w:type="dxa"/>
        <w:tblLook w:val="04A0" w:firstRow="1" w:lastRow="0" w:firstColumn="1" w:lastColumn="0" w:noHBand="0" w:noVBand="1"/>
      </w:tblPr>
      <w:tblGrid>
        <w:gridCol w:w="3251"/>
        <w:gridCol w:w="1779"/>
        <w:gridCol w:w="2160"/>
        <w:gridCol w:w="2160"/>
        <w:gridCol w:w="1135"/>
      </w:tblGrid>
      <w:tr w:rsidR="00CF5A59" w:rsidRPr="00CF5A59" w:rsidTr="00281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tcBorders>
              <w:top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8" w:space="0" w:color="006666"/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Overall 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(1498)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With enthesitis 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(132)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Without enthesitis 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(1366)</w:t>
            </w:r>
          </w:p>
        </w:tc>
        <w:tc>
          <w:tcPr>
            <w:tcW w:w="1135" w:type="dxa"/>
            <w:tcBorders>
              <w:top w:val="single" w:sz="8" w:space="0" w:color="006666"/>
              <w:left w:val="single" w:sz="4" w:space="0" w:color="auto"/>
              <w:bottom w:val="single" w:sz="8" w:space="0" w:color="006666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P-value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‡</w:t>
            </w:r>
          </w:p>
        </w:tc>
      </w:tr>
      <w:tr w:rsidR="00CF5A59" w:rsidRPr="00CF5A59" w:rsidTr="00281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Physician satisfaction with current treatment, </w:t>
            </w:r>
            <w:r w:rsidRPr="00CF5A59">
              <w:rPr>
                <w:color w:val="000000" w:themeColor="text1"/>
                <w:sz w:val="24"/>
                <w:szCs w:val="24"/>
              </w:rPr>
              <w:t>n (%)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bCs w:val="0"/>
                <w:color w:val="000000" w:themeColor="text1"/>
                <w:sz w:val="24"/>
                <w:szCs w:val="24"/>
              </w:rPr>
              <w:t>Very satisfied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bCs w:val="0"/>
                <w:color w:val="000000" w:themeColor="text1"/>
                <w:sz w:val="24"/>
                <w:szCs w:val="24"/>
              </w:rPr>
              <w:t>Satisfied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bCs w:val="0"/>
                <w:color w:val="000000" w:themeColor="text1"/>
                <w:sz w:val="24"/>
                <w:szCs w:val="24"/>
              </w:rPr>
              <w:t>Neither satisfied nor dissatisfied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bCs w:val="0"/>
                <w:color w:val="000000" w:themeColor="text1"/>
                <w:sz w:val="24"/>
                <w:szCs w:val="24"/>
              </w:rPr>
              <w:t>Dissatisfied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bCs w:val="0"/>
                <w:color w:val="000000" w:themeColor="text1"/>
                <w:sz w:val="24"/>
                <w:szCs w:val="24"/>
              </w:rPr>
              <w:t>Very dissatisfied</w:t>
            </w:r>
          </w:p>
        </w:tc>
        <w:tc>
          <w:tcPr>
            <w:tcW w:w="1779" w:type="dxa"/>
            <w:tcBorders>
              <w:left w:val="single" w:sz="4" w:space="0" w:color="auto"/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503 (33.6)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733 (48.9)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193 (12.9)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54 (3.6)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15 (1.0)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15 (11.4)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66 (50.0)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37 (28.0)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11 (8.3)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3 (2.3)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488 (35.7)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667 (48.8)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156 (11.4)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43 (3.1)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12 (0.9)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&lt; 0.0001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CF5A59" w:rsidRPr="00CF5A59" w:rsidTr="00281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5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i/>
                <w:color w:val="000000" w:themeColor="text1"/>
                <w:sz w:val="24"/>
                <w:szCs w:val="24"/>
              </w:rPr>
            </w:pP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‡</w:t>
            </w:r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P-values indicate comparison between ‘with enthesitis’ and ‘without enthesitis’ groups. Comparison made with Mann Whitney test.</w:t>
            </w:r>
          </w:p>
        </w:tc>
      </w:tr>
    </w:tbl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Manuscriptheading3"/>
        <w:spacing w:before="0" w:after="0" w:line="480" w:lineRule="auto"/>
        <w:ind w:right="-1411"/>
        <w:rPr>
          <w:color w:val="000000" w:themeColor="text1"/>
          <w:sz w:val="24"/>
          <w:szCs w:val="24"/>
        </w:rPr>
      </w:pPr>
      <w:r w:rsidRPr="00CF5A59">
        <w:rPr>
          <w:rStyle w:val="Manuscriptheading2CharChar"/>
          <w:b/>
          <w:bCs/>
          <w:color w:val="000000" w:themeColor="text1"/>
          <w:sz w:val="24"/>
        </w:rPr>
        <w:t>Table S6. Physician Satisfaction with Current Treatment: Dermatologists Patients</w:t>
      </w:r>
    </w:p>
    <w:tbl>
      <w:tblPr>
        <w:tblStyle w:val="LightList-Accent11"/>
        <w:tblW w:w="10485" w:type="dxa"/>
        <w:tblInd w:w="-513" w:type="dxa"/>
        <w:tblLook w:val="04A0" w:firstRow="1" w:lastRow="0" w:firstColumn="1" w:lastColumn="0" w:noHBand="0" w:noVBand="1"/>
      </w:tblPr>
      <w:tblGrid>
        <w:gridCol w:w="3251"/>
        <w:gridCol w:w="1779"/>
        <w:gridCol w:w="2160"/>
        <w:gridCol w:w="2160"/>
        <w:gridCol w:w="1135"/>
      </w:tblGrid>
      <w:tr w:rsidR="00CF5A59" w:rsidRPr="00CF5A59" w:rsidTr="00281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tcBorders>
              <w:top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8" w:space="0" w:color="006666"/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Overall 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(1659)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With enthesitis 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(73)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 xml:space="preserve">Without enthesitis 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(1586)</w:t>
            </w:r>
          </w:p>
        </w:tc>
        <w:tc>
          <w:tcPr>
            <w:tcW w:w="1135" w:type="dxa"/>
            <w:tcBorders>
              <w:top w:val="single" w:sz="8" w:space="0" w:color="006666"/>
              <w:left w:val="single" w:sz="4" w:space="0" w:color="auto"/>
              <w:bottom w:val="single" w:sz="8" w:space="0" w:color="006666"/>
            </w:tcBorders>
            <w:shd w:val="clear" w:color="auto" w:fill="auto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P-value</w:t>
            </w: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‡</w:t>
            </w:r>
          </w:p>
        </w:tc>
      </w:tr>
      <w:tr w:rsidR="00CF5A59" w:rsidRPr="00CF5A59" w:rsidTr="00281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Physician satisfaction with current treatment, </w:t>
            </w:r>
            <w:r w:rsidRPr="00CF5A59">
              <w:rPr>
                <w:color w:val="000000" w:themeColor="text1"/>
                <w:sz w:val="24"/>
                <w:szCs w:val="24"/>
              </w:rPr>
              <w:t>n (%)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bCs w:val="0"/>
                <w:color w:val="000000" w:themeColor="text1"/>
                <w:sz w:val="24"/>
                <w:szCs w:val="24"/>
              </w:rPr>
              <w:t>Very satisfied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bCs w:val="0"/>
                <w:color w:val="000000" w:themeColor="text1"/>
                <w:sz w:val="24"/>
                <w:szCs w:val="24"/>
              </w:rPr>
              <w:t>Satisfied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bCs w:val="0"/>
                <w:color w:val="000000" w:themeColor="text1"/>
                <w:sz w:val="24"/>
                <w:szCs w:val="24"/>
              </w:rPr>
              <w:t>Neither satisfied nor dissatisfied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bCs w:val="0"/>
                <w:color w:val="000000" w:themeColor="text1"/>
                <w:sz w:val="24"/>
                <w:szCs w:val="24"/>
              </w:rPr>
              <w:t>Dissatisfied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right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F5A59">
              <w:rPr>
                <w:b w:val="0"/>
                <w:bCs w:val="0"/>
                <w:color w:val="000000" w:themeColor="text1"/>
                <w:sz w:val="24"/>
                <w:szCs w:val="24"/>
              </w:rPr>
              <w:t>Very dissatisfied</w:t>
            </w:r>
          </w:p>
        </w:tc>
        <w:tc>
          <w:tcPr>
            <w:tcW w:w="1779" w:type="dxa"/>
            <w:tcBorders>
              <w:left w:val="single" w:sz="4" w:space="0" w:color="auto"/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625 (37.7)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746 (45.0)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208 (12.5)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70 (4.2)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10 (0.6)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10 (13.7)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27 (37.0)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20 (27.4)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14 (19.2)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2 (2.7)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615 (38.8)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719 (45.3)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188 (11.9)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56 (3.5)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8 (0.5)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F5A59">
              <w:rPr>
                <w:color w:val="000000" w:themeColor="text1"/>
                <w:sz w:val="24"/>
                <w:szCs w:val="24"/>
              </w:rPr>
              <w:t>&lt; 0.0001</w:t>
            </w:r>
          </w:p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CF5A59" w:rsidRPr="00CF5A59" w:rsidTr="00281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5"/>
          </w:tcPr>
          <w:p w:rsidR="00CF5A59" w:rsidRPr="00CF5A59" w:rsidRDefault="00CF5A59" w:rsidP="0028132A">
            <w:pPr>
              <w:pStyle w:val="CommentText"/>
              <w:autoSpaceDE w:val="0"/>
              <w:autoSpaceDN w:val="0"/>
              <w:adjustRightInd w:val="0"/>
              <w:spacing w:line="480" w:lineRule="auto"/>
              <w:rPr>
                <w:i/>
                <w:color w:val="000000" w:themeColor="text1"/>
                <w:sz w:val="24"/>
                <w:szCs w:val="24"/>
              </w:rPr>
            </w:pPr>
            <w:r w:rsidRPr="00CF5A59">
              <w:rPr>
                <w:rFonts w:cs="Arial"/>
                <w:color w:val="000000" w:themeColor="text1"/>
                <w:sz w:val="24"/>
                <w:szCs w:val="24"/>
                <w:vertAlign w:val="superscript"/>
              </w:rPr>
              <w:t>‡</w:t>
            </w:r>
            <w:r w:rsidRPr="00CF5A59">
              <w:rPr>
                <w:rFonts w:cs="Arial"/>
                <w:b w:val="0"/>
                <w:i/>
                <w:color w:val="000000" w:themeColor="text1"/>
                <w:sz w:val="24"/>
                <w:szCs w:val="24"/>
              </w:rPr>
              <w:t>P-values indicate comparison between ‘with enthesitis’ and ‘without enthesitis’ groups. Comparison made with Mann Whitney test.</w:t>
            </w:r>
          </w:p>
        </w:tc>
      </w:tr>
    </w:tbl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CF5A59" w:rsidRPr="00CF5A59" w:rsidRDefault="00CF5A59" w:rsidP="00CF5A59">
      <w:pPr>
        <w:pStyle w:val="Text"/>
        <w:rPr>
          <w:color w:val="000000" w:themeColor="text1"/>
          <w:sz w:val="24"/>
          <w:szCs w:val="24"/>
          <w:lang w:eastAsia="en-GB"/>
        </w:rPr>
      </w:pPr>
    </w:p>
    <w:p w:rsidR="004C5806" w:rsidRPr="00CF5A59" w:rsidRDefault="004C5806">
      <w:pPr>
        <w:rPr>
          <w:color w:val="000000" w:themeColor="text1"/>
        </w:rPr>
      </w:pPr>
    </w:p>
    <w:sectPr w:rsidR="004C5806" w:rsidRPr="00CF5A59" w:rsidSect="000A26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A59"/>
    <w:rsid w:val="000A2658"/>
    <w:rsid w:val="004C5806"/>
    <w:rsid w:val="00CF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52B329-05B5-4E66-A629-BE9D26AA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A59"/>
    <w:pPr>
      <w:spacing w:after="0" w:line="360" w:lineRule="auto"/>
    </w:pPr>
    <w:rPr>
      <w:rFonts w:ascii="Arial" w:eastAsia="Times New Roman" w:hAnsi="Arial" w:cs="Times New Roman"/>
      <w:szCs w:val="2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A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A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Char"/>
    <w:rsid w:val="00CF5A59"/>
    <w:rPr>
      <w:lang w:eastAsia="en-US"/>
    </w:rPr>
  </w:style>
  <w:style w:type="paragraph" w:customStyle="1" w:styleId="Manuscriptheading2">
    <w:name w:val="Manuscript heading 2"/>
    <w:basedOn w:val="Heading2"/>
    <w:next w:val="Text"/>
    <w:link w:val="Manuscriptheading2CharChar"/>
    <w:uiPriority w:val="99"/>
    <w:rsid w:val="00CF5A59"/>
    <w:pPr>
      <w:keepLines w:val="0"/>
      <w:tabs>
        <w:tab w:val="left" w:pos="1134"/>
      </w:tabs>
      <w:spacing w:before="240" w:after="60"/>
    </w:pPr>
    <w:rPr>
      <w:rFonts w:ascii="Arial" w:eastAsia="Times New Roman" w:hAnsi="Arial" w:cs="Arial"/>
      <w:sz w:val="28"/>
      <w:szCs w:val="24"/>
      <w:lang w:val="en-US"/>
    </w:rPr>
  </w:style>
  <w:style w:type="paragraph" w:customStyle="1" w:styleId="Manuscriptheading3">
    <w:name w:val="Manuscript heading 3"/>
    <w:basedOn w:val="Heading3"/>
    <w:next w:val="Text"/>
    <w:rsid w:val="00CF5A59"/>
    <w:pPr>
      <w:keepLines w:val="0"/>
      <w:spacing w:before="240" w:after="60"/>
    </w:pPr>
    <w:rPr>
      <w:rFonts w:ascii="Arial" w:eastAsia="Times New Roman" w:hAnsi="Arial" w:cs="Arial"/>
      <w:color w:val="auto"/>
      <w:szCs w:val="22"/>
      <w:lang w:val="en-US" w:eastAsia="en-US"/>
    </w:rPr>
  </w:style>
  <w:style w:type="character" w:customStyle="1" w:styleId="TextChar">
    <w:name w:val="Text Char"/>
    <w:basedOn w:val="DefaultParagraphFont"/>
    <w:link w:val="Text"/>
    <w:rsid w:val="00CF5A59"/>
    <w:rPr>
      <w:rFonts w:ascii="Arial" w:eastAsia="Times New Roman" w:hAnsi="Arial" w:cs="Times New Roman"/>
      <w:szCs w:val="20"/>
    </w:rPr>
  </w:style>
  <w:style w:type="character" w:customStyle="1" w:styleId="Manuscriptheading2CharChar">
    <w:name w:val="Manuscript heading 2 Char Char"/>
    <w:basedOn w:val="Heading2Char"/>
    <w:link w:val="Manuscriptheading2"/>
    <w:uiPriority w:val="99"/>
    <w:rsid w:val="00CF5A59"/>
    <w:rPr>
      <w:rFonts w:ascii="Arial" w:eastAsia="Times New Roman" w:hAnsi="Arial" w:cs="Arial"/>
      <w:b/>
      <w:bCs/>
      <w:color w:val="4F81BD" w:themeColor="accent1"/>
      <w:sz w:val="28"/>
      <w:szCs w:val="24"/>
      <w:lang w:val="en-US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CF5A59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5A59"/>
    <w:rPr>
      <w:rFonts w:ascii="Arial" w:eastAsia="Times New Roman" w:hAnsi="Arial" w:cs="Times New Roman"/>
      <w:sz w:val="20"/>
      <w:szCs w:val="20"/>
      <w:lang w:eastAsia="en-GB"/>
    </w:rPr>
  </w:style>
  <w:style w:type="table" w:customStyle="1" w:styleId="LightList-Accent11">
    <w:name w:val="Light List - Accent 11"/>
    <w:basedOn w:val="TableNormal"/>
    <w:next w:val="LightList-Accent1"/>
    <w:uiPriority w:val="61"/>
    <w:rsid w:val="00CF5A59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006666"/>
        <w:left w:val="single" w:sz="8" w:space="0" w:color="006666"/>
        <w:bottom w:val="single" w:sz="8" w:space="0" w:color="006666"/>
        <w:right w:val="single" w:sz="8" w:space="0" w:color="00666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666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66"/>
          <w:left w:val="single" w:sz="8" w:space="0" w:color="006666"/>
          <w:bottom w:val="single" w:sz="8" w:space="0" w:color="006666"/>
          <w:right w:val="single" w:sz="8" w:space="0" w:color="00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66"/>
          <w:left w:val="single" w:sz="8" w:space="0" w:color="006666"/>
          <w:bottom w:val="single" w:sz="8" w:space="0" w:color="006666"/>
          <w:right w:val="single" w:sz="8" w:space="0" w:color="006666"/>
        </w:tcBorders>
      </w:tcPr>
    </w:tblStylePr>
    <w:tblStylePr w:type="band1Horz">
      <w:tblPr/>
      <w:tcPr>
        <w:tcBorders>
          <w:top w:val="single" w:sz="8" w:space="0" w:color="006666"/>
          <w:left w:val="single" w:sz="8" w:space="0" w:color="006666"/>
          <w:bottom w:val="single" w:sz="8" w:space="0" w:color="006666"/>
          <w:right w:val="single" w:sz="8" w:space="0" w:color="006666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CF5A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A59"/>
    <w:rPr>
      <w:rFonts w:asciiTheme="majorHAnsi" w:eastAsiaTheme="majorEastAsia" w:hAnsiTheme="majorHAnsi" w:cstheme="majorBidi"/>
      <w:b/>
      <w:bCs/>
      <w:color w:val="4F81BD" w:themeColor="accent1"/>
      <w:szCs w:val="20"/>
      <w:lang w:eastAsia="en-GB"/>
    </w:rPr>
  </w:style>
  <w:style w:type="table" w:styleId="LightList-Accent1">
    <w:name w:val="Light List Accent 1"/>
    <w:basedOn w:val="TableNormal"/>
    <w:uiPriority w:val="61"/>
    <w:rsid w:val="00CF5A5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Gyedu</dc:creator>
  <cp:lastModifiedBy>Kavi Surya S.</cp:lastModifiedBy>
  <cp:revision>2</cp:revision>
  <dcterms:created xsi:type="dcterms:W3CDTF">2020-09-29T12:11:00Z</dcterms:created>
  <dcterms:modified xsi:type="dcterms:W3CDTF">2020-10-06T14:56:00Z</dcterms:modified>
</cp:coreProperties>
</file>