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BB3621" w14:textId="741C4D83" w:rsidR="004F3BFA" w:rsidRDefault="004F3BFA" w:rsidP="00E91C5A">
      <w:pPr>
        <w:rPr>
          <w:b/>
        </w:rPr>
      </w:pPr>
      <w:bookmarkStart w:id="0" w:name="_GoBack"/>
      <w:bookmarkEnd w:id="0"/>
      <w:r>
        <w:rPr>
          <w:b/>
          <w:noProof/>
          <w:lang w:val="en-IN" w:eastAsia="en-IN"/>
        </w:rPr>
        <w:drawing>
          <wp:inline distT="0" distB="0" distL="0" distR="0" wp14:anchorId="10938E9E" wp14:editId="00450D4F">
            <wp:extent cx="5934075" cy="7667625"/>
            <wp:effectExtent l="0" t="0" r="9525" b="9525"/>
            <wp:docPr id="1" name="Picture 1" descr="G:\Team Drives\Research_Publishing_Editorial\Springer Healthcare Rapid Publication Journals\Rheumatology and Therapy\Tech Edits\RHTH-20-69 Deodhar\Revised Submission\Supplement - Figure S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Team Drives\Research_Publishing_Editorial\Springer Healthcare Rapid Publication Journals\Rheumatology and Therapy\Tech Edits\RHTH-20-69 Deodhar\Revised Submission\Supplement - Figure S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66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F3FE76" w14:textId="77777777" w:rsidR="00E91C5A" w:rsidRPr="00B86E7D" w:rsidRDefault="00E91C5A" w:rsidP="00E91C5A">
      <w:pPr>
        <w:rPr>
          <w:b/>
        </w:rPr>
      </w:pPr>
      <w:r>
        <w:rPr>
          <w:b/>
        </w:rPr>
        <w:lastRenderedPageBreak/>
        <w:t>Supplemental Figure S1. Association between ASAS response and changes from baseline in a) fatigue (Fatigue NRS) and b) spinal pain at night.</w:t>
      </w:r>
    </w:p>
    <w:p w14:paraId="6675E02A" w14:textId="77777777" w:rsidR="00E91C5A" w:rsidRDefault="00E91C5A" w:rsidP="00E91C5A">
      <w:r>
        <w:t xml:space="preserve">Values are LSM (SE) from ANCOVA. Missing data was imputed by </w:t>
      </w:r>
      <w:proofErr w:type="spellStart"/>
      <w:r>
        <w:t>mBOCF</w:t>
      </w:r>
      <w:proofErr w:type="spellEnd"/>
      <w:r>
        <w:t>.</w:t>
      </w:r>
    </w:p>
    <w:p w14:paraId="5325894B" w14:textId="542E3C63" w:rsidR="00E91C5A" w:rsidRDefault="00E91C5A" w:rsidP="00E91C5A">
      <w:proofErr w:type="gramStart"/>
      <w:r w:rsidRPr="00577E8F">
        <w:t>p</w:t>
      </w:r>
      <w:proofErr w:type="gramEnd"/>
      <w:r w:rsidRPr="00577E8F">
        <w:t xml:space="preserve"> values were from ANCOVA after correcting for baseline value, age, gender, and ASAS response category. </w:t>
      </w:r>
      <w:r w:rsidRPr="00577E8F">
        <w:rPr>
          <w:vertAlign w:val="superscript"/>
        </w:rPr>
        <w:t>§</w:t>
      </w:r>
      <w:r w:rsidRPr="00577E8F">
        <w:t xml:space="preserve">=p&lt;0.001, </w:t>
      </w:r>
      <w:r w:rsidR="00BB15FE" w:rsidRPr="00577E8F">
        <w:t>ASAS20 responder vs. ASAS20 non-responder</w:t>
      </w:r>
      <w:r w:rsidRPr="00577E8F">
        <w:t xml:space="preserve">; *=p&lt;0.01, </w:t>
      </w:r>
      <w:r w:rsidR="00BB15FE" w:rsidRPr="00577E8F">
        <w:t xml:space="preserve">ASAS20 responder </w:t>
      </w:r>
      <w:r w:rsidR="00577E8F" w:rsidRPr="00577E8F">
        <w:t>vs. ASAS20 non-responder</w:t>
      </w:r>
      <w:r w:rsidRPr="00577E8F">
        <w:t xml:space="preserve">; </w:t>
      </w:r>
      <w:r w:rsidRPr="00577E8F">
        <w:rPr>
          <w:vertAlign w:val="superscript"/>
        </w:rPr>
        <w:t>**</w:t>
      </w:r>
      <w:r w:rsidRPr="00577E8F">
        <w:t xml:space="preserve">=p&lt;0.001, ASAS40 </w:t>
      </w:r>
      <w:r w:rsidR="00577E8F" w:rsidRPr="00577E8F">
        <w:t xml:space="preserve">responder </w:t>
      </w:r>
      <w:r w:rsidRPr="00577E8F">
        <w:t xml:space="preserve">vs. ASAS20 </w:t>
      </w:r>
      <w:r w:rsidR="00577E8F" w:rsidRPr="00577E8F">
        <w:t>non-responder</w:t>
      </w:r>
      <w:r w:rsidRPr="00577E8F">
        <w:t xml:space="preserve">; </w:t>
      </w:r>
      <w:r w:rsidRPr="00577E8F">
        <w:rPr>
          <w:vertAlign w:val="superscript"/>
        </w:rPr>
        <w:t>†</w:t>
      </w:r>
      <w:r w:rsidRPr="00577E8F">
        <w:t xml:space="preserve">=p&lt;0.001, ASAS40 </w:t>
      </w:r>
      <w:r w:rsidR="00577E8F" w:rsidRPr="00577E8F">
        <w:t xml:space="preserve">responder </w:t>
      </w:r>
      <w:r w:rsidRPr="00577E8F">
        <w:t xml:space="preserve">vs. </w:t>
      </w:r>
      <w:r w:rsidR="00577E8F" w:rsidRPr="00577E8F">
        <w:t>ASAS20 responder</w:t>
      </w:r>
      <w:r w:rsidRPr="00577E8F">
        <w:t>.</w:t>
      </w:r>
    </w:p>
    <w:p w14:paraId="6210DA83" w14:textId="77777777" w:rsidR="00E91C5A" w:rsidRDefault="00E91C5A" w:rsidP="00E91C5A">
      <w:r>
        <w:t xml:space="preserve">ANCOVA=analysis of covariance; ASAS=Assessment of </w:t>
      </w:r>
      <w:proofErr w:type="spellStart"/>
      <w:r>
        <w:t>Spondyloarthritis</w:t>
      </w:r>
      <w:proofErr w:type="spellEnd"/>
      <w:r>
        <w:t xml:space="preserve"> International Society; LSM=least-squares mean; </w:t>
      </w:r>
      <w:proofErr w:type="spellStart"/>
      <w:r>
        <w:t>mBOCF</w:t>
      </w:r>
      <w:proofErr w:type="spellEnd"/>
      <w:r>
        <w:t xml:space="preserve">=modified baseline observation carried forward; </w:t>
      </w:r>
      <w:proofErr w:type="spellStart"/>
      <w:r>
        <w:t>Nx</w:t>
      </w:r>
      <w:proofErr w:type="spellEnd"/>
      <w:r>
        <w:t>=number of non-missing observations; NRS=numeric rating scale; SE=standard error.</w:t>
      </w:r>
    </w:p>
    <w:p w14:paraId="3B9BAC61" w14:textId="77777777" w:rsidR="009B1EAF" w:rsidRDefault="0076783D"/>
    <w:sectPr w:rsidR="009B1EAF" w:rsidSect="007678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C5A"/>
    <w:rsid w:val="003D517D"/>
    <w:rsid w:val="004F3BFA"/>
    <w:rsid w:val="00577E8F"/>
    <w:rsid w:val="0076783D"/>
    <w:rsid w:val="00883A09"/>
    <w:rsid w:val="008E0D96"/>
    <w:rsid w:val="008E49CF"/>
    <w:rsid w:val="00A570A0"/>
    <w:rsid w:val="00BB15FE"/>
    <w:rsid w:val="00CC7770"/>
    <w:rsid w:val="00D93A26"/>
    <w:rsid w:val="00E91C5A"/>
    <w:rsid w:val="00ED139C"/>
    <w:rsid w:val="00F07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10432E"/>
  <w15:docId w15:val="{76ED822A-9657-4CE8-B736-9738E5F60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C5A"/>
    <w:pPr>
      <w:spacing w:line="480" w:lineRule="auto"/>
    </w:pPr>
    <w:rPr>
      <w:rFonts w:ascii="Arial" w:eastAsiaTheme="minorEastAsia" w:hAnsi="Arial" w:cs="Arial"/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1C5A"/>
    <w:pPr>
      <w:keepNext/>
      <w:keepLines/>
      <w:spacing w:before="240" w:after="0"/>
      <w:outlineLvl w:val="0"/>
    </w:pPr>
    <w:rPr>
      <w:rFonts w:eastAsiaTheme="majorEastAsia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1C5A"/>
    <w:rPr>
      <w:rFonts w:ascii="Arial" w:eastAsiaTheme="majorEastAsia" w:hAnsi="Arial" w:cs="Arial"/>
      <w:b/>
      <w:sz w:val="24"/>
      <w:szCs w:val="24"/>
      <w:lang w:eastAsia="zh-CN"/>
    </w:rPr>
  </w:style>
  <w:style w:type="character" w:styleId="LineNumber">
    <w:name w:val="line number"/>
    <w:basedOn w:val="DefaultParagraphFont"/>
    <w:uiPriority w:val="99"/>
    <w:semiHidden/>
    <w:unhideWhenUsed/>
    <w:rsid w:val="00E91C5A"/>
  </w:style>
  <w:style w:type="paragraph" w:styleId="BalloonText">
    <w:name w:val="Balloon Text"/>
    <w:basedOn w:val="Normal"/>
    <w:link w:val="BalloonTextChar"/>
    <w:uiPriority w:val="99"/>
    <w:semiHidden/>
    <w:unhideWhenUsed/>
    <w:rsid w:val="004F3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F3BFA"/>
    <w:rPr>
      <w:rFonts w:ascii="Tahoma" w:eastAsiaTheme="minorEastAsia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89943B9CAF7746B6C5283881376E83" ma:contentTypeVersion="11" ma:contentTypeDescription="Create a new document." ma:contentTypeScope="" ma:versionID="d66078eed045ef8fa792f96eadcc9db0">
  <xsd:schema xmlns:xsd="http://www.w3.org/2001/XMLSchema" xmlns:xs="http://www.w3.org/2001/XMLSchema" xmlns:p="http://schemas.microsoft.com/office/2006/metadata/properties" xmlns:ns3="1fa4c289-3d03-49f1-ad8f-f9594b996b27" xmlns:ns4="b1897d70-8252-493c-af55-648e257fb23b" targetNamespace="http://schemas.microsoft.com/office/2006/metadata/properties" ma:root="true" ma:fieldsID="467a07dbf0ea773aae4872da9655d03e" ns3:_="" ns4:_="">
    <xsd:import namespace="1fa4c289-3d03-49f1-ad8f-f9594b996b27"/>
    <xsd:import namespace="b1897d70-8252-493c-af55-648e257fb23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a4c289-3d03-49f1-ad8f-f9594b996b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897d70-8252-493c-af55-648e257fb23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345397-25EF-48FB-9C29-33BB446032C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84BF48C-E0D8-4F13-8F42-07AC8B34497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F1B3F2E-51DF-448E-88F1-EB2E89CCE7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a4c289-3d03-49f1-ad8f-f9594b996b27"/>
    <ds:schemaRef ds:uri="b1897d70-8252-493c-af55-648e257fb2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inVentiv Health</Company>
  <LinksUpToDate>false</LinksUpToDate>
  <CharactersWithSpaces>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Lipitz</dc:creator>
  <cp:keywords/>
  <dc:description/>
  <cp:lastModifiedBy>Parimala P.</cp:lastModifiedBy>
  <cp:revision>4</cp:revision>
  <dcterms:created xsi:type="dcterms:W3CDTF">2020-11-02T15:29:00Z</dcterms:created>
  <dcterms:modified xsi:type="dcterms:W3CDTF">2020-11-09T00:57:00Z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0x010100B889943B9CAF7746B6C5283881376E83</vt:lpwstr>
  </property>
</Properties>
</file>