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5A" w:rsidRPr="00F76377" w:rsidRDefault="005D5E5A" w:rsidP="005D5E5A">
      <w:pPr>
        <w:pStyle w:val="tflcaption"/>
        <w:rPr>
          <w:lang w:val="en-GB"/>
        </w:rPr>
      </w:pPr>
      <w:bookmarkStart w:id="0" w:name="Patients_data_cat_veriables"/>
      <w:bookmarkStart w:id="1" w:name="_Toc65244420"/>
      <w:r>
        <w:rPr>
          <w:lang w:val="en-GB"/>
        </w:rPr>
        <w:t>Suppl. T</w:t>
      </w:r>
      <w:r w:rsidRPr="00F76377">
        <w:rPr>
          <w:lang w:val="en-GB"/>
        </w:rPr>
        <w:t xml:space="preserve">able </w:t>
      </w:r>
      <w:r>
        <w:rPr>
          <w:lang w:val="en-GB"/>
        </w:rPr>
        <w:t>1</w:t>
      </w:r>
      <w:bookmarkEnd w:id="0"/>
      <w:r w:rsidRPr="00F76377">
        <w:rPr>
          <w:lang w:val="en-GB"/>
        </w:rPr>
        <w:t>: Patient’s data - categorical variables</w:t>
      </w:r>
      <w:bookmarkEnd w:id="1"/>
      <w:r>
        <w:rPr>
          <w:lang w:val="en-GB"/>
        </w:rPr>
        <w:t xml:space="preserve"> (living situation, employment status, lifestyle factors)</w:t>
      </w:r>
    </w:p>
    <w:tbl>
      <w:tblPr>
        <w:tblW w:w="0" w:type="auto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24"/>
        <w:gridCol w:w="2925"/>
        <w:gridCol w:w="1760"/>
      </w:tblGrid>
      <w:tr w:rsidR="005D5E5A" w:rsidRPr="00F76377" w:rsidTr="0047331D">
        <w:trPr>
          <w:cantSplit/>
          <w:tblHeader/>
          <w:jc w:val="center"/>
        </w:trPr>
        <w:tc>
          <w:tcPr>
            <w:tcW w:w="3224" w:type="dxa"/>
            <w:tcBorders>
              <w:top w:val="single" w:sz="4" w:space="0" w:color="595959"/>
              <w:left w:val="single" w:sz="4" w:space="0" w:color="595959"/>
              <w:bottom w:val="single" w:sz="12" w:space="0" w:color="59595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center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b/>
                <w:color w:val="111111"/>
                <w:lang w:val="en-GB"/>
              </w:rPr>
              <w:t>Baseline variable</w:t>
            </w:r>
          </w:p>
        </w:tc>
        <w:tc>
          <w:tcPr>
            <w:tcW w:w="2925" w:type="dxa"/>
            <w:tcBorders>
              <w:top w:val="single" w:sz="4" w:space="0" w:color="595959"/>
              <w:left w:val="single" w:sz="4" w:space="0" w:color="D9D9D9"/>
              <w:bottom w:val="single" w:sz="12" w:space="0" w:color="59595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center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b/>
                <w:color w:val="111111"/>
                <w:lang w:val="en-GB"/>
              </w:rPr>
              <w:t>Items (Levels)</w:t>
            </w:r>
          </w:p>
        </w:tc>
        <w:tc>
          <w:tcPr>
            <w:tcW w:w="1760" w:type="dxa"/>
            <w:tcBorders>
              <w:top w:val="single" w:sz="4" w:space="0" w:color="595959"/>
              <w:left w:val="single" w:sz="4" w:space="0" w:color="D9D9D9"/>
              <w:bottom w:val="single" w:sz="12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center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b/>
                <w:color w:val="111111"/>
                <w:lang w:val="en-GB"/>
              </w:rPr>
              <w:t>N (%)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Patient living situation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Alone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273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(22.6%)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At home with family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802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(66.5%)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At home with social support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2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(0.2%)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Unknown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129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(10.7%)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Patient employment status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Employed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378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(31.3%)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Retired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775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(64.3%)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Unemployed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11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(0.9%)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Unknown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42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(3.5%)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Current smoker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Yes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151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(12.5%)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No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974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(80.8%)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N/A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81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(6.7%)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Calibri"/>
                <w:color w:val="111111"/>
                <w:lang w:val="en-GB"/>
              </w:rPr>
              <w:t>Past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 xml:space="preserve"> smoker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Yes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52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(5.3%)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No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922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(94.7%)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Alcohol 3 or more units per day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Yes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19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(1.6%)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No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1058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(87.7%)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N/A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129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(10.7%)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Cause of menopause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Clinically/surgically induced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31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(5.8%)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Natural onset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484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(90.0%)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3224" w:type="dxa"/>
            <w:vMerge/>
            <w:tcBorders>
              <w:top w:val="single" w:sz="4" w:space="0" w:color="D9D9D9"/>
              <w:left w:val="single" w:sz="4" w:space="0" w:color="59595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</w:p>
        </w:tc>
        <w:tc>
          <w:tcPr>
            <w:tcW w:w="29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>Unknown</w:t>
            </w:r>
          </w:p>
        </w:tc>
        <w:tc>
          <w:tcPr>
            <w:tcW w:w="17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596"/>
                <w:tab w:val="right" w:pos="1376"/>
              </w:tabs>
              <w:spacing w:after="0" w:line="240" w:lineRule="auto"/>
              <w:ind w:left="100" w:right="100"/>
              <w:jc w:val="right"/>
              <w:rPr>
                <w:rFonts w:ascii="Cambria" w:eastAsia="MS Mincho" w:hAnsi="Cambria" w:cs="Times New Roman"/>
                <w:sz w:val="24"/>
                <w:szCs w:val="24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23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ab/>
              <w:t>(4.3%)</w:t>
            </w:r>
          </w:p>
        </w:tc>
      </w:tr>
    </w:tbl>
    <w:p w:rsidR="005D5E5A" w:rsidRPr="00F76377" w:rsidRDefault="005D5E5A" w:rsidP="005D5E5A">
      <w:pPr>
        <w:rPr>
          <w:lang w:val="en-GB"/>
        </w:rPr>
      </w:pPr>
    </w:p>
    <w:p w:rsidR="005D5E5A" w:rsidRDefault="005D5E5A" w:rsidP="005D5E5A">
      <w:pPr>
        <w:jc w:val="left"/>
        <w:rPr>
          <w:rFonts w:eastAsiaTheme="minorEastAsia"/>
          <w:lang w:val="en-GB" w:eastAsia="bg-BG"/>
        </w:rPr>
      </w:pPr>
      <w:r>
        <w:rPr>
          <w:lang w:val="en-GB"/>
        </w:rPr>
        <w:br w:type="page"/>
      </w:r>
    </w:p>
    <w:p w:rsidR="005D5E5A" w:rsidRPr="00F76377" w:rsidRDefault="005D5E5A" w:rsidP="005D5E5A">
      <w:pPr>
        <w:pStyle w:val="tflcaption"/>
        <w:rPr>
          <w:lang w:val="en-GB"/>
        </w:rPr>
      </w:pPr>
      <w:bookmarkStart w:id="2" w:name="_Toc65244424"/>
      <w:r>
        <w:rPr>
          <w:lang w:val="en-GB"/>
        </w:rPr>
        <w:lastRenderedPageBreak/>
        <w:t xml:space="preserve">Supplemental </w:t>
      </w:r>
      <w:r w:rsidRPr="00F76377">
        <w:rPr>
          <w:lang w:val="en-GB"/>
        </w:rPr>
        <w:t xml:space="preserve">Table </w:t>
      </w:r>
      <w:r>
        <w:rPr>
          <w:lang w:val="en-GB"/>
        </w:rPr>
        <w:t>2</w:t>
      </w:r>
      <w:r w:rsidRPr="00F76377">
        <w:rPr>
          <w:lang w:val="en-GB"/>
        </w:rPr>
        <w:t xml:space="preserve">: </w:t>
      </w:r>
      <w:r>
        <w:rPr>
          <w:lang w:val="en-GB"/>
        </w:rPr>
        <w:t>S</w:t>
      </w:r>
      <w:r w:rsidRPr="00F76377">
        <w:rPr>
          <w:lang w:val="en-GB"/>
        </w:rPr>
        <w:t xml:space="preserve">econdary care physician </w:t>
      </w:r>
      <w:bookmarkEnd w:id="2"/>
      <w:r>
        <w:rPr>
          <w:lang w:val="en-GB"/>
        </w:rPr>
        <w:t xml:space="preserve">- </w:t>
      </w:r>
      <w:r w:rsidRPr="00F76377">
        <w:rPr>
          <w:lang w:val="en-GB"/>
        </w:rPr>
        <w:t xml:space="preserve">Baseline data </w:t>
      </w:r>
      <w:r>
        <w:rPr>
          <w:lang w:val="en-GB"/>
        </w:rPr>
        <w:t>and treatment choice at the initial visit</w:t>
      </w:r>
    </w:p>
    <w:tbl>
      <w:tblPr>
        <w:tblW w:w="0" w:type="auto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D9D9D9"/>
          <w:insideV w:val="single" w:sz="4" w:space="0" w:color="D9D9D9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23"/>
        <w:gridCol w:w="2129"/>
        <w:gridCol w:w="2681"/>
        <w:gridCol w:w="1670"/>
      </w:tblGrid>
      <w:tr w:rsidR="005D5E5A" w:rsidRPr="00F76377" w:rsidTr="0047331D">
        <w:trPr>
          <w:cantSplit/>
          <w:tblHeader/>
          <w:jc w:val="center"/>
        </w:trPr>
        <w:tc>
          <w:tcPr>
            <w:tcW w:w="2223" w:type="dxa"/>
            <w:tcBorders>
              <w:top w:val="single" w:sz="4" w:space="0" w:color="595959"/>
              <w:bottom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Initial treatment</w:t>
            </w:r>
          </w:p>
        </w:tc>
        <w:tc>
          <w:tcPr>
            <w:tcW w:w="2129" w:type="dxa"/>
            <w:tcBorders>
              <w:top w:val="single" w:sz="4" w:space="0" w:color="595959"/>
              <w:bottom w:val="single" w:sz="12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center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Baseline variable</w:t>
            </w:r>
          </w:p>
        </w:tc>
        <w:tc>
          <w:tcPr>
            <w:tcW w:w="2681" w:type="dxa"/>
            <w:tcBorders>
              <w:top w:val="single" w:sz="4" w:space="0" w:color="595959"/>
              <w:bottom w:val="single" w:sz="12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center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Items (Levels)</w:t>
            </w:r>
          </w:p>
        </w:tc>
        <w:tc>
          <w:tcPr>
            <w:tcW w:w="1670" w:type="dxa"/>
            <w:tcBorders>
              <w:top w:val="single" w:sz="4" w:space="0" w:color="595959"/>
              <w:bottom w:val="single" w:sz="12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center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N (%)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 w:val="restart"/>
            <w:tcBorders>
              <w:top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Any kind</w:t>
            </w:r>
          </w:p>
        </w:tc>
        <w:tc>
          <w:tcPr>
            <w:tcW w:w="2129" w:type="dxa"/>
            <w:vMerge w:val="restart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SCP specialty</w:t>
            </w:r>
          </w:p>
        </w:tc>
        <w:tc>
          <w:tcPr>
            <w:tcW w:w="2681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Endocrinolog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483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(40.0%)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Gynecolog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10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(0.8%)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Intern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al medicine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123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(10.2%)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Neurolog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53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(4.4%)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Orthopedi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cs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171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(14.2%)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>
              <w:rPr>
                <w:rFonts w:ascii="Calibri" w:eastAsia="Arial" w:hAnsi="Calibri" w:cs="Calibri"/>
                <w:color w:val="111111"/>
                <w:lang w:val="en-GB"/>
              </w:rPr>
              <w:t>Rheumatology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366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(30.3%)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1206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Treatment prescribed by SCP</w:t>
            </w:r>
          </w:p>
        </w:tc>
        <w:tc>
          <w:tcPr>
            <w:tcW w:w="2681" w:type="dxa"/>
            <w:tcBorders>
              <w:top w:val="single" w:sz="4" w:space="0" w:color="595959"/>
              <w:bottom w:val="dashSmallGap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BPs</w:t>
            </w:r>
            <w:r w:rsidRPr="00F76377">
              <w:rPr>
                <w:rFonts w:ascii="Calibri" w:eastAsia="Arial" w:hAnsi="Calibri" w:cs="Calibri"/>
                <w:b/>
                <w:color w:val="111111"/>
                <w:vertAlign w:val="superscript"/>
                <w:lang w:val="en-GB"/>
              </w:rPr>
              <w:t xml:space="preserve"> 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- Total</w:t>
            </w:r>
          </w:p>
        </w:tc>
        <w:tc>
          <w:tcPr>
            <w:tcW w:w="1670" w:type="dxa"/>
            <w:tcBorders>
              <w:top w:val="single" w:sz="4" w:space="0" w:color="595959"/>
              <w:bottom w:val="dashSmallGap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877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(72.7%)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dashSmallGap" w:sz="4" w:space="0" w:color="D9D9D9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Alendronate</w:t>
            </w:r>
          </w:p>
        </w:tc>
        <w:tc>
          <w:tcPr>
            <w:tcW w:w="1670" w:type="dxa"/>
            <w:tcBorders>
              <w:top w:val="dashSmallGap" w:sz="4" w:space="0" w:color="D9D9D9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212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(24.2%)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Ibandronate</w:t>
            </w:r>
          </w:p>
        </w:tc>
        <w:tc>
          <w:tcPr>
            <w:tcW w:w="16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616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(70.2%)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Risedronate</w:t>
            </w:r>
          </w:p>
        </w:tc>
        <w:tc>
          <w:tcPr>
            <w:tcW w:w="16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40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(4.6%)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nil"/>
              <w:bottom w:val="dashSmallGap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Zolendronate</w:t>
            </w:r>
          </w:p>
        </w:tc>
        <w:tc>
          <w:tcPr>
            <w:tcW w:w="1670" w:type="dxa"/>
            <w:tcBorders>
              <w:top w:val="nil"/>
              <w:bottom w:val="dashSmallGap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9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(1.0%)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dashSmallGap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Calcitonin</w:t>
            </w:r>
          </w:p>
        </w:tc>
        <w:tc>
          <w:tcPr>
            <w:tcW w:w="1670" w:type="dxa"/>
            <w:tcBorders>
              <w:top w:val="dashSmallGap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2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(0.2%)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>
              <w:rPr>
                <w:rFonts w:ascii="Calibri" w:eastAsia="Arial" w:hAnsi="Calibri" w:cs="Calibri"/>
                <w:color w:val="111111"/>
                <w:lang w:val="en-US"/>
              </w:rPr>
              <w:t>D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enosumab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243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(20.1%)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Hormon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al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 xml:space="preserve"> replacement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(0.2%)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Strontium ranelate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81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(6.7%)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bottom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12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12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12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1206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trHeight w:val="173"/>
          <w:jc w:val="center"/>
        </w:trPr>
        <w:tc>
          <w:tcPr>
            <w:tcW w:w="2223" w:type="dxa"/>
            <w:vMerge w:val="restart"/>
            <w:tcBorders>
              <w:top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>
              <w:rPr>
                <w:rFonts w:ascii="Calibri" w:eastAsia="Arial" w:hAnsi="Calibri" w:cs="Calibri"/>
                <w:color w:val="111111"/>
                <w:lang w:val="en-GB"/>
              </w:rPr>
              <w:t>D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enosumab</w:t>
            </w:r>
          </w:p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N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vertAlign w:val="subscript"/>
                <w:lang w:val="en-GB"/>
              </w:rPr>
              <w:t>TOT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=243</w:t>
            </w:r>
          </w:p>
        </w:tc>
        <w:tc>
          <w:tcPr>
            <w:tcW w:w="2129" w:type="dxa"/>
            <w:vMerge w:val="restart"/>
            <w:tcBorders>
              <w:top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SCP specialty</w:t>
            </w:r>
          </w:p>
        </w:tc>
        <w:tc>
          <w:tcPr>
            <w:tcW w:w="2681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Endocrinolog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61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(25.1%)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Intern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al medicine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47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(19.3%)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Orthop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edi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cs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20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(8.2%)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Rheumatolog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115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(47.3%)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bottom w:val="single" w:sz="4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bottom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243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Calibri" w:hAnsi="Calibri" w:cs="Calibri"/>
                <w:color w:val="111111"/>
                <w:lang w:val="en-GB"/>
              </w:rPr>
            </w:pPr>
            <w:r>
              <w:rPr>
                <w:rFonts w:ascii="Calibri" w:eastAsia="Calibri" w:hAnsi="Calibri" w:cs="Calibri"/>
                <w:color w:val="111111"/>
                <w:lang w:val="en-GB"/>
              </w:rPr>
              <w:t>I.v.</w:t>
            </w:r>
            <w:r w:rsidRPr="00F76377">
              <w:rPr>
                <w:rFonts w:ascii="Calibri" w:eastAsia="Calibri" w:hAnsi="Calibri" w:cs="Calibri"/>
                <w:color w:val="111111"/>
                <w:lang w:val="en-GB"/>
              </w:rPr>
              <w:t xml:space="preserve"> BP</w:t>
            </w:r>
          </w:p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N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vertAlign w:val="subscript"/>
                <w:lang w:val="en-GB"/>
              </w:rPr>
              <w:t>TOT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=73</w:t>
            </w:r>
          </w:p>
        </w:tc>
        <w:tc>
          <w:tcPr>
            <w:tcW w:w="2129" w:type="dxa"/>
            <w:vMerge w:val="restart"/>
            <w:tcBorders>
              <w:top w:val="single" w:sz="4" w:space="0" w:color="59595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SCP specialty</w:t>
            </w:r>
          </w:p>
        </w:tc>
        <w:tc>
          <w:tcPr>
            <w:tcW w:w="2681" w:type="dxa"/>
            <w:tcBorders>
              <w:top w:val="single" w:sz="4" w:space="0" w:color="59595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Endocrinolog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59595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21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(28.8%)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Gynecolog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 xml:space="preserve">1 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(1.4%)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Intern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al medicine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 xml:space="preserve">6 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(8.2%)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Orthop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edi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cs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4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(5.5%)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Rheumatolog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41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(56.2%)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73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 xml:space="preserve">Treatment prescribed by SCP </w:t>
            </w: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BPs - Total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73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i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lang w:val="en-GB"/>
              </w:rPr>
              <w:tab/>
              <w:t>Ibandronate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70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64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 xml:space="preserve"> (87.7%)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59595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left w:val="single" w:sz="4" w:space="0" w:color="D9D9D9"/>
              <w:bottom w:val="single" w:sz="4" w:space="0" w:color="595959"/>
              <w:right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i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lang w:val="en-GB"/>
              </w:rPr>
              <w:tab/>
              <w:t>Zolendronate</w:t>
            </w:r>
          </w:p>
        </w:tc>
        <w:tc>
          <w:tcPr>
            <w:tcW w:w="1670" w:type="dxa"/>
            <w:tcBorders>
              <w:top w:val="single" w:sz="4" w:space="0" w:color="D9D9D9"/>
              <w:left w:val="single" w:sz="4" w:space="0" w:color="D9D9D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70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9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 xml:space="preserve"> (12.3%)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 w:val="restart"/>
            <w:tcBorders>
              <w:top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>
              <w:rPr>
                <w:rFonts w:ascii="Calibri" w:eastAsia="Arial" w:hAnsi="Calibri" w:cs="Calibri"/>
                <w:color w:val="111111"/>
                <w:lang w:val="en-GB"/>
              </w:rPr>
              <w:t>O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ral BP</w:t>
            </w:r>
          </w:p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N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vertAlign w:val="subscript"/>
                <w:lang w:val="en-GB"/>
              </w:rPr>
              <w:t>TOT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=804</w:t>
            </w:r>
          </w:p>
        </w:tc>
        <w:tc>
          <w:tcPr>
            <w:tcW w:w="2129" w:type="dxa"/>
            <w:vMerge w:val="restart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SCP specialty</w:t>
            </w:r>
          </w:p>
        </w:tc>
        <w:tc>
          <w:tcPr>
            <w:tcW w:w="2681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Endocrinolog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347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(43.2%)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Gynecolog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9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(1.1%)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Intern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al medicine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67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(8.3%)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Neurolog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53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(6.6%)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Orthop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edi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cs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139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(17.3%)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Rheumatolog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189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(23.5%)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129" w:type="dxa"/>
            <w:vMerge/>
            <w:tcBorders>
              <w:top w:val="single" w:sz="4" w:space="0" w:color="D9D9D9"/>
              <w:bottom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681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804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</w:tbl>
    <w:p w:rsidR="005D5E5A" w:rsidRDefault="005D5E5A" w:rsidP="005D5E5A"/>
    <w:tbl>
      <w:tblPr>
        <w:tblW w:w="0" w:type="auto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D9D9D9"/>
          <w:insideV w:val="single" w:sz="4" w:space="0" w:color="D9D9D9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23"/>
        <w:gridCol w:w="2223"/>
        <w:gridCol w:w="2587"/>
        <w:gridCol w:w="1670"/>
      </w:tblGrid>
      <w:tr w:rsidR="005D5E5A" w:rsidRPr="00F76377" w:rsidTr="0047331D">
        <w:trPr>
          <w:cantSplit/>
          <w:jc w:val="center"/>
        </w:trPr>
        <w:tc>
          <w:tcPr>
            <w:tcW w:w="2223" w:type="dxa"/>
            <w:vMerge w:val="restart"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Treatment prescribed by SCP</w:t>
            </w:r>
          </w:p>
        </w:tc>
        <w:tc>
          <w:tcPr>
            <w:tcW w:w="2587" w:type="dxa"/>
            <w:tcBorders>
              <w:top w:val="single" w:sz="4" w:space="0" w:color="595959"/>
              <w:bottom w:val="dashSmallGap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BPs</w:t>
            </w:r>
            <w:r w:rsidRPr="00F76377">
              <w:rPr>
                <w:rFonts w:ascii="Calibri" w:eastAsia="Arial" w:hAnsi="Calibri" w:cs="Calibri"/>
                <w:b/>
                <w:color w:val="111111"/>
                <w:vertAlign w:val="superscript"/>
                <w:lang w:val="en-GB"/>
              </w:rPr>
              <w:t xml:space="preserve"> 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– Total</w:t>
            </w:r>
          </w:p>
        </w:tc>
        <w:tc>
          <w:tcPr>
            <w:tcW w:w="1670" w:type="dxa"/>
            <w:tcBorders>
              <w:top w:val="single" w:sz="4" w:space="0" w:color="595959"/>
              <w:bottom w:val="dashSmallGap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804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dashSmallGap" w:sz="4" w:space="0" w:color="D9D9D9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Alendronate</w:t>
            </w:r>
          </w:p>
        </w:tc>
        <w:tc>
          <w:tcPr>
            <w:tcW w:w="1670" w:type="dxa"/>
            <w:tcBorders>
              <w:top w:val="dashSmallGap" w:sz="4" w:space="0" w:color="D9D9D9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70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212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 xml:space="preserve"> (26.4%)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Ibandronate</w:t>
            </w:r>
          </w:p>
        </w:tc>
        <w:tc>
          <w:tcPr>
            <w:tcW w:w="16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70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 xml:space="preserve">552 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(68.7%)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left" w:pos="345"/>
              </w:tabs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Risedronate</w:t>
            </w:r>
          </w:p>
        </w:tc>
        <w:tc>
          <w:tcPr>
            <w:tcW w:w="16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365"/>
                <w:tab w:val="right" w:pos="705"/>
                <w:tab w:val="right" w:pos="1074"/>
              </w:tabs>
              <w:spacing w:after="0" w:line="240" w:lineRule="auto"/>
              <w:ind w:right="61"/>
              <w:jc w:val="left"/>
              <w:rPr>
                <w:rFonts w:ascii="Calibri" w:eastAsia="MS Mincho" w:hAnsi="Calibri" w:cs="Calibri"/>
                <w:i/>
                <w:sz w:val="20"/>
                <w:lang w:val="en-GB"/>
              </w:rPr>
            </w:pP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>40</w:t>
            </w:r>
            <w:r w:rsidRPr="00F76377">
              <w:rPr>
                <w:rFonts w:ascii="Calibri" w:eastAsia="Arial" w:hAnsi="Calibri" w:cs="Calibri"/>
                <w:i/>
                <w:color w:val="111111"/>
                <w:sz w:val="20"/>
                <w:lang w:val="en-GB"/>
              </w:rPr>
              <w:tab/>
              <w:t xml:space="preserve"> (5.0%)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bottom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12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12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12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804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 w:val="restart"/>
            <w:tcBorders>
              <w:top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Strontium ranelate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 xml:space="preserve"> N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vertAlign w:val="subscript"/>
                <w:lang w:val="en-GB"/>
              </w:rPr>
              <w:t>TOT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=81</w:t>
            </w:r>
          </w:p>
        </w:tc>
        <w:tc>
          <w:tcPr>
            <w:tcW w:w="2223" w:type="dxa"/>
            <w:vMerge w:val="restart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SCP specialty</w:t>
            </w:r>
          </w:p>
        </w:tc>
        <w:tc>
          <w:tcPr>
            <w:tcW w:w="2587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Endocrinolog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50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(61.7%)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Intern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al medicine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3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(3.7%)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Orthop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edi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cs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7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(8.6%)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Rheumatolog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21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(25.9%)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81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 w:val="restart"/>
            <w:tcBorders>
              <w:top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Other</w:t>
            </w:r>
          </w:p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N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vertAlign w:val="subscript"/>
                <w:lang w:val="en-GB"/>
              </w:rPr>
              <w:t>TOT</w:t>
            </w:r>
            <w:r w:rsidRPr="00F76377">
              <w:rPr>
                <w:rFonts w:ascii="Calibri" w:eastAsia="Calibri" w:hAnsi="Calibri" w:cs="Calibri"/>
                <w:color w:val="111111"/>
                <w:sz w:val="20"/>
                <w:lang w:val="en-GB"/>
              </w:rPr>
              <w:t>=5</w:t>
            </w:r>
          </w:p>
        </w:tc>
        <w:tc>
          <w:tcPr>
            <w:tcW w:w="2223" w:type="dxa"/>
            <w:vMerge w:val="restart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SCP specialty</w:t>
            </w:r>
          </w:p>
        </w:tc>
        <w:tc>
          <w:tcPr>
            <w:tcW w:w="2587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Endocrinolog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y</w:t>
            </w:r>
          </w:p>
        </w:tc>
        <w:tc>
          <w:tcPr>
            <w:tcW w:w="1670" w:type="dxa"/>
            <w:tcBorders>
              <w:top w:val="single" w:sz="12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4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(80.0%)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Orthop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a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edi</w:t>
            </w:r>
            <w:r>
              <w:rPr>
                <w:rFonts w:ascii="Calibri" w:eastAsia="Arial" w:hAnsi="Calibri" w:cs="Calibri"/>
                <w:color w:val="111111"/>
                <w:lang w:val="en-GB"/>
              </w:rPr>
              <w:t>cs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1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(20.0%)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bookmarkStart w:id="3" w:name="_GoBack" w:colFirst="4" w:colLast="4"/>
          </w:p>
        </w:tc>
        <w:tc>
          <w:tcPr>
            <w:tcW w:w="2223" w:type="dxa"/>
            <w:vMerge/>
            <w:tcBorders>
              <w:top w:val="single" w:sz="4" w:space="0" w:color="D9D9D9"/>
              <w:bottom w:val="single" w:sz="4" w:space="0" w:color="59595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2"/>
              <w:jc w:val="right"/>
              <w:rPr>
                <w:rFonts w:ascii="Calibri" w:eastAsia="MS Mincho" w:hAnsi="Calibri" w:cs="Calibri"/>
                <w:b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5</w:t>
            </w: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ab/>
              <w:t>(100%)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595959"/>
              <w:bottom w:val="single" w:sz="4" w:space="0" w:color="D9D9D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 xml:space="preserve">Treatment prescribed by SCP </w:t>
            </w:r>
          </w:p>
        </w:tc>
        <w:tc>
          <w:tcPr>
            <w:tcW w:w="2587" w:type="dxa"/>
            <w:tcBorders>
              <w:top w:val="single" w:sz="4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Calcitonin</w:t>
            </w:r>
          </w:p>
        </w:tc>
        <w:tc>
          <w:tcPr>
            <w:tcW w:w="1670" w:type="dxa"/>
            <w:tcBorders>
              <w:top w:val="single" w:sz="4" w:space="0" w:color="59595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MS Mincho" w:hAnsi="Calibri" w:cs="Calibri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ab/>
              <w:t>2 (40.0%)</w:t>
            </w:r>
          </w:p>
        </w:tc>
      </w:tr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595959"/>
              <w:bottom w:val="single" w:sz="12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  <w:r>
              <w:rPr>
                <w:rFonts w:ascii="Calibri" w:eastAsia="Arial" w:hAnsi="Calibri" w:cs="Calibri"/>
                <w:color w:val="111111"/>
                <w:lang w:val="en-GB"/>
              </w:rPr>
              <w:t>Hormonal</w:t>
            </w: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 xml:space="preserve"> replacement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  <w:vAlign w:val="center"/>
          </w:tcPr>
          <w:p w:rsidR="005D5E5A" w:rsidRPr="00F76377" w:rsidRDefault="005D5E5A" w:rsidP="0047331D">
            <w:pPr>
              <w:tabs>
                <w:tab w:val="right" w:pos="705"/>
                <w:tab w:val="right" w:pos="1498"/>
              </w:tabs>
              <w:spacing w:after="0" w:line="240" w:lineRule="auto"/>
              <w:ind w:left="100" w:right="61"/>
              <w:jc w:val="right"/>
              <w:rPr>
                <w:rFonts w:ascii="Calibri" w:eastAsia="Arial" w:hAnsi="Calibri" w:cs="Calibri"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color w:val="111111"/>
                <w:lang w:val="en-GB"/>
              </w:rPr>
              <w:t>3 (60.0%)</w:t>
            </w:r>
          </w:p>
        </w:tc>
      </w:tr>
      <w:bookmarkEnd w:id="3"/>
      <w:tr w:rsidR="005D5E5A" w:rsidRPr="00F76377" w:rsidTr="0047331D">
        <w:trPr>
          <w:cantSplit/>
          <w:jc w:val="center"/>
        </w:trPr>
        <w:tc>
          <w:tcPr>
            <w:tcW w:w="2223" w:type="dxa"/>
            <w:vMerge/>
            <w:tcBorders>
              <w:bottom w:val="single" w:sz="4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223" w:type="dxa"/>
            <w:vMerge/>
            <w:tcBorders>
              <w:top w:val="single" w:sz="4" w:space="0" w:color="595959"/>
              <w:bottom w:val="single" w:sz="4" w:space="0" w:color="595959"/>
            </w:tcBorders>
            <w:shd w:val="clear" w:color="auto" w:fill="FFFFFF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color w:val="111111"/>
                <w:lang w:val="en-GB"/>
              </w:rPr>
            </w:pPr>
          </w:p>
        </w:tc>
        <w:tc>
          <w:tcPr>
            <w:tcW w:w="2587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spacing w:after="0" w:line="240" w:lineRule="auto"/>
              <w:ind w:left="100" w:right="100"/>
              <w:jc w:val="left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Total</w:t>
            </w:r>
          </w:p>
        </w:tc>
        <w:tc>
          <w:tcPr>
            <w:tcW w:w="1670" w:type="dxa"/>
            <w:tcBorders>
              <w:top w:val="single" w:sz="4" w:space="0" w:color="D9D9D9"/>
              <w:bottom w:val="single" w:sz="4" w:space="0" w:color="595959"/>
            </w:tcBorders>
            <w:shd w:val="clear" w:color="auto" w:fill="F2F2F2"/>
            <w:vAlign w:val="center"/>
          </w:tcPr>
          <w:p w:rsidR="005D5E5A" w:rsidRPr="00F76377" w:rsidRDefault="005D5E5A" w:rsidP="0047331D">
            <w:pPr>
              <w:tabs>
                <w:tab w:val="right" w:pos="705"/>
              </w:tabs>
              <w:spacing w:after="0" w:line="240" w:lineRule="auto"/>
              <w:ind w:left="100" w:right="100"/>
              <w:jc w:val="right"/>
              <w:rPr>
                <w:rFonts w:ascii="Calibri" w:eastAsia="Arial" w:hAnsi="Calibri" w:cs="Calibri"/>
                <w:b/>
                <w:color w:val="111111"/>
                <w:lang w:val="en-GB"/>
              </w:rPr>
            </w:pPr>
            <w:r w:rsidRPr="00F76377">
              <w:rPr>
                <w:rFonts w:ascii="Calibri" w:eastAsia="Arial" w:hAnsi="Calibri" w:cs="Calibri"/>
                <w:b/>
                <w:color w:val="111111"/>
                <w:lang w:val="en-GB"/>
              </w:rPr>
              <w:t>5 (100%)</w:t>
            </w:r>
          </w:p>
        </w:tc>
      </w:tr>
    </w:tbl>
    <w:p w:rsidR="005D5E5A" w:rsidRPr="00F76377" w:rsidRDefault="005D5E5A" w:rsidP="005D5E5A">
      <w:pPr>
        <w:jc w:val="left"/>
        <w:rPr>
          <w:lang w:val="en-GB"/>
        </w:rPr>
      </w:pPr>
    </w:p>
    <w:p w:rsidR="005D5E5A" w:rsidRPr="00A87A40" w:rsidRDefault="005D5E5A" w:rsidP="005D5E5A">
      <w:pPr>
        <w:jc w:val="left"/>
        <w:rPr>
          <w:lang w:val="en-GB"/>
        </w:rPr>
      </w:pPr>
      <w:r w:rsidRPr="00A87A40">
        <w:rPr>
          <w:lang w:val="en-GB"/>
        </w:rPr>
        <w:t>N</w:t>
      </w:r>
      <w:r w:rsidRPr="00A87A40">
        <w:rPr>
          <w:vertAlign w:val="subscript"/>
          <w:lang w:val="en-GB"/>
        </w:rPr>
        <w:t>TOT</w:t>
      </w:r>
      <w:r w:rsidRPr="00A87A40">
        <w:rPr>
          <w:lang w:val="en-GB"/>
        </w:rPr>
        <w:t xml:space="preserve"> - N total</w:t>
      </w:r>
    </w:p>
    <w:p w:rsidR="005D5E5A" w:rsidRDefault="005D5E5A" w:rsidP="005D5E5A">
      <w:pPr>
        <w:jc w:val="left"/>
        <w:rPr>
          <w:rFonts w:eastAsiaTheme="minorEastAsia"/>
          <w:lang w:val="en-GB" w:eastAsia="bg-BG"/>
        </w:rPr>
      </w:pPr>
      <w:r>
        <w:rPr>
          <w:lang w:val="en-GB"/>
        </w:rPr>
        <w:br w:type="page"/>
      </w:r>
    </w:p>
    <w:p w:rsidR="005D5E5A" w:rsidRDefault="005D5E5A" w:rsidP="005D5E5A">
      <w:pPr>
        <w:pStyle w:val="tflcaption"/>
        <w:rPr>
          <w:noProof/>
          <w:lang w:val="en-GB" w:eastAsia="en-GB"/>
        </w:rPr>
      </w:pPr>
      <w:r>
        <w:rPr>
          <w:lang w:val="en-GB"/>
        </w:rPr>
        <w:lastRenderedPageBreak/>
        <w:t>Supplemental F</w:t>
      </w:r>
      <w:r w:rsidRPr="00F76377">
        <w:rPr>
          <w:lang w:val="en-GB"/>
        </w:rPr>
        <w:t xml:space="preserve">igure </w:t>
      </w:r>
      <w:r>
        <w:rPr>
          <w:lang w:val="en-GB"/>
        </w:rPr>
        <w:t>1</w:t>
      </w:r>
      <w:r w:rsidRPr="00F76377">
        <w:rPr>
          <w:lang w:val="en-GB"/>
        </w:rPr>
        <w:t xml:space="preserve">: </w:t>
      </w:r>
      <w:r>
        <w:rPr>
          <w:lang w:val="en-GB"/>
        </w:rPr>
        <w:t>Means and medians of the T-scores during the 4-yr follow-up – data presented by treatment group and measurement site (lumbar spine or femoral neck)</w:t>
      </w:r>
      <w:r w:rsidRPr="00380209">
        <w:rPr>
          <w:noProof/>
          <w:lang w:val="en-GB" w:eastAsia="en-GB"/>
        </w:rPr>
        <w:t xml:space="preserve"> </w:t>
      </w:r>
    </w:p>
    <w:p w:rsidR="005D5E5A" w:rsidRPr="00F76377" w:rsidRDefault="005D5E5A" w:rsidP="005D5E5A">
      <w:pPr>
        <w:ind w:left="-851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09E6008" wp14:editId="76D6CBB3">
            <wp:extent cx="6447600" cy="4831200"/>
            <wp:effectExtent l="0" t="0" r="0" b="7620"/>
            <wp:docPr id="1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7600" cy="48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5A" w:rsidRPr="005503DE" w:rsidRDefault="005D5E5A" w:rsidP="005D5E5A">
      <w:pPr>
        <w:pStyle w:val="ListParagraph"/>
        <w:jc w:val="left"/>
        <w:rPr>
          <w:lang w:val="en-GB"/>
        </w:rPr>
      </w:pPr>
    </w:p>
    <w:p w:rsidR="00792573" w:rsidRDefault="005D5E5A"/>
    <w:sectPr w:rsidR="00792573" w:rsidSect="00873FC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63B" w:rsidRPr="000860FF" w:rsidRDefault="005D5E5A" w:rsidP="000860FF">
    <w:pPr>
      <w:pStyle w:val="Footer"/>
      <w:jc w:val="lef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Pr="000860FF">
      <w:rPr>
        <w:rFonts w:ascii="Arial" w:hAnsi="Arial" w:cs="Arial"/>
        <w:color w:val="7F7F7F"/>
        <w:sz w:val="16"/>
      </w:rPr>
      <w:t>Amgen Proprietary - For Internal Use Only</w:t>
    </w:r>
    <w:r>
      <w:rPr>
        <w:rFonts w:ascii="Arial" w:hAnsi="Arial" w:cs="Arial"/>
        <w:color w:val="7F7F7F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0FF" w:rsidRDefault="005D5E5A" w:rsidP="000860FF">
    <w:pPr>
      <w:pStyle w:val="Footer"/>
      <w:jc w:val="left"/>
    </w:pPr>
    <w:r>
      <w:fldChar w:fldCharType="begin" w:fldLock="1"/>
    </w:r>
    <w:r>
      <w:instrText xml:space="preserve"> DOCPROPERTY bjFooterBothDocProperty \* MERGEFORMAT </w:instrText>
    </w:r>
    <w:r>
      <w:fldChar w:fldCharType="separate"/>
    </w:r>
    <w:r w:rsidRPr="000860FF">
      <w:rPr>
        <w:rFonts w:ascii="Arial" w:hAnsi="Arial" w:cs="Arial"/>
        <w:color w:val="7F7F7F"/>
        <w:sz w:val="16"/>
      </w:rPr>
      <w:t xml:space="preserve">Amgen </w:t>
    </w:r>
    <w:r w:rsidRPr="000860FF">
      <w:rPr>
        <w:rFonts w:ascii="Arial" w:hAnsi="Arial" w:cs="Arial"/>
        <w:color w:val="7F7F7F"/>
        <w:sz w:val="16"/>
      </w:rPr>
      <w:t>Proprietary - For Internal Use Only</w:t>
    </w:r>
    <w:r>
      <w:rPr>
        <w:rFonts w:ascii="Arial" w:hAnsi="Arial" w:cs="Arial"/>
        <w:color w:val="7F7F7F"/>
        <w:sz w:val="16"/>
      </w:rPr>
      <w:fldChar w:fldCharType="end"/>
    </w:r>
  </w:p>
  <w:sdt>
    <w:sdtPr>
      <w:id w:val="-1985772664"/>
      <w:docPartObj>
        <w:docPartGallery w:val="Page Numbers (Bottom of Page)"/>
        <w:docPartUnique/>
      </w:docPartObj>
    </w:sdtPr>
    <w:sdtEndPr/>
    <w:sdtContent>
      <w:p w:rsidR="00BD263B" w:rsidRDefault="005D5E5A" w:rsidP="00FC3C3B">
        <w:pPr>
          <w:pStyle w:val="Footer"/>
          <w:jc w:val="right"/>
        </w:pPr>
        <w:r w:rsidRPr="00344EED">
          <w:rPr>
            <w:lang w:val="en-GB"/>
          </w:rPr>
          <w:t>Page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63B" w:rsidRPr="000860FF" w:rsidRDefault="005D5E5A" w:rsidP="000860FF">
    <w:pPr>
      <w:pStyle w:val="Footer"/>
      <w:jc w:val="lef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Pr="000860FF">
      <w:rPr>
        <w:rFonts w:ascii="Arial" w:hAnsi="Arial" w:cs="Arial"/>
        <w:color w:val="7F7F7F"/>
        <w:sz w:val="16"/>
      </w:rPr>
      <w:t>Amgen Proprietary - For Internal Use Only</w:t>
    </w:r>
    <w:r>
      <w:rPr>
        <w:rFonts w:ascii="Arial" w:hAnsi="Arial" w:cs="Arial"/>
        <w:color w:val="7F7F7F"/>
        <w:sz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0FF" w:rsidRDefault="005D5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58846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BD263B" w:rsidRDefault="005D5E5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D263B" w:rsidRPr="00FC3C3B" w:rsidRDefault="005D5E5A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63B" w:rsidRDefault="005D5E5A" w:rsidP="00FC3C3B">
    <w:pPr>
      <w:pStyle w:val="Header"/>
      <w:ind w:left="-14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5A"/>
    <w:rsid w:val="005D5E5A"/>
    <w:rsid w:val="0072568C"/>
    <w:rsid w:val="0081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02B48-081A-488A-903F-30323FC6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E5A"/>
    <w:pPr>
      <w:jc w:val="both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flcaption">
    <w:name w:val="tfl_caption"/>
    <w:link w:val="tflcaptionZnak"/>
    <w:qFormat/>
    <w:rsid w:val="005D5E5A"/>
    <w:rPr>
      <w:b/>
      <w:lang w:val="pl-PL"/>
    </w:rPr>
  </w:style>
  <w:style w:type="character" w:customStyle="1" w:styleId="tflcaptionZnak">
    <w:name w:val="tfl_caption Znak"/>
    <w:basedOn w:val="DefaultParagraphFont"/>
    <w:link w:val="tflcaption"/>
    <w:rsid w:val="005D5E5A"/>
    <w:rPr>
      <w:b/>
      <w:lang w:val="pl-PL"/>
    </w:rPr>
  </w:style>
  <w:style w:type="paragraph" w:styleId="Header">
    <w:name w:val="header"/>
    <w:basedOn w:val="Normal"/>
    <w:link w:val="HeaderChar"/>
    <w:uiPriority w:val="99"/>
    <w:unhideWhenUsed/>
    <w:rsid w:val="005D5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E5A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5D5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E5A"/>
    <w:rPr>
      <w:lang w:val="pl-PL"/>
    </w:rPr>
  </w:style>
  <w:style w:type="paragraph" w:styleId="ListParagraph">
    <w:name w:val="List Paragraph"/>
    <w:basedOn w:val="Normal"/>
    <w:uiPriority w:val="34"/>
    <w:qFormat/>
    <w:rsid w:val="005D5E5A"/>
    <w:pPr>
      <w:spacing w:after="200" w:line="276" w:lineRule="auto"/>
      <w:ind w:left="720"/>
      <w:contextualSpacing/>
    </w:pPr>
    <w:rPr>
      <w:rFonts w:eastAsiaTheme="minorEastAsia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Sumeyye Soydemir</dc:creator>
  <cp:keywords/>
  <dc:description/>
  <cp:lastModifiedBy>Sumeyye Soydemir</cp:lastModifiedBy>
  <cp:revision>1</cp:revision>
  <dcterms:created xsi:type="dcterms:W3CDTF">2021-08-03T15:30:00Z</dcterms:created>
  <dcterms:modified xsi:type="dcterms:W3CDTF">2021-08-03T15:34:00Z</dcterms:modified>
</cp:coreProperties>
</file>