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Supplementary Material: The Model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The Model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We used </w:t>
      </w:r>
      <w:proofErr w:type="spellStart"/>
      <w:r>
        <w:rPr>
          <w:rFonts w:ascii="Calibri" w:eastAsia="Calibri" w:hAnsi="Calibri" w:cs="Calibri"/>
          <w:sz w:val="20"/>
          <w:szCs w:val="20"/>
        </w:rPr>
        <w:t>NetLogo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create our computer model. </w:t>
      </w:r>
      <w:proofErr w:type="spellStart"/>
      <w:r>
        <w:rPr>
          <w:rFonts w:ascii="Calibri" w:eastAsia="Calibri" w:hAnsi="Calibri" w:cs="Calibri"/>
          <w:sz w:val="20"/>
          <w:szCs w:val="20"/>
        </w:rPr>
        <w:t>NetLogo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is an Agent-Based Modelling (ABM) language which allows authors to program virtual environments populated by agents who follow specific rules </w:t>
      </w:r>
      <w:r>
        <w:rPr>
          <w:rFonts w:ascii="Calibri" w:eastAsia="Calibri" w:hAnsi="Calibri" w:cs="Calibri"/>
          <w:sz w:val="20"/>
          <w:szCs w:val="20"/>
        </w:rPr>
        <w:fldChar w:fldCharType="begin"/>
      </w:r>
      <w:r>
        <w:rPr>
          <w:rFonts w:ascii="Calibri" w:eastAsia="Calibri" w:hAnsi="Calibri" w:cs="Calibri"/>
          <w:sz w:val="20"/>
          <w:szCs w:val="20"/>
        </w:rPr>
        <w:instrText xml:space="preserve"> ADDIN EN.CITE &lt;EndNote&gt;&lt;Cite  &gt;&lt;Author&gt;Bonabeau&lt;/Author&gt;&lt;Year&gt;2002&lt;/Year&gt;&lt;RecNum&gt;1929&lt;/RecNum&gt;&lt;Prefix&gt;&lt;/Prefix&gt;&lt;Suffix&gt;&lt;/Suffix&gt;&lt;Pages&gt;&lt;/Pages&gt;&lt;DisplayText&gt;(Bonabeau, 2002)&lt;/DisplayText&gt;&lt;record&gt;&lt;rec-number&gt;1929&lt;/rec-number&gt;&lt;foreign-keys&gt;&lt;key app="EN" db-id="9sx9swsv9sfxr2edsfpx2sfkazpwsxdz20rp" timestamp="1468458465"&gt;1929&lt;/key&gt;&lt;key app="ENWeb" db-id=""&gt;0&lt;/key&gt;&lt;/foreign-keys&gt;&lt;ref-type name="Journal Article"&gt;17&lt;/ref-type&gt;&lt;contributors&gt;&lt;authors&gt;&lt;author&gt;Bonabeau, E.&lt;/author&gt;&lt;/authors&gt;&lt;/contributors&gt;&lt;auth-address&gt;Icosystem Corporation, 545 Concord Avenue, Cambridge, MA 02138, USA. eric@icosystem.com&lt;/auth-address&gt;&lt;titles&gt;&lt;title&gt;Agent-based modeling: methods and techniques for simulating human systems&lt;/title&gt;&lt;secondary-title&gt;Proc Natl Acad Sci U S A&lt;/secondary-title&gt;&lt;/titles&gt;&lt;periodical&gt;&lt;full-title&gt;Proc Natl Acad Sci U S A&lt;/full-title&gt;&lt;abbr-1&gt;Proceedings of the National Academy of Sciences of the United States of America&lt;/abbr-1&gt;&lt;/periodical&gt;&lt;pages&gt;7280-7&lt;/pages&gt;&lt;volume&gt;99 Suppl 3&lt;/volume&gt;&lt;dates&gt;&lt;year&gt;2002&lt;/year&gt;&lt;pub-dates&gt;&lt;date&gt;May 14&lt;/date&gt;&lt;/pub-dates&gt;&lt;/dates&gt;&lt;isbn&gt;0027-8424 (Print)&amp;#13;0027-8424 (Linking)&lt;/isbn&gt;&lt;accession-num&gt;12011407&lt;/accession-num&gt;&lt;urls&gt;&lt;related-urls&gt;&lt;url&gt;http://www.ncbi.nlm.nih.gov/pubmed/12011407&lt;/url&gt;&lt;/related-urls&gt;&lt;/urls&gt;&lt;custom2&gt;PMC128598&lt;/custom2&gt;&lt;electronic-resource-num&gt;10.1073/pnas.082080899&lt;/electronic-resource-num&gt;&lt;/record&gt;&lt;/Cite&gt;&lt;/EndNote&gt;</w:instrText>
      </w:r>
      <w:r>
        <w:rPr>
          <w:rFonts w:ascii="Calibri" w:eastAsia="Calibri" w:hAnsi="Calibri" w:cs="Calibri"/>
          <w:sz w:val="20"/>
          <w:szCs w:val="20"/>
        </w:rPr>
        <w:fldChar w:fldCharType="separate"/>
      </w:r>
      <w:r>
        <w:rPr>
          <w:rFonts w:ascii="Calibri" w:eastAsia="Calibri" w:hAnsi="Calibri" w:cs="Calibri"/>
          <w:sz w:val="20"/>
          <w:szCs w:val="20"/>
        </w:rPr>
        <w:t>(Bonabeau, 2002)</w:t>
      </w:r>
      <w:r>
        <w:rPr>
          <w:rFonts w:ascii="Calibri" w:eastAsia="Calibri" w:hAnsi="Calibri" w:cs="Calibri"/>
          <w:sz w:val="20"/>
          <w:szCs w:val="20"/>
        </w:rPr>
        <w:fldChar w:fldCharType="end"/>
      </w:r>
      <w:r>
        <w:rPr>
          <w:rFonts w:ascii="Calibri" w:eastAsia="Calibri" w:hAnsi="Calibri" w:cs="Calibri"/>
          <w:sz w:val="20"/>
          <w:szCs w:val="20"/>
        </w:rPr>
        <w:t xml:space="preserve"> . The following overview is in according with the ‘</w:t>
      </w:r>
      <w:r>
        <w:rPr>
          <w:rFonts w:ascii="Calibri" w:eastAsia="Calibri" w:hAnsi="Calibri" w:cs="Calibri"/>
          <w:sz w:val="20"/>
          <w:szCs w:val="20"/>
          <w:lang w:val="it-IT"/>
        </w:rPr>
        <w:t>Standard Protocol</w:t>
      </w:r>
      <w:r>
        <w:rPr>
          <w:rFonts w:ascii="Calibri" w:eastAsia="Calibri" w:hAnsi="Calibri" w:cs="Calibri"/>
          <w:sz w:val="20"/>
          <w:szCs w:val="20"/>
        </w:rPr>
        <w:t xml:space="preserve">’ for report ABMs, as described by </w:t>
      </w:r>
      <w:r>
        <w:rPr>
          <w:rFonts w:ascii="Calibri" w:eastAsia="Calibri" w:hAnsi="Calibri" w:cs="Calibri"/>
          <w:sz w:val="20"/>
          <w:szCs w:val="20"/>
        </w:rPr>
        <w:fldChar w:fldCharType="begin"/>
      </w:r>
      <w:r>
        <w:rPr>
          <w:rFonts w:ascii="Calibri" w:eastAsia="Calibri" w:hAnsi="Calibri" w:cs="Calibri"/>
          <w:sz w:val="20"/>
          <w:szCs w:val="20"/>
        </w:rPr>
        <w:instrText xml:space="preserve"> ADDIN EN.CITE &lt;EndNote&gt;&lt;Cite  &gt;&lt;Author&gt;Grimm&lt;/Author&gt;&lt;Year&gt;2006&lt;/Year&gt;&lt;Prefix&gt;&lt;/Prefix&gt;&lt;Suffix&gt;&lt;/Suffix&gt;&lt;Pages&gt;&lt;/Pages&gt;&lt;DisplayText&gt;Grimm et al. (2006)&lt;/DisplayText&gt;&lt;record&gt;&lt;rec-number&gt;1874&lt;/rec-number&gt;&lt;foreign-keys&gt;&lt;key app="EN" db-id="9sx9swsv9sfxr2edsfpx2sfkazpwsxdz20rp" timestamp="1446008431"&gt;1874&lt;/key&gt;&lt;key app="ENWeb" db-id=""&gt;0&lt;/key&gt;&lt;/foreign-keys&gt;&lt;ref-type name="Journal Article"&gt;17&lt;/ref-type&gt;&lt;contributors&gt;&lt;authors&gt;&lt;author&gt;Grimm, Volker&lt;/author&gt;&lt;author&gt;Berger, Uta&lt;/author&gt;&lt;author&gt;Bastiansen, Finn&lt;/author&gt;&lt;author&gt;Eliassen, Sigrunn&lt;/author&gt;&lt;author&gt;Ginot, Vincent&lt;/author&gt;&lt;author&gt;Giske, Jarl&lt;/author&gt;&lt;author&gt;Goss-Custard, John&lt;/author&gt;&lt;author&gt;Grand, Tamara&lt;/author&gt;&lt;author&gt;Heinz, Simone K.&lt;/author&gt;&lt;author&gt;Huse, Geir&lt;/author&gt;&lt;author&gt;Huth, Andreas&lt;/author&gt;&lt;author&gt;Jepsen, Jane U.&lt;/author&gt;&lt;author&gt;Jørgensen, Christian&lt;/author&gt;&lt;author&gt;Mooij, Wolf M.&lt;/author&gt;&lt;author&gt;Müller, Birgit&lt;/author&gt;&lt;author&gt;Pe’er, Guy&lt;/author&gt;&lt;author&gt;Piou, Cyril&lt;/author&gt;&lt;author&gt;Railsback, Steven F.&lt;/author&gt;&lt;author&gt;Robbins, Andrew M.&lt;/author&gt;&lt;author&gt;Robbins, Martha M.&lt;/author&gt;&lt;author&gt;Rossmanith, Eva&lt;/author&gt;&lt;author&gt;Rüger, Nadja&lt;/author&gt;&lt;author&gt;Strand, Espen&lt;/author&gt;&lt;author&gt;Souissi, Sami&lt;/author&gt;&lt;author&gt;Stillman, Richard A.&lt;/author&gt;&lt;author&gt;Vabø, Rune&lt;/author&gt;&lt;author&gt;Visser, Ute&lt;/author&gt;&lt;author&gt;DeAngelis, Donald L.&lt;/author&gt;&lt;/authors&gt;&lt;/contributors&gt;&lt;titles&gt;&lt;title&gt;A standard protocol for describing individual-based and agent-based models&lt;/title&gt;&lt;secondary-title&gt;Ecological Modelling&lt;/secondary-title&gt;&lt;/titles&gt;&lt;periodical&gt;&lt;full-title&gt;Ecological Modelling&lt;/full-title&gt;&lt;/periodical&gt;&lt;pages&gt;115-126&lt;/pages&gt;&lt;volume&gt;198&lt;/volume&gt;&lt;number&gt;1-2&lt;/number&gt;&lt;dates&gt;&lt;year&gt;2006&lt;/year&gt;&lt;/dates&gt;&lt;isbn&gt;03043800&lt;/isbn&gt;&lt;urls/&gt;&lt;electronic-resource-num&gt;10.1016/j.ecolmodel.2006.04.023&lt;/electronic-resource-num&gt;&lt;/record&gt;&lt;/Cite&gt;&lt;/EndNote&gt;</w:instrText>
      </w:r>
      <w:r>
        <w:rPr>
          <w:rFonts w:ascii="Calibri" w:eastAsia="Calibri" w:hAnsi="Calibri" w:cs="Calibri"/>
          <w:sz w:val="20"/>
          <w:szCs w:val="20"/>
        </w:rPr>
        <w:fldChar w:fldCharType="separate"/>
      </w:r>
      <w:r>
        <w:rPr>
          <w:rFonts w:ascii="Calibri" w:eastAsia="Calibri" w:hAnsi="Calibri" w:cs="Calibri"/>
          <w:sz w:val="20"/>
          <w:szCs w:val="20"/>
        </w:rPr>
        <w:t>Grimm et al. (2006)</w:t>
      </w:r>
      <w:r>
        <w:rPr>
          <w:rFonts w:ascii="Calibri" w:eastAsia="Calibri" w:hAnsi="Calibri" w:cs="Calibri"/>
          <w:sz w:val="20"/>
          <w:szCs w:val="20"/>
        </w:rPr>
        <w:fldChar w:fldCharType="end"/>
      </w:r>
      <w:r>
        <w:rPr>
          <w:rFonts w:ascii="Calibri" w:eastAsia="Calibri" w:hAnsi="Calibri" w:cs="Calibri"/>
          <w:sz w:val="20"/>
          <w:szCs w:val="20"/>
        </w:rPr>
        <w:t>. The model presented is a form of cellular automata.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>Overview of the Model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>Purpose of the Model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 xml:space="preserve">The purpose of the model was to create a simulation in which </w:t>
      </w:r>
      <w:proofErr w:type="gramStart"/>
      <w:r>
        <w:rPr>
          <w:rFonts w:ascii="Calibri" w:eastAsia="Calibri" w:hAnsi="Calibri" w:cs="Calibri"/>
          <w:sz w:val="20"/>
          <w:szCs w:val="20"/>
        </w:rPr>
        <w:t>agents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yawn, where those yawns could cause other agents to yawn. Importantly, this model specifies a base-rate likelihood that an agent will yawn, allowing us to quantify what proportion of ‘contagious yawns’ were actually spontaneous yawns that only appear to be ‘contagious’. We term these ‘</w:t>
      </w:r>
      <w:r>
        <w:rPr>
          <w:rFonts w:ascii="Calibri" w:eastAsia="Calibri" w:hAnsi="Calibri" w:cs="Calibri"/>
          <w:sz w:val="20"/>
          <w:szCs w:val="20"/>
          <w:lang w:val="es-ES_tradnl"/>
        </w:rPr>
        <w:t xml:space="preserve">incidental </w:t>
      </w:r>
      <w:proofErr w:type="spellStart"/>
      <w:r>
        <w:rPr>
          <w:rFonts w:ascii="Calibri" w:eastAsia="Calibri" w:hAnsi="Calibri" w:cs="Calibri"/>
          <w:sz w:val="20"/>
          <w:szCs w:val="20"/>
          <w:lang w:val="es-ES_tradnl"/>
        </w:rPr>
        <w:t>yawns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’ – yawns which are actually spontaneous, but by virtue of the timing to ‘trigger yawns’ are </w:t>
      </w:r>
      <w:proofErr w:type="spellStart"/>
      <w:r>
        <w:rPr>
          <w:rFonts w:ascii="Calibri" w:eastAsia="Calibri" w:hAnsi="Calibri" w:cs="Calibri"/>
          <w:sz w:val="20"/>
          <w:szCs w:val="20"/>
        </w:rPr>
        <w:t>miscategorised</w:t>
      </w:r>
      <w:proofErr w:type="spellEnd"/>
      <w:r>
        <w:rPr>
          <w:rFonts w:ascii="Calibri" w:eastAsia="Calibri" w:hAnsi="Calibri" w:cs="Calibri"/>
          <w:sz w:val="20"/>
          <w:szCs w:val="20"/>
        </w:rPr>
        <w:t>. Additionally, this model allows us to quantify the ‘</w:t>
      </w:r>
      <w:r>
        <w:rPr>
          <w:rFonts w:ascii="Calibri" w:eastAsia="Calibri" w:hAnsi="Calibri" w:cs="Calibri"/>
          <w:sz w:val="20"/>
          <w:szCs w:val="20"/>
          <w:lang w:val="it-IT"/>
        </w:rPr>
        <w:t>contagion factor</w:t>
      </w:r>
      <w:r>
        <w:rPr>
          <w:rFonts w:ascii="Calibri" w:eastAsia="Calibri" w:hAnsi="Calibri" w:cs="Calibri"/>
          <w:sz w:val="20"/>
          <w:szCs w:val="20"/>
        </w:rPr>
        <w:t>’ of a yawn (i.e., how many more times an agent is to yawn in response to observing a trigger).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>Variables of the Model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 xml:space="preserve">A global variable is a variable applicable or accessible to all agents in the model. This model has 4 global variables, each described in Table 1. 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lastRenderedPageBreak/>
        <w:t>Table 1.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sz w:val="20"/>
          <w:szCs w:val="20"/>
        </w:rPr>
        <w:t>A description of global variables used in the agent-based model of contagious yawns.</w:t>
      </w:r>
    </w:p>
    <w:tbl>
      <w:tblPr>
        <w:tblW w:w="85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76"/>
        <w:gridCol w:w="6140"/>
      </w:tblGrid>
      <w:tr w:rsidR="00A76125" w:rsidTr="001B655A">
        <w:trPr>
          <w:trHeight w:val="2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Description</w:t>
            </w:r>
          </w:p>
        </w:tc>
      </w:tr>
      <w:tr w:rsidR="00A76125" w:rsidTr="001B655A">
        <w:trPr>
          <w:trHeight w:val="11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Base-Rate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This value specified how likely (%) an agent was to yawn on any given ‘tick’ of the model (e.g., 1.66% chance to yawn per tick). *</w:t>
            </w:r>
          </w:p>
        </w:tc>
      </w:tr>
      <w:tr w:rsidR="00A76125" w:rsidTr="001B655A">
        <w:trPr>
          <w:trHeight w:val="11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Contagion-Factor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This value determines to what extent the Base-Rate is modified (e.g., a contagion-factor 2.00 would increase the base-rate to 3.32).</w:t>
            </w:r>
          </w:p>
        </w:tc>
      </w:tr>
      <w:tr w:rsidR="00A76125" w:rsidTr="001B655A">
        <w:trPr>
          <w:trHeight w:val="11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Sees-how-many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This value determines how many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other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[immediately adjacent] agents all agents could ‘see’. This value could be set from 0 to 28. </w:t>
            </w:r>
          </w:p>
        </w:tc>
      </w:tr>
      <w:tr w:rsidR="00A76125" w:rsidTr="001B655A">
        <w:trPr>
          <w:trHeight w:val="6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Yawn-latency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6125" w:rsidRDefault="00A76125" w:rsidP="001B655A">
            <w:pPr>
              <w:pStyle w:val="Body"/>
              <w:spacing w:line="480" w:lineRule="auto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This value determines how long a ‘spontaneous’ yawn can influence those who observed it. *</w:t>
            </w:r>
          </w:p>
        </w:tc>
      </w:tr>
    </w:tbl>
    <w:p w:rsidR="00A76125" w:rsidRDefault="00A76125" w:rsidP="00A76125">
      <w:pPr>
        <w:pStyle w:val="Body"/>
        <w:widowControl w:val="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 addition to global variables, each agent ‘owned’ one idiosyncratic variable called ‘latent-yawn’. This variable was based on the ‘Yawn-Latency’ variable. After an agent yawns it set </w:t>
      </w:r>
      <w:proofErr w:type="gramStart"/>
      <w:r>
        <w:rPr>
          <w:rFonts w:ascii="Calibri" w:eastAsia="Calibri" w:hAnsi="Calibri" w:cs="Calibri"/>
          <w:sz w:val="20"/>
          <w:szCs w:val="20"/>
        </w:rPr>
        <w:t>it’s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‘latent-yawn’ variable to the value of the ‘yawn-latency’. Each tick of the model this value decreased until it </w:t>
      </w:r>
      <w:proofErr w:type="gramStart"/>
      <w:r>
        <w:rPr>
          <w:rFonts w:ascii="Calibri" w:eastAsia="Calibri" w:hAnsi="Calibri" w:cs="Calibri"/>
          <w:sz w:val="20"/>
          <w:szCs w:val="20"/>
        </w:rPr>
        <w:t>reach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0, at which point it ceased to influence other agents who could ‘see’ it.  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>Process overview and Scheduling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This is an exceptionally simple Agent-Based Model, and is a form of Cellular Automata. The environment itself does not influence the agents, and as such, there are no variables to describe. </w:t>
      </w:r>
      <w:proofErr w:type="gramStart"/>
      <w:r>
        <w:rPr>
          <w:rFonts w:ascii="Calibri" w:eastAsia="Calibri" w:hAnsi="Calibri" w:cs="Calibri"/>
          <w:sz w:val="20"/>
          <w:szCs w:val="20"/>
        </w:rPr>
        <w:t>Time proceeds in ‘ticks’ (analogous to minutes).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The order of operations in which the agents act within the world is also simple: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contextualSpacing w:val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Any agent who yawned on the previous tick (red agents) turns blue (non-yawn state). The patch on which this agent sits turns black. </w:t>
      </w:r>
    </w:p>
    <w:p w:rsidR="00A76125" w:rsidRDefault="00A76125" w:rsidP="00A7612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contextualSpacing w:val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Agents reduce their ‘latent-yawn’ value by 1.</w:t>
      </w:r>
    </w:p>
    <w:p w:rsidR="00A76125" w:rsidRDefault="00A76125" w:rsidP="00A7612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contextualSpacing w:val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Agents calculate whether they yawn on this tick, and if appropriate, they yawn.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sz w:val="20"/>
          <w:szCs w:val="20"/>
        </w:rPr>
        <w:t>Design Concepts</w:t>
      </w:r>
    </w:p>
    <w:p w:rsidR="00A76125" w:rsidRDefault="00A76125" w:rsidP="00A76125">
      <w:pPr>
        <w:pStyle w:val="Body"/>
        <w:spacing w:line="480" w:lineRule="auto"/>
      </w:pPr>
      <w:r>
        <w:rPr>
          <w:rFonts w:ascii="Calibri" w:eastAsia="Calibri" w:hAnsi="Calibri" w:cs="Calibri"/>
          <w:sz w:val="20"/>
          <w:szCs w:val="20"/>
        </w:rPr>
        <w:tab/>
        <w:t xml:space="preserve">The model described thus far calculates the likelihood of a given agent yawning in any given ‘tick’. The model asks each of the 1024 agents in random order to calculate this value in turn. To calculate a yawn each agent generates a random-floating number between 0 and 99.999… </w:t>
      </w:r>
      <w:proofErr w:type="gramStart"/>
      <w:r>
        <w:rPr>
          <w:rFonts w:ascii="Calibri" w:eastAsia="Calibri" w:hAnsi="Calibri" w:cs="Calibri"/>
          <w:sz w:val="20"/>
          <w:szCs w:val="20"/>
        </w:rPr>
        <w:t>(e.g., 65.2432 or .0396).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If this randomly generated number is less than the base-rate (e.g., 1.666), then the agent spontaneously yawns. Agents who had </w:t>
      </w:r>
      <w:proofErr w:type="spellStart"/>
      <w:r>
        <w:rPr>
          <w:rFonts w:ascii="Calibri" w:eastAsia="Calibri" w:hAnsi="Calibri" w:cs="Calibri"/>
          <w:sz w:val="20"/>
          <w:szCs w:val="20"/>
        </w:rPr>
        <w:t>neighbours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yawn before their </w:t>
      </w:r>
      <w:proofErr w:type="gramStart"/>
      <w:r>
        <w:rPr>
          <w:rFonts w:ascii="Calibri" w:eastAsia="Calibri" w:hAnsi="Calibri" w:cs="Calibri"/>
          <w:sz w:val="20"/>
          <w:szCs w:val="20"/>
        </w:rPr>
        <w:t>opportunity to calculate their own yawn have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their base-rate probability influenced by the contagion-factor. If the contagion-factor is set to 1.75 (for example), then the base-rate for that agent becomes 2.9155. </w:t>
      </w:r>
      <w:proofErr w:type="gramStart"/>
      <w:r>
        <w:rPr>
          <w:rFonts w:ascii="Calibri" w:eastAsia="Calibri" w:hAnsi="Calibri" w:cs="Calibri"/>
          <w:sz w:val="20"/>
          <w:szCs w:val="20"/>
        </w:rPr>
        <w:t>If the random number is less than this [increased] value the agent yawns, but the yawn is only considered a ‘contagious yawn’ if the value is greater than the base-rate and less than the [base-rate * contagion-factor] (e.g., 2.0132).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Contagious yawns are represented by a yellow patch. If the random number is less than the base-rate (i.e., falling below the threshold of the unaltered base-rate; e.g., 1.4448) the agent yawns, but it is considered an ‘</w:t>
      </w:r>
      <w:r>
        <w:rPr>
          <w:rFonts w:ascii="Calibri" w:eastAsia="Calibri" w:hAnsi="Calibri" w:cs="Calibri"/>
          <w:sz w:val="20"/>
          <w:szCs w:val="20"/>
          <w:lang w:val="es-ES_tradnl"/>
        </w:rPr>
        <w:t xml:space="preserve">incidental </w:t>
      </w:r>
      <w:proofErr w:type="spellStart"/>
      <w:r>
        <w:rPr>
          <w:rFonts w:ascii="Calibri" w:eastAsia="Calibri" w:hAnsi="Calibri" w:cs="Calibri"/>
          <w:sz w:val="20"/>
          <w:szCs w:val="20"/>
          <w:lang w:val="es-ES_tradnl"/>
        </w:rPr>
        <w:t>yawn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’ (and is represented by a white patch). Incidental yawns are yawns that would have occurred independent of the observation of a </w:t>
      </w:r>
      <w:proofErr w:type="spellStart"/>
      <w:r>
        <w:rPr>
          <w:rFonts w:ascii="Calibri" w:eastAsia="Calibri" w:hAnsi="Calibri" w:cs="Calibri"/>
          <w:sz w:val="20"/>
          <w:szCs w:val="20"/>
        </w:rPr>
        <w:t>neighbours’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yawn.  A latency of </w:t>
      </w:r>
      <w:r>
        <w:rPr>
          <w:rFonts w:ascii="Calibri" w:eastAsia="Calibri" w:hAnsi="Calibri" w:cs="Calibri"/>
          <w:i/>
          <w:iCs/>
          <w:sz w:val="20"/>
          <w:szCs w:val="20"/>
        </w:rPr>
        <w:t>x</w:t>
      </w:r>
      <w:r>
        <w:rPr>
          <w:rFonts w:ascii="Calibri" w:eastAsia="Calibri" w:hAnsi="Calibri" w:cs="Calibri"/>
          <w:sz w:val="20"/>
          <w:szCs w:val="20"/>
        </w:rPr>
        <w:t xml:space="preserve"> ticks means agents are influenced by the observation of a yawning </w:t>
      </w:r>
      <w:proofErr w:type="spellStart"/>
      <w:r>
        <w:rPr>
          <w:rFonts w:ascii="Calibri" w:eastAsia="Calibri" w:hAnsi="Calibri" w:cs="Calibri"/>
          <w:sz w:val="20"/>
          <w:szCs w:val="20"/>
        </w:rPr>
        <w:t>neighbour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for </w:t>
      </w:r>
      <w:proofErr w:type="gramStart"/>
      <w:r>
        <w:rPr>
          <w:rFonts w:ascii="Calibri" w:eastAsia="Calibri" w:hAnsi="Calibri" w:cs="Calibri"/>
          <w:sz w:val="20"/>
          <w:szCs w:val="20"/>
        </w:rPr>
        <w:t>a duration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of ticks equal to this value. </w:t>
      </w:r>
      <w:r>
        <w:rPr>
          <w:rFonts w:ascii="Calibri" w:eastAsia="Calibri" w:hAnsi="Calibri" w:cs="Calibri"/>
          <w:sz w:val="20"/>
          <w:szCs w:val="20"/>
        </w:rPr>
        <w:br w:type="page"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Supplementary Material: The Survey</w:t>
      </w:r>
    </w:p>
    <w:p w:rsidR="00A76125" w:rsidRDefault="00A76125" w:rsidP="00A76125">
      <w:pPr>
        <w:pStyle w:val="Body"/>
        <w:spacing w:line="48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Ordinary and Contextual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Behaviour</w:t>
      </w:r>
      <w:proofErr w:type="spellEnd"/>
    </w:p>
    <w:p w:rsidR="00A76125" w:rsidRDefault="00A76125" w:rsidP="00A76125">
      <w:pPr>
        <w:pStyle w:val="Body"/>
        <w:spacing w:line="48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</w:t>
      </w:r>
      <w:r>
        <w:rPr>
          <w:rFonts w:ascii="Calibri" w:eastAsia="Calibri" w:hAnsi="Calibri" w:cs="Calibri"/>
          <w:sz w:val="20"/>
          <w:szCs w:val="20"/>
        </w:rPr>
        <w:tab/>
        <w:t>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  <w:lang w:val="de-DE"/>
        </w:rPr>
        <w:t>Date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  <w:t>__________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  <w:lang w:val="de-DE"/>
        </w:rPr>
        <w:t>Gender</w:t>
      </w:r>
      <w:r>
        <w:rPr>
          <w:rFonts w:ascii="Calibri" w:eastAsia="Calibri" w:hAnsi="Calibri" w:cs="Calibri"/>
          <w:sz w:val="20"/>
          <w:szCs w:val="20"/>
        </w:rPr>
        <w:tab/>
        <w:t>__________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 which session were you blind-folded:</w:t>
      </w:r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>Session 1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Session </w:t>
      </w: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2</w:t>
      </w:r>
      <w:proofErr w:type="gramEnd"/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On a scale of 1 – 10, how sleepy are you?</w:t>
      </w:r>
    </w:p>
    <w:p w:rsidR="00A76125" w:rsidRDefault="00A76125" w:rsidP="00A76125">
      <w:pPr>
        <w:pStyle w:val="Body"/>
        <w:spacing w:line="480" w:lineRule="auto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2</w:t>
      </w:r>
      <w:r>
        <w:rPr>
          <w:rFonts w:ascii="Calibri" w:eastAsia="Calibri" w:hAnsi="Calibri" w:cs="Calibri"/>
          <w:sz w:val="20"/>
          <w:szCs w:val="20"/>
        </w:rPr>
        <w:tab/>
        <w:t>3</w:t>
      </w:r>
      <w:r>
        <w:rPr>
          <w:rFonts w:ascii="Calibri" w:eastAsia="Calibri" w:hAnsi="Calibri" w:cs="Calibri"/>
          <w:sz w:val="20"/>
          <w:szCs w:val="20"/>
        </w:rPr>
        <w:tab/>
        <w:t>4</w:t>
      </w:r>
      <w:r>
        <w:rPr>
          <w:rFonts w:ascii="Calibri" w:eastAsia="Calibri" w:hAnsi="Calibri" w:cs="Calibri"/>
          <w:sz w:val="20"/>
          <w:szCs w:val="20"/>
        </w:rPr>
        <w:tab/>
        <w:t>5</w:t>
      </w:r>
      <w:r>
        <w:rPr>
          <w:rFonts w:ascii="Calibri" w:eastAsia="Calibri" w:hAnsi="Calibri" w:cs="Calibri"/>
          <w:sz w:val="20"/>
          <w:szCs w:val="20"/>
        </w:rPr>
        <w:tab/>
        <w:t>6</w:t>
      </w:r>
      <w:r>
        <w:rPr>
          <w:rFonts w:ascii="Calibri" w:eastAsia="Calibri" w:hAnsi="Calibri" w:cs="Calibri"/>
          <w:sz w:val="20"/>
          <w:szCs w:val="20"/>
        </w:rPr>
        <w:tab/>
        <w:t>7</w:t>
      </w:r>
      <w:r>
        <w:rPr>
          <w:rFonts w:ascii="Calibri" w:eastAsia="Calibri" w:hAnsi="Calibri" w:cs="Calibri"/>
          <w:sz w:val="20"/>
          <w:szCs w:val="20"/>
        </w:rPr>
        <w:tab/>
        <w:t>8</w:t>
      </w:r>
      <w:r>
        <w:rPr>
          <w:rFonts w:ascii="Calibri" w:eastAsia="Calibri" w:hAnsi="Calibri" w:cs="Calibri"/>
          <w:sz w:val="20"/>
          <w:szCs w:val="20"/>
        </w:rPr>
        <w:tab/>
        <w:t>9</w:t>
      </w:r>
      <w:r>
        <w:rPr>
          <w:rFonts w:ascii="Calibri" w:eastAsia="Calibri" w:hAnsi="Calibri" w:cs="Calibri"/>
          <w:sz w:val="20"/>
          <w:szCs w:val="20"/>
        </w:rPr>
        <w:tab/>
        <w:t>10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de-DE"/>
        </w:rPr>
        <w:t>Not sleepy at all</w:t>
      </w:r>
      <w:r>
        <w:rPr>
          <w:rFonts w:ascii="Calibri" w:eastAsia="Calibri" w:hAnsi="Calibri" w:cs="Calibri"/>
          <w:sz w:val="20"/>
          <w:szCs w:val="20"/>
          <w:lang w:val="de-DE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 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 xml:space="preserve"> Moderately </w:t>
      </w:r>
      <w:r w:rsidR="000D179B">
        <w:rPr>
          <w:rFonts w:ascii="Calibri" w:eastAsia="Calibri" w:hAnsi="Calibri" w:cs="Calibri"/>
          <w:sz w:val="20"/>
          <w:szCs w:val="20"/>
        </w:rPr>
        <w:t xml:space="preserve"> </w:t>
      </w:r>
      <w:r w:rsidR="000D179B">
        <w:rPr>
          <w:rFonts w:ascii="Calibri" w:eastAsia="Calibri" w:hAnsi="Calibri" w:cs="Calibri"/>
          <w:sz w:val="20"/>
          <w:szCs w:val="20"/>
        </w:rPr>
        <w:t>Sleepy</w:t>
      </w:r>
      <w:r w:rsidR="000D179B"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>Very Sleepy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On a scale of 1 – 10, how interesting was the audio program in session 1?</w:t>
      </w:r>
    </w:p>
    <w:p w:rsidR="00A76125" w:rsidRDefault="00A76125" w:rsidP="00A76125">
      <w:pPr>
        <w:pStyle w:val="Body"/>
        <w:spacing w:line="480" w:lineRule="auto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2</w:t>
      </w:r>
      <w:r>
        <w:rPr>
          <w:rFonts w:ascii="Calibri" w:eastAsia="Calibri" w:hAnsi="Calibri" w:cs="Calibri"/>
          <w:sz w:val="20"/>
          <w:szCs w:val="20"/>
        </w:rPr>
        <w:tab/>
        <w:t>3</w:t>
      </w:r>
      <w:r>
        <w:rPr>
          <w:rFonts w:ascii="Calibri" w:eastAsia="Calibri" w:hAnsi="Calibri" w:cs="Calibri"/>
          <w:sz w:val="20"/>
          <w:szCs w:val="20"/>
        </w:rPr>
        <w:tab/>
        <w:t>4</w:t>
      </w:r>
      <w:r>
        <w:rPr>
          <w:rFonts w:ascii="Calibri" w:eastAsia="Calibri" w:hAnsi="Calibri" w:cs="Calibri"/>
          <w:sz w:val="20"/>
          <w:szCs w:val="20"/>
        </w:rPr>
        <w:tab/>
        <w:t>5</w:t>
      </w:r>
      <w:r>
        <w:rPr>
          <w:rFonts w:ascii="Calibri" w:eastAsia="Calibri" w:hAnsi="Calibri" w:cs="Calibri"/>
          <w:sz w:val="20"/>
          <w:szCs w:val="20"/>
        </w:rPr>
        <w:tab/>
        <w:t>6</w:t>
      </w:r>
      <w:r>
        <w:rPr>
          <w:rFonts w:ascii="Calibri" w:eastAsia="Calibri" w:hAnsi="Calibri" w:cs="Calibri"/>
          <w:sz w:val="20"/>
          <w:szCs w:val="20"/>
        </w:rPr>
        <w:tab/>
        <w:t>7</w:t>
      </w:r>
      <w:r>
        <w:rPr>
          <w:rFonts w:ascii="Calibri" w:eastAsia="Calibri" w:hAnsi="Calibri" w:cs="Calibri"/>
          <w:sz w:val="20"/>
          <w:szCs w:val="20"/>
        </w:rPr>
        <w:tab/>
        <w:t>8</w:t>
      </w:r>
      <w:r>
        <w:rPr>
          <w:rFonts w:ascii="Calibri" w:eastAsia="Calibri" w:hAnsi="Calibri" w:cs="Calibri"/>
          <w:sz w:val="20"/>
          <w:szCs w:val="20"/>
        </w:rPr>
        <w:tab/>
        <w:t>9</w:t>
      </w:r>
      <w:r>
        <w:rPr>
          <w:rFonts w:ascii="Calibri" w:eastAsia="Calibri" w:hAnsi="Calibri" w:cs="Calibri"/>
          <w:sz w:val="20"/>
          <w:szCs w:val="20"/>
        </w:rPr>
        <w:tab/>
        <w:t>10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de-DE"/>
        </w:rPr>
        <w:t>No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 xml:space="preserve">t interesting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Moderately </w:t>
      </w:r>
      <w:r w:rsidR="000D179B">
        <w:rPr>
          <w:rFonts w:ascii="Calibri" w:eastAsia="Calibri" w:hAnsi="Calibri" w:cs="Calibri"/>
          <w:sz w:val="20"/>
          <w:szCs w:val="20"/>
        </w:rPr>
        <w:t>Interesting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      </w:t>
      </w:r>
      <w:r>
        <w:rPr>
          <w:rFonts w:ascii="Calibri" w:eastAsia="Calibri" w:hAnsi="Calibri" w:cs="Calibri"/>
          <w:sz w:val="20"/>
          <w:szCs w:val="20"/>
          <w:lang w:val="de-DE"/>
        </w:rPr>
        <w:t>Very Interesting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On a scale of 1 – 10, how interesting was the audio program in session 2?</w:t>
      </w:r>
    </w:p>
    <w:p w:rsidR="00A76125" w:rsidRDefault="00A76125" w:rsidP="00A76125">
      <w:pPr>
        <w:pStyle w:val="Body"/>
        <w:spacing w:line="480" w:lineRule="auto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2</w:t>
      </w:r>
      <w:r>
        <w:rPr>
          <w:rFonts w:ascii="Calibri" w:eastAsia="Calibri" w:hAnsi="Calibri" w:cs="Calibri"/>
          <w:sz w:val="20"/>
          <w:szCs w:val="20"/>
        </w:rPr>
        <w:tab/>
        <w:t>3</w:t>
      </w:r>
      <w:r>
        <w:rPr>
          <w:rFonts w:ascii="Calibri" w:eastAsia="Calibri" w:hAnsi="Calibri" w:cs="Calibri"/>
          <w:sz w:val="20"/>
          <w:szCs w:val="20"/>
        </w:rPr>
        <w:tab/>
        <w:t>4</w:t>
      </w:r>
      <w:r>
        <w:rPr>
          <w:rFonts w:ascii="Calibri" w:eastAsia="Calibri" w:hAnsi="Calibri" w:cs="Calibri"/>
          <w:sz w:val="20"/>
          <w:szCs w:val="20"/>
        </w:rPr>
        <w:tab/>
        <w:t>5</w:t>
      </w:r>
      <w:r>
        <w:rPr>
          <w:rFonts w:ascii="Calibri" w:eastAsia="Calibri" w:hAnsi="Calibri" w:cs="Calibri"/>
          <w:sz w:val="20"/>
          <w:szCs w:val="20"/>
        </w:rPr>
        <w:tab/>
        <w:t>6</w:t>
      </w:r>
      <w:r>
        <w:rPr>
          <w:rFonts w:ascii="Calibri" w:eastAsia="Calibri" w:hAnsi="Calibri" w:cs="Calibri"/>
          <w:sz w:val="20"/>
          <w:szCs w:val="20"/>
        </w:rPr>
        <w:tab/>
        <w:t>7</w:t>
      </w:r>
      <w:r>
        <w:rPr>
          <w:rFonts w:ascii="Calibri" w:eastAsia="Calibri" w:hAnsi="Calibri" w:cs="Calibri"/>
          <w:sz w:val="20"/>
          <w:szCs w:val="20"/>
        </w:rPr>
        <w:tab/>
        <w:t>8</w:t>
      </w:r>
      <w:r>
        <w:rPr>
          <w:rFonts w:ascii="Calibri" w:eastAsia="Calibri" w:hAnsi="Calibri" w:cs="Calibri"/>
          <w:sz w:val="20"/>
          <w:szCs w:val="20"/>
        </w:rPr>
        <w:tab/>
        <w:t>9</w:t>
      </w:r>
      <w:r>
        <w:rPr>
          <w:rFonts w:ascii="Calibri" w:eastAsia="Calibri" w:hAnsi="Calibri" w:cs="Calibri"/>
          <w:sz w:val="20"/>
          <w:szCs w:val="20"/>
        </w:rPr>
        <w:tab/>
        <w:t>10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de-DE"/>
        </w:rPr>
        <w:t>No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 xml:space="preserve">t interesting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Moderately </w:t>
      </w:r>
      <w:r w:rsidR="000D179B">
        <w:rPr>
          <w:rFonts w:ascii="Calibri" w:eastAsia="Calibri" w:hAnsi="Calibri" w:cs="Calibri"/>
          <w:sz w:val="20"/>
          <w:szCs w:val="20"/>
        </w:rPr>
        <w:t>Interesting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 </w:t>
      </w:r>
      <w:r w:rsidR="000D179B">
        <w:rPr>
          <w:rFonts w:ascii="Calibri" w:eastAsia="Calibri" w:hAnsi="Calibri" w:cs="Calibri"/>
          <w:sz w:val="20"/>
          <w:szCs w:val="20"/>
          <w:lang w:val="de-DE"/>
        </w:rPr>
        <w:tab/>
        <w:t xml:space="preserve">         </w:t>
      </w:r>
      <w:r>
        <w:rPr>
          <w:rFonts w:ascii="Calibri" w:eastAsia="Calibri" w:hAnsi="Calibri" w:cs="Calibri"/>
          <w:sz w:val="20"/>
          <w:szCs w:val="20"/>
          <w:lang w:val="de-DE"/>
        </w:rPr>
        <w:t xml:space="preserve"> Very Interesting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On a scale of 1 – 10, how bored were you in session 1?</w:t>
      </w:r>
    </w:p>
    <w:p w:rsidR="00A76125" w:rsidRDefault="00A76125" w:rsidP="00A76125">
      <w:pPr>
        <w:pStyle w:val="Body"/>
        <w:spacing w:line="480" w:lineRule="auto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2</w:t>
      </w:r>
      <w:r>
        <w:rPr>
          <w:rFonts w:ascii="Calibri" w:eastAsia="Calibri" w:hAnsi="Calibri" w:cs="Calibri"/>
          <w:sz w:val="20"/>
          <w:szCs w:val="20"/>
        </w:rPr>
        <w:tab/>
        <w:t>3</w:t>
      </w:r>
      <w:r>
        <w:rPr>
          <w:rFonts w:ascii="Calibri" w:eastAsia="Calibri" w:hAnsi="Calibri" w:cs="Calibri"/>
          <w:sz w:val="20"/>
          <w:szCs w:val="20"/>
        </w:rPr>
        <w:tab/>
        <w:t>4</w:t>
      </w:r>
      <w:r>
        <w:rPr>
          <w:rFonts w:ascii="Calibri" w:eastAsia="Calibri" w:hAnsi="Calibri" w:cs="Calibri"/>
          <w:sz w:val="20"/>
          <w:szCs w:val="20"/>
        </w:rPr>
        <w:tab/>
        <w:t>5</w:t>
      </w:r>
      <w:r>
        <w:rPr>
          <w:rFonts w:ascii="Calibri" w:eastAsia="Calibri" w:hAnsi="Calibri" w:cs="Calibri"/>
          <w:sz w:val="20"/>
          <w:szCs w:val="20"/>
        </w:rPr>
        <w:tab/>
        <w:t>6</w:t>
      </w:r>
      <w:r>
        <w:rPr>
          <w:rFonts w:ascii="Calibri" w:eastAsia="Calibri" w:hAnsi="Calibri" w:cs="Calibri"/>
          <w:sz w:val="20"/>
          <w:szCs w:val="20"/>
        </w:rPr>
        <w:tab/>
        <w:t>7</w:t>
      </w:r>
      <w:r>
        <w:rPr>
          <w:rFonts w:ascii="Calibri" w:eastAsia="Calibri" w:hAnsi="Calibri" w:cs="Calibri"/>
          <w:sz w:val="20"/>
          <w:szCs w:val="20"/>
        </w:rPr>
        <w:tab/>
        <w:t>8</w:t>
      </w:r>
      <w:r>
        <w:rPr>
          <w:rFonts w:ascii="Calibri" w:eastAsia="Calibri" w:hAnsi="Calibri" w:cs="Calibri"/>
          <w:sz w:val="20"/>
          <w:szCs w:val="20"/>
        </w:rPr>
        <w:tab/>
        <w:t>9</w:t>
      </w:r>
      <w:r>
        <w:rPr>
          <w:rFonts w:ascii="Calibri" w:eastAsia="Calibri" w:hAnsi="Calibri" w:cs="Calibri"/>
          <w:sz w:val="20"/>
          <w:szCs w:val="20"/>
        </w:rPr>
        <w:tab/>
        <w:t>10</w:t>
      </w:r>
    </w:p>
    <w:p w:rsidR="00A76125" w:rsidRDefault="000D179B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de-DE"/>
        </w:rPr>
        <w:t>Not bored</w:t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</w:t>
      </w:r>
      <w:r>
        <w:rPr>
          <w:rFonts w:ascii="Calibri" w:eastAsia="Calibri" w:hAnsi="Calibri" w:cs="Calibri"/>
          <w:sz w:val="20"/>
          <w:szCs w:val="20"/>
          <w:lang w:val="de-DE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</w:t>
      </w:r>
      <w:r w:rsidR="00A76125">
        <w:rPr>
          <w:rFonts w:ascii="Calibri" w:eastAsia="Calibri" w:hAnsi="Calibri" w:cs="Calibri"/>
          <w:sz w:val="20"/>
          <w:szCs w:val="20"/>
          <w:lang w:val="de-DE"/>
        </w:rPr>
        <w:t xml:space="preserve">Moderately </w:t>
      </w:r>
      <w:r>
        <w:rPr>
          <w:rFonts w:ascii="Calibri" w:eastAsia="Calibri" w:hAnsi="Calibri" w:cs="Calibri"/>
          <w:sz w:val="20"/>
          <w:szCs w:val="20"/>
        </w:rPr>
        <w:t xml:space="preserve">     Bored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A76125">
        <w:rPr>
          <w:rFonts w:ascii="Calibri" w:eastAsia="Calibri" w:hAnsi="Calibri" w:cs="Calibri"/>
          <w:sz w:val="20"/>
          <w:szCs w:val="20"/>
          <w:lang w:val="de-DE"/>
        </w:rPr>
        <w:t>Very Bored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On a scale of 1 – 10, how bored were you in session 2?</w:t>
      </w:r>
    </w:p>
    <w:p w:rsidR="00A76125" w:rsidRDefault="00A76125" w:rsidP="00A76125">
      <w:pPr>
        <w:pStyle w:val="Body"/>
        <w:spacing w:line="480" w:lineRule="auto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ab/>
        <w:t>2</w:t>
      </w:r>
      <w:r>
        <w:rPr>
          <w:rFonts w:ascii="Calibri" w:eastAsia="Calibri" w:hAnsi="Calibri" w:cs="Calibri"/>
          <w:sz w:val="20"/>
          <w:szCs w:val="20"/>
        </w:rPr>
        <w:tab/>
        <w:t>3</w:t>
      </w:r>
      <w:r>
        <w:rPr>
          <w:rFonts w:ascii="Calibri" w:eastAsia="Calibri" w:hAnsi="Calibri" w:cs="Calibri"/>
          <w:sz w:val="20"/>
          <w:szCs w:val="20"/>
        </w:rPr>
        <w:tab/>
        <w:t>4</w:t>
      </w:r>
      <w:r>
        <w:rPr>
          <w:rFonts w:ascii="Calibri" w:eastAsia="Calibri" w:hAnsi="Calibri" w:cs="Calibri"/>
          <w:sz w:val="20"/>
          <w:szCs w:val="20"/>
        </w:rPr>
        <w:tab/>
        <w:t>5</w:t>
      </w:r>
      <w:r>
        <w:rPr>
          <w:rFonts w:ascii="Calibri" w:eastAsia="Calibri" w:hAnsi="Calibri" w:cs="Calibri"/>
          <w:sz w:val="20"/>
          <w:szCs w:val="20"/>
        </w:rPr>
        <w:tab/>
        <w:t>6</w:t>
      </w:r>
      <w:r>
        <w:rPr>
          <w:rFonts w:ascii="Calibri" w:eastAsia="Calibri" w:hAnsi="Calibri" w:cs="Calibri"/>
          <w:sz w:val="20"/>
          <w:szCs w:val="20"/>
        </w:rPr>
        <w:tab/>
        <w:t>7</w:t>
      </w:r>
      <w:r>
        <w:rPr>
          <w:rFonts w:ascii="Calibri" w:eastAsia="Calibri" w:hAnsi="Calibri" w:cs="Calibri"/>
          <w:sz w:val="20"/>
          <w:szCs w:val="20"/>
        </w:rPr>
        <w:tab/>
        <w:t>8</w:t>
      </w:r>
      <w:r>
        <w:rPr>
          <w:rFonts w:ascii="Calibri" w:eastAsia="Calibri" w:hAnsi="Calibri" w:cs="Calibri"/>
          <w:sz w:val="20"/>
          <w:szCs w:val="20"/>
        </w:rPr>
        <w:tab/>
        <w:t>9</w:t>
      </w:r>
      <w:r>
        <w:rPr>
          <w:rFonts w:ascii="Calibri" w:eastAsia="Calibri" w:hAnsi="Calibri" w:cs="Calibri"/>
          <w:sz w:val="20"/>
          <w:szCs w:val="20"/>
        </w:rPr>
        <w:tab/>
        <w:t>10</w:t>
      </w:r>
    </w:p>
    <w:p w:rsidR="00A76125" w:rsidRDefault="000D179B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de-DE"/>
        </w:rPr>
        <w:t>Not Bored</w:t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</w:t>
      </w:r>
      <w:r>
        <w:rPr>
          <w:rFonts w:ascii="Calibri" w:eastAsia="Calibri" w:hAnsi="Calibri" w:cs="Calibri"/>
          <w:sz w:val="20"/>
          <w:szCs w:val="20"/>
          <w:lang w:val="de-DE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ab/>
      </w:r>
      <w:r w:rsidR="00A76125">
        <w:rPr>
          <w:rFonts w:ascii="Calibri" w:eastAsia="Calibri" w:hAnsi="Calibri" w:cs="Calibri"/>
          <w:sz w:val="20"/>
          <w:szCs w:val="20"/>
          <w:lang w:val="de-DE"/>
        </w:rPr>
        <w:t xml:space="preserve">Moderately </w:t>
      </w:r>
      <w:r>
        <w:rPr>
          <w:rFonts w:ascii="Calibri" w:eastAsia="Calibri" w:hAnsi="Calibri" w:cs="Calibri"/>
          <w:sz w:val="20"/>
          <w:szCs w:val="20"/>
        </w:rPr>
        <w:t>Bored</w:t>
      </w:r>
      <w:r>
        <w:rPr>
          <w:rFonts w:ascii="Calibri" w:eastAsia="Calibri" w:hAnsi="Calibri" w:cs="Calibri"/>
          <w:sz w:val="20"/>
          <w:szCs w:val="20"/>
          <w:lang w:val="de-DE"/>
        </w:rPr>
        <w:tab/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   </w:t>
      </w:r>
      <w:r>
        <w:rPr>
          <w:rFonts w:ascii="Calibri" w:eastAsia="Calibri" w:hAnsi="Calibri" w:cs="Calibri"/>
          <w:sz w:val="20"/>
          <w:szCs w:val="20"/>
          <w:lang w:val="de-DE"/>
        </w:rPr>
        <w:tab/>
        <w:t xml:space="preserve"> </w:t>
      </w:r>
      <w:r w:rsidR="00A76125">
        <w:rPr>
          <w:rFonts w:ascii="Calibri" w:eastAsia="Calibri" w:hAnsi="Calibri" w:cs="Calibri"/>
          <w:sz w:val="20"/>
          <w:szCs w:val="20"/>
          <w:lang w:val="de-DE"/>
        </w:rPr>
        <w:t>Very Bored</w:t>
      </w:r>
    </w:p>
    <w:p w:rsidR="00A76125" w:rsidRDefault="00A76125" w:rsidP="00A76125">
      <w:pPr>
        <w:pStyle w:val="Body"/>
        <w:spacing w:line="480" w:lineRule="auto"/>
        <w:ind w:left="28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The people in this study were your classmates – would you say that you had a stronger relationship with any of the people in your testing session beyond being classmates (e.g., friends, best-friends, romantic partners, or family</w:t>
      </w:r>
      <w:r>
        <w:rPr>
          <w:rFonts w:ascii="Calibri" w:eastAsia="Calibri" w:hAnsi="Calibri" w:cs="Calibri"/>
          <w:sz w:val="20"/>
          <w:szCs w:val="20"/>
        </w:rPr>
        <w:t xml:space="preserve">)?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Yes</w:t>
      </w:r>
      <w:r>
        <w:rPr>
          <w:rFonts w:ascii="Calibri" w:eastAsia="Calibri" w:hAnsi="Calibri" w:cs="Calibri"/>
          <w:sz w:val="20"/>
          <w:szCs w:val="20"/>
        </w:rPr>
        <w:tab/>
        <w:t>No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If so, how many people would you say were ‘more’ than classmates?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  <w:t>_________</w:t>
      </w:r>
    </w:p>
    <w:p w:rsidR="00A76125" w:rsidRDefault="00A76125" w:rsidP="00A76125">
      <w:pPr>
        <w:pStyle w:val="Body"/>
        <w:spacing w:line="48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Please answer the following questions from your own, personal, perspective.</w:t>
      </w:r>
    </w:p>
    <w:p w:rsidR="00A76125" w:rsidRDefault="00A76125" w:rsidP="00A76125">
      <w:pPr>
        <w:pStyle w:val="Body"/>
        <w:spacing w:line="48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Do you believe yawns are contagious?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Yes</w:t>
      </w:r>
      <w:r>
        <w:rPr>
          <w:rFonts w:ascii="Calibri" w:eastAsia="Calibri" w:hAnsi="Calibri" w:cs="Calibri"/>
          <w:sz w:val="20"/>
          <w:szCs w:val="20"/>
        </w:rPr>
        <w:tab/>
        <w:t>No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 someone yawns near you, are you more likely to yawn than normal?</w:t>
      </w:r>
      <w:r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Yes</w:t>
      </w:r>
      <w:r>
        <w:rPr>
          <w:rFonts w:ascii="Calibri" w:eastAsia="Calibri" w:hAnsi="Calibri" w:cs="Calibri"/>
          <w:sz w:val="20"/>
          <w:szCs w:val="20"/>
        </w:rPr>
        <w:tab/>
        <w:t>No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 someone yawns near you, are you less likely to yawn than normal?</w:t>
      </w:r>
      <w:r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Yes</w:t>
      </w:r>
      <w:r>
        <w:rPr>
          <w:rFonts w:ascii="Calibri" w:eastAsia="Calibri" w:hAnsi="Calibri" w:cs="Calibri"/>
          <w:sz w:val="20"/>
          <w:szCs w:val="20"/>
        </w:rPr>
        <w:tab/>
        <w:t>No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How many times did you yawn in this experiment (excluding during this survey)</w:t>
      </w:r>
      <w:r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Did you ‘catch’ a yawn from anybody during this experiment?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ab/>
      </w:r>
      <w:bookmarkStart w:id="0" w:name="_GoBack"/>
      <w:bookmarkEnd w:id="0"/>
      <w:r>
        <w:rPr>
          <w:rFonts w:ascii="Calibri" w:eastAsia="Calibri" w:hAnsi="Calibri" w:cs="Calibri"/>
          <w:sz w:val="20"/>
          <w:szCs w:val="20"/>
        </w:rPr>
        <w:t>Yes</w:t>
      </w:r>
      <w:r>
        <w:rPr>
          <w:rFonts w:ascii="Calibri" w:eastAsia="Calibri" w:hAnsi="Calibri" w:cs="Calibri"/>
          <w:sz w:val="20"/>
          <w:szCs w:val="20"/>
        </w:rPr>
        <w:tab/>
        <w:t>No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 so, how many times did you catch a yawn?</w:t>
      </w:r>
      <w:r w:rsidR="000D179B">
        <w:rPr>
          <w:rFonts w:ascii="Calibri" w:eastAsia="Calibri" w:hAnsi="Calibri" w:cs="Calibri"/>
          <w:sz w:val="20"/>
          <w:szCs w:val="20"/>
        </w:rPr>
        <w:t xml:space="preserve"> </w:t>
      </w:r>
      <w:r w:rsidR="000D179B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How likely are you to yawn if you see someone yawn?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i/>
          <w:iCs/>
          <w:sz w:val="20"/>
          <w:szCs w:val="20"/>
        </w:rPr>
      </w:pPr>
      <w:proofErr w:type="gramStart"/>
      <w:r>
        <w:rPr>
          <w:rFonts w:ascii="Calibri" w:eastAsia="Calibri" w:hAnsi="Calibri" w:cs="Calibri"/>
          <w:i/>
          <w:iCs/>
          <w:sz w:val="20"/>
          <w:szCs w:val="20"/>
        </w:rPr>
        <w:t>e.g., 2% more likely to yawn, 35% more likely to yawn, 400% more likely to yawn.</w:t>
      </w:r>
      <w:proofErr w:type="gramEnd"/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Please feel free to use any value you want:</w:t>
      </w:r>
      <w:r>
        <w:rPr>
          <w:rFonts w:ascii="Calibri" w:eastAsia="Calibri" w:hAnsi="Calibri" w:cs="Calibri"/>
          <w:i/>
          <w:iCs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If someone yawns near you, on average, how long until you yawn in response? </w:t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(e.g., 30 seconds, 1 minute, 5 minutes)</w:t>
      </w:r>
      <w:r w:rsidR="000D179B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0D179B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 someone yawns near you, for how long afterwards do you think you are able to ‘catch’ that yawn? That is, after what amount of time would you consider a yawn to be spontaneous and not in response to the yawn of the first person?</w:t>
      </w:r>
      <w:r>
        <w:rPr>
          <w:rFonts w:ascii="Calibri" w:eastAsia="Calibri" w:hAnsi="Calibri" w:cs="Calibri"/>
          <w:sz w:val="20"/>
          <w:szCs w:val="20"/>
        </w:rPr>
        <w:tab/>
      </w:r>
      <w:r w:rsidR="000D179B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A76125" w:rsidRDefault="00A76125" w:rsidP="00A76125">
      <w:pPr>
        <w:pStyle w:val="Body"/>
        <w:spacing w:line="480" w:lineRule="auto"/>
        <w:rPr>
          <w:rFonts w:ascii="Calibri" w:eastAsia="Calibri" w:hAnsi="Calibri" w:cs="Calibri"/>
          <w:sz w:val="20"/>
          <w:szCs w:val="20"/>
        </w:rPr>
      </w:pPr>
    </w:p>
    <w:p w:rsidR="001A54E4" w:rsidRDefault="00A76125" w:rsidP="00A76125">
      <w:r>
        <w:rPr>
          <w:rFonts w:ascii="Calibri" w:eastAsia="Calibri" w:hAnsi="Calibri" w:cs="Calibri"/>
          <w:sz w:val="20"/>
          <w:szCs w:val="20"/>
        </w:rPr>
        <w:t>Do you think there are any other factors which influence how likely you are to yawn in response to someone else’s yawn? (Please write below or ask for more paper).</w:t>
      </w:r>
    </w:p>
    <w:sectPr w:rsidR="001A5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82A33"/>
    <w:multiLevelType w:val="hybridMultilevel"/>
    <w:tmpl w:val="1D70AD70"/>
    <w:numStyleLink w:val="ImportedStyle2"/>
  </w:abstractNum>
  <w:abstractNum w:abstractNumId="1">
    <w:nsid w:val="6A977656"/>
    <w:multiLevelType w:val="hybridMultilevel"/>
    <w:tmpl w:val="1D70AD70"/>
    <w:styleLink w:val="ImportedStyle2"/>
    <w:lvl w:ilvl="0" w:tplc="1C44DF96">
      <w:start w:val="1"/>
      <w:numFmt w:val="decimal"/>
      <w:lvlText w:val="%1."/>
      <w:lvlJc w:val="left"/>
      <w:pPr>
        <w:ind w:left="72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1068FC">
      <w:start w:val="1"/>
      <w:numFmt w:val="lowerLetter"/>
      <w:lvlText w:val="%2."/>
      <w:lvlJc w:val="left"/>
      <w:pPr>
        <w:ind w:left="144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86BDD4">
      <w:start w:val="1"/>
      <w:numFmt w:val="lowerRoman"/>
      <w:lvlText w:val="%3."/>
      <w:lvlJc w:val="left"/>
      <w:pPr>
        <w:ind w:left="2160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8CA342">
      <w:start w:val="1"/>
      <w:numFmt w:val="decimal"/>
      <w:lvlText w:val="%4."/>
      <w:lvlJc w:val="left"/>
      <w:pPr>
        <w:ind w:left="288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6EF706">
      <w:start w:val="1"/>
      <w:numFmt w:val="lowerLetter"/>
      <w:lvlText w:val="%5."/>
      <w:lvlJc w:val="left"/>
      <w:pPr>
        <w:ind w:left="360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E4B920">
      <w:start w:val="1"/>
      <w:numFmt w:val="lowerRoman"/>
      <w:lvlText w:val="%6."/>
      <w:lvlJc w:val="left"/>
      <w:pPr>
        <w:ind w:left="4320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524F4A">
      <w:start w:val="1"/>
      <w:numFmt w:val="decimal"/>
      <w:lvlText w:val="%7."/>
      <w:lvlJc w:val="left"/>
      <w:pPr>
        <w:ind w:left="504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2DE48">
      <w:start w:val="1"/>
      <w:numFmt w:val="lowerLetter"/>
      <w:lvlText w:val="%8."/>
      <w:lvlJc w:val="left"/>
      <w:pPr>
        <w:ind w:left="576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889A3C">
      <w:start w:val="1"/>
      <w:numFmt w:val="lowerRoman"/>
      <w:lvlText w:val="%9."/>
      <w:lvlJc w:val="left"/>
      <w:pPr>
        <w:ind w:left="6480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76125"/>
    <w:rsid w:val="0008741D"/>
    <w:rsid w:val="000D179B"/>
    <w:rsid w:val="001A54E4"/>
    <w:rsid w:val="002B106B"/>
    <w:rsid w:val="00410C20"/>
    <w:rsid w:val="004342DD"/>
    <w:rsid w:val="00605C0A"/>
    <w:rsid w:val="009D5275"/>
    <w:rsid w:val="009F5212"/>
    <w:rsid w:val="00A76125"/>
    <w:rsid w:val="00B12DA2"/>
    <w:rsid w:val="00B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C0A"/>
  </w:style>
  <w:style w:type="paragraph" w:styleId="Heading1">
    <w:name w:val="heading 1"/>
    <w:basedOn w:val="Normal"/>
    <w:next w:val="Normal"/>
    <w:link w:val="Heading1Char"/>
    <w:uiPriority w:val="9"/>
    <w:qFormat/>
    <w:rsid w:val="00605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C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C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5C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C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C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C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C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5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C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C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05C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C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C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C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C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05C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05C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5C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C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5C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B12DA2"/>
    <w:rPr>
      <w:b/>
      <w:bCs/>
    </w:rPr>
  </w:style>
  <w:style w:type="character" w:styleId="Emphasis">
    <w:name w:val="Emphasis"/>
    <w:uiPriority w:val="20"/>
    <w:qFormat/>
    <w:rsid w:val="00B12DA2"/>
    <w:rPr>
      <w:i/>
      <w:iCs/>
    </w:rPr>
  </w:style>
  <w:style w:type="paragraph" w:styleId="NoSpacing">
    <w:name w:val="No Spacing"/>
    <w:uiPriority w:val="1"/>
    <w:qFormat/>
    <w:rsid w:val="00605C0A"/>
    <w:pPr>
      <w:spacing w:after="0" w:line="240" w:lineRule="auto"/>
    </w:pPr>
  </w:style>
  <w:style w:type="paragraph" w:styleId="ListParagraph">
    <w:name w:val="List Paragraph"/>
    <w:qFormat/>
    <w:rsid w:val="00605C0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05C0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05C0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C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C0A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B12DA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B12DA2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B12DA2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B12DA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B12DA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5C0A"/>
    <w:pPr>
      <w:outlineLvl w:val="9"/>
    </w:pPr>
  </w:style>
  <w:style w:type="paragraph" w:customStyle="1" w:styleId="Body">
    <w:name w:val="Body"/>
    <w:rsid w:val="00A761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2">
    <w:name w:val="Imported Style 2"/>
    <w:rsid w:val="00A7612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C0A"/>
  </w:style>
  <w:style w:type="paragraph" w:styleId="Heading1">
    <w:name w:val="heading 1"/>
    <w:basedOn w:val="Normal"/>
    <w:next w:val="Normal"/>
    <w:link w:val="Heading1Char"/>
    <w:uiPriority w:val="9"/>
    <w:qFormat/>
    <w:rsid w:val="00605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C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C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5C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C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C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C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C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5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C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C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05C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C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C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C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C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05C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05C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5C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C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5C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B12DA2"/>
    <w:rPr>
      <w:b/>
      <w:bCs/>
    </w:rPr>
  </w:style>
  <w:style w:type="character" w:styleId="Emphasis">
    <w:name w:val="Emphasis"/>
    <w:uiPriority w:val="20"/>
    <w:qFormat/>
    <w:rsid w:val="00B12DA2"/>
    <w:rPr>
      <w:i/>
      <w:iCs/>
    </w:rPr>
  </w:style>
  <w:style w:type="paragraph" w:styleId="NoSpacing">
    <w:name w:val="No Spacing"/>
    <w:uiPriority w:val="1"/>
    <w:qFormat/>
    <w:rsid w:val="00605C0A"/>
    <w:pPr>
      <w:spacing w:after="0" w:line="240" w:lineRule="auto"/>
    </w:pPr>
  </w:style>
  <w:style w:type="paragraph" w:styleId="ListParagraph">
    <w:name w:val="List Paragraph"/>
    <w:qFormat/>
    <w:rsid w:val="00605C0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05C0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05C0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C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C0A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B12DA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B12DA2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B12DA2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B12DA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B12DA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5C0A"/>
    <w:pPr>
      <w:outlineLvl w:val="9"/>
    </w:pPr>
  </w:style>
  <w:style w:type="paragraph" w:customStyle="1" w:styleId="Body">
    <w:name w:val="Body"/>
    <w:rsid w:val="00A761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GB"/>
    </w:rPr>
  </w:style>
  <w:style w:type="numbering" w:customStyle="1" w:styleId="ImportedStyle2">
    <w:name w:val="Imported Style 2"/>
    <w:rsid w:val="00A7612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JSILLO</dc:creator>
  <cp:lastModifiedBy>Arlie  Cataylo</cp:lastModifiedBy>
  <cp:revision>4</cp:revision>
  <dcterms:created xsi:type="dcterms:W3CDTF">2017-01-10T10:58:00Z</dcterms:created>
  <dcterms:modified xsi:type="dcterms:W3CDTF">2017-02-10T02:26:00Z</dcterms:modified>
</cp:coreProperties>
</file>