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3E3BA" w14:textId="77777777" w:rsidR="009B4D16" w:rsidRDefault="009B4D16" w:rsidP="00472403">
      <w:pPr>
        <w:spacing w:after="60"/>
        <w:jc w:val="center"/>
        <w:rPr>
          <w:rFonts w:cstheme="minorHAnsi"/>
        </w:rPr>
      </w:pPr>
    </w:p>
    <w:p w14:paraId="3C5560F4" w14:textId="202B9C68" w:rsidR="00CE0D9B" w:rsidRDefault="00CE0D9B" w:rsidP="00472403">
      <w:pPr>
        <w:spacing w:after="60"/>
        <w:jc w:val="center"/>
        <w:rPr>
          <w:rFonts w:cstheme="minorHAnsi"/>
          <w:sz w:val="28"/>
          <w:szCs w:val="28"/>
        </w:rPr>
      </w:pPr>
      <w:r>
        <w:rPr>
          <w:rFonts w:cstheme="minorHAnsi"/>
          <w:sz w:val="28"/>
          <w:szCs w:val="28"/>
        </w:rPr>
        <w:t>Supporting Information for</w:t>
      </w:r>
    </w:p>
    <w:p w14:paraId="0068CD78" w14:textId="77777777" w:rsidR="00CE0D9B" w:rsidRDefault="00CE0D9B" w:rsidP="00CE0D9B">
      <w:pPr>
        <w:spacing w:after="60"/>
        <w:rPr>
          <w:rFonts w:cstheme="minorHAnsi"/>
          <w:sz w:val="28"/>
          <w:szCs w:val="28"/>
        </w:rPr>
      </w:pPr>
    </w:p>
    <w:p w14:paraId="0B391008" w14:textId="6794BF22" w:rsidR="00B66F9C" w:rsidRDefault="0053392B" w:rsidP="00472403">
      <w:pPr>
        <w:spacing w:after="60"/>
        <w:jc w:val="center"/>
        <w:rPr>
          <w:rFonts w:cstheme="minorHAnsi"/>
          <w:sz w:val="28"/>
          <w:szCs w:val="28"/>
        </w:rPr>
      </w:pPr>
      <w:r w:rsidRPr="00D166DC">
        <w:rPr>
          <w:rFonts w:cstheme="minorHAnsi"/>
          <w:sz w:val="28"/>
          <w:szCs w:val="28"/>
        </w:rPr>
        <w:t xml:space="preserve">Rare Earth Element Potential </w:t>
      </w:r>
      <w:r w:rsidR="00361E41" w:rsidRPr="00D166DC">
        <w:rPr>
          <w:rFonts w:cstheme="minorHAnsi"/>
          <w:sz w:val="28"/>
          <w:szCs w:val="28"/>
        </w:rPr>
        <w:t xml:space="preserve">in </w:t>
      </w:r>
      <w:r w:rsidR="009F75B9">
        <w:rPr>
          <w:rFonts w:cstheme="minorHAnsi"/>
          <w:sz w:val="28"/>
          <w:szCs w:val="28"/>
        </w:rPr>
        <w:t xml:space="preserve">Coal and Coal Ash in the U.S. </w:t>
      </w:r>
      <w:r w:rsidR="00361E41" w:rsidRPr="00D166DC">
        <w:rPr>
          <w:rFonts w:cstheme="minorHAnsi"/>
          <w:sz w:val="28"/>
          <w:szCs w:val="28"/>
        </w:rPr>
        <w:t>Gulf Coast</w:t>
      </w:r>
    </w:p>
    <w:p w14:paraId="51937ACB" w14:textId="77777777" w:rsidR="00D362AD" w:rsidRDefault="00D362AD" w:rsidP="00472403">
      <w:pPr>
        <w:spacing w:after="60"/>
        <w:jc w:val="center"/>
        <w:rPr>
          <w:rFonts w:cstheme="minorHAnsi"/>
          <w:sz w:val="28"/>
          <w:szCs w:val="28"/>
        </w:rPr>
      </w:pPr>
    </w:p>
    <w:p w14:paraId="0762A4CB" w14:textId="067E0E32" w:rsidR="00A95215" w:rsidRPr="008A342F" w:rsidRDefault="00A95215" w:rsidP="00A95215">
      <w:pPr>
        <w:suppressLineNumbers/>
        <w:jc w:val="center"/>
        <w:rPr>
          <w:sz w:val="24"/>
          <w:szCs w:val="24"/>
        </w:rPr>
      </w:pPr>
      <w:bookmarkStart w:id="0" w:name="_Hlk185243570"/>
      <w:r w:rsidRPr="008A342F">
        <w:rPr>
          <w:sz w:val="24"/>
          <w:szCs w:val="24"/>
        </w:rPr>
        <w:t>Bridget R. Scanlon</w:t>
      </w:r>
      <w:r w:rsidRPr="00B01FBE">
        <w:rPr>
          <w:sz w:val="24"/>
          <w:szCs w:val="24"/>
          <w:vertAlign w:val="superscript"/>
        </w:rPr>
        <w:t>1</w:t>
      </w:r>
      <w:r w:rsidRPr="008A342F">
        <w:rPr>
          <w:sz w:val="24"/>
          <w:szCs w:val="24"/>
        </w:rPr>
        <w:t>, Robert C. Reedy</w:t>
      </w:r>
      <w:r w:rsidRPr="00B01FBE">
        <w:rPr>
          <w:sz w:val="24"/>
          <w:szCs w:val="24"/>
          <w:vertAlign w:val="superscript"/>
        </w:rPr>
        <w:t>1</w:t>
      </w:r>
      <w:r w:rsidRPr="008A342F">
        <w:rPr>
          <w:sz w:val="24"/>
          <w:szCs w:val="24"/>
        </w:rPr>
        <w:t>, Brent A. Elliott</w:t>
      </w:r>
      <w:r w:rsidRPr="00B01FBE">
        <w:rPr>
          <w:sz w:val="24"/>
          <w:szCs w:val="24"/>
          <w:vertAlign w:val="superscript"/>
        </w:rPr>
        <w:t>1</w:t>
      </w:r>
      <w:r w:rsidRPr="008A342F">
        <w:rPr>
          <w:sz w:val="24"/>
          <w:szCs w:val="24"/>
        </w:rPr>
        <w:t>, James C. Hower</w:t>
      </w:r>
      <w:r>
        <w:rPr>
          <w:sz w:val="24"/>
          <w:szCs w:val="24"/>
          <w:vertAlign w:val="superscript"/>
        </w:rPr>
        <w:t>2</w:t>
      </w:r>
      <w:r w:rsidRPr="008A342F">
        <w:rPr>
          <w:sz w:val="24"/>
          <w:szCs w:val="24"/>
        </w:rPr>
        <w:t xml:space="preserve">, </w:t>
      </w:r>
      <w:r w:rsidR="00546A89">
        <w:rPr>
          <w:sz w:val="24"/>
          <w:szCs w:val="24"/>
        </w:rPr>
        <w:t xml:space="preserve">J. </w:t>
      </w:r>
      <w:r w:rsidRPr="008A342F">
        <w:rPr>
          <w:sz w:val="24"/>
          <w:szCs w:val="24"/>
        </w:rPr>
        <w:t>Rich</w:t>
      </w:r>
      <w:r w:rsidR="00546A89">
        <w:rPr>
          <w:sz w:val="24"/>
          <w:szCs w:val="24"/>
        </w:rPr>
        <w:t>ard</w:t>
      </w:r>
      <w:r w:rsidRPr="008A342F">
        <w:rPr>
          <w:sz w:val="24"/>
          <w:szCs w:val="24"/>
        </w:rPr>
        <w:t xml:space="preserve"> Kyle</w:t>
      </w:r>
      <w:r w:rsidRPr="00B01FBE">
        <w:rPr>
          <w:sz w:val="24"/>
          <w:szCs w:val="24"/>
          <w:vertAlign w:val="superscript"/>
        </w:rPr>
        <w:t>1</w:t>
      </w:r>
      <w:r w:rsidRPr="008A342F">
        <w:rPr>
          <w:sz w:val="24"/>
          <w:szCs w:val="24"/>
        </w:rPr>
        <w:t>, Marek Locmelis</w:t>
      </w:r>
      <w:r w:rsidRPr="00B01FBE">
        <w:rPr>
          <w:sz w:val="24"/>
          <w:szCs w:val="24"/>
          <w:vertAlign w:val="superscript"/>
        </w:rPr>
        <w:t>1</w:t>
      </w:r>
      <w:r w:rsidRPr="008A342F">
        <w:rPr>
          <w:sz w:val="24"/>
          <w:szCs w:val="24"/>
        </w:rPr>
        <w:t>, Nolan Theaker</w:t>
      </w:r>
      <w:r>
        <w:rPr>
          <w:sz w:val="24"/>
          <w:szCs w:val="24"/>
          <w:vertAlign w:val="superscript"/>
        </w:rPr>
        <w:t>3</w:t>
      </w:r>
      <w:r w:rsidRPr="008A342F">
        <w:rPr>
          <w:sz w:val="24"/>
          <w:szCs w:val="24"/>
        </w:rPr>
        <w:t>, and Peter D. Warwick</w:t>
      </w:r>
      <w:r>
        <w:rPr>
          <w:sz w:val="24"/>
          <w:szCs w:val="24"/>
          <w:vertAlign w:val="superscript"/>
        </w:rPr>
        <w:t>4</w:t>
      </w:r>
    </w:p>
    <w:p w14:paraId="6E58B791" w14:textId="77777777" w:rsidR="00A95215" w:rsidRPr="008A342F" w:rsidRDefault="00A95215" w:rsidP="00A95215">
      <w:pPr>
        <w:suppressLineNumbers/>
        <w:jc w:val="center"/>
        <w:rPr>
          <w:i/>
          <w:iCs/>
          <w:sz w:val="24"/>
          <w:szCs w:val="24"/>
        </w:rPr>
      </w:pPr>
      <w:r w:rsidRPr="00B01FBE">
        <w:rPr>
          <w:sz w:val="24"/>
          <w:szCs w:val="24"/>
          <w:vertAlign w:val="superscript"/>
        </w:rPr>
        <w:t>1</w:t>
      </w:r>
      <w:r w:rsidRPr="008A342F">
        <w:rPr>
          <w:i/>
          <w:iCs/>
          <w:sz w:val="24"/>
          <w:szCs w:val="24"/>
        </w:rPr>
        <w:t>Bureau of Economic Geology, Jackson School of Geosciences, University of Texas at Austin, Austin, TX, USA</w:t>
      </w:r>
    </w:p>
    <w:p w14:paraId="5C871BE0" w14:textId="77777777" w:rsidR="00A95215" w:rsidRPr="008A342F" w:rsidRDefault="00A95215" w:rsidP="00A95215">
      <w:pPr>
        <w:suppressLineNumbers/>
        <w:jc w:val="center"/>
        <w:rPr>
          <w:i/>
          <w:iCs/>
          <w:sz w:val="24"/>
          <w:szCs w:val="24"/>
        </w:rPr>
      </w:pPr>
      <w:r>
        <w:rPr>
          <w:sz w:val="24"/>
          <w:szCs w:val="24"/>
          <w:vertAlign w:val="superscript"/>
        </w:rPr>
        <w:t>2</w:t>
      </w:r>
      <w:r w:rsidRPr="008A342F">
        <w:rPr>
          <w:i/>
          <w:iCs/>
          <w:sz w:val="24"/>
          <w:szCs w:val="24"/>
        </w:rPr>
        <w:t>University of Kentucky, Center for Applied Energy Research, Lexington, KY, USA</w:t>
      </w:r>
    </w:p>
    <w:p w14:paraId="46455749" w14:textId="77777777" w:rsidR="00A95215" w:rsidRPr="008A342F" w:rsidRDefault="00A95215" w:rsidP="00A95215">
      <w:pPr>
        <w:suppressLineNumbers/>
        <w:jc w:val="center"/>
        <w:rPr>
          <w:i/>
          <w:iCs/>
          <w:sz w:val="24"/>
          <w:szCs w:val="24"/>
        </w:rPr>
      </w:pPr>
      <w:r>
        <w:rPr>
          <w:sz w:val="24"/>
          <w:szCs w:val="24"/>
          <w:vertAlign w:val="superscript"/>
        </w:rPr>
        <w:t>3</w:t>
      </w:r>
      <w:r w:rsidRPr="008A342F">
        <w:rPr>
          <w:i/>
          <w:iCs/>
          <w:sz w:val="24"/>
          <w:szCs w:val="24"/>
        </w:rPr>
        <w:t>Univ</w:t>
      </w:r>
      <w:r>
        <w:rPr>
          <w:i/>
          <w:iCs/>
          <w:sz w:val="24"/>
          <w:szCs w:val="24"/>
        </w:rPr>
        <w:t>ersity</w:t>
      </w:r>
      <w:r w:rsidRPr="008A342F">
        <w:rPr>
          <w:i/>
          <w:iCs/>
          <w:sz w:val="24"/>
          <w:szCs w:val="24"/>
        </w:rPr>
        <w:t xml:space="preserve"> of North Dakota, Institute of Energy Studies, Grand Forks, ND, USA</w:t>
      </w:r>
    </w:p>
    <w:p w14:paraId="6D326F79" w14:textId="77777777" w:rsidR="00A95215" w:rsidRPr="008A342F" w:rsidRDefault="00A95215" w:rsidP="00A95215">
      <w:pPr>
        <w:suppressLineNumbers/>
        <w:jc w:val="center"/>
        <w:rPr>
          <w:sz w:val="24"/>
          <w:szCs w:val="24"/>
        </w:rPr>
      </w:pPr>
      <w:r>
        <w:rPr>
          <w:sz w:val="24"/>
          <w:szCs w:val="24"/>
          <w:vertAlign w:val="superscript"/>
        </w:rPr>
        <w:t>4</w:t>
      </w:r>
      <w:r w:rsidRPr="008A342F">
        <w:rPr>
          <w:i/>
          <w:iCs/>
          <w:sz w:val="24"/>
          <w:szCs w:val="24"/>
        </w:rPr>
        <w:t>U.S. Geological Survey, Geology, Energy &amp; Minerals Science Center, Reston, VA, USA</w:t>
      </w:r>
    </w:p>
    <w:bookmarkEnd w:id="0"/>
    <w:p w14:paraId="5877D85D" w14:textId="77777777" w:rsidR="00D362AD" w:rsidRPr="00D166DC" w:rsidRDefault="00D362AD" w:rsidP="00472403">
      <w:pPr>
        <w:spacing w:after="60"/>
        <w:jc w:val="center"/>
        <w:rPr>
          <w:rFonts w:cstheme="minorHAnsi"/>
          <w:sz w:val="28"/>
          <w:szCs w:val="28"/>
        </w:rPr>
      </w:pPr>
    </w:p>
    <w:p w14:paraId="01ED221E" w14:textId="01429CA3" w:rsidR="009B4D16" w:rsidRPr="00D166DC" w:rsidRDefault="00875ED3" w:rsidP="00472403">
      <w:pPr>
        <w:spacing w:after="60"/>
        <w:rPr>
          <w:sz w:val="28"/>
          <w:szCs w:val="28"/>
        </w:rPr>
      </w:pPr>
      <w:r w:rsidRPr="00D166DC">
        <w:rPr>
          <w:sz w:val="28"/>
          <w:szCs w:val="28"/>
        </w:rPr>
        <w:br w:type="page"/>
      </w:r>
    </w:p>
    <w:p w14:paraId="07268B6C" w14:textId="002668F2" w:rsidR="00706F7D" w:rsidRDefault="00AF5559" w:rsidP="00875E1B">
      <w:pPr>
        <w:pStyle w:val="Heading1"/>
        <w:spacing w:line="360" w:lineRule="auto"/>
      </w:pPr>
      <w:r>
        <w:lastRenderedPageBreak/>
        <w:t>Section 1. Sample Processing</w:t>
      </w:r>
      <w:r w:rsidR="00D76682">
        <w:t xml:space="preserve"> </w:t>
      </w:r>
    </w:p>
    <w:p w14:paraId="57F68098" w14:textId="20597F77" w:rsidR="00AF5559" w:rsidRPr="006A085A" w:rsidRDefault="00AF5559" w:rsidP="00875E1B">
      <w:pPr>
        <w:spacing w:line="360" w:lineRule="auto"/>
        <w:rPr>
          <w:rFonts w:cstheme="minorHAnsi"/>
        </w:rPr>
      </w:pPr>
      <w:r w:rsidRPr="006A085A">
        <w:rPr>
          <w:rFonts w:cstheme="minorHAnsi"/>
        </w:rPr>
        <w:t xml:space="preserve">Samples for analysis of critical minerals (CMs) including </w:t>
      </w:r>
      <w:r w:rsidR="00A2388D">
        <w:rPr>
          <w:rFonts w:cstheme="minorHAnsi"/>
        </w:rPr>
        <w:t xml:space="preserve">rare earth elements </w:t>
      </w:r>
      <w:r w:rsidR="00E33E0F">
        <w:rPr>
          <w:rFonts w:cstheme="minorHAnsi"/>
        </w:rPr>
        <w:t>(</w:t>
      </w:r>
      <w:r w:rsidRPr="006A085A">
        <w:rPr>
          <w:rFonts w:cstheme="minorHAnsi"/>
        </w:rPr>
        <w:t>REEs</w:t>
      </w:r>
      <w:r w:rsidR="00E33E0F">
        <w:rPr>
          <w:rFonts w:cstheme="minorHAnsi"/>
        </w:rPr>
        <w:t>)</w:t>
      </w:r>
      <w:r w:rsidRPr="006A085A">
        <w:rPr>
          <w:rFonts w:cstheme="minorHAnsi"/>
        </w:rPr>
        <w:t xml:space="preserve"> were obtained primarily from archived samples at the U.S. Geological Survey </w:t>
      </w:r>
      <w:r w:rsidR="004A06E8">
        <w:rPr>
          <w:rFonts w:cstheme="minorHAnsi"/>
        </w:rPr>
        <w:t xml:space="preserve">(USGS) </w:t>
      </w:r>
      <w:r w:rsidRPr="006A085A">
        <w:rPr>
          <w:rFonts w:cstheme="minorHAnsi"/>
        </w:rPr>
        <w:t xml:space="preserve">at Reston, Virginia </w:t>
      </w:r>
      <w:r w:rsidR="00D57739">
        <w:rPr>
          <w:rFonts w:cstheme="minorHAnsi"/>
        </w:rPr>
        <w:t xml:space="preserve">(n=63 samples) </w:t>
      </w:r>
      <w:r w:rsidRPr="006A085A">
        <w:rPr>
          <w:rFonts w:cstheme="minorHAnsi"/>
        </w:rPr>
        <w:t xml:space="preserve">and supplemented with additional samples collected </w:t>
      </w:r>
      <w:r w:rsidR="00D57739">
        <w:rPr>
          <w:rFonts w:cstheme="minorHAnsi"/>
        </w:rPr>
        <w:t xml:space="preserve">during this study </w:t>
      </w:r>
      <w:r w:rsidRPr="006A085A">
        <w:rPr>
          <w:rFonts w:cstheme="minorHAnsi"/>
        </w:rPr>
        <w:t xml:space="preserve">from San Miguel </w:t>
      </w:r>
      <w:r w:rsidR="004A06E8">
        <w:rPr>
          <w:rFonts w:cstheme="minorHAnsi"/>
        </w:rPr>
        <w:t>m</w:t>
      </w:r>
      <w:r w:rsidR="004A06E8" w:rsidRPr="006A085A">
        <w:rPr>
          <w:rFonts w:cstheme="minorHAnsi"/>
        </w:rPr>
        <w:t xml:space="preserve">ine </w:t>
      </w:r>
      <w:r w:rsidR="00D57739">
        <w:rPr>
          <w:rFonts w:cstheme="minorHAnsi"/>
        </w:rPr>
        <w:t xml:space="preserve">(n=12) </w:t>
      </w:r>
      <w:r w:rsidRPr="006A085A">
        <w:rPr>
          <w:rFonts w:cstheme="minorHAnsi"/>
        </w:rPr>
        <w:t xml:space="preserve">and from outcrops in Alabama </w:t>
      </w:r>
      <w:r w:rsidR="00D57739">
        <w:rPr>
          <w:rFonts w:cstheme="minorHAnsi"/>
        </w:rPr>
        <w:t>(n=12) and Arkansas (N-4)</w:t>
      </w:r>
      <w:r w:rsidRPr="006A085A">
        <w:rPr>
          <w:rFonts w:cstheme="minorHAnsi"/>
        </w:rPr>
        <w:t>.</w:t>
      </w:r>
      <w:r w:rsidR="002B7C5A" w:rsidRPr="006A085A">
        <w:rPr>
          <w:rFonts w:cstheme="minorHAnsi"/>
        </w:rPr>
        <w:t xml:space="preserve"> Samples from the coal mines were collected primarily </w:t>
      </w:r>
      <w:r w:rsidR="00DE5AA3">
        <w:rPr>
          <w:rFonts w:cstheme="minorHAnsi"/>
        </w:rPr>
        <w:t>by</w:t>
      </w:r>
      <w:r w:rsidR="00DE5AA3" w:rsidRPr="006A085A">
        <w:rPr>
          <w:rFonts w:cstheme="minorHAnsi"/>
        </w:rPr>
        <w:t xml:space="preserve"> </w:t>
      </w:r>
      <w:r w:rsidR="00EF5B2D">
        <w:rPr>
          <w:rFonts w:cstheme="minorHAnsi"/>
        </w:rPr>
        <w:t xml:space="preserve">channeling </w:t>
      </w:r>
      <w:r w:rsidR="002B7C5A" w:rsidRPr="006A085A">
        <w:rPr>
          <w:rFonts w:cstheme="minorHAnsi"/>
        </w:rPr>
        <w:t>exposed high</w:t>
      </w:r>
      <w:r w:rsidR="0069042C">
        <w:rPr>
          <w:rFonts w:cstheme="minorHAnsi"/>
        </w:rPr>
        <w:t xml:space="preserve"> </w:t>
      </w:r>
      <w:r w:rsidR="002B7C5A" w:rsidRPr="006A085A">
        <w:rPr>
          <w:rFonts w:cstheme="minorHAnsi"/>
        </w:rPr>
        <w:t>walls of active opencast pits (Warwick et al., 1996</w:t>
      </w:r>
      <w:r w:rsidR="008B7E4B" w:rsidRPr="008B7E4B">
        <w:rPr>
          <w:rFonts w:cstheme="minorHAnsi"/>
        </w:rPr>
        <w:t>, 1997</w:t>
      </w:r>
      <w:r w:rsidR="002B7C5A" w:rsidRPr="006A085A">
        <w:rPr>
          <w:rFonts w:cstheme="minorHAnsi"/>
        </w:rPr>
        <w:t>)</w:t>
      </w:r>
      <w:r w:rsidR="008B7E4B" w:rsidRPr="006A0A02">
        <w:rPr>
          <w:rFonts w:cstheme="minorHAnsi"/>
          <w:vertAlign w:val="superscript"/>
        </w:rPr>
        <w:t>1,2</w:t>
      </w:r>
      <w:r w:rsidR="002B7C5A" w:rsidRPr="006A085A">
        <w:rPr>
          <w:rFonts w:cstheme="minorHAnsi"/>
        </w:rPr>
        <w:t xml:space="preserve">. </w:t>
      </w:r>
    </w:p>
    <w:p w14:paraId="52506D00" w14:textId="2A4731C7" w:rsidR="00AF5559" w:rsidRPr="006A085A" w:rsidRDefault="00AF5559" w:rsidP="00875E1B">
      <w:pPr>
        <w:spacing w:line="360" w:lineRule="auto"/>
        <w:rPr>
          <w:rFonts w:cstheme="minorHAnsi"/>
        </w:rPr>
      </w:pPr>
      <w:r w:rsidRPr="006A085A">
        <w:rPr>
          <w:rFonts w:cstheme="minorHAnsi"/>
        </w:rPr>
        <w:t xml:space="preserve">All samples were air dried and ground (0.25 </w:t>
      </w:r>
      <w:r w:rsidR="00832D4B">
        <w:rPr>
          <w:rFonts w:cstheme="minorHAnsi"/>
        </w:rPr>
        <w:t>to</w:t>
      </w:r>
      <w:r w:rsidRPr="006A085A">
        <w:rPr>
          <w:rFonts w:cstheme="minorHAnsi"/>
        </w:rPr>
        <w:t xml:space="preserve"> 0.47 mm particle diameter). Methods of sampling the coals at the mines are described in Warwick et al. </w:t>
      </w:r>
      <w:r w:rsidR="000F732C">
        <w:rPr>
          <w:rFonts w:cstheme="minorHAnsi"/>
        </w:rPr>
        <w:t>(</w:t>
      </w:r>
      <w:r w:rsidRPr="006A085A">
        <w:rPr>
          <w:rFonts w:cstheme="minorHAnsi"/>
        </w:rPr>
        <w:t>1996, 1997</w:t>
      </w:r>
      <w:r w:rsidR="000F732C">
        <w:rPr>
          <w:rFonts w:cstheme="minorHAnsi"/>
        </w:rPr>
        <w:t>)</w:t>
      </w:r>
      <w:r w:rsidR="000F732C" w:rsidRPr="00875E1B">
        <w:rPr>
          <w:rFonts w:cstheme="minorHAnsi"/>
          <w:vertAlign w:val="superscript"/>
        </w:rPr>
        <w:t>1,2</w:t>
      </w:r>
      <w:r w:rsidRPr="006A085A">
        <w:rPr>
          <w:rFonts w:cstheme="minorHAnsi"/>
        </w:rPr>
        <w:t xml:space="preserve">. </w:t>
      </w:r>
      <w:r w:rsidR="002B7C5A" w:rsidRPr="006A085A">
        <w:rPr>
          <w:rFonts w:cstheme="minorHAnsi"/>
        </w:rPr>
        <w:t xml:space="preserve">All samples were run through a riffle splitter to obtain ~ 50 g of sample for CM and REE analysis. Samples were analyzed at Standard Laboratories, </w:t>
      </w:r>
      <w:r w:rsidR="00DE5AA3">
        <w:rPr>
          <w:rFonts w:cstheme="minorHAnsi"/>
        </w:rPr>
        <w:t>I</w:t>
      </w:r>
      <w:r w:rsidR="00DE5AA3" w:rsidRPr="006A085A">
        <w:rPr>
          <w:rFonts w:cstheme="minorHAnsi"/>
        </w:rPr>
        <w:t>nc</w:t>
      </w:r>
      <w:r w:rsidR="002B7C5A" w:rsidRPr="006A085A">
        <w:rPr>
          <w:rFonts w:cstheme="minorHAnsi"/>
        </w:rPr>
        <w:t xml:space="preserve">. (Freeburg, Illinois). Prior to analysis, remnant moisture was measured. </w:t>
      </w:r>
    </w:p>
    <w:p w14:paraId="093C8B24" w14:textId="631C9F9B" w:rsidR="00D056A0" w:rsidRPr="006A085A" w:rsidRDefault="00D056A0" w:rsidP="00875E1B">
      <w:pPr>
        <w:spacing w:line="360" w:lineRule="auto"/>
        <w:rPr>
          <w:rFonts w:cstheme="minorHAnsi"/>
        </w:rPr>
      </w:pPr>
      <w:r w:rsidRPr="006A085A">
        <w:rPr>
          <w:rFonts w:cstheme="minorHAnsi"/>
        </w:rPr>
        <w:t>Analysis of REEs and CMs followed ASTM (2021) D6357</w:t>
      </w:r>
      <w:r w:rsidR="006B2CA4" w:rsidRPr="00875E1B">
        <w:rPr>
          <w:rFonts w:cstheme="minorHAnsi"/>
          <w:vertAlign w:val="superscript"/>
        </w:rPr>
        <w:t>3</w:t>
      </w:r>
      <w:r w:rsidRPr="006A085A">
        <w:rPr>
          <w:rFonts w:cstheme="minorHAnsi"/>
        </w:rPr>
        <w:t xml:space="preserve"> using Method B for Inductively Coupled Plasma Mass Spectrometry (ICP-MS) determination. In accordance with the method, samples were increased to 500 </w:t>
      </w:r>
      <w:r w:rsidR="00E8296C" w:rsidRPr="00875E1B">
        <w:rPr>
          <w:rFonts w:cstheme="minorHAnsi"/>
          <w:vertAlign w:val="superscript"/>
        </w:rPr>
        <w:t>o</w:t>
      </w:r>
      <w:r w:rsidRPr="006A085A">
        <w:rPr>
          <w:rFonts w:cstheme="minorHAnsi"/>
        </w:rPr>
        <w:t>C in a muffle</w:t>
      </w:r>
      <w:r w:rsidR="000221C0">
        <w:rPr>
          <w:rFonts w:cstheme="minorHAnsi"/>
        </w:rPr>
        <w:t xml:space="preserve"> furnace</w:t>
      </w:r>
      <w:r w:rsidRPr="006A085A">
        <w:rPr>
          <w:rFonts w:cstheme="minorHAnsi"/>
        </w:rPr>
        <w:t xml:space="preserve"> and maintained at that temperature for ≥ 2 h. The ash was then digested to dryness using nitric, hydrochloric, and hydrofluoric </w:t>
      </w:r>
      <w:r w:rsidR="00CF1B20">
        <w:rPr>
          <w:rFonts w:cstheme="minorHAnsi"/>
        </w:rPr>
        <w:t xml:space="preserve">acids </w:t>
      </w:r>
      <w:r w:rsidRPr="006A085A">
        <w:rPr>
          <w:rFonts w:cstheme="minorHAnsi"/>
        </w:rPr>
        <w:t xml:space="preserve">in a perfluoroalkoxy (PFA)/Teflon digestion vessel. </w:t>
      </w:r>
      <w:r w:rsidR="00FE579F" w:rsidRPr="006A085A">
        <w:rPr>
          <w:rFonts w:cstheme="minorHAnsi"/>
        </w:rPr>
        <w:t>A Perkin Elmer NexION 300× Inductively Coupled Plasma Mass Spectrometer (ICP-MS) was used to analyze the samples. A total of 11 standard reference materials (SRMs) were analyzed to verify the analytical technique; five National Institute of Standards and Technology (NIST, 5) SRMs (1632D, 1633b, 1633c, 2702, and 2711, 5), South African Reference Material (SARM, 2) standards (18 and 19), and USGS standards (AGV-2, BHVO-1, MAG-1, and SGR-1, 4) (written communication, 2023, Tim Hutchison, Laboratory Manager Standard Laboratories, Inc.</w:t>
      </w:r>
      <w:r w:rsidR="005B3274">
        <w:rPr>
          <w:rFonts w:cstheme="minorHAnsi"/>
        </w:rPr>
        <w:t>).</w:t>
      </w:r>
      <w:r w:rsidR="00FE579F" w:rsidRPr="006A085A">
        <w:rPr>
          <w:rFonts w:cstheme="minorHAnsi"/>
        </w:rPr>
        <w:t xml:space="preserve"> Concentrations of CMs and REEs are reported on a dry coal basis and on an ash basis by dividing by the ash content. </w:t>
      </w:r>
    </w:p>
    <w:p w14:paraId="4F52ABF1" w14:textId="0839425C" w:rsidR="00FE579F" w:rsidRDefault="00284F0C" w:rsidP="00875E1B">
      <w:pPr>
        <w:spacing w:line="360" w:lineRule="auto"/>
        <w:rPr>
          <w:rFonts w:cstheme="minorHAnsi"/>
        </w:rPr>
      </w:pPr>
      <w:r>
        <w:rPr>
          <w:rFonts w:cstheme="minorHAnsi"/>
        </w:rPr>
        <w:t>Although</w:t>
      </w:r>
      <w:r w:rsidR="00FE579F" w:rsidRPr="00FE579F">
        <w:rPr>
          <w:rFonts w:cstheme="minorHAnsi"/>
        </w:rPr>
        <w:t xml:space="preserve"> the International Union of Pure and Applied Chemistry includes lanthanide elements, Y, and Sc as REEs (Connelly et al., 2005)</w:t>
      </w:r>
      <w:r w:rsidR="004761BF" w:rsidRPr="00875E1B">
        <w:rPr>
          <w:rFonts w:cstheme="minorHAnsi"/>
          <w:vertAlign w:val="superscript"/>
        </w:rPr>
        <w:t>4</w:t>
      </w:r>
      <w:r w:rsidR="00FE579F" w:rsidRPr="00FE579F">
        <w:rPr>
          <w:rFonts w:cstheme="minorHAnsi"/>
        </w:rPr>
        <w:t>, in</w:t>
      </w:r>
      <w:r w:rsidR="00FE579F">
        <w:rPr>
          <w:rFonts w:cstheme="minorHAnsi"/>
        </w:rPr>
        <w:t xml:space="preserve"> this</w:t>
      </w:r>
      <w:r w:rsidR="00FE579F" w:rsidRPr="00FE579F">
        <w:rPr>
          <w:rFonts w:cstheme="minorHAnsi"/>
        </w:rPr>
        <w:t xml:space="preserve"> study REEs</w:t>
      </w:r>
      <w:r>
        <w:rPr>
          <w:rFonts w:cstheme="minorHAnsi"/>
        </w:rPr>
        <w:t xml:space="preserve"> </w:t>
      </w:r>
      <w:r w:rsidR="00FE579F">
        <w:rPr>
          <w:rFonts w:cstheme="minorHAnsi"/>
        </w:rPr>
        <w:t xml:space="preserve">are used to refer to elements </w:t>
      </w:r>
      <w:r w:rsidR="00FE579F" w:rsidRPr="00FE579F">
        <w:rPr>
          <w:rFonts w:cstheme="minorHAnsi"/>
        </w:rPr>
        <w:t xml:space="preserve">only </w:t>
      </w:r>
      <w:r w:rsidR="00FE579F">
        <w:rPr>
          <w:rFonts w:cstheme="minorHAnsi"/>
        </w:rPr>
        <w:t xml:space="preserve">in </w:t>
      </w:r>
      <w:r w:rsidR="00FE579F" w:rsidRPr="00FE579F">
        <w:rPr>
          <w:rFonts w:cstheme="minorHAnsi"/>
        </w:rPr>
        <w:t>the lanthanides,</w:t>
      </w:r>
      <w:r w:rsidR="00FE579F">
        <w:rPr>
          <w:rFonts w:cstheme="minorHAnsi"/>
        </w:rPr>
        <w:t xml:space="preserve"> and </w:t>
      </w:r>
      <w:r w:rsidR="00FE579F" w:rsidRPr="00FE579F">
        <w:rPr>
          <w:rFonts w:cstheme="minorHAnsi"/>
        </w:rPr>
        <w:t xml:space="preserve">REY </w:t>
      </w:r>
      <w:r w:rsidR="00FE579F">
        <w:rPr>
          <w:rFonts w:cstheme="minorHAnsi"/>
        </w:rPr>
        <w:t xml:space="preserve">is used to refer to REE </w:t>
      </w:r>
      <w:r w:rsidR="00FE579F" w:rsidRPr="00FE579F">
        <w:rPr>
          <w:rFonts w:cstheme="minorHAnsi"/>
        </w:rPr>
        <w:t>+ Y, and REYSc for REY + Sc.</w:t>
      </w:r>
    </w:p>
    <w:p w14:paraId="43581A72" w14:textId="420CF9F9" w:rsidR="00D76682" w:rsidRDefault="00D76682" w:rsidP="00875E1B">
      <w:pPr>
        <w:pStyle w:val="Heading1"/>
        <w:spacing w:line="360" w:lineRule="auto"/>
      </w:pPr>
      <w:r>
        <w:t>Section 2. Extractability</w:t>
      </w:r>
    </w:p>
    <w:p w14:paraId="237B5057" w14:textId="7A03BCEF" w:rsidR="00D76682" w:rsidRDefault="00D76682" w:rsidP="00875E1B">
      <w:pPr>
        <w:spacing w:line="360" w:lineRule="auto"/>
        <w:rPr>
          <w:rFonts w:cstheme="minorHAnsi"/>
        </w:rPr>
      </w:pPr>
      <w:r>
        <w:rPr>
          <w:rFonts w:cstheme="minorHAnsi"/>
        </w:rPr>
        <w:t xml:space="preserve">Extractability of REEs was quantified using a sequential solvent extraction method in solutions of water, 1 molar ammonium acetate, and 0.5 molar hydrochloric acid. </w:t>
      </w:r>
      <w:r w:rsidR="00CA03CE">
        <w:rPr>
          <w:rFonts w:cstheme="minorHAnsi"/>
        </w:rPr>
        <w:t xml:space="preserve">Samples were ground to ~ 75 μm (200 mesh) to ensure no REEs were encapsulated in minerals. </w:t>
      </w:r>
      <w:r>
        <w:rPr>
          <w:rFonts w:cstheme="minorHAnsi"/>
        </w:rPr>
        <w:t xml:space="preserve">A 100 g </w:t>
      </w:r>
      <w:r w:rsidR="00CA03CE">
        <w:rPr>
          <w:rFonts w:cstheme="minorHAnsi"/>
        </w:rPr>
        <w:t xml:space="preserve">ground </w:t>
      </w:r>
      <w:r>
        <w:rPr>
          <w:rFonts w:cstheme="minorHAnsi"/>
        </w:rPr>
        <w:t xml:space="preserve">sample </w:t>
      </w:r>
      <w:r w:rsidR="00CA03CE">
        <w:rPr>
          <w:rFonts w:cstheme="minorHAnsi"/>
        </w:rPr>
        <w:t>was then</w:t>
      </w:r>
      <w:r>
        <w:rPr>
          <w:rFonts w:cstheme="minorHAnsi"/>
        </w:rPr>
        <w:t xml:space="preserve"> vacuum dried </w:t>
      </w:r>
      <w:r w:rsidR="001F2922">
        <w:rPr>
          <w:rFonts w:cstheme="minorHAnsi"/>
        </w:rPr>
        <w:t xml:space="preserve">and the </w:t>
      </w:r>
      <w:r>
        <w:rPr>
          <w:rFonts w:cstheme="minorHAnsi"/>
        </w:rPr>
        <w:t xml:space="preserve">coal was stirred with 200 mL of deionized water to extract water-soluble minerals, including </w:t>
      </w:r>
      <w:r>
        <w:rPr>
          <w:rFonts w:cstheme="minorHAnsi"/>
        </w:rPr>
        <w:lastRenderedPageBreak/>
        <w:t>sodium chloride and sodium sulfate. The solution was stirred for 24 h</w:t>
      </w:r>
      <w:r w:rsidR="00F77EAF">
        <w:rPr>
          <w:rFonts w:cstheme="minorHAnsi"/>
        </w:rPr>
        <w:t xml:space="preserve"> </w:t>
      </w:r>
      <w:r>
        <w:rPr>
          <w:rFonts w:cstheme="minorHAnsi"/>
        </w:rPr>
        <w:t>at room temperature and then filtered. The filtered coal was dried and a portion w</w:t>
      </w:r>
      <w:r w:rsidR="0010134D">
        <w:rPr>
          <w:rFonts w:cstheme="minorHAnsi"/>
        </w:rPr>
        <w:t>a</w:t>
      </w:r>
      <w:r>
        <w:rPr>
          <w:rFonts w:cstheme="minorHAnsi"/>
        </w:rPr>
        <w:t xml:space="preserve">s tested using ICP-MS to quantify the REE </w:t>
      </w:r>
      <w:r w:rsidR="0010134D">
        <w:rPr>
          <w:rFonts w:cstheme="minorHAnsi"/>
        </w:rPr>
        <w:t>concentrations</w:t>
      </w:r>
      <w:r>
        <w:rPr>
          <w:rFonts w:cstheme="minorHAnsi"/>
        </w:rPr>
        <w:t>.</w:t>
      </w:r>
      <w:r w:rsidR="0010134D">
        <w:rPr>
          <w:rFonts w:cstheme="minorHAnsi"/>
        </w:rPr>
        <w:t xml:space="preserve"> The residues were then mixed with 200 mL of 1 molar ammonium acetate (NH</w:t>
      </w:r>
      <w:r w:rsidR="0010134D" w:rsidRPr="00EF1474">
        <w:rPr>
          <w:rFonts w:cstheme="minorHAnsi"/>
          <w:vertAlign w:val="subscript"/>
        </w:rPr>
        <w:t>4</w:t>
      </w:r>
      <w:r w:rsidR="0010134D">
        <w:rPr>
          <w:rFonts w:cstheme="minorHAnsi"/>
        </w:rPr>
        <w:t xml:space="preserve">OAc) and stirred at 70 </w:t>
      </w:r>
      <w:r w:rsidR="008D618A" w:rsidRPr="00875E1B">
        <w:rPr>
          <w:rFonts w:cstheme="minorHAnsi"/>
          <w:vertAlign w:val="superscript"/>
        </w:rPr>
        <w:t>o</w:t>
      </w:r>
      <w:r w:rsidR="0010134D">
        <w:rPr>
          <w:rFonts w:cstheme="minorHAnsi"/>
        </w:rPr>
        <w:t xml:space="preserve">C for 24 h to extract ion-exchangeable cations. The ammonium acetate extractions were repeated two times to ensure complete removal of ion-exchangeable cations. A portion was dried and analyzed using ICP-MS. The remaining residue after the ammonium acetate extraction was then mixed with 0.5 molar hydrochloric acid (HCl) at 70 </w:t>
      </w:r>
      <w:r w:rsidR="00F40A04" w:rsidRPr="00875E1B">
        <w:rPr>
          <w:rFonts w:cstheme="minorHAnsi"/>
          <w:vertAlign w:val="superscript"/>
        </w:rPr>
        <w:t>o</w:t>
      </w:r>
      <w:r w:rsidR="0010134D">
        <w:rPr>
          <w:rFonts w:cstheme="minorHAnsi"/>
        </w:rPr>
        <w:t xml:space="preserve">C for 24 h to extract chelated elements within the organic coal structure, in addition to acid soluble minerals such as carbonates, some oxides, and sulfates. The residue was then analyzed using ICP-MS. </w:t>
      </w:r>
    </w:p>
    <w:p w14:paraId="3894EA93" w14:textId="3F87E72D" w:rsidR="009E7C34" w:rsidRDefault="009E7C34" w:rsidP="00875E1B">
      <w:pPr>
        <w:spacing w:line="360" w:lineRule="auto"/>
        <w:rPr>
          <w:rFonts w:cstheme="minorHAnsi"/>
        </w:rPr>
      </w:pPr>
      <w:r>
        <w:rPr>
          <w:rFonts w:cstheme="minorHAnsi"/>
        </w:rPr>
        <w:t xml:space="preserve">Any use of trade, firm, or product names is for descriptive purposes only and does not imply endorsement by the U.S. Government. </w:t>
      </w:r>
    </w:p>
    <w:p w14:paraId="2760C797" w14:textId="305782C5" w:rsidR="00C239DE" w:rsidRDefault="00C239DE" w:rsidP="00FC6F61">
      <w:pPr>
        <w:pStyle w:val="Heading1"/>
      </w:pPr>
      <w:r>
        <w:t>Section 3. References</w:t>
      </w:r>
    </w:p>
    <w:p w14:paraId="1F667C51" w14:textId="247BC961" w:rsidR="00F03D77" w:rsidRDefault="00F03D77" w:rsidP="00875E1B">
      <w:pPr>
        <w:pStyle w:val="ListParagraph"/>
        <w:numPr>
          <w:ilvl w:val="0"/>
          <w:numId w:val="2"/>
        </w:numPr>
        <w:spacing w:after="0" w:line="360" w:lineRule="auto"/>
        <w:ind w:left="360"/>
        <w:rPr>
          <w:rFonts w:ascii="Calibri" w:hAnsi="Calibri" w:cs="Calibri"/>
          <w:noProof/>
        </w:rPr>
      </w:pPr>
      <w:r w:rsidRPr="00F03D77">
        <w:rPr>
          <w:rFonts w:ascii="Calibri" w:hAnsi="Calibri" w:cs="Calibri"/>
          <w:noProof/>
        </w:rPr>
        <w:t xml:space="preserve">Warwick, P. D., Crowley, S. S., Ruppert, L. F. &amp; Pontolillo, J. Petrography and geochemistry of the San Miguel lignite, Jackson Group (Eocene), south Texas. Organic Geochemistry </w:t>
      </w:r>
      <w:r w:rsidRPr="00875E1B">
        <w:rPr>
          <w:rFonts w:ascii="Calibri" w:hAnsi="Calibri" w:cs="Calibri"/>
          <w:b/>
          <w:bCs/>
          <w:noProof/>
        </w:rPr>
        <w:t>24</w:t>
      </w:r>
      <w:r w:rsidRPr="00F03D77">
        <w:rPr>
          <w:rFonts w:ascii="Calibri" w:hAnsi="Calibri" w:cs="Calibri"/>
          <w:noProof/>
        </w:rPr>
        <w:t>, 197-217, doi:</w:t>
      </w:r>
      <w:r w:rsidR="009D6B50">
        <w:rPr>
          <w:rFonts w:ascii="Calibri" w:hAnsi="Calibri" w:cs="Calibri"/>
          <w:noProof/>
        </w:rPr>
        <w:t xml:space="preserve"> </w:t>
      </w:r>
      <w:hyperlink r:id="rId11" w:history="1">
        <w:r w:rsidR="009D6B50" w:rsidRPr="00B729E0">
          <w:rPr>
            <w:rStyle w:val="Hyperlink"/>
            <w:rFonts w:ascii="Calibri" w:hAnsi="Calibri" w:cs="Calibri"/>
            <w:noProof/>
          </w:rPr>
          <w:t>https://doi.org/10.1016/0146-6380(96)00018-6</w:t>
        </w:r>
      </w:hyperlink>
      <w:r w:rsidR="009D6B50">
        <w:rPr>
          <w:rFonts w:ascii="Calibri" w:hAnsi="Calibri" w:cs="Calibri"/>
          <w:noProof/>
        </w:rPr>
        <w:t xml:space="preserve"> </w:t>
      </w:r>
      <w:r w:rsidRPr="00F03D77">
        <w:rPr>
          <w:rFonts w:ascii="Calibri" w:hAnsi="Calibri" w:cs="Calibri"/>
          <w:noProof/>
        </w:rPr>
        <w:t>(1996).</w:t>
      </w:r>
    </w:p>
    <w:p w14:paraId="2A16D275" w14:textId="3BE95D37" w:rsidR="00C60506" w:rsidRPr="002F4207" w:rsidRDefault="005A2167" w:rsidP="00805351">
      <w:pPr>
        <w:pStyle w:val="ListParagraph"/>
        <w:numPr>
          <w:ilvl w:val="0"/>
          <w:numId w:val="2"/>
        </w:numPr>
        <w:spacing w:after="0" w:line="360" w:lineRule="auto"/>
        <w:ind w:left="360"/>
        <w:rPr>
          <w:rFonts w:ascii="Calibri" w:hAnsi="Calibri" w:cs="Calibri"/>
          <w:noProof/>
        </w:rPr>
      </w:pPr>
      <w:r w:rsidRPr="005A2167">
        <w:rPr>
          <w:rFonts w:ascii="Calibri" w:hAnsi="Calibri" w:cs="Calibri"/>
          <w:noProof/>
        </w:rPr>
        <w:t xml:space="preserve">Warwick, P. D., Crowley, S. S., Ruppert, L. F. &amp; Pontolillo, J. Petrography and geochemistry of selected lignite beds in the Gibbons Creek mine (Manning Formation, Jackson Group, Paleocene) of east-central Texas. </w:t>
      </w:r>
      <w:r w:rsidRPr="005A2167">
        <w:rPr>
          <w:rFonts w:ascii="Calibri" w:hAnsi="Calibri" w:cs="Calibri"/>
          <w:i/>
          <w:noProof/>
        </w:rPr>
        <w:t>International Journal of Coal Geology</w:t>
      </w:r>
      <w:r w:rsidRPr="005A2167">
        <w:rPr>
          <w:rFonts w:ascii="Calibri" w:hAnsi="Calibri" w:cs="Calibri"/>
          <w:noProof/>
        </w:rPr>
        <w:t xml:space="preserve"> </w:t>
      </w:r>
      <w:r w:rsidRPr="005A2167">
        <w:rPr>
          <w:rFonts w:ascii="Calibri" w:hAnsi="Calibri" w:cs="Calibri"/>
          <w:b/>
          <w:noProof/>
        </w:rPr>
        <w:t>34</w:t>
      </w:r>
      <w:r w:rsidRPr="005A2167">
        <w:rPr>
          <w:rFonts w:ascii="Calibri" w:hAnsi="Calibri" w:cs="Calibri"/>
          <w:noProof/>
        </w:rPr>
        <w:t>, 307-326, doi:</w:t>
      </w:r>
      <w:r w:rsidR="00805351">
        <w:rPr>
          <w:rFonts w:ascii="Calibri" w:hAnsi="Calibri" w:cs="Calibri"/>
          <w:noProof/>
        </w:rPr>
        <w:t xml:space="preserve"> </w:t>
      </w:r>
      <w:hyperlink r:id="rId12" w:history="1">
        <w:r w:rsidR="00BE598A" w:rsidRPr="00B729E0">
          <w:rPr>
            <w:rStyle w:val="Hyperlink"/>
            <w:rFonts w:ascii="Calibri" w:hAnsi="Calibri" w:cs="Calibri"/>
            <w:noProof/>
          </w:rPr>
          <w:t>https://doi.org/10.1016/s0166-5162(97)00028-1</w:t>
        </w:r>
      </w:hyperlink>
      <w:r w:rsidR="00BE598A">
        <w:rPr>
          <w:rFonts w:ascii="Calibri" w:hAnsi="Calibri" w:cs="Calibri"/>
          <w:noProof/>
        </w:rPr>
        <w:t xml:space="preserve"> </w:t>
      </w:r>
      <w:r w:rsidRPr="002F4207">
        <w:rPr>
          <w:rFonts w:ascii="Calibri" w:hAnsi="Calibri" w:cs="Calibri"/>
          <w:noProof/>
        </w:rPr>
        <w:t>(1997).</w:t>
      </w:r>
    </w:p>
    <w:p w14:paraId="4539F5B1" w14:textId="602C76AE" w:rsidR="00F00F3C" w:rsidRDefault="00F00F3C" w:rsidP="00875E1B">
      <w:pPr>
        <w:pStyle w:val="ListParagraph"/>
        <w:numPr>
          <w:ilvl w:val="0"/>
          <w:numId w:val="2"/>
        </w:numPr>
        <w:spacing w:after="0" w:line="360" w:lineRule="auto"/>
        <w:ind w:left="360"/>
        <w:rPr>
          <w:rFonts w:ascii="Calibri" w:hAnsi="Calibri" w:cs="Calibri"/>
          <w:noProof/>
        </w:rPr>
      </w:pPr>
      <w:r w:rsidRPr="00F00F3C">
        <w:rPr>
          <w:rFonts w:ascii="Calibri" w:hAnsi="Calibri" w:cs="Calibri"/>
          <w:noProof/>
        </w:rPr>
        <w:t>ASTM D6357-21b, Standard Test Methods for Determination of Trace Elements in Coal, Coke, and Combustion Residues from Coal Utilization Processes by Inductively Coupled Plasma Atomic Emission Spectrometry, Inductively Coupled Plasma Mass Spectrometry, and Graphite Furnace Atomic Absorption Spectrometry. ASTM International, West Conshohoken, PA, 16 pp.  (2021).</w:t>
      </w:r>
    </w:p>
    <w:p w14:paraId="6ABE335C" w14:textId="77777777" w:rsidR="00C843F8" w:rsidRPr="00875E1B" w:rsidRDefault="00AA7996" w:rsidP="00875E1B">
      <w:pPr>
        <w:pStyle w:val="ListParagraph"/>
        <w:numPr>
          <w:ilvl w:val="0"/>
          <w:numId w:val="2"/>
        </w:numPr>
        <w:spacing w:after="0" w:line="360" w:lineRule="auto"/>
        <w:ind w:left="360"/>
        <w:rPr>
          <w:rFonts w:ascii="Calibri" w:hAnsi="Calibri" w:cs="Calibri"/>
          <w:noProof/>
        </w:rPr>
      </w:pPr>
      <w:r w:rsidRPr="00C01119">
        <w:t>Connelly, N. G., Hartshorn, R. M., Damhus, T. &amp; Hutton, A. T. Nomenclature of inorganic chemistry: IUPAC recommendations 2005. Royal Society of Chemistry</w:t>
      </w:r>
      <w:r>
        <w:t xml:space="preserve"> </w:t>
      </w:r>
      <w:r w:rsidRPr="00C01119">
        <w:t>(2005).</w:t>
      </w:r>
    </w:p>
    <w:p w14:paraId="48B32075" w14:textId="05A4A7E6" w:rsidR="00C843F8" w:rsidRDefault="00ED757C" w:rsidP="00875E1B">
      <w:pPr>
        <w:pStyle w:val="ListParagraph"/>
        <w:numPr>
          <w:ilvl w:val="0"/>
          <w:numId w:val="2"/>
        </w:numPr>
        <w:spacing w:after="0" w:line="360" w:lineRule="auto"/>
        <w:ind w:left="360"/>
        <w:rPr>
          <w:rFonts w:ascii="Calibri" w:hAnsi="Calibri" w:cs="Calibri"/>
          <w:noProof/>
        </w:rPr>
      </w:pPr>
      <w:r w:rsidRPr="00875E1B">
        <w:rPr>
          <w:rFonts w:ascii="Calibri" w:hAnsi="Calibri" w:cs="Calibri"/>
          <w:noProof/>
        </w:rPr>
        <w:t>Warwick, P. D., SanFilipo, J. R., Crowley, S. S.</w:t>
      </w:r>
      <w:r w:rsidR="007831C9" w:rsidRPr="00875E1B">
        <w:rPr>
          <w:rFonts w:ascii="Calibri" w:hAnsi="Calibri" w:cs="Calibri"/>
          <w:noProof/>
        </w:rPr>
        <w:t>,</w:t>
      </w:r>
      <w:r w:rsidRPr="00875E1B">
        <w:rPr>
          <w:rFonts w:ascii="Calibri" w:hAnsi="Calibri" w:cs="Calibri"/>
          <w:noProof/>
        </w:rPr>
        <w:t xml:space="preserve"> Thomas, </w:t>
      </w:r>
      <w:r w:rsidR="007831C9" w:rsidRPr="00875E1B">
        <w:rPr>
          <w:rFonts w:ascii="Calibri" w:hAnsi="Calibri" w:cs="Calibri"/>
          <w:noProof/>
        </w:rPr>
        <w:t>R. E., &amp;</w:t>
      </w:r>
      <w:r w:rsidRPr="00875E1B">
        <w:rPr>
          <w:rFonts w:ascii="Calibri" w:hAnsi="Calibri" w:cs="Calibri"/>
          <w:noProof/>
        </w:rPr>
        <w:t xml:space="preserve"> Freid</w:t>
      </w:r>
      <w:r w:rsidR="007831C9" w:rsidRPr="00875E1B">
        <w:rPr>
          <w:rFonts w:ascii="Calibri" w:hAnsi="Calibri" w:cs="Calibri"/>
          <w:noProof/>
        </w:rPr>
        <w:t xml:space="preserve">, J.,  </w:t>
      </w:r>
      <w:r w:rsidRPr="00875E1B">
        <w:rPr>
          <w:rFonts w:ascii="Calibri" w:hAnsi="Calibri" w:cs="Calibri"/>
          <w:noProof/>
        </w:rPr>
        <w:t>Digital Compliation by Tully</w:t>
      </w:r>
      <w:r w:rsidR="007831C9" w:rsidRPr="00875E1B">
        <w:rPr>
          <w:rFonts w:ascii="Calibri" w:hAnsi="Calibri" w:cs="Calibri"/>
          <w:noProof/>
        </w:rPr>
        <w:t>, J. K.</w:t>
      </w:r>
      <w:r w:rsidR="00ED7A9D" w:rsidRPr="00ED7A9D">
        <w:t xml:space="preserve"> </w:t>
      </w:r>
      <w:r w:rsidR="00ED7A9D" w:rsidRPr="00875E1B">
        <w:rPr>
          <w:rFonts w:ascii="Calibri" w:hAnsi="Calibri" w:cs="Calibri"/>
          <w:noProof/>
        </w:rPr>
        <w:t>Map showing outcrop of the coal-bearing units and land use in the Gulf Coast Region.</w:t>
      </w:r>
      <w:r w:rsidR="00C843F8" w:rsidRPr="00C843F8">
        <w:t xml:space="preserve"> </w:t>
      </w:r>
      <w:r w:rsidR="00C843F8" w:rsidRPr="00875E1B">
        <w:rPr>
          <w:rFonts w:ascii="Calibri" w:hAnsi="Calibri" w:cs="Calibri"/>
          <w:noProof/>
        </w:rPr>
        <w:t>U</w:t>
      </w:r>
      <w:r w:rsidR="00C843F8">
        <w:rPr>
          <w:rFonts w:ascii="Calibri" w:hAnsi="Calibri" w:cs="Calibri"/>
          <w:noProof/>
        </w:rPr>
        <w:t>.</w:t>
      </w:r>
      <w:r w:rsidR="00C843F8" w:rsidRPr="00875E1B">
        <w:rPr>
          <w:rFonts w:ascii="Calibri" w:hAnsi="Calibri" w:cs="Calibri"/>
          <w:noProof/>
        </w:rPr>
        <w:t xml:space="preserve"> S</w:t>
      </w:r>
      <w:r w:rsidR="00C843F8">
        <w:rPr>
          <w:rFonts w:ascii="Calibri" w:hAnsi="Calibri" w:cs="Calibri"/>
          <w:noProof/>
        </w:rPr>
        <w:t xml:space="preserve">. </w:t>
      </w:r>
      <w:r w:rsidR="00C843F8" w:rsidRPr="00875E1B">
        <w:rPr>
          <w:rFonts w:ascii="Calibri" w:hAnsi="Calibri" w:cs="Calibri"/>
          <w:noProof/>
        </w:rPr>
        <w:t>Geological Survey Open File Report 97-172</w:t>
      </w:r>
      <w:r w:rsidR="008E60AE">
        <w:rPr>
          <w:rFonts w:ascii="Calibri" w:hAnsi="Calibri" w:cs="Calibri"/>
          <w:noProof/>
        </w:rPr>
        <w:t xml:space="preserve"> (1997).</w:t>
      </w:r>
    </w:p>
    <w:p w14:paraId="40349408" w14:textId="02A9CBB2" w:rsidR="0074736A" w:rsidRDefault="00B06163" w:rsidP="00875E1B">
      <w:pPr>
        <w:pStyle w:val="ListParagraph"/>
        <w:numPr>
          <w:ilvl w:val="0"/>
          <w:numId w:val="2"/>
        </w:numPr>
        <w:spacing w:after="0" w:line="360" w:lineRule="auto"/>
        <w:ind w:left="360"/>
        <w:rPr>
          <w:rFonts w:ascii="Calibri" w:hAnsi="Calibri" w:cs="Calibri"/>
          <w:noProof/>
        </w:rPr>
      </w:pPr>
      <w:r w:rsidRPr="00B06163">
        <w:rPr>
          <w:rFonts w:ascii="Calibri" w:hAnsi="Calibri" w:cs="Calibri"/>
          <w:noProof/>
        </w:rPr>
        <w:t>Seredin, V. V. &amp; Dai, S. Coal deposits as potential alternative sources for lanthanides and yttrium. International Journal of Coal Geology 94, 67-93, doi:</w:t>
      </w:r>
      <w:r w:rsidR="00B13DC6">
        <w:rPr>
          <w:rFonts w:ascii="Calibri" w:hAnsi="Calibri" w:cs="Calibri"/>
          <w:noProof/>
        </w:rPr>
        <w:t xml:space="preserve"> </w:t>
      </w:r>
      <w:hyperlink r:id="rId13" w:history="1">
        <w:r w:rsidR="009D6B50" w:rsidRPr="00B729E0">
          <w:rPr>
            <w:rStyle w:val="Hyperlink"/>
            <w:rFonts w:ascii="Calibri" w:hAnsi="Calibri" w:cs="Calibri"/>
            <w:noProof/>
          </w:rPr>
          <w:t>https://doi.org/10.1016/j.coal.2011.11.001</w:t>
        </w:r>
      </w:hyperlink>
      <w:r w:rsidR="009D6B50">
        <w:rPr>
          <w:rFonts w:ascii="Calibri" w:hAnsi="Calibri" w:cs="Calibri"/>
          <w:noProof/>
        </w:rPr>
        <w:t xml:space="preserve"> </w:t>
      </w:r>
      <w:r w:rsidRPr="00B06163">
        <w:rPr>
          <w:rFonts w:ascii="Calibri" w:hAnsi="Calibri" w:cs="Calibri"/>
          <w:noProof/>
        </w:rPr>
        <w:t>(2012).</w:t>
      </w:r>
    </w:p>
    <w:p w14:paraId="28C2304D" w14:textId="0FFE9263" w:rsidR="00421331" w:rsidRDefault="0074736A" w:rsidP="00875E1B">
      <w:pPr>
        <w:pStyle w:val="ListParagraph"/>
        <w:numPr>
          <w:ilvl w:val="0"/>
          <w:numId w:val="2"/>
        </w:numPr>
        <w:spacing w:after="0" w:line="360" w:lineRule="auto"/>
        <w:ind w:left="360"/>
        <w:rPr>
          <w:rFonts w:ascii="Calibri" w:hAnsi="Calibri" w:cs="Calibri"/>
          <w:noProof/>
        </w:rPr>
      </w:pPr>
      <w:r w:rsidRPr="00875E1B">
        <w:rPr>
          <w:rFonts w:ascii="Calibri" w:hAnsi="Calibri" w:cs="Calibri"/>
          <w:noProof/>
        </w:rPr>
        <w:lastRenderedPageBreak/>
        <w:t xml:space="preserve">Rudnick, R. L. </w:t>
      </w:r>
      <w:r w:rsidR="003F0DC7">
        <w:rPr>
          <w:rFonts w:ascii="Calibri" w:hAnsi="Calibri" w:cs="Calibri"/>
          <w:noProof/>
        </w:rPr>
        <w:t>&amp;</w:t>
      </w:r>
      <w:r w:rsidR="003F0DC7" w:rsidRPr="00875E1B">
        <w:rPr>
          <w:rFonts w:ascii="Calibri" w:hAnsi="Calibri" w:cs="Calibri"/>
          <w:noProof/>
        </w:rPr>
        <w:t xml:space="preserve"> </w:t>
      </w:r>
      <w:r w:rsidRPr="00875E1B">
        <w:rPr>
          <w:rFonts w:ascii="Calibri" w:hAnsi="Calibri" w:cs="Calibri"/>
          <w:noProof/>
        </w:rPr>
        <w:t>Gao, S. The Composition of the Continental Crust, In: Holland, H. D. and Turekian, K. K., Eds., Treatise on Geochemistry, Vol. 3, The Crust, Elsevier-Pergamon, Oxford, 1-64</w:t>
      </w:r>
      <w:r w:rsidR="00AB7D1C">
        <w:rPr>
          <w:rFonts w:ascii="Calibri" w:hAnsi="Calibri" w:cs="Calibri"/>
          <w:noProof/>
        </w:rPr>
        <w:t xml:space="preserve">, doi: </w:t>
      </w:r>
      <w:hyperlink r:id="rId14" w:history="1">
        <w:r w:rsidR="00A0097E" w:rsidRPr="00A0097E">
          <w:rPr>
            <w:rStyle w:val="Hyperlink"/>
            <w:rFonts w:ascii="Calibri" w:hAnsi="Calibri" w:cs="Calibri"/>
            <w:noProof/>
          </w:rPr>
          <w:t>http://dx.doi.org/10.1016/b0-08-043751-6/03016-4</w:t>
        </w:r>
      </w:hyperlink>
      <w:r w:rsidR="009D6B50">
        <w:rPr>
          <w:rFonts w:ascii="Calibri" w:hAnsi="Calibri" w:cs="Calibri"/>
          <w:noProof/>
        </w:rPr>
        <w:t xml:space="preserve"> </w:t>
      </w:r>
      <w:r w:rsidRPr="00875E1B">
        <w:rPr>
          <w:rFonts w:ascii="Calibri" w:hAnsi="Calibri" w:cs="Calibri"/>
          <w:noProof/>
        </w:rPr>
        <w:t>(2003)</w:t>
      </w:r>
      <w:r w:rsidR="00AE69E9">
        <w:rPr>
          <w:rFonts w:ascii="Calibri" w:hAnsi="Calibri" w:cs="Calibri"/>
          <w:noProof/>
        </w:rPr>
        <w:t>.</w:t>
      </w:r>
      <w:r w:rsidR="00FA28C7">
        <w:rPr>
          <w:rFonts w:ascii="Calibri" w:hAnsi="Calibri" w:cs="Calibri"/>
          <w:noProof/>
        </w:rPr>
        <w:t xml:space="preserve"> </w:t>
      </w:r>
    </w:p>
    <w:p w14:paraId="52172C8E" w14:textId="3442983D" w:rsidR="00FA28C7" w:rsidRDefault="00FA28C7" w:rsidP="00875E1B">
      <w:pPr>
        <w:pStyle w:val="ListParagraph"/>
        <w:numPr>
          <w:ilvl w:val="0"/>
          <w:numId w:val="2"/>
        </w:numPr>
        <w:spacing w:after="0" w:line="360" w:lineRule="auto"/>
        <w:ind w:left="360"/>
        <w:rPr>
          <w:rFonts w:ascii="Calibri" w:hAnsi="Calibri" w:cs="Calibri"/>
          <w:noProof/>
        </w:rPr>
      </w:pPr>
      <w:r w:rsidRPr="00FA28C7">
        <w:rPr>
          <w:rFonts w:ascii="Calibri" w:hAnsi="Calibri" w:cs="Calibri"/>
          <w:noProof/>
        </w:rPr>
        <w:t>U.S. Geological Survey. 2022 Final List of Critical Minerals. Federal Register, vol. 87, FR 10381 - 10382, Doc. No. 2022-04027,</w:t>
      </w:r>
      <w:r w:rsidR="00A64452" w:rsidRPr="00A64452">
        <w:t xml:space="preserve"> </w:t>
      </w:r>
      <w:hyperlink r:id="rId15" w:history="1">
        <w:r w:rsidR="001E1D88" w:rsidRPr="00B729E0">
          <w:rPr>
            <w:rStyle w:val="Hyperlink"/>
            <w:rFonts w:ascii="Calibri" w:hAnsi="Calibri" w:cs="Calibri"/>
            <w:noProof/>
          </w:rPr>
          <w:t>https://www.govinfo.gov/content/pkg/FR-2022-02-24/pdf/2022-04 027.pdf</w:t>
        </w:r>
      </w:hyperlink>
      <w:r w:rsidR="001E1D88">
        <w:rPr>
          <w:rFonts w:ascii="Calibri" w:hAnsi="Calibri" w:cs="Calibri"/>
          <w:noProof/>
        </w:rPr>
        <w:t xml:space="preserve"> </w:t>
      </w:r>
      <w:r w:rsidR="00A64452" w:rsidRPr="00A64452">
        <w:rPr>
          <w:rFonts w:ascii="Calibri" w:hAnsi="Calibri" w:cs="Calibri"/>
          <w:noProof/>
        </w:rPr>
        <w:t>(2022a).</w:t>
      </w:r>
    </w:p>
    <w:p w14:paraId="4EB2468F" w14:textId="5A8D4123" w:rsidR="00A64452" w:rsidRDefault="00A64452" w:rsidP="00875E1B">
      <w:pPr>
        <w:pStyle w:val="ListParagraph"/>
        <w:numPr>
          <w:ilvl w:val="0"/>
          <w:numId w:val="2"/>
        </w:numPr>
        <w:spacing w:after="0" w:line="360" w:lineRule="auto"/>
        <w:ind w:left="360"/>
        <w:rPr>
          <w:rFonts w:ascii="Calibri" w:hAnsi="Calibri" w:cs="Calibri"/>
          <w:noProof/>
        </w:rPr>
      </w:pPr>
      <w:r w:rsidRPr="00A64452">
        <w:rPr>
          <w:rFonts w:ascii="Calibri" w:hAnsi="Calibri" w:cs="Calibri"/>
          <w:noProof/>
        </w:rPr>
        <w:t>U.S. Geological Survey. U.S. Geological Survey Releases 2022 List of Critical Minerals. U.S. Geological Survey National News Release.</w:t>
      </w:r>
      <w:r w:rsidR="003979F3">
        <w:rPr>
          <w:rFonts w:ascii="Calibri" w:hAnsi="Calibri" w:cs="Calibri"/>
          <w:noProof/>
        </w:rPr>
        <w:t xml:space="preserve"> </w:t>
      </w:r>
      <w:r w:rsidR="003979F3" w:rsidRPr="003979F3">
        <w:rPr>
          <w:rFonts w:ascii="Calibri" w:hAnsi="Calibri" w:cs="Calibri"/>
          <w:noProof/>
        </w:rPr>
        <w:t>https://www.usgs.gov/news/national-news-release/us-geological-survey-releases-2022-list-critical-minerals (2022b).</w:t>
      </w:r>
    </w:p>
    <w:p w14:paraId="7E578088" w14:textId="67BDC7C9" w:rsidR="00E97FB9" w:rsidRDefault="00E97FB9" w:rsidP="00875E1B">
      <w:pPr>
        <w:pStyle w:val="ListParagraph"/>
        <w:numPr>
          <w:ilvl w:val="0"/>
          <w:numId w:val="2"/>
        </w:numPr>
        <w:spacing w:after="0" w:line="360" w:lineRule="auto"/>
        <w:ind w:left="360"/>
        <w:rPr>
          <w:rFonts w:ascii="Calibri" w:hAnsi="Calibri" w:cs="Calibri"/>
          <w:noProof/>
        </w:rPr>
      </w:pPr>
      <w:r w:rsidRPr="00E97FB9">
        <w:rPr>
          <w:rFonts w:ascii="Calibri" w:hAnsi="Calibri" w:cs="Calibri"/>
          <w:noProof/>
        </w:rPr>
        <w:t xml:space="preserve">Zygarlicke, C. J. </w:t>
      </w:r>
      <w:r w:rsidRPr="002F4207">
        <w:rPr>
          <w:rFonts w:ascii="Calibri" w:hAnsi="Calibri" w:cs="Calibri"/>
          <w:i/>
          <w:iCs/>
          <w:noProof/>
        </w:rPr>
        <w:t>et al.</w:t>
      </w:r>
      <w:r w:rsidRPr="00E97FB9">
        <w:rPr>
          <w:rFonts w:ascii="Calibri" w:hAnsi="Calibri" w:cs="Calibri"/>
          <w:noProof/>
        </w:rPr>
        <w:t xml:space="preserve"> Rare-earth elements (REES) in U.S. coal-based resources: Sampling, characterization, and round-robin interlaboratory study. 247 pp. https://edx.netl.doe.gov/dataset/rare-earth-elements-in-u-s-coal-basedresources, rfp-10982-fe0029007-final-report-RRIS-UND.pdf (accessed 27 June 2023) (2019).</w:t>
      </w:r>
    </w:p>
    <w:p w14:paraId="55F7FD0C" w14:textId="7AD9DC6F" w:rsidR="00B43D54" w:rsidRPr="00B43D54" w:rsidRDefault="00B43D54" w:rsidP="00FC6F61">
      <w:pPr>
        <w:pStyle w:val="ListParagraph"/>
        <w:numPr>
          <w:ilvl w:val="0"/>
          <w:numId w:val="2"/>
        </w:numPr>
        <w:spacing w:after="0" w:line="360" w:lineRule="auto"/>
        <w:ind w:left="360"/>
        <w:rPr>
          <w:rFonts w:ascii="Calibri" w:hAnsi="Calibri" w:cs="Calibri"/>
          <w:noProof/>
        </w:rPr>
      </w:pPr>
      <w:r w:rsidRPr="00B43D54">
        <w:rPr>
          <w:rFonts w:ascii="Calibri" w:hAnsi="Calibri" w:cs="Calibri"/>
          <w:noProof/>
        </w:rPr>
        <w:t>Hackley, P.</w:t>
      </w:r>
      <w:r w:rsidR="00B33C1A">
        <w:rPr>
          <w:rFonts w:ascii="Calibri" w:hAnsi="Calibri" w:cs="Calibri"/>
          <w:noProof/>
        </w:rPr>
        <w:t xml:space="preserve"> </w:t>
      </w:r>
      <w:r w:rsidRPr="00B43D54">
        <w:rPr>
          <w:rFonts w:ascii="Calibri" w:hAnsi="Calibri" w:cs="Calibri"/>
          <w:noProof/>
        </w:rPr>
        <w:t xml:space="preserve">C., Willett, </w:t>
      </w:r>
      <w:r w:rsidR="003C5428" w:rsidRPr="00B43D54">
        <w:rPr>
          <w:rFonts w:ascii="Calibri" w:hAnsi="Calibri" w:cs="Calibri"/>
          <w:noProof/>
        </w:rPr>
        <w:t>J.</w:t>
      </w:r>
      <w:r w:rsidR="003C5428">
        <w:rPr>
          <w:rFonts w:ascii="Calibri" w:hAnsi="Calibri" w:cs="Calibri"/>
          <w:noProof/>
        </w:rPr>
        <w:t xml:space="preserve"> </w:t>
      </w:r>
      <w:r w:rsidR="003C5428" w:rsidRPr="00B43D54">
        <w:rPr>
          <w:rFonts w:ascii="Calibri" w:hAnsi="Calibri" w:cs="Calibri"/>
          <w:noProof/>
        </w:rPr>
        <w:t>C.</w:t>
      </w:r>
      <w:r w:rsidR="003C5428">
        <w:rPr>
          <w:rFonts w:ascii="Calibri" w:hAnsi="Calibri" w:cs="Calibri"/>
          <w:noProof/>
        </w:rPr>
        <w:t>,</w:t>
      </w:r>
      <w:r w:rsidRPr="00B43D54">
        <w:rPr>
          <w:rFonts w:ascii="Calibri" w:hAnsi="Calibri" w:cs="Calibri"/>
          <w:noProof/>
        </w:rPr>
        <w:t xml:space="preserve"> Warwick, </w:t>
      </w:r>
      <w:r w:rsidR="003C5428" w:rsidRPr="00B43D54">
        <w:rPr>
          <w:rFonts w:ascii="Calibri" w:hAnsi="Calibri" w:cs="Calibri"/>
          <w:noProof/>
        </w:rPr>
        <w:t>P</w:t>
      </w:r>
      <w:r w:rsidR="003C5428">
        <w:rPr>
          <w:rFonts w:ascii="Calibri" w:hAnsi="Calibri" w:cs="Calibri"/>
          <w:noProof/>
        </w:rPr>
        <w:t xml:space="preserve">. </w:t>
      </w:r>
      <w:r w:rsidR="003C5428" w:rsidRPr="00B43D54">
        <w:rPr>
          <w:rFonts w:ascii="Calibri" w:hAnsi="Calibri" w:cs="Calibri"/>
          <w:noProof/>
        </w:rPr>
        <w:t>D.</w:t>
      </w:r>
      <w:r w:rsidR="003C5428">
        <w:rPr>
          <w:rFonts w:ascii="Calibri" w:hAnsi="Calibri" w:cs="Calibri"/>
          <w:noProof/>
        </w:rPr>
        <w:t>,</w:t>
      </w:r>
      <w:r w:rsidRPr="00B43D54">
        <w:rPr>
          <w:rFonts w:ascii="Calibri" w:hAnsi="Calibri" w:cs="Calibri"/>
          <w:noProof/>
        </w:rPr>
        <w:t xml:space="preserve"> Law,</w:t>
      </w:r>
      <w:r w:rsidR="003C5428" w:rsidRPr="003C5428">
        <w:rPr>
          <w:rFonts w:ascii="Calibri" w:hAnsi="Calibri" w:cs="Calibri"/>
          <w:noProof/>
        </w:rPr>
        <w:t xml:space="preserve"> </w:t>
      </w:r>
      <w:r w:rsidR="003C5428" w:rsidRPr="00B43D54">
        <w:rPr>
          <w:rFonts w:ascii="Calibri" w:hAnsi="Calibri" w:cs="Calibri"/>
          <w:noProof/>
        </w:rPr>
        <w:t>S.</w:t>
      </w:r>
      <w:r w:rsidR="003C5428">
        <w:rPr>
          <w:rFonts w:ascii="Calibri" w:hAnsi="Calibri" w:cs="Calibri"/>
          <w:noProof/>
        </w:rPr>
        <w:t xml:space="preserve"> </w:t>
      </w:r>
      <w:r w:rsidR="003C5428" w:rsidRPr="00B43D54">
        <w:rPr>
          <w:rFonts w:ascii="Calibri" w:hAnsi="Calibri" w:cs="Calibri"/>
          <w:noProof/>
        </w:rPr>
        <w:t>J.</w:t>
      </w:r>
      <w:r w:rsidRPr="00B43D54">
        <w:rPr>
          <w:rFonts w:ascii="Calibri" w:hAnsi="Calibri" w:cs="Calibri"/>
          <w:noProof/>
        </w:rPr>
        <w:t xml:space="preserve"> </w:t>
      </w:r>
      <w:r w:rsidR="00DD0BFC">
        <w:rPr>
          <w:rFonts w:ascii="Calibri" w:hAnsi="Calibri" w:cs="Calibri"/>
          <w:noProof/>
        </w:rPr>
        <w:t>&amp;</w:t>
      </w:r>
      <w:r w:rsidRPr="00B43D54">
        <w:rPr>
          <w:rFonts w:ascii="Calibri" w:hAnsi="Calibri" w:cs="Calibri"/>
          <w:noProof/>
        </w:rPr>
        <w:t xml:space="preserve"> Nichols </w:t>
      </w:r>
      <w:r w:rsidR="00DD0BFC" w:rsidRPr="00B43D54">
        <w:rPr>
          <w:rFonts w:ascii="Calibri" w:hAnsi="Calibri" w:cs="Calibri"/>
          <w:noProof/>
        </w:rPr>
        <w:t>D.</w:t>
      </w:r>
      <w:r w:rsidR="00DD0BFC">
        <w:rPr>
          <w:rFonts w:ascii="Calibri" w:hAnsi="Calibri" w:cs="Calibri"/>
          <w:noProof/>
        </w:rPr>
        <w:t xml:space="preserve"> </w:t>
      </w:r>
      <w:r w:rsidR="00DD0BFC" w:rsidRPr="00B43D54">
        <w:rPr>
          <w:rFonts w:ascii="Calibri" w:hAnsi="Calibri" w:cs="Calibri"/>
          <w:noProof/>
        </w:rPr>
        <w:t xml:space="preserve">J. </w:t>
      </w:r>
      <w:r w:rsidRPr="00B43D54">
        <w:rPr>
          <w:rFonts w:ascii="Calibri" w:hAnsi="Calibri" w:cs="Calibri"/>
          <w:noProof/>
        </w:rPr>
        <w:t>A review of the lignite resources of Arkansas</w:t>
      </w:r>
      <w:r w:rsidR="00713532">
        <w:rPr>
          <w:rFonts w:ascii="Calibri" w:hAnsi="Calibri" w:cs="Calibri"/>
          <w:noProof/>
        </w:rPr>
        <w:t>.</w:t>
      </w:r>
      <w:r w:rsidR="00713532" w:rsidRPr="00B43D54">
        <w:rPr>
          <w:rFonts w:ascii="Calibri" w:hAnsi="Calibri" w:cs="Calibri"/>
          <w:noProof/>
        </w:rPr>
        <w:t xml:space="preserve"> </w:t>
      </w:r>
      <w:r w:rsidR="00713532" w:rsidRPr="002F4207">
        <w:rPr>
          <w:rFonts w:ascii="Calibri" w:hAnsi="Calibri" w:cs="Calibri"/>
          <w:i/>
          <w:iCs/>
          <w:noProof/>
        </w:rPr>
        <w:t>In</w:t>
      </w:r>
      <w:r w:rsidR="00713532" w:rsidRPr="00B43D54">
        <w:rPr>
          <w:rFonts w:ascii="Calibri" w:hAnsi="Calibri" w:cs="Calibri"/>
          <w:noProof/>
        </w:rPr>
        <w:t xml:space="preserve"> </w:t>
      </w:r>
      <w:r w:rsidRPr="00B43D54">
        <w:rPr>
          <w:rFonts w:ascii="Calibri" w:hAnsi="Calibri" w:cs="Calibri"/>
          <w:noProof/>
        </w:rPr>
        <w:t>P. D. Warwick, A. K. Karlsen, M. Merrill, and B. J. Valentine, eds., Geologic assessment of coal in the Gulf of Mexico coastal plain, U.S.A.: AAPG Discovery Series No. 14/ AAPG Studies in Geology No. 62, 313 – 325</w:t>
      </w:r>
      <w:r w:rsidR="00DD0BFC" w:rsidRPr="00DD0BFC">
        <w:rPr>
          <w:rFonts w:ascii="Calibri" w:hAnsi="Calibri" w:cs="Calibri"/>
          <w:noProof/>
        </w:rPr>
        <w:t xml:space="preserve"> </w:t>
      </w:r>
      <w:r w:rsidR="00DD0BFC" w:rsidRPr="00B43D54">
        <w:rPr>
          <w:rFonts w:ascii="Calibri" w:hAnsi="Calibri" w:cs="Calibri"/>
          <w:noProof/>
        </w:rPr>
        <w:t>(2011)</w:t>
      </w:r>
      <w:r w:rsidR="00DD0BFC">
        <w:rPr>
          <w:rFonts w:ascii="Calibri" w:hAnsi="Calibri" w:cs="Calibri"/>
          <w:noProof/>
        </w:rPr>
        <w:t>.</w:t>
      </w:r>
    </w:p>
    <w:p w14:paraId="0B8CA951" w14:textId="420BBDD8" w:rsidR="00B43D54" w:rsidRDefault="00071BBB" w:rsidP="00FC6F61">
      <w:pPr>
        <w:pStyle w:val="ListParagraph"/>
        <w:numPr>
          <w:ilvl w:val="0"/>
          <w:numId w:val="2"/>
        </w:numPr>
        <w:spacing w:after="0" w:line="360" w:lineRule="auto"/>
        <w:ind w:left="360"/>
        <w:rPr>
          <w:rFonts w:ascii="Calibri" w:hAnsi="Calibri" w:cs="Calibri"/>
          <w:noProof/>
        </w:rPr>
      </w:pPr>
      <w:r w:rsidRPr="00071BBB">
        <w:rPr>
          <w:rFonts w:ascii="Calibri" w:hAnsi="Calibri" w:cs="Calibri"/>
          <w:noProof/>
        </w:rPr>
        <w:t>U.S. Geological Survey (USGS) Energy Resources Program. Geochemistry Database. U.S. Geological Survey (USGS) Energy Resources Program Website. https://certmapper.cr.usgs.gov/data/apps/geochem-db/ (2014)</w:t>
      </w:r>
      <w:r w:rsidR="00DF4723" w:rsidRPr="00DF4723">
        <w:rPr>
          <w:rFonts w:ascii="Calibri" w:hAnsi="Calibri" w:cs="Calibri"/>
          <w:noProof/>
        </w:rPr>
        <w:t>.</w:t>
      </w:r>
    </w:p>
    <w:p w14:paraId="01B69CED" w14:textId="594767EA" w:rsidR="00AE69E9" w:rsidRDefault="00FB554B" w:rsidP="00FB554B">
      <w:pPr>
        <w:pStyle w:val="ListParagraph"/>
        <w:numPr>
          <w:ilvl w:val="0"/>
          <w:numId w:val="2"/>
        </w:numPr>
        <w:spacing w:after="0" w:line="360" w:lineRule="auto"/>
        <w:ind w:left="360"/>
        <w:rPr>
          <w:rFonts w:ascii="Calibri" w:hAnsi="Calibri" w:cs="Calibri"/>
          <w:noProof/>
        </w:rPr>
      </w:pPr>
      <w:r w:rsidRPr="00FB554B">
        <w:rPr>
          <w:rFonts w:ascii="Calibri" w:hAnsi="Calibri" w:cs="Calibri"/>
          <w:noProof/>
        </w:rPr>
        <w:t>Warwick, P. D., Crowley</w:t>
      </w:r>
      <w:r w:rsidR="005D5F4C">
        <w:rPr>
          <w:rFonts w:ascii="Calibri" w:hAnsi="Calibri" w:cs="Calibri"/>
          <w:noProof/>
        </w:rPr>
        <w:t>,</w:t>
      </w:r>
      <w:r w:rsidR="00CD69B9">
        <w:rPr>
          <w:rFonts w:ascii="Calibri" w:hAnsi="Calibri" w:cs="Calibri"/>
          <w:noProof/>
        </w:rPr>
        <w:t xml:space="preserve"> </w:t>
      </w:r>
      <w:r w:rsidR="005D5F4C" w:rsidRPr="005D5F4C">
        <w:rPr>
          <w:rFonts w:ascii="Calibri" w:hAnsi="Calibri" w:cs="Calibri"/>
          <w:noProof/>
        </w:rPr>
        <w:t xml:space="preserve"> </w:t>
      </w:r>
      <w:r w:rsidR="005D5F4C" w:rsidRPr="00FB554B">
        <w:rPr>
          <w:rFonts w:ascii="Calibri" w:hAnsi="Calibri" w:cs="Calibri"/>
          <w:noProof/>
        </w:rPr>
        <w:t>S. S.</w:t>
      </w:r>
      <w:r w:rsidRPr="00FB554B">
        <w:rPr>
          <w:rFonts w:ascii="Calibri" w:hAnsi="Calibri" w:cs="Calibri"/>
          <w:noProof/>
        </w:rPr>
        <w:t>, Ruppert</w:t>
      </w:r>
      <w:r w:rsidR="005D5F4C">
        <w:rPr>
          <w:rFonts w:ascii="Calibri" w:hAnsi="Calibri" w:cs="Calibri"/>
          <w:noProof/>
        </w:rPr>
        <w:t>,</w:t>
      </w:r>
      <w:r w:rsidRPr="00FB554B">
        <w:rPr>
          <w:rFonts w:ascii="Calibri" w:hAnsi="Calibri" w:cs="Calibri"/>
          <w:noProof/>
        </w:rPr>
        <w:t xml:space="preserve"> </w:t>
      </w:r>
      <w:r w:rsidR="005D5F4C" w:rsidRPr="00FB554B">
        <w:rPr>
          <w:rFonts w:ascii="Calibri" w:hAnsi="Calibri" w:cs="Calibri"/>
          <w:noProof/>
        </w:rPr>
        <w:t xml:space="preserve">L. F. </w:t>
      </w:r>
      <w:r w:rsidR="005D5F4C">
        <w:rPr>
          <w:rFonts w:ascii="Calibri" w:hAnsi="Calibri" w:cs="Calibri"/>
          <w:noProof/>
        </w:rPr>
        <w:t>&amp;</w:t>
      </w:r>
      <w:r w:rsidR="005D5F4C" w:rsidRPr="00FB554B">
        <w:rPr>
          <w:rFonts w:ascii="Calibri" w:hAnsi="Calibri" w:cs="Calibri"/>
          <w:noProof/>
        </w:rPr>
        <w:t xml:space="preserve"> </w:t>
      </w:r>
      <w:r w:rsidRPr="00FB554B">
        <w:rPr>
          <w:rFonts w:ascii="Calibri" w:hAnsi="Calibri" w:cs="Calibri"/>
          <w:noProof/>
        </w:rPr>
        <w:t>Pontolillo</w:t>
      </w:r>
      <w:r w:rsidR="005D5F4C">
        <w:rPr>
          <w:rFonts w:ascii="Calibri" w:hAnsi="Calibri" w:cs="Calibri"/>
          <w:noProof/>
        </w:rPr>
        <w:t>.</w:t>
      </w:r>
      <w:r w:rsidR="005D5F4C" w:rsidRPr="005D5F4C">
        <w:rPr>
          <w:rFonts w:ascii="Calibri" w:hAnsi="Calibri" w:cs="Calibri"/>
          <w:noProof/>
        </w:rPr>
        <w:t xml:space="preserve"> </w:t>
      </w:r>
      <w:r w:rsidR="005D5F4C" w:rsidRPr="00FB554B">
        <w:rPr>
          <w:rFonts w:ascii="Calibri" w:hAnsi="Calibri" w:cs="Calibri"/>
          <w:noProof/>
        </w:rPr>
        <w:t>J.</w:t>
      </w:r>
      <w:r w:rsidRPr="00FB554B">
        <w:rPr>
          <w:rFonts w:ascii="Calibri" w:hAnsi="Calibri" w:cs="Calibri"/>
          <w:noProof/>
        </w:rPr>
        <w:t xml:space="preserve"> Petrography and geochemistry of selected lignite beds in the Gibbons Creek mine (Manning Formation, Jackson Group, Paleocene) of east-central Texas</w:t>
      </w:r>
      <w:r w:rsidR="00057000">
        <w:rPr>
          <w:rFonts w:ascii="Calibri" w:hAnsi="Calibri" w:cs="Calibri"/>
          <w:noProof/>
        </w:rPr>
        <w:t>.</w:t>
      </w:r>
      <w:r w:rsidR="00057000" w:rsidRPr="00FB554B">
        <w:rPr>
          <w:rFonts w:ascii="Calibri" w:hAnsi="Calibri" w:cs="Calibri"/>
          <w:noProof/>
        </w:rPr>
        <w:t xml:space="preserve"> </w:t>
      </w:r>
      <w:r w:rsidRPr="00FB554B">
        <w:rPr>
          <w:rFonts w:ascii="Calibri" w:hAnsi="Calibri" w:cs="Calibri"/>
          <w:noProof/>
        </w:rPr>
        <w:t>International Journal of Coal Geology, 34(3-4), 307-326</w:t>
      </w:r>
      <w:r w:rsidR="00961663">
        <w:rPr>
          <w:rFonts w:ascii="Calibri" w:hAnsi="Calibri" w:cs="Calibri"/>
          <w:noProof/>
        </w:rPr>
        <w:t xml:space="preserve">, doi: </w:t>
      </w:r>
      <w:hyperlink r:id="rId16" w:history="1">
        <w:r w:rsidR="00961663" w:rsidRPr="00372C7C">
          <w:rPr>
            <w:rStyle w:val="Hyperlink"/>
            <w:rFonts w:ascii="Calibri" w:hAnsi="Calibri" w:cs="Calibri"/>
            <w:noProof/>
          </w:rPr>
          <w:t>https://doi.org/10.1016/S0166-5162(97)00028-1</w:t>
        </w:r>
      </w:hyperlink>
      <w:r w:rsidR="00961663">
        <w:rPr>
          <w:rFonts w:ascii="Calibri" w:hAnsi="Calibri" w:cs="Calibri"/>
          <w:noProof/>
        </w:rPr>
        <w:t xml:space="preserve"> </w:t>
      </w:r>
      <w:r w:rsidRPr="00875E1B">
        <w:rPr>
          <w:rFonts w:ascii="Calibri" w:hAnsi="Calibri" w:cs="Calibri"/>
          <w:noProof/>
        </w:rPr>
        <w:t>(1997)</w:t>
      </w:r>
      <w:r>
        <w:rPr>
          <w:rFonts w:ascii="Calibri" w:hAnsi="Calibri" w:cs="Calibri"/>
          <w:noProof/>
        </w:rPr>
        <w:t>.</w:t>
      </w:r>
    </w:p>
    <w:p w14:paraId="71ABBCCB" w14:textId="329BD322" w:rsidR="00AE69E9" w:rsidRDefault="00CD4FA3" w:rsidP="00CD4FA3">
      <w:pPr>
        <w:pStyle w:val="ListParagraph"/>
        <w:numPr>
          <w:ilvl w:val="0"/>
          <w:numId w:val="2"/>
        </w:numPr>
        <w:spacing w:after="0" w:line="360" w:lineRule="auto"/>
        <w:ind w:left="360"/>
        <w:rPr>
          <w:rFonts w:ascii="Calibri" w:hAnsi="Calibri" w:cs="Calibri"/>
          <w:noProof/>
        </w:rPr>
      </w:pPr>
      <w:r w:rsidRPr="00CD4FA3">
        <w:rPr>
          <w:rFonts w:ascii="Calibri" w:hAnsi="Calibri" w:cs="Calibri"/>
          <w:noProof/>
        </w:rPr>
        <w:t>Hower, J. C., Warwick, P. D., Scanlon, B. R., Reedy, R. C. &amp; Childress, T. M. Distribution of rare earth and other critical elements in lignites from the Eocene Jackson Group, Texas. International Journal of Coal Geology 275, 104302, doi:</w:t>
      </w:r>
      <w:r w:rsidR="00CD69B9">
        <w:rPr>
          <w:rFonts w:ascii="Calibri" w:hAnsi="Calibri" w:cs="Calibri"/>
          <w:noProof/>
        </w:rPr>
        <w:t xml:space="preserve"> </w:t>
      </w:r>
      <w:r w:rsidRPr="00CD4FA3">
        <w:rPr>
          <w:rFonts w:ascii="Calibri" w:hAnsi="Calibri" w:cs="Calibri"/>
          <w:noProof/>
        </w:rPr>
        <w:t>https://doi.org/10.1016/j.coal.2023.104302.</w:t>
      </w:r>
      <w:r>
        <w:rPr>
          <w:rFonts w:ascii="Calibri" w:hAnsi="Calibri" w:cs="Calibri"/>
          <w:noProof/>
        </w:rPr>
        <w:t xml:space="preserve"> </w:t>
      </w:r>
      <w:r w:rsidRPr="00875E1B">
        <w:rPr>
          <w:rFonts w:ascii="Calibri" w:hAnsi="Calibri" w:cs="Calibri"/>
          <w:noProof/>
        </w:rPr>
        <w:t>(2023)</w:t>
      </w:r>
      <w:r>
        <w:rPr>
          <w:rFonts w:ascii="Calibri" w:hAnsi="Calibri" w:cs="Calibri"/>
          <w:noProof/>
        </w:rPr>
        <w:t>.</w:t>
      </w:r>
    </w:p>
    <w:p w14:paraId="6202B856" w14:textId="64FA5347" w:rsidR="005F61F9" w:rsidRDefault="005F61F9" w:rsidP="00CD4FA3">
      <w:pPr>
        <w:pStyle w:val="ListParagraph"/>
        <w:numPr>
          <w:ilvl w:val="0"/>
          <w:numId w:val="2"/>
        </w:numPr>
        <w:spacing w:after="0" w:line="360" w:lineRule="auto"/>
        <w:ind w:left="360"/>
        <w:rPr>
          <w:rFonts w:ascii="Calibri" w:hAnsi="Calibri" w:cs="Calibri"/>
          <w:noProof/>
        </w:rPr>
      </w:pPr>
      <w:r w:rsidRPr="005F61F9">
        <w:rPr>
          <w:rFonts w:ascii="Calibri" w:hAnsi="Calibri" w:cs="Calibri"/>
          <w:noProof/>
        </w:rPr>
        <w:t xml:space="preserve">Ruppert, L. F., Warwick, </w:t>
      </w:r>
      <w:r w:rsidR="000133D2" w:rsidRPr="005F61F9">
        <w:rPr>
          <w:rFonts w:ascii="Calibri" w:hAnsi="Calibri" w:cs="Calibri"/>
          <w:noProof/>
        </w:rPr>
        <w:t>P. D.</w:t>
      </w:r>
      <w:r w:rsidR="000133D2">
        <w:rPr>
          <w:rFonts w:ascii="Calibri" w:hAnsi="Calibri" w:cs="Calibri"/>
          <w:noProof/>
        </w:rPr>
        <w:t>,</w:t>
      </w:r>
      <w:r w:rsidR="000133D2" w:rsidRPr="005F61F9">
        <w:rPr>
          <w:rFonts w:ascii="Calibri" w:hAnsi="Calibri" w:cs="Calibri"/>
          <w:noProof/>
        </w:rPr>
        <w:t xml:space="preserve"> </w:t>
      </w:r>
      <w:r w:rsidRPr="005F61F9">
        <w:rPr>
          <w:rFonts w:ascii="Calibri" w:hAnsi="Calibri" w:cs="Calibri"/>
          <w:noProof/>
        </w:rPr>
        <w:t>Crowley</w:t>
      </w:r>
      <w:r w:rsidR="000133D2">
        <w:rPr>
          <w:rFonts w:ascii="Calibri" w:hAnsi="Calibri" w:cs="Calibri"/>
          <w:noProof/>
        </w:rPr>
        <w:t>,</w:t>
      </w:r>
      <w:r w:rsidR="000133D2" w:rsidRPr="000133D2">
        <w:rPr>
          <w:rFonts w:ascii="Calibri" w:hAnsi="Calibri" w:cs="Calibri"/>
          <w:noProof/>
        </w:rPr>
        <w:t xml:space="preserve"> </w:t>
      </w:r>
      <w:r w:rsidR="000133D2" w:rsidRPr="005F61F9">
        <w:rPr>
          <w:rFonts w:ascii="Calibri" w:hAnsi="Calibri" w:cs="Calibri"/>
          <w:noProof/>
        </w:rPr>
        <w:t>S. S.</w:t>
      </w:r>
      <w:r w:rsidR="000133D2">
        <w:rPr>
          <w:rFonts w:ascii="Calibri" w:hAnsi="Calibri" w:cs="Calibri"/>
          <w:noProof/>
        </w:rPr>
        <w:t xml:space="preserve"> &amp; </w:t>
      </w:r>
      <w:r w:rsidRPr="005F61F9">
        <w:rPr>
          <w:rFonts w:ascii="Calibri" w:hAnsi="Calibri" w:cs="Calibri"/>
          <w:noProof/>
        </w:rPr>
        <w:t>Pontolillo</w:t>
      </w:r>
      <w:r w:rsidR="000133D2">
        <w:rPr>
          <w:rFonts w:ascii="Calibri" w:hAnsi="Calibri" w:cs="Calibri"/>
          <w:noProof/>
        </w:rPr>
        <w:t>,</w:t>
      </w:r>
      <w:r w:rsidR="000133D2" w:rsidRPr="000133D2">
        <w:rPr>
          <w:rFonts w:ascii="Calibri" w:hAnsi="Calibri" w:cs="Calibri"/>
          <w:noProof/>
        </w:rPr>
        <w:t xml:space="preserve"> </w:t>
      </w:r>
      <w:r w:rsidR="000133D2" w:rsidRPr="005F61F9">
        <w:rPr>
          <w:rFonts w:ascii="Calibri" w:hAnsi="Calibri" w:cs="Calibri"/>
          <w:noProof/>
        </w:rPr>
        <w:t xml:space="preserve">J. </w:t>
      </w:r>
      <w:r w:rsidRPr="005F61F9">
        <w:rPr>
          <w:rFonts w:ascii="Calibri" w:hAnsi="Calibri" w:cs="Calibri"/>
          <w:noProof/>
        </w:rPr>
        <w:t xml:space="preserve"> Tonsteins and clay-rich layers in coal-bearing intervals of the Eocene Manning Formation, east-central Texas, Gulf Coast Assoc. Geol. Soc. Trans., 44, 649-656.</w:t>
      </w:r>
      <w:r>
        <w:rPr>
          <w:rFonts w:ascii="Calibri" w:hAnsi="Calibri" w:cs="Calibri"/>
          <w:noProof/>
        </w:rPr>
        <w:t xml:space="preserve"> </w:t>
      </w:r>
      <w:r w:rsidRPr="005F61F9">
        <w:rPr>
          <w:rFonts w:ascii="Calibri" w:hAnsi="Calibri" w:cs="Calibri"/>
          <w:noProof/>
        </w:rPr>
        <w:t>(1994)</w:t>
      </w:r>
      <w:r>
        <w:rPr>
          <w:rFonts w:ascii="Calibri" w:hAnsi="Calibri" w:cs="Calibri"/>
          <w:noProof/>
        </w:rPr>
        <w:t>.</w:t>
      </w:r>
    </w:p>
    <w:p w14:paraId="6096AA03" w14:textId="3670531F" w:rsidR="00D727B3" w:rsidRDefault="00D727B3" w:rsidP="00CD4FA3">
      <w:pPr>
        <w:pStyle w:val="ListParagraph"/>
        <w:numPr>
          <w:ilvl w:val="0"/>
          <w:numId w:val="2"/>
        </w:numPr>
        <w:spacing w:after="0" w:line="360" w:lineRule="auto"/>
        <w:ind w:left="360"/>
        <w:rPr>
          <w:rFonts w:ascii="Calibri" w:hAnsi="Calibri" w:cs="Calibri"/>
          <w:noProof/>
        </w:rPr>
      </w:pPr>
      <w:r w:rsidRPr="00D727B3">
        <w:rPr>
          <w:rFonts w:ascii="Calibri" w:hAnsi="Calibri" w:cs="Calibri"/>
          <w:noProof/>
        </w:rPr>
        <w:lastRenderedPageBreak/>
        <w:t xml:space="preserve">Warwick, P. D., Crowley, </w:t>
      </w:r>
      <w:r w:rsidR="002B2EF5" w:rsidRPr="00D727B3">
        <w:rPr>
          <w:rFonts w:ascii="Calibri" w:hAnsi="Calibri" w:cs="Calibri"/>
          <w:noProof/>
        </w:rPr>
        <w:t>S. S.</w:t>
      </w:r>
      <w:r w:rsidR="002B2EF5">
        <w:rPr>
          <w:rFonts w:ascii="Calibri" w:hAnsi="Calibri" w:cs="Calibri"/>
          <w:noProof/>
        </w:rPr>
        <w:t>,</w:t>
      </w:r>
      <w:r w:rsidR="002B2EF5" w:rsidRPr="00D727B3">
        <w:rPr>
          <w:rFonts w:ascii="Calibri" w:hAnsi="Calibri" w:cs="Calibri"/>
          <w:noProof/>
        </w:rPr>
        <w:t xml:space="preserve"> </w:t>
      </w:r>
      <w:r w:rsidRPr="00D727B3">
        <w:rPr>
          <w:rFonts w:ascii="Calibri" w:hAnsi="Calibri" w:cs="Calibri"/>
          <w:noProof/>
        </w:rPr>
        <w:t xml:space="preserve">Ruppert, </w:t>
      </w:r>
      <w:r w:rsidR="002B2EF5" w:rsidRPr="00D727B3">
        <w:rPr>
          <w:rFonts w:ascii="Calibri" w:hAnsi="Calibri" w:cs="Calibri"/>
          <w:noProof/>
        </w:rPr>
        <w:t xml:space="preserve">L. F. </w:t>
      </w:r>
      <w:r w:rsidR="002B2EF5">
        <w:rPr>
          <w:rFonts w:ascii="Calibri" w:hAnsi="Calibri" w:cs="Calibri"/>
          <w:noProof/>
        </w:rPr>
        <w:t xml:space="preserve">&amp; </w:t>
      </w:r>
      <w:r w:rsidRPr="00D727B3">
        <w:rPr>
          <w:rFonts w:ascii="Calibri" w:hAnsi="Calibri" w:cs="Calibri"/>
          <w:noProof/>
        </w:rPr>
        <w:t>Pontolillo</w:t>
      </w:r>
      <w:r w:rsidR="007F165D">
        <w:rPr>
          <w:rFonts w:ascii="Calibri" w:hAnsi="Calibri" w:cs="Calibri"/>
          <w:noProof/>
        </w:rPr>
        <w:t>,</w:t>
      </w:r>
      <w:r w:rsidR="002B2EF5" w:rsidRPr="002B2EF5">
        <w:rPr>
          <w:rFonts w:ascii="Calibri" w:hAnsi="Calibri" w:cs="Calibri"/>
          <w:noProof/>
        </w:rPr>
        <w:t xml:space="preserve"> </w:t>
      </w:r>
      <w:r w:rsidR="002B2EF5" w:rsidRPr="00D727B3">
        <w:rPr>
          <w:rFonts w:ascii="Calibri" w:hAnsi="Calibri" w:cs="Calibri"/>
          <w:noProof/>
        </w:rPr>
        <w:t>J.</w:t>
      </w:r>
      <w:r w:rsidRPr="00D727B3">
        <w:rPr>
          <w:rFonts w:ascii="Calibri" w:hAnsi="Calibri" w:cs="Calibri"/>
          <w:noProof/>
        </w:rPr>
        <w:t xml:space="preserve"> Petrography and geochemistry of the San Miguel lignite, Jackson Group (Eocene), south Texas, Organic Geochemistry, 24(2), 197-217</w:t>
      </w:r>
      <w:r w:rsidR="00636E01">
        <w:rPr>
          <w:rFonts w:ascii="Calibri" w:hAnsi="Calibri" w:cs="Calibri"/>
          <w:noProof/>
        </w:rPr>
        <w:t xml:space="preserve">, doi: </w:t>
      </w:r>
      <w:hyperlink r:id="rId17" w:history="1">
        <w:r w:rsidR="00636E01" w:rsidRPr="00372C7C">
          <w:rPr>
            <w:rStyle w:val="Hyperlink"/>
            <w:rFonts w:ascii="Calibri" w:hAnsi="Calibri" w:cs="Calibri"/>
            <w:noProof/>
          </w:rPr>
          <w:t>https://doi.org/10.1016/0146-6380(96)00018-6</w:t>
        </w:r>
      </w:hyperlink>
      <w:r w:rsidR="00636E01">
        <w:rPr>
          <w:rFonts w:ascii="Calibri" w:hAnsi="Calibri" w:cs="Calibri"/>
          <w:noProof/>
        </w:rPr>
        <w:t xml:space="preserve"> </w:t>
      </w:r>
      <w:r w:rsidRPr="00D727B3">
        <w:rPr>
          <w:rFonts w:ascii="Calibri" w:hAnsi="Calibri" w:cs="Calibri"/>
          <w:noProof/>
        </w:rPr>
        <w:t>(1996)</w:t>
      </w:r>
      <w:r w:rsidR="00CA0E59">
        <w:rPr>
          <w:rFonts w:ascii="Calibri" w:hAnsi="Calibri" w:cs="Calibri"/>
          <w:noProof/>
        </w:rPr>
        <w:t>.</w:t>
      </w:r>
    </w:p>
    <w:p w14:paraId="269B8963" w14:textId="1FCCBB7E" w:rsidR="00F61F32" w:rsidRDefault="00F61F32" w:rsidP="00CD4FA3">
      <w:pPr>
        <w:pStyle w:val="ListParagraph"/>
        <w:numPr>
          <w:ilvl w:val="0"/>
          <w:numId w:val="2"/>
        </w:numPr>
        <w:spacing w:after="0" w:line="360" w:lineRule="auto"/>
        <w:ind w:left="360"/>
        <w:rPr>
          <w:rFonts w:ascii="Calibri" w:hAnsi="Calibri" w:cs="Calibri"/>
          <w:noProof/>
        </w:rPr>
      </w:pPr>
      <w:r w:rsidRPr="00F61F32">
        <w:rPr>
          <w:rFonts w:ascii="Calibri" w:hAnsi="Calibri" w:cs="Calibri"/>
          <w:noProof/>
        </w:rPr>
        <w:t>Warwick, P. D.</w:t>
      </w:r>
      <w:r w:rsidR="0018240F">
        <w:rPr>
          <w:rFonts w:ascii="Calibri" w:hAnsi="Calibri" w:cs="Calibri"/>
          <w:noProof/>
        </w:rPr>
        <w:t xml:space="preserve"> &amp; </w:t>
      </w:r>
      <w:r w:rsidRPr="00F61F32">
        <w:rPr>
          <w:rFonts w:ascii="Calibri" w:hAnsi="Calibri" w:cs="Calibri"/>
          <w:noProof/>
        </w:rPr>
        <w:t>H</w:t>
      </w:r>
      <w:r>
        <w:rPr>
          <w:rFonts w:ascii="Calibri" w:hAnsi="Calibri" w:cs="Calibri"/>
          <w:noProof/>
        </w:rPr>
        <w:t>ook,</w:t>
      </w:r>
      <w:r w:rsidRPr="00F61F32">
        <w:rPr>
          <w:rFonts w:ascii="Calibri" w:hAnsi="Calibri" w:cs="Calibri"/>
          <w:noProof/>
        </w:rPr>
        <w:t xml:space="preserve"> R.</w:t>
      </w:r>
      <w:r>
        <w:rPr>
          <w:rFonts w:ascii="Calibri" w:hAnsi="Calibri" w:cs="Calibri"/>
          <w:noProof/>
        </w:rPr>
        <w:t xml:space="preserve"> </w:t>
      </w:r>
      <w:r w:rsidRPr="00F61F32">
        <w:rPr>
          <w:rFonts w:ascii="Calibri" w:hAnsi="Calibri" w:cs="Calibri"/>
          <w:noProof/>
        </w:rPr>
        <w:t>W. Petrography, geochemistry, and depositional setting of the San Pedro and Santo Tomas coal zones: anomalous algae-rich coals in the middle part of the Claiborne Group (Eocene) of Webb County, Texas. International Journal of Coal Geology, 28, 303-342</w:t>
      </w:r>
      <w:r w:rsidR="00801C70">
        <w:rPr>
          <w:rFonts w:ascii="Calibri" w:hAnsi="Calibri" w:cs="Calibri"/>
          <w:noProof/>
        </w:rPr>
        <w:t xml:space="preserve">, doi: </w:t>
      </w:r>
      <w:hyperlink r:id="rId18" w:history="1">
        <w:r w:rsidR="007A77BF" w:rsidRPr="00372C7C">
          <w:rPr>
            <w:rStyle w:val="Hyperlink"/>
            <w:rFonts w:ascii="Calibri" w:hAnsi="Calibri" w:cs="Calibri"/>
            <w:noProof/>
          </w:rPr>
          <w:t>https://doi.org/10.1016/0166-5162(95)00022-4</w:t>
        </w:r>
      </w:hyperlink>
      <w:r w:rsidR="007A77BF">
        <w:rPr>
          <w:rFonts w:ascii="Calibri" w:hAnsi="Calibri" w:cs="Calibri"/>
          <w:noProof/>
        </w:rPr>
        <w:t xml:space="preserve"> </w:t>
      </w:r>
      <w:r w:rsidRPr="00F61F32">
        <w:rPr>
          <w:rFonts w:ascii="Calibri" w:hAnsi="Calibri" w:cs="Calibri"/>
          <w:noProof/>
        </w:rPr>
        <w:t>(1995).</w:t>
      </w:r>
    </w:p>
    <w:p w14:paraId="51DBDBCB" w14:textId="7D5D48FD" w:rsidR="009A7270" w:rsidRDefault="00C57AA6" w:rsidP="00CD4FA3">
      <w:pPr>
        <w:pStyle w:val="ListParagraph"/>
        <w:numPr>
          <w:ilvl w:val="0"/>
          <w:numId w:val="2"/>
        </w:numPr>
        <w:spacing w:after="0" w:line="360" w:lineRule="auto"/>
        <w:ind w:left="360"/>
        <w:rPr>
          <w:rFonts w:ascii="Calibri" w:hAnsi="Calibri" w:cs="Calibri"/>
          <w:noProof/>
        </w:rPr>
      </w:pPr>
      <w:r w:rsidRPr="00C57AA6">
        <w:rPr>
          <w:rFonts w:ascii="Calibri" w:hAnsi="Calibri" w:cs="Calibri"/>
          <w:noProof/>
        </w:rPr>
        <w:t xml:space="preserve">USGS Energy Resources Program, Geochemistry Database. U.S. Geological Survey (USGS) Energy Resources Program Website. </w:t>
      </w:r>
      <w:hyperlink r:id="rId19" w:history="1">
        <w:r w:rsidRPr="006310FF">
          <w:rPr>
            <w:rStyle w:val="Hyperlink"/>
            <w:rFonts w:ascii="Calibri" w:hAnsi="Calibri" w:cs="Calibri"/>
            <w:noProof/>
          </w:rPr>
          <w:t>https://certmapper.cr.usgs.gov/data/apps/geochem-db/</w:t>
        </w:r>
      </w:hyperlink>
      <w:r>
        <w:rPr>
          <w:rFonts w:ascii="Calibri" w:hAnsi="Calibri" w:cs="Calibri"/>
          <w:noProof/>
        </w:rPr>
        <w:t xml:space="preserve"> </w:t>
      </w:r>
      <w:r w:rsidRPr="00C57AA6">
        <w:rPr>
          <w:rFonts w:ascii="Calibri" w:hAnsi="Calibri" w:cs="Calibri"/>
          <w:noProof/>
        </w:rPr>
        <w:t>(2014).</w:t>
      </w:r>
    </w:p>
    <w:p w14:paraId="47C9FB54" w14:textId="4BD0F04B" w:rsidR="00A42415" w:rsidRDefault="00A42415" w:rsidP="00CD4FA3">
      <w:pPr>
        <w:pStyle w:val="ListParagraph"/>
        <w:numPr>
          <w:ilvl w:val="0"/>
          <w:numId w:val="2"/>
        </w:numPr>
        <w:spacing w:after="0" w:line="360" w:lineRule="auto"/>
        <w:ind w:left="360"/>
        <w:rPr>
          <w:rFonts w:ascii="Calibri" w:hAnsi="Calibri" w:cs="Calibri"/>
          <w:noProof/>
        </w:rPr>
      </w:pPr>
      <w:r w:rsidRPr="00A42415">
        <w:rPr>
          <w:rFonts w:ascii="Calibri" w:hAnsi="Calibri" w:cs="Calibri"/>
          <w:noProof/>
        </w:rPr>
        <w:t>Groves, S. J., Rozinek, T. R. &amp; DeVera, C. A., Energy Geochemistry Database: U.S. Geological Survey data release, https://doi.org/10.5066/P1WNUHWO (2025).</w:t>
      </w:r>
    </w:p>
    <w:p w14:paraId="0AC0B2D9" w14:textId="7D3A7C92" w:rsidR="00881C90" w:rsidRDefault="00881C90" w:rsidP="00CD4FA3">
      <w:pPr>
        <w:pStyle w:val="ListParagraph"/>
        <w:numPr>
          <w:ilvl w:val="0"/>
          <w:numId w:val="2"/>
        </w:numPr>
        <w:spacing w:after="0" w:line="360" w:lineRule="auto"/>
        <w:ind w:left="360"/>
        <w:rPr>
          <w:rFonts w:ascii="Calibri" w:hAnsi="Calibri" w:cs="Calibri"/>
          <w:noProof/>
        </w:rPr>
      </w:pPr>
      <w:r w:rsidRPr="00881C90">
        <w:rPr>
          <w:rFonts w:ascii="Calibri" w:hAnsi="Calibri" w:cs="Calibri"/>
          <w:noProof/>
        </w:rPr>
        <w:t>Crowley, S. S., Warwick, P. D., Ruppert, L. F. &amp; Pontolillo, J. The origin and distribution of HAPs elements in relation to maceral composition of the A1 lignite bed ( Paleocene, Calvert Bluff Formation, Wilcox Group), Calvert mine area, east-central Texas. International Journal of Coal Geology 34, 327-343, doi: 10.1016/S0166-5162(97)00029-3 (1997).</w:t>
      </w:r>
    </w:p>
    <w:p w14:paraId="2C0320D5" w14:textId="09F161DD" w:rsidR="00BE5782" w:rsidRDefault="00BE5782" w:rsidP="00CD4FA3">
      <w:pPr>
        <w:pStyle w:val="ListParagraph"/>
        <w:numPr>
          <w:ilvl w:val="0"/>
          <w:numId w:val="2"/>
        </w:numPr>
        <w:spacing w:after="0" w:line="360" w:lineRule="auto"/>
        <w:ind w:left="360"/>
        <w:rPr>
          <w:rFonts w:ascii="Calibri" w:hAnsi="Calibri" w:cs="Calibri"/>
          <w:noProof/>
        </w:rPr>
      </w:pPr>
      <w:r w:rsidRPr="00BE5782">
        <w:rPr>
          <w:rFonts w:ascii="Calibri" w:hAnsi="Calibri" w:cs="Calibri"/>
          <w:noProof/>
        </w:rPr>
        <w:t>Seredin, V. V. &amp; Dai, S. Coal deposits as potential alternative sources for lanthanides and yttrium. International Journal of Coal Geology 94, 67-93, doi:</w:t>
      </w:r>
      <w:r w:rsidR="007D3015">
        <w:rPr>
          <w:rFonts w:ascii="Calibri" w:hAnsi="Calibri" w:cs="Calibri"/>
          <w:noProof/>
        </w:rPr>
        <w:t xml:space="preserve"> </w:t>
      </w:r>
      <w:hyperlink r:id="rId20" w:history="1">
        <w:r w:rsidR="009A5ECB" w:rsidRPr="00B729E0">
          <w:rPr>
            <w:rStyle w:val="Hyperlink"/>
            <w:rFonts w:ascii="Calibri" w:hAnsi="Calibri" w:cs="Calibri"/>
            <w:noProof/>
          </w:rPr>
          <w:t>https://doi.org/10.1016/j.coal.2011.11.001</w:t>
        </w:r>
      </w:hyperlink>
      <w:r w:rsidR="009A5ECB">
        <w:rPr>
          <w:rFonts w:ascii="Calibri" w:hAnsi="Calibri" w:cs="Calibri"/>
          <w:noProof/>
        </w:rPr>
        <w:t xml:space="preserve"> </w:t>
      </w:r>
      <w:r w:rsidRPr="00BE5782">
        <w:rPr>
          <w:rFonts w:ascii="Calibri" w:hAnsi="Calibri" w:cs="Calibri"/>
          <w:noProof/>
        </w:rPr>
        <w:t xml:space="preserve"> (2012).</w:t>
      </w:r>
    </w:p>
    <w:p w14:paraId="1044019B" w14:textId="0C9BD1F4" w:rsidR="001E19D7" w:rsidRDefault="00D90A75" w:rsidP="00CD4FA3">
      <w:pPr>
        <w:pStyle w:val="ListParagraph"/>
        <w:numPr>
          <w:ilvl w:val="0"/>
          <w:numId w:val="2"/>
        </w:numPr>
        <w:spacing w:after="0" w:line="360" w:lineRule="auto"/>
        <w:ind w:left="360"/>
        <w:rPr>
          <w:rFonts w:ascii="Calibri" w:hAnsi="Calibri" w:cs="Calibri"/>
          <w:noProof/>
        </w:rPr>
      </w:pPr>
      <w:r>
        <w:rPr>
          <w:rFonts w:ascii="Calibri" w:hAnsi="Calibri" w:cs="Calibri"/>
          <w:noProof/>
        </w:rPr>
        <w:t xml:space="preserve">U.S. Energy </w:t>
      </w:r>
      <w:r w:rsidR="00FD60AA">
        <w:rPr>
          <w:rFonts w:ascii="Calibri" w:hAnsi="Calibri" w:cs="Calibri"/>
          <w:noProof/>
        </w:rPr>
        <w:t>Informat</w:t>
      </w:r>
      <w:r w:rsidR="0061366A">
        <w:rPr>
          <w:rFonts w:ascii="Calibri" w:hAnsi="Calibri" w:cs="Calibri"/>
          <w:noProof/>
        </w:rPr>
        <w:t>i</w:t>
      </w:r>
      <w:r w:rsidR="00FD60AA">
        <w:rPr>
          <w:rFonts w:ascii="Calibri" w:hAnsi="Calibri" w:cs="Calibri"/>
          <w:noProof/>
        </w:rPr>
        <w:t>on Administration</w:t>
      </w:r>
      <w:r w:rsidR="00597CE4">
        <w:rPr>
          <w:rFonts w:ascii="Calibri" w:hAnsi="Calibri" w:cs="Calibri"/>
          <w:noProof/>
        </w:rPr>
        <w:t xml:space="preserve">. Coal </w:t>
      </w:r>
      <w:r w:rsidR="00AE145F">
        <w:rPr>
          <w:rFonts w:ascii="Calibri" w:hAnsi="Calibri" w:cs="Calibri"/>
          <w:noProof/>
        </w:rPr>
        <w:t xml:space="preserve">explained, coal prices and outlook. </w:t>
      </w:r>
      <w:r w:rsidR="00AE145F" w:rsidRPr="00AE145F">
        <w:rPr>
          <w:rFonts w:ascii="Calibri" w:hAnsi="Calibri" w:cs="Calibri"/>
          <w:noProof/>
        </w:rPr>
        <w:t>U.S. Energy Informat</w:t>
      </w:r>
      <w:r w:rsidR="00592E0D">
        <w:rPr>
          <w:rFonts w:ascii="Calibri" w:hAnsi="Calibri" w:cs="Calibri"/>
          <w:noProof/>
        </w:rPr>
        <w:t>i</w:t>
      </w:r>
      <w:r w:rsidR="00AE145F" w:rsidRPr="00AE145F">
        <w:rPr>
          <w:rFonts w:ascii="Calibri" w:hAnsi="Calibri" w:cs="Calibri"/>
          <w:noProof/>
        </w:rPr>
        <w:t>on Administration</w:t>
      </w:r>
      <w:r w:rsidR="00AE145F">
        <w:rPr>
          <w:rFonts w:ascii="Calibri" w:hAnsi="Calibri" w:cs="Calibri"/>
          <w:noProof/>
        </w:rPr>
        <w:t xml:space="preserve"> website </w:t>
      </w:r>
      <w:hyperlink r:id="rId21" w:history="1">
        <w:r w:rsidR="00FD1BFC" w:rsidRPr="006310FF">
          <w:rPr>
            <w:rStyle w:val="Hyperlink"/>
            <w:rFonts w:ascii="Calibri" w:hAnsi="Calibri" w:cs="Calibri"/>
            <w:noProof/>
          </w:rPr>
          <w:t>https://www.eia.gov/energyexplained/coal/prices-and-outlook.php</w:t>
        </w:r>
      </w:hyperlink>
      <w:r w:rsidR="00FD1BFC">
        <w:rPr>
          <w:rFonts w:ascii="Calibri" w:hAnsi="Calibri" w:cs="Calibri"/>
          <w:noProof/>
        </w:rPr>
        <w:t xml:space="preserve"> (2024).</w:t>
      </w:r>
    </w:p>
    <w:p w14:paraId="76DF4A13" w14:textId="5BA23070" w:rsidR="008A281A" w:rsidRDefault="00E40198" w:rsidP="00CD4FA3">
      <w:pPr>
        <w:pStyle w:val="ListParagraph"/>
        <w:numPr>
          <w:ilvl w:val="0"/>
          <w:numId w:val="2"/>
        </w:numPr>
        <w:spacing w:after="0" w:line="360" w:lineRule="auto"/>
        <w:ind w:left="360"/>
        <w:rPr>
          <w:rFonts w:ascii="Calibri" w:hAnsi="Calibri" w:cs="Calibri"/>
          <w:noProof/>
        </w:rPr>
      </w:pPr>
      <w:r>
        <w:rPr>
          <w:rFonts w:ascii="Calibri" w:hAnsi="Calibri" w:cs="Calibri"/>
          <w:noProof/>
        </w:rPr>
        <w:t>U.S. Geological Survey</w:t>
      </w:r>
      <w:r w:rsidR="0004714A">
        <w:rPr>
          <w:rFonts w:ascii="Calibri" w:hAnsi="Calibri" w:cs="Calibri"/>
          <w:noProof/>
        </w:rPr>
        <w:t xml:space="preserve">. </w:t>
      </w:r>
      <w:r w:rsidR="0004714A" w:rsidRPr="0004714A">
        <w:rPr>
          <w:rFonts w:ascii="Calibri" w:hAnsi="Calibri" w:cs="Calibri"/>
          <w:noProof/>
        </w:rPr>
        <w:t xml:space="preserve">Rare </w:t>
      </w:r>
      <w:r w:rsidR="0004714A">
        <w:rPr>
          <w:rFonts w:ascii="Calibri" w:hAnsi="Calibri" w:cs="Calibri"/>
          <w:noProof/>
        </w:rPr>
        <w:t>e</w:t>
      </w:r>
      <w:r w:rsidR="0004714A" w:rsidRPr="0004714A">
        <w:rPr>
          <w:rFonts w:ascii="Calibri" w:hAnsi="Calibri" w:cs="Calibri"/>
          <w:noProof/>
        </w:rPr>
        <w:t xml:space="preserve">arths </w:t>
      </w:r>
      <w:r w:rsidR="0004714A">
        <w:rPr>
          <w:rFonts w:ascii="Calibri" w:hAnsi="Calibri" w:cs="Calibri"/>
          <w:noProof/>
        </w:rPr>
        <w:t>s</w:t>
      </w:r>
      <w:r w:rsidR="0004714A" w:rsidRPr="0004714A">
        <w:rPr>
          <w:rFonts w:ascii="Calibri" w:hAnsi="Calibri" w:cs="Calibri"/>
          <w:noProof/>
        </w:rPr>
        <w:t>tatistics and</w:t>
      </w:r>
      <w:r w:rsidR="0004714A">
        <w:rPr>
          <w:rFonts w:ascii="Calibri" w:hAnsi="Calibri" w:cs="Calibri"/>
          <w:noProof/>
        </w:rPr>
        <w:t xml:space="preserve"> i</w:t>
      </w:r>
      <w:r w:rsidR="0004714A" w:rsidRPr="0004714A">
        <w:rPr>
          <w:rFonts w:ascii="Calibri" w:hAnsi="Calibri" w:cs="Calibri"/>
          <w:noProof/>
        </w:rPr>
        <w:t>nformation</w:t>
      </w:r>
      <w:r w:rsidR="00384395">
        <w:rPr>
          <w:rFonts w:ascii="Calibri" w:hAnsi="Calibri" w:cs="Calibri"/>
          <w:noProof/>
        </w:rPr>
        <w:t xml:space="preserve">. U.S. Geological Survey </w:t>
      </w:r>
      <w:r w:rsidR="0090352B" w:rsidRPr="0090352B">
        <w:rPr>
          <w:rFonts w:ascii="Calibri" w:hAnsi="Calibri" w:cs="Calibri"/>
          <w:noProof/>
        </w:rPr>
        <w:t>Minerals Yearbook</w:t>
      </w:r>
      <w:r w:rsidR="0090352B">
        <w:rPr>
          <w:rFonts w:ascii="Calibri" w:hAnsi="Calibri" w:cs="Calibri"/>
          <w:noProof/>
        </w:rPr>
        <w:t>.</w:t>
      </w:r>
      <w:r w:rsidR="001A737A">
        <w:rPr>
          <w:rFonts w:ascii="Calibri" w:hAnsi="Calibri" w:cs="Calibri"/>
          <w:noProof/>
        </w:rPr>
        <w:t xml:space="preserve"> </w:t>
      </w:r>
      <w:hyperlink r:id="rId22" w:history="1">
        <w:r w:rsidR="00E725F3" w:rsidRPr="006310FF">
          <w:rPr>
            <w:rStyle w:val="Hyperlink"/>
            <w:rFonts w:ascii="Calibri" w:hAnsi="Calibri" w:cs="Calibri"/>
            <w:noProof/>
          </w:rPr>
          <w:t>https://www.usgs.gov/centers/national-minerals-information-center/rare-earths-statistics-and-information</w:t>
        </w:r>
      </w:hyperlink>
      <w:r w:rsidR="00E725F3">
        <w:rPr>
          <w:rFonts w:ascii="Calibri" w:hAnsi="Calibri" w:cs="Calibri"/>
          <w:noProof/>
        </w:rPr>
        <w:t xml:space="preserve"> (2024)</w:t>
      </w:r>
      <w:r w:rsidR="009B3CD1">
        <w:rPr>
          <w:rFonts w:ascii="Calibri" w:hAnsi="Calibri" w:cs="Calibri"/>
          <w:noProof/>
        </w:rPr>
        <w:t>.</w:t>
      </w:r>
    </w:p>
    <w:p w14:paraId="14EEFAA2" w14:textId="73055A63" w:rsidR="009B3CD1" w:rsidRDefault="0010494D" w:rsidP="00CD4FA3">
      <w:pPr>
        <w:pStyle w:val="ListParagraph"/>
        <w:numPr>
          <w:ilvl w:val="0"/>
          <w:numId w:val="2"/>
        </w:numPr>
        <w:spacing w:after="0" w:line="360" w:lineRule="auto"/>
        <w:ind w:left="360"/>
        <w:rPr>
          <w:rFonts w:ascii="Calibri" w:hAnsi="Calibri" w:cs="Calibri"/>
          <w:noProof/>
        </w:rPr>
      </w:pPr>
      <w:r w:rsidRPr="0010494D">
        <w:rPr>
          <w:rFonts w:ascii="Calibri" w:hAnsi="Calibri" w:cs="Calibri"/>
          <w:noProof/>
        </w:rPr>
        <w:t>Shanghai Metals Market</w:t>
      </w:r>
      <w:r>
        <w:rPr>
          <w:rFonts w:ascii="Calibri" w:hAnsi="Calibri" w:cs="Calibri"/>
          <w:noProof/>
        </w:rPr>
        <w:t xml:space="preserve">. </w:t>
      </w:r>
      <w:r w:rsidRPr="0010494D">
        <w:rPr>
          <w:rFonts w:ascii="Calibri" w:hAnsi="Calibri" w:cs="Calibri"/>
          <w:noProof/>
        </w:rPr>
        <w:t xml:space="preserve"> </w:t>
      </w:r>
      <w:r w:rsidR="00780CAC" w:rsidRPr="00780CAC">
        <w:rPr>
          <w:rFonts w:ascii="Calibri" w:hAnsi="Calibri" w:cs="Calibri"/>
          <w:noProof/>
        </w:rPr>
        <w:t>Latest Update in the SMM Rare Earth Oxides Market</w:t>
      </w:r>
      <w:r w:rsidR="00943804">
        <w:rPr>
          <w:rFonts w:ascii="Calibri" w:hAnsi="Calibri" w:cs="Calibri"/>
          <w:noProof/>
        </w:rPr>
        <w:t xml:space="preserve">. </w:t>
      </w:r>
      <w:hyperlink r:id="rId23" w:history="1">
        <w:r w:rsidR="001C43B8" w:rsidRPr="006310FF">
          <w:rPr>
            <w:rStyle w:val="Hyperlink"/>
            <w:rFonts w:ascii="Calibri" w:hAnsi="Calibri" w:cs="Calibri"/>
            <w:noProof/>
          </w:rPr>
          <w:t>https://www.metal.com/Rare-Earth-Oxides</w:t>
        </w:r>
      </w:hyperlink>
      <w:r w:rsidR="001C43B8">
        <w:rPr>
          <w:rFonts w:ascii="Calibri" w:hAnsi="Calibri" w:cs="Calibri"/>
          <w:noProof/>
        </w:rPr>
        <w:t xml:space="preserve"> (2024).</w:t>
      </w:r>
    </w:p>
    <w:p w14:paraId="57F9DE83" w14:textId="65F99FCE" w:rsidR="00527149" w:rsidRDefault="00201171" w:rsidP="00CD4FA3">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t>Statista</w:t>
      </w:r>
      <w:r>
        <w:rPr>
          <w:rFonts w:ascii="Calibri" w:hAnsi="Calibri" w:cs="Calibri"/>
          <w:noProof/>
        </w:rPr>
        <w:t>.</w:t>
      </w:r>
      <w:r w:rsidR="0097434B">
        <w:rPr>
          <w:rFonts w:ascii="Calibri" w:hAnsi="Calibri" w:cs="Calibri"/>
          <w:noProof/>
        </w:rPr>
        <w:t xml:space="preserve"> </w:t>
      </w:r>
      <w:r w:rsidR="0097434B" w:rsidRPr="0097434B">
        <w:rPr>
          <w:rFonts w:ascii="Calibri" w:hAnsi="Calibri" w:cs="Calibri"/>
          <w:noProof/>
        </w:rPr>
        <w:t>Praseodymium oxide price worldwide from 2009 to 2020 with a forecast from 2021 to 2030</w:t>
      </w:r>
      <w:r w:rsidR="004C203E">
        <w:rPr>
          <w:rFonts w:ascii="Calibri" w:hAnsi="Calibri" w:cs="Calibri"/>
          <w:noProof/>
        </w:rPr>
        <w:t xml:space="preserve">. </w:t>
      </w:r>
      <w:bookmarkStart w:id="1" w:name="_Hlk186458415"/>
      <w:r w:rsidR="004C203E" w:rsidRPr="00201171">
        <w:rPr>
          <w:rFonts w:ascii="Calibri" w:hAnsi="Calibri" w:cs="Calibri"/>
          <w:noProof/>
        </w:rPr>
        <w:t>Statista</w:t>
      </w:r>
      <w:r w:rsidR="004C203E">
        <w:rPr>
          <w:rFonts w:ascii="Calibri" w:hAnsi="Calibri" w:cs="Calibri"/>
          <w:noProof/>
        </w:rPr>
        <w:t xml:space="preserve"> website:</w:t>
      </w:r>
      <w:bookmarkEnd w:id="1"/>
      <w:r w:rsidR="004C203E">
        <w:rPr>
          <w:rFonts w:ascii="Calibri" w:hAnsi="Calibri" w:cs="Calibri"/>
          <w:noProof/>
        </w:rPr>
        <w:t xml:space="preserve"> </w:t>
      </w:r>
      <w:hyperlink r:id="rId24" w:history="1">
        <w:r w:rsidR="001D48CF" w:rsidRPr="006310FF">
          <w:rPr>
            <w:rStyle w:val="Hyperlink"/>
            <w:rFonts w:ascii="Calibri" w:hAnsi="Calibri" w:cs="Calibri"/>
            <w:noProof/>
          </w:rPr>
          <w:t>https://www.statista.com/statistics/450148/global-reo-praseodymium-oxide-price-forecast/</w:t>
        </w:r>
      </w:hyperlink>
      <w:r w:rsidR="001D48CF">
        <w:rPr>
          <w:rFonts w:ascii="Calibri" w:hAnsi="Calibri" w:cs="Calibri"/>
          <w:noProof/>
        </w:rPr>
        <w:t xml:space="preserve"> (2024)</w:t>
      </w:r>
      <w:r w:rsidR="00A374B7">
        <w:rPr>
          <w:rFonts w:ascii="Calibri" w:hAnsi="Calibri" w:cs="Calibri"/>
          <w:noProof/>
        </w:rPr>
        <w:t>.</w:t>
      </w:r>
    </w:p>
    <w:p w14:paraId="550813B2" w14:textId="21E94881" w:rsidR="00201171" w:rsidRDefault="00201171" w:rsidP="00201171">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t>Statista</w:t>
      </w:r>
      <w:r>
        <w:rPr>
          <w:rFonts w:ascii="Calibri" w:hAnsi="Calibri" w:cs="Calibri"/>
          <w:noProof/>
        </w:rPr>
        <w:t>.</w:t>
      </w:r>
      <w:r w:rsidR="00314ABB">
        <w:rPr>
          <w:rFonts w:ascii="Calibri" w:hAnsi="Calibri" w:cs="Calibri"/>
          <w:noProof/>
        </w:rPr>
        <w:t xml:space="preserve"> </w:t>
      </w:r>
      <w:r w:rsidR="00314ABB" w:rsidRPr="00314ABB">
        <w:rPr>
          <w:rFonts w:ascii="Calibri" w:hAnsi="Calibri" w:cs="Calibri"/>
          <w:noProof/>
        </w:rPr>
        <w:t>Samarium oxide price worldwide from 2009 to 2020, with a forecast for 2021 to 2030</w:t>
      </w:r>
      <w:r w:rsidR="00314ABB">
        <w:rPr>
          <w:rFonts w:ascii="Calibri" w:hAnsi="Calibri" w:cs="Calibri"/>
          <w:noProof/>
        </w:rPr>
        <w:t xml:space="preserve">. </w:t>
      </w:r>
      <w:r w:rsidR="00314ABB" w:rsidRPr="00314ABB">
        <w:rPr>
          <w:rFonts w:ascii="Calibri" w:hAnsi="Calibri" w:cs="Calibri"/>
          <w:noProof/>
        </w:rPr>
        <w:t>Statista website:</w:t>
      </w:r>
      <w:r w:rsidR="00031153">
        <w:rPr>
          <w:rFonts w:ascii="Calibri" w:hAnsi="Calibri" w:cs="Calibri"/>
          <w:noProof/>
        </w:rPr>
        <w:t xml:space="preserve"> </w:t>
      </w:r>
      <w:hyperlink r:id="rId25" w:history="1">
        <w:r w:rsidR="00031153" w:rsidRPr="006310FF">
          <w:rPr>
            <w:rStyle w:val="Hyperlink"/>
            <w:rFonts w:ascii="Calibri" w:hAnsi="Calibri" w:cs="Calibri"/>
            <w:noProof/>
          </w:rPr>
          <w:t>https://www.statista.com/statistics/450155/global-reo-samarium-oxide-price-forecast/</w:t>
        </w:r>
      </w:hyperlink>
      <w:r w:rsidR="00031153">
        <w:rPr>
          <w:rFonts w:ascii="Calibri" w:hAnsi="Calibri" w:cs="Calibri"/>
          <w:noProof/>
        </w:rPr>
        <w:t xml:space="preserve"> </w:t>
      </w:r>
      <w:r w:rsidR="009C2E44">
        <w:rPr>
          <w:rFonts w:ascii="Calibri" w:hAnsi="Calibri" w:cs="Calibri"/>
          <w:noProof/>
        </w:rPr>
        <w:t>(</w:t>
      </w:r>
      <w:r w:rsidR="00031153">
        <w:rPr>
          <w:rFonts w:ascii="Calibri" w:hAnsi="Calibri" w:cs="Calibri"/>
          <w:noProof/>
        </w:rPr>
        <w:t>2024).</w:t>
      </w:r>
    </w:p>
    <w:p w14:paraId="1CDA0503" w14:textId="539550A6" w:rsidR="00201171" w:rsidRDefault="00201171" w:rsidP="00201171">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lastRenderedPageBreak/>
        <w:t>Statista</w:t>
      </w:r>
      <w:r>
        <w:rPr>
          <w:rFonts w:ascii="Calibri" w:hAnsi="Calibri" w:cs="Calibri"/>
          <w:noProof/>
        </w:rPr>
        <w:t>.</w:t>
      </w:r>
      <w:r w:rsidR="00D25CA7">
        <w:rPr>
          <w:rFonts w:ascii="Calibri" w:hAnsi="Calibri" w:cs="Calibri"/>
          <w:noProof/>
        </w:rPr>
        <w:t xml:space="preserve"> </w:t>
      </w:r>
      <w:r w:rsidR="00D25CA7" w:rsidRPr="00D25CA7">
        <w:rPr>
          <w:rFonts w:ascii="Calibri" w:hAnsi="Calibri" w:cs="Calibri"/>
          <w:noProof/>
        </w:rPr>
        <w:t>Holmium oxide price worldwide from 2011 to 2020 with a forecast for 2021 to 2030</w:t>
      </w:r>
      <w:r w:rsidR="00D25CA7">
        <w:rPr>
          <w:rFonts w:ascii="Calibri" w:hAnsi="Calibri" w:cs="Calibri"/>
          <w:noProof/>
        </w:rPr>
        <w:t xml:space="preserve">. </w:t>
      </w:r>
      <w:r w:rsidR="00D25CA7" w:rsidRPr="00D25CA7">
        <w:rPr>
          <w:rFonts w:ascii="Calibri" w:hAnsi="Calibri" w:cs="Calibri"/>
          <w:noProof/>
        </w:rPr>
        <w:t>Statista website:</w:t>
      </w:r>
      <w:r w:rsidR="00D25CA7">
        <w:rPr>
          <w:rFonts w:ascii="Calibri" w:hAnsi="Calibri" w:cs="Calibri"/>
          <w:noProof/>
        </w:rPr>
        <w:t xml:space="preserve"> </w:t>
      </w:r>
      <w:hyperlink r:id="rId26" w:history="1">
        <w:r w:rsidR="0019267F" w:rsidRPr="006310FF">
          <w:rPr>
            <w:rStyle w:val="Hyperlink"/>
            <w:rFonts w:ascii="Calibri" w:hAnsi="Calibri" w:cs="Calibri"/>
            <w:noProof/>
          </w:rPr>
          <w:t>https://www.statista.com/statistics/1116371/global-reo-holmium-oxide-price-forecast/</w:t>
        </w:r>
      </w:hyperlink>
      <w:r w:rsidR="0019267F">
        <w:rPr>
          <w:rFonts w:ascii="Calibri" w:hAnsi="Calibri" w:cs="Calibri"/>
          <w:noProof/>
        </w:rPr>
        <w:t xml:space="preserve"> (2024)</w:t>
      </w:r>
      <w:r w:rsidR="00A374B7">
        <w:rPr>
          <w:rFonts w:ascii="Calibri" w:hAnsi="Calibri" w:cs="Calibri"/>
          <w:noProof/>
        </w:rPr>
        <w:t>.</w:t>
      </w:r>
    </w:p>
    <w:p w14:paraId="5AB92762" w14:textId="7765E2C5" w:rsidR="00201171" w:rsidRDefault="00201171" w:rsidP="00201171">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t>Statista</w:t>
      </w:r>
      <w:r>
        <w:rPr>
          <w:rFonts w:ascii="Calibri" w:hAnsi="Calibri" w:cs="Calibri"/>
          <w:noProof/>
        </w:rPr>
        <w:t>.</w:t>
      </w:r>
      <w:r w:rsidR="0019267F">
        <w:rPr>
          <w:rFonts w:ascii="Calibri" w:hAnsi="Calibri" w:cs="Calibri"/>
          <w:noProof/>
        </w:rPr>
        <w:t xml:space="preserve"> </w:t>
      </w:r>
      <w:r w:rsidR="00192E5D" w:rsidRPr="00192E5D">
        <w:rPr>
          <w:rFonts w:ascii="Calibri" w:hAnsi="Calibri" w:cs="Calibri"/>
          <w:noProof/>
        </w:rPr>
        <w:t>Erbium oxide price worldwide from 2011 to 2020 with a forecast for 2021 to 2030</w:t>
      </w:r>
      <w:r w:rsidR="00192E5D">
        <w:rPr>
          <w:rFonts w:ascii="Calibri" w:hAnsi="Calibri" w:cs="Calibri"/>
          <w:noProof/>
        </w:rPr>
        <w:t xml:space="preserve">. </w:t>
      </w:r>
      <w:r w:rsidR="00192E5D" w:rsidRPr="00D25CA7">
        <w:rPr>
          <w:rFonts w:ascii="Calibri" w:hAnsi="Calibri" w:cs="Calibri"/>
          <w:noProof/>
        </w:rPr>
        <w:t>S</w:t>
      </w:r>
      <w:bookmarkStart w:id="2" w:name="_Hlk186458659"/>
      <w:r w:rsidR="00192E5D" w:rsidRPr="00D25CA7">
        <w:rPr>
          <w:rFonts w:ascii="Calibri" w:hAnsi="Calibri" w:cs="Calibri"/>
          <w:noProof/>
        </w:rPr>
        <w:t>tatista website:</w:t>
      </w:r>
      <w:r w:rsidR="00A5108E">
        <w:rPr>
          <w:rFonts w:ascii="Calibri" w:hAnsi="Calibri" w:cs="Calibri"/>
          <w:noProof/>
        </w:rPr>
        <w:t xml:space="preserve"> </w:t>
      </w:r>
      <w:bookmarkEnd w:id="2"/>
      <w:r w:rsidR="00A5108E">
        <w:rPr>
          <w:rFonts w:ascii="Calibri" w:hAnsi="Calibri" w:cs="Calibri"/>
          <w:noProof/>
        </w:rPr>
        <w:fldChar w:fldCharType="begin"/>
      </w:r>
      <w:r w:rsidR="00A5108E">
        <w:rPr>
          <w:rFonts w:ascii="Calibri" w:hAnsi="Calibri" w:cs="Calibri"/>
          <w:noProof/>
        </w:rPr>
        <w:instrText>HYPERLINK "</w:instrText>
      </w:r>
      <w:r w:rsidR="00A5108E" w:rsidRPr="00A5108E">
        <w:rPr>
          <w:rFonts w:ascii="Calibri" w:hAnsi="Calibri" w:cs="Calibri"/>
          <w:noProof/>
        </w:rPr>
        <w:instrText>https://www.statista.com/statistics/450172/global-reo-erbium-oxide-price-forecast/</w:instrText>
      </w:r>
      <w:r w:rsidR="00A5108E">
        <w:rPr>
          <w:rFonts w:ascii="Calibri" w:hAnsi="Calibri" w:cs="Calibri"/>
          <w:noProof/>
        </w:rPr>
        <w:instrText>"</w:instrText>
      </w:r>
      <w:r w:rsidR="00A5108E">
        <w:rPr>
          <w:rFonts w:ascii="Calibri" w:hAnsi="Calibri" w:cs="Calibri"/>
          <w:noProof/>
        </w:rPr>
        <w:fldChar w:fldCharType="separate"/>
      </w:r>
      <w:r w:rsidR="00A5108E" w:rsidRPr="006310FF">
        <w:rPr>
          <w:rStyle w:val="Hyperlink"/>
          <w:rFonts w:ascii="Calibri" w:hAnsi="Calibri" w:cs="Calibri"/>
          <w:noProof/>
        </w:rPr>
        <w:t>https://www.statista.com/statistics/450172/global-reo-erbium-oxide-price-forecast/</w:t>
      </w:r>
      <w:r w:rsidR="00A5108E">
        <w:rPr>
          <w:rFonts w:ascii="Calibri" w:hAnsi="Calibri" w:cs="Calibri"/>
          <w:noProof/>
        </w:rPr>
        <w:fldChar w:fldCharType="end"/>
      </w:r>
      <w:r w:rsidR="00A5108E">
        <w:rPr>
          <w:rFonts w:ascii="Calibri" w:hAnsi="Calibri" w:cs="Calibri"/>
          <w:noProof/>
        </w:rPr>
        <w:t xml:space="preserve"> (2024).</w:t>
      </w:r>
    </w:p>
    <w:p w14:paraId="59A877E7" w14:textId="634D035D" w:rsidR="00201171" w:rsidRDefault="00201171" w:rsidP="00201171">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t>Statista</w:t>
      </w:r>
      <w:r>
        <w:rPr>
          <w:rFonts w:ascii="Calibri" w:hAnsi="Calibri" w:cs="Calibri"/>
          <w:noProof/>
        </w:rPr>
        <w:t>.</w:t>
      </w:r>
      <w:r w:rsidR="00A5108E">
        <w:rPr>
          <w:rFonts w:ascii="Calibri" w:hAnsi="Calibri" w:cs="Calibri"/>
          <w:noProof/>
        </w:rPr>
        <w:t xml:space="preserve"> </w:t>
      </w:r>
      <w:r w:rsidR="00EA4440" w:rsidRPr="00EA4440">
        <w:rPr>
          <w:rFonts w:ascii="Calibri" w:hAnsi="Calibri" w:cs="Calibri"/>
          <w:noProof/>
        </w:rPr>
        <w:t>Ytterbium oxide price worldwide from 2010 to 2025</w:t>
      </w:r>
      <w:r w:rsidR="00033DE7">
        <w:rPr>
          <w:rFonts w:ascii="Calibri" w:hAnsi="Calibri" w:cs="Calibri"/>
          <w:noProof/>
        </w:rPr>
        <w:t xml:space="preserve">. </w:t>
      </w:r>
      <w:r w:rsidR="00033DE7" w:rsidRPr="00033DE7">
        <w:rPr>
          <w:rFonts w:ascii="Calibri" w:hAnsi="Calibri" w:cs="Calibri"/>
          <w:noProof/>
        </w:rPr>
        <w:t>tatista website:</w:t>
      </w:r>
      <w:r w:rsidR="00033DE7">
        <w:rPr>
          <w:rFonts w:ascii="Calibri" w:hAnsi="Calibri" w:cs="Calibri"/>
          <w:noProof/>
        </w:rPr>
        <w:t xml:space="preserve"> </w:t>
      </w:r>
      <w:r w:rsidR="00667140" w:rsidRPr="00D25CA7">
        <w:rPr>
          <w:rFonts w:ascii="Calibri" w:hAnsi="Calibri" w:cs="Calibri"/>
          <w:noProof/>
        </w:rPr>
        <w:t>Statista website:</w:t>
      </w:r>
      <w:r w:rsidR="00667140">
        <w:rPr>
          <w:rFonts w:ascii="Calibri" w:hAnsi="Calibri" w:cs="Calibri"/>
          <w:noProof/>
        </w:rPr>
        <w:t xml:space="preserve"> </w:t>
      </w:r>
      <w:hyperlink r:id="rId27" w:history="1">
        <w:r w:rsidR="00667140" w:rsidRPr="006310FF">
          <w:rPr>
            <w:rStyle w:val="Hyperlink"/>
            <w:rFonts w:ascii="Calibri" w:hAnsi="Calibri" w:cs="Calibri"/>
            <w:noProof/>
          </w:rPr>
          <w:t>https://www.statista.com/statistics/450173/global-reo-ytterbium-oxide-price-forecast/</w:t>
        </w:r>
      </w:hyperlink>
      <w:r w:rsidR="00667140">
        <w:rPr>
          <w:rFonts w:ascii="Calibri" w:hAnsi="Calibri" w:cs="Calibri"/>
          <w:noProof/>
        </w:rPr>
        <w:t xml:space="preserve"> (2024)</w:t>
      </w:r>
    </w:p>
    <w:p w14:paraId="05CD4160" w14:textId="018C8C5F" w:rsidR="00201171" w:rsidRDefault="00201171" w:rsidP="00201171">
      <w:pPr>
        <w:pStyle w:val="ListParagraph"/>
        <w:numPr>
          <w:ilvl w:val="0"/>
          <w:numId w:val="2"/>
        </w:numPr>
        <w:spacing w:after="0" w:line="360" w:lineRule="auto"/>
        <w:ind w:left="360"/>
        <w:rPr>
          <w:rFonts w:ascii="Calibri" w:hAnsi="Calibri" w:cs="Calibri"/>
          <w:noProof/>
        </w:rPr>
      </w:pPr>
      <w:r w:rsidRPr="00201171">
        <w:rPr>
          <w:rFonts w:ascii="Calibri" w:hAnsi="Calibri" w:cs="Calibri"/>
          <w:noProof/>
        </w:rPr>
        <w:t>Statista</w:t>
      </w:r>
      <w:r>
        <w:rPr>
          <w:rFonts w:ascii="Calibri" w:hAnsi="Calibri" w:cs="Calibri"/>
          <w:noProof/>
        </w:rPr>
        <w:t>.</w:t>
      </w:r>
      <w:r w:rsidR="0025581D">
        <w:rPr>
          <w:rFonts w:ascii="Calibri" w:hAnsi="Calibri" w:cs="Calibri"/>
          <w:noProof/>
        </w:rPr>
        <w:t xml:space="preserve"> </w:t>
      </w:r>
      <w:r w:rsidR="0025581D" w:rsidRPr="0025581D">
        <w:rPr>
          <w:rFonts w:ascii="Calibri" w:hAnsi="Calibri" w:cs="Calibri"/>
          <w:noProof/>
        </w:rPr>
        <w:t>Lutetium oxide price worldwide from 2011 to 2020 with a forecast for 2021 to 2030</w:t>
      </w:r>
      <w:r w:rsidR="0025581D">
        <w:rPr>
          <w:rFonts w:ascii="Calibri" w:hAnsi="Calibri" w:cs="Calibri"/>
          <w:noProof/>
        </w:rPr>
        <w:t xml:space="preserve">. </w:t>
      </w:r>
      <w:r w:rsidR="0025581D" w:rsidRPr="00D25CA7">
        <w:rPr>
          <w:rFonts w:ascii="Calibri" w:hAnsi="Calibri" w:cs="Calibri"/>
          <w:noProof/>
        </w:rPr>
        <w:t>Statista website:</w:t>
      </w:r>
      <w:r w:rsidR="00BD5FA5">
        <w:rPr>
          <w:rFonts w:ascii="Calibri" w:hAnsi="Calibri" w:cs="Calibri"/>
          <w:noProof/>
        </w:rPr>
        <w:t xml:space="preserve"> </w:t>
      </w:r>
      <w:hyperlink r:id="rId28" w:history="1">
        <w:r w:rsidR="00BD5FA5" w:rsidRPr="006310FF">
          <w:rPr>
            <w:rStyle w:val="Hyperlink"/>
            <w:rFonts w:ascii="Calibri" w:hAnsi="Calibri" w:cs="Calibri"/>
            <w:noProof/>
          </w:rPr>
          <w:t>https://www.statista.com/statistics/1116376/global-reo-lutetium-oxide-price/</w:t>
        </w:r>
      </w:hyperlink>
      <w:r w:rsidR="00BD5FA5">
        <w:rPr>
          <w:rFonts w:ascii="Calibri" w:hAnsi="Calibri" w:cs="Calibri"/>
          <w:noProof/>
        </w:rPr>
        <w:t xml:space="preserve"> (2024</w:t>
      </w:r>
      <w:r w:rsidR="00211BF6">
        <w:rPr>
          <w:rFonts w:ascii="Calibri" w:hAnsi="Calibri" w:cs="Calibri"/>
          <w:noProof/>
        </w:rPr>
        <w:t>)</w:t>
      </w:r>
      <w:r w:rsidR="00BD5FA5">
        <w:rPr>
          <w:rFonts w:ascii="Calibri" w:hAnsi="Calibri" w:cs="Calibri"/>
          <w:noProof/>
        </w:rPr>
        <w:t>.</w:t>
      </w:r>
    </w:p>
    <w:p w14:paraId="239A755F" w14:textId="66485F20" w:rsidR="008925B8" w:rsidRDefault="00FF609D" w:rsidP="00201171">
      <w:pPr>
        <w:pStyle w:val="ListParagraph"/>
        <w:numPr>
          <w:ilvl w:val="0"/>
          <w:numId w:val="2"/>
        </w:numPr>
        <w:spacing w:after="0" w:line="360" w:lineRule="auto"/>
        <w:ind w:left="360"/>
        <w:rPr>
          <w:rFonts w:ascii="Calibri" w:hAnsi="Calibri" w:cs="Calibri"/>
          <w:noProof/>
        </w:rPr>
      </w:pPr>
      <w:r w:rsidRPr="00FF609D">
        <w:rPr>
          <w:rFonts w:ascii="Calibri" w:hAnsi="Calibri" w:cs="Calibri"/>
          <w:noProof/>
        </w:rPr>
        <w:t xml:space="preserve">Bagdonas, D. A. </w:t>
      </w:r>
      <w:r w:rsidRPr="002F4207">
        <w:rPr>
          <w:rFonts w:ascii="Calibri" w:hAnsi="Calibri" w:cs="Calibri"/>
          <w:i/>
          <w:iCs/>
          <w:noProof/>
        </w:rPr>
        <w:t>et al.</w:t>
      </w:r>
      <w:r w:rsidRPr="00FF609D">
        <w:rPr>
          <w:rFonts w:ascii="Calibri" w:hAnsi="Calibri" w:cs="Calibri"/>
          <w:noProof/>
        </w:rPr>
        <w:t xml:space="preserve"> Rare earth element resource evaluation of coal byproducts: A case study from the Powder River Basin, Wyoming. Renewable and Sustainable Energy Reviews 158, 112148, </w:t>
      </w:r>
      <w:r w:rsidR="009A5ECB">
        <w:rPr>
          <w:rFonts w:ascii="Calibri" w:hAnsi="Calibri" w:cs="Calibri"/>
          <w:noProof/>
        </w:rPr>
        <w:t xml:space="preserve">doi: </w:t>
      </w:r>
      <w:hyperlink r:id="rId29" w:history="1">
        <w:r w:rsidR="009A5ECB" w:rsidRPr="009A5ECB">
          <w:rPr>
            <w:rStyle w:val="Hyperlink"/>
            <w:rFonts w:ascii="Calibri" w:hAnsi="Calibri" w:cs="Calibri"/>
            <w:noProof/>
          </w:rPr>
          <w:t>https://doi.org/10.1016/j.rser.2022.112148</w:t>
        </w:r>
      </w:hyperlink>
      <w:r w:rsidR="001D4409">
        <w:rPr>
          <w:rFonts w:ascii="Calibri" w:hAnsi="Calibri" w:cs="Calibri"/>
          <w:noProof/>
        </w:rPr>
        <w:t xml:space="preserve"> (</w:t>
      </w:r>
      <w:r w:rsidRPr="00FF609D">
        <w:rPr>
          <w:rFonts w:ascii="Calibri" w:hAnsi="Calibri" w:cs="Calibri"/>
          <w:noProof/>
        </w:rPr>
        <w:t>2022).</w:t>
      </w:r>
    </w:p>
    <w:p w14:paraId="47B22232" w14:textId="54536480" w:rsidR="001D4409" w:rsidRDefault="001D4409" w:rsidP="00201171">
      <w:pPr>
        <w:pStyle w:val="ListParagraph"/>
        <w:numPr>
          <w:ilvl w:val="0"/>
          <w:numId w:val="2"/>
        </w:numPr>
        <w:spacing w:after="0" w:line="360" w:lineRule="auto"/>
        <w:ind w:left="360"/>
        <w:rPr>
          <w:rFonts w:ascii="Calibri" w:hAnsi="Calibri" w:cs="Calibri"/>
          <w:noProof/>
        </w:rPr>
      </w:pPr>
      <w:r>
        <w:rPr>
          <w:rFonts w:ascii="Calibri" w:hAnsi="Calibri" w:cs="Calibri"/>
          <w:noProof/>
        </w:rPr>
        <w:t xml:space="preserve">U.S. Energy Informaiton Administration. </w:t>
      </w:r>
      <w:r w:rsidRPr="001D4409">
        <w:rPr>
          <w:rFonts w:ascii="Calibri" w:hAnsi="Calibri" w:cs="Calibri"/>
          <w:noProof/>
        </w:rPr>
        <w:t xml:space="preserve">Coal data. </w:t>
      </w:r>
      <w:r w:rsidR="008B316B">
        <w:rPr>
          <w:rFonts w:ascii="Calibri" w:hAnsi="Calibri" w:cs="Calibri"/>
          <w:noProof/>
        </w:rPr>
        <w:t>U.S. Energy Informaiton Administration</w:t>
      </w:r>
      <w:r w:rsidR="008B316B" w:rsidRPr="001D4409">
        <w:rPr>
          <w:rFonts w:ascii="Calibri" w:hAnsi="Calibri" w:cs="Calibri"/>
          <w:noProof/>
        </w:rPr>
        <w:t xml:space="preserve"> </w:t>
      </w:r>
      <w:r w:rsidR="008B316B">
        <w:rPr>
          <w:rFonts w:ascii="Calibri" w:hAnsi="Calibri" w:cs="Calibri"/>
          <w:noProof/>
        </w:rPr>
        <w:t xml:space="preserve">website: </w:t>
      </w:r>
      <w:hyperlink r:id="rId30" w:history="1">
        <w:r w:rsidR="008B316B" w:rsidRPr="006310FF">
          <w:rPr>
            <w:rStyle w:val="Hyperlink"/>
            <w:rFonts w:ascii="Calibri" w:hAnsi="Calibri" w:cs="Calibri"/>
            <w:noProof/>
          </w:rPr>
          <w:t>https://www.eia.gov/coal/data.php</w:t>
        </w:r>
      </w:hyperlink>
      <w:r w:rsidR="008B316B">
        <w:rPr>
          <w:rFonts w:ascii="Calibri" w:hAnsi="Calibri" w:cs="Calibri"/>
          <w:noProof/>
        </w:rPr>
        <w:t xml:space="preserve"> (2024).</w:t>
      </w:r>
    </w:p>
    <w:p w14:paraId="41C5618B" w14:textId="23DD7862" w:rsidR="002171A3" w:rsidRDefault="00C3690D" w:rsidP="00201171">
      <w:pPr>
        <w:pStyle w:val="ListParagraph"/>
        <w:numPr>
          <w:ilvl w:val="0"/>
          <w:numId w:val="2"/>
        </w:numPr>
        <w:spacing w:after="0" w:line="360" w:lineRule="auto"/>
        <w:ind w:left="360"/>
        <w:rPr>
          <w:rFonts w:ascii="Calibri" w:hAnsi="Calibri" w:cs="Calibri"/>
          <w:noProof/>
        </w:rPr>
      </w:pPr>
      <w:r w:rsidRPr="00C3690D">
        <w:rPr>
          <w:rFonts w:ascii="Calibri" w:hAnsi="Calibri" w:cs="Calibri"/>
          <w:noProof/>
        </w:rPr>
        <w:t>Railroad Commission of Texas</w:t>
      </w:r>
      <w:r>
        <w:rPr>
          <w:rFonts w:ascii="Calibri" w:hAnsi="Calibri" w:cs="Calibri"/>
          <w:noProof/>
        </w:rPr>
        <w:t xml:space="preserve">. </w:t>
      </w:r>
      <w:r w:rsidR="00057657" w:rsidRPr="00057657">
        <w:rPr>
          <w:rFonts w:ascii="Calibri" w:hAnsi="Calibri" w:cs="Calibri"/>
          <w:noProof/>
        </w:rPr>
        <w:t>Surface Mining and Reclamation</w:t>
      </w:r>
      <w:r w:rsidR="00057657">
        <w:rPr>
          <w:rFonts w:ascii="Calibri" w:hAnsi="Calibri" w:cs="Calibri"/>
          <w:noProof/>
        </w:rPr>
        <w:t xml:space="preserve">. </w:t>
      </w:r>
      <w:r w:rsidR="00057657" w:rsidRPr="00057657">
        <w:rPr>
          <w:rFonts w:ascii="Calibri" w:hAnsi="Calibri" w:cs="Calibri"/>
          <w:noProof/>
        </w:rPr>
        <w:t xml:space="preserve"> </w:t>
      </w:r>
      <w:r w:rsidR="00057657" w:rsidRPr="00C3690D">
        <w:rPr>
          <w:rFonts w:ascii="Calibri" w:hAnsi="Calibri" w:cs="Calibri"/>
          <w:noProof/>
        </w:rPr>
        <w:t>Railroad Commission of Texas</w:t>
      </w:r>
      <w:r w:rsidR="00057657" w:rsidRPr="00057657">
        <w:rPr>
          <w:rFonts w:ascii="Calibri" w:hAnsi="Calibri" w:cs="Calibri"/>
          <w:noProof/>
        </w:rPr>
        <w:t xml:space="preserve"> </w:t>
      </w:r>
      <w:r w:rsidR="005F79AF">
        <w:rPr>
          <w:rFonts w:ascii="Calibri" w:hAnsi="Calibri" w:cs="Calibri"/>
          <w:noProof/>
        </w:rPr>
        <w:t xml:space="preserve"> website: </w:t>
      </w:r>
      <w:hyperlink r:id="rId31" w:history="1">
        <w:r w:rsidR="005F79AF" w:rsidRPr="006310FF">
          <w:rPr>
            <w:rStyle w:val="Hyperlink"/>
            <w:rFonts w:ascii="Calibri" w:hAnsi="Calibri" w:cs="Calibri"/>
            <w:noProof/>
          </w:rPr>
          <w:t>https://www.rrc.texas.gov/surface-mining/</w:t>
        </w:r>
      </w:hyperlink>
      <w:r w:rsidR="005F79AF">
        <w:rPr>
          <w:rFonts w:ascii="Calibri" w:hAnsi="Calibri" w:cs="Calibri"/>
          <w:noProof/>
        </w:rPr>
        <w:t xml:space="preserve"> (2024)</w:t>
      </w:r>
      <w:r w:rsidR="00115142">
        <w:rPr>
          <w:rFonts w:ascii="Calibri" w:hAnsi="Calibri" w:cs="Calibri"/>
          <w:noProof/>
        </w:rPr>
        <w:t>.</w:t>
      </w:r>
    </w:p>
    <w:p w14:paraId="15EA9EFB" w14:textId="09DE9C44" w:rsidR="00115142" w:rsidRDefault="00D56725" w:rsidP="00201171">
      <w:pPr>
        <w:pStyle w:val="ListParagraph"/>
        <w:numPr>
          <w:ilvl w:val="0"/>
          <w:numId w:val="2"/>
        </w:numPr>
        <w:spacing w:after="0" w:line="360" w:lineRule="auto"/>
        <w:ind w:left="360"/>
        <w:rPr>
          <w:rFonts w:ascii="Calibri" w:hAnsi="Calibri" w:cs="Calibri"/>
          <w:noProof/>
        </w:rPr>
      </w:pPr>
      <w:r w:rsidRPr="00D56725">
        <w:rPr>
          <w:rFonts w:ascii="Calibri" w:hAnsi="Calibri" w:cs="Calibri"/>
          <w:noProof/>
        </w:rPr>
        <w:t xml:space="preserve">Reedy, R. C., Scanlon, </w:t>
      </w:r>
      <w:r w:rsidR="00877F48" w:rsidRPr="00D56725">
        <w:rPr>
          <w:rFonts w:ascii="Calibri" w:hAnsi="Calibri" w:cs="Calibri"/>
          <w:noProof/>
        </w:rPr>
        <w:t>B. R.</w:t>
      </w:r>
      <w:r w:rsidR="00366809">
        <w:rPr>
          <w:rFonts w:ascii="Calibri" w:hAnsi="Calibri" w:cs="Calibri"/>
          <w:noProof/>
        </w:rPr>
        <w:t>,</w:t>
      </w:r>
      <w:r w:rsidR="00877F48" w:rsidRPr="00D56725">
        <w:rPr>
          <w:rFonts w:ascii="Calibri" w:hAnsi="Calibri" w:cs="Calibri"/>
          <w:noProof/>
        </w:rPr>
        <w:t xml:space="preserve"> </w:t>
      </w:r>
      <w:r w:rsidRPr="00D56725">
        <w:rPr>
          <w:rFonts w:ascii="Calibri" w:hAnsi="Calibri" w:cs="Calibri"/>
          <w:noProof/>
        </w:rPr>
        <w:t xml:space="preserve">Bagdonas, </w:t>
      </w:r>
      <w:r w:rsidR="00366809" w:rsidRPr="00D56725">
        <w:rPr>
          <w:rFonts w:ascii="Calibri" w:hAnsi="Calibri" w:cs="Calibri"/>
          <w:noProof/>
        </w:rPr>
        <w:t>D. A.</w:t>
      </w:r>
      <w:r w:rsidR="00366809">
        <w:rPr>
          <w:rFonts w:ascii="Calibri" w:hAnsi="Calibri" w:cs="Calibri"/>
          <w:noProof/>
        </w:rPr>
        <w:t>,</w:t>
      </w:r>
      <w:r w:rsidR="00366809" w:rsidRPr="00D56725">
        <w:rPr>
          <w:rFonts w:ascii="Calibri" w:hAnsi="Calibri" w:cs="Calibri"/>
          <w:noProof/>
        </w:rPr>
        <w:t xml:space="preserve"> </w:t>
      </w:r>
      <w:r w:rsidRPr="00D56725">
        <w:rPr>
          <w:rFonts w:ascii="Calibri" w:hAnsi="Calibri" w:cs="Calibri"/>
          <w:noProof/>
        </w:rPr>
        <w:t xml:space="preserve">Hower, </w:t>
      </w:r>
      <w:r w:rsidR="00366809" w:rsidRPr="00D56725">
        <w:rPr>
          <w:rFonts w:ascii="Calibri" w:hAnsi="Calibri" w:cs="Calibri"/>
          <w:noProof/>
        </w:rPr>
        <w:t>J. C.</w:t>
      </w:r>
      <w:r w:rsidR="00366809">
        <w:rPr>
          <w:rFonts w:ascii="Calibri" w:hAnsi="Calibri" w:cs="Calibri"/>
          <w:noProof/>
        </w:rPr>
        <w:t>,</w:t>
      </w:r>
      <w:r w:rsidR="00366809" w:rsidRPr="00D56725">
        <w:rPr>
          <w:rFonts w:ascii="Calibri" w:hAnsi="Calibri" w:cs="Calibri"/>
          <w:noProof/>
        </w:rPr>
        <w:t xml:space="preserve"> </w:t>
      </w:r>
      <w:r w:rsidRPr="00D56725">
        <w:rPr>
          <w:rFonts w:ascii="Calibri" w:hAnsi="Calibri" w:cs="Calibri"/>
          <w:noProof/>
        </w:rPr>
        <w:t xml:space="preserve">James, </w:t>
      </w:r>
      <w:r w:rsidR="00366809" w:rsidRPr="00D56725">
        <w:rPr>
          <w:rFonts w:ascii="Calibri" w:hAnsi="Calibri" w:cs="Calibri"/>
          <w:noProof/>
        </w:rPr>
        <w:t>D.</w:t>
      </w:r>
      <w:r w:rsidR="00366809">
        <w:rPr>
          <w:rFonts w:ascii="Calibri" w:hAnsi="Calibri" w:cs="Calibri"/>
          <w:noProof/>
        </w:rPr>
        <w:t>,</w:t>
      </w:r>
      <w:r w:rsidR="00366809" w:rsidRPr="00D56725">
        <w:rPr>
          <w:rFonts w:ascii="Calibri" w:hAnsi="Calibri" w:cs="Calibri"/>
          <w:noProof/>
        </w:rPr>
        <w:t xml:space="preserve"> </w:t>
      </w:r>
      <w:r w:rsidRPr="00D56725">
        <w:rPr>
          <w:rFonts w:ascii="Calibri" w:hAnsi="Calibri" w:cs="Calibri"/>
          <w:noProof/>
        </w:rPr>
        <w:t xml:space="preserve">Kyle, </w:t>
      </w:r>
      <w:r w:rsidR="00366809" w:rsidRPr="00D56725">
        <w:rPr>
          <w:rFonts w:ascii="Calibri" w:hAnsi="Calibri" w:cs="Calibri"/>
          <w:noProof/>
        </w:rPr>
        <w:t xml:space="preserve">J. R. </w:t>
      </w:r>
      <w:r w:rsidR="004F5F79">
        <w:rPr>
          <w:rFonts w:ascii="Calibri" w:hAnsi="Calibri" w:cs="Calibri"/>
          <w:noProof/>
        </w:rPr>
        <w:t>&amp;</w:t>
      </w:r>
      <w:r w:rsidR="004F5F79" w:rsidRPr="00D56725">
        <w:rPr>
          <w:rFonts w:ascii="Calibri" w:hAnsi="Calibri" w:cs="Calibri"/>
          <w:noProof/>
        </w:rPr>
        <w:t xml:space="preserve"> </w:t>
      </w:r>
      <w:r w:rsidRPr="00D56725">
        <w:rPr>
          <w:rFonts w:ascii="Calibri" w:hAnsi="Calibri" w:cs="Calibri"/>
          <w:noProof/>
        </w:rPr>
        <w:t>Uhlman</w:t>
      </w:r>
      <w:r w:rsidR="00366809">
        <w:rPr>
          <w:rFonts w:ascii="Calibri" w:hAnsi="Calibri" w:cs="Calibri"/>
          <w:noProof/>
        </w:rPr>
        <w:t>,</w:t>
      </w:r>
      <w:r w:rsidR="00366809" w:rsidRPr="00366809">
        <w:rPr>
          <w:rFonts w:ascii="Calibri" w:hAnsi="Calibri" w:cs="Calibri"/>
          <w:noProof/>
        </w:rPr>
        <w:t xml:space="preserve"> </w:t>
      </w:r>
      <w:r w:rsidR="00366809" w:rsidRPr="00D56725">
        <w:rPr>
          <w:rFonts w:ascii="Calibri" w:hAnsi="Calibri" w:cs="Calibri"/>
          <w:noProof/>
        </w:rPr>
        <w:t>K.</w:t>
      </w:r>
      <w:r w:rsidR="00366809">
        <w:rPr>
          <w:rFonts w:ascii="Calibri" w:hAnsi="Calibri" w:cs="Calibri"/>
          <w:noProof/>
        </w:rPr>
        <w:t xml:space="preserve"> </w:t>
      </w:r>
      <w:r w:rsidRPr="00D56725">
        <w:rPr>
          <w:rFonts w:ascii="Calibri" w:hAnsi="Calibri" w:cs="Calibri"/>
          <w:noProof/>
        </w:rPr>
        <w:t>Coal ash resources and potential for rare earth element production in the United States</w:t>
      </w:r>
      <w:r w:rsidR="00366809">
        <w:rPr>
          <w:rFonts w:ascii="Calibri" w:hAnsi="Calibri" w:cs="Calibri"/>
          <w:noProof/>
        </w:rPr>
        <w:t xml:space="preserve">. </w:t>
      </w:r>
      <w:r w:rsidRPr="00D56725">
        <w:rPr>
          <w:rFonts w:ascii="Calibri" w:hAnsi="Calibri" w:cs="Calibri"/>
          <w:noProof/>
        </w:rPr>
        <w:t>International Journal of Coal Science &amp; Technology, 11(1), 74</w:t>
      </w:r>
      <w:r w:rsidR="00841D96">
        <w:rPr>
          <w:rFonts w:ascii="Calibri" w:hAnsi="Calibri" w:cs="Calibri"/>
          <w:noProof/>
        </w:rPr>
        <w:t xml:space="preserve">, doi: </w:t>
      </w:r>
      <w:hyperlink r:id="rId32" w:history="1">
        <w:r w:rsidR="009E1C12" w:rsidRPr="006310FF">
          <w:rPr>
            <w:rStyle w:val="Hyperlink"/>
            <w:rFonts w:ascii="Calibri" w:hAnsi="Calibri" w:cs="Calibri"/>
            <w:noProof/>
          </w:rPr>
          <w:t>https://doi.org/10.1007/s40789-024-00710-z</w:t>
        </w:r>
      </w:hyperlink>
      <w:r w:rsidR="009E1C12">
        <w:rPr>
          <w:rFonts w:ascii="Calibri" w:hAnsi="Calibri" w:cs="Calibri"/>
          <w:noProof/>
        </w:rPr>
        <w:t xml:space="preserve"> </w:t>
      </w:r>
      <w:r w:rsidR="00A959E9" w:rsidRPr="00A959E9">
        <w:rPr>
          <w:rFonts w:ascii="Calibri" w:hAnsi="Calibri" w:cs="Calibri"/>
          <w:noProof/>
        </w:rPr>
        <w:t xml:space="preserve"> </w:t>
      </w:r>
      <w:r w:rsidR="009E1C12">
        <w:rPr>
          <w:rFonts w:ascii="Calibri" w:hAnsi="Calibri" w:cs="Calibri"/>
          <w:noProof/>
        </w:rPr>
        <w:t>(</w:t>
      </w:r>
      <w:r w:rsidRPr="00D56725">
        <w:rPr>
          <w:rFonts w:ascii="Calibri" w:hAnsi="Calibri" w:cs="Calibri"/>
          <w:noProof/>
        </w:rPr>
        <w:t>2024)</w:t>
      </w:r>
      <w:r w:rsidR="00A03412">
        <w:rPr>
          <w:rFonts w:ascii="Calibri" w:hAnsi="Calibri" w:cs="Calibri"/>
          <w:noProof/>
        </w:rPr>
        <w:t>.</w:t>
      </w:r>
    </w:p>
    <w:p w14:paraId="0EA1D6AE" w14:textId="3F61D7B7" w:rsidR="00C05AA0" w:rsidRDefault="00265AEC" w:rsidP="00201171">
      <w:pPr>
        <w:pStyle w:val="ListParagraph"/>
        <w:numPr>
          <w:ilvl w:val="0"/>
          <w:numId w:val="2"/>
        </w:numPr>
        <w:spacing w:after="0" w:line="360" w:lineRule="auto"/>
        <w:ind w:left="360"/>
        <w:rPr>
          <w:rFonts w:ascii="Calibri" w:hAnsi="Calibri" w:cs="Calibri"/>
          <w:noProof/>
        </w:rPr>
      </w:pPr>
      <w:r w:rsidRPr="00265AEC">
        <w:rPr>
          <w:rFonts w:ascii="Calibri" w:hAnsi="Calibri" w:cs="Calibri"/>
          <w:noProof/>
        </w:rPr>
        <w:t>Esri (Environmental Systems Research Institute, Inc.). Globus3_WTL1</w:t>
      </w:r>
      <w:r w:rsidR="00091231">
        <w:rPr>
          <w:rFonts w:ascii="Calibri" w:hAnsi="Calibri" w:cs="Calibri"/>
          <w:noProof/>
        </w:rPr>
        <w:t>.</w:t>
      </w:r>
      <w:r w:rsidRPr="00265AEC">
        <w:rPr>
          <w:rFonts w:ascii="Calibri" w:hAnsi="Calibri" w:cs="Calibri"/>
          <w:noProof/>
        </w:rPr>
        <w:t xml:space="preserve"> avialble online at </w:t>
      </w:r>
      <w:hyperlink r:id="rId33" w:history="1">
        <w:r w:rsidRPr="0016143E">
          <w:rPr>
            <w:rStyle w:val="Hyperlink"/>
            <w:rFonts w:ascii="Calibri" w:hAnsi="Calibri" w:cs="Calibri"/>
            <w:noProof/>
          </w:rPr>
          <w:t>https://www.arcgis.com/home/item.html?id=bc25c56c907a4e1aac39d35613af0c55</w:t>
        </w:r>
      </w:hyperlink>
      <w:r>
        <w:rPr>
          <w:rFonts w:ascii="Calibri" w:hAnsi="Calibri" w:cs="Calibri"/>
          <w:noProof/>
        </w:rPr>
        <w:t xml:space="preserve"> </w:t>
      </w:r>
      <w:r w:rsidRPr="00265AEC">
        <w:rPr>
          <w:rFonts w:ascii="Calibri" w:hAnsi="Calibri" w:cs="Calibri"/>
          <w:noProof/>
        </w:rPr>
        <w:t>(2023).</w:t>
      </w:r>
    </w:p>
    <w:p w14:paraId="1EC3030E" w14:textId="77777777" w:rsidR="00201171" w:rsidRPr="00875E1B" w:rsidRDefault="00201171" w:rsidP="00875E1B">
      <w:pPr>
        <w:pStyle w:val="ListParagraph"/>
        <w:spacing w:after="0" w:line="360" w:lineRule="auto"/>
        <w:ind w:left="360"/>
        <w:rPr>
          <w:rFonts w:ascii="Calibri" w:hAnsi="Calibri" w:cs="Calibri"/>
          <w:noProof/>
        </w:rPr>
      </w:pPr>
    </w:p>
    <w:p w14:paraId="42CC8ABE" w14:textId="77777777" w:rsidR="00201171" w:rsidRPr="00875E1B" w:rsidRDefault="00201171" w:rsidP="00875E1B">
      <w:pPr>
        <w:spacing w:after="0" w:line="360" w:lineRule="auto"/>
        <w:rPr>
          <w:rFonts w:ascii="Calibri" w:hAnsi="Calibri" w:cs="Calibri"/>
          <w:noProof/>
        </w:rPr>
      </w:pPr>
    </w:p>
    <w:p w14:paraId="37D6C966" w14:textId="77777777" w:rsidR="00AE69E9" w:rsidRDefault="00AE69E9" w:rsidP="00AE69E9">
      <w:pPr>
        <w:spacing w:after="0" w:line="360" w:lineRule="auto"/>
        <w:jc w:val="both"/>
        <w:rPr>
          <w:rFonts w:ascii="Calibri" w:hAnsi="Calibri" w:cs="Calibri"/>
          <w:noProof/>
        </w:rPr>
      </w:pPr>
    </w:p>
    <w:p w14:paraId="79F2409B" w14:textId="77777777" w:rsidR="00AE69E9" w:rsidRDefault="00AE69E9" w:rsidP="00AE69E9">
      <w:pPr>
        <w:spacing w:after="0" w:line="360" w:lineRule="auto"/>
        <w:jc w:val="both"/>
        <w:rPr>
          <w:rFonts w:ascii="Calibri" w:hAnsi="Calibri" w:cs="Calibri"/>
          <w:noProof/>
        </w:rPr>
      </w:pPr>
    </w:p>
    <w:p w14:paraId="26855E08" w14:textId="77777777" w:rsidR="00AE69E9" w:rsidRDefault="00AE69E9" w:rsidP="00AE69E9">
      <w:pPr>
        <w:spacing w:after="0" w:line="360" w:lineRule="auto"/>
        <w:jc w:val="both"/>
        <w:rPr>
          <w:rFonts w:ascii="Calibri" w:hAnsi="Calibri" w:cs="Calibri"/>
          <w:noProof/>
        </w:rPr>
      </w:pPr>
    </w:p>
    <w:p w14:paraId="35644F7D" w14:textId="77777777" w:rsidR="00AE69E9" w:rsidRDefault="00AE69E9" w:rsidP="00AE69E9">
      <w:pPr>
        <w:spacing w:after="0" w:line="360" w:lineRule="auto"/>
        <w:jc w:val="both"/>
        <w:rPr>
          <w:rFonts w:ascii="Calibri" w:hAnsi="Calibri" w:cs="Calibri"/>
          <w:noProof/>
        </w:rPr>
      </w:pPr>
    </w:p>
    <w:p w14:paraId="2A5AE40C" w14:textId="77777777" w:rsidR="00AE69E9" w:rsidRPr="00875E1B" w:rsidRDefault="00AE69E9" w:rsidP="00875E1B">
      <w:pPr>
        <w:spacing w:after="0" w:line="360" w:lineRule="auto"/>
        <w:jc w:val="both"/>
        <w:rPr>
          <w:rFonts w:ascii="Calibri" w:hAnsi="Calibri" w:cs="Calibri"/>
          <w:noProof/>
        </w:rPr>
      </w:pPr>
    </w:p>
    <w:p w14:paraId="2419C134" w14:textId="1AF107E4" w:rsidR="00AE6A08" w:rsidRPr="00875E1B" w:rsidRDefault="00ED7A9D" w:rsidP="00875E1B">
      <w:pPr>
        <w:pStyle w:val="ListParagraph"/>
        <w:spacing w:after="0" w:line="360" w:lineRule="auto"/>
        <w:ind w:left="360"/>
        <w:jc w:val="both"/>
        <w:rPr>
          <w:rFonts w:ascii="Calibri" w:hAnsi="Calibri" w:cs="Calibri"/>
          <w:noProof/>
        </w:rPr>
      </w:pPr>
      <w:r>
        <w:rPr>
          <w:rFonts w:ascii="Calibri" w:hAnsi="Calibri" w:cs="Calibri"/>
          <w:noProof/>
        </w:rPr>
        <w:t xml:space="preserve"> </w:t>
      </w:r>
    </w:p>
    <w:p w14:paraId="6D035FF8" w14:textId="77777777" w:rsidR="0013048C" w:rsidRPr="0013048C" w:rsidRDefault="0013048C" w:rsidP="00875E1B"/>
    <w:p w14:paraId="47430843" w14:textId="0F91AA33" w:rsidR="00AB2D0F" w:rsidRDefault="00AB2D0F">
      <w:pPr>
        <w:rPr>
          <w:rFonts w:asciiTheme="majorHAnsi" w:eastAsiaTheme="majorEastAsia" w:hAnsiTheme="majorHAnsi" w:cstheme="minorHAnsi"/>
          <w:color w:val="2F5496" w:themeColor="accent1" w:themeShade="BF"/>
          <w:sz w:val="32"/>
          <w:szCs w:val="32"/>
        </w:rPr>
      </w:pPr>
      <w:r>
        <w:rPr>
          <w:rFonts w:cstheme="minorHAnsi"/>
        </w:rPr>
        <w:lastRenderedPageBreak/>
        <w:br w:type="page"/>
      </w:r>
    </w:p>
    <w:p w14:paraId="46B798F9" w14:textId="4F8DA85B" w:rsidR="00AB2D0F" w:rsidRDefault="00AB2D0F" w:rsidP="00AB2D0F">
      <w:pPr>
        <w:pStyle w:val="Heading1"/>
      </w:pPr>
      <w:r>
        <w:lastRenderedPageBreak/>
        <w:t>Section 4. Figures</w:t>
      </w:r>
    </w:p>
    <w:p w14:paraId="37E4B587" w14:textId="77777777" w:rsidR="00CB4476" w:rsidRDefault="00CB4476">
      <w:pPr>
        <w:rPr>
          <w:rFonts w:cstheme="minorHAnsi"/>
        </w:rPr>
      </w:pPr>
    </w:p>
    <w:p w14:paraId="6771BEF9" w14:textId="67A8000E" w:rsidR="00C93EC3" w:rsidRDefault="009B61D0">
      <w:pPr>
        <w:rPr>
          <w:rFonts w:cstheme="minorHAnsi"/>
        </w:rPr>
      </w:pPr>
      <w:r>
        <w:rPr>
          <w:rFonts w:cstheme="minorHAnsi"/>
          <w:noProof/>
        </w:rPr>
        <w:drawing>
          <wp:inline distT="0" distB="0" distL="0" distR="0" wp14:anchorId="331706C8" wp14:editId="21F1CA47">
            <wp:extent cx="5943600" cy="3201279"/>
            <wp:effectExtent l="0" t="0" r="0" b="0"/>
            <wp:docPr id="2" name="Picture 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the united states&#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201279"/>
                    </a:xfrm>
                    <a:prstGeom prst="rect">
                      <a:avLst/>
                    </a:prstGeom>
                    <a:noFill/>
                    <a:ln>
                      <a:noFill/>
                    </a:ln>
                  </pic:spPr>
                </pic:pic>
              </a:graphicData>
            </a:graphic>
          </wp:inline>
        </w:drawing>
      </w:r>
    </w:p>
    <w:p w14:paraId="775CCA64" w14:textId="3C1D8624" w:rsidR="00164708" w:rsidRPr="00164708" w:rsidRDefault="00C93EC3" w:rsidP="00164708">
      <w:pPr>
        <w:jc w:val="both"/>
        <w:rPr>
          <w:rFonts w:cstheme="minorHAnsi"/>
        </w:rPr>
      </w:pPr>
      <w:r>
        <w:rPr>
          <w:rFonts w:cstheme="minorHAnsi"/>
        </w:rPr>
        <w:t>Figure</w:t>
      </w:r>
      <w:r w:rsidR="009C295A">
        <w:rPr>
          <w:rFonts w:cstheme="minorHAnsi"/>
        </w:rPr>
        <w:t xml:space="preserve"> S1</w:t>
      </w:r>
      <w:r>
        <w:rPr>
          <w:rFonts w:cstheme="minorHAnsi"/>
        </w:rPr>
        <w:t xml:space="preserve">. Locations and names of </w:t>
      </w:r>
      <w:r w:rsidR="00A54D68">
        <w:rPr>
          <w:rFonts w:cstheme="minorHAnsi"/>
        </w:rPr>
        <w:t xml:space="preserve">coal </w:t>
      </w:r>
      <w:r w:rsidR="00F810B8">
        <w:rPr>
          <w:rFonts w:cstheme="minorHAnsi"/>
        </w:rPr>
        <w:t xml:space="preserve">power plants </w:t>
      </w:r>
      <w:r>
        <w:rPr>
          <w:rFonts w:cstheme="minorHAnsi"/>
        </w:rPr>
        <w:t>in the Gulf Coast</w:t>
      </w:r>
      <w:r w:rsidR="00DF7EE6">
        <w:rPr>
          <w:rFonts w:cstheme="minorHAnsi"/>
        </w:rPr>
        <w:t>al Plain</w:t>
      </w:r>
      <w:r w:rsidR="005060AD">
        <w:rPr>
          <w:rFonts w:cstheme="minorHAnsi"/>
        </w:rPr>
        <w:t xml:space="preserve"> </w:t>
      </w:r>
      <w:r w:rsidR="004A02AB">
        <w:rPr>
          <w:rFonts w:cstheme="minorHAnsi"/>
        </w:rPr>
        <w:t>coal</w:t>
      </w:r>
      <w:r w:rsidR="00A478A9">
        <w:rPr>
          <w:rFonts w:cstheme="minorHAnsi"/>
        </w:rPr>
        <w:t xml:space="preserve">-bearing region </w:t>
      </w:r>
      <w:r>
        <w:rPr>
          <w:rFonts w:cstheme="minorHAnsi"/>
        </w:rPr>
        <w:t>(highlighted area</w:t>
      </w:r>
      <w:r w:rsidR="00166512">
        <w:rPr>
          <w:rFonts w:cstheme="minorHAnsi"/>
        </w:rPr>
        <w:t>, adapted f</w:t>
      </w:r>
      <w:r w:rsidR="00C30A0A">
        <w:rPr>
          <w:rFonts w:cstheme="minorHAnsi"/>
        </w:rPr>
        <w:t>r</w:t>
      </w:r>
      <w:r w:rsidR="00166512">
        <w:rPr>
          <w:rFonts w:cstheme="minorHAnsi"/>
        </w:rPr>
        <w:t>om Warwick et al.</w:t>
      </w:r>
      <w:r w:rsidR="004E25E3">
        <w:rPr>
          <w:rFonts w:cstheme="minorHAnsi"/>
        </w:rPr>
        <w:t>, 1997</w:t>
      </w:r>
      <w:r w:rsidR="00AE6A08" w:rsidRPr="00875E1B">
        <w:rPr>
          <w:rFonts w:cstheme="minorHAnsi"/>
          <w:vertAlign w:val="superscript"/>
        </w:rPr>
        <w:t>5</w:t>
      </w:r>
      <w:r>
        <w:rPr>
          <w:rFonts w:cstheme="minorHAnsi"/>
        </w:rPr>
        <w:t>).</w:t>
      </w:r>
      <w:r w:rsidR="00F810B8">
        <w:rPr>
          <w:rFonts w:cstheme="minorHAnsi"/>
        </w:rPr>
        <w:t xml:space="preserve"> Active plants are shown in </w:t>
      </w:r>
      <w:r w:rsidR="00A54D68">
        <w:rPr>
          <w:rFonts w:cstheme="minorHAnsi"/>
        </w:rPr>
        <w:t xml:space="preserve">red </w:t>
      </w:r>
      <w:r w:rsidR="00F810B8">
        <w:rPr>
          <w:rFonts w:cstheme="minorHAnsi"/>
        </w:rPr>
        <w:t xml:space="preserve">and retired plants are shown in </w:t>
      </w:r>
      <w:r w:rsidR="00A54D68">
        <w:rPr>
          <w:rFonts w:cstheme="minorHAnsi"/>
        </w:rPr>
        <w:t>black</w:t>
      </w:r>
      <w:r w:rsidR="00F810B8">
        <w:rPr>
          <w:rFonts w:cstheme="minorHAnsi"/>
        </w:rPr>
        <w:t>. The location data are provided in Table S1</w:t>
      </w:r>
      <w:r w:rsidR="00A54D68">
        <w:rPr>
          <w:rFonts w:cstheme="minorHAnsi"/>
        </w:rPr>
        <w:t>5</w:t>
      </w:r>
      <w:r w:rsidR="00F810B8">
        <w:rPr>
          <w:rFonts w:cstheme="minorHAnsi"/>
        </w:rPr>
        <w:t>.</w:t>
      </w:r>
      <w:r w:rsidR="00164708">
        <w:rPr>
          <w:rFonts w:cstheme="minorHAnsi"/>
        </w:rPr>
        <w:t xml:space="preserve"> </w:t>
      </w:r>
      <w:r w:rsidR="00164708" w:rsidRPr="00164708">
        <w:rPr>
          <w:rFonts w:cstheme="minorHAnsi"/>
        </w:rPr>
        <w:t>Base map from Esri</w:t>
      </w:r>
      <w:r w:rsidR="00164708" w:rsidRPr="00164708">
        <w:rPr>
          <w:rFonts w:cstheme="minorHAnsi"/>
          <w:vertAlign w:val="superscript"/>
        </w:rPr>
        <w:t>3</w:t>
      </w:r>
      <w:r w:rsidR="00164708">
        <w:rPr>
          <w:rFonts w:cstheme="minorHAnsi"/>
          <w:vertAlign w:val="superscript"/>
        </w:rPr>
        <w:t>5</w:t>
      </w:r>
      <w:r w:rsidR="00164708" w:rsidRPr="00164708">
        <w:rPr>
          <w:rFonts w:cstheme="minorHAnsi"/>
        </w:rPr>
        <w:t>.</w:t>
      </w:r>
    </w:p>
    <w:p w14:paraId="10F4EEFD" w14:textId="3DCD68F2" w:rsidR="00A54D68" w:rsidRDefault="00A54D68" w:rsidP="006E55CF">
      <w:pPr>
        <w:jc w:val="both"/>
        <w:rPr>
          <w:rFonts w:cstheme="minorHAnsi"/>
        </w:rPr>
      </w:pPr>
    </w:p>
    <w:p w14:paraId="04C42BCC" w14:textId="77777777" w:rsidR="00A54D68" w:rsidRDefault="00A54D68">
      <w:pPr>
        <w:rPr>
          <w:rFonts w:cstheme="minorHAnsi"/>
        </w:rPr>
      </w:pPr>
      <w:r>
        <w:rPr>
          <w:rFonts w:cstheme="minorHAnsi"/>
        </w:rPr>
        <w:br w:type="page"/>
      </w:r>
    </w:p>
    <w:p w14:paraId="17D23E9C" w14:textId="44F5EFA6" w:rsidR="00A54D68" w:rsidRDefault="00A54D68" w:rsidP="0005746A">
      <w:pPr>
        <w:spacing w:after="60"/>
        <w:rPr>
          <w:rFonts w:cstheme="minorHAnsi"/>
        </w:rPr>
      </w:pPr>
      <w:r>
        <w:rPr>
          <w:rFonts w:cstheme="minorHAnsi"/>
          <w:noProof/>
        </w:rPr>
        <w:lastRenderedPageBreak/>
        <w:drawing>
          <wp:inline distT="0" distB="0" distL="0" distR="0" wp14:anchorId="2C62E42B" wp14:editId="1FFCEBFC">
            <wp:extent cx="5939790" cy="4074795"/>
            <wp:effectExtent l="0" t="0" r="381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9790" cy="4074795"/>
                    </a:xfrm>
                    <a:prstGeom prst="rect">
                      <a:avLst/>
                    </a:prstGeom>
                    <a:noFill/>
                    <a:ln>
                      <a:noFill/>
                    </a:ln>
                  </pic:spPr>
                </pic:pic>
              </a:graphicData>
            </a:graphic>
          </wp:inline>
        </w:drawing>
      </w:r>
    </w:p>
    <w:p w14:paraId="7C724121" w14:textId="7249187A" w:rsidR="0005746A" w:rsidRDefault="0005746A" w:rsidP="006E55CF">
      <w:pPr>
        <w:spacing w:after="60"/>
        <w:jc w:val="both"/>
        <w:rPr>
          <w:rFonts w:cstheme="minorHAnsi"/>
        </w:rPr>
      </w:pPr>
      <w:r>
        <w:rPr>
          <w:rFonts w:cstheme="minorHAnsi"/>
        </w:rPr>
        <w:t>Figure S</w:t>
      </w:r>
      <w:r w:rsidR="00F810B8">
        <w:rPr>
          <w:rFonts w:cstheme="minorHAnsi"/>
        </w:rPr>
        <w:t>2</w:t>
      </w:r>
      <w:r>
        <w:rPr>
          <w:rFonts w:cstheme="minorHAnsi"/>
        </w:rPr>
        <w:t xml:space="preserve">. Box plots of </w:t>
      </w:r>
      <w:r w:rsidR="00752064">
        <w:rPr>
          <w:rFonts w:cstheme="minorHAnsi"/>
        </w:rPr>
        <w:t xml:space="preserve">rare earth element </w:t>
      </w:r>
      <w:r w:rsidR="00A54D68">
        <w:rPr>
          <w:rFonts w:cstheme="minorHAnsi"/>
        </w:rPr>
        <w:t>(REE) concentrations</w:t>
      </w:r>
      <w:r>
        <w:rPr>
          <w:rFonts w:cstheme="minorHAnsi"/>
        </w:rPr>
        <w:t>, showing median (</w:t>
      </w:r>
      <w:r w:rsidR="00A54D68">
        <w:rPr>
          <w:rFonts w:cstheme="minorHAnsi"/>
        </w:rPr>
        <w:t xml:space="preserve">black </w:t>
      </w:r>
      <w:r>
        <w:rPr>
          <w:rFonts w:cstheme="minorHAnsi"/>
        </w:rPr>
        <w:t>bar), mean (</w:t>
      </w:r>
      <w:r w:rsidR="00A54D68">
        <w:rPr>
          <w:rFonts w:cstheme="minorHAnsi"/>
        </w:rPr>
        <w:t>red</w:t>
      </w:r>
      <w:r>
        <w:rPr>
          <w:rFonts w:cstheme="minorHAnsi"/>
        </w:rPr>
        <w:t xml:space="preserve"> bar), 25</w:t>
      </w:r>
      <w:r w:rsidRPr="00CE0D9B">
        <w:rPr>
          <w:rFonts w:cstheme="minorHAnsi"/>
          <w:vertAlign w:val="superscript"/>
        </w:rPr>
        <w:t>th</w:t>
      </w:r>
      <w:r>
        <w:rPr>
          <w:rFonts w:cstheme="minorHAnsi"/>
        </w:rPr>
        <w:t xml:space="preserve"> and 75</w:t>
      </w:r>
      <w:r w:rsidRPr="00CE0D9B">
        <w:rPr>
          <w:rFonts w:cstheme="minorHAnsi"/>
          <w:vertAlign w:val="superscript"/>
        </w:rPr>
        <w:t>th</w:t>
      </w:r>
      <w:r>
        <w:rPr>
          <w:rFonts w:cstheme="minorHAnsi"/>
        </w:rPr>
        <w:t xml:space="preserve"> percentile (box)</w:t>
      </w:r>
      <w:r w:rsidR="004A6DC8">
        <w:rPr>
          <w:rFonts w:cstheme="minorHAnsi"/>
        </w:rPr>
        <w:t>,</w:t>
      </w:r>
      <w:r>
        <w:rPr>
          <w:rFonts w:cstheme="minorHAnsi"/>
        </w:rPr>
        <w:t xml:space="preserve"> and </w:t>
      </w:r>
      <w:r w:rsidR="004A6DC8">
        <w:rPr>
          <w:rFonts w:cstheme="minorHAnsi"/>
        </w:rPr>
        <w:t>5</w:t>
      </w:r>
      <w:r w:rsidR="004A6DC8" w:rsidRPr="00CE0D9B">
        <w:rPr>
          <w:rFonts w:cstheme="minorHAnsi"/>
          <w:vertAlign w:val="superscript"/>
        </w:rPr>
        <w:t>th</w:t>
      </w:r>
      <w:r>
        <w:rPr>
          <w:rFonts w:cstheme="minorHAnsi"/>
        </w:rPr>
        <w:t xml:space="preserve"> and 95</w:t>
      </w:r>
      <w:r w:rsidRPr="00CE0D9B">
        <w:rPr>
          <w:rFonts w:cstheme="minorHAnsi"/>
          <w:vertAlign w:val="superscript"/>
        </w:rPr>
        <w:t>th</w:t>
      </w:r>
      <w:r>
        <w:rPr>
          <w:rFonts w:cstheme="minorHAnsi"/>
        </w:rPr>
        <w:t xml:space="preserve"> percentile (lower and upper bars) </w:t>
      </w:r>
      <w:r w:rsidR="00A54D68">
        <w:rPr>
          <w:rFonts w:cstheme="minorHAnsi"/>
        </w:rPr>
        <w:t xml:space="preserve">values with </w:t>
      </w:r>
      <w:r>
        <w:rPr>
          <w:rFonts w:cstheme="minorHAnsi"/>
        </w:rPr>
        <w:t xml:space="preserve">all sample points totaling 118. </w:t>
      </w:r>
      <w:r w:rsidR="00C75335">
        <w:rPr>
          <w:rFonts w:cstheme="minorHAnsi"/>
        </w:rPr>
        <w:t xml:space="preserve">These data show that elements with even atomic numbers have higher concentrations than those with odd atomic numbers according to the Oddo-Harkins Rule. </w:t>
      </w:r>
      <w:r w:rsidR="00015F52">
        <w:rPr>
          <w:rFonts w:cstheme="minorHAnsi"/>
        </w:rPr>
        <w:t>Data are provided in Table S</w:t>
      </w:r>
      <w:r w:rsidR="00302F24">
        <w:rPr>
          <w:rFonts w:cstheme="minorHAnsi"/>
        </w:rPr>
        <w:t>3</w:t>
      </w:r>
      <w:r w:rsidR="007523AF">
        <w:rPr>
          <w:rFonts w:cstheme="minorHAnsi"/>
        </w:rPr>
        <w:t>a</w:t>
      </w:r>
      <w:r w:rsidR="00015F52">
        <w:rPr>
          <w:rFonts w:cstheme="minorHAnsi"/>
        </w:rPr>
        <w:t xml:space="preserve">. </w:t>
      </w:r>
    </w:p>
    <w:p w14:paraId="694A7E4A" w14:textId="6FD004D0" w:rsidR="009C295A" w:rsidRDefault="009C295A" w:rsidP="0005746A">
      <w:pPr>
        <w:spacing w:after="60"/>
        <w:rPr>
          <w:rFonts w:cstheme="minorHAnsi"/>
        </w:rPr>
      </w:pPr>
      <w:r w:rsidRPr="009C295A">
        <w:rPr>
          <w:noProof/>
        </w:rPr>
        <w:drawing>
          <wp:anchor distT="0" distB="0" distL="114300" distR="114300" simplePos="0" relativeHeight="251658241" behindDoc="1" locked="0" layoutInCell="1" allowOverlap="1" wp14:anchorId="7869626F" wp14:editId="04233829">
            <wp:simplePos x="0" y="0"/>
            <wp:positionH relativeFrom="column">
              <wp:posOffset>3131820</wp:posOffset>
            </wp:positionH>
            <wp:positionV relativeFrom="paragraph">
              <wp:posOffset>220980</wp:posOffset>
            </wp:positionV>
            <wp:extent cx="3060065" cy="1828800"/>
            <wp:effectExtent l="0" t="0" r="6985" b="0"/>
            <wp:wrapTight wrapText="bothSides">
              <wp:wrapPolygon edited="0">
                <wp:start x="0" y="0"/>
                <wp:lineTo x="0" y="21375"/>
                <wp:lineTo x="21515" y="21375"/>
                <wp:lineTo x="21515" y="0"/>
                <wp:lineTo x="0" y="0"/>
              </wp:wrapPolygon>
            </wp:wrapTight>
            <wp:docPr id="2044564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6006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81F0D" w14:textId="5F5D0154" w:rsidR="009C295A" w:rsidRDefault="009C295A" w:rsidP="006E55CF">
      <w:pPr>
        <w:spacing w:after="60"/>
        <w:jc w:val="both"/>
        <w:rPr>
          <w:rFonts w:cstheme="minorHAnsi"/>
        </w:rPr>
      </w:pPr>
      <w:r w:rsidRPr="009C295A">
        <w:rPr>
          <w:noProof/>
        </w:rPr>
        <w:drawing>
          <wp:anchor distT="0" distB="0" distL="114300" distR="114300" simplePos="0" relativeHeight="251658240" behindDoc="1" locked="0" layoutInCell="1" allowOverlap="1" wp14:anchorId="75A8B033" wp14:editId="6E1CD23E">
            <wp:simplePos x="0" y="0"/>
            <wp:positionH relativeFrom="column">
              <wp:posOffset>0</wp:posOffset>
            </wp:positionH>
            <wp:positionV relativeFrom="paragraph">
              <wp:posOffset>0</wp:posOffset>
            </wp:positionV>
            <wp:extent cx="3028618" cy="1828800"/>
            <wp:effectExtent l="0" t="0" r="635" b="0"/>
            <wp:wrapTight wrapText="bothSides">
              <wp:wrapPolygon edited="0">
                <wp:start x="0" y="0"/>
                <wp:lineTo x="0" y="21375"/>
                <wp:lineTo x="21469" y="21375"/>
                <wp:lineTo x="21469" y="0"/>
                <wp:lineTo x="0" y="0"/>
              </wp:wrapPolygon>
            </wp:wrapTight>
            <wp:docPr id="651155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28618"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 xml:space="preserve">Figure S3. </w:t>
      </w:r>
      <w:r w:rsidR="008768BD">
        <w:rPr>
          <w:rFonts w:cstheme="minorHAnsi"/>
        </w:rPr>
        <w:t xml:space="preserve">Distribution of </w:t>
      </w:r>
      <w:r w:rsidR="003B7219">
        <w:rPr>
          <w:rFonts w:cstheme="minorHAnsi"/>
        </w:rPr>
        <w:t>r</w:t>
      </w:r>
      <w:r w:rsidR="003B7219" w:rsidRPr="003B7219">
        <w:rPr>
          <w:rFonts w:cstheme="minorHAnsi"/>
        </w:rPr>
        <w:t xml:space="preserve">are earth element + Y </w:t>
      </w:r>
      <w:r w:rsidR="003B7219">
        <w:rPr>
          <w:rFonts w:cstheme="minorHAnsi"/>
        </w:rPr>
        <w:t>(</w:t>
      </w:r>
      <w:r w:rsidR="008768BD">
        <w:rPr>
          <w:rFonts w:cstheme="minorHAnsi"/>
        </w:rPr>
        <w:t>REY</w:t>
      </w:r>
      <w:r w:rsidR="003B7219">
        <w:rPr>
          <w:rFonts w:cstheme="minorHAnsi"/>
        </w:rPr>
        <w:t>)</w:t>
      </w:r>
      <w:r w:rsidR="008768BD">
        <w:rPr>
          <w:rFonts w:cstheme="minorHAnsi"/>
        </w:rPr>
        <w:t xml:space="preserve"> concentrations in coal (gray</w:t>
      </w:r>
      <w:r w:rsidR="006E0EE7">
        <w:rPr>
          <w:rFonts w:cstheme="minorHAnsi"/>
        </w:rPr>
        <w:t xml:space="preserve"> bars</w:t>
      </w:r>
      <w:r w:rsidR="008768BD">
        <w:rPr>
          <w:rFonts w:cstheme="minorHAnsi"/>
        </w:rPr>
        <w:t>) versus coal partings (red</w:t>
      </w:r>
      <w:r w:rsidR="006E0EE7">
        <w:rPr>
          <w:rFonts w:cstheme="minorHAnsi"/>
        </w:rPr>
        <w:t xml:space="preserve"> bars</w:t>
      </w:r>
      <w:r w:rsidR="008768BD">
        <w:rPr>
          <w:rFonts w:cstheme="minorHAnsi"/>
        </w:rPr>
        <w:t xml:space="preserve">) in samples from </w:t>
      </w:r>
      <w:r w:rsidR="00A4404F">
        <w:rPr>
          <w:rFonts w:cstheme="minorHAnsi"/>
        </w:rPr>
        <w:t xml:space="preserve">the </w:t>
      </w:r>
      <w:r w:rsidR="008768BD">
        <w:rPr>
          <w:rFonts w:cstheme="minorHAnsi"/>
        </w:rPr>
        <w:t xml:space="preserve">San Miguel </w:t>
      </w:r>
      <w:r w:rsidR="00332C5A">
        <w:rPr>
          <w:rFonts w:cstheme="minorHAnsi"/>
        </w:rPr>
        <w:t xml:space="preserve">mine </w:t>
      </w:r>
      <w:r w:rsidR="008768BD">
        <w:rPr>
          <w:rFonts w:cstheme="minorHAnsi"/>
        </w:rPr>
        <w:t xml:space="preserve">and Gibbons Creek </w:t>
      </w:r>
      <w:r w:rsidR="00332C5A">
        <w:rPr>
          <w:rFonts w:cstheme="minorHAnsi"/>
        </w:rPr>
        <w:t>mine</w:t>
      </w:r>
      <w:r w:rsidR="008768BD">
        <w:rPr>
          <w:rFonts w:cstheme="minorHAnsi"/>
        </w:rPr>
        <w:t>. Data are provided in Table S8.</w:t>
      </w:r>
    </w:p>
    <w:p w14:paraId="11D7C7ED" w14:textId="77777777" w:rsidR="0028739D" w:rsidRDefault="0028739D" w:rsidP="0005746A">
      <w:pPr>
        <w:spacing w:after="60"/>
        <w:rPr>
          <w:rFonts w:cstheme="minorHAnsi"/>
        </w:rPr>
      </w:pPr>
    </w:p>
    <w:p w14:paraId="70B36A34" w14:textId="057A627D" w:rsidR="0028739D" w:rsidRDefault="0028739D" w:rsidP="003B30F3">
      <w:pPr>
        <w:spacing w:after="60"/>
        <w:jc w:val="center"/>
        <w:rPr>
          <w:rFonts w:cstheme="minorHAnsi"/>
        </w:rPr>
      </w:pPr>
      <w:r>
        <w:rPr>
          <w:noProof/>
        </w:rPr>
        <w:lastRenderedPageBreak/>
        <w:drawing>
          <wp:inline distT="0" distB="0" distL="0" distR="0" wp14:anchorId="43210763" wp14:editId="14F64531">
            <wp:extent cx="3487003" cy="2210350"/>
            <wp:effectExtent l="0" t="0" r="0" b="0"/>
            <wp:docPr id="798524176" name="Chart 1">
              <a:extLst xmlns:a="http://schemas.openxmlformats.org/drawingml/2006/main">
                <a:ext uri="{FF2B5EF4-FFF2-40B4-BE49-F238E27FC236}">
                  <a16:creationId xmlns:a16="http://schemas.microsoft.com/office/drawing/2014/main" id="{EB15EE27-1E80-7DF5-C4B6-3E0DE0D70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2A3B65D" w14:textId="1C3F95A6" w:rsidR="0028739D" w:rsidRDefault="0028739D" w:rsidP="006E55CF">
      <w:pPr>
        <w:spacing w:after="60"/>
        <w:jc w:val="both"/>
        <w:rPr>
          <w:rFonts w:cstheme="minorHAnsi"/>
        </w:rPr>
      </w:pPr>
      <w:r>
        <w:rPr>
          <w:rFonts w:cstheme="minorHAnsi"/>
        </w:rPr>
        <w:t xml:space="preserve">Figure S4. </w:t>
      </w:r>
      <w:bookmarkStart w:id="3" w:name="_Hlk188277491"/>
      <w:r w:rsidR="0043030C">
        <w:rPr>
          <w:rFonts w:cstheme="minorHAnsi"/>
        </w:rPr>
        <w:t xml:space="preserve">Rare </w:t>
      </w:r>
      <w:r w:rsidR="00525C9C">
        <w:rPr>
          <w:rFonts w:cstheme="minorHAnsi"/>
        </w:rPr>
        <w:t xml:space="preserve">earth element </w:t>
      </w:r>
      <w:r w:rsidR="0043030C">
        <w:rPr>
          <w:rFonts w:cstheme="minorHAnsi"/>
        </w:rPr>
        <w:t xml:space="preserve">+ Y </w:t>
      </w:r>
      <w:bookmarkEnd w:id="3"/>
      <w:r w:rsidR="0043030C">
        <w:rPr>
          <w:rFonts w:cstheme="minorHAnsi"/>
        </w:rPr>
        <w:t xml:space="preserve">(REY) </w:t>
      </w:r>
      <w:r>
        <w:rPr>
          <w:rFonts w:cstheme="minorHAnsi"/>
        </w:rPr>
        <w:t xml:space="preserve">concentrations relative to ash percentages in coal samples (n=118). Data are provided in Table S3.  </w:t>
      </w:r>
    </w:p>
    <w:p w14:paraId="0EEAC803" w14:textId="5445747A" w:rsidR="00CE0D9B" w:rsidRDefault="00CE0D9B" w:rsidP="00472403">
      <w:pPr>
        <w:spacing w:after="60"/>
        <w:rPr>
          <w:rFonts w:cstheme="minorHAnsi"/>
        </w:rPr>
      </w:pPr>
    </w:p>
    <w:p w14:paraId="32DBF22B" w14:textId="409D3B1A" w:rsidR="0005746A" w:rsidRDefault="007523AF" w:rsidP="00472403">
      <w:pPr>
        <w:spacing w:after="60"/>
        <w:rPr>
          <w:rFonts w:cstheme="minorHAnsi"/>
        </w:rPr>
      </w:pPr>
      <w:r>
        <w:rPr>
          <w:rFonts w:cstheme="minorHAnsi"/>
          <w:noProof/>
        </w:rPr>
        <w:drawing>
          <wp:inline distT="0" distB="0" distL="0" distR="0" wp14:anchorId="24512B99" wp14:editId="5046A10C">
            <wp:extent cx="5939790" cy="4074795"/>
            <wp:effectExtent l="0" t="0" r="381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9790" cy="4074795"/>
                    </a:xfrm>
                    <a:prstGeom prst="rect">
                      <a:avLst/>
                    </a:prstGeom>
                    <a:noFill/>
                    <a:ln>
                      <a:noFill/>
                    </a:ln>
                  </pic:spPr>
                </pic:pic>
              </a:graphicData>
            </a:graphic>
          </wp:inline>
        </w:drawing>
      </w:r>
    </w:p>
    <w:p w14:paraId="3135D05F" w14:textId="5BDCA8E4" w:rsidR="0043030C" w:rsidRPr="00622E54" w:rsidRDefault="00DF1A67" w:rsidP="006E55CF">
      <w:pPr>
        <w:spacing w:after="60"/>
        <w:jc w:val="both"/>
        <w:rPr>
          <w:rFonts w:cstheme="minorHAnsi"/>
        </w:rPr>
      </w:pPr>
      <w:r>
        <w:rPr>
          <w:rFonts w:cstheme="minorHAnsi"/>
        </w:rPr>
        <w:t>Figure S</w:t>
      </w:r>
      <w:r w:rsidR="007523AF">
        <w:rPr>
          <w:rFonts w:cstheme="minorHAnsi"/>
        </w:rPr>
        <w:t>5</w:t>
      </w:r>
      <w:r>
        <w:rPr>
          <w:rFonts w:cstheme="minorHAnsi"/>
        </w:rPr>
        <w:t>.</w:t>
      </w:r>
      <w:r w:rsidR="0043030C" w:rsidRPr="0043030C">
        <w:rPr>
          <w:rFonts w:cstheme="minorHAnsi"/>
        </w:rPr>
        <w:t xml:space="preserve"> </w:t>
      </w:r>
      <w:r w:rsidR="0043030C">
        <w:rPr>
          <w:rFonts w:cstheme="minorHAnsi"/>
        </w:rPr>
        <w:t xml:space="preserve">Box plots of critical minerals, excluding </w:t>
      </w:r>
      <w:r w:rsidR="00525C9C">
        <w:rPr>
          <w:rFonts w:cstheme="minorHAnsi"/>
        </w:rPr>
        <w:t>rare earth elements</w:t>
      </w:r>
      <w:r w:rsidR="0043030C">
        <w:rPr>
          <w:rFonts w:cstheme="minorHAnsi"/>
        </w:rPr>
        <w:t>, showing median (</w:t>
      </w:r>
      <w:r w:rsidR="007523AF">
        <w:rPr>
          <w:rFonts w:cstheme="minorHAnsi"/>
        </w:rPr>
        <w:t xml:space="preserve">black </w:t>
      </w:r>
      <w:r w:rsidR="0043030C">
        <w:rPr>
          <w:rFonts w:cstheme="minorHAnsi"/>
        </w:rPr>
        <w:t>bar), mean (</w:t>
      </w:r>
      <w:r w:rsidR="007523AF">
        <w:rPr>
          <w:rFonts w:cstheme="minorHAnsi"/>
        </w:rPr>
        <w:t xml:space="preserve">red </w:t>
      </w:r>
      <w:r w:rsidR="0043030C">
        <w:rPr>
          <w:rFonts w:cstheme="minorHAnsi"/>
        </w:rPr>
        <w:t>bar), 25</w:t>
      </w:r>
      <w:r w:rsidR="0043030C" w:rsidRPr="00CE0D9B">
        <w:rPr>
          <w:rFonts w:cstheme="minorHAnsi"/>
          <w:vertAlign w:val="superscript"/>
        </w:rPr>
        <w:t>th</w:t>
      </w:r>
      <w:r w:rsidR="0043030C">
        <w:rPr>
          <w:rFonts w:cstheme="minorHAnsi"/>
        </w:rPr>
        <w:t xml:space="preserve"> and 75</w:t>
      </w:r>
      <w:r w:rsidR="0043030C" w:rsidRPr="00CE0D9B">
        <w:rPr>
          <w:rFonts w:cstheme="minorHAnsi"/>
          <w:vertAlign w:val="superscript"/>
        </w:rPr>
        <w:t>th</w:t>
      </w:r>
      <w:r w:rsidR="0043030C">
        <w:rPr>
          <w:rFonts w:cstheme="minorHAnsi"/>
        </w:rPr>
        <w:t xml:space="preserve"> percentile (box)</w:t>
      </w:r>
      <w:r w:rsidR="00E26260">
        <w:rPr>
          <w:rFonts w:cstheme="minorHAnsi"/>
        </w:rPr>
        <w:t>,</w:t>
      </w:r>
      <w:r w:rsidR="0043030C">
        <w:rPr>
          <w:rFonts w:cstheme="minorHAnsi"/>
        </w:rPr>
        <w:t xml:space="preserve"> and </w:t>
      </w:r>
      <w:r w:rsidR="00E26260" w:rsidRPr="00E26260">
        <w:rPr>
          <w:rFonts w:cstheme="minorHAnsi"/>
        </w:rPr>
        <w:t>5</w:t>
      </w:r>
      <w:r w:rsidR="00E26260" w:rsidRPr="00E26260">
        <w:rPr>
          <w:rFonts w:cstheme="minorHAnsi"/>
          <w:vertAlign w:val="superscript"/>
        </w:rPr>
        <w:t>th</w:t>
      </w:r>
      <w:r w:rsidR="0043030C">
        <w:rPr>
          <w:rFonts w:cstheme="minorHAnsi"/>
        </w:rPr>
        <w:t xml:space="preserve"> and 95</w:t>
      </w:r>
      <w:r w:rsidR="0043030C" w:rsidRPr="00CE0D9B">
        <w:rPr>
          <w:rFonts w:cstheme="minorHAnsi"/>
          <w:vertAlign w:val="superscript"/>
        </w:rPr>
        <w:t>th</w:t>
      </w:r>
      <w:r w:rsidR="0043030C">
        <w:rPr>
          <w:rFonts w:cstheme="minorHAnsi"/>
        </w:rPr>
        <w:t xml:space="preserve"> percentile (lower and upper bars) </w:t>
      </w:r>
      <w:r w:rsidR="007523AF">
        <w:rPr>
          <w:rFonts w:cstheme="minorHAnsi"/>
        </w:rPr>
        <w:t xml:space="preserve">values </w:t>
      </w:r>
      <w:r w:rsidR="0043030C">
        <w:rPr>
          <w:rFonts w:cstheme="minorHAnsi"/>
        </w:rPr>
        <w:t>and all sample points totaling 118. Data are provided in Table S3b.</w:t>
      </w:r>
    </w:p>
    <w:p w14:paraId="6CCDE0CC" w14:textId="78879EDB" w:rsidR="0043030C" w:rsidRDefault="0043030C" w:rsidP="00DF1A67">
      <w:pPr>
        <w:spacing w:after="60"/>
        <w:rPr>
          <w:rFonts w:cstheme="minorHAnsi"/>
        </w:rPr>
      </w:pPr>
    </w:p>
    <w:p w14:paraId="3CB7ACE2" w14:textId="50478FE4" w:rsidR="00842DA6" w:rsidRDefault="00842DA6" w:rsidP="00DF1A67">
      <w:pPr>
        <w:spacing w:after="60"/>
        <w:rPr>
          <w:noProof/>
        </w:rPr>
      </w:pPr>
    </w:p>
    <w:p w14:paraId="4DBC82AA" w14:textId="3418A70A" w:rsidR="0043030C" w:rsidRDefault="0043030C" w:rsidP="00DF1A67">
      <w:pPr>
        <w:spacing w:after="60"/>
        <w:rPr>
          <w:noProof/>
        </w:rPr>
      </w:pPr>
    </w:p>
    <w:p w14:paraId="3216232A" w14:textId="26C68902" w:rsidR="0043030C" w:rsidRDefault="00AA67FD" w:rsidP="00AA67FD">
      <w:pPr>
        <w:spacing w:after="0" w:line="240" w:lineRule="auto"/>
        <w:rPr>
          <w:noProof/>
        </w:rPr>
      </w:pPr>
      <w:r w:rsidRPr="001E3126">
        <w:rPr>
          <w:noProof/>
        </w:rPr>
        <w:lastRenderedPageBreak/>
        <w:drawing>
          <wp:inline distT="0" distB="0" distL="0" distR="0" wp14:anchorId="473F5EB1" wp14:editId="65209516">
            <wp:extent cx="2926080" cy="1755648"/>
            <wp:effectExtent l="0" t="0" r="762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6080" cy="1755648"/>
                    </a:xfrm>
                    <a:prstGeom prst="rect">
                      <a:avLst/>
                    </a:prstGeom>
                    <a:noFill/>
                    <a:ln>
                      <a:noFill/>
                    </a:ln>
                  </pic:spPr>
                </pic:pic>
              </a:graphicData>
            </a:graphic>
          </wp:inline>
        </w:drawing>
      </w:r>
      <w:r w:rsidR="001E3126" w:rsidRPr="001E3126">
        <w:rPr>
          <w:noProof/>
        </w:rPr>
        <w:drawing>
          <wp:inline distT="0" distB="0" distL="0" distR="0" wp14:anchorId="045787B5" wp14:editId="09E61EFD">
            <wp:extent cx="2926080" cy="1755648"/>
            <wp:effectExtent l="0" t="0" r="7620" b="0"/>
            <wp:docPr id="9344254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26080" cy="1755648"/>
                    </a:xfrm>
                    <a:prstGeom prst="rect">
                      <a:avLst/>
                    </a:prstGeom>
                    <a:noFill/>
                    <a:ln>
                      <a:noFill/>
                    </a:ln>
                  </pic:spPr>
                </pic:pic>
              </a:graphicData>
            </a:graphic>
          </wp:inline>
        </w:drawing>
      </w:r>
      <w:r w:rsidR="007523AF" w:rsidRPr="001E3126">
        <w:rPr>
          <w:noProof/>
        </w:rPr>
        <w:drawing>
          <wp:inline distT="0" distB="0" distL="0" distR="0" wp14:anchorId="7B299A53" wp14:editId="5C3F815D">
            <wp:extent cx="2926080" cy="1755648"/>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26080" cy="1755648"/>
                    </a:xfrm>
                    <a:prstGeom prst="rect">
                      <a:avLst/>
                    </a:prstGeom>
                    <a:noFill/>
                    <a:ln>
                      <a:noFill/>
                    </a:ln>
                  </pic:spPr>
                </pic:pic>
              </a:graphicData>
            </a:graphic>
          </wp:inline>
        </w:drawing>
      </w:r>
      <w:r w:rsidRPr="001E3126">
        <w:rPr>
          <w:noProof/>
        </w:rPr>
        <w:drawing>
          <wp:inline distT="0" distB="0" distL="0" distR="0" wp14:anchorId="4AB368F3" wp14:editId="5FCE0FF0">
            <wp:extent cx="2926080" cy="1746504"/>
            <wp:effectExtent l="0" t="0" r="7620" b="635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26080" cy="1746504"/>
                    </a:xfrm>
                    <a:prstGeom prst="rect">
                      <a:avLst/>
                    </a:prstGeom>
                    <a:noFill/>
                    <a:ln>
                      <a:noFill/>
                    </a:ln>
                  </pic:spPr>
                </pic:pic>
              </a:graphicData>
            </a:graphic>
          </wp:inline>
        </w:drawing>
      </w:r>
    </w:p>
    <w:p w14:paraId="17B893B4" w14:textId="2852200C" w:rsidR="007523AF" w:rsidRDefault="00AA67FD" w:rsidP="00AA67FD">
      <w:pPr>
        <w:spacing w:after="0" w:line="240" w:lineRule="auto"/>
        <w:rPr>
          <w:rFonts w:cstheme="minorHAnsi"/>
        </w:rPr>
      </w:pPr>
      <w:r w:rsidRPr="001E3126">
        <w:rPr>
          <w:noProof/>
        </w:rPr>
        <w:drawing>
          <wp:inline distT="0" distB="0" distL="0" distR="0" wp14:anchorId="5A127709" wp14:editId="116D8856">
            <wp:extent cx="2926080" cy="1755648"/>
            <wp:effectExtent l="0" t="0" r="762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26080" cy="1755648"/>
                    </a:xfrm>
                    <a:prstGeom prst="rect">
                      <a:avLst/>
                    </a:prstGeom>
                    <a:noFill/>
                    <a:ln>
                      <a:noFill/>
                    </a:ln>
                  </pic:spPr>
                </pic:pic>
              </a:graphicData>
            </a:graphic>
          </wp:inline>
        </w:drawing>
      </w:r>
    </w:p>
    <w:p w14:paraId="0354A956" w14:textId="25A8C24D" w:rsidR="004468BF" w:rsidRDefault="008806D1" w:rsidP="007523AF">
      <w:pPr>
        <w:spacing w:after="60"/>
        <w:rPr>
          <w:rFonts w:cstheme="minorHAnsi"/>
        </w:rPr>
      </w:pPr>
      <w:r>
        <w:rPr>
          <w:rFonts w:cstheme="minorHAnsi"/>
        </w:rPr>
        <w:t>Figure S</w:t>
      </w:r>
      <w:r w:rsidR="00AA67FD">
        <w:rPr>
          <w:rFonts w:cstheme="minorHAnsi"/>
        </w:rPr>
        <w:t>6</w:t>
      </w:r>
      <w:r>
        <w:rPr>
          <w:rFonts w:cstheme="minorHAnsi"/>
        </w:rPr>
        <w:t xml:space="preserve">. Results of sequential extraction of coal samples from Gibbons Creek (GC) and four samples from </w:t>
      </w:r>
      <w:r w:rsidR="005136E1">
        <w:rPr>
          <w:rFonts w:cstheme="minorHAnsi"/>
        </w:rPr>
        <w:t xml:space="preserve">the </w:t>
      </w:r>
      <w:r>
        <w:rPr>
          <w:rFonts w:cstheme="minorHAnsi"/>
        </w:rPr>
        <w:t xml:space="preserve">San Miguel (SM) mine, including water soluble (WS, blue), ion exchangeable (IE, red), and weak acid (0.5 M HCl, gray). </w:t>
      </w:r>
      <w:r w:rsidR="00DC6F15" w:rsidRPr="00DC6F15">
        <w:rPr>
          <w:rFonts w:cstheme="minorHAnsi"/>
        </w:rPr>
        <w:t xml:space="preserve">The vertical axis on each plot is percent extraction for the elements or coal ash listed on the horizontal axis. </w:t>
      </w:r>
      <w:r w:rsidR="00C812BD">
        <w:rPr>
          <w:rFonts w:cstheme="minorHAnsi"/>
        </w:rPr>
        <w:t xml:space="preserve">Data are provided in Table S9. </w:t>
      </w:r>
    </w:p>
    <w:p w14:paraId="23888082" w14:textId="77777777" w:rsidR="00AA67FD" w:rsidRDefault="00AA67FD" w:rsidP="007523AF">
      <w:pPr>
        <w:spacing w:after="60"/>
        <w:rPr>
          <w:rFonts w:cstheme="minorHAnsi"/>
        </w:rPr>
      </w:pPr>
    </w:p>
    <w:p w14:paraId="6F9058F0" w14:textId="77777777" w:rsidR="00324156" w:rsidRDefault="00324156" w:rsidP="007523AF">
      <w:pPr>
        <w:spacing w:after="60"/>
        <w:rPr>
          <w:rFonts w:cstheme="minorHAnsi"/>
        </w:rPr>
      </w:pPr>
    </w:p>
    <w:p w14:paraId="181C193C" w14:textId="4714AE47" w:rsidR="001C2462" w:rsidRDefault="001C2462" w:rsidP="00472403">
      <w:pPr>
        <w:spacing w:after="60"/>
        <w:rPr>
          <w:rFonts w:cstheme="minorHAnsi"/>
        </w:rPr>
      </w:pPr>
    </w:p>
    <w:p w14:paraId="2FA2EB3E" w14:textId="3AFECC99" w:rsidR="001C2462" w:rsidRDefault="0010306D" w:rsidP="00472403">
      <w:pPr>
        <w:spacing w:after="60"/>
        <w:rPr>
          <w:rFonts w:cstheme="minorHAnsi"/>
        </w:rPr>
      </w:pPr>
      <w:r w:rsidRPr="00A005D2">
        <w:rPr>
          <w:noProof/>
        </w:rPr>
        <w:lastRenderedPageBreak/>
        <w:drawing>
          <wp:anchor distT="0" distB="0" distL="114300" distR="114300" simplePos="0" relativeHeight="251658243" behindDoc="1" locked="0" layoutInCell="1" allowOverlap="1" wp14:anchorId="5F48066B" wp14:editId="14F64042">
            <wp:simplePos x="0" y="0"/>
            <wp:positionH relativeFrom="column">
              <wp:posOffset>3124666</wp:posOffset>
            </wp:positionH>
            <wp:positionV relativeFrom="paragraph">
              <wp:posOffset>591</wp:posOffset>
            </wp:positionV>
            <wp:extent cx="3048000" cy="1828800"/>
            <wp:effectExtent l="0" t="0" r="0" b="0"/>
            <wp:wrapTight wrapText="bothSides">
              <wp:wrapPolygon edited="0">
                <wp:start x="0" y="0"/>
                <wp:lineTo x="0" y="21375"/>
                <wp:lineTo x="21465" y="21375"/>
                <wp:lineTo x="21465" y="0"/>
                <wp:lineTo x="0" y="0"/>
              </wp:wrapPolygon>
            </wp:wrapTight>
            <wp:docPr id="1400074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005D2" w:rsidRPr="00A005D2">
        <w:rPr>
          <w:noProof/>
        </w:rPr>
        <w:drawing>
          <wp:anchor distT="0" distB="0" distL="114300" distR="114300" simplePos="0" relativeHeight="251658242" behindDoc="1" locked="0" layoutInCell="1" allowOverlap="1" wp14:anchorId="30667C0F" wp14:editId="08155D7B">
            <wp:simplePos x="0" y="0"/>
            <wp:positionH relativeFrom="column">
              <wp:posOffset>34290</wp:posOffset>
            </wp:positionH>
            <wp:positionV relativeFrom="paragraph">
              <wp:posOffset>0</wp:posOffset>
            </wp:positionV>
            <wp:extent cx="3048000" cy="1828800"/>
            <wp:effectExtent l="0" t="0" r="0" b="0"/>
            <wp:wrapTight wrapText="bothSides">
              <wp:wrapPolygon edited="0">
                <wp:start x="0" y="0"/>
                <wp:lineTo x="0" y="21375"/>
                <wp:lineTo x="21465" y="21375"/>
                <wp:lineTo x="21465" y="0"/>
                <wp:lineTo x="0" y="0"/>
              </wp:wrapPolygon>
            </wp:wrapTight>
            <wp:docPr id="1494754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005D2" w:rsidRPr="00A005D2">
        <w:rPr>
          <w:rFonts w:cstheme="minorHAnsi"/>
        </w:rPr>
        <w:t xml:space="preserve">  </w:t>
      </w:r>
      <w:r w:rsidR="001C2462">
        <w:rPr>
          <w:rFonts w:cstheme="minorHAnsi"/>
        </w:rPr>
        <w:t>Figure S</w:t>
      </w:r>
      <w:r w:rsidR="00AA67FD">
        <w:rPr>
          <w:rFonts w:cstheme="minorHAnsi"/>
        </w:rPr>
        <w:t>7</w:t>
      </w:r>
      <w:r w:rsidR="001C2462">
        <w:rPr>
          <w:rFonts w:cstheme="minorHAnsi"/>
        </w:rPr>
        <w:t xml:space="preserve">. Prices of </w:t>
      </w:r>
      <w:r w:rsidR="00ED3BBB">
        <w:rPr>
          <w:rFonts w:cstheme="minorHAnsi"/>
        </w:rPr>
        <w:t xml:space="preserve">rare earth oxides </w:t>
      </w:r>
      <w:r w:rsidR="00142D28">
        <w:rPr>
          <w:rFonts w:cstheme="minorHAnsi"/>
        </w:rPr>
        <w:t>(R</w:t>
      </w:r>
      <w:r w:rsidR="00723068">
        <w:rPr>
          <w:rFonts w:cstheme="minorHAnsi"/>
        </w:rPr>
        <w:t xml:space="preserve">EO) </w:t>
      </w:r>
      <w:r w:rsidR="001C2462">
        <w:rPr>
          <w:rFonts w:cstheme="minorHAnsi"/>
        </w:rPr>
        <w:t xml:space="preserve">per kg. Data and sources are listed in Table S10. </w:t>
      </w:r>
    </w:p>
    <w:p w14:paraId="196BE8E1" w14:textId="1B51466B" w:rsidR="00AA67FD" w:rsidRDefault="00AA67FD" w:rsidP="00472403">
      <w:pPr>
        <w:spacing w:after="60"/>
        <w:rPr>
          <w:rFonts w:cstheme="minorHAnsi"/>
        </w:rPr>
      </w:pPr>
    </w:p>
    <w:p w14:paraId="33ACE2AE" w14:textId="0E0145FD" w:rsidR="00AA67FD" w:rsidRDefault="00420C2A" w:rsidP="00472403">
      <w:pPr>
        <w:spacing w:after="60"/>
        <w:rPr>
          <w:rFonts w:cstheme="minorHAnsi"/>
        </w:rPr>
      </w:pPr>
      <w:r>
        <w:rPr>
          <w:rFonts w:cstheme="minorHAnsi"/>
          <w:noProof/>
        </w:rPr>
        <w:drawing>
          <wp:inline distT="0" distB="0" distL="0" distR="0" wp14:anchorId="692D9C75" wp14:editId="01289C4F">
            <wp:extent cx="4887595" cy="2988310"/>
            <wp:effectExtent l="0" t="0" r="8255" b="0"/>
            <wp:docPr id="13878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87595" cy="2988310"/>
                    </a:xfrm>
                    <a:prstGeom prst="rect">
                      <a:avLst/>
                    </a:prstGeom>
                    <a:noFill/>
                  </pic:spPr>
                </pic:pic>
              </a:graphicData>
            </a:graphic>
          </wp:inline>
        </w:drawing>
      </w:r>
    </w:p>
    <w:p w14:paraId="1663CB7C" w14:textId="1327D889" w:rsidR="003324B1" w:rsidRDefault="003324B1" w:rsidP="006E55CF">
      <w:pPr>
        <w:spacing w:after="60"/>
        <w:jc w:val="both"/>
        <w:rPr>
          <w:rFonts w:cstheme="minorHAnsi"/>
        </w:rPr>
      </w:pPr>
      <w:r>
        <w:rPr>
          <w:rFonts w:cstheme="minorHAnsi"/>
        </w:rPr>
        <w:t>Figure S</w:t>
      </w:r>
      <w:r w:rsidR="00AA67FD">
        <w:rPr>
          <w:rFonts w:cstheme="minorHAnsi"/>
        </w:rPr>
        <w:t>8</w:t>
      </w:r>
      <w:r>
        <w:rPr>
          <w:rFonts w:cstheme="minorHAnsi"/>
        </w:rPr>
        <w:t>. Outlook coefficient based on Seredin and Dai (2012)</w:t>
      </w:r>
      <w:r w:rsidR="007F315D" w:rsidRPr="00875E1B">
        <w:rPr>
          <w:rFonts w:cstheme="minorHAnsi"/>
          <w:vertAlign w:val="superscript"/>
        </w:rPr>
        <w:t>6</w:t>
      </w:r>
      <w:r>
        <w:rPr>
          <w:rFonts w:cstheme="minorHAnsi"/>
        </w:rPr>
        <w:t xml:space="preserve"> for 118 samples. Outlook coefficients between 0.7 and </w:t>
      </w:r>
      <w:r w:rsidR="00E5395D">
        <w:rPr>
          <w:rFonts w:cstheme="minorHAnsi"/>
        </w:rPr>
        <w:t>1.9</w:t>
      </w:r>
      <w:r>
        <w:rPr>
          <w:rFonts w:cstheme="minorHAnsi"/>
        </w:rPr>
        <w:t xml:space="preserve"> are considered promising. Data are provided in Table S3</w:t>
      </w:r>
      <w:r w:rsidR="002E668B">
        <w:rPr>
          <w:rFonts w:cstheme="minorHAnsi"/>
        </w:rPr>
        <w:t>a</w:t>
      </w:r>
      <w:r>
        <w:rPr>
          <w:rFonts w:cstheme="minorHAnsi"/>
        </w:rPr>
        <w:t xml:space="preserve">. </w:t>
      </w:r>
    </w:p>
    <w:p w14:paraId="27138591" w14:textId="77777777" w:rsidR="00D362AD" w:rsidRDefault="00D362AD" w:rsidP="00472403">
      <w:pPr>
        <w:spacing w:after="60"/>
        <w:rPr>
          <w:rFonts w:cstheme="minorHAnsi"/>
        </w:rPr>
      </w:pPr>
    </w:p>
    <w:p w14:paraId="23B9E207" w14:textId="66A579C0" w:rsidR="00993B0B" w:rsidRDefault="00F80C27" w:rsidP="00472403">
      <w:pPr>
        <w:spacing w:after="60"/>
        <w:rPr>
          <w:rFonts w:cstheme="minorHAnsi"/>
        </w:rPr>
      </w:pPr>
      <w:r w:rsidRPr="00F80C27">
        <w:rPr>
          <w:rFonts w:cstheme="minorHAnsi"/>
        </w:rPr>
        <w:lastRenderedPageBreak/>
        <w:t xml:space="preserve"> </w:t>
      </w:r>
      <w:r w:rsidR="00FA0444" w:rsidRPr="00FA0444">
        <w:rPr>
          <w:rFonts w:cstheme="minorHAnsi"/>
          <w:noProof/>
        </w:rPr>
        <w:drawing>
          <wp:inline distT="0" distB="0" distL="0" distR="0" wp14:anchorId="4D64FCD3" wp14:editId="13B31FB8">
            <wp:extent cx="5943600" cy="2899213"/>
            <wp:effectExtent l="0" t="0" r="0" b="0"/>
            <wp:docPr id="6" name="Picture 5">
              <a:extLst xmlns:a="http://schemas.openxmlformats.org/drawingml/2006/main">
                <a:ext uri="{FF2B5EF4-FFF2-40B4-BE49-F238E27FC236}">
                  <a16:creationId xmlns:a16="http://schemas.microsoft.com/office/drawing/2014/main" id="{5ACE78DC-3234-9F56-6258-C529F01DCE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ACE78DC-3234-9F56-6258-C529F01DCE36}"/>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5943600" cy="2899213"/>
                    </a:xfrm>
                    <a:prstGeom prst="rect">
                      <a:avLst/>
                    </a:prstGeom>
                  </pic:spPr>
                </pic:pic>
              </a:graphicData>
            </a:graphic>
          </wp:inline>
        </w:drawing>
      </w:r>
    </w:p>
    <w:p w14:paraId="053FAB3D" w14:textId="1372EE3F" w:rsidR="00DB3054" w:rsidRDefault="00993B0B" w:rsidP="006E55CF">
      <w:pPr>
        <w:spacing w:after="60"/>
        <w:jc w:val="both"/>
        <w:rPr>
          <w:rFonts w:cstheme="minorHAnsi"/>
        </w:rPr>
      </w:pPr>
      <w:r>
        <w:rPr>
          <w:rFonts w:cstheme="minorHAnsi"/>
        </w:rPr>
        <w:t>Figure S</w:t>
      </w:r>
      <w:r w:rsidR="00623608">
        <w:rPr>
          <w:rFonts w:cstheme="minorHAnsi"/>
        </w:rPr>
        <w:t>9</w:t>
      </w:r>
      <w:r>
        <w:rPr>
          <w:rFonts w:cstheme="minorHAnsi"/>
        </w:rPr>
        <w:t>. Power generation based on fuel source</w:t>
      </w:r>
      <w:r w:rsidR="00D362AD">
        <w:rPr>
          <w:rFonts w:cstheme="minorHAnsi"/>
        </w:rPr>
        <w:t xml:space="preserve"> for Gulf Coast states </w:t>
      </w:r>
      <w:r w:rsidR="00D362AD" w:rsidRPr="00D362AD">
        <w:rPr>
          <w:rFonts w:cstheme="minorHAnsi"/>
        </w:rPr>
        <w:t>(AL, AR, LA, MS, and TX).</w:t>
      </w:r>
      <w:r w:rsidR="00D362AD">
        <w:rPr>
          <w:rFonts w:cstheme="minorHAnsi"/>
        </w:rPr>
        <w:t xml:space="preserve"> Electricity generation from coal has been decreasing since ~ 2000 and replaced by natural gas and renewables (wind and solar). </w:t>
      </w:r>
      <w:r>
        <w:rPr>
          <w:rFonts w:cstheme="minorHAnsi"/>
        </w:rPr>
        <w:t xml:space="preserve">Data are provided in Table S16. </w:t>
      </w:r>
    </w:p>
    <w:p w14:paraId="3B2AAE12" w14:textId="77777777" w:rsidR="00DB3054" w:rsidRDefault="00DB3054">
      <w:pPr>
        <w:rPr>
          <w:rFonts w:cstheme="minorHAnsi"/>
        </w:rPr>
      </w:pPr>
      <w:r>
        <w:rPr>
          <w:rFonts w:cstheme="minorHAnsi"/>
        </w:rPr>
        <w:br w:type="page"/>
      </w:r>
    </w:p>
    <w:p w14:paraId="7E4F20E2" w14:textId="530E3843" w:rsidR="00AB2D0F" w:rsidRDefault="00AB2D0F" w:rsidP="00AB2D0F">
      <w:pPr>
        <w:pStyle w:val="Heading1"/>
      </w:pPr>
      <w:r>
        <w:lastRenderedPageBreak/>
        <w:t xml:space="preserve">Section </w:t>
      </w:r>
      <w:r w:rsidR="00D739D9">
        <w:t>5</w:t>
      </w:r>
      <w:r>
        <w:t xml:space="preserve">. </w:t>
      </w:r>
      <w:r w:rsidR="00D739D9">
        <w:t>Tables</w:t>
      </w:r>
    </w:p>
    <w:tbl>
      <w:tblPr>
        <w:tblW w:w="9360" w:type="dxa"/>
        <w:tblLook w:val="04A0" w:firstRow="1" w:lastRow="0" w:firstColumn="1" w:lastColumn="0" w:noHBand="0" w:noVBand="1"/>
      </w:tblPr>
      <w:tblGrid>
        <w:gridCol w:w="1418"/>
        <w:gridCol w:w="181"/>
        <w:gridCol w:w="3535"/>
        <w:gridCol w:w="4226"/>
      </w:tblGrid>
      <w:tr w:rsidR="00687990" w:rsidRPr="00687990" w14:paraId="23B636DA" w14:textId="77777777" w:rsidTr="00CB074C">
        <w:trPr>
          <w:trHeight w:val="288"/>
        </w:trPr>
        <w:tc>
          <w:tcPr>
            <w:tcW w:w="1599" w:type="dxa"/>
            <w:gridSpan w:val="2"/>
            <w:tcBorders>
              <w:top w:val="nil"/>
              <w:left w:val="nil"/>
              <w:bottom w:val="nil"/>
              <w:right w:val="nil"/>
            </w:tcBorders>
            <w:noWrap/>
            <w:vAlign w:val="bottom"/>
            <w:hideMark/>
          </w:tcPr>
          <w:p w14:paraId="3D68B994" w14:textId="7CBA7D4F" w:rsidR="00687990" w:rsidRPr="00687990" w:rsidRDefault="00FA04EF" w:rsidP="00687990">
            <w:pPr>
              <w:spacing w:after="0" w:line="240" w:lineRule="auto"/>
              <w:rPr>
                <w:rFonts w:ascii="Calibri" w:eastAsia="Times New Roman" w:hAnsi="Calibri" w:cs="Calibri"/>
                <w:color w:val="000000"/>
              </w:rPr>
            </w:pPr>
            <w:r w:rsidRPr="00687990">
              <w:rPr>
                <w:rFonts w:ascii="Calibri" w:eastAsia="Times New Roman" w:hAnsi="Calibri" w:cs="Calibri"/>
                <w:color w:val="000000"/>
              </w:rPr>
              <w:t>List of Tables</w:t>
            </w:r>
          </w:p>
        </w:tc>
        <w:tc>
          <w:tcPr>
            <w:tcW w:w="3535" w:type="dxa"/>
            <w:tcBorders>
              <w:top w:val="nil"/>
              <w:left w:val="nil"/>
              <w:bottom w:val="nil"/>
              <w:right w:val="nil"/>
            </w:tcBorders>
            <w:noWrap/>
            <w:vAlign w:val="bottom"/>
            <w:hideMark/>
          </w:tcPr>
          <w:p w14:paraId="75A430C3" w14:textId="3321BE89" w:rsidR="00687990" w:rsidRPr="00687990" w:rsidRDefault="00687990" w:rsidP="00687990">
            <w:pPr>
              <w:spacing w:after="0" w:line="240" w:lineRule="auto"/>
              <w:rPr>
                <w:rFonts w:ascii="Calibri" w:eastAsia="Times New Roman" w:hAnsi="Calibri" w:cs="Calibri"/>
                <w:color w:val="000000"/>
              </w:rPr>
            </w:pPr>
          </w:p>
        </w:tc>
        <w:tc>
          <w:tcPr>
            <w:tcW w:w="4226" w:type="dxa"/>
            <w:tcBorders>
              <w:top w:val="nil"/>
              <w:left w:val="nil"/>
              <w:bottom w:val="nil"/>
              <w:right w:val="nil"/>
            </w:tcBorders>
            <w:noWrap/>
            <w:vAlign w:val="bottom"/>
            <w:hideMark/>
          </w:tcPr>
          <w:p w14:paraId="36EFAC6A" w14:textId="77777777" w:rsidR="00687990" w:rsidRPr="00687990" w:rsidRDefault="00687990" w:rsidP="00687990">
            <w:pPr>
              <w:spacing w:after="0" w:line="240" w:lineRule="auto"/>
              <w:rPr>
                <w:rFonts w:ascii="Times New Roman" w:eastAsia="Times New Roman" w:hAnsi="Times New Roman" w:cs="Times New Roman"/>
                <w:sz w:val="20"/>
                <w:szCs w:val="20"/>
              </w:rPr>
            </w:pPr>
          </w:p>
        </w:tc>
      </w:tr>
      <w:tr w:rsidR="00FA04EF" w:rsidRPr="00687990" w14:paraId="40269949" w14:textId="77777777" w:rsidTr="00CB074C">
        <w:trPr>
          <w:trHeight w:val="288"/>
        </w:trPr>
        <w:tc>
          <w:tcPr>
            <w:tcW w:w="1418" w:type="dxa"/>
            <w:tcBorders>
              <w:top w:val="nil"/>
              <w:left w:val="nil"/>
              <w:bottom w:val="nil"/>
              <w:right w:val="nil"/>
            </w:tcBorders>
            <w:noWrap/>
            <w:hideMark/>
          </w:tcPr>
          <w:p w14:paraId="20630298" w14:textId="322B9698" w:rsidR="00FA04EF" w:rsidRPr="00687990" w:rsidRDefault="00FA04EF" w:rsidP="00FA04EF">
            <w:pPr>
              <w:spacing w:after="0" w:line="240" w:lineRule="auto"/>
              <w:rPr>
                <w:rFonts w:ascii="Calibri" w:eastAsia="Times New Roman" w:hAnsi="Calibri" w:cs="Calibri"/>
                <w:color w:val="000000"/>
              </w:rPr>
            </w:pPr>
            <w:r w:rsidRPr="00AE05BF">
              <w:t xml:space="preserve">Table S1a. </w:t>
            </w:r>
          </w:p>
        </w:tc>
        <w:tc>
          <w:tcPr>
            <w:tcW w:w="7942" w:type="dxa"/>
            <w:gridSpan w:val="3"/>
            <w:tcBorders>
              <w:top w:val="nil"/>
              <w:left w:val="nil"/>
              <w:bottom w:val="nil"/>
              <w:right w:val="nil"/>
            </w:tcBorders>
            <w:noWrap/>
            <w:hideMark/>
          </w:tcPr>
          <w:p w14:paraId="116739F1" w14:textId="72133386" w:rsidR="00FA04EF" w:rsidRPr="00687990" w:rsidRDefault="00FA04EF" w:rsidP="00FA04EF">
            <w:pPr>
              <w:spacing w:after="0" w:line="240" w:lineRule="auto"/>
              <w:rPr>
                <w:rFonts w:ascii="Calibri" w:eastAsia="Times New Roman" w:hAnsi="Calibri" w:cs="Calibri"/>
                <w:color w:val="000000"/>
              </w:rPr>
            </w:pPr>
            <w:r w:rsidRPr="00051F05">
              <w:t xml:space="preserve">Concentrations of some minerals and </w:t>
            </w:r>
            <w:r w:rsidR="00CB074C">
              <w:t xml:space="preserve">rare earth elements </w:t>
            </w:r>
            <w:r w:rsidR="00DE4B1F">
              <w:t>(</w:t>
            </w:r>
            <w:r w:rsidRPr="00051F05">
              <w:t>REEs</w:t>
            </w:r>
            <w:r w:rsidR="00DE4B1F">
              <w:t>)</w:t>
            </w:r>
            <w:r w:rsidRPr="00051F05">
              <w:t xml:space="preserve"> in the upper continental crust (UCC).</w:t>
            </w:r>
          </w:p>
        </w:tc>
      </w:tr>
      <w:tr w:rsidR="00CB074C" w:rsidRPr="00687990" w14:paraId="4B04D5D9" w14:textId="77777777" w:rsidTr="002F4207">
        <w:trPr>
          <w:trHeight w:val="288"/>
        </w:trPr>
        <w:tc>
          <w:tcPr>
            <w:tcW w:w="1418" w:type="dxa"/>
            <w:tcBorders>
              <w:top w:val="nil"/>
              <w:left w:val="nil"/>
              <w:bottom w:val="nil"/>
              <w:right w:val="nil"/>
            </w:tcBorders>
            <w:noWrap/>
            <w:hideMark/>
          </w:tcPr>
          <w:p w14:paraId="23D34AFB" w14:textId="7FED1144" w:rsidR="00CB074C" w:rsidRPr="00687990" w:rsidRDefault="00CB074C" w:rsidP="00CB074C">
            <w:pPr>
              <w:spacing w:after="0" w:line="240" w:lineRule="auto"/>
              <w:rPr>
                <w:rFonts w:ascii="Calibri" w:eastAsia="Times New Roman" w:hAnsi="Calibri" w:cs="Calibri"/>
                <w:color w:val="000000"/>
              </w:rPr>
            </w:pPr>
            <w:r w:rsidRPr="00AE05BF">
              <w:t xml:space="preserve">Table S1b. </w:t>
            </w:r>
          </w:p>
        </w:tc>
        <w:tc>
          <w:tcPr>
            <w:tcW w:w="7942" w:type="dxa"/>
            <w:gridSpan w:val="3"/>
            <w:tcBorders>
              <w:top w:val="nil"/>
              <w:left w:val="nil"/>
              <w:bottom w:val="nil"/>
              <w:right w:val="nil"/>
            </w:tcBorders>
            <w:noWrap/>
            <w:vAlign w:val="bottom"/>
            <w:hideMark/>
          </w:tcPr>
          <w:p w14:paraId="7BF04144" w14:textId="0E08CACF"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List of critical minerals, including rare earth elements (REEs), published by the U.S. Geological Survey in 2022. </w:t>
            </w:r>
          </w:p>
        </w:tc>
      </w:tr>
      <w:tr w:rsidR="00CB074C" w:rsidRPr="00687990" w14:paraId="703A2083" w14:textId="77777777" w:rsidTr="002F4207">
        <w:trPr>
          <w:trHeight w:val="288"/>
        </w:trPr>
        <w:tc>
          <w:tcPr>
            <w:tcW w:w="1418" w:type="dxa"/>
            <w:tcBorders>
              <w:top w:val="nil"/>
              <w:left w:val="nil"/>
              <w:bottom w:val="nil"/>
              <w:right w:val="nil"/>
            </w:tcBorders>
            <w:noWrap/>
            <w:hideMark/>
          </w:tcPr>
          <w:p w14:paraId="138CC153" w14:textId="0B11EC18" w:rsidR="00CB074C" w:rsidRPr="00687990" w:rsidRDefault="00CB074C" w:rsidP="00CB074C">
            <w:pPr>
              <w:spacing w:after="0" w:line="240" w:lineRule="auto"/>
              <w:rPr>
                <w:rFonts w:ascii="Calibri" w:eastAsia="Times New Roman" w:hAnsi="Calibri" w:cs="Calibri"/>
                <w:color w:val="000000"/>
              </w:rPr>
            </w:pPr>
            <w:r w:rsidRPr="00AE05BF">
              <w:t>Table S2</w:t>
            </w:r>
          </w:p>
        </w:tc>
        <w:tc>
          <w:tcPr>
            <w:tcW w:w="7942" w:type="dxa"/>
            <w:gridSpan w:val="3"/>
            <w:tcBorders>
              <w:top w:val="nil"/>
              <w:left w:val="nil"/>
              <w:bottom w:val="nil"/>
              <w:right w:val="nil"/>
            </w:tcBorders>
            <w:noWrap/>
            <w:vAlign w:val="bottom"/>
            <w:hideMark/>
          </w:tcPr>
          <w:p w14:paraId="19E13850" w14:textId="02593222"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Details of samples analyzed for critical minerals, including rare earth elements (REEs), in this study. </w:t>
            </w:r>
          </w:p>
        </w:tc>
      </w:tr>
      <w:tr w:rsidR="00CB074C" w:rsidRPr="00687990" w14:paraId="7F2336EB" w14:textId="77777777" w:rsidTr="002F4207">
        <w:trPr>
          <w:trHeight w:val="288"/>
        </w:trPr>
        <w:tc>
          <w:tcPr>
            <w:tcW w:w="1418" w:type="dxa"/>
            <w:tcBorders>
              <w:top w:val="nil"/>
              <w:left w:val="nil"/>
              <w:bottom w:val="nil"/>
              <w:right w:val="nil"/>
            </w:tcBorders>
            <w:noWrap/>
            <w:hideMark/>
          </w:tcPr>
          <w:p w14:paraId="00FE3E6D" w14:textId="5ECF32B8" w:rsidR="00CB074C" w:rsidRPr="00687990" w:rsidRDefault="00CB074C" w:rsidP="00CB074C">
            <w:pPr>
              <w:spacing w:after="0" w:line="240" w:lineRule="auto"/>
              <w:rPr>
                <w:rFonts w:ascii="Calibri" w:eastAsia="Times New Roman" w:hAnsi="Calibri" w:cs="Calibri"/>
                <w:color w:val="000000"/>
              </w:rPr>
            </w:pPr>
            <w:r w:rsidRPr="00AE05BF">
              <w:t xml:space="preserve">Table S3a. </w:t>
            </w:r>
          </w:p>
        </w:tc>
        <w:tc>
          <w:tcPr>
            <w:tcW w:w="7942" w:type="dxa"/>
            <w:gridSpan w:val="3"/>
            <w:tcBorders>
              <w:top w:val="nil"/>
              <w:left w:val="nil"/>
              <w:bottom w:val="nil"/>
              <w:right w:val="nil"/>
            </w:tcBorders>
            <w:noWrap/>
            <w:vAlign w:val="bottom"/>
            <w:hideMark/>
          </w:tcPr>
          <w:p w14:paraId="34AD8063" w14:textId="32E4E80B"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Concentrations of rare earth elements (REEs) on a dry coal basis. </w:t>
            </w:r>
          </w:p>
        </w:tc>
      </w:tr>
      <w:tr w:rsidR="00CB074C" w:rsidRPr="00687990" w14:paraId="368EABE9" w14:textId="77777777" w:rsidTr="002F4207">
        <w:trPr>
          <w:trHeight w:val="288"/>
        </w:trPr>
        <w:tc>
          <w:tcPr>
            <w:tcW w:w="1418" w:type="dxa"/>
            <w:tcBorders>
              <w:top w:val="nil"/>
              <w:left w:val="nil"/>
              <w:bottom w:val="nil"/>
              <w:right w:val="nil"/>
            </w:tcBorders>
            <w:noWrap/>
            <w:hideMark/>
          </w:tcPr>
          <w:p w14:paraId="04FEE2BA" w14:textId="305F5EC6" w:rsidR="00CB074C" w:rsidRPr="00687990" w:rsidRDefault="00CB074C" w:rsidP="00CB074C">
            <w:pPr>
              <w:spacing w:after="0" w:line="240" w:lineRule="auto"/>
              <w:rPr>
                <w:rFonts w:ascii="Calibri" w:eastAsia="Times New Roman" w:hAnsi="Calibri" w:cs="Calibri"/>
                <w:color w:val="000000"/>
              </w:rPr>
            </w:pPr>
            <w:r w:rsidRPr="00AE05BF">
              <w:t xml:space="preserve">Table S3b. </w:t>
            </w:r>
          </w:p>
        </w:tc>
        <w:tc>
          <w:tcPr>
            <w:tcW w:w="7942" w:type="dxa"/>
            <w:gridSpan w:val="3"/>
            <w:tcBorders>
              <w:top w:val="nil"/>
              <w:left w:val="nil"/>
              <w:bottom w:val="nil"/>
              <w:right w:val="nil"/>
            </w:tcBorders>
            <w:noWrap/>
            <w:vAlign w:val="bottom"/>
            <w:hideMark/>
          </w:tcPr>
          <w:p w14:paraId="414CB37D" w14:textId="12A6AF7D"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Concentrations of critical minerals on a dry coal basis. </w:t>
            </w:r>
          </w:p>
        </w:tc>
      </w:tr>
      <w:tr w:rsidR="00CB074C" w:rsidRPr="00687990" w14:paraId="4B15C33A" w14:textId="77777777" w:rsidTr="002F4207">
        <w:trPr>
          <w:trHeight w:val="288"/>
        </w:trPr>
        <w:tc>
          <w:tcPr>
            <w:tcW w:w="1418" w:type="dxa"/>
            <w:tcBorders>
              <w:top w:val="nil"/>
              <w:left w:val="nil"/>
              <w:bottom w:val="nil"/>
              <w:right w:val="nil"/>
            </w:tcBorders>
            <w:noWrap/>
            <w:hideMark/>
          </w:tcPr>
          <w:p w14:paraId="1A65D9E5" w14:textId="4A884571" w:rsidR="00CB074C" w:rsidRPr="00687990" w:rsidRDefault="00CB074C" w:rsidP="00CB074C">
            <w:pPr>
              <w:spacing w:after="0" w:line="240" w:lineRule="auto"/>
              <w:rPr>
                <w:rFonts w:ascii="Calibri" w:eastAsia="Times New Roman" w:hAnsi="Calibri" w:cs="Calibri"/>
                <w:color w:val="000000"/>
              </w:rPr>
            </w:pPr>
            <w:r w:rsidRPr="00AE05BF">
              <w:t xml:space="preserve">Table S3c. </w:t>
            </w:r>
          </w:p>
        </w:tc>
        <w:tc>
          <w:tcPr>
            <w:tcW w:w="7942" w:type="dxa"/>
            <w:gridSpan w:val="3"/>
            <w:tcBorders>
              <w:top w:val="nil"/>
              <w:left w:val="nil"/>
              <w:bottom w:val="nil"/>
              <w:right w:val="nil"/>
            </w:tcBorders>
            <w:noWrap/>
            <w:vAlign w:val="bottom"/>
            <w:hideMark/>
          </w:tcPr>
          <w:p w14:paraId="5064EE46" w14:textId="1FA70F73"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Laboratory number; field number; and available as received moisture, dry ash, sulfur, and calorific value (CV) for samples analyzed in this study. </w:t>
            </w:r>
          </w:p>
        </w:tc>
      </w:tr>
      <w:tr w:rsidR="00CB074C" w:rsidRPr="00687990" w14:paraId="07E52AC8" w14:textId="77777777" w:rsidTr="002F4207">
        <w:trPr>
          <w:trHeight w:val="288"/>
        </w:trPr>
        <w:tc>
          <w:tcPr>
            <w:tcW w:w="1418" w:type="dxa"/>
            <w:tcBorders>
              <w:top w:val="nil"/>
              <w:left w:val="nil"/>
              <w:bottom w:val="nil"/>
              <w:right w:val="nil"/>
            </w:tcBorders>
            <w:noWrap/>
            <w:hideMark/>
          </w:tcPr>
          <w:p w14:paraId="1CEF7312" w14:textId="7CC2246F" w:rsidR="00CB074C" w:rsidRPr="00687990" w:rsidRDefault="00CB074C" w:rsidP="00CB074C">
            <w:pPr>
              <w:spacing w:after="0" w:line="240" w:lineRule="auto"/>
              <w:rPr>
                <w:rFonts w:ascii="Calibri" w:eastAsia="Times New Roman" w:hAnsi="Calibri" w:cs="Calibri"/>
                <w:color w:val="000000"/>
              </w:rPr>
            </w:pPr>
            <w:r w:rsidRPr="00AE05BF">
              <w:t>Table S4a.</w:t>
            </w:r>
          </w:p>
        </w:tc>
        <w:tc>
          <w:tcPr>
            <w:tcW w:w="7942" w:type="dxa"/>
            <w:gridSpan w:val="3"/>
            <w:tcBorders>
              <w:top w:val="nil"/>
              <w:left w:val="nil"/>
              <w:bottom w:val="nil"/>
              <w:right w:val="nil"/>
            </w:tcBorders>
            <w:noWrap/>
            <w:vAlign w:val="bottom"/>
            <w:hideMark/>
          </w:tcPr>
          <w:p w14:paraId="291E3BB4" w14:textId="67087BBA"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Ratios of rare earth elements (REEs) (dry coal basis) relative to concentrations in upper continental crust (UCC). </w:t>
            </w:r>
          </w:p>
        </w:tc>
      </w:tr>
      <w:tr w:rsidR="00CB074C" w:rsidRPr="00687990" w14:paraId="6BB88F49" w14:textId="77777777" w:rsidTr="002F4207">
        <w:trPr>
          <w:trHeight w:val="288"/>
        </w:trPr>
        <w:tc>
          <w:tcPr>
            <w:tcW w:w="1418" w:type="dxa"/>
            <w:tcBorders>
              <w:top w:val="nil"/>
              <w:left w:val="nil"/>
              <w:bottom w:val="nil"/>
              <w:right w:val="nil"/>
            </w:tcBorders>
            <w:noWrap/>
            <w:hideMark/>
          </w:tcPr>
          <w:p w14:paraId="7DA6EB95" w14:textId="0BB2566B" w:rsidR="00CB074C" w:rsidRPr="00687990" w:rsidRDefault="00CB074C" w:rsidP="00CB074C">
            <w:pPr>
              <w:spacing w:after="0" w:line="240" w:lineRule="auto"/>
              <w:rPr>
                <w:rFonts w:ascii="Calibri" w:eastAsia="Times New Roman" w:hAnsi="Calibri" w:cs="Calibri"/>
                <w:color w:val="000000"/>
              </w:rPr>
            </w:pPr>
            <w:r w:rsidRPr="00AE05BF">
              <w:t>Table S4b.</w:t>
            </w:r>
          </w:p>
        </w:tc>
        <w:tc>
          <w:tcPr>
            <w:tcW w:w="7942" w:type="dxa"/>
            <w:gridSpan w:val="3"/>
            <w:tcBorders>
              <w:top w:val="nil"/>
              <w:left w:val="nil"/>
              <w:bottom w:val="nil"/>
              <w:right w:val="nil"/>
            </w:tcBorders>
            <w:noWrap/>
            <w:vAlign w:val="bottom"/>
            <w:hideMark/>
          </w:tcPr>
          <w:p w14:paraId="07A8A46D" w14:textId="4B7F7D50"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Ratios of critical minerals (dry coal basis) relative to concentrations in upper continental crust (UCC). </w:t>
            </w:r>
          </w:p>
        </w:tc>
      </w:tr>
      <w:tr w:rsidR="00CB074C" w:rsidRPr="00687990" w14:paraId="27543F68" w14:textId="77777777" w:rsidTr="002F4207">
        <w:trPr>
          <w:trHeight w:val="288"/>
        </w:trPr>
        <w:tc>
          <w:tcPr>
            <w:tcW w:w="1418" w:type="dxa"/>
            <w:tcBorders>
              <w:top w:val="nil"/>
              <w:left w:val="nil"/>
              <w:bottom w:val="nil"/>
              <w:right w:val="nil"/>
            </w:tcBorders>
            <w:noWrap/>
            <w:hideMark/>
          </w:tcPr>
          <w:p w14:paraId="225DCB5F" w14:textId="239D345B" w:rsidR="00CB074C" w:rsidRPr="00687990" w:rsidRDefault="00CB074C" w:rsidP="00CB074C">
            <w:pPr>
              <w:spacing w:after="0" w:line="240" w:lineRule="auto"/>
              <w:rPr>
                <w:rFonts w:ascii="Calibri" w:eastAsia="Times New Roman" w:hAnsi="Calibri" w:cs="Calibri"/>
                <w:color w:val="000000"/>
              </w:rPr>
            </w:pPr>
            <w:r w:rsidRPr="00AE05BF">
              <w:t>Table S5.</w:t>
            </w:r>
          </w:p>
        </w:tc>
        <w:tc>
          <w:tcPr>
            <w:tcW w:w="7942" w:type="dxa"/>
            <w:gridSpan w:val="3"/>
            <w:tcBorders>
              <w:top w:val="nil"/>
              <w:left w:val="nil"/>
              <w:bottom w:val="nil"/>
              <w:right w:val="nil"/>
            </w:tcBorders>
            <w:noWrap/>
            <w:vAlign w:val="bottom"/>
            <w:hideMark/>
          </w:tcPr>
          <w:p w14:paraId="034FCC10" w14:textId="74F751BB"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Correlation matrix of critical minerals, including rare earth elements (REEs), on dry coal basis. </w:t>
            </w:r>
          </w:p>
        </w:tc>
      </w:tr>
      <w:tr w:rsidR="00CB074C" w:rsidRPr="00687990" w14:paraId="0922D9B8" w14:textId="77777777" w:rsidTr="002F4207">
        <w:trPr>
          <w:trHeight w:val="288"/>
        </w:trPr>
        <w:tc>
          <w:tcPr>
            <w:tcW w:w="1418" w:type="dxa"/>
            <w:tcBorders>
              <w:top w:val="nil"/>
              <w:left w:val="nil"/>
              <w:bottom w:val="nil"/>
              <w:right w:val="nil"/>
            </w:tcBorders>
            <w:noWrap/>
            <w:hideMark/>
          </w:tcPr>
          <w:p w14:paraId="66113819" w14:textId="2FBE1AA1" w:rsidR="00CB074C" w:rsidRPr="00687990" w:rsidRDefault="00CB074C" w:rsidP="00CB074C">
            <w:pPr>
              <w:spacing w:after="0" w:line="240" w:lineRule="auto"/>
              <w:rPr>
                <w:rFonts w:ascii="Calibri" w:eastAsia="Times New Roman" w:hAnsi="Calibri" w:cs="Calibri"/>
                <w:color w:val="000000"/>
              </w:rPr>
            </w:pPr>
            <w:r w:rsidRPr="00AE05BF">
              <w:t>Table S6a.</w:t>
            </w:r>
          </w:p>
        </w:tc>
        <w:tc>
          <w:tcPr>
            <w:tcW w:w="7942" w:type="dxa"/>
            <w:gridSpan w:val="3"/>
            <w:tcBorders>
              <w:top w:val="nil"/>
              <w:left w:val="nil"/>
              <w:bottom w:val="nil"/>
              <w:right w:val="nil"/>
            </w:tcBorders>
            <w:noWrap/>
            <w:vAlign w:val="bottom"/>
            <w:hideMark/>
          </w:tcPr>
          <w:p w14:paraId="3DA1F438" w14:textId="4F0773CF"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Concentrations of rare earth elements (REEs) on an ash basis. </w:t>
            </w:r>
          </w:p>
        </w:tc>
      </w:tr>
      <w:tr w:rsidR="00CB074C" w:rsidRPr="00687990" w14:paraId="709DF79A" w14:textId="77777777" w:rsidTr="002F4207">
        <w:trPr>
          <w:trHeight w:val="312"/>
        </w:trPr>
        <w:tc>
          <w:tcPr>
            <w:tcW w:w="1418" w:type="dxa"/>
            <w:tcBorders>
              <w:top w:val="nil"/>
              <w:left w:val="nil"/>
              <w:bottom w:val="nil"/>
              <w:right w:val="nil"/>
            </w:tcBorders>
            <w:noWrap/>
            <w:hideMark/>
          </w:tcPr>
          <w:p w14:paraId="1907255D" w14:textId="303B22A3" w:rsidR="00CB074C" w:rsidRPr="00687990" w:rsidRDefault="00CB074C" w:rsidP="00CB074C">
            <w:pPr>
              <w:spacing w:after="0" w:line="240" w:lineRule="auto"/>
              <w:rPr>
                <w:rFonts w:ascii="Calibri" w:eastAsia="Times New Roman" w:hAnsi="Calibri" w:cs="Calibri"/>
                <w:color w:val="000000"/>
              </w:rPr>
            </w:pPr>
            <w:r w:rsidRPr="00AE05BF">
              <w:t>Table S6b.</w:t>
            </w:r>
          </w:p>
        </w:tc>
        <w:tc>
          <w:tcPr>
            <w:tcW w:w="7942" w:type="dxa"/>
            <w:gridSpan w:val="3"/>
            <w:tcBorders>
              <w:top w:val="nil"/>
              <w:left w:val="nil"/>
              <w:bottom w:val="nil"/>
              <w:right w:val="nil"/>
            </w:tcBorders>
            <w:noWrap/>
            <w:vAlign w:val="bottom"/>
            <w:hideMark/>
          </w:tcPr>
          <w:p w14:paraId="42311922" w14:textId="6BF2B638"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Concentrations of critical minerals on an ash basis. </w:t>
            </w:r>
          </w:p>
        </w:tc>
      </w:tr>
      <w:tr w:rsidR="00CB074C" w:rsidRPr="00687990" w14:paraId="0A493D34" w14:textId="77777777" w:rsidTr="002F4207">
        <w:trPr>
          <w:trHeight w:val="288"/>
        </w:trPr>
        <w:tc>
          <w:tcPr>
            <w:tcW w:w="1418" w:type="dxa"/>
            <w:tcBorders>
              <w:top w:val="nil"/>
              <w:left w:val="nil"/>
              <w:bottom w:val="nil"/>
              <w:right w:val="nil"/>
            </w:tcBorders>
            <w:noWrap/>
            <w:hideMark/>
          </w:tcPr>
          <w:p w14:paraId="7730CF5F" w14:textId="62F0BBAC" w:rsidR="00CB074C" w:rsidRPr="00687990" w:rsidRDefault="00CB074C" w:rsidP="00CB074C">
            <w:pPr>
              <w:spacing w:after="0" w:line="240" w:lineRule="auto"/>
              <w:rPr>
                <w:rFonts w:ascii="Calibri" w:eastAsia="Times New Roman" w:hAnsi="Calibri" w:cs="Calibri"/>
                <w:color w:val="000000"/>
              </w:rPr>
            </w:pPr>
            <w:r w:rsidRPr="00AE05BF">
              <w:t>Table S7a.</w:t>
            </w:r>
          </w:p>
        </w:tc>
        <w:tc>
          <w:tcPr>
            <w:tcW w:w="7942" w:type="dxa"/>
            <w:gridSpan w:val="3"/>
            <w:tcBorders>
              <w:top w:val="nil"/>
              <w:left w:val="nil"/>
              <w:bottom w:val="nil"/>
              <w:right w:val="nil"/>
            </w:tcBorders>
            <w:noWrap/>
            <w:vAlign w:val="bottom"/>
            <w:hideMark/>
          </w:tcPr>
          <w:p w14:paraId="2690563E" w14:textId="5945835E"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Ratios of rare earth elements (REEs) (ash basis) relative to concentrations in upper continental crust (UCC). </w:t>
            </w:r>
          </w:p>
        </w:tc>
      </w:tr>
      <w:tr w:rsidR="00CB074C" w:rsidRPr="00687990" w14:paraId="69406AD8" w14:textId="77777777" w:rsidTr="002F4207">
        <w:trPr>
          <w:trHeight w:val="288"/>
        </w:trPr>
        <w:tc>
          <w:tcPr>
            <w:tcW w:w="1418" w:type="dxa"/>
            <w:tcBorders>
              <w:top w:val="nil"/>
              <w:left w:val="nil"/>
              <w:bottom w:val="nil"/>
              <w:right w:val="nil"/>
            </w:tcBorders>
            <w:noWrap/>
            <w:hideMark/>
          </w:tcPr>
          <w:p w14:paraId="36BD9B9B" w14:textId="16731760" w:rsidR="00CB074C" w:rsidRPr="00687990" w:rsidRDefault="00CB074C" w:rsidP="00CB074C">
            <w:pPr>
              <w:spacing w:after="0" w:line="240" w:lineRule="auto"/>
              <w:rPr>
                <w:rFonts w:ascii="Calibri" w:eastAsia="Times New Roman" w:hAnsi="Calibri" w:cs="Calibri"/>
                <w:color w:val="000000"/>
              </w:rPr>
            </w:pPr>
            <w:r w:rsidRPr="00AE05BF">
              <w:t>Table S7b.</w:t>
            </w:r>
          </w:p>
        </w:tc>
        <w:tc>
          <w:tcPr>
            <w:tcW w:w="7942" w:type="dxa"/>
            <w:gridSpan w:val="3"/>
            <w:tcBorders>
              <w:top w:val="nil"/>
              <w:left w:val="nil"/>
              <w:bottom w:val="nil"/>
              <w:right w:val="nil"/>
            </w:tcBorders>
            <w:noWrap/>
            <w:vAlign w:val="bottom"/>
            <w:hideMark/>
          </w:tcPr>
          <w:p w14:paraId="23074720" w14:textId="5ACDA542"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Ratios of critical minerals (ash basis) relative to concentrations in upper continental crust (UCC). </w:t>
            </w:r>
          </w:p>
        </w:tc>
      </w:tr>
      <w:tr w:rsidR="00CB074C" w:rsidRPr="00687990" w14:paraId="0B05E6B8" w14:textId="77777777" w:rsidTr="002F4207">
        <w:trPr>
          <w:trHeight w:val="288"/>
        </w:trPr>
        <w:tc>
          <w:tcPr>
            <w:tcW w:w="1418" w:type="dxa"/>
            <w:tcBorders>
              <w:top w:val="nil"/>
              <w:left w:val="nil"/>
              <w:bottom w:val="nil"/>
              <w:right w:val="nil"/>
            </w:tcBorders>
            <w:noWrap/>
            <w:hideMark/>
          </w:tcPr>
          <w:p w14:paraId="674FC09A" w14:textId="0EEA474D" w:rsidR="00CB074C" w:rsidRPr="00687990" w:rsidRDefault="00CB074C" w:rsidP="00CB074C">
            <w:pPr>
              <w:spacing w:after="0" w:line="240" w:lineRule="auto"/>
              <w:rPr>
                <w:rFonts w:ascii="Calibri" w:eastAsia="Times New Roman" w:hAnsi="Calibri" w:cs="Calibri"/>
                <w:color w:val="000000"/>
              </w:rPr>
            </w:pPr>
            <w:r w:rsidRPr="00AE05BF">
              <w:t>Table S8.</w:t>
            </w:r>
          </w:p>
        </w:tc>
        <w:tc>
          <w:tcPr>
            <w:tcW w:w="7942" w:type="dxa"/>
            <w:gridSpan w:val="3"/>
            <w:tcBorders>
              <w:top w:val="nil"/>
              <w:left w:val="nil"/>
              <w:bottom w:val="nil"/>
              <w:right w:val="nil"/>
            </w:tcBorders>
            <w:noWrap/>
            <w:vAlign w:val="bottom"/>
            <w:hideMark/>
          </w:tcPr>
          <w:p w14:paraId="799CAF81" w14:textId="1E49B556"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Concentrations of rare earth elements (REEs) in coal and partings (ppm on dry coal basis) in samples from the Gibbons Creek and San Miguel mines. </w:t>
            </w:r>
          </w:p>
        </w:tc>
      </w:tr>
      <w:tr w:rsidR="00CB074C" w:rsidRPr="00687990" w14:paraId="6F83D22C" w14:textId="77777777" w:rsidTr="002F4207">
        <w:trPr>
          <w:trHeight w:val="288"/>
        </w:trPr>
        <w:tc>
          <w:tcPr>
            <w:tcW w:w="1418" w:type="dxa"/>
            <w:tcBorders>
              <w:top w:val="nil"/>
              <w:left w:val="nil"/>
              <w:bottom w:val="nil"/>
              <w:right w:val="nil"/>
            </w:tcBorders>
            <w:noWrap/>
            <w:hideMark/>
          </w:tcPr>
          <w:p w14:paraId="7C70E83F" w14:textId="33C3D984" w:rsidR="00CB074C" w:rsidRPr="00687990" w:rsidRDefault="00CB074C" w:rsidP="00CB074C">
            <w:pPr>
              <w:spacing w:after="0" w:line="240" w:lineRule="auto"/>
              <w:rPr>
                <w:rFonts w:ascii="Calibri" w:eastAsia="Times New Roman" w:hAnsi="Calibri" w:cs="Calibri"/>
                <w:color w:val="000000"/>
              </w:rPr>
            </w:pPr>
            <w:r w:rsidRPr="00AE05BF">
              <w:t>Table S9.</w:t>
            </w:r>
          </w:p>
        </w:tc>
        <w:tc>
          <w:tcPr>
            <w:tcW w:w="7942" w:type="dxa"/>
            <w:gridSpan w:val="3"/>
            <w:tcBorders>
              <w:top w:val="nil"/>
              <w:left w:val="nil"/>
              <w:bottom w:val="nil"/>
              <w:right w:val="nil"/>
            </w:tcBorders>
            <w:noWrap/>
            <w:vAlign w:val="bottom"/>
            <w:hideMark/>
          </w:tcPr>
          <w:p w14:paraId="128ABD10" w14:textId="0CBE6E5A"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Extractability of rare earth elements (REEs) using water, ammonium acetate, and weak hydrochloric acid in samples from the Gibbons Creek and San Miguel mines. </w:t>
            </w:r>
          </w:p>
        </w:tc>
      </w:tr>
      <w:tr w:rsidR="00CB074C" w:rsidRPr="00687990" w14:paraId="49C001C6" w14:textId="77777777" w:rsidTr="002F4207">
        <w:trPr>
          <w:trHeight w:val="288"/>
        </w:trPr>
        <w:tc>
          <w:tcPr>
            <w:tcW w:w="1418" w:type="dxa"/>
            <w:tcBorders>
              <w:top w:val="nil"/>
              <w:left w:val="nil"/>
              <w:bottom w:val="nil"/>
              <w:right w:val="nil"/>
            </w:tcBorders>
            <w:noWrap/>
            <w:hideMark/>
          </w:tcPr>
          <w:p w14:paraId="2F22C724" w14:textId="6FA9E9A4" w:rsidR="00CB074C" w:rsidRPr="00687990" w:rsidRDefault="00CB074C" w:rsidP="00CB074C">
            <w:pPr>
              <w:spacing w:after="0" w:line="240" w:lineRule="auto"/>
              <w:rPr>
                <w:rFonts w:ascii="Calibri" w:eastAsia="Times New Roman" w:hAnsi="Calibri" w:cs="Calibri"/>
                <w:color w:val="000000"/>
              </w:rPr>
            </w:pPr>
            <w:r w:rsidRPr="00AE05BF">
              <w:t>Table S10.</w:t>
            </w:r>
          </w:p>
        </w:tc>
        <w:tc>
          <w:tcPr>
            <w:tcW w:w="7942" w:type="dxa"/>
            <w:gridSpan w:val="3"/>
            <w:tcBorders>
              <w:top w:val="nil"/>
              <w:left w:val="nil"/>
              <w:bottom w:val="nil"/>
              <w:right w:val="nil"/>
            </w:tcBorders>
            <w:noWrap/>
            <w:vAlign w:val="bottom"/>
            <w:hideMark/>
          </w:tcPr>
          <w:p w14:paraId="643E6BF2" w14:textId="009C1877"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Rare earth oxides (REOs) mean annual prices, USD/kg, 2000 - 2024.</w:t>
            </w:r>
          </w:p>
        </w:tc>
      </w:tr>
      <w:tr w:rsidR="00CB074C" w:rsidRPr="00687990" w14:paraId="006FF0F6" w14:textId="77777777" w:rsidTr="002F4207">
        <w:trPr>
          <w:trHeight w:val="288"/>
        </w:trPr>
        <w:tc>
          <w:tcPr>
            <w:tcW w:w="1418" w:type="dxa"/>
            <w:tcBorders>
              <w:top w:val="nil"/>
              <w:left w:val="nil"/>
              <w:bottom w:val="nil"/>
              <w:right w:val="nil"/>
            </w:tcBorders>
            <w:noWrap/>
            <w:hideMark/>
          </w:tcPr>
          <w:p w14:paraId="6610E11E" w14:textId="3222AD45" w:rsidR="00CB074C" w:rsidRPr="00687990" w:rsidRDefault="00CB074C" w:rsidP="00CB074C">
            <w:pPr>
              <w:spacing w:after="0" w:line="240" w:lineRule="auto"/>
              <w:rPr>
                <w:rFonts w:ascii="Calibri" w:eastAsia="Times New Roman" w:hAnsi="Calibri" w:cs="Calibri"/>
                <w:color w:val="000000"/>
              </w:rPr>
            </w:pPr>
            <w:r w:rsidRPr="00AE05BF">
              <w:t xml:space="preserve">Table S11a. </w:t>
            </w:r>
          </w:p>
        </w:tc>
        <w:tc>
          <w:tcPr>
            <w:tcW w:w="7942" w:type="dxa"/>
            <w:gridSpan w:val="3"/>
            <w:tcBorders>
              <w:top w:val="nil"/>
              <w:left w:val="nil"/>
              <w:bottom w:val="nil"/>
              <w:right w:val="nil"/>
            </w:tcBorders>
            <w:noWrap/>
            <w:vAlign w:val="bottom"/>
            <w:hideMark/>
          </w:tcPr>
          <w:p w14:paraId="30993416" w14:textId="7F632F52"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Rare earth oxide (REO) concentrations on a dry coal basis. </w:t>
            </w:r>
          </w:p>
        </w:tc>
      </w:tr>
      <w:tr w:rsidR="00CB074C" w:rsidRPr="00687990" w14:paraId="2FA2DCE8" w14:textId="77777777" w:rsidTr="002F4207">
        <w:trPr>
          <w:trHeight w:val="288"/>
        </w:trPr>
        <w:tc>
          <w:tcPr>
            <w:tcW w:w="1418" w:type="dxa"/>
            <w:tcBorders>
              <w:top w:val="nil"/>
              <w:left w:val="nil"/>
              <w:bottom w:val="nil"/>
              <w:right w:val="nil"/>
            </w:tcBorders>
            <w:noWrap/>
            <w:hideMark/>
          </w:tcPr>
          <w:p w14:paraId="617BACFC" w14:textId="6EC2CE89" w:rsidR="00CB074C" w:rsidRPr="00687990" w:rsidRDefault="00CB074C" w:rsidP="00CB074C">
            <w:pPr>
              <w:spacing w:after="0" w:line="240" w:lineRule="auto"/>
              <w:rPr>
                <w:rFonts w:ascii="Calibri" w:eastAsia="Times New Roman" w:hAnsi="Calibri" w:cs="Calibri"/>
                <w:color w:val="000000"/>
              </w:rPr>
            </w:pPr>
            <w:r w:rsidRPr="00AE05BF">
              <w:t xml:space="preserve">Table S11b. </w:t>
            </w:r>
          </w:p>
        </w:tc>
        <w:tc>
          <w:tcPr>
            <w:tcW w:w="7942" w:type="dxa"/>
            <w:gridSpan w:val="3"/>
            <w:tcBorders>
              <w:top w:val="nil"/>
              <w:left w:val="nil"/>
              <w:bottom w:val="nil"/>
              <w:right w:val="nil"/>
            </w:tcBorders>
            <w:noWrap/>
            <w:vAlign w:val="bottom"/>
            <w:hideMark/>
          </w:tcPr>
          <w:p w14:paraId="60A83269" w14:textId="1B1B4F6F"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Value of rare earth oxides (REOs) per tonne using prices in Table S10 for 2024. </w:t>
            </w:r>
          </w:p>
        </w:tc>
      </w:tr>
      <w:tr w:rsidR="00CB074C" w:rsidRPr="00687990" w14:paraId="701CC9CA" w14:textId="77777777" w:rsidTr="002F4207">
        <w:trPr>
          <w:trHeight w:val="288"/>
        </w:trPr>
        <w:tc>
          <w:tcPr>
            <w:tcW w:w="1418" w:type="dxa"/>
            <w:tcBorders>
              <w:top w:val="nil"/>
              <w:left w:val="nil"/>
              <w:bottom w:val="nil"/>
              <w:right w:val="nil"/>
            </w:tcBorders>
            <w:noWrap/>
            <w:hideMark/>
          </w:tcPr>
          <w:p w14:paraId="1601864D" w14:textId="699C8069" w:rsidR="00CB074C" w:rsidRPr="00687990" w:rsidRDefault="00CB074C" w:rsidP="00CB074C">
            <w:pPr>
              <w:spacing w:after="0" w:line="240" w:lineRule="auto"/>
              <w:rPr>
                <w:rFonts w:ascii="Calibri" w:eastAsia="Times New Roman" w:hAnsi="Calibri" w:cs="Calibri"/>
                <w:color w:val="000000"/>
              </w:rPr>
            </w:pPr>
            <w:r w:rsidRPr="00AE05BF">
              <w:t>Table S12a.</w:t>
            </w:r>
          </w:p>
        </w:tc>
        <w:tc>
          <w:tcPr>
            <w:tcW w:w="7942" w:type="dxa"/>
            <w:gridSpan w:val="3"/>
            <w:tcBorders>
              <w:top w:val="nil"/>
              <w:left w:val="nil"/>
              <w:bottom w:val="nil"/>
              <w:right w:val="nil"/>
            </w:tcBorders>
            <w:noWrap/>
            <w:vAlign w:val="bottom"/>
            <w:hideMark/>
          </w:tcPr>
          <w:p w14:paraId="5389FF87" w14:textId="01C310E5"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Rare earth oxide (REO) concentrations on an ash basis. </w:t>
            </w:r>
          </w:p>
        </w:tc>
      </w:tr>
      <w:tr w:rsidR="00CB074C" w:rsidRPr="00687990" w14:paraId="31ED2359" w14:textId="77777777" w:rsidTr="002F4207">
        <w:trPr>
          <w:trHeight w:val="288"/>
        </w:trPr>
        <w:tc>
          <w:tcPr>
            <w:tcW w:w="1418" w:type="dxa"/>
            <w:tcBorders>
              <w:top w:val="nil"/>
              <w:left w:val="nil"/>
              <w:bottom w:val="nil"/>
              <w:right w:val="nil"/>
            </w:tcBorders>
            <w:noWrap/>
            <w:hideMark/>
          </w:tcPr>
          <w:p w14:paraId="1B762BDE" w14:textId="2D99A21A" w:rsidR="00CB074C" w:rsidRPr="00687990" w:rsidRDefault="00CB074C" w:rsidP="00CB074C">
            <w:pPr>
              <w:spacing w:after="0" w:line="240" w:lineRule="auto"/>
              <w:rPr>
                <w:rFonts w:ascii="Calibri" w:eastAsia="Times New Roman" w:hAnsi="Calibri" w:cs="Calibri"/>
                <w:color w:val="000000"/>
              </w:rPr>
            </w:pPr>
            <w:r w:rsidRPr="00AE05BF">
              <w:t>Table S12b.</w:t>
            </w:r>
          </w:p>
        </w:tc>
        <w:tc>
          <w:tcPr>
            <w:tcW w:w="7942" w:type="dxa"/>
            <w:gridSpan w:val="3"/>
            <w:tcBorders>
              <w:top w:val="nil"/>
              <w:left w:val="nil"/>
              <w:bottom w:val="nil"/>
              <w:right w:val="nil"/>
            </w:tcBorders>
            <w:noWrap/>
            <w:vAlign w:val="bottom"/>
            <w:hideMark/>
          </w:tcPr>
          <w:p w14:paraId="1F7DA344" w14:textId="336BE42E"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Value of rare earth oxides (REOs) on an ash basis using prices in Table S10 for 2024. </w:t>
            </w:r>
          </w:p>
        </w:tc>
      </w:tr>
      <w:tr w:rsidR="00CB074C" w:rsidRPr="00687990" w14:paraId="0372D9C1" w14:textId="77777777" w:rsidTr="002F4207">
        <w:trPr>
          <w:trHeight w:val="288"/>
        </w:trPr>
        <w:tc>
          <w:tcPr>
            <w:tcW w:w="1418" w:type="dxa"/>
            <w:tcBorders>
              <w:top w:val="nil"/>
              <w:left w:val="nil"/>
              <w:bottom w:val="nil"/>
              <w:right w:val="nil"/>
            </w:tcBorders>
            <w:noWrap/>
            <w:hideMark/>
          </w:tcPr>
          <w:p w14:paraId="7171D749" w14:textId="0303CB3E" w:rsidR="00CB074C" w:rsidRPr="00687990" w:rsidRDefault="00CB074C" w:rsidP="00CB074C">
            <w:pPr>
              <w:spacing w:after="0" w:line="240" w:lineRule="auto"/>
              <w:rPr>
                <w:rFonts w:ascii="Calibri" w:eastAsia="Times New Roman" w:hAnsi="Calibri" w:cs="Calibri"/>
                <w:color w:val="000000"/>
              </w:rPr>
            </w:pPr>
            <w:r w:rsidRPr="00AE05BF">
              <w:t>Table S13.</w:t>
            </w:r>
          </w:p>
        </w:tc>
        <w:tc>
          <w:tcPr>
            <w:tcW w:w="7942" w:type="dxa"/>
            <w:gridSpan w:val="3"/>
            <w:tcBorders>
              <w:top w:val="nil"/>
              <w:left w:val="nil"/>
              <w:bottom w:val="nil"/>
              <w:right w:val="nil"/>
            </w:tcBorders>
            <w:noWrap/>
            <w:vAlign w:val="bottom"/>
            <w:hideMark/>
          </w:tcPr>
          <w:p w14:paraId="375CF013" w14:textId="4D1D7B06" w:rsidR="00CB074C" w:rsidRPr="00687990" w:rsidRDefault="00CB074C" w:rsidP="00CB074C">
            <w:pPr>
              <w:spacing w:after="0" w:line="240" w:lineRule="auto"/>
              <w:rPr>
                <w:rFonts w:ascii="Calibri" w:eastAsia="Times New Roman" w:hAnsi="Calibri" w:cs="Calibri"/>
              </w:rPr>
            </w:pPr>
            <w:r>
              <w:rPr>
                <w:rFonts w:ascii="Calibri" w:hAnsi="Calibri" w:cs="Calibri"/>
              </w:rPr>
              <w:t xml:space="preserve">Coal production from mines in the Gulf Coast region during 1983 - 2022.  </w:t>
            </w:r>
          </w:p>
        </w:tc>
      </w:tr>
      <w:tr w:rsidR="00CB074C" w:rsidRPr="00687990" w14:paraId="676480FA" w14:textId="77777777" w:rsidTr="002F4207">
        <w:trPr>
          <w:trHeight w:val="288"/>
        </w:trPr>
        <w:tc>
          <w:tcPr>
            <w:tcW w:w="1418" w:type="dxa"/>
            <w:tcBorders>
              <w:top w:val="nil"/>
              <w:left w:val="nil"/>
              <w:bottom w:val="nil"/>
              <w:right w:val="nil"/>
            </w:tcBorders>
            <w:noWrap/>
            <w:hideMark/>
          </w:tcPr>
          <w:p w14:paraId="68187436" w14:textId="6769BF96" w:rsidR="00CB074C" w:rsidRPr="00687990" w:rsidRDefault="00CB074C" w:rsidP="00CB074C">
            <w:pPr>
              <w:spacing w:after="0" w:line="240" w:lineRule="auto"/>
              <w:rPr>
                <w:rFonts w:ascii="Calibri" w:eastAsia="Times New Roman" w:hAnsi="Calibri" w:cs="Calibri"/>
                <w:color w:val="000000"/>
              </w:rPr>
            </w:pPr>
            <w:r w:rsidRPr="00AE05BF">
              <w:t>Table S14.</w:t>
            </w:r>
          </w:p>
        </w:tc>
        <w:tc>
          <w:tcPr>
            <w:tcW w:w="7942" w:type="dxa"/>
            <w:gridSpan w:val="3"/>
            <w:tcBorders>
              <w:top w:val="nil"/>
              <w:left w:val="nil"/>
              <w:bottom w:val="nil"/>
              <w:right w:val="nil"/>
            </w:tcBorders>
            <w:noWrap/>
            <w:vAlign w:val="bottom"/>
            <w:hideMark/>
          </w:tcPr>
          <w:p w14:paraId="0D2F372D" w14:textId="7F057C81" w:rsidR="00CB074C" w:rsidRPr="00687990" w:rsidRDefault="00CB074C" w:rsidP="00CB074C">
            <w:pPr>
              <w:spacing w:after="0" w:line="240" w:lineRule="auto"/>
              <w:rPr>
                <w:rFonts w:ascii="Calibri" w:eastAsia="Times New Roman" w:hAnsi="Calibri" w:cs="Calibri"/>
              </w:rPr>
            </w:pPr>
            <w:r>
              <w:rPr>
                <w:rFonts w:ascii="Calibri" w:hAnsi="Calibri" w:cs="Calibri"/>
              </w:rPr>
              <w:t>Status of coal mines in Texas.</w:t>
            </w:r>
          </w:p>
        </w:tc>
      </w:tr>
      <w:tr w:rsidR="00CB074C" w:rsidRPr="00687990" w14:paraId="5D417A44" w14:textId="77777777" w:rsidTr="002F4207">
        <w:trPr>
          <w:trHeight w:val="288"/>
        </w:trPr>
        <w:tc>
          <w:tcPr>
            <w:tcW w:w="1418" w:type="dxa"/>
            <w:tcBorders>
              <w:top w:val="nil"/>
              <w:left w:val="nil"/>
              <w:bottom w:val="nil"/>
              <w:right w:val="nil"/>
            </w:tcBorders>
            <w:noWrap/>
            <w:hideMark/>
          </w:tcPr>
          <w:p w14:paraId="15B4E98A" w14:textId="7D95E556" w:rsidR="00CB074C" w:rsidRPr="00687990" w:rsidRDefault="00CB074C" w:rsidP="00CB074C">
            <w:pPr>
              <w:spacing w:after="0" w:line="240" w:lineRule="auto"/>
              <w:rPr>
                <w:rFonts w:ascii="Calibri" w:eastAsia="Times New Roman" w:hAnsi="Calibri" w:cs="Calibri"/>
                <w:color w:val="000000"/>
              </w:rPr>
            </w:pPr>
            <w:r w:rsidRPr="00AE05BF">
              <w:t xml:space="preserve">Table S15a. </w:t>
            </w:r>
          </w:p>
        </w:tc>
        <w:tc>
          <w:tcPr>
            <w:tcW w:w="7942" w:type="dxa"/>
            <w:gridSpan w:val="3"/>
            <w:tcBorders>
              <w:top w:val="nil"/>
              <w:left w:val="nil"/>
              <w:bottom w:val="nil"/>
              <w:right w:val="nil"/>
            </w:tcBorders>
            <w:noWrap/>
            <w:vAlign w:val="bottom"/>
            <w:hideMark/>
          </w:tcPr>
          <w:p w14:paraId="58700A21" w14:textId="10864D36" w:rsidR="00CB074C" w:rsidRPr="00687990" w:rsidRDefault="00CB074C" w:rsidP="00CB074C">
            <w:pPr>
              <w:spacing w:after="0" w:line="240" w:lineRule="auto"/>
              <w:rPr>
                <w:rFonts w:ascii="Calibri" w:eastAsia="Times New Roman" w:hAnsi="Calibri" w:cs="Calibri"/>
              </w:rPr>
            </w:pPr>
            <w:r>
              <w:rPr>
                <w:rFonts w:ascii="Calibri" w:hAnsi="Calibri" w:cs="Calibri"/>
              </w:rPr>
              <w:t xml:space="preserve">Source of coal for power plants (lignite [LIG], subbituminous [SUB], and bituminous [BIT]) from Appalachia, Powder River Basin [PRB], Western U.S. Basins, Gulf Coast, and Imported. </w:t>
            </w:r>
          </w:p>
        </w:tc>
      </w:tr>
      <w:tr w:rsidR="00CB074C" w:rsidRPr="00687990" w14:paraId="5F7A0266" w14:textId="77777777" w:rsidTr="002F4207">
        <w:trPr>
          <w:trHeight w:val="288"/>
        </w:trPr>
        <w:tc>
          <w:tcPr>
            <w:tcW w:w="1418" w:type="dxa"/>
            <w:tcBorders>
              <w:top w:val="nil"/>
              <w:left w:val="nil"/>
              <w:bottom w:val="nil"/>
              <w:right w:val="nil"/>
            </w:tcBorders>
            <w:noWrap/>
            <w:hideMark/>
          </w:tcPr>
          <w:p w14:paraId="33FC5A38" w14:textId="6A74F11C" w:rsidR="00CB074C" w:rsidRPr="00687990" w:rsidRDefault="00CB074C" w:rsidP="00CB074C">
            <w:pPr>
              <w:spacing w:after="0" w:line="240" w:lineRule="auto"/>
              <w:rPr>
                <w:rFonts w:ascii="Calibri" w:eastAsia="Times New Roman" w:hAnsi="Calibri" w:cs="Calibri"/>
                <w:color w:val="000000"/>
              </w:rPr>
            </w:pPr>
            <w:r w:rsidRPr="00AE05BF">
              <w:t>Table S15b.</w:t>
            </w:r>
          </w:p>
        </w:tc>
        <w:tc>
          <w:tcPr>
            <w:tcW w:w="7942" w:type="dxa"/>
            <w:gridSpan w:val="3"/>
            <w:tcBorders>
              <w:top w:val="nil"/>
              <w:left w:val="nil"/>
              <w:bottom w:val="nil"/>
              <w:right w:val="nil"/>
            </w:tcBorders>
            <w:noWrap/>
            <w:vAlign w:val="bottom"/>
            <w:hideMark/>
          </w:tcPr>
          <w:p w14:paraId="731DF62D" w14:textId="0B4CDD46" w:rsidR="00CB074C" w:rsidRPr="00687990" w:rsidRDefault="00CB074C" w:rsidP="00CB074C">
            <w:pPr>
              <w:spacing w:after="0" w:line="240" w:lineRule="auto"/>
              <w:rPr>
                <w:rFonts w:ascii="Calibri" w:eastAsia="Times New Roman" w:hAnsi="Calibri" w:cs="Calibri"/>
              </w:rPr>
            </w:pPr>
            <w:r>
              <w:rPr>
                <w:rFonts w:ascii="Calibri" w:hAnsi="Calibri" w:cs="Calibri"/>
              </w:rPr>
              <w:t xml:space="preserve">Disposition of coal combustion byproducts (CCBs) for Gulf Coast power plants during 1985 - 2021. </w:t>
            </w:r>
          </w:p>
        </w:tc>
      </w:tr>
      <w:tr w:rsidR="00CB074C" w:rsidRPr="00687990" w14:paraId="1B986F5F" w14:textId="77777777" w:rsidTr="002F4207">
        <w:trPr>
          <w:trHeight w:val="288"/>
        </w:trPr>
        <w:tc>
          <w:tcPr>
            <w:tcW w:w="1418" w:type="dxa"/>
            <w:tcBorders>
              <w:top w:val="nil"/>
              <w:left w:val="nil"/>
              <w:bottom w:val="nil"/>
              <w:right w:val="nil"/>
            </w:tcBorders>
            <w:noWrap/>
            <w:hideMark/>
          </w:tcPr>
          <w:p w14:paraId="66BAEC2D" w14:textId="0F17BC6C" w:rsidR="00CB074C" w:rsidRPr="00687990" w:rsidRDefault="00CB074C" w:rsidP="00CB074C">
            <w:pPr>
              <w:spacing w:after="0" w:line="240" w:lineRule="auto"/>
              <w:rPr>
                <w:rFonts w:ascii="Calibri" w:eastAsia="Times New Roman" w:hAnsi="Calibri" w:cs="Calibri"/>
                <w:color w:val="000000"/>
              </w:rPr>
            </w:pPr>
            <w:r w:rsidRPr="00AE05BF">
              <w:t>Table S16.</w:t>
            </w:r>
          </w:p>
        </w:tc>
        <w:tc>
          <w:tcPr>
            <w:tcW w:w="7942" w:type="dxa"/>
            <w:gridSpan w:val="3"/>
            <w:tcBorders>
              <w:top w:val="nil"/>
              <w:left w:val="nil"/>
              <w:bottom w:val="nil"/>
              <w:right w:val="nil"/>
            </w:tcBorders>
            <w:noWrap/>
            <w:vAlign w:val="bottom"/>
            <w:hideMark/>
          </w:tcPr>
          <w:p w14:paraId="2C03747B" w14:textId="1ED172F0" w:rsidR="00CB074C" w:rsidRPr="00687990" w:rsidRDefault="00CB074C" w:rsidP="00CB074C">
            <w:pPr>
              <w:spacing w:after="0" w:line="240" w:lineRule="auto"/>
              <w:rPr>
                <w:rFonts w:ascii="Calibri" w:eastAsia="Times New Roman" w:hAnsi="Calibri" w:cs="Calibri"/>
                <w:color w:val="000000"/>
              </w:rPr>
            </w:pPr>
            <w:r>
              <w:rPr>
                <w:rFonts w:ascii="Calibri" w:hAnsi="Calibri" w:cs="Calibri"/>
                <w:color w:val="000000"/>
              </w:rPr>
              <w:t xml:space="preserve">Electricity generation by fuel source in Gulf Coast States (AL, AR, LA, MS, and TX). </w:t>
            </w:r>
          </w:p>
        </w:tc>
      </w:tr>
    </w:tbl>
    <w:p w14:paraId="1D361D45" w14:textId="77777777" w:rsidR="00EB5A4C" w:rsidRPr="00EB5A4C" w:rsidRDefault="00EB5A4C" w:rsidP="00875E1B"/>
    <w:p w14:paraId="07E7261E" w14:textId="77777777" w:rsidR="00AB2D0F" w:rsidRDefault="00AB2D0F" w:rsidP="006E55CF">
      <w:pPr>
        <w:spacing w:after="60"/>
        <w:jc w:val="both"/>
        <w:rPr>
          <w:rFonts w:cstheme="minorHAnsi"/>
        </w:rPr>
      </w:pPr>
    </w:p>
    <w:p w14:paraId="7BF53470" w14:textId="77777777" w:rsidR="001C2462" w:rsidRDefault="001C2462" w:rsidP="00472403">
      <w:pPr>
        <w:spacing w:after="60"/>
        <w:rPr>
          <w:rFonts w:cstheme="minorHAnsi"/>
        </w:rPr>
      </w:pPr>
    </w:p>
    <w:p w14:paraId="0DB5F596" w14:textId="77777777" w:rsidR="00A7685B" w:rsidRDefault="00A7685B" w:rsidP="00472403">
      <w:pPr>
        <w:spacing w:after="60"/>
        <w:rPr>
          <w:rFonts w:cstheme="minorHAnsi"/>
        </w:rPr>
      </w:pPr>
    </w:p>
    <w:p w14:paraId="15658642" w14:textId="77777777" w:rsidR="00A7685B" w:rsidRDefault="00A7685B" w:rsidP="00472403">
      <w:pPr>
        <w:spacing w:after="60"/>
        <w:rPr>
          <w:rFonts w:cstheme="minorHAnsi"/>
        </w:rPr>
      </w:pPr>
    </w:p>
    <w:p w14:paraId="0C07027A" w14:textId="77777777" w:rsidR="004468BF" w:rsidRPr="00622E54" w:rsidRDefault="004468BF" w:rsidP="00472403">
      <w:pPr>
        <w:spacing w:after="60"/>
        <w:rPr>
          <w:rFonts w:cstheme="minorHAnsi"/>
        </w:rPr>
      </w:pPr>
    </w:p>
    <w:sectPr w:rsidR="004468BF" w:rsidRPr="00622E54">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1BB34" w14:textId="77777777" w:rsidR="00AC0AD9" w:rsidRDefault="00AC0AD9" w:rsidP="00974901">
      <w:pPr>
        <w:spacing w:after="0" w:line="240" w:lineRule="auto"/>
      </w:pPr>
      <w:r>
        <w:separator/>
      </w:r>
    </w:p>
  </w:endnote>
  <w:endnote w:type="continuationSeparator" w:id="0">
    <w:p w14:paraId="0FEC6D47" w14:textId="77777777" w:rsidR="00AC0AD9" w:rsidRDefault="00AC0AD9" w:rsidP="00974901">
      <w:pPr>
        <w:spacing w:after="0" w:line="240" w:lineRule="auto"/>
      </w:pPr>
      <w:r>
        <w:continuationSeparator/>
      </w:r>
    </w:p>
  </w:endnote>
  <w:endnote w:type="continuationNotice" w:id="1">
    <w:p w14:paraId="4D00316C" w14:textId="77777777" w:rsidR="00AC0AD9" w:rsidRDefault="00AC0A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9677" w14:textId="77777777" w:rsidR="00652BC7" w:rsidRDefault="00652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DB23" w14:textId="77777777" w:rsidR="00974901" w:rsidRPr="00FA574D" w:rsidRDefault="00974901">
    <w:pPr>
      <w:pStyle w:val="Footer"/>
      <w:tabs>
        <w:tab w:val="clear" w:pos="4680"/>
        <w:tab w:val="clear" w:pos="9360"/>
      </w:tabs>
      <w:jc w:val="center"/>
      <w:rPr>
        <w:caps/>
        <w:noProof/>
        <w:color w:val="000000" w:themeColor="text1"/>
      </w:rPr>
    </w:pPr>
    <w:r w:rsidRPr="00FA574D">
      <w:rPr>
        <w:caps/>
        <w:color w:val="000000" w:themeColor="text1"/>
      </w:rPr>
      <w:fldChar w:fldCharType="begin"/>
    </w:r>
    <w:r w:rsidRPr="00FA574D">
      <w:rPr>
        <w:caps/>
        <w:color w:val="000000" w:themeColor="text1"/>
      </w:rPr>
      <w:instrText xml:space="preserve"> PAGE   \* MERGEFORMAT </w:instrText>
    </w:r>
    <w:r w:rsidRPr="00FA574D">
      <w:rPr>
        <w:caps/>
        <w:color w:val="000000" w:themeColor="text1"/>
      </w:rPr>
      <w:fldChar w:fldCharType="separate"/>
    </w:r>
    <w:r w:rsidRPr="00FA574D">
      <w:rPr>
        <w:caps/>
        <w:noProof/>
        <w:color w:val="000000" w:themeColor="text1"/>
      </w:rPr>
      <w:t>2</w:t>
    </w:r>
    <w:r w:rsidRPr="00FA574D">
      <w:rPr>
        <w:caps/>
        <w:noProof/>
        <w:color w:val="000000" w:themeColor="text1"/>
      </w:rPr>
      <w:fldChar w:fldCharType="end"/>
    </w:r>
  </w:p>
  <w:p w14:paraId="6C80CD55" w14:textId="77777777" w:rsidR="00974901" w:rsidRDefault="009749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EF50" w14:textId="77777777" w:rsidR="00652BC7" w:rsidRDefault="00652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0FD1E" w14:textId="77777777" w:rsidR="00AC0AD9" w:rsidRDefault="00AC0AD9" w:rsidP="00974901">
      <w:pPr>
        <w:spacing w:after="0" w:line="240" w:lineRule="auto"/>
      </w:pPr>
      <w:r>
        <w:separator/>
      </w:r>
    </w:p>
  </w:footnote>
  <w:footnote w:type="continuationSeparator" w:id="0">
    <w:p w14:paraId="56BC843C" w14:textId="77777777" w:rsidR="00AC0AD9" w:rsidRDefault="00AC0AD9" w:rsidP="00974901">
      <w:pPr>
        <w:spacing w:after="0" w:line="240" w:lineRule="auto"/>
      </w:pPr>
      <w:r>
        <w:continuationSeparator/>
      </w:r>
    </w:p>
  </w:footnote>
  <w:footnote w:type="continuationNotice" w:id="1">
    <w:p w14:paraId="726D89C8" w14:textId="77777777" w:rsidR="00AC0AD9" w:rsidRDefault="00AC0A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7B25" w14:textId="77777777" w:rsidR="00652BC7" w:rsidRDefault="00652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668F" w14:textId="77777777" w:rsidR="00652BC7" w:rsidRDefault="00652B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0486" w14:textId="77777777" w:rsidR="00652BC7" w:rsidRDefault="00652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A36F9"/>
    <w:multiLevelType w:val="hybridMultilevel"/>
    <w:tmpl w:val="56684B8A"/>
    <w:lvl w:ilvl="0" w:tplc="7F4E74FE">
      <w:start w:val="1"/>
      <w:numFmt w:val="decimal"/>
      <w:lvlText w:val="%1."/>
      <w:lvlJc w:val="left"/>
      <w:pPr>
        <w:ind w:left="1020" w:hanging="360"/>
      </w:pPr>
    </w:lvl>
    <w:lvl w:ilvl="1" w:tplc="97865B12">
      <w:start w:val="1"/>
      <w:numFmt w:val="decimal"/>
      <w:lvlText w:val="%2."/>
      <w:lvlJc w:val="left"/>
      <w:pPr>
        <w:ind w:left="1020" w:hanging="360"/>
      </w:pPr>
    </w:lvl>
    <w:lvl w:ilvl="2" w:tplc="3BB286EA">
      <w:start w:val="1"/>
      <w:numFmt w:val="decimal"/>
      <w:lvlText w:val="%3."/>
      <w:lvlJc w:val="left"/>
      <w:pPr>
        <w:ind w:left="1020" w:hanging="360"/>
      </w:pPr>
    </w:lvl>
    <w:lvl w:ilvl="3" w:tplc="43846A60">
      <w:start w:val="1"/>
      <w:numFmt w:val="decimal"/>
      <w:lvlText w:val="%4."/>
      <w:lvlJc w:val="left"/>
      <w:pPr>
        <w:ind w:left="1020" w:hanging="360"/>
      </w:pPr>
    </w:lvl>
    <w:lvl w:ilvl="4" w:tplc="44BAF46E">
      <w:start w:val="1"/>
      <w:numFmt w:val="decimal"/>
      <w:lvlText w:val="%5."/>
      <w:lvlJc w:val="left"/>
      <w:pPr>
        <w:ind w:left="1020" w:hanging="360"/>
      </w:pPr>
    </w:lvl>
    <w:lvl w:ilvl="5" w:tplc="B0BCA4EC">
      <w:start w:val="1"/>
      <w:numFmt w:val="decimal"/>
      <w:lvlText w:val="%6."/>
      <w:lvlJc w:val="left"/>
      <w:pPr>
        <w:ind w:left="1020" w:hanging="360"/>
      </w:pPr>
    </w:lvl>
    <w:lvl w:ilvl="6" w:tplc="696E1FD8">
      <w:start w:val="1"/>
      <w:numFmt w:val="decimal"/>
      <w:lvlText w:val="%7."/>
      <w:lvlJc w:val="left"/>
      <w:pPr>
        <w:ind w:left="1020" w:hanging="360"/>
      </w:pPr>
    </w:lvl>
    <w:lvl w:ilvl="7" w:tplc="08F86548">
      <w:start w:val="1"/>
      <w:numFmt w:val="decimal"/>
      <w:lvlText w:val="%8."/>
      <w:lvlJc w:val="left"/>
      <w:pPr>
        <w:ind w:left="1020" w:hanging="360"/>
      </w:pPr>
    </w:lvl>
    <w:lvl w:ilvl="8" w:tplc="19FC2B86">
      <w:start w:val="1"/>
      <w:numFmt w:val="decimal"/>
      <w:lvlText w:val="%9."/>
      <w:lvlJc w:val="left"/>
      <w:pPr>
        <w:ind w:left="1020" w:hanging="360"/>
      </w:pPr>
    </w:lvl>
  </w:abstractNum>
  <w:abstractNum w:abstractNumId="1" w15:restartNumberingAfterBreak="0">
    <w:nsid w:val="28DF291A"/>
    <w:multiLevelType w:val="hybridMultilevel"/>
    <w:tmpl w:val="FB2C8846"/>
    <w:lvl w:ilvl="0" w:tplc="69AC666E">
      <w:start w:val="1"/>
      <w:numFmt w:val="decimal"/>
      <w:lvlText w:val="%1."/>
      <w:lvlJc w:val="left"/>
      <w:pPr>
        <w:ind w:left="1020" w:hanging="360"/>
      </w:pPr>
    </w:lvl>
    <w:lvl w:ilvl="1" w:tplc="18FA7966">
      <w:start w:val="1"/>
      <w:numFmt w:val="decimal"/>
      <w:lvlText w:val="%2."/>
      <w:lvlJc w:val="left"/>
      <w:pPr>
        <w:ind w:left="1020" w:hanging="360"/>
      </w:pPr>
    </w:lvl>
    <w:lvl w:ilvl="2" w:tplc="B5529C0A">
      <w:start w:val="1"/>
      <w:numFmt w:val="decimal"/>
      <w:lvlText w:val="%3."/>
      <w:lvlJc w:val="left"/>
      <w:pPr>
        <w:ind w:left="1020" w:hanging="360"/>
      </w:pPr>
    </w:lvl>
    <w:lvl w:ilvl="3" w:tplc="B12A2F4C">
      <w:start w:val="1"/>
      <w:numFmt w:val="decimal"/>
      <w:lvlText w:val="%4."/>
      <w:lvlJc w:val="left"/>
      <w:pPr>
        <w:ind w:left="1020" w:hanging="360"/>
      </w:pPr>
    </w:lvl>
    <w:lvl w:ilvl="4" w:tplc="F87C3A18">
      <w:start w:val="1"/>
      <w:numFmt w:val="decimal"/>
      <w:lvlText w:val="%5."/>
      <w:lvlJc w:val="left"/>
      <w:pPr>
        <w:ind w:left="1020" w:hanging="360"/>
      </w:pPr>
    </w:lvl>
    <w:lvl w:ilvl="5" w:tplc="18B2DE3C">
      <w:start w:val="1"/>
      <w:numFmt w:val="decimal"/>
      <w:lvlText w:val="%6."/>
      <w:lvlJc w:val="left"/>
      <w:pPr>
        <w:ind w:left="1020" w:hanging="360"/>
      </w:pPr>
    </w:lvl>
    <w:lvl w:ilvl="6" w:tplc="62302616">
      <w:start w:val="1"/>
      <w:numFmt w:val="decimal"/>
      <w:lvlText w:val="%7."/>
      <w:lvlJc w:val="left"/>
      <w:pPr>
        <w:ind w:left="1020" w:hanging="360"/>
      </w:pPr>
    </w:lvl>
    <w:lvl w:ilvl="7" w:tplc="7A7E9FCC">
      <w:start w:val="1"/>
      <w:numFmt w:val="decimal"/>
      <w:lvlText w:val="%8."/>
      <w:lvlJc w:val="left"/>
      <w:pPr>
        <w:ind w:left="1020" w:hanging="360"/>
      </w:pPr>
    </w:lvl>
    <w:lvl w:ilvl="8" w:tplc="EECCB556">
      <w:start w:val="1"/>
      <w:numFmt w:val="decimal"/>
      <w:lvlText w:val="%9."/>
      <w:lvlJc w:val="left"/>
      <w:pPr>
        <w:ind w:left="1020" w:hanging="360"/>
      </w:pPr>
    </w:lvl>
  </w:abstractNum>
  <w:abstractNum w:abstractNumId="2" w15:restartNumberingAfterBreak="0">
    <w:nsid w:val="34A560A1"/>
    <w:multiLevelType w:val="multilevel"/>
    <w:tmpl w:val="1968009C"/>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60A30C7"/>
    <w:multiLevelType w:val="hybridMultilevel"/>
    <w:tmpl w:val="3822C41A"/>
    <w:lvl w:ilvl="0" w:tplc="FDB0F7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FC4620"/>
    <w:multiLevelType w:val="hybridMultilevel"/>
    <w:tmpl w:val="D4F4430A"/>
    <w:lvl w:ilvl="0" w:tplc="599652EE">
      <w:start w:val="1"/>
      <w:numFmt w:val="decimal"/>
      <w:lvlText w:val="%1."/>
      <w:lvlJc w:val="left"/>
      <w:pPr>
        <w:ind w:left="1020" w:hanging="360"/>
      </w:pPr>
    </w:lvl>
    <w:lvl w:ilvl="1" w:tplc="EE3C06F2">
      <w:start w:val="1"/>
      <w:numFmt w:val="decimal"/>
      <w:lvlText w:val="%2."/>
      <w:lvlJc w:val="left"/>
      <w:pPr>
        <w:ind w:left="1020" w:hanging="360"/>
      </w:pPr>
    </w:lvl>
    <w:lvl w:ilvl="2" w:tplc="C0D06AA0">
      <w:start w:val="1"/>
      <w:numFmt w:val="decimal"/>
      <w:lvlText w:val="%3."/>
      <w:lvlJc w:val="left"/>
      <w:pPr>
        <w:ind w:left="1020" w:hanging="360"/>
      </w:pPr>
    </w:lvl>
    <w:lvl w:ilvl="3" w:tplc="E50A3554">
      <w:start w:val="1"/>
      <w:numFmt w:val="decimal"/>
      <w:lvlText w:val="%4."/>
      <w:lvlJc w:val="left"/>
      <w:pPr>
        <w:ind w:left="1020" w:hanging="360"/>
      </w:pPr>
    </w:lvl>
    <w:lvl w:ilvl="4" w:tplc="44F28C64">
      <w:start w:val="1"/>
      <w:numFmt w:val="decimal"/>
      <w:lvlText w:val="%5."/>
      <w:lvlJc w:val="left"/>
      <w:pPr>
        <w:ind w:left="1020" w:hanging="360"/>
      </w:pPr>
    </w:lvl>
    <w:lvl w:ilvl="5" w:tplc="80CEEC80">
      <w:start w:val="1"/>
      <w:numFmt w:val="decimal"/>
      <w:lvlText w:val="%6."/>
      <w:lvlJc w:val="left"/>
      <w:pPr>
        <w:ind w:left="1020" w:hanging="360"/>
      </w:pPr>
    </w:lvl>
    <w:lvl w:ilvl="6" w:tplc="85FCAAAA">
      <w:start w:val="1"/>
      <w:numFmt w:val="decimal"/>
      <w:lvlText w:val="%7."/>
      <w:lvlJc w:val="left"/>
      <w:pPr>
        <w:ind w:left="1020" w:hanging="360"/>
      </w:pPr>
    </w:lvl>
    <w:lvl w:ilvl="7" w:tplc="CED4472E">
      <w:start w:val="1"/>
      <w:numFmt w:val="decimal"/>
      <w:lvlText w:val="%8."/>
      <w:lvlJc w:val="left"/>
      <w:pPr>
        <w:ind w:left="1020" w:hanging="360"/>
      </w:pPr>
    </w:lvl>
    <w:lvl w:ilvl="8" w:tplc="1E68CC9C">
      <w:start w:val="1"/>
      <w:numFmt w:val="decimal"/>
      <w:lvlText w:val="%9."/>
      <w:lvlJc w:val="left"/>
      <w:pPr>
        <w:ind w:left="1020" w:hanging="36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9C"/>
    <w:rsid w:val="00000909"/>
    <w:rsid w:val="00002AA6"/>
    <w:rsid w:val="00006379"/>
    <w:rsid w:val="00011658"/>
    <w:rsid w:val="000133D2"/>
    <w:rsid w:val="00015F52"/>
    <w:rsid w:val="0002177F"/>
    <w:rsid w:val="000221C0"/>
    <w:rsid w:val="00027A93"/>
    <w:rsid w:val="00030B5E"/>
    <w:rsid w:val="00031153"/>
    <w:rsid w:val="0003182E"/>
    <w:rsid w:val="000329B6"/>
    <w:rsid w:val="00033DE7"/>
    <w:rsid w:val="000355E4"/>
    <w:rsid w:val="00043742"/>
    <w:rsid w:val="0004714A"/>
    <w:rsid w:val="00057000"/>
    <w:rsid w:val="0005746A"/>
    <w:rsid w:val="00057657"/>
    <w:rsid w:val="00071BBB"/>
    <w:rsid w:val="000720CF"/>
    <w:rsid w:val="00073288"/>
    <w:rsid w:val="000859B0"/>
    <w:rsid w:val="00090146"/>
    <w:rsid w:val="00091231"/>
    <w:rsid w:val="000967C9"/>
    <w:rsid w:val="000A34D5"/>
    <w:rsid w:val="000B6948"/>
    <w:rsid w:val="000C2C64"/>
    <w:rsid w:val="000C6341"/>
    <w:rsid w:val="000D0B8C"/>
    <w:rsid w:val="000D6062"/>
    <w:rsid w:val="000E48E0"/>
    <w:rsid w:val="000E5DE8"/>
    <w:rsid w:val="000F732C"/>
    <w:rsid w:val="0010134D"/>
    <w:rsid w:val="00101FC7"/>
    <w:rsid w:val="0010306D"/>
    <w:rsid w:val="00103F15"/>
    <w:rsid w:val="0010494D"/>
    <w:rsid w:val="00113F43"/>
    <w:rsid w:val="00115142"/>
    <w:rsid w:val="00116F9B"/>
    <w:rsid w:val="0012644F"/>
    <w:rsid w:val="0013048C"/>
    <w:rsid w:val="00130594"/>
    <w:rsid w:val="001344F4"/>
    <w:rsid w:val="00136971"/>
    <w:rsid w:val="001371E0"/>
    <w:rsid w:val="00142D28"/>
    <w:rsid w:val="001500A2"/>
    <w:rsid w:val="001553A0"/>
    <w:rsid w:val="0016292A"/>
    <w:rsid w:val="0016356E"/>
    <w:rsid w:val="00164708"/>
    <w:rsid w:val="001655DE"/>
    <w:rsid w:val="00166512"/>
    <w:rsid w:val="0017124B"/>
    <w:rsid w:val="001741AF"/>
    <w:rsid w:val="00174BA0"/>
    <w:rsid w:val="00176307"/>
    <w:rsid w:val="00177586"/>
    <w:rsid w:val="0018187B"/>
    <w:rsid w:val="0018240F"/>
    <w:rsid w:val="00184D7E"/>
    <w:rsid w:val="00186061"/>
    <w:rsid w:val="00190CE3"/>
    <w:rsid w:val="00191106"/>
    <w:rsid w:val="0019267F"/>
    <w:rsid w:val="00192E5D"/>
    <w:rsid w:val="00195DCF"/>
    <w:rsid w:val="001A178B"/>
    <w:rsid w:val="001A61BE"/>
    <w:rsid w:val="001A737A"/>
    <w:rsid w:val="001B4FFA"/>
    <w:rsid w:val="001B625E"/>
    <w:rsid w:val="001C23EB"/>
    <w:rsid w:val="001C2462"/>
    <w:rsid w:val="001C43B8"/>
    <w:rsid w:val="001D0B71"/>
    <w:rsid w:val="001D3903"/>
    <w:rsid w:val="001D4409"/>
    <w:rsid w:val="001D48CF"/>
    <w:rsid w:val="001D739C"/>
    <w:rsid w:val="001E0E7D"/>
    <w:rsid w:val="001E19D7"/>
    <w:rsid w:val="001E1D88"/>
    <w:rsid w:val="001E2AE5"/>
    <w:rsid w:val="001E3126"/>
    <w:rsid w:val="001E3C91"/>
    <w:rsid w:val="001E617D"/>
    <w:rsid w:val="001E71A2"/>
    <w:rsid w:val="001F2922"/>
    <w:rsid w:val="001F3BE1"/>
    <w:rsid w:val="001F412F"/>
    <w:rsid w:val="00200A4D"/>
    <w:rsid w:val="00201171"/>
    <w:rsid w:val="002016E9"/>
    <w:rsid w:val="00201E32"/>
    <w:rsid w:val="00205DD5"/>
    <w:rsid w:val="00211BF6"/>
    <w:rsid w:val="00216DB3"/>
    <w:rsid w:val="002171A3"/>
    <w:rsid w:val="00226974"/>
    <w:rsid w:val="00230C58"/>
    <w:rsid w:val="00232459"/>
    <w:rsid w:val="002348FD"/>
    <w:rsid w:val="00234F3C"/>
    <w:rsid w:val="00235A30"/>
    <w:rsid w:val="00236DDC"/>
    <w:rsid w:val="002454E8"/>
    <w:rsid w:val="00246AF4"/>
    <w:rsid w:val="00251200"/>
    <w:rsid w:val="0025581D"/>
    <w:rsid w:val="00263E2D"/>
    <w:rsid w:val="00264F26"/>
    <w:rsid w:val="00265AEC"/>
    <w:rsid w:val="00267B1B"/>
    <w:rsid w:val="002723DD"/>
    <w:rsid w:val="00284467"/>
    <w:rsid w:val="00284F0C"/>
    <w:rsid w:val="0028739D"/>
    <w:rsid w:val="00287AD2"/>
    <w:rsid w:val="00291494"/>
    <w:rsid w:val="002921B6"/>
    <w:rsid w:val="00293EA0"/>
    <w:rsid w:val="002A3C11"/>
    <w:rsid w:val="002A5871"/>
    <w:rsid w:val="002B07D8"/>
    <w:rsid w:val="002B2EF5"/>
    <w:rsid w:val="002B556B"/>
    <w:rsid w:val="002B5D00"/>
    <w:rsid w:val="002B6403"/>
    <w:rsid w:val="002B7C5A"/>
    <w:rsid w:val="002C07C1"/>
    <w:rsid w:val="002C6279"/>
    <w:rsid w:val="002C6DAA"/>
    <w:rsid w:val="002D561A"/>
    <w:rsid w:val="002E1748"/>
    <w:rsid w:val="002E17F8"/>
    <w:rsid w:val="002E668B"/>
    <w:rsid w:val="002E67D7"/>
    <w:rsid w:val="002F4207"/>
    <w:rsid w:val="00302F24"/>
    <w:rsid w:val="003045C5"/>
    <w:rsid w:val="00304E62"/>
    <w:rsid w:val="00306475"/>
    <w:rsid w:val="0031013B"/>
    <w:rsid w:val="0031473B"/>
    <w:rsid w:val="00314ABB"/>
    <w:rsid w:val="00315D36"/>
    <w:rsid w:val="00320F37"/>
    <w:rsid w:val="00324156"/>
    <w:rsid w:val="00330B9A"/>
    <w:rsid w:val="00331347"/>
    <w:rsid w:val="003324B1"/>
    <w:rsid w:val="00332627"/>
    <w:rsid w:val="00332C5A"/>
    <w:rsid w:val="00334759"/>
    <w:rsid w:val="00335BF2"/>
    <w:rsid w:val="00344BCF"/>
    <w:rsid w:val="00346C90"/>
    <w:rsid w:val="00361E41"/>
    <w:rsid w:val="00365597"/>
    <w:rsid w:val="003666A3"/>
    <w:rsid w:val="00366809"/>
    <w:rsid w:val="00370676"/>
    <w:rsid w:val="003723DA"/>
    <w:rsid w:val="003742FB"/>
    <w:rsid w:val="00377352"/>
    <w:rsid w:val="00380EA8"/>
    <w:rsid w:val="00384395"/>
    <w:rsid w:val="00395FD2"/>
    <w:rsid w:val="003979F3"/>
    <w:rsid w:val="003A0887"/>
    <w:rsid w:val="003B09E3"/>
    <w:rsid w:val="003B30F3"/>
    <w:rsid w:val="003B6522"/>
    <w:rsid w:val="003B7219"/>
    <w:rsid w:val="003B771B"/>
    <w:rsid w:val="003C2391"/>
    <w:rsid w:val="003C343E"/>
    <w:rsid w:val="003C5428"/>
    <w:rsid w:val="003C5826"/>
    <w:rsid w:val="003C6D37"/>
    <w:rsid w:val="003D17D5"/>
    <w:rsid w:val="003E00B1"/>
    <w:rsid w:val="003E03F4"/>
    <w:rsid w:val="003E170F"/>
    <w:rsid w:val="003E389A"/>
    <w:rsid w:val="003F0DC7"/>
    <w:rsid w:val="003F7F9A"/>
    <w:rsid w:val="00401F95"/>
    <w:rsid w:val="00403206"/>
    <w:rsid w:val="004041AF"/>
    <w:rsid w:val="00405AFD"/>
    <w:rsid w:val="00406F40"/>
    <w:rsid w:val="00411531"/>
    <w:rsid w:val="004140B2"/>
    <w:rsid w:val="004205A0"/>
    <w:rsid w:val="00420C2A"/>
    <w:rsid w:val="00421331"/>
    <w:rsid w:val="0042510F"/>
    <w:rsid w:val="0043030C"/>
    <w:rsid w:val="00434094"/>
    <w:rsid w:val="00435C44"/>
    <w:rsid w:val="00441CF9"/>
    <w:rsid w:val="00446078"/>
    <w:rsid w:val="004468BF"/>
    <w:rsid w:val="004479D6"/>
    <w:rsid w:val="00450E98"/>
    <w:rsid w:val="00453DF7"/>
    <w:rsid w:val="00462458"/>
    <w:rsid w:val="00462D2C"/>
    <w:rsid w:val="004642FB"/>
    <w:rsid w:val="00471CA6"/>
    <w:rsid w:val="00472403"/>
    <w:rsid w:val="00472E87"/>
    <w:rsid w:val="00474C8E"/>
    <w:rsid w:val="004761BF"/>
    <w:rsid w:val="004807BC"/>
    <w:rsid w:val="0048790D"/>
    <w:rsid w:val="004919CE"/>
    <w:rsid w:val="0049366B"/>
    <w:rsid w:val="004A02AB"/>
    <w:rsid w:val="004A06E8"/>
    <w:rsid w:val="004A2FEC"/>
    <w:rsid w:val="004A6DC8"/>
    <w:rsid w:val="004A7603"/>
    <w:rsid w:val="004B0992"/>
    <w:rsid w:val="004B0E45"/>
    <w:rsid w:val="004B63B6"/>
    <w:rsid w:val="004C1922"/>
    <w:rsid w:val="004C203E"/>
    <w:rsid w:val="004D1F41"/>
    <w:rsid w:val="004E12B3"/>
    <w:rsid w:val="004E1CD0"/>
    <w:rsid w:val="004E25E3"/>
    <w:rsid w:val="004F58D6"/>
    <w:rsid w:val="004F5F79"/>
    <w:rsid w:val="004F6C7D"/>
    <w:rsid w:val="00503F0D"/>
    <w:rsid w:val="00505386"/>
    <w:rsid w:val="005060AD"/>
    <w:rsid w:val="00512FD1"/>
    <w:rsid w:val="005136E1"/>
    <w:rsid w:val="00522333"/>
    <w:rsid w:val="00522555"/>
    <w:rsid w:val="00522E14"/>
    <w:rsid w:val="00525C9C"/>
    <w:rsid w:val="00527149"/>
    <w:rsid w:val="0053392B"/>
    <w:rsid w:val="0053792F"/>
    <w:rsid w:val="005421C7"/>
    <w:rsid w:val="0054547D"/>
    <w:rsid w:val="005454C6"/>
    <w:rsid w:val="00546A89"/>
    <w:rsid w:val="0056045B"/>
    <w:rsid w:val="00565673"/>
    <w:rsid w:val="00566061"/>
    <w:rsid w:val="00575C16"/>
    <w:rsid w:val="00575F91"/>
    <w:rsid w:val="00576599"/>
    <w:rsid w:val="00576DD6"/>
    <w:rsid w:val="00591829"/>
    <w:rsid w:val="00591D77"/>
    <w:rsid w:val="00592E0D"/>
    <w:rsid w:val="005951BF"/>
    <w:rsid w:val="00597CE4"/>
    <w:rsid w:val="005A2167"/>
    <w:rsid w:val="005A7A14"/>
    <w:rsid w:val="005B2544"/>
    <w:rsid w:val="005B3166"/>
    <w:rsid w:val="005B3274"/>
    <w:rsid w:val="005B558C"/>
    <w:rsid w:val="005C08DA"/>
    <w:rsid w:val="005C58AB"/>
    <w:rsid w:val="005D29A1"/>
    <w:rsid w:val="005D5F4C"/>
    <w:rsid w:val="005E1E69"/>
    <w:rsid w:val="005E3889"/>
    <w:rsid w:val="005E74F6"/>
    <w:rsid w:val="005F134C"/>
    <w:rsid w:val="005F32E3"/>
    <w:rsid w:val="005F61F9"/>
    <w:rsid w:val="005F767A"/>
    <w:rsid w:val="005F79AF"/>
    <w:rsid w:val="0061366A"/>
    <w:rsid w:val="006147AB"/>
    <w:rsid w:val="006220EF"/>
    <w:rsid w:val="00622E54"/>
    <w:rsid w:val="00623608"/>
    <w:rsid w:val="00627773"/>
    <w:rsid w:val="00630B45"/>
    <w:rsid w:val="00632F1D"/>
    <w:rsid w:val="006348C8"/>
    <w:rsid w:val="00636E01"/>
    <w:rsid w:val="00640CB3"/>
    <w:rsid w:val="0064605A"/>
    <w:rsid w:val="0064611D"/>
    <w:rsid w:val="00652110"/>
    <w:rsid w:val="00652BC7"/>
    <w:rsid w:val="00661130"/>
    <w:rsid w:val="00661D65"/>
    <w:rsid w:val="00665926"/>
    <w:rsid w:val="00666866"/>
    <w:rsid w:val="00667140"/>
    <w:rsid w:val="00675205"/>
    <w:rsid w:val="00681997"/>
    <w:rsid w:val="00684AE9"/>
    <w:rsid w:val="00687990"/>
    <w:rsid w:val="0069042C"/>
    <w:rsid w:val="006934D7"/>
    <w:rsid w:val="006A085A"/>
    <w:rsid w:val="006A1FB1"/>
    <w:rsid w:val="006A476B"/>
    <w:rsid w:val="006A51ED"/>
    <w:rsid w:val="006A557F"/>
    <w:rsid w:val="006A5B02"/>
    <w:rsid w:val="006A6A8C"/>
    <w:rsid w:val="006B2CA4"/>
    <w:rsid w:val="006B3762"/>
    <w:rsid w:val="006B3957"/>
    <w:rsid w:val="006C2065"/>
    <w:rsid w:val="006C5C80"/>
    <w:rsid w:val="006D4CC1"/>
    <w:rsid w:val="006D75B2"/>
    <w:rsid w:val="006E06F3"/>
    <w:rsid w:val="006E0BE8"/>
    <w:rsid w:val="006E0EE7"/>
    <w:rsid w:val="006E109D"/>
    <w:rsid w:val="006E55CF"/>
    <w:rsid w:val="006E61A1"/>
    <w:rsid w:val="006E7DA5"/>
    <w:rsid w:val="006F2DA6"/>
    <w:rsid w:val="00701A1C"/>
    <w:rsid w:val="007040ED"/>
    <w:rsid w:val="007042E2"/>
    <w:rsid w:val="007049DE"/>
    <w:rsid w:val="007064C9"/>
    <w:rsid w:val="00706F7D"/>
    <w:rsid w:val="00713532"/>
    <w:rsid w:val="00716713"/>
    <w:rsid w:val="0072073B"/>
    <w:rsid w:val="00723068"/>
    <w:rsid w:val="00733EC7"/>
    <w:rsid w:val="007359D8"/>
    <w:rsid w:val="00736ACE"/>
    <w:rsid w:val="007378DC"/>
    <w:rsid w:val="00743D9E"/>
    <w:rsid w:val="00745D25"/>
    <w:rsid w:val="0074736A"/>
    <w:rsid w:val="00752064"/>
    <w:rsid w:val="007523AF"/>
    <w:rsid w:val="007525B1"/>
    <w:rsid w:val="00753B74"/>
    <w:rsid w:val="00756D00"/>
    <w:rsid w:val="00762720"/>
    <w:rsid w:val="007639F7"/>
    <w:rsid w:val="00766641"/>
    <w:rsid w:val="007726DB"/>
    <w:rsid w:val="007728FA"/>
    <w:rsid w:val="00780CAC"/>
    <w:rsid w:val="007831C9"/>
    <w:rsid w:val="00787C0B"/>
    <w:rsid w:val="00787C10"/>
    <w:rsid w:val="0079279F"/>
    <w:rsid w:val="007933BD"/>
    <w:rsid w:val="007A1113"/>
    <w:rsid w:val="007A6582"/>
    <w:rsid w:val="007A729F"/>
    <w:rsid w:val="007A77BF"/>
    <w:rsid w:val="007A78D5"/>
    <w:rsid w:val="007B500A"/>
    <w:rsid w:val="007B58B8"/>
    <w:rsid w:val="007C08E1"/>
    <w:rsid w:val="007C34F3"/>
    <w:rsid w:val="007C4351"/>
    <w:rsid w:val="007C4473"/>
    <w:rsid w:val="007C7A4D"/>
    <w:rsid w:val="007D3015"/>
    <w:rsid w:val="007D382B"/>
    <w:rsid w:val="007D3EE5"/>
    <w:rsid w:val="007D5633"/>
    <w:rsid w:val="007E607B"/>
    <w:rsid w:val="007E6E2D"/>
    <w:rsid w:val="007F0130"/>
    <w:rsid w:val="007F02A9"/>
    <w:rsid w:val="007F165D"/>
    <w:rsid w:val="007F315D"/>
    <w:rsid w:val="0080189E"/>
    <w:rsid w:val="00801C70"/>
    <w:rsid w:val="0080328E"/>
    <w:rsid w:val="00805351"/>
    <w:rsid w:val="00812BCD"/>
    <w:rsid w:val="00814765"/>
    <w:rsid w:val="0082143F"/>
    <w:rsid w:val="00822452"/>
    <w:rsid w:val="008227EA"/>
    <w:rsid w:val="00832D4B"/>
    <w:rsid w:val="00832DAA"/>
    <w:rsid w:val="00833EA6"/>
    <w:rsid w:val="008403BE"/>
    <w:rsid w:val="00840B5C"/>
    <w:rsid w:val="00840CAE"/>
    <w:rsid w:val="00841D96"/>
    <w:rsid w:val="00842DA6"/>
    <w:rsid w:val="008507DF"/>
    <w:rsid w:val="00855AA6"/>
    <w:rsid w:val="00860ADD"/>
    <w:rsid w:val="008655A1"/>
    <w:rsid w:val="008662B7"/>
    <w:rsid w:val="00871304"/>
    <w:rsid w:val="00874565"/>
    <w:rsid w:val="00875E1B"/>
    <w:rsid w:val="00875ED3"/>
    <w:rsid w:val="00876074"/>
    <w:rsid w:val="008768BD"/>
    <w:rsid w:val="00877F48"/>
    <w:rsid w:val="008806D1"/>
    <w:rsid w:val="00881C90"/>
    <w:rsid w:val="00885039"/>
    <w:rsid w:val="00891965"/>
    <w:rsid w:val="00892080"/>
    <w:rsid w:val="008925B8"/>
    <w:rsid w:val="00897C97"/>
    <w:rsid w:val="008A281A"/>
    <w:rsid w:val="008B316B"/>
    <w:rsid w:val="008B5360"/>
    <w:rsid w:val="008B55D2"/>
    <w:rsid w:val="008B5986"/>
    <w:rsid w:val="008B7E4B"/>
    <w:rsid w:val="008C081E"/>
    <w:rsid w:val="008D25EE"/>
    <w:rsid w:val="008D54E6"/>
    <w:rsid w:val="008D618A"/>
    <w:rsid w:val="008D772C"/>
    <w:rsid w:val="008E435B"/>
    <w:rsid w:val="008E5466"/>
    <w:rsid w:val="008E60AE"/>
    <w:rsid w:val="008E7A79"/>
    <w:rsid w:val="008F07E6"/>
    <w:rsid w:val="008F4742"/>
    <w:rsid w:val="008F504D"/>
    <w:rsid w:val="0090352B"/>
    <w:rsid w:val="00904427"/>
    <w:rsid w:val="00906CF3"/>
    <w:rsid w:val="0091139D"/>
    <w:rsid w:val="00911F05"/>
    <w:rsid w:val="00926AA6"/>
    <w:rsid w:val="00934E08"/>
    <w:rsid w:val="009354F2"/>
    <w:rsid w:val="009435E7"/>
    <w:rsid w:val="00943804"/>
    <w:rsid w:val="00943887"/>
    <w:rsid w:val="00944FB8"/>
    <w:rsid w:val="00946CCA"/>
    <w:rsid w:val="00951B6A"/>
    <w:rsid w:val="0095604C"/>
    <w:rsid w:val="00956BE8"/>
    <w:rsid w:val="00961133"/>
    <w:rsid w:val="00961663"/>
    <w:rsid w:val="00967268"/>
    <w:rsid w:val="0096734C"/>
    <w:rsid w:val="00967827"/>
    <w:rsid w:val="00970587"/>
    <w:rsid w:val="0097434B"/>
    <w:rsid w:val="00974901"/>
    <w:rsid w:val="009771A2"/>
    <w:rsid w:val="009840E1"/>
    <w:rsid w:val="009921AE"/>
    <w:rsid w:val="0099267F"/>
    <w:rsid w:val="00993B0B"/>
    <w:rsid w:val="009A1215"/>
    <w:rsid w:val="009A2015"/>
    <w:rsid w:val="009A331A"/>
    <w:rsid w:val="009A4978"/>
    <w:rsid w:val="009A5ECB"/>
    <w:rsid w:val="009A7270"/>
    <w:rsid w:val="009A7311"/>
    <w:rsid w:val="009B31A6"/>
    <w:rsid w:val="009B3CD1"/>
    <w:rsid w:val="009B4D16"/>
    <w:rsid w:val="009B607A"/>
    <w:rsid w:val="009B61D0"/>
    <w:rsid w:val="009B714A"/>
    <w:rsid w:val="009C295A"/>
    <w:rsid w:val="009C2E44"/>
    <w:rsid w:val="009C615F"/>
    <w:rsid w:val="009D0735"/>
    <w:rsid w:val="009D096A"/>
    <w:rsid w:val="009D0B1D"/>
    <w:rsid w:val="009D2AA6"/>
    <w:rsid w:val="009D47CE"/>
    <w:rsid w:val="009D6B50"/>
    <w:rsid w:val="009E00E6"/>
    <w:rsid w:val="009E1C12"/>
    <w:rsid w:val="009E48CE"/>
    <w:rsid w:val="009E5324"/>
    <w:rsid w:val="009E76EB"/>
    <w:rsid w:val="009E7C34"/>
    <w:rsid w:val="009F0993"/>
    <w:rsid w:val="009F4785"/>
    <w:rsid w:val="009F6C04"/>
    <w:rsid w:val="009F75B9"/>
    <w:rsid w:val="00A005D2"/>
    <w:rsid w:val="00A00728"/>
    <w:rsid w:val="00A0097E"/>
    <w:rsid w:val="00A03412"/>
    <w:rsid w:val="00A13315"/>
    <w:rsid w:val="00A17478"/>
    <w:rsid w:val="00A20262"/>
    <w:rsid w:val="00A2388D"/>
    <w:rsid w:val="00A25C6B"/>
    <w:rsid w:val="00A3091A"/>
    <w:rsid w:val="00A34D35"/>
    <w:rsid w:val="00A374B7"/>
    <w:rsid w:val="00A40DA9"/>
    <w:rsid w:val="00A42415"/>
    <w:rsid w:val="00A43230"/>
    <w:rsid w:val="00A4404F"/>
    <w:rsid w:val="00A44CE3"/>
    <w:rsid w:val="00A45ED1"/>
    <w:rsid w:val="00A4720A"/>
    <w:rsid w:val="00A47679"/>
    <w:rsid w:val="00A478A9"/>
    <w:rsid w:val="00A5108E"/>
    <w:rsid w:val="00A54D68"/>
    <w:rsid w:val="00A556AC"/>
    <w:rsid w:val="00A60389"/>
    <w:rsid w:val="00A60A6D"/>
    <w:rsid w:val="00A61080"/>
    <w:rsid w:val="00A64452"/>
    <w:rsid w:val="00A64E11"/>
    <w:rsid w:val="00A65500"/>
    <w:rsid w:val="00A665BD"/>
    <w:rsid w:val="00A71076"/>
    <w:rsid w:val="00A75A96"/>
    <w:rsid w:val="00A76480"/>
    <w:rsid w:val="00A7685B"/>
    <w:rsid w:val="00A779AD"/>
    <w:rsid w:val="00A844DA"/>
    <w:rsid w:val="00A90F58"/>
    <w:rsid w:val="00A92666"/>
    <w:rsid w:val="00A95031"/>
    <w:rsid w:val="00A95215"/>
    <w:rsid w:val="00A959E9"/>
    <w:rsid w:val="00A96ECB"/>
    <w:rsid w:val="00AA1E0C"/>
    <w:rsid w:val="00AA3AE5"/>
    <w:rsid w:val="00AA4513"/>
    <w:rsid w:val="00AA67FD"/>
    <w:rsid w:val="00AA7996"/>
    <w:rsid w:val="00AA7A32"/>
    <w:rsid w:val="00AB18EC"/>
    <w:rsid w:val="00AB2CF0"/>
    <w:rsid w:val="00AB2D0F"/>
    <w:rsid w:val="00AB5455"/>
    <w:rsid w:val="00AB67D6"/>
    <w:rsid w:val="00AB67DC"/>
    <w:rsid w:val="00AB7D1C"/>
    <w:rsid w:val="00AB7E57"/>
    <w:rsid w:val="00AC0071"/>
    <w:rsid w:val="00AC04E6"/>
    <w:rsid w:val="00AC0AD9"/>
    <w:rsid w:val="00AC630B"/>
    <w:rsid w:val="00AC746F"/>
    <w:rsid w:val="00AC7EBA"/>
    <w:rsid w:val="00AD1E01"/>
    <w:rsid w:val="00AD3ADF"/>
    <w:rsid w:val="00AD491F"/>
    <w:rsid w:val="00AD4A9B"/>
    <w:rsid w:val="00AE145F"/>
    <w:rsid w:val="00AE3C41"/>
    <w:rsid w:val="00AE69E9"/>
    <w:rsid w:val="00AE6A08"/>
    <w:rsid w:val="00AE77EC"/>
    <w:rsid w:val="00AF0447"/>
    <w:rsid w:val="00AF1E4B"/>
    <w:rsid w:val="00AF4C2A"/>
    <w:rsid w:val="00AF5559"/>
    <w:rsid w:val="00AF6D70"/>
    <w:rsid w:val="00B02500"/>
    <w:rsid w:val="00B041CA"/>
    <w:rsid w:val="00B051B8"/>
    <w:rsid w:val="00B05710"/>
    <w:rsid w:val="00B06163"/>
    <w:rsid w:val="00B1162E"/>
    <w:rsid w:val="00B13679"/>
    <w:rsid w:val="00B13DC6"/>
    <w:rsid w:val="00B16C28"/>
    <w:rsid w:val="00B201F8"/>
    <w:rsid w:val="00B26384"/>
    <w:rsid w:val="00B30239"/>
    <w:rsid w:val="00B33C1A"/>
    <w:rsid w:val="00B3489F"/>
    <w:rsid w:val="00B419FD"/>
    <w:rsid w:val="00B43D54"/>
    <w:rsid w:val="00B455D7"/>
    <w:rsid w:val="00B52C5A"/>
    <w:rsid w:val="00B55CB4"/>
    <w:rsid w:val="00B61140"/>
    <w:rsid w:val="00B61C0A"/>
    <w:rsid w:val="00B6375B"/>
    <w:rsid w:val="00B6459F"/>
    <w:rsid w:val="00B66C2B"/>
    <w:rsid w:val="00B66EEA"/>
    <w:rsid w:val="00B66F9C"/>
    <w:rsid w:val="00B71766"/>
    <w:rsid w:val="00B728AA"/>
    <w:rsid w:val="00B73E89"/>
    <w:rsid w:val="00B83708"/>
    <w:rsid w:val="00B8633D"/>
    <w:rsid w:val="00B8784F"/>
    <w:rsid w:val="00B9231A"/>
    <w:rsid w:val="00B940D0"/>
    <w:rsid w:val="00B97D44"/>
    <w:rsid w:val="00BA0430"/>
    <w:rsid w:val="00BA088D"/>
    <w:rsid w:val="00BA2AF6"/>
    <w:rsid w:val="00BA2D5F"/>
    <w:rsid w:val="00BA33F1"/>
    <w:rsid w:val="00BA4C48"/>
    <w:rsid w:val="00BA6EF7"/>
    <w:rsid w:val="00BA7E71"/>
    <w:rsid w:val="00BB16C2"/>
    <w:rsid w:val="00BB5507"/>
    <w:rsid w:val="00BB6754"/>
    <w:rsid w:val="00BC0CB6"/>
    <w:rsid w:val="00BC1765"/>
    <w:rsid w:val="00BC60B5"/>
    <w:rsid w:val="00BC7DDD"/>
    <w:rsid w:val="00BD5FA5"/>
    <w:rsid w:val="00BD6473"/>
    <w:rsid w:val="00BE2405"/>
    <w:rsid w:val="00BE45D1"/>
    <w:rsid w:val="00BE5782"/>
    <w:rsid w:val="00BE598A"/>
    <w:rsid w:val="00BF233D"/>
    <w:rsid w:val="00BF2929"/>
    <w:rsid w:val="00BF37F7"/>
    <w:rsid w:val="00C05AA0"/>
    <w:rsid w:val="00C05B57"/>
    <w:rsid w:val="00C0690B"/>
    <w:rsid w:val="00C109A7"/>
    <w:rsid w:val="00C1574F"/>
    <w:rsid w:val="00C17428"/>
    <w:rsid w:val="00C239DE"/>
    <w:rsid w:val="00C23F7F"/>
    <w:rsid w:val="00C2445B"/>
    <w:rsid w:val="00C30A0A"/>
    <w:rsid w:val="00C31B33"/>
    <w:rsid w:val="00C3690D"/>
    <w:rsid w:val="00C446DF"/>
    <w:rsid w:val="00C45D8E"/>
    <w:rsid w:val="00C47281"/>
    <w:rsid w:val="00C50531"/>
    <w:rsid w:val="00C50EAB"/>
    <w:rsid w:val="00C522AF"/>
    <w:rsid w:val="00C552BC"/>
    <w:rsid w:val="00C56FA2"/>
    <w:rsid w:val="00C57AA6"/>
    <w:rsid w:val="00C60506"/>
    <w:rsid w:val="00C62BEC"/>
    <w:rsid w:val="00C73791"/>
    <w:rsid w:val="00C75335"/>
    <w:rsid w:val="00C80144"/>
    <w:rsid w:val="00C812BD"/>
    <w:rsid w:val="00C820F7"/>
    <w:rsid w:val="00C82426"/>
    <w:rsid w:val="00C82799"/>
    <w:rsid w:val="00C843F8"/>
    <w:rsid w:val="00C84CF0"/>
    <w:rsid w:val="00C85F49"/>
    <w:rsid w:val="00C91CB3"/>
    <w:rsid w:val="00C93C0F"/>
    <w:rsid w:val="00C93EC3"/>
    <w:rsid w:val="00C957AF"/>
    <w:rsid w:val="00C979D9"/>
    <w:rsid w:val="00CA03CE"/>
    <w:rsid w:val="00CA0E59"/>
    <w:rsid w:val="00CA1298"/>
    <w:rsid w:val="00CA41EC"/>
    <w:rsid w:val="00CB058C"/>
    <w:rsid w:val="00CB074C"/>
    <w:rsid w:val="00CB2EA5"/>
    <w:rsid w:val="00CB4476"/>
    <w:rsid w:val="00CB6387"/>
    <w:rsid w:val="00CB6DDC"/>
    <w:rsid w:val="00CB7A48"/>
    <w:rsid w:val="00CC3958"/>
    <w:rsid w:val="00CC45A5"/>
    <w:rsid w:val="00CC62FF"/>
    <w:rsid w:val="00CD26CB"/>
    <w:rsid w:val="00CD3F2D"/>
    <w:rsid w:val="00CD4FA3"/>
    <w:rsid w:val="00CD69B9"/>
    <w:rsid w:val="00CE0D9B"/>
    <w:rsid w:val="00CE367A"/>
    <w:rsid w:val="00CF1B20"/>
    <w:rsid w:val="00CF64FF"/>
    <w:rsid w:val="00D01999"/>
    <w:rsid w:val="00D056A0"/>
    <w:rsid w:val="00D07A38"/>
    <w:rsid w:val="00D10FD2"/>
    <w:rsid w:val="00D11D10"/>
    <w:rsid w:val="00D15322"/>
    <w:rsid w:val="00D15829"/>
    <w:rsid w:val="00D160E4"/>
    <w:rsid w:val="00D166DC"/>
    <w:rsid w:val="00D25CA7"/>
    <w:rsid w:val="00D27AD2"/>
    <w:rsid w:val="00D330E9"/>
    <w:rsid w:val="00D362AD"/>
    <w:rsid w:val="00D446EA"/>
    <w:rsid w:val="00D4724D"/>
    <w:rsid w:val="00D47672"/>
    <w:rsid w:val="00D53045"/>
    <w:rsid w:val="00D531E3"/>
    <w:rsid w:val="00D56725"/>
    <w:rsid w:val="00D56844"/>
    <w:rsid w:val="00D57739"/>
    <w:rsid w:val="00D605AB"/>
    <w:rsid w:val="00D65AE9"/>
    <w:rsid w:val="00D71AD0"/>
    <w:rsid w:val="00D727B3"/>
    <w:rsid w:val="00D729AD"/>
    <w:rsid w:val="00D739D9"/>
    <w:rsid w:val="00D76682"/>
    <w:rsid w:val="00D81BBB"/>
    <w:rsid w:val="00D90A75"/>
    <w:rsid w:val="00D91383"/>
    <w:rsid w:val="00D94E87"/>
    <w:rsid w:val="00D9547D"/>
    <w:rsid w:val="00D95AE6"/>
    <w:rsid w:val="00DA5A69"/>
    <w:rsid w:val="00DB3054"/>
    <w:rsid w:val="00DC6F15"/>
    <w:rsid w:val="00DD0BFC"/>
    <w:rsid w:val="00DD4F05"/>
    <w:rsid w:val="00DD6716"/>
    <w:rsid w:val="00DD7922"/>
    <w:rsid w:val="00DE0CC6"/>
    <w:rsid w:val="00DE3872"/>
    <w:rsid w:val="00DE4B1F"/>
    <w:rsid w:val="00DE5AA3"/>
    <w:rsid w:val="00DE5CF7"/>
    <w:rsid w:val="00DE70C3"/>
    <w:rsid w:val="00DF09C4"/>
    <w:rsid w:val="00DF1A67"/>
    <w:rsid w:val="00DF24C0"/>
    <w:rsid w:val="00DF2C04"/>
    <w:rsid w:val="00DF4723"/>
    <w:rsid w:val="00DF4CC8"/>
    <w:rsid w:val="00DF548A"/>
    <w:rsid w:val="00DF7EE6"/>
    <w:rsid w:val="00E02B58"/>
    <w:rsid w:val="00E02EF7"/>
    <w:rsid w:val="00E048DE"/>
    <w:rsid w:val="00E07DFF"/>
    <w:rsid w:val="00E10775"/>
    <w:rsid w:val="00E147F8"/>
    <w:rsid w:val="00E17EAA"/>
    <w:rsid w:val="00E21946"/>
    <w:rsid w:val="00E220A9"/>
    <w:rsid w:val="00E23C34"/>
    <w:rsid w:val="00E26260"/>
    <w:rsid w:val="00E304A8"/>
    <w:rsid w:val="00E307D0"/>
    <w:rsid w:val="00E310DB"/>
    <w:rsid w:val="00E327F4"/>
    <w:rsid w:val="00E33E0F"/>
    <w:rsid w:val="00E3432C"/>
    <w:rsid w:val="00E40198"/>
    <w:rsid w:val="00E40DB6"/>
    <w:rsid w:val="00E454F7"/>
    <w:rsid w:val="00E5373B"/>
    <w:rsid w:val="00E5395D"/>
    <w:rsid w:val="00E56967"/>
    <w:rsid w:val="00E60D04"/>
    <w:rsid w:val="00E63809"/>
    <w:rsid w:val="00E66CEF"/>
    <w:rsid w:val="00E725F3"/>
    <w:rsid w:val="00E80DC7"/>
    <w:rsid w:val="00E811E9"/>
    <w:rsid w:val="00E8296C"/>
    <w:rsid w:val="00E87736"/>
    <w:rsid w:val="00E97FB9"/>
    <w:rsid w:val="00EA0036"/>
    <w:rsid w:val="00EA0706"/>
    <w:rsid w:val="00EA156D"/>
    <w:rsid w:val="00EA3FFF"/>
    <w:rsid w:val="00EA4440"/>
    <w:rsid w:val="00EA6C52"/>
    <w:rsid w:val="00EB223B"/>
    <w:rsid w:val="00EB5A4C"/>
    <w:rsid w:val="00EB6231"/>
    <w:rsid w:val="00EC4F96"/>
    <w:rsid w:val="00EC5BD5"/>
    <w:rsid w:val="00ED10F1"/>
    <w:rsid w:val="00ED16CF"/>
    <w:rsid w:val="00ED3BBB"/>
    <w:rsid w:val="00ED757C"/>
    <w:rsid w:val="00ED7A9D"/>
    <w:rsid w:val="00EE1531"/>
    <w:rsid w:val="00EE37FC"/>
    <w:rsid w:val="00EF1474"/>
    <w:rsid w:val="00EF5B2D"/>
    <w:rsid w:val="00F00F3C"/>
    <w:rsid w:val="00F027A5"/>
    <w:rsid w:val="00F03D77"/>
    <w:rsid w:val="00F12778"/>
    <w:rsid w:val="00F13688"/>
    <w:rsid w:val="00F24042"/>
    <w:rsid w:val="00F24C84"/>
    <w:rsid w:val="00F3055B"/>
    <w:rsid w:val="00F309D9"/>
    <w:rsid w:val="00F32EB4"/>
    <w:rsid w:val="00F3345B"/>
    <w:rsid w:val="00F337E8"/>
    <w:rsid w:val="00F40A04"/>
    <w:rsid w:val="00F43E7E"/>
    <w:rsid w:val="00F4538D"/>
    <w:rsid w:val="00F50397"/>
    <w:rsid w:val="00F51A27"/>
    <w:rsid w:val="00F5681E"/>
    <w:rsid w:val="00F61F32"/>
    <w:rsid w:val="00F6271A"/>
    <w:rsid w:val="00F66EE9"/>
    <w:rsid w:val="00F67149"/>
    <w:rsid w:val="00F70A14"/>
    <w:rsid w:val="00F714EA"/>
    <w:rsid w:val="00F72389"/>
    <w:rsid w:val="00F75DC8"/>
    <w:rsid w:val="00F77EAF"/>
    <w:rsid w:val="00F80C27"/>
    <w:rsid w:val="00F810B8"/>
    <w:rsid w:val="00F81CC9"/>
    <w:rsid w:val="00F8204B"/>
    <w:rsid w:val="00F87E53"/>
    <w:rsid w:val="00F948A5"/>
    <w:rsid w:val="00F950D1"/>
    <w:rsid w:val="00FA0444"/>
    <w:rsid w:val="00FA04EF"/>
    <w:rsid w:val="00FA1C96"/>
    <w:rsid w:val="00FA27FE"/>
    <w:rsid w:val="00FA28C7"/>
    <w:rsid w:val="00FA574D"/>
    <w:rsid w:val="00FA5D84"/>
    <w:rsid w:val="00FB26EB"/>
    <w:rsid w:val="00FB41FC"/>
    <w:rsid w:val="00FB5303"/>
    <w:rsid w:val="00FB554B"/>
    <w:rsid w:val="00FB63C8"/>
    <w:rsid w:val="00FB79C4"/>
    <w:rsid w:val="00FC2056"/>
    <w:rsid w:val="00FC33ED"/>
    <w:rsid w:val="00FC6F61"/>
    <w:rsid w:val="00FD1BFC"/>
    <w:rsid w:val="00FD225D"/>
    <w:rsid w:val="00FD60AA"/>
    <w:rsid w:val="00FD7634"/>
    <w:rsid w:val="00FE3A27"/>
    <w:rsid w:val="00FE3C2E"/>
    <w:rsid w:val="00FE579F"/>
    <w:rsid w:val="00FF3D02"/>
    <w:rsid w:val="00FF42B6"/>
    <w:rsid w:val="00FF570F"/>
    <w:rsid w:val="00FF609D"/>
    <w:rsid w:val="00FF6438"/>
    <w:rsid w:val="00FF670A"/>
    <w:rsid w:val="00FF6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D8AB"/>
  <w15:chartTrackingRefBased/>
  <w15:docId w15:val="{BE8AAEF9-7C86-42D8-AB38-D2EB2C5E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C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05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CF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305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A6EF7"/>
    <w:pPr>
      <w:ind w:left="720"/>
      <w:contextualSpacing/>
    </w:pPr>
  </w:style>
  <w:style w:type="character" w:styleId="Hyperlink">
    <w:name w:val="Hyperlink"/>
    <w:basedOn w:val="DefaultParagraphFont"/>
    <w:uiPriority w:val="99"/>
    <w:unhideWhenUsed/>
    <w:rsid w:val="00505386"/>
    <w:rPr>
      <w:color w:val="0563C1" w:themeColor="hyperlink"/>
      <w:u w:val="single"/>
    </w:rPr>
  </w:style>
  <w:style w:type="paragraph" w:customStyle="1" w:styleId="EndNoteBibliography">
    <w:name w:val="EndNote Bibliography"/>
    <w:basedOn w:val="Normal"/>
    <w:link w:val="EndNoteBibliographyChar"/>
    <w:rsid w:val="00505386"/>
    <w:pPr>
      <w:spacing w:line="240" w:lineRule="auto"/>
      <w:jc w:val="both"/>
    </w:pPr>
    <w:rPr>
      <w:rFonts w:ascii="Times New Roman" w:hAnsi="Times New Roman" w:cs="Times New Roman"/>
      <w:noProof/>
      <w:sz w:val="28"/>
    </w:rPr>
  </w:style>
  <w:style w:type="character" w:customStyle="1" w:styleId="EndNoteBibliographyChar">
    <w:name w:val="EndNote Bibliography Char"/>
    <w:basedOn w:val="DefaultParagraphFont"/>
    <w:link w:val="EndNoteBibliography"/>
    <w:rsid w:val="00505386"/>
    <w:rPr>
      <w:rFonts w:ascii="Times New Roman" w:hAnsi="Times New Roman" w:cs="Times New Roman"/>
      <w:noProof/>
      <w:sz w:val="28"/>
    </w:rPr>
  </w:style>
  <w:style w:type="character" w:styleId="CommentReference">
    <w:name w:val="annotation reference"/>
    <w:basedOn w:val="DefaultParagraphFont"/>
    <w:uiPriority w:val="99"/>
    <w:semiHidden/>
    <w:unhideWhenUsed/>
    <w:rsid w:val="00BD6473"/>
    <w:rPr>
      <w:sz w:val="16"/>
      <w:szCs w:val="16"/>
    </w:rPr>
  </w:style>
  <w:style w:type="paragraph" w:styleId="CommentText">
    <w:name w:val="annotation text"/>
    <w:basedOn w:val="Normal"/>
    <w:link w:val="CommentTextChar"/>
    <w:uiPriority w:val="99"/>
    <w:unhideWhenUsed/>
    <w:rsid w:val="00BD6473"/>
    <w:pPr>
      <w:spacing w:line="240" w:lineRule="auto"/>
    </w:pPr>
    <w:rPr>
      <w:sz w:val="20"/>
      <w:szCs w:val="20"/>
    </w:rPr>
  </w:style>
  <w:style w:type="character" w:customStyle="1" w:styleId="CommentTextChar">
    <w:name w:val="Comment Text Char"/>
    <w:basedOn w:val="DefaultParagraphFont"/>
    <w:link w:val="CommentText"/>
    <w:uiPriority w:val="99"/>
    <w:rsid w:val="00BD6473"/>
    <w:rPr>
      <w:sz w:val="20"/>
      <w:szCs w:val="20"/>
    </w:rPr>
  </w:style>
  <w:style w:type="paragraph" w:styleId="CommentSubject">
    <w:name w:val="annotation subject"/>
    <w:basedOn w:val="CommentText"/>
    <w:next w:val="CommentText"/>
    <w:link w:val="CommentSubjectChar"/>
    <w:uiPriority w:val="99"/>
    <w:semiHidden/>
    <w:unhideWhenUsed/>
    <w:rsid w:val="00BD6473"/>
    <w:rPr>
      <w:b/>
      <w:bCs/>
    </w:rPr>
  </w:style>
  <w:style w:type="character" w:customStyle="1" w:styleId="CommentSubjectChar">
    <w:name w:val="Comment Subject Char"/>
    <w:basedOn w:val="CommentTextChar"/>
    <w:link w:val="CommentSubject"/>
    <w:uiPriority w:val="99"/>
    <w:semiHidden/>
    <w:rsid w:val="00BD6473"/>
    <w:rPr>
      <w:b/>
      <w:bCs/>
      <w:sz w:val="20"/>
      <w:szCs w:val="20"/>
    </w:rPr>
  </w:style>
  <w:style w:type="paragraph" w:styleId="Header">
    <w:name w:val="header"/>
    <w:basedOn w:val="Normal"/>
    <w:link w:val="HeaderChar"/>
    <w:uiPriority w:val="99"/>
    <w:unhideWhenUsed/>
    <w:rsid w:val="00974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901"/>
  </w:style>
  <w:style w:type="paragraph" w:styleId="Footer">
    <w:name w:val="footer"/>
    <w:basedOn w:val="Normal"/>
    <w:link w:val="FooterChar"/>
    <w:uiPriority w:val="99"/>
    <w:unhideWhenUsed/>
    <w:rsid w:val="00974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901"/>
  </w:style>
  <w:style w:type="paragraph" w:styleId="BalloonText">
    <w:name w:val="Balloon Text"/>
    <w:basedOn w:val="Normal"/>
    <w:link w:val="BalloonTextChar"/>
    <w:uiPriority w:val="99"/>
    <w:semiHidden/>
    <w:unhideWhenUsed/>
    <w:rsid w:val="00A54D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D68"/>
    <w:rPr>
      <w:rFonts w:ascii="Segoe UI" w:hAnsi="Segoe UI" w:cs="Segoe UI"/>
      <w:sz w:val="18"/>
      <w:szCs w:val="18"/>
    </w:rPr>
  </w:style>
  <w:style w:type="paragraph" w:styleId="Revision">
    <w:name w:val="Revision"/>
    <w:hidden/>
    <w:uiPriority w:val="99"/>
    <w:semiHidden/>
    <w:rsid w:val="00324156"/>
    <w:pPr>
      <w:spacing w:after="0" w:line="240" w:lineRule="auto"/>
    </w:pPr>
  </w:style>
  <w:style w:type="table" w:styleId="TableGrid">
    <w:name w:val="Table Grid"/>
    <w:basedOn w:val="TableNormal"/>
    <w:uiPriority w:val="39"/>
    <w:rsid w:val="00B43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F4723"/>
    <w:rPr>
      <w:color w:val="605E5C"/>
      <w:shd w:val="clear" w:color="auto" w:fill="E1DFDD"/>
    </w:rPr>
  </w:style>
  <w:style w:type="paragraph" w:styleId="Caption">
    <w:name w:val="caption"/>
    <w:basedOn w:val="Normal"/>
    <w:next w:val="Normal"/>
    <w:uiPriority w:val="35"/>
    <w:unhideWhenUsed/>
    <w:qFormat/>
    <w:rsid w:val="00C82426"/>
    <w:pPr>
      <w:spacing w:after="200" w:line="240" w:lineRule="auto"/>
    </w:pPr>
    <w:rPr>
      <w:i/>
      <w:iCs/>
      <w:color w:val="44546A" w:themeColor="text2"/>
      <w:sz w:val="18"/>
      <w:szCs w:val="18"/>
    </w:rPr>
  </w:style>
  <w:style w:type="paragraph" w:customStyle="1" w:styleId="Default">
    <w:name w:val="Default"/>
    <w:rsid w:val="00AA1E0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198477">
      <w:bodyDiv w:val="1"/>
      <w:marLeft w:val="0"/>
      <w:marRight w:val="0"/>
      <w:marTop w:val="0"/>
      <w:marBottom w:val="0"/>
      <w:divBdr>
        <w:top w:val="none" w:sz="0" w:space="0" w:color="auto"/>
        <w:left w:val="none" w:sz="0" w:space="0" w:color="auto"/>
        <w:bottom w:val="none" w:sz="0" w:space="0" w:color="auto"/>
        <w:right w:val="none" w:sz="0" w:space="0" w:color="auto"/>
      </w:divBdr>
    </w:div>
    <w:div w:id="1185485461">
      <w:bodyDiv w:val="1"/>
      <w:marLeft w:val="0"/>
      <w:marRight w:val="0"/>
      <w:marTop w:val="0"/>
      <w:marBottom w:val="0"/>
      <w:divBdr>
        <w:top w:val="none" w:sz="0" w:space="0" w:color="auto"/>
        <w:left w:val="none" w:sz="0" w:space="0" w:color="auto"/>
        <w:bottom w:val="none" w:sz="0" w:space="0" w:color="auto"/>
        <w:right w:val="none" w:sz="0" w:space="0" w:color="auto"/>
      </w:divBdr>
    </w:div>
    <w:div w:id="1267616046">
      <w:bodyDiv w:val="1"/>
      <w:marLeft w:val="0"/>
      <w:marRight w:val="0"/>
      <w:marTop w:val="0"/>
      <w:marBottom w:val="0"/>
      <w:divBdr>
        <w:top w:val="none" w:sz="0" w:space="0" w:color="auto"/>
        <w:left w:val="none" w:sz="0" w:space="0" w:color="auto"/>
        <w:bottom w:val="none" w:sz="0" w:space="0" w:color="auto"/>
        <w:right w:val="none" w:sz="0" w:space="0" w:color="auto"/>
      </w:divBdr>
    </w:div>
    <w:div w:id="1346058586">
      <w:bodyDiv w:val="1"/>
      <w:marLeft w:val="0"/>
      <w:marRight w:val="0"/>
      <w:marTop w:val="0"/>
      <w:marBottom w:val="0"/>
      <w:divBdr>
        <w:top w:val="none" w:sz="0" w:space="0" w:color="auto"/>
        <w:left w:val="none" w:sz="0" w:space="0" w:color="auto"/>
        <w:bottom w:val="none" w:sz="0" w:space="0" w:color="auto"/>
        <w:right w:val="none" w:sz="0" w:space="0" w:color="auto"/>
      </w:divBdr>
    </w:div>
    <w:div w:id="1690253297">
      <w:bodyDiv w:val="1"/>
      <w:marLeft w:val="0"/>
      <w:marRight w:val="0"/>
      <w:marTop w:val="0"/>
      <w:marBottom w:val="0"/>
      <w:divBdr>
        <w:top w:val="none" w:sz="0" w:space="0" w:color="auto"/>
        <w:left w:val="none" w:sz="0" w:space="0" w:color="auto"/>
        <w:bottom w:val="none" w:sz="0" w:space="0" w:color="auto"/>
        <w:right w:val="none" w:sz="0" w:space="0" w:color="auto"/>
      </w:divBdr>
    </w:div>
    <w:div w:id="1754738517">
      <w:bodyDiv w:val="1"/>
      <w:marLeft w:val="0"/>
      <w:marRight w:val="0"/>
      <w:marTop w:val="0"/>
      <w:marBottom w:val="0"/>
      <w:divBdr>
        <w:top w:val="none" w:sz="0" w:space="0" w:color="auto"/>
        <w:left w:val="none" w:sz="0" w:space="0" w:color="auto"/>
        <w:bottom w:val="none" w:sz="0" w:space="0" w:color="auto"/>
        <w:right w:val="none" w:sz="0" w:space="0" w:color="auto"/>
      </w:divBdr>
    </w:div>
    <w:div w:id="190378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coal.2011.11.001" TargetMode="External"/><Relationship Id="rId18" Type="http://schemas.openxmlformats.org/officeDocument/2006/relationships/hyperlink" Target="https://doi.org/10.1016/0166-5162(95)00022-4" TargetMode="External"/><Relationship Id="rId26" Type="http://schemas.openxmlformats.org/officeDocument/2006/relationships/hyperlink" Target="https://www.statista.com/statistics/1116371/global-reo-holmium-oxide-price-forecast/" TargetMode="External"/><Relationship Id="rId39" Type="http://schemas.openxmlformats.org/officeDocument/2006/relationships/image" Target="media/image5.jpeg"/><Relationship Id="rId21" Type="http://schemas.openxmlformats.org/officeDocument/2006/relationships/hyperlink" Target="https://www.eia.gov/energyexplained/coal/prices-and-outlook.php" TargetMode="External"/><Relationship Id="rId34" Type="http://schemas.openxmlformats.org/officeDocument/2006/relationships/image" Target="media/image1.jpeg"/><Relationship Id="rId42" Type="http://schemas.openxmlformats.org/officeDocument/2006/relationships/image" Target="media/image8.emf"/><Relationship Id="rId47" Type="http://schemas.openxmlformats.org/officeDocument/2006/relationships/image" Target="media/image13.pn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16/S0166-5162(97)00028-1" TargetMode="External"/><Relationship Id="rId29" Type="http://schemas.openxmlformats.org/officeDocument/2006/relationships/hyperlink" Target="https://doi.org/10.1016/j.rser.2022.112148" TargetMode="External"/><Relationship Id="rId11" Type="http://schemas.openxmlformats.org/officeDocument/2006/relationships/hyperlink" Target="https://doi.org/10.1016/0146-6380(96)00018-6" TargetMode="External"/><Relationship Id="rId24" Type="http://schemas.openxmlformats.org/officeDocument/2006/relationships/hyperlink" Target="https://www.statista.com/statistics/450148/global-reo-praseodymium-oxide-price-forecast/" TargetMode="External"/><Relationship Id="rId32" Type="http://schemas.openxmlformats.org/officeDocument/2006/relationships/hyperlink" Target="https://doi.org/10.1007/s40789-024-00710-z" TargetMode="External"/><Relationship Id="rId37" Type="http://schemas.openxmlformats.org/officeDocument/2006/relationships/image" Target="media/image4.emf"/><Relationship Id="rId40" Type="http://schemas.openxmlformats.org/officeDocument/2006/relationships/image" Target="media/image6.emf"/><Relationship Id="rId45" Type="http://schemas.openxmlformats.org/officeDocument/2006/relationships/image" Target="media/image11.emf"/><Relationship Id="rId53" Type="http://schemas.openxmlformats.org/officeDocument/2006/relationships/header" Target="head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certmapper.cr.usgs.gov/data/apps/geochem-db/" TargetMode="External"/><Relationship Id="rId31" Type="http://schemas.openxmlformats.org/officeDocument/2006/relationships/hyperlink" Target="https://www.rrc.texas.gov/surface-mining/" TargetMode="External"/><Relationship Id="rId44" Type="http://schemas.openxmlformats.org/officeDocument/2006/relationships/image" Target="media/image10.emf"/><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x.doi.org/10.1016/b0-08-043751-6/03016-4" TargetMode="External"/><Relationship Id="rId22" Type="http://schemas.openxmlformats.org/officeDocument/2006/relationships/hyperlink" Target="https://www.usgs.gov/centers/national-minerals-information-center/rare-earths-statistics-and-information" TargetMode="External"/><Relationship Id="rId27" Type="http://schemas.openxmlformats.org/officeDocument/2006/relationships/hyperlink" Target="https://www.statista.com/statistics/450173/global-reo-ytterbium-oxide-price-forecast/" TargetMode="External"/><Relationship Id="rId30" Type="http://schemas.openxmlformats.org/officeDocument/2006/relationships/hyperlink" Target="https://www.eia.gov/coal/data.php" TargetMode="External"/><Relationship Id="rId35" Type="http://schemas.openxmlformats.org/officeDocument/2006/relationships/image" Target="media/image2.jpeg"/><Relationship Id="rId43" Type="http://schemas.openxmlformats.org/officeDocument/2006/relationships/image" Target="media/image9.emf"/><Relationship Id="rId48" Type="http://schemas.openxmlformats.org/officeDocument/2006/relationships/image" Target="media/image14.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doi.org/10.1016/s0166-5162(97)00028-1" TargetMode="External"/><Relationship Id="rId17" Type="http://schemas.openxmlformats.org/officeDocument/2006/relationships/hyperlink" Target="https://doi.org/10.1016/0146-6380(96)00018-6" TargetMode="External"/><Relationship Id="rId25" Type="http://schemas.openxmlformats.org/officeDocument/2006/relationships/hyperlink" Target="https://www.statista.com/statistics/450155/global-reo-samarium-oxide-price-forecast/" TargetMode="External"/><Relationship Id="rId33" Type="http://schemas.openxmlformats.org/officeDocument/2006/relationships/hyperlink" Target="https://www.arcgis.com/home/item.html?id=bc25c56c907a4e1aac39d35613af0c55" TargetMode="External"/><Relationship Id="rId38" Type="http://schemas.openxmlformats.org/officeDocument/2006/relationships/chart" Target="charts/chart1.xml"/><Relationship Id="rId46" Type="http://schemas.openxmlformats.org/officeDocument/2006/relationships/image" Target="media/image12.emf"/><Relationship Id="rId20" Type="http://schemas.openxmlformats.org/officeDocument/2006/relationships/hyperlink" Target="https://doi.org/10.1016/j.coal.2011.11.001" TargetMode="External"/><Relationship Id="rId41" Type="http://schemas.openxmlformats.org/officeDocument/2006/relationships/image" Target="media/image7.emf"/><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info.gov/content/pkg/FR-2022-02-24/pdf/2022-04%20027.pdf" TargetMode="External"/><Relationship Id="rId23" Type="http://schemas.openxmlformats.org/officeDocument/2006/relationships/hyperlink" Target="https://www.metal.com/Rare-Earth-Oxides" TargetMode="External"/><Relationship Id="rId28" Type="http://schemas.openxmlformats.org/officeDocument/2006/relationships/hyperlink" Target="https://www.statista.com/statistics/1116376/global-reo-lutetium-oxide-price/" TargetMode="External"/><Relationship Id="rId36" Type="http://schemas.openxmlformats.org/officeDocument/2006/relationships/image" Target="media/image3.emf"/><Relationship Id="rId4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Data\Data\Word%20Files\Proposals\2020%20Proposals\DOE%20REEs%20Critical%20Minerals\Publications\DOE%20REE%20Papers\DOE%20REE%20Paper%202024\Supporting%20Info\DOE%20REE%20SI%20Data%20Dec%2011%202024%20FI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'Table S3 '!$AB$6</c:f>
              <c:strCache>
                <c:ptCount val="1"/>
                <c:pt idx="0">
                  <c:v>Ash %</c:v>
                </c:pt>
              </c:strCache>
            </c:strRef>
          </c:tx>
          <c:spPr>
            <a:ln w="28575" cap="rnd">
              <a:noFill/>
              <a:round/>
            </a:ln>
            <a:effectLst/>
          </c:spPr>
          <c:marker>
            <c:symbol val="circle"/>
            <c:size val="5"/>
            <c:spPr>
              <a:solidFill>
                <a:schemeClr val="accent1"/>
              </a:solidFill>
              <a:ln w="9525">
                <a:solidFill>
                  <a:schemeClr val="accent1"/>
                </a:solidFill>
              </a:ln>
              <a:effectLst/>
            </c:spPr>
          </c:marker>
          <c:xVal>
            <c:numRef>
              <c:f>'Table S3 '!$AB$7:$AB$124</c:f>
              <c:numCache>
                <c:formatCode>0.0</c:formatCode>
                <c:ptCount val="118"/>
                <c:pt idx="0">
                  <c:v>35.83</c:v>
                </c:pt>
                <c:pt idx="1">
                  <c:v>34.89</c:v>
                </c:pt>
                <c:pt idx="2">
                  <c:v>86.99</c:v>
                </c:pt>
                <c:pt idx="3">
                  <c:v>84.05</c:v>
                </c:pt>
                <c:pt idx="4">
                  <c:v>13.51</c:v>
                </c:pt>
                <c:pt idx="5">
                  <c:v>70.88</c:v>
                </c:pt>
                <c:pt idx="6">
                  <c:v>11.25</c:v>
                </c:pt>
                <c:pt idx="7">
                  <c:v>6.66</c:v>
                </c:pt>
                <c:pt idx="8">
                  <c:v>12.99</c:v>
                </c:pt>
                <c:pt idx="9">
                  <c:v>17.14</c:v>
                </c:pt>
                <c:pt idx="10">
                  <c:v>85.2</c:v>
                </c:pt>
                <c:pt idx="11">
                  <c:v>58.43</c:v>
                </c:pt>
                <c:pt idx="12">
                  <c:v>12.32</c:v>
                </c:pt>
                <c:pt idx="13">
                  <c:v>58.16</c:v>
                </c:pt>
                <c:pt idx="14">
                  <c:v>29.89</c:v>
                </c:pt>
                <c:pt idx="15">
                  <c:v>49.26</c:v>
                </c:pt>
                <c:pt idx="16">
                  <c:v>12.61</c:v>
                </c:pt>
                <c:pt idx="17">
                  <c:v>17.440000000000001</c:v>
                </c:pt>
                <c:pt idx="18">
                  <c:v>5.0999999999999996</c:v>
                </c:pt>
                <c:pt idx="19">
                  <c:v>9.67</c:v>
                </c:pt>
                <c:pt idx="20">
                  <c:v>11.9</c:v>
                </c:pt>
                <c:pt idx="21">
                  <c:v>10.86</c:v>
                </c:pt>
                <c:pt idx="22">
                  <c:v>11.47</c:v>
                </c:pt>
                <c:pt idx="23">
                  <c:v>15.95</c:v>
                </c:pt>
                <c:pt idx="24">
                  <c:v>81.489999999999995</c:v>
                </c:pt>
                <c:pt idx="25">
                  <c:v>16.87</c:v>
                </c:pt>
                <c:pt idx="26">
                  <c:v>28.38</c:v>
                </c:pt>
                <c:pt idx="27">
                  <c:v>25.39</c:v>
                </c:pt>
                <c:pt idx="28">
                  <c:v>18.52</c:v>
                </c:pt>
                <c:pt idx="29">
                  <c:v>17.100000000000001</c:v>
                </c:pt>
                <c:pt idx="30">
                  <c:v>63.54</c:v>
                </c:pt>
                <c:pt idx="31">
                  <c:v>32.1</c:v>
                </c:pt>
                <c:pt idx="32">
                  <c:v>32.08</c:v>
                </c:pt>
                <c:pt idx="33">
                  <c:v>29.72</c:v>
                </c:pt>
                <c:pt idx="34">
                  <c:v>11.8</c:v>
                </c:pt>
                <c:pt idx="35">
                  <c:v>16.52</c:v>
                </c:pt>
                <c:pt idx="36">
                  <c:v>17.736738325397898</c:v>
                </c:pt>
                <c:pt idx="37">
                  <c:v>22.186147186147192</c:v>
                </c:pt>
                <c:pt idx="38">
                  <c:v>19.385330020525021</c:v>
                </c:pt>
                <c:pt idx="39">
                  <c:v>14.410253073970406</c:v>
                </c:pt>
                <c:pt idx="40">
                  <c:v>11.712386948483445</c:v>
                </c:pt>
                <c:pt idx="41">
                  <c:v>15.365300998224004</c:v>
                </c:pt>
                <c:pt idx="42">
                  <c:v>16.48332858364212</c:v>
                </c:pt>
                <c:pt idx="43">
                  <c:v>14.922307084540467</c:v>
                </c:pt>
                <c:pt idx="44">
                  <c:v>19.437786010023963</c:v>
                </c:pt>
                <c:pt idx="45">
                  <c:v>16.655907036797892</c:v>
                </c:pt>
                <c:pt idx="46">
                  <c:v>17.100000000000001</c:v>
                </c:pt>
                <c:pt idx="47">
                  <c:v>28.06</c:v>
                </c:pt>
                <c:pt idx="48">
                  <c:v>17.48</c:v>
                </c:pt>
                <c:pt idx="49">
                  <c:v>27.72</c:v>
                </c:pt>
                <c:pt idx="50">
                  <c:v>32.15</c:v>
                </c:pt>
                <c:pt idx="51">
                  <c:v>8.5</c:v>
                </c:pt>
                <c:pt idx="52">
                  <c:v>11.24</c:v>
                </c:pt>
                <c:pt idx="53">
                  <c:v>16.34</c:v>
                </c:pt>
                <c:pt idx="54">
                  <c:v>11.85</c:v>
                </c:pt>
                <c:pt idx="55">
                  <c:v>16.77</c:v>
                </c:pt>
                <c:pt idx="56">
                  <c:v>55.09</c:v>
                </c:pt>
                <c:pt idx="57">
                  <c:v>25.82</c:v>
                </c:pt>
                <c:pt idx="58">
                  <c:v>96.79</c:v>
                </c:pt>
                <c:pt idx="59">
                  <c:v>72.94</c:v>
                </c:pt>
                <c:pt idx="60">
                  <c:v>37.020000000000003</c:v>
                </c:pt>
                <c:pt idx="61">
                  <c:v>46.27</c:v>
                </c:pt>
                <c:pt idx="62">
                  <c:v>87.69</c:v>
                </c:pt>
                <c:pt idx="63">
                  <c:v>18.75</c:v>
                </c:pt>
                <c:pt idx="64">
                  <c:v>15.24</c:v>
                </c:pt>
                <c:pt idx="65">
                  <c:v>10</c:v>
                </c:pt>
                <c:pt idx="66">
                  <c:v>8.81</c:v>
                </c:pt>
                <c:pt idx="67">
                  <c:v>58.2</c:v>
                </c:pt>
                <c:pt idx="68">
                  <c:v>57.78</c:v>
                </c:pt>
                <c:pt idx="69">
                  <c:v>37.14</c:v>
                </c:pt>
                <c:pt idx="70">
                  <c:v>33.67</c:v>
                </c:pt>
                <c:pt idx="71">
                  <c:v>25.23</c:v>
                </c:pt>
                <c:pt idx="72">
                  <c:v>17.91</c:v>
                </c:pt>
                <c:pt idx="73">
                  <c:v>18</c:v>
                </c:pt>
                <c:pt idx="74">
                  <c:v>18.47</c:v>
                </c:pt>
                <c:pt idx="75">
                  <c:v>15.32</c:v>
                </c:pt>
                <c:pt idx="76">
                  <c:v>25.21</c:v>
                </c:pt>
                <c:pt idx="77">
                  <c:v>23.02</c:v>
                </c:pt>
                <c:pt idx="78">
                  <c:v>24.08</c:v>
                </c:pt>
                <c:pt idx="79">
                  <c:v>25.42</c:v>
                </c:pt>
                <c:pt idx="80">
                  <c:v>33.369999999999997</c:v>
                </c:pt>
                <c:pt idx="81">
                  <c:v>25.91</c:v>
                </c:pt>
                <c:pt idx="82">
                  <c:v>86.2</c:v>
                </c:pt>
                <c:pt idx="83">
                  <c:v>19.670000000000002</c:v>
                </c:pt>
                <c:pt idx="84">
                  <c:v>33.18</c:v>
                </c:pt>
                <c:pt idx="85">
                  <c:v>27.82</c:v>
                </c:pt>
                <c:pt idx="86">
                  <c:v>84.61</c:v>
                </c:pt>
                <c:pt idx="87">
                  <c:v>84.82</c:v>
                </c:pt>
                <c:pt idx="88">
                  <c:v>84.46</c:v>
                </c:pt>
                <c:pt idx="89">
                  <c:v>82.04</c:v>
                </c:pt>
                <c:pt idx="90">
                  <c:v>34.813761728746073</c:v>
                </c:pt>
                <c:pt idx="91">
                  <c:v>61.845682024116542</c:v>
                </c:pt>
                <c:pt idx="92">
                  <c:v>46.793064561601447</c:v>
                </c:pt>
                <c:pt idx="93">
                  <c:v>35.611318739989287</c:v>
                </c:pt>
                <c:pt idx="94">
                  <c:v>83.334161984785936</c:v>
                </c:pt>
                <c:pt idx="95">
                  <c:v>76.922448312494694</c:v>
                </c:pt>
                <c:pt idx="96">
                  <c:v>83.953581432573031</c:v>
                </c:pt>
                <c:pt idx="97">
                  <c:v>35.323622005229154</c:v>
                </c:pt>
                <c:pt idx="98">
                  <c:v>69.105964723306897</c:v>
                </c:pt>
                <c:pt idx="99">
                  <c:v>47.069755093913962</c:v>
                </c:pt>
                <c:pt idx="100">
                  <c:v>50.556302726494586</c:v>
                </c:pt>
                <c:pt idx="101">
                  <c:v>36.302454473475848</c:v>
                </c:pt>
                <c:pt idx="102">
                  <c:v>19.760000000000002</c:v>
                </c:pt>
                <c:pt idx="103">
                  <c:v>10.55</c:v>
                </c:pt>
                <c:pt idx="104">
                  <c:v>15.89</c:v>
                </c:pt>
                <c:pt idx="105">
                  <c:v>43.64</c:v>
                </c:pt>
                <c:pt idx="106">
                  <c:v>15.548430032064831</c:v>
                </c:pt>
                <c:pt idx="107">
                  <c:v>24.113475177305098</c:v>
                </c:pt>
                <c:pt idx="108">
                  <c:v>81.068358575521827</c:v>
                </c:pt>
                <c:pt idx="109">
                  <c:v>11.092140123638595</c:v>
                </c:pt>
                <c:pt idx="110">
                  <c:v>13.659135559921353</c:v>
                </c:pt>
                <c:pt idx="111">
                  <c:v>90.438509726343582</c:v>
                </c:pt>
                <c:pt idx="112">
                  <c:v>91.294099159267617</c:v>
                </c:pt>
                <c:pt idx="113">
                  <c:v>41.994871794871777</c:v>
                </c:pt>
                <c:pt idx="114">
                  <c:v>96.077312602524813</c:v>
                </c:pt>
                <c:pt idx="115">
                  <c:v>96.696107294733423</c:v>
                </c:pt>
                <c:pt idx="116">
                  <c:v>23.343311075293634</c:v>
                </c:pt>
                <c:pt idx="117">
                  <c:v>21.403218173213364</c:v>
                </c:pt>
              </c:numCache>
            </c:numRef>
          </c:xVal>
          <c:yVal>
            <c:numRef>
              <c:f>'Table S3 '!$W$7:$W$124</c:f>
              <c:numCache>
                <c:formatCode>0</c:formatCode>
                <c:ptCount val="118"/>
                <c:pt idx="0">
                  <c:v>104.01000000000002</c:v>
                </c:pt>
                <c:pt idx="1">
                  <c:v>292.22000000000003</c:v>
                </c:pt>
                <c:pt idx="2">
                  <c:v>349.71</c:v>
                </c:pt>
                <c:pt idx="3">
                  <c:v>259.21000000000004</c:v>
                </c:pt>
                <c:pt idx="4">
                  <c:v>50.67</c:v>
                </c:pt>
                <c:pt idx="5">
                  <c:v>315.18999999999994</c:v>
                </c:pt>
                <c:pt idx="6">
                  <c:v>112.81</c:v>
                </c:pt>
                <c:pt idx="7">
                  <c:v>83.08</c:v>
                </c:pt>
                <c:pt idx="8">
                  <c:v>18.25</c:v>
                </c:pt>
                <c:pt idx="9">
                  <c:v>28.330000000000005</c:v>
                </c:pt>
                <c:pt idx="10">
                  <c:v>142.83999999999997</c:v>
                </c:pt>
                <c:pt idx="11">
                  <c:v>108.64999999999999</c:v>
                </c:pt>
                <c:pt idx="12">
                  <c:v>77.69</c:v>
                </c:pt>
                <c:pt idx="13">
                  <c:v>175.53000000000006</c:v>
                </c:pt>
                <c:pt idx="14">
                  <c:v>382.60999999999996</c:v>
                </c:pt>
                <c:pt idx="15">
                  <c:v>166.05000000000004</c:v>
                </c:pt>
                <c:pt idx="16">
                  <c:v>30.910000000000004</c:v>
                </c:pt>
                <c:pt idx="17">
                  <c:v>46.230000000000004</c:v>
                </c:pt>
                <c:pt idx="18">
                  <c:v>34.47</c:v>
                </c:pt>
                <c:pt idx="19">
                  <c:v>37.24</c:v>
                </c:pt>
                <c:pt idx="20">
                  <c:v>28.72</c:v>
                </c:pt>
                <c:pt idx="21">
                  <c:v>21.509999999999994</c:v>
                </c:pt>
                <c:pt idx="22">
                  <c:v>54.93</c:v>
                </c:pt>
                <c:pt idx="23">
                  <c:v>198.94000000000003</c:v>
                </c:pt>
                <c:pt idx="24">
                  <c:v>33.57</c:v>
                </c:pt>
                <c:pt idx="25">
                  <c:v>57.97</c:v>
                </c:pt>
                <c:pt idx="26">
                  <c:v>132.51</c:v>
                </c:pt>
                <c:pt idx="27">
                  <c:v>91.61</c:v>
                </c:pt>
                <c:pt idx="28">
                  <c:v>31.54</c:v>
                </c:pt>
                <c:pt idx="29">
                  <c:v>31.519999999999996</c:v>
                </c:pt>
                <c:pt idx="30">
                  <c:v>268.38</c:v>
                </c:pt>
                <c:pt idx="31">
                  <c:v>120.58000000000003</c:v>
                </c:pt>
                <c:pt idx="32">
                  <c:v>241.81</c:v>
                </c:pt>
                <c:pt idx="33">
                  <c:v>414.16000000000008</c:v>
                </c:pt>
                <c:pt idx="34">
                  <c:v>42.910000000000004</c:v>
                </c:pt>
                <c:pt idx="35">
                  <c:v>50.679999999999993</c:v>
                </c:pt>
                <c:pt idx="36">
                  <c:v>49.07359648345458</c:v>
                </c:pt>
                <c:pt idx="37">
                  <c:v>46.701264507694979</c:v>
                </c:pt>
                <c:pt idx="38">
                  <c:v>43.667883174521897</c:v>
                </c:pt>
                <c:pt idx="39">
                  <c:v>40.65281520329313</c:v>
                </c:pt>
                <c:pt idx="40">
                  <c:v>26.290666639256557</c:v>
                </c:pt>
                <c:pt idx="41">
                  <c:v>35.14643257628429</c:v>
                </c:pt>
                <c:pt idx="42">
                  <c:v>41.689274627486327</c:v>
                </c:pt>
                <c:pt idx="43">
                  <c:v>36.508304388983298</c:v>
                </c:pt>
                <c:pt idx="44">
                  <c:v>49.309651754576457</c:v>
                </c:pt>
                <c:pt idx="45">
                  <c:v>40.466399693573813</c:v>
                </c:pt>
                <c:pt idx="46">
                  <c:v>65.97999999999999</c:v>
                </c:pt>
                <c:pt idx="47">
                  <c:v>61.310000000000009</c:v>
                </c:pt>
                <c:pt idx="48">
                  <c:v>41.040000000000006</c:v>
                </c:pt>
                <c:pt idx="49">
                  <c:v>58.04999999999999</c:v>
                </c:pt>
                <c:pt idx="50">
                  <c:v>87.649999999999991</c:v>
                </c:pt>
                <c:pt idx="51">
                  <c:v>37.319999999999993</c:v>
                </c:pt>
                <c:pt idx="52">
                  <c:v>76.540000000000006</c:v>
                </c:pt>
                <c:pt idx="53">
                  <c:v>145.68999999999997</c:v>
                </c:pt>
                <c:pt idx="54">
                  <c:v>46.789999999999992</c:v>
                </c:pt>
                <c:pt idx="55">
                  <c:v>55.030000000000015</c:v>
                </c:pt>
                <c:pt idx="56">
                  <c:v>252.34</c:v>
                </c:pt>
                <c:pt idx="57">
                  <c:v>292.22999999999996</c:v>
                </c:pt>
                <c:pt idx="58">
                  <c:v>115.14000000000001</c:v>
                </c:pt>
                <c:pt idx="59">
                  <c:v>762.37000000000035</c:v>
                </c:pt>
                <c:pt idx="60">
                  <c:v>2861.8699999999994</c:v>
                </c:pt>
                <c:pt idx="61">
                  <c:v>1749</c:v>
                </c:pt>
                <c:pt idx="62">
                  <c:v>187.92</c:v>
                </c:pt>
                <c:pt idx="63">
                  <c:v>709.90000000000009</c:v>
                </c:pt>
                <c:pt idx="64">
                  <c:v>680.65</c:v>
                </c:pt>
                <c:pt idx="65">
                  <c:v>357.02000000000004</c:v>
                </c:pt>
                <c:pt idx="66">
                  <c:v>346.12</c:v>
                </c:pt>
                <c:pt idx="67">
                  <c:v>225.26999999999998</c:v>
                </c:pt>
                <c:pt idx="68">
                  <c:v>455.67999999999995</c:v>
                </c:pt>
                <c:pt idx="69">
                  <c:v>131.27999999999997</c:v>
                </c:pt>
                <c:pt idx="70">
                  <c:v>100.39</c:v>
                </c:pt>
                <c:pt idx="71">
                  <c:v>120.63000000000001</c:v>
                </c:pt>
                <c:pt idx="72">
                  <c:v>88.18</c:v>
                </c:pt>
                <c:pt idx="73">
                  <c:v>158.72999999999999</c:v>
                </c:pt>
                <c:pt idx="74">
                  <c:v>165.49</c:v>
                </c:pt>
                <c:pt idx="75">
                  <c:v>108.81</c:v>
                </c:pt>
                <c:pt idx="76">
                  <c:v>103.24999999999999</c:v>
                </c:pt>
                <c:pt idx="77">
                  <c:v>130.27000000000004</c:v>
                </c:pt>
                <c:pt idx="78">
                  <c:v>129.19000000000003</c:v>
                </c:pt>
                <c:pt idx="79">
                  <c:v>73.34</c:v>
                </c:pt>
                <c:pt idx="80">
                  <c:v>113.06</c:v>
                </c:pt>
                <c:pt idx="81">
                  <c:v>90.140000000000015</c:v>
                </c:pt>
                <c:pt idx="82">
                  <c:v>128.52000000000001</c:v>
                </c:pt>
                <c:pt idx="83">
                  <c:v>180.93999999999997</c:v>
                </c:pt>
                <c:pt idx="84">
                  <c:v>189.35999999999999</c:v>
                </c:pt>
                <c:pt idx="85">
                  <c:v>170.45</c:v>
                </c:pt>
                <c:pt idx="86">
                  <c:v>114.33999999999997</c:v>
                </c:pt>
                <c:pt idx="87">
                  <c:v>119.96000000000001</c:v>
                </c:pt>
                <c:pt idx="88">
                  <c:v>135.90000000000003</c:v>
                </c:pt>
                <c:pt idx="89">
                  <c:v>138.61000000000001</c:v>
                </c:pt>
                <c:pt idx="90">
                  <c:v>101.83177859948898</c:v>
                </c:pt>
                <c:pt idx="91">
                  <c:v>114.56045705595727</c:v>
                </c:pt>
                <c:pt idx="92">
                  <c:v>125.26662765592809</c:v>
                </c:pt>
                <c:pt idx="93">
                  <c:v>72.780297258398321</c:v>
                </c:pt>
                <c:pt idx="94">
                  <c:v>208.9750014259063</c:v>
                </c:pt>
                <c:pt idx="95">
                  <c:v>99.385243286272754</c:v>
                </c:pt>
                <c:pt idx="96">
                  <c:v>127.68830386598604</c:v>
                </c:pt>
                <c:pt idx="97">
                  <c:v>88.745780331958414</c:v>
                </c:pt>
                <c:pt idx="98">
                  <c:v>108.42306103693387</c:v>
                </c:pt>
                <c:pt idx="99">
                  <c:v>118.85403618104974</c:v>
                </c:pt>
                <c:pt idx="100">
                  <c:v>111.42052546687414</c:v>
                </c:pt>
                <c:pt idx="101">
                  <c:v>107.97017684701618</c:v>
                </c:pt>
                <c:pt idx="102">
                  <c:v>77.430000000000007</c:v>
                </c:pt>
                <c:pt idx="103">
                  <c:v>51.509999999999991</c:v>
                </c:pt>
                <c:pt idx="104">
                  <c:v>39.870000000000005</c:v>
                </c:pt>
                <c:pt idx="105">
                  <c:v>76.430000000000007</c:v>
                </c:pt>
                <c:pt idx="106">
                  <c:v>60.829536109837605</c:v>
                </c:pt>
                <c:pt idx="107">
                  <c:v>70.675393795857843</c:v>
                </c:pt>
                <c:pt idx="108">
                  <c:v>231.18391976274037</c:v>
                </c:pt>
                <c:pt idx="109">
                  <c:v>67.891742805461533</c:v>
                </c:pt>
                <c:pt idx="110">
                  <c:v>61.986266781370539</c:v>
                </c:pt>
                <c:pt idx="111">
                  <c:v>110.19554199078321</c:v>
                </c:pt>
                <c:pt idx="112">
                  <c:v>79.186954580905009</c:v>
                </c:pt>
                <c:pt idx="113">
                  <c:v>205.84026361716315</c:v>
                </c:pt>
                <c:pt idx="114">
                  <c:v>272.64280892767647</c:v>
                </c:pt>
                <c:pt idx="115">
                  <c:v>272.13320926378537</c:v>
                </c:pt>
                <c:pt idx="116">
                  <c:v>222.98060807004555</c:v>
                </c:pt>
                <c:pt idx="117">
                  <c:v>251.7125960275317</c:v>
                </c:pt>
              </c:numCache>
            </c:numRef>
          </c:yVal>
          <c:smooth val="0"/>
          <c:extLst>
            <c:ext xmlns:c16="http://schemas.microsoft.com/office/drawing/2014/chart" uri="{C3380CC4-5D6E-409C-BE32-E72D297353CC}">
              <c16:uniqueId val="{00000000-D2F6-4482-B62A-ABA08DD415B4}"/>
            </c:ext>
          </c:extLst>
        </c:ser>
        <c:dLbls>
          <c:showLegendKey val="0"/>
          <c:showVal val="0"/>
          <c:showCatName val="0"/>
          <c:showSerName val="0"/>
          <c:showPercent val="0"/>
          <c:showBubbleSize val="0"/>
        </c:dLbls>
        <c:axId val="460226800"/>
        <c:axId val="460227280"/>
      </c:scatterChart>
      <c:valAx>
        <c:axId val="4602268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0">
                    <a:solidFill>
                      <a:sysClr val="windowText" lastClr="000000"/>
                    </a:solidFill>
                  </a:rPr>
                  <a:t>Ash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60227280"/>
        <c:crosses val="autoZero"/>
        <c:crossBetween val="midCat"/>
      </c:valAx>
      <c:valAx>
        <c:axId val="460227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REY (ppm, dry coal basis)</a:t>
                </a:r>
              </a:p>
            </c:rich>
          </c:tx>
          <c:layout>
            <c:manualLayout>
              <c:xMode val="edge"/>
              <c:yMode val="edge"/>
              <c:x val="3.2780914223274449E-2"/>
              <c:y val="3.4482758620689655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6022680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B817D6AF71A356478D74CF0BC113A87D" ma:contentTypeVersion="1" ma:contentTypeDescription="Information Product Document Content Type" ma:contentTypeScope="" ma:versionID="57d1f344d9d7dce9e33f934c5df7c4ff">
  <xsd:schema xmlns:xsd="http://www.w3.org/2001/XMLSchema" xmlns:xs="http://www.w3.org/2001/XMLSchema" xmlns:p="http://schemas.microsoft.com/office/2006/metadata/properties" xmlns:ns1="http://schemas.microsoft.com/sharepoint/v3" targetNamespace="http://schemas.microsoft.com/office/2006/metadata/properties" ma:root="true" ma:fieldsID="05e5fefa80891b084f397fd291fa2983"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default=""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http://schemas.microsoft.com/sharepoint/v3">Final BAO approved manuscript</DocumentType>
    <DocumentDescription xmlns="http://schemas.microsoft.com/sharepoint/v3">Final BAO approved SI with comments</DocumentDescrip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54BD1-061B-41B0-8EFF-F19703BD3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C3180-FF2C-49DB-87F5-DA2263347D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4469C50-4B45-4D92-8D86-FB8FF6443D00}">
  <ds:schemaRefs>
    <ds:schemaRef ds:uri="http://schemas.microsoft.com/sharepoint/v3/contenttype/forms"/>
  </ds:schemaRefs>
</ds:datastoreItem>
</file>

<file path=customXml/itemProps4.xml><?xml version="1.0" encoding="utf-8"?>
<ds:datastoreItem xmlns:ds="http://schemas.openxmlformats.org/officeDocument/2006/customXml" ds:itemID="{4F16A32B-07C6-4B3D-96E0-A9A3B2E2E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2893</Words>
  <Characters>16495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19350</CharactersWithSpaces>
  <SharedDoc>false</SharedDoc>
  <HLinks>
    <vt:vector size="90" baseType="variant">
      <vt:variant>
        <vt:i4>6291512</vt:i4>
      </vt:variant>
      <vt:variant>
        <vt:i4>42</vt:i4>
      </vt:variant>
      <vt:variant>
        <vt:i4>0</vt:i4>
      </vt:variant>
      <vt:variant>
        <vt:i4>5</vt:i4>
      </vt:variant>
      <vt:variant>
        <vt:lpwstr>https://doi.org/10.1007/s40789-024-00710-z</vt:lpwstr>
      </vt:variant>
      <vt:variant>
        <vt:lpwstr/>
      </vt:variant>
      <vt:variant>
        <vt:i4>4456535</vt:i4>
      </vt:variant>
      <vt:variant>
        <vt:i4>39</vt:i4>
      </vt:variant>
      <vt:variant>
        <vt:i4>0</vt:i4>
      </vt:variant>
      <vt:variant>
        <vt:i4>5</vt:i4>
      </vt:variant>
      <vt:variant>
        <vt:lpwstr>https://www.rrc.texas.gov/surface-mining/</vt:lpwstr>
      </vt:variant>
      <vt:variant>
        <vt:lpwstr/>
      </vt:variant>
      <vt:variant>
        <vt:i4>1703944</vt:i4>
      </vt:variant>
      <vt:variant>
        <vt:i4>36</vt:i4>
      </vt:variant>
      <vt:variant>
        <vt:i4>0</vt:i4>
      </vt:variant>
      <vt:variant>
        <vt:i4>5</vt:i4>
      </vt:variant>
      <vt:variant>
        <vt:lpwstr>https://www.eia.gov/coal/data.php</vt:lpwstr>
      </vt:variant>
      <vt:variant>
        <vt:lpwstr/>
      </vt:variant>
      <vt:variant>
        <vt:i4>2818106</vt:i4>
      </vt:variant>
      <vt:variant>
        <vt:i4>33</vt:i4>
      </vt:variant>
      <vt:variant>
        <vt:i4>0</vt:i4>
      </vt:variant>
      <vt:variant>
        <vt:i4>5</vt:i4>
      </vt:variant>
      <vt:variant>
        <vt:lpwstr>https://doi.org/10.1016/j.rser.2022.112148</vt:lpwstr>
      </vt:variant>
      <vt:variant>
        <vt:lpwstr/>
      </vt:variant>
      <vt:variant>
        <vt:i4>4980810</vt:i4>
      </vt:variant>
      <vt:variant>
        <vt:i4>30</vt:i4>
      </vt:variant>
      <vt:variant>
        <vt:i4>0</vt:i4>
      </vt:variant>
      <vt:variant>
        <vt:i4>5</vt:i4>
      </vt:variant>
      <vt:variant>
        <vt:lpwstr>https://www.statista.com/statistics/1116376/global-reo-lutetium-oxide-price/</vt:lpwstr>
      </vt:variant>
      <vt:variant>
        <vt:lpwstr/>
      </vt:variant>
      <vt:variant>
        <vt:i4>1376331</vt:i4>
      </vt:variant>
      <vt:variant>
        <vt:i4>27</vt:i4>
      </vt:variant>
      <vt:variant>
        <vt:i4>0</vt:i4>
      </vt:variant>
      <vt:variant>
        <vt:i4>5</vt:i4>
      </vt:variant>
      <vt:variant>
        <vt:lpwstr>https://www.statista.com/statistics/450173/global-reo-ytterbium-oxide-price-forecast/</vt:lpwstr>
      </vt:variant>
      <vt:variant>
        <vt:lpwstr/>
      </vt:variant>
      <vt:variant>
        <vt:i4>7274598</vt:i4>
      </vt:variant>
      <vt:variant>
        <vt:i4>24</vt:i4>
      </vt:variant>
      <vt:variant>
        <vt:i4>0</vt:i4>
      </vt:variant>
      <vt:variant>
        <vt:i4>5</vt:i4>
      </vt:variant>
      <vt:variant>
        <vt:lpwstr>https://www.statista.com/statistics/450172/global-reo-erbium-oxide-price-forecast/</vt:lpwstr>
      </vt:variant>
      <vt:variant>
        <vt:lpwstr/>
      </vt:variant>
      <vt:variant>
        <vt:i4>4390926</vt:i4>
      </vt:variant>
      <vt:variant>
        <vt:i4>21</vt:i4>
      </vt:variant>
      <vt:variant>
        <vt:i4>0</vt:i4>
      </vt:variant>
      <vt:variant>
        <vt:i4>5</vt:i4>
      </vt:variant>
      <vt:variant>
        <vt:lpwstr>https://www.statista.com/statistics/1116371/global-reo-holmium-oxide-price-forecast/</vt:lpwstr>
      </vt:variant>
      <vt:variant>
        <vt:lpwstr/>
      </vt:variant>
      <vt:variant>
        <vt:i4>1703951</vt:i4>
      </vt:variant>
      <vt:variant>
        <vt:i4>18</vt:i4>
      </vt:variant>
      <vt:variant>
        <vt:i4>0</vt:i4>
      </vt:variant>
      <vt:variant>
        <vt:i4>5</vt:i4>
      </vt:variant>
      <vt:variant>
        <vt:lpwstr>https://www.statista.com/statistics/450155/global-reo-samarium-oxide-price-forecast/</vt:lpwstr>
      </vt:variant>
      <vt:variant>
        <vt:lpwstr/>
      </vt:variant>
      <vt:variant>
        <vt:i4>31</vt:i4>
      </vt:variant>
      <vt:variant>
        <vt:i4>15</vt:i4>
      </vt:variant>
      <vt:variant>
        <vt:i4>0</vt:i4>
      </vt:variant>
      <vt:variant>
        <vt:i4>5</vt:i4>
      </vt:variant>
      <vt:variant>
        <vt:lpwstr>https://www.statista.com/statistics/450148/global-reo-praseodymium-oxide-price-forecast/</vt:lpwstr>
      </vt:variant>
      <vt:variant>
        <vt:lpwstr/>
      </vt:variant>
      <vt:variant>
        <vt:i4>3801138</vt:i4>
      </vt:variant>
      <vt:variant>
        <vt:i4>12</vt:i4>
      </vt:variant>
      <vt:variant>
        <vt:i4>0</vt:i4>
      </vt:variant>
      <vt:variant>
        <vt:i4>5</vt:i4>
      </vt:variant>
      <vt:variant>
        <vt:lpwstr>https://www.metal.com/Rare-Earth-Oxides</vt:lpwstr>
      </vt:variant>
      <vt:variant>
        <vt:lpwstr/>
      </vt:variant>
      <vt:variant>
        <vt:i4>1572941</vt:i4>
      </vt:variant>
      <vt:variant>
        <vt:i4>9</vt:i4>
      </vt:variant>
      <vt:variant>
        <vt:i4>0</vt:i4>
      </vt:variant>
      <vt:variant>
        <vt:i4>5</vt:i4>
      </vt:variant>
      <vt:variant>
        <vt:lpwstr>https://www.usgs.gov/centers/national-minerals-information-center/rare-earths-statistics-and-information</vt:lpwstr>
      </vt:variant>
      <vt:variant>
        <vt:lpwstr/>
      </vt:variant>
      <vt:variant>
        <vt:i4>3932265</vt:i4>
      </vt:variant>
      <vt:variant>
        <vt:i4>6</vt:i4>
      </vt:variant>
      <vt:variant>
        <vt:i4>0</vt:i4>
      </vt:variant>
      <vt:variant>
        <vt:i4>5</vt:i4>
      </vt:variant>
      <vt:variant>
        <vt:lpwstr>https://www.eia.gov/energyexplained/coal/prices-and-outlook.php</vt:lpwstr>
      </vt:variant>
      <vt:variant>
        <vt:lpwstr/>
      </vt:variant>
      <vt:variant>
        <vt:i4>4522011</vt:i4>
      </vt:variant>
      <vt:variant>
        <vt:i4>3</vt:i4>
      </vt:variant>
      <vt:variant>
        <vt:i4>0</vt:i4>
      </vt:variant>
      <vt:variant>
        <vt:i4>5</vt:i4>
      </vt:variant>
      <vt:variant>
        <vt:lpwstr>https://certmapper.cr.usgs.gov/data/apps/geochem-db/</vt:lpwstr>
      </vt:variant>
      <vt:variant>
        <vt:lpwstr/>
      </vt:variant>
      <vt:variant>
        <vt:i4>4522011</vt:i4>
      </vt:variant>
      <vt:variant>
        <vt:i4>0</vt:i4>
      </vt:variant>
      <vt:variant>
        <vt:i4>0</vt:i4>
      </vt:variant>
      <vt:variant>
        <vt:i4>5</vt:i4>
      </vt:variant>
      <vt:variant>
        <vt:lpwstr>https://certmapper.cr.usgs.gov/data/apps/geochem-db/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Scanlon, Bridget R</dc:creator>
  <cp:keywords/>
  <dc:description/>
  <cp:lastModifiedBy>Scanlon, Bridget R</cp:lastModifiedBy>
  <cp:revision>22</cp:revision>
  <cp:lastPrinted>2023-09-15T01:19:00Z</cp:lastPrinted>
  <dcterms:created xsi:type="dcterms:W3CDTF">2025-07-03T16:39:00Z</dcterms:created>
  <dcterms:modified xsi:type="dcterms:W3CDTF">2026-02-05T17:15:00Z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0x0101006BD571182E2C4DE7854527CFFCE1B0FE00B817D6AF71A356478D74CF0BC113A87D</vt:lpwstr>
  </property>
</Properties>
</file>