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0CA39" w14:textId="2517F648" w:rsidR="00971AB2" w:rsidRDefault="00E77C11" w:rsidP="0077388B">
      <w:pPr>
        <w:jc w:val="center"/>
        <w:rPr>
          <w:rFonts w:ascii="Times New Roman" w:eastAsia="楷体" w:hAnsi="Times New Roman" w:cs="Times New Roman"/>
          <w:b/>
          <w:bCs/>
          <w:sz w:val="36"/>
          <w:szCs w:val="36"/>
        </w:rPr>
      </w:pPr>
      <w:r w:rsidRPr="0077388B">
        <w:rPr>
          <w:rFonts w:ascii="Times New Roman" w:hAnsi="Times New Roman" w:cs="Times New Roman"/>
          <w:color w:val="000033"/>
          <w:sz w:val="24"/>
          <w:szCs w:val="24"/>
          <w:highlight w:val="yellow"/>
          <w:shd w:val="clear" w:color="auto" w:fill="FFFFFF"/>
        </w:rPr>
        <w:fldChar w:fldCharType="begin"/>
      </w:r>
      <w:r w:rsidRPr="0077388B">
        <w:rPr>
          <w:rFonts w:ascii="Times New Roman" w:hAnsi="Times New Roman" w:cs="Times New Roman"/>
          <w:color w:val="000033"/>
          <w:sz w:val="24"/>
          <w:szCs w:val="24"/>
          <w:highlight w:val="yellow"/>
          <w:shd w:val="clear" w:color="auto" w:fill="FFFFFF"/>
        </w:rPr>
        <w:instrText xml:space="preserve"> MACROBUTTON MTEditEquationSection2 </w:instrText>
      </w:r>
      <w:r w:rsidRPr="0077388B">
        <w:rPr>
          <w:rStyle w:val="MTEquationSection"/>
          <w:rFonts w:ascii="Times New Roman" w:hAnsi="Times New Roman" w:cs="Times New Roman"/>
          <w:sz w:val="24"/>
          <w:szCs w:val="24"/>
          <w:highlight w:val="yellow"/>
        </w:rPr>
        <w:instrText>公式章</w:instrText>
      </w:r>
      <w:r w:rsidRPr="0077388B">
        <w:rPr>
          <w:rStyle w:val="MTEquationSection"/>
          <w:rFonts w:ascii="Times New Roman" w:hAnsi="Times New Roman" w:cs="Times New Roman"/>
          <w:sz w:val="24"/>
          <w:szCs w:val="24"/>
          <w:highlight w:val="yellow"/>
        </w:rPr>
        <w:instrText xml:space="preserve"> 1 </w:instrText>
      </w:r>
      <w:r w:rsidRPr="0077388B">
        <w:rPr>
          <w:rStyle w:val="MTEquationSection"/>
          <w:rFonts w:ascii="Times New Roman" w:hAnsi="Times New Roman" w:cs="Times New Roman"/>
          <w:sz w:val="24"/>
          <w:szCs w:val="24"/>
          <w:highlight w:val="yellow"/>
        </w:rPr>
        <w:instrText>节</w:instrText>
      </w:r>
      <w:r w:rsidRPr="0077388B">
        <w:rPr>
          <w:rStyle w:val="MTEquationSection"/>
          <w:rFonts w:ascii="Times New Roman" w:hAnsi="Times New Roman" w:cs="Times New Roman"/>
          <w:sz w:val="24"/>
          <w:szCs w:val="24"/>
          <w:highlight w:val="yellow"/>
        </w:rPr>
        <w:instrText xml:space="preserve"> 1</w:instrText>
      </w:r>
      <w:r w:rsidRPr="0077388B">
        <w:rPr>
          <w:rFonts w:ascii="Times New Roman" w:hAnsi="Times New Roman" w:cs="Times New Roman"/>
          <w:color w:val="000033"/>
          <w:sz w:val="24"/>
          <w:szCs w:val="24"/>
          <w:highlight w:val="yellow"/>
          <w:shd w:val="clear" w:color="auto" w:fill="FFFFFF"/>
        </w:rPr>
        <w:fldChar w:fldCharType="begin"/>
      </w:r>
      <w:r w:rsidRPr="0077388B">
        <w:rPr>
          <w:rFonts w:ascii="Times New Roman" w:hAnsi="Times New Roman" w:cs="Times New Roman"/>
          <w:color w:val="000033"/>
          <w:sz w:val="24"/>
          <w:szCs w:val="24"/>
          <w:highlight w:val="yellow"/>
          <w:shd w:val="clear" w:color="auto" w:fill="FFFFFF"/>
        </w:rPr>
        <w:instrText xml:space="preserve"> SEQ MTEqn \r \h \* MERGEFORMAT </w:instrText>
      </w:r>
      <w:r w:rsidRPr="0077388B">
        <w:rPr>
          <w:rFonts w:ascii="Times New Roman" w:hAnsi="Times New Roman" w:cs="Times New Roman"/>
          <w:color w:val="000033"/>
          <w:sz w:val="24"/>
          <w:szCs w:val="24"/>
          <w:highlight w:val="yellow"/>
          <w:shd w:val="clear" w:color="auto" w:fill="FFFFFF"/>
        </w:rPr>
        <w:fldChar w:fldCharType="end"/>
      </w:r>
      <w:r w:rsidRPr="0077388B">
        <w:rPr>
          <w:rFonts w:ascii="Times New Roman" w:hAnsi="Times New Roman" w:cs="Times New Roman"/>
          <w:color w:val="000033"/>
          <w:sz w:val="24"/>
          <w:szCs w:val="24"/>
          <w:highlight w:val="yellow"/>
          <w:shd w:val="clear" w:color="auto" w:fill="FFFFFF"/>
        </w:rPr>
        <w:fldChar w:fldCharType="begin"/>
      </w:r>
      <w:r w:rsidRPr="0077388B">
        <w:rPr>
          <w:rFonts w:ascii="Times New Roman" w:hAnsi="Times New Roman" w:cs="Times New Roman"/>
          <w:color w:val="000033"/>
          <w:sz w:val="24"/>
          <w:szCs w:val="24"/>
          <w:highlight w:val="yellow"/>
          <w:shd w:val="clear" w:color="auto" w:fill="FFFFFF"/>
        </w:rPr>
        <w:instrText xml:space="preserve"> SEQ MTSec \r 1 \h \* MERGEFORMAT </w:instrText>
      </w:r>
      <w:r w:rsidRPr="0077388B">
        <w:rPr>
          <w:rFonts w:ascii="Times New Roman" w:hAnsi="Times New Roman" w:cs="Times New Roman"/>
          <w:color w:val="000033"/>
          <w:sz w:val="24"/>
          <w:szCs w:val="24"/>
          <w:highlight w:val="yellow"/>
          <w:shd w:val="clear" w:color="auto" w:fill="FFFFFF"/>
        </w:rPr>
        <w:fldChar w:fldCharType="end"/>
      </w:r>
      <w:r w:rsidRPr="0077388B">
        <w:rPr>
          <w:rFonts w:ascii="Times New Roman" w:hAnsi="Times New Roman" w:cs="Times New Roman"/>
          <w:color w:val="000033"/>
          <w:sz w:val="24"/>
          <w:szCs w:val="24"/>
          <w:highlight w:val="yellow"/>
          <w:shd w:val="clear" w:color="auto" w:fill="FFFFFF"/>
        </w:rPr>
        <w:fldChar w:fldCharType="begin"/>
      </w:r>
      <w:r w:rsidRPr="0077388B">
        <w:rPr>
          <w:rFonts w:ascii="Times New Roman" w:hAnsi="Times New Roman" w:cs="Times New Roman"/>
          <w:color w:val="000033"/>
          <w:sz w:val="24"/>
          <w:szCs w:val="24"/>
          <w:highlight w:val="yellow"/>
          <w:shd w:val="clear" w:color="auto" w:fill="FFFFFF"/>
        </w:rPr>
        <w:instrText xml:space="preserve"> SEQ MTChap \r 1 \h \* MERGEFORMAT </w:instrText>
      </w:r>
      <w:r w:rsidRPr="0077388B">
        <w:rPr>
          <w:rFonts w:ascii="Times New Roman" w:hAnsi="Times New Roman" w:cs="Times New Roman"/>
          <w:color w:val="000033"/>
          <w:sz w:val="24"/>
          <w:szCs w:val="24"/>
          <w:highlight w:val="yellow"/>
          <w:shd w:val="clear" w:color="auto" w:fill="FFFFFF"/>
        </w:rPr>
        <w:fldChar w:fldCharType="end"/>
      </w:r>
      <w:r w:rsidRPr="0077388B">
        <w:rPr>
          <w:rFonts w:ascii="Times New Roman" w:hAnsi="Times New Roman" w:cs="Times New Roman"/>
          <w:color w:val="000033"/>
          <w:sz w:val="24"/>
          <w:szCs w:val="24"/>
          <w:highlight w:val="yellow"/>
          <w:shd w:val="clear" w:color="auto" w:fill="FFFFFF"/>
        </w:rPr>
        <w:fldChar w:fldCharType="end"/>
      </w:r>
      <w:r w:rsidR="00640536" w:rsidRPr="0077388B">
        <w:rPr>
          <w:rFonts w:ascii="Times New Roman" w:eastAsia="楷体" w:hAnsi="Times New Roman" w:cs="Times New Roman"/>
          <w:b/>
          <w:bCs/>
          <w:sz w:val="36"/>
          <w:szCs w:val="36"/>
        </w:rPr>
        <w:t xml:space="preserve"> </w:t>
      </w:r>
      <w:r w:rsidR="0077388B" w:rsidRPr="0077388B">
        <w:rPr>
          <w:rFonts w:ascii="Times New Roman" w:eastAsia="楷体" w:hAnsi="Times New Roman" w:cs="Times New Roman"/>
          <w:b/>
          <w:bCs/>
          <w:sz w:val="36"/>
          <w:szCs w:val="36"/>
        </w:rPr>
        <w:t>S</w:t>
      </w:r>
      <w:r w:rsidR="0077388B" w:rsidRPr="0077388B">
        <w:rPr>
          <w:rFonts w:ascii="Times New Roman" w:eastAsia="楷体" w:hAnsi="Times New Roman" w:cs="Times New Roman"/>
          <w:b/>
          <w:bCs/>
          <w:sz w:val="36"/>
          <w:szCs w:val="36"/>
        </w:rPr>
        <w:t xml:space="preserve">upplementary </w:t>
      </w:r>
      <w:r w:rsidR="0077388B" w:rsidRPr="0077388B">
        <w:rPr>
          <w:rFonts w:ascii="Times New Roman" w:eastAsia="楷体" w:hAnsi="Times New Roman" w:cs="Times New Roman"/>
          <w:b/>
          <w:bCs/>
          <w:sz w:val="36"/>
          <w:szCs w:val="36"/>
        </w:rPr>
        <w:t>M</w:t>
      </w:r>
      <w:r w:rsidR="0077388B" w:rsidRPr="0077388B">
        <w:rPr>
          <w:rFonts w:ascii="Times New Roman" w:eastAsia="楷体" w:hAnsi="Times New Roman" w:cs="Times New Roman"/>
          <w:b/>
          <w:bCs/>
          <w:sz w:val="36"/>
          <w:szCs w:val="36"/>
        </w:rPr>
        <w:t>aterials</w:t>
      </w:r>
    </w:p>
    <w:p w14:paraId="340F4078" w14:textId="25871C64" w:rsidR="007119A9" w:rsidRPr="00185DA4" w:rsidRDefault="00185DA4" w:rsidP="007119A9">
      <w:pPr>
        <w:rPr>
          <w:rFonts w:ascii="Times New Roman" w:hAnsi="Times New Roman" w:cs="Times New Roman" w:hint="eastAsia"/>
          <w:b/>
          <w:bCs/>
          <w:color w:val="0F1115"/>
          <w:sz w:val="24"/>
          <w:szCs w:val="24"/>
          <w:shd w:val="clear" w:color="auto" w:fill="FFFFFF"/>
        </w:rPr>
      </w:pPr>
      <w:r>
        <w:rPr>
          <w:rFonts w:ascii="Times New Roman" w:hAnsi="Times New Roman" w:cs="Times New Roman"/>
          <w:b/>
          <w:bCs/>
          <w:color w:val="0F1115"/>
          <w:sz w:val="24"/>
          <w:szCs w:val="24"/>
          <w:shd w:val="clear" w:color="auto" w:fill="FFFFFF"/>
        </w:rPr>
        <w:t xml:space="preserve">(1) </w:t>
      </w:r>
      <w:r w:rsidRPr="00185DA4">
        <w:rPr>
          <w:rFonts w:ascii="Times New Roman" w:hAnsi="Times New Roman" w:cs="Times New Roman"/>
          <w:b/>
          <w:bCs/>
          <w:color w:val="0F1115"/>
          <w:sz w:val="24"/>
          <w:szCs w:val="24"/>
          <w:shd w:val="clear" w:color="auto" w:fill="FFFFFF"/>
        </w:rPr>
        <w:t>SEM-Maps image classification</w:t>
      </w:r>
    </w:p>
    <w:p w14:paraId="0EC25587" w14:textId="3AD10DB7" w:rsidR="007119A9" w:rsidRPr="0077388B" w:rsidRDefault="007119A9" w:rsidP="0079380A">
      <w:pPr>
        <w:pStyle w:val="a7"/>
        <w:keepNext/>
        <w:jc w:val="center"/>
        <w:rPr>
          <w:rFonts w:ascii="Times New Roman" w:hAnsi="Times New Roman" w:cs="Times New Roman"/>
          <w:b/>
          <w:bCs/>
          <w:sz w:val="24"/>
          <w:szCs w:val="24"/>
        </w:rPr>
      </w:pPr>
      <w:r w:rsidRPr="0077388B">
        <w:rPr>
          <w:rFonts w:ascii="Times New Roman" w:hAnsi="Times New Roman" w:cs="Times New Roman"/>
          <w:b/>
          <w:bCs/>
          <w:sz w:val="24"/>
          <w:szCs w:val="24"/>
        </w:rPr>
        <w:t xml:space="preserve">Table1 </w:t>
      </w:r>
      <w:r w:rsidR="0079380A" w:rsidRPr="0077388B">
        <w:rPr>
          <w:rFonts w:ascii="Times New Roman" w:hAnsi="Times New Roman" w:cs="Times New Roman"/>
          <w:b/>
          <w:bCs/>
          <w:sz w:val="24"/>
          <w:szCs w:val="24"/>
        </w:rPr>
        <w:t>P</w:t>
      </w:r>
      <w:r w:rsidR="0079380A" w:rsidRPr="0077388B">
        <w:rPr>
          <w:rFonts w:ascii="Times New Roman" w:hAnsi="Times New Roman" w:cs="Times New Roman"/>
          <w:b/>
          <w:bCs/>
          <w:sz w:val="24"/>
          <w:szCs w:val="24"/>
        </w:rPr>
        <w:t>arameters of first order histogram</w:t>
      </w:r>
    </w:p>
    <w:tbl>
      <w:tblPr>
        <w:tblW w:w="5011" w:type="pct"/>
        <w:jc w:val="center"/>
        <w:tblCellMar>
          <w:left w:w="0" w:type="dxa"/>
          <w:right w:w="0" w:type="dxa"/>
        </w:tblCellMar>
        <w:tblLook w:val="04A0" w:firstRow="1" w:lastRow="0" w:firstColumn="1" w:lastColumn="0" w:noHBand="0" w:noVBand="1"/>
      </w:tblPr>
      <w:tblGrid>
        <w:gridCol w:w="1985"/>
        <w:gridCol w:w="2551"/>
        <w:gridCol w:w="3788"/>
      </w:tblGrid>
      <w:tr w:rsidR="007119A9" w:rsidRPr="0077388B" w14:paraId="5B1479E0" w14:textId="77777777" w:rsidTr="005A2E29">
        <w:trPr>
          <w:trHeight w:val="454"/>
          <w:jc w:val="center"/>
        </w:trPr>
        <w:tc>
          <w:tcPr>
            <w:tcW w:w="1192"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2D6876D9" w14:textId="36308FF6" w:rsidR="007119A9" w:rsidRPr="0077388B" w:rsidRDefault="005A2E2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F</w:t>
            </w:r>
            <w:r w:rsidRPr="0077388B">
              <w:rPr>
                <w:rFonts w:ascii="Times New Roman" w:hAnsi="Times New Roman" w:cs="Times New Roman"/>
                <w:bCs/>
                <w:color w:val="000000"/>
                <w:sz w:val="24"/>
                <w:szCs w:val="24"/>
              </w:rPr>
              <w:t>eature parameter</w:t>
            </w:r>
          </w:p>
        </w:tc>
        <w:tc>
          <w:tcPr>
            <w:tcW w:w="1532"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1BA43F72" w14:textId="6C01AD60" w:rsidR="007119A9" w:rsidRPr="0077388B" w:rsidRDefault="005A2E2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E</w:t>
            </w:r>
            <w:r w:rsidRPr="0077388B">
              <w:rPr>
                <w:rFonts w:ascii="Times New Roman" w:hAnsi="Times New Roman" w:cs="Times New Roman"/>
                <w:bCs/>
                <w:color w:val="000000"/>
                <w:sz w:val="24"/>
                <w:szCs w:val="24"/>
              </w:rPr>
              <w:t>xpression</w:t>
            </w:r>
          </w:p>
        </w:tc>
        <w:tc>
          <w:tcPr>
            <w:tcW w:w="2275"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0722BF60" w14:textId="655FE005" w:rsidR="007119A9" w:rsidRPr="0077388B" w:rsidRDefault="005A2E29" w:rsidP="001A0C01">
            <w:pPr>
              <w:widowControl/>
              <w:jc w:val="center"/>
              <w:rPr>
                <w:rFonts w:ascii="Times New Roman" w:hAnsi="Times New Roman" w:cs="Times New Roman"/>
                <w:kern w:val="0"/>
                <w:sz w:val="24"/>
                <w:szCs w:val="24"/>
              </w:rPr>
            </w:pPr>
            <w:r w:rsidRPr="0077388B">
              <w:rPr>
                <w:rFonts w:ascii="Times New Roman" w:hAnsi="Times New Roman" w:cs="Times New Roman"/>
                <w:kern w:val="0"/>
                <w:sz w:val="24"/>
                <w:szCs w:val="24"/>
              </w:rPr>
              <w:t>E</w:t>
            </w:r>
            <w:r w:rsidRPr="0077388B">
              <w:rPr>
                <w:rFonts w:ascii="Times New Roman" w:hAnsi="Times New Roman" w:cs="Times New Roman"/>
                <w:kern w:val="0"/>
                <w:sz w:val="24"/>
                <w:szCs w:val="24"/>
              </w:rPr>
              <w:t>xplanation</w:t>
            </w:r>
          </w:p>
        </w:tc>
      </w:tr>
      <w:tr w:rsidR="007119A9" w:rsidRPr="0077388B" w14:paraId="2F847AC2" w14:textId="77777777" w:rsidTr="005A2E29">
        <w:trPr>
          <w:trHeight w:val="454"/>
          <w:jc w:val="center"/>
        </w:trPr>
        <w:tc>
          <w:tcPr>
            <w:tcW w:w="1192" w:type="pct"/>
            <w:tcBorders>
              <w:top w:val="single" w:sz="4" w:space="0" w:color="auto"/>
              <w:left w:val="nil"/>
              <w:right w:val="nil"/>
            </w:tcBorders>
            <w:shd w:val="clear" w:color="auto" w:fill="auto"/>
            <w:tcMar>
              <w:top w:w="15" w:type="dxa"/>
              <w:left w:w="108" w:type="dxa"/>
              <w:bottom w:w="0" w:type="dxa"/>
              <w:right w:w="108" w:type="dxa"/>
            </w:tcMar>
            <w:vAlign w:val="center"/>
          </w:tcPr>
          <w:p w14:paraId="3B946276" w14:textId="04346CCE" w:rsidR="007119A9" w:rsidRPr="0077388B" w:rsidRDefault="007119A9" w:rsidP="00E56B7F">
            <w:pPr>
              <w:widowControl/>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Entropy</w:t>
            </w:r>
          </w:p>
        </w:tc>
        <w:tc>
          <w:tcPr>
            <w:tcW w:w="1532" w:type="pct"/>
            <w:tcBorders>
              <w:top w:val="single" w:sz="4" w:space="0" w:color="auto"/>
              <w:left w:val="nil"/>
              <w:right w:val="nil"/>
            </w:tcBorders>
            <w:shd w:val="clear" w:color="auto" w:fill="auto"/>
            <w:tcMar>
              <w:top w:w="15" w:type="dxa"/>
              <w:left w:w="108" w:type="dxa"/>
              <w:bottom w:w="0" w:type="dxa"/>
              <w:right w:w="108" w:type="dxa"/>
            </w:tcMar>
            <w:vAlign w:val="center"/>
          </w:tcPr>
          <w:p w14:paraId="46922BC6"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28"/>
                <w:sz w:val="24"/>
                <w:szCs w:val="24"/>
              </w:rPr>
              <w:object w:dxaOrig="2000" w:dyaOrig="680" w14:anchorId="5D8F3B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5" type="#_x0000_t75" style="width:99.75pt;height:34.5pt" o:ole="">
                  <v:imagedata r:id="rId7" o:title=""/>
                </v:shape>
                <o:OLEObject Type="Embed" ProgID="Equation.DSMT4" ShapeID="_x0000_i1265" DrawAspect="Content" ObjectID="_1839969644" r:id="rId8"/>
              </w:object>
            </w:r>
          </w:p>
        </w:tc>
        <w:tc>
          <w:tcPr>
            <w:tcW w:w="2275" w:type="pct"/>
            <w:tcBorders>
              <w:top w:val="single" w:sz="4" w:space="0" w:color="auto"/>
              <w:left w:val="nil"/>
              <w:right w:val="nil"/>
            </w:tcBorders>
            <w:shd w:val="clear" w:color="auto" w:fill="auto"/>
            <w:tcMar>
              <w:top w:w="15" w:type="dxa"/>
              <w:left w:w="108" w:type="dxa"/>
              <w:bottom w:w="0" w:type="dxa"/>
              <w:right w:w="108" w:type="dxa"/>
            </w:tcMar>
            <w:vAlign w:val="center"/>
          </w:tcPr>
          <w:p w14:paraId="70A61BC6" w14:textId="653BC073" w:rsidR="007119A9" w:rsidRPr="0077388B" w:rsidRDefault="0077388B" w:rsidP="001A0C01">
            <w:pPr>
              <w:widowControl/>
              <w:jc w:val="center"/>
              <w:rPr>
                <w:rFonts w:ascii="Times New Roman" w:hAnsi="Times New Roman" w:cs="Times New Roman"/>
                <w:kern w:val="0"/>
                <w:sz w:val="24"/>
                <w:szCs w:val="24"/>
              </w:rPr>
            </w:pPr>
            <w:r>
              <w:rPr>
                <w:rFonts w:ascii="Times New Roman" w:hAnsi="Times New Roman" w:cs="Times New Roman"/>
                <w:kern w:val="0"/>
                <w:sz w:val="24"/>
                <w:szCs w:val="24"/>
              </w:rPr>
              <w:t>R</w:t>
            </w:r>
            <w:r w:rsidR="005A2E29" w:rsidRPr="0077388B">
              <w:rPr>
                <w:rFonts w:ascii="Times New Roman" w:hAnsi="Times New Roman" w:cs="Times New Roman"/>
                <w:kern w:val="0"/>
                <w:sz w:val="24"/>
                <w:szCs w:val="24"/>
              </w:rPr>
              <w:t>epresents the clustering characteristics of image grayscale values</w:t>
            </w:r>
          </w:p>
        </w:tc>
      </w:tr>
      <w:tr w:rsidR="007119A9" w:rsidRPr="0077388B" w14:paraId="43BBEF04" w14:textId="77777777" w:rsidTr="005A2E29">
        <w:trPr>
          <w:trHeight w:val="454"/>
          <w:jc w:val="center"/>
        </w:trPr>
        <w:tc>
          <w:tcPr>
            <w:tcW w:w="1192" w:type="pct"/>
            <w:tcBorders>
              <w:top w:val="nil"/>
              <w:left w:val="nil"/>
              <w:bottom w:val="single" w:sz="12" w:space="0" w:color="auto"/>
              <w:right w:val="nil"/>
            </w:tcBorders>
            <w:shd w:val="clear" w:color="auto" w:fill="auto"/>
            <w:tcMar>
              <w:top w:w="15" w:type="dxa"/>
              <w:left w:w="108" w:type="dxa"/>
              <w:bottom w:w="0" w:type="dxa"/>
              <w:right w:w="108" w:type="dxa"/>
            </w:tcMar>
            <w:vAlign w:val="center"/>
          </w:tcPr>
          <w:p w14:paraId="086639D3" w14:textId="18C8709C" w:rsidR="007119A9" w:rsidRPr="0077388B" w:rsidRDefault="00E56B7F"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A</w:t>
            </w:r>
            <w:r w:rsidR="007119A9" w:rsidRPr="0077388B">
              <w:rPr>
                <w:rFonts w:ascii="Times New Roman" w:hAnsi="Times New Roman" w:cs="Times New Roman"/>
                <w:bCs/>
                <w:color w:val="000000"/>
                <w:sz w:val="24"/>
                <w:szCs w:val="24"/>
              </w:rPr>
              <w:t>verage</w:t>
            </w:r>
          </w:p>
        </w:tc>
        <w:tc>
          <w:tcPr>
            <w:tcW w:w="1532" w:type="pct"/>
            <w:tcBorders>
              <w:top w:val="nil"/>
              <w:left w:val="nil"/>
              <w:bottom w:val="single" w:sz="12" w:space="0" w:color="auto"/>
              <w:right w:val="nil"/>
            </w:tcBorders>
            <w:shd w:val="clear" w:color="auto" w:fill="auto"/>
            <w:tcMar>
              <w:top w:w="15" w:type="dxa"/>
              <w:left w:w="108" w:type="dxa"/>
              <w:bottom w:w="0" w:type="dxa"/>
              <w:right w:w="108" w:type="dxa"/>
            </w:tcMar>
            <w:vAlign w:val="center"/>
          </w:tcPr>
          <w:p w14:paraId="54C502DB"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28"/>
                <w:sz w:val="24"/>
                <w:szCs w:val="24"/>
              </w:rPr>
              <w:object w:dxaOrig="1160" w:dyaOrig="680" w14:anchorId="5AE56535">
                <v:shape id="_x0000_i1266" type="#_x0000_t75" style="width:57.75pt;height:34.5pt" o:ole="">
                  <v:imagedata r:id="rId9" o:title=""/>
                </v:shape>
                <o:OLEObject Type="Embed" ProgID="Equation.DSMT4" ShapeID="_x0000_i1266" DrawAspect="Content" ObjectID="_1839969645" r:id="rId10"/>
              </w:object>
            </w:r>
          </w:p>
        </w:tc>
        <w:tc>
          <w:tcPr>
            <w:tcW w:w="2275" w:type="pct"/>
            <w:tcBorders>
              <w:top w:val="nil"/>
              <w:left w:val="nil"/>
              <w:bottom w:val="single" w:sz="12" w:space="0" w:color="auto"/>
              <w:right w:val="nil"/>
            </w:tcBorders>
            <w:shd w:val="clear" w:color="auto" w:fill="auto"/>
            <w:tcMar>
              <w:top w:w="15" w:type="dxa"/>
              <w:left w:w="108" w:type="dxa"/>
              <w:bottom w:w="0" w:type="dxa"/>
              <w:right w:w="108" w:type="dxa"/>
            </w:tcMar>
            <w:vAlign w:val="center"/>
          </w:tcPr>
          <w:p w14:paraId="250B7609" w14:textId="45CB5535" w:rsidR="007119A9" w:rsidRPr="0077388B" w:rsidRDefault="0077388B" w:rsidP="001A0C01">
            <w:pPr>
              <w:widowControl/>
              <w:jc w:val="center"/>
              <w:rPr>
                <w:rFonts w:ascii="Times New Roman" w:hAnsi="Times New Roman" w:cs="Times New Roman"/>
                <w:kern w:val="0"/>
                <w:sz w:val="24"/>
                <w:szCs w:val="24"/>
              </w:rPr>
            </w:pPr>
            <w:r>
              <w:rPr>
                <w:rFonts w:ascii="Times New Roman" w:hAnsi="Times New Roman" w:cs="Times New Roman"/>
                <w:kern w:val="0"/>
                <w:sz w:val="24"/>
                <w:szCs w:val="24"/>
              </w:rPr>
              <w:t>R</w:t>
            </w:r>
            <w:r w:rsidR="005A2E29" w:rsidRPr="0077388B">
              <w:rPr>
                <w:rFonts w:ascii="Times New Roman" w:hAnsi="Times New Roman" w:cs="Times New Roman"/>
                <w:kern w:val="0"/>
                <w:sz w:val="24"/>
                <w:szCs w:val="24"/>
              </w:rPr>
              <w:t>eflects the brightness of the image</w:t>
            </w:r>
          </w:p>
        </w:tc>
      </w:tr>
    </w:tbl>
    <w:p w14:paraId="24CE2CD0" w14:textId="1499E35C" w:rsidR="007119A9" w:rsidRPr="0077388B" w:rsidRDefault="007119A9" w:rsidP="005242A5">
      <w:pPr>
        <w:jc w:val="center"/>
        <w:rPr>
          <w:rFonts w:ascii="Times New Roman" w:eastAsia="楷体" w:hAnsi="Times New Roman" w:cs="Times New Roman"/>
          <w:sz w:val="24"/>
          <w:szCs w:val="24"/>
        </w:rPr>
      </w:pPr>
    </w:p>
    <w:p w14:paraId="0F374E8B" w14:textId="0E20A30A" w:rsidR="007119A9" w:rsidRPr="0077388B" w:rsidRDefault="007119A9" w:rsidP="0079380A">
      <w:pPr>
        <w:pStyle w:val="a7"/>
        <w:keepNext/>
        <w:jc w:val="center"/>
        <w:rPr>
          <w:rFonts w:ascii="Times New Roman" w:hAnsi="Times New Roman" w:cs="Times New Roman"/>
          <w:b/>
          <w:bCs/>
          <w:sz w:val="24"/>
          <w:szCs w:val="24"/>
        </w:rPr>
      </w:pPr>
      <w:r w:rsidRPr="0077388B">
        <w:rPr>
          <w:rFonts w:ascii="Times New Roman" w:hAnsi="Times New Roman" w:cs="Times New Roman"/>
          <w:b/>
          <w:bCs/>
          <w:sz w:val="24"/>
          <w:szCs w:val="24"/>
        </w:rPr>
        <w:t xml:space="preserve">Table 2 </w:t>
      </w:r>
      <w:r w:rsidR="0079380A" w:rsidRPr="0077388B">
        <w:rPr>
          <w:rFonts w:ascii="Times New Roman" w:hAnsi="Times New Roman" w:cs="Times New Roman"/>
          <w:b/>
          <w:bCs/>
          <w:sz w:val="24"/>
          <w:szCs w:val="24"/>
        </w:rPr>
        <w:t>P</w:t>
      </w:r>
      <w:r w:rsidR="0079380A" w:rsidRPr="0077388B">
        <w:rPr>
          <w:rFonts w:ascii="Times New Roman" w:hAnsi="Times New Roman" w:cs="Times New Roman"/>
          <w:b/>
          <w:bCs/>
          <w:sz w:val="24"/>
          <w:szCs w:val="24"/>
        </w:rPr>
        <w:t>arameters of gray co-occurrence matrix</w:t>
      </w:r>
    </w:p>
    <w:tbl>
      <w:tblPr>
        <w:tblW w:w="5011" w:type="pct"/>
        <w:jc w:val="center"/>
        <w:tblLayout w:type="fixed"/>
        <w:tblCellMar>
          <w:left w:w="0" w:type="dxa"/>
          <w:right w:w="0" w:type="dxa"/>
        </w:tblCellMar>
        <w:tblLook w:val="04A0" w:firstRow="1" w:lastRow="0" w:firstColumn="1" w:lastColumn="0" w:noHBand="0" w:noVBand="1"/>
      </w:tblPr>
      <w:tblGrid>
        <w:gridCol w:w="1702"/>
        <w:gridCol w:w="3138"/>
        <w:gridCol w:w="3484"/>
      </w:tblGrid>
      <w:tr w:rsidR="007119A9" w:rsidRPr="0077388B" w14:paraId="4B48FEBA" w14:textId="77777777" w:rsidTr="0079380A">
        <w:trPr>
          <w:trHeight w:val="454"/>
          <w:jc w:val="center"/>
        </w:trPr>
        <w:tc>
          <w:tcPr>
            <w:tcW w:w="1022"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194D4BA3" w14:textId="5924D57A" w:rsidR="007119A9" w:rsidRPr="0077388B" w:rsidRDefault="005A2E2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Feature parameter</w:t>
            </w:r>
          </w:p>
        </w:tc>
        <w:tc>
          <w:tcPr>
            <w:tcW w:w="1885"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455B68AF" w14:textId="321316FB" w:rsidR="007119A9" w:rsidRPr="0077388B" w:rsidRDefault="005A2E2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Expression</w:t>
            </w:r>
          </w:p>
        </w:tc>
        <w:tc>
          <w:tcPr>
            <w:tcW w:w="2093" w:type="pct"/>
            <w:tcBorders>
              <w:top w:val="single" w:sz="12" w:space="0" w:color="auto"/>
              <w:left w:val="nil"/>
              <w:bottom w:val="single" w:sz="4" w:space="0" w:color="auto"/>
              <w:right w:val="nil"/>
            </w:tcBorders>
            <w:shd w:val="clear" w:color="auto" w:fill="auto"/>
            <w:tcMar>
              <w:top w:w="15" w:type="dxa"/>
              <w:left w:w="108" w:type="dxa"/>
              <w:bottom w:w="0" w:type="dxa"/>
              <w:right w:w="108" w:type="dxa"/>
            </w:tcMar>
            <w:vAlign w:val="center"/>
            <w:hideMark/>
          </w:tcPr>
          <w:p w14:paraId="5ECBCB74" w14:textId="3B2A3C10" w:rsidR="007119A9" w:rsidRPr="0077388B" w:rsidRDefault="005A2E29" w:rsidP="001A0C01">
            <w:pPr>
              <w:widowControl/>
              <w:jc w:val="center"/>
              <w:rPr>
                <w:rFonts w:ascii="Times New Roman" w:hAnsi="Times New Roman" w:cs="Times New Roman"/>
                <w:kern w:val="0"/>
                <w:sz w:val="24"/>
                <w:szCs w:val="24"/>
              </w:rPr>
            </w:pPr>
            <w:r w:rsidRPr="0077388B">
              <w:rPr>
                <w:rFonts w:ascii="Times New Roman" w:hAnsi="Times New Roman" w:cs="Times New Roman"/>
                <w:kern w:val="0"/>
                <w:sz w:val="24"/>
                <w:szCs w:val="24"/>
              </w:rPr>
              <w:t>Explanation</w:t>
            </w:r>
          </w:p>
        </w:tc>
      </w:tr>
      <w:tr w:rsidR="007119A9" w:rsidRPr="0077388B" w14:paraId="242E4311" w14:textId="77777777" w:rsidTr="0079380A">
        <w:trPr>
          <w:trHeight w:val="454"/>
          <w:jc w:val="center"/>
        </w:trPr>
        <w:tc>
          <w:tcPr>
            <w:tcW w:w="1022" w:type="pct"/>
            <w:tcBorders>
              <w:top w:val="single" w:sz="4" w:space="0" w:color="auto"/>
              <w:left w:val="nil"/>
              <w:right w:val="nil"/>
            </w:tcBorders>
            <w:shd w:val="clear" w:color="auto" w:fill="auto"/>
            <w:tcMar>
              <w:top w:w="15" w:type="dxa"/>
              <w:left w:w="108" w:type="dxa"/>
              <w:bottom w:w="0" w:type="dxa"/>
              <w:right w:w="108" w:type="dxa"/>
            </w:tcMar>
            <w:vAlign w:val="center"/>
            <w:hideMark/>
          </w:tcPr>
          <w:p w14:paraId="4A60FA64" w14:textId="639B2E21"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Contrast</w:t>
            </w:r>
          </w:p>
        </w:tc>
        <w:tc>
          <w:tcPr>
            <w:tcW w:w="1885" w:type="pct"/>
            <w:tcBorders>
              <w:top w:val="single" w:sz="4" w:space="0" w:color="auto"/>
              <w:left w:val="nil"/>
              <w:right w:val="nil"/>
            </w:tcBorders>
            <w:shd w:val="clear" w:color="auto" w:fill="auto"/>
            <w:tcMar>
              <w:top w:w="15" w:type="dxa"/>
              <w:left w:w="108" w:type="dxa"/>
              <w:bottom w:w="0" w:type="dxa"/>
              <w:right w:w="108" w:type="dxa"/>
            </w:tcMar>
            <w:vAlign w:val="center"/>
            <w:hideMark/>
          </w:tcPr>
          <w:p w14:paraId="0572997C"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30"/>
                <w:sz w:val="24"/>
                <w:szCs w:val="24"/>
              </w:rPr>
              <w:object w:dxaOrig="2659" w:dyaOrig="560" w14:anchorId="72DC222C">
                <v:shape id="_x0000_i1758" type="#_x0000_t75" style="width:132.75pt;height:27.75pt" o:ole="">
                  <v:imagedata r:id="rId11" o:title=""/>
                </v:shape>
                <o:OLEObject Type="Embed" ProgID="Equation.DSMT4" ShapeID="_x0000_i1758" DrawAspect="Content" ObjectID="_1839969646" r:id="rId12"/>
              </w:object>
            </w:r>
          </w:p>
        </w:tc>
        <w:tc>
          <w:tcPr>
            <w:tcW w:w="2093" w:type="pct"/>
            <w:tcBorders>
              <w:top w:val="single" w:sz="4" w:space="0" w:color="auto"/>
              <w:left w:val="nil"/>
              <w:right w:val="nil"/>
            </w:tcBorders>
            <w:shd w:val="clear" w:color="auto" w:fill="auto"/>
            <w:tcMar>
              <w:top w:w="15" w:type="dxa"/>
              <w:left w:w="108" w:type="dxa"/>
              <w:bottom w:w="0" w:type="dxa"/>
              <w:right w:w="108" w:type="dxa"/>
            </w:tcMar>
            <w:vAlign w:val="center"/>
          </w:tcPr>
          <w:p w14:paraId="1876E4A5" w14:textId="4197127F" w:rsidR="007119A9" w:rsidRPr="0077388B" w:rsidRDefault="0079380A" w:rsidP="001A0C01">
            <w:pPr>
              <w:widowControl/>
              <w:jc w:val="center"/>
              <w:rPr>
                <w:rFonts w:ascii="Times New Roman" w:hAnsi="Times New Roman" w:cs="Times New Roman"/>
                <w:kern w:val="0"/>
                <w:sz w:val="24"/>
                <w:szCs w:val="24"/>
              </w:rPr>
            </w:pPr>
            <w:r w:rsidRPr="0077388B">
              <w:rPr>
                <w:rFonts w:ascii="Times New Roman" w:hAnsi="Times New Roman" w:cs="Times New Roman"/>
                <w:kern w:val="0"/>
                <w:sz w:val="24"/>
                <w:szCs w:val="24"/>
              </w:rPr>
              <w:t>R</w:t>
            </w:r>
            <w:r w:rsidR="005A2E29" w:rsidRPr="0077388B">
              <w:rPr>
                <w:rFonts w:ascii="Times New Roman" w:hAnsi="Times New Roman" w:cs="Times New Roman"/>
                <w:kern w:val="0"/>
                <w:sz w:val="24"/>
                <w:szCs w:val="24"/>
              </w:rPr>
              <w:t>eflects the degree of variation in pixel grayscale levels in the image</w:t>
            </w:r>
          </w:p>
        </w:tc>
      </w:tr>
      <w:tr w:rsidR="007119A9" w:rsidRPr="0077388B" w14:paraId="431C462C" w14:textId="77777777" w:rsidTr="0079380A">
        <w:trPr>
          <w:trHeight w:val="454"/>
          <w:jc w:val="center"/>
        </w:trPr>
        <w:tc>
          <w:tcPr>
            <w:tcW w:w="1022" w:type="pct"/>
            <w:tcBorders>
              <w:left w:val="nil"/>
              <w:bottom w:val="nil"/>
              <w:right w:val="nil"/>
            </w:tcBorders>
            <w:shd w:val="clear" w:color="auto" w:fill="auto"/>
            <w:tcMar>
              <w:top w:w="15" w:type="dxa"/>
              <w:left w:w="108" w:type="dxa"/>
              <w:bottom w:w="0" w:type="dxa"/>
              <w:right w:w="108" w:type="dxa"/>
            </w:tcMar>
            <w:vAlign w:val="center"/>
            <w:hideMark/>
          </w:tcPr>
          <w:p w14:paraId="1DCFB4B3" w14:textId="0D0C02ED"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Correlation</w:t>
            </w:r>
          </w:p>
        </w:tc>
        <w:tc>
          <w:tcPr>
            <w:tcW w:w="1885" w:type="pct"/>
            <w:tcBorders>
              <w:left w:val="nil"/>
              <w:bottom w:val="nil"/>
              <w:right w:val="nil"/>
            </w:tcBorders>
            <w:shd w:val="clear" w:color="auto" w:fill="auto"/>
            <w:tcMar>
              <w:top w:w="15" w:type="dxa"/>
              <w:left w:w="108" w:type="dxa"/>
              <w:bottom w:w="0" w:type="dxa"/>
              <w:right w:w="108" w:type="dxa"/>
            </w:tcMar>
            <w:vAlign w:val="center"/>
            <w:hideMark/>
          </w:tcPr>
          <w:p w14:paraId="4454027B"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32"/>
                <w:sz w:val="24"/>
                <w:szCs w:val="24"/>
              </w:rPr>
              <w:object w:dxaOrig="3180" w:dyaOrig="700" w14:anchorId="0217E202">
                <v:shape id="_x0000_i1759" type="#_x0000_t75" style="width:159pt;height:34.5pt" o:ole="">
                  <v:imagedata r:id="rId13" o:title=""/>
                </v:shape>
                <o:OLEObject Type="Embed" ProgID="Equation.DSMT4" ShapeID="_x0000_i1759" DrawAspect="Content" ObjectID="_1839969647" r:id="rId14"/>
              </w:object>
            </w:r>
          </w:p>
        </w:tc>
        <w:tc>
          <w:tcPr>
            <w:tcW w:w="2093" w:type="pct"/>
            <w:tcBorders>
              <w:left w:val="nil"/>
              <w:bottom w:val="nil"/>
              <w:right w:val="nil"/>
            </w:tcBorders>
            <w:shd w:val="clear" w:color="auto" w:fill="auto"/>
            <w:tcMar>
              <w:top w:w="15" w:type="dxa"/>
              <w:left w:w="108" w:type="dxa"/>
              <w:bottom w:w="0" w:type="dxa"/>
              <w:right w:w="108" w:type="dxa"/>
            </w:tcMar>
            <w:vAlign w:val="center"/>
          </w:tcPr>
          <w:p w14:paraId="65EFFF26" w14:textId="04DB3768" w:rsidR="007119A9" w:rsidRPr="0077388B" w:rsidRDefault="0079380A" w:rsidP="001A0C01">
            <w:pPr>
              <w:widowControl/>
              <w:jc w:val="center"/>
              <w:rPr>
                <w:rFonts w:ascii="Times New Roman" w:hAnsi="Times New Roman" w:cs="Times New Roman"/>
                <w:kern w:val="0"/>
                <w:sz w:val="24"/>
                <w:szCs w:val="24"/>
              </w:rPr>
            </w:pPr>
            <w:r w:rsidRPr="0077388B">
              <w:rPr>
                <w:rFonts w:ascii="Times New Roman" w:hAnsi="Times New Roman" w:cs="Times New Roman"/>
                <w:kern w:val="0"/>
                <w:sz w:val="24"/>
                <w:szCs w:val="24"/>
              </w:rPr>
              <w:t>R</w:t>
            </w:r>
            <w:r w:rsidRPr="0077388B">
              <w:rPr>
                <w:rFonts w:ascii="Times New Roman" w:hAnsi="Times New Roman" w:cs="Times New Roman"/>
                <w:kern w:val="0"/>
                <w:sz w:val="24"/>
                <w:szCs w:val="24"/>
              </w:rPr>
              <w:t>eflects the linear correlation of pixel grayscale levels in the image</w:t>
            </w:r>
          </w:p>
        </w:tc>
      </w:tr>
      <w:tr w:rsidR="007119A9" w:rsidRPr="0077388B" w14:paraId="0182F046" w14:textId="77777777" w:rsidTr="0079380A">
        <w:trPr>
          <w:trHeight w:val="454"/>
          <w:jc w:val="center"/>
        </w:trPr>
        <w:tc>
          <w:tcPr>
            <w:tcW w:w="1022" w:type="pct"/>
            <w:tcBorders>
              <w:top w:val="nil"/>
              <w:left w:val="nil"/>
              <w:bottom w:val="nil"/>
              <w:right w:val="nil"/>
            </w:tcBorders>
            <w:shd w:val="clear" w:color="auto" w:fill="auto"/>
            <w:tcMar>
              <w:top w:w="15" w:type="dxa"/>
              <w:left w:w="108" w:type="dxa"/>
              <w:bottom w:w="0" w:type="dxa"/>
              <w:right w:w="108" w:type="dxa"/>
            </w:tcMar>
            <w:vAlign w:val="center"/>
            <w:hideMark/>
          </w:tcPr>
          <w:p w14:paraId="2EBCD902" w14:textId="0F27C1A5"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Angular Second Moment</w:t>
            </w:r>
          </w:p>
        </w:tc>
        <w:tc>
          <w:tcPr>
            <w:tcW w:w="1885" w:type="pct"/>
            <w:tcBorders>
              <w:top w:val="nil"/>
              <w:left w:val="nil"/>
              <w:bottom w:val="nil"/>
              <w:right w:val="nil"/>
            </w:tcBorders>
            <w:shd w:val="clear" w:color="auto" w:fill="auto"/>
            <w:tcMar>
              <w:top w:w="15" w:type="dxa"/>
              <w:left w:w="108" w:type="dxa"/>
              <w:bottom w:w="0" w:type="dxa"/>
              <w:right w:w="108" w:type="dxa"/>
            </w:tcMar>
            <w:vAlign w:val="center"/>
            <w:hideMark/>
          </w:tcPr>
          <w:p w14:paraId="1DDDDF18"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30"/>
                <w:sz w:val="24"/>
                <w:szCs w:val="24"/>
              </w:rPr>
              <w:object w:dxaOrig="2100" w:dyaOrig="560" w14:anchorId="6946091E">
                <v:shape id="_x0000_i1760" type="#_x0000_t75" style="width:105pt;height:27.75pt" o:ole="">
                  <v:imagedata r:id="rId15" o:title=""/>
                </v:shape>
                <o:OLEObject Type="Embed" ProgID="Equation.DSMT4" ShapeID="_x0000_i1760" DrawAspect="Content" ObjectID="_1839969648" r:id="rId16"/>
              </w:object>
            </w:r>
          </w:p>
        </w:tc>
        <w:tc>
          <w:tcPr>
            <w:tcW w:w="2093" w:type="pct"/>
            <w:tcBorders>
              <w:top w:val="nil"/>
              <w:left w:val="nil"/>
              <w:bottom w:val="nil"/>
              <w:right w:val="nil"/>
            </w:tcBorders>
            <w:shd w:val="clear" w:color="auto" w:fill="auto"/>
            <w:tcMar>
              <w:top w:w="15" w:type="dxa"/>
              <w:left w:w="108" w:type="dxa"/>
              <w:bottom w:w="0" w:type="dxa"/>
              <w:right w:w="108" w:type="dxa"/>
            </w:tcMar>
            <w:vAlign w:val="center"/>
          </w:tcPr>
          <w:p w14:paraId="63C46C7D" w14:textId="6D5B7371" w:rsidR="007119A9" w:rsidRPr="0077388B" w:rsidRDefault="0079380A" w:rsidP="001A0C01">
            <w:pPr>
              <w:widowControl/>
              <w:jc w:val="center"/>
              <w:rPr>
                <w:rFonts w:ascii="Times New Roman" w:hAnsi="Times New Roman" w:cs="Times New Roman"/>
                <w:kern w:val="0"/>
                <w:sz w:val="24"/>
                <w:szCs w:val="24"/>
                <w:highlight w:val="yellow"/>
              </w:rPr>
            </w:pPr>
            <w:r w:rsidRPr="0077388B">
              <w:rPr>
                <w:rFonts w:ascii="Times New Roman" w:hAnsi="Times New Roman" w:cs="Times New Roman"/>
                <w:kern w:val="0"/>
                <w:sz w:val="24"/>
                <w:szCs w:val="24"/>
              </w:rPr>
              <w:t>R</w:t>
            </w:r>
            <w:r w:rsidRPr="0077388B">
              <w:rPr>
                <w:rFonts w:ascii="Times New Roman" w:hAnsi="Times New Roman" w:cs="Times New Roman"/>
                <w:kern w:val="0"/>
                <w:sz w:val="24"/>
                <w:szCs w:val="24"/>
              </w:rPr>
              <w:t>eflects the uniformity of grayscale distribution and the coarseness of texture in the image</w:t>
            </w:r>
          </w:p>
        </w:tc>
      </w:tr>
      <w:tr w:rsidR="007119A9" w:rsidRPr="0077388B" w14:paraId="00276AD4" w14:textId="77777777" w:rsidTr="0079380A">
        <w:trPr>
          <w:trHeight w:val="454"/>
          <w:jc w:val="center"/>
        </w:trPr>
        <w:tc>
          <w:tcPr>
            <w:tcW w:w="1022" w:type="pct"/>
            <w:tcBorders>
              <w:top w:val="nil"/>
              <w:left w:val="nil"/>
              <w:bottom w:val="single" w:sz="12" w:space="0" w:color="auto"/>
              <w:right w:val="nil"/>
            </w:tcBorders>
            <w:shd w:val="clear" w:color="auto" w:fill="auto"/>
            <w:tcMar>
              <w:top w:w="15" w:type="dxa"/>
              <w:left w:w="108" w:type="dxa"/>
              <w:bottom w:w="0" w:type="dxa"/>
              <w:right w:w="108" w:type="dxa"/>
            </w:tcMar>
            <w:vAlign w:val="center"/>
            <w:hideMark/>
          </w:tcPr>
          <w:p w14:paraId="17486062" w14:textId="534B7064"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sz w:val="24"/>
                <w:szCs w:val="24"/>
              </w:rPr>
              <w:t>Homogeneity</w:t>
            </w:r>
          </w:p>
        </w:tc>
        <w:tc>
          <w:tcPr>
            <w:tcW w:w="1885" w:type="pct"/>
            <w:tcBorders>
              <w:top w:val="nil"/>
              <w:left w:val="nil"/>
              <w:bottom w:val="single" w:sz="12" w:space="0" w:color="auto"/>
              <w:right w:val="nil"/>
            </w:tcBorders>
            <w:shd w:val="clear" w:color="auto" w:fill="auto"/>
            <w:tcMar>
              <w:top w:w="15" w:type="dxa"/>
              <w:left w:w="108" w:type="dxa"/>
              <w:bottom w:w="0" w:type="dxa"/>
              <w:right w:w="108" w:type="dxa"/>
            </w:tcMar>
            <w:vAlign w:val="center"/>
            <w:hideMark/>
          </w:tcPr>
          <w:p w14:paraId="4EA656DC" w14:textId="77777777" w:rsidR="007119A9" w:rsidRPr="0077388B" w:rsidRDefault="007119A9" w:rsidP="001A0C01">
            <w:pPr>
              <w:widowControl/>
              <w:jc w:val="center"/>
              <w:rPr>
                <w:rFonts w:ascii="Times New Roman" w:hAnsi="Times New Roman" w:cs="Times New Roman"/>
                <w:bCs/>
                <w:color w:val="000000"/>
                <w:sz w:val="24"/>
                <w:szCs w:val="24"/>
              </w:rPr>
            </w:pPr>
            <w:r w:rsidRPr="0077388B">
              <w:rPr>
                <w:rFonts w:ascii="Times New Roman" w:hAnsi="Times New Roman" w:cs="Times New Roman"/>
                <w:bCs/>
                <w:color w:val="000000"/>
                <w:position w:val="-30"/>
                <w:sz w:val="24"/>
                <w:szCs w:val="24"/>
              </w:rPr>
              <w:object w:dxaOrig="1980" w:dyaOrig="680" w14:anchorId="3ED8AC0D">
                <v:shape id="_x0000_i1761" type="#_x0000_t75" style="width:98.25pt;height:33pt" o:ole="">
                  <v:imagedata r:id="rId17" o:title=""/>
                </v:shape>
                <o:OLEObject Type="Embed" ProgID="Equation.DSMT4" ShapeID="_x0000_i1761" DrawAspect="Content" ObjectID="_1839969649" r:id="rId18"/>
              </w:object>
            </w:r>
          </w:p>
        </w:tc>
        <w:tc>
          <w:tcPr>
            <w:tcW w:w="2093" w:type="pct"/>
            <w:tcBorders>
              <w:top w:val="nil"/>
              <w:left w:val="nil"/>
              <w:bottom w:val="single" w:sz="12" w:space="0" w:color="auto"/>
              <w:right w:val="nil"/>
            </w:tcBorders>
            <w:shd w:val="clear" w:color="auto" w:fill="auto"/>
            <w:tcMar>
              <w:top w:w="15" w:type="dxa"/>
              <w:left w:w="108" w:type="dxa"/>
              <w:bottom w:w="0" w:type="dxa"/>
              <w:right w:w="108" w:type="dxa"/>
            </w:tcMar>
            <w:vAlign w:val="center"/>
          </w:tcPr>
          <w:p w14:paraId="5E5F114C" w14:textId="7BD45608" w:rsidR="007119A9" w:rsidRPr="0077388B" w:rsidRDefault="0079380A" w:rsidP="001A0C01">
            <w:pPr>
              <w:widowControl/>
              <w:jc w:val="center"/>
              <w:rPr>
                <w:rFonts w:ascii="Times New Roman" w:hAnsi="Times New Roman" w:cs="Times New Roman"/>
                <w:kern w:val="0"/>
                <w:sz w:val="24"/>
                <w:szCs w:val="24"/>
              </w:rPr>
            </w:pPr>
            <w:r w:rsidRPr="0077388B">
              <w:rPr>
                <w:rFonts w:ascii="Times New Roman" w:hAnsi="Times New Roman" w:cs="Times New Roman"/>
                <w:kern w:val="0"/>
                <w:sz w:val="24"/>
                <w:szCs w:val="24"/>
              </w:rPr>
              <w:t>Measures the similarity of grayscale levels between adjacent pixels in an image</w:t>
            </w:r>
          </w:p>
        </w:tc>
      </w:tr>
    </w:tbl>
    <w:p w14:paraId="1A5DECF3" w14:textId="77777777" w:rsidR="007119A9" w:rsidRPr="0077388B" w:rsidRDefault="007119A9" w:rsidP="007119A9">
      <w:pPr>
        <w:rPr>
          <w:rFonts w:ascii="Times New Roman" w:eastAsia="楷体" w:hAnsi="Times New Roman" w:cs="Times New Roman"/>
          <w:sz w:val="24"/>
          <w:szCs w:val="24"/>
        </w:rPr>
      </w:pPr>
    </w:p>
    <w:p w14:paraId="6CEEC6A5" w14:textId="78EC29BA" w:rsidR="007119A9" w:rsidRPr="0077388B" w:rsidRDefault="0079380A" w:rsidP="0077388B">
      <w:pPr>
        <w:ind w:firstLineChars="200" w:firstLine="480"/>
        <w:rPr>
          <w:rFonts w:ascii="Times New Roman" w:eastAsia="楷体" w:hAnsi="Times New Roman" w:cs="Times New Roman"/>
          <w:sz w:val="24"/>
          <w:szCs w:val="24"/>
        </w:rPr>
      </w:pPr>
      <w:r w:rsidRPr="0077388B">
        <w:rPr>
          <w:rFonts w:ascii="Times New Roman" w:eastAsia="楷体" w:hAnsi="Times New Roman" w:cs="Times New Roman"/>
          <w:sz w:val="24"/>
          <w:szCs w:val="24"/>
        </w:rPr>
        <w:t>The statistical analysis methods for image features based on first</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order statistics and the gray</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level co</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 xml:space="preserve">occurrence matrix (GLCM) </w:t>
      </w:r>
      <w:proofErr w:type="gramStart"/>
      <w:r w:rsidRPr="0077388B">
        <w:rPr>
          <w:rFonts w:ascii="Times New Roman" w:eastAsia="楷体" w:hAnsi="Times New Roman" w:cs="Times New Roman"/>
          <w:sz w:val="24"/>
          <w:szCs w:val="24"/>
        </w:rPr>
        <w:t>are</w:t>
      </w:r>
      <w:proofErr w:type="gramEnd"/>
      <w:r w:rsidRPr="0077388B">
        <w:rPr>
          <w:rFonts w:ascii="Times New Roman" w:eastAsia="楷体" w:hAnsi="Times New Roman" w:cs="Times New Roman"/>
          <w:sz w:val="24"/>
          <w:szCs w:val="24"/>
        </w:rPr>
        <w:t xml:space="preserve"> shown in Table 1 and Table 2, respectively. These methods can reveal regularities in textural attributes of the sample data. The entropy values shown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(a) are mainly distributed between 6.0 and 7.5 and exhibit an approximately normal distribution, indicating a moderate textural complexity of the images.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(b), the mean gray level is highly concentrated in the range of 150 to 170, with a peak frequency close to 35%, reflecting a stable overall brightness and a uniform dominant gray</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scale distribution. Regarding texture structure, the contrast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(c) concentrates between 0.4 and 0.5, showing moderate local gray</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level differences. The correlation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(d) exhibits an extremely high concentration in the range of 0.9 to 1.0, with a peak near 50%, indicating a very strong linear correlation between adjacent pixels and thus a smooth and continuous image structure. The homogeneity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(e) lies between 0.75 and 0.85, further suggesting gradual local gray</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level variations. The energy (second moment) in Fig </w:t>
      </w:r>
      <w:r w:rsidR="000B0437" w:rsidRPr="0077388B">
        <w:rPr>
          <w:rFonts w:ascii="Times New Roman" w:eastAsia="楷体" w:hAnsi="Times New Roman" w:cs="Times New Roman"/>
          <w:sz w:val="24"/>
          <w:szCs w:val="24"/>
        </w:rPr>
        <w:t>1</w:t>
      </w:r>
      <w:r w:rsidRPr="0077388B">
        <w:rPr>
          <w:rFonts w:ascii="Times New Roman" w:eastAsia="楷体" w:hAnsi="Times New Roman" w:cs="Times New Roman"/>
          <w:sz w:val="24"/>
          <w:szCs w:val="24"/>
        </w:rPr>
        <w:t xml:space="preserve">(f) is mainly distributed between 0.1 and 0.2, with a peak exceeding 35%, indicating a relatively </w:t>
      </w:r>
      <w:r w:rsidRPr="0077388B">
        <w:rPr>
          <w:rFonts w:ascii="Times New Roman" w:eastAsia="楷体" w:hAnsi="Times New Roman" w:cs="Times New Roman"/>
          <w:sz w:val="24"/>
          <w:szCs w:val="24"/>
        </w:rPr>
        <w:lastRenderedPageBreak/>
        <w:t>concentrated gray</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level distribution and a high degree of repeatability and stability in the texture patterns. In summary, the SEM</w:t>
      </w:r>
      <w:r w:rsidRPr="0077388B">
        <w:rPr>
          <w:rFonts w:ascii="Times New Roman" w:eastAsia="MS Gothic" w:hAnsi="Times New Roman" w:cs="Times New Roman"/>
          <w:sz w:val="24"/>
          <w:szCs w:val="24"/>
        </w:rPr>
        <w:t>‑</w:t>
      </w:r>
      <w:r w:rsidRPr="0077388B">
        <w:rPr>
          <w:rFonts w:ascii="Times New Roman" w:eastAsia="楷体" w:hAnsi="Times New Roman" w:cs="Times New Roman"/>
          <w:sz w:val="24"/>
          <w:szCs w:val="24"/>
        </w:rPr>
        <w:t>Maps image dataset exhibits moderate complexity, high structural correlation, uniform texture, and relatively stable grayscale characteristics, making it well distinguishable.</w:t>
      </w:r>
    </w:p>
    <w:p w14:paraId="5D048BD5" w14:textId="37CDFFF0" w:rsidR="0027056F" w:rsidRPr="0077388B" w:rsidRDefault="0027056F" w:rsidP="004A3F33">
      <w:pPr>
        <w:rPr>
          <w:rFonts w:ascii="Times New Roman" w:hAnsi="Times New Roman" w:cs="Times New Roman"/>
          <w:sz w:val="24"/>
          <w:szCs w:val="24"/>
        </w:rPr>
      </w:pPr>
      <w:r w:rsidRPr="0077388B">
        <w:rPr>
          <w:rFonts w:ascii="Times New Roman" w:hAnsi="Times New Roman" w:cs="Times New Roman"/>
          <w:sz w:val="24"/>
          <w:szCs w:val="24"/>
        </w:rPr>
        <w:object w:dxaOrig="6894" w:dyaOrig="9187" w14:anchorId="29DB4CFB">
          <v:shape id="_x0000_i1793" type="#_x0000_t75" style="width:418.5pt;height:556.5pt" o:ole="">
            <v:imagedata r:id="rId19" o:title=""/>
          </v:shape>
          <o:OLEObject Type="Embed" ProgID="Origin95.Graph" ShapeID="_x0000_i1793" DrawAspect="Content" ObjectID="_1839969650" r:id="rId20"/>
        </w:object>
      </w:r>
    </w:p>
    <w:p w14:paraId="73F53EDC" w14:textId="62185523" w:rsidR="000418BD" w:rsidRPr="0077388B" w:rsidRDefault="000418BD" w:rsidP="000418BD">
      <w:pPr>
        <w:jc w:val="center"/>
        <w:rPr>
          <w:rFonts w:ascii="Times New Roman" w:hAnsi="Times New Roman" w:cs="Times New Roman"/>
          <w:b/>
          <w:bCs/>
          <w:sz w:val="24"/>
          <w:szCs w:val="24"/>
        </w:rPr>
      </w:pPr>
      <w:bookmarkStart w:id="0" w:name="_Hlk229085233"/>
      <w:r w:rsidRPr="0077388B">
        <w:rPr>
          <w:rFonts w:ascii="Times New Roman" w:hAnsi="Times New Roman" w:cs="Times New Roman"/>
          <w:b/>
          <w:bCs/>
          <w:sz w:val="24"/>
          <w:szCs w:val="24"/>
        </w:rPr>
        <w:t>Fig 1 Features of images</w:t>
      </w:r>
    </w:p>
    <w:p w14:paraId="5A8704F1" w14:textId="2AE1E9F8" w:rsidR="00640536" w:rsidRPr="0077388B" w:rsidRDefault="00640536" w:rsidP="0077388B">
      <w:pPr>
        <w:ind w:firstLineChars="200" w:firstLine="480"/>
        <w:rPr>
          <w:rFonts w:ascii="Times New Roman" w:hAnsi="Times New Roman" w:cs="Times New Roman"/>
          <w:sz w:val="24"/>
          <w:szCs w:val="24"/>
        </w:rPr>
      </w:pPr>
      <w:r w:rsidRPr="0077388B">
        <w:rPr>
          <w:rFonts w:ascii="Times New Roman" w:hAnsi="Times New Roman" w:cs="Times New Roman"/>
          <w:sz w:val="24"/>
          <w:szCs w:val="24"/>
        </w:rPr>
        <w:t xml:space="preserve">The Silhouette Coefficient is a metric used to determine the optimal number of clusters by evaluating the cohesion and separation of the clustering results. Ideally, samples within a cluster should be as compact as possible, while samples from different </w:t>
      </w:r>
      <w:r w:rsidRPr="0077388B">
        <w:rPr>
          <w:rFonts w:ascii="Times New Roman" w:hAnsi="Times New Roman" w:cs="Times New Roman"/>
          <w:sz w:val="24"/>
          <w:szCs w:val="24"/>
        </w:rPr>
        <w:lastRenderedPageBreak/>
        <w:t>clusters should be as far apart as possible. The Silhouette Coefficient simultaneously considers intra-cluster cohesion and inter-cluster separation to assess the quality of the clustering. Its values range from -1 to 1: values close to 1 indicate well-defined clusters, values near 0 suggest overlapping clusters, and values close to -1 indicate incorrect clustering. The Elbow Method determines the optimal number of clusters by analyzing the rate of decrease in the Sum of Squared Errors (SSE). In this method, the SSE for different numbers of clusters is plotted as a curve. The "elbow"—the point where the rate of decrease sharply changes and the curve begins to flatten—is identified as the optimal number of clusters. Fig</w:t>
      </w:r>
      <w:r w:rsidRPr="0077388B">
        <w:rPr>
          <w:rFonts w:ascii="Times New Roman" w:hAnsi="Times New Roman" w:cs="Times New Roman"/>
          <w:sz w:val="24"/>
          <w:szCs w:val="24"/>
        </w:rPr>
        <w:t xml:space="preserve"> </w:t>
      </w:r>
      <w:r w:rsidRPr="0077388B">
        <w:rPr>
          <w:rFonts w:ascii="Times New Roman" w:hAnsi="Times New Roman" w:cs="Times New Roman"/>
          <w:sz w:val="24"/>
          <w:szCs w:val="24"/>
        </w:rPr>
        <w:t>2 illustrates the Silhouette Coefficients and SSE values for different numbers of clusters (</w:t>
      </w:r>
      <w:r w:rsidRPr="0077388B">
        <w:rPr>
          <w:rFonts w:ascii="Times New Roman" w:hAnsi="Times New Roman" w:cs="Times New Roman"/>
          <w:i/>
          <w:iCs/>
          <w:sz w:val="24"/>
          <w:szCs w:val="24"/>
        </w:rPr>
        <w:t>K</w:t>
      </w:r>
      <w:r w:rsidRPr="0077388B">
        <w:rPr>
          <w:rFonts w:ascii="Times New Roman" w:hAnsi="Times New Roman" w:cs="Times New Roman"/>
          <w:sz w:val="24"/>
          <w:szCs w:val="24"/>
        </w:rPr>
        <w:t xml:space="preserve">). By integrating these </w:t>
      </w:r>
      <w:proofErr w:type="gramStart"/>
      <w:r w:rsidRPr="0077388B">
        <w:rPr>
          <w:rFonts w:ascii="Times New Roman" w:hAnsi="Times New Roman" w:cs="Times New Roman"/>
          <w:sz w:val="24"/>
          <w:szCs w:val="24"/>
        </w:rPr>
        <w:t>two evaluation</w:t>
      </w:r>
      <w:proofErr w:type="gramEnd"/>
      <w:r w:rsidRPr="0077388B">
        <w:rPr>
          <w:rFonts w:ascii="Times New Roman" w:hAnsi="Times New Roman" w:cs="Times New Roman"/>
          <w:sz w:val="24"/>
          <w:szCs w:val="24"/>
        </w:rPr>
        <w:t xml:space="preserve"> metrics, the optimal number of clusters was determined to be 4.</w:t>
      </w:r>
    </w:p>
    <w:bookmarkEnd w:id="0"/>
    <w:p w14:paraId="07435D33" w14:textId="39AC408D" w:rsidR="000418BD" w:rsidRPr="0077388B" w:rsidRDefault="000418BD" w:rsidP="00763822">
      <w:pPr>
        <w:jc w:val="center"/>
        <w:rPr>
          <w:rFonts w:ascii="Times New Roman" w:hAnsi="Times New Roman" w:cs="Times New Roman"/>
          <w:sz w:val="24"/>
          <w:szCs w:val="24"/>
        </w:rPr>
      </w:pPr>
      <w:r w:rsidRPr="0077388B">
        <w:rPr>
          <w:rFonts w:ascii="Times New Roman" w:hAnsi="Times New Roman" w:cs="Times New Roman"/>
          <w:sz w:val="24"/>
          <w:szCs w:val="24"/>
        </w:rPr>
        <w:object w:dxaOrig="11491" w:dyaOrig="5360" w14:anchorId="476B1C31">
          <v:shape id="_x0000_i1783" type="#_x0000_t75" style="width:414.75pt;height:193.5pt" o:ole="">
            <v:imagedata r:id="rId21" o:title=""/>
          </v:shape>
          <o:OLEObject Type="Embed" ProgID="Origin95.Graph" ShapeID="_x0000_i1783" DrawAspect="Content" ObjectID="_1839969651" r:id="rId22"/>
        </w:object>
      </w:r>
    </w:p>
    <w:p w14:paraId="0D4351C2" w14:textId="4E36832D" w:rsidR="000418BD" w:rsidRDefault="000418BD" w:rsidP="00763822">
      <w:pPr>
        <w:jc w:val="center"/>
        <w:rPr>
          <w:rFonts w:ascii="Times New Roman" w:hAnsi="Times New Roman" w:cs="Times New Roman"/>
          <w:b/>
          <w:bCs/>
          <w:sz w:val="24"/>
          <w:szCs w:val="24"/>
        </w:rPr>
      </w:pPr>
      <w:r w:rsidRPr="0077388B">
        <w:rPr>
          <w:rFonts w:ascii="Times New Roman" w:hAnsi="Times New Roman" w:cs="Times New Roman"/>
          <w:b/>
          <w:bCs/>
          <w:sz w:val="24"/>
          <w:szCs w:val="24"/>
        </w:rPr>
        <w:t xml:space="preserve">Fig </w:t>
      </w:r>
      <w:r w:rsidRPr="0077388B">
        <w:rPr>
          <w:rFonts w:ascii="Times New Roman" w:hAnsi="Times New Roman" w:cs="Times New Roman"/>
          <w:b/>
          <w:bCs/>
          <w:sz w:val="24"/>
          <w:szCs w:val="24"/>
        </w:rPr>
        <w:t>2</w:t>
      </w:r>
      <w:r w:rsidRPr="0077388B">
        <w:rPr>
          <w:rFonts w:ascii="Times New Roman" w:hAnsi="Times New Roman" w:cs="Times New Roman"/>
          <w:b/>
          <w:bCs/>
          <w:sz w:val="24"/>
          <w:szCs w:val="24"/>
        </w:rPr>
        <w:t xml:space="preserve"> Determination of optimal clustering number</w:t>
      </w:r>
      <w:r w:rsidRPr="0077388B">
        <w:rPr>
          <w:rFonts w:ascii="Times New Roman" w:hAnsi="Times New Roman" w:cs="Times New Roman"/>
          <w:b/>
          <w:bCs/>
          <w:sz w:val="24"/>
          <w:szCs w:val="24"/>
        </w:rPr>
        <w:t>:(a)</w:t>
      </w:r>
      <w:r w:rsidRPr="0077388B">
        <w:rPr>
          <w:rFonts w:ascii="Times New Roman" w:hAnsi="Times New Roman" w:cs="Times New Roman"/>
          <w:sz w:val="24"/>
          <w:szCs w:val="24"/>
        </w:rPr>
        <w:t xml:space="preserve"> </w:t>
      </w:r>
      <w:r w:rsidRPr="0077388B">
        <w:rPr>
          <w:rFonts w:ascii="Times New Roman" w:hAnsi="Times New Roman" w:cs="Times New Roman"/>
          <w:b/>
          <w:bCs/>
          <w:sz w:val="24"/>
          <w:szCs w:val="24"/>
        </w:rPr>
        <w:t>Silhouette Coefficient</w:t>
      </w:r>
      <w:r w:rsidRPr="0077388B">
        <w:rPr>
          <w:rFonts w:ascii="Times New Roman" w:hAnsi="Times New Roman" w:cs="Times New Roman"/>
          <w:b/>
          <w:bCs/>
          <w:sz w:val="24"/>
          <w:szCs w:val="24"/>
        </w:rPr>
        <w:t>, (b)</w:t>
      </w:r>
      <w:r w:rsidRPr="0077388B">
        <w:rPr>
          <w:rFonts w:ascii="Times New Roman" w:hAnsi="Times New Roman" w:cs="Times New Roman"/>
          <w:sz w:val="24"/>
          <w:szCs w:val="24"/>
        </w:rPr>
        <w:t xml:space="preserve"> </w:t>
      </w:r>
      <w:r w:rsidRPr="0077388B">
        <w:rPr>
          <w:rFonts w:ascii="Times New Roman" w:hAnsi="Times New Roman" w:cs="Times New Roman"/>
          <w:b/>
          <w:bCs/>
          <w:sz w:val="24"/>
          <w:szCs w:val="24"/>
        </w:rPr>
        <w:t>Elbow Method</w:t>
      </w:r>
    </w:p>
    <w:p w14:paraId="35588E15" w14:textId="77777777" w:rsidR="00185DA4" w:rsidRDefault="00185DA4" w:rsidP="00185DA4">
      <w:pPr>
        <w:rPr>
          <w:rFonts w:ascii="Times New Roman" w:hAnsi="Times New Roman" w:cs="Times New Roman"/>
          <w:b/>
          <w:bCs/>
          <w:color w:val="0F1115"/>
          <w:sz w:val="24"/>
          <w:szCs w:val="24"/>
          <w:shd w:val="clear" w:color="auto" w:fill="FFFFFF"/>
        </w:rPr>
      </w:pPr>
    </w:p>
    <w:p w14:paraId="1C53267F" w14:textId="09C89336" w:rsidR="00185DA4" w:rsidRPr="00185DA4" w:rsidRDefault="00185DA4" w:rsidP="00185DA4">
      <w:pPr>
        <w:rPr>
          <w:rFonts w:ascii="Times New Roman" w:hAnsi="Times New Roman" w:cs="Times New Roman" w:hint="eastAsia"/>
          <w:b/>
          <w:bCs/>
          <w:color w:val="0F1115"/>
          <w:sz w:val="24"/>
          <w:szCs w:val="24"/>
          <w:shd w:val="clear" w:color="auto" w:fill="FFFFFF"/>
        </w:rPr>
      </w:pPr>
      <w:r>
        <w:rPr>
          <w:rFonts w:ascii="Times New Roman" w:hAnsi="Times New Roman" w:cs="Times New Roman"/>
          <w:b/>
          <w:bCs/>
          <w:color w:val="0F1115"/>
          <w:sz w:val="24"/>
          <w:szCs w:val="24"/>
          <w:shd w:val="clear" w:color="auto" w:fill="FFFFFF"/>
        </w:rPr>
        <w:t>(</w:t>
      </w:r>
      <w:r>
        <w:rPr>
          <w:rFonts w:ascii="Times New Roman" w:hAnsi="Times New Roman" w:cs="Times New Roman"/>
          <w:b/>
          <w:bCs/>
          <w:color w:val="0F1115"/>
          <w:sz w:val="24"/>
          <w:szCs w:val="24"/>
          <w:shd w:val="clear" w:color="auto" w:fill="FFFFFF"/>
        </w:rPr>
        <w:t>2</w:t>
      </w:r>
      <w:r>
        <w:rPr>
          <w:rFonts w:ascii="Times New Roman" w:hAnsi="Times New Roman" w:cs="Times New Roman"/>
          <w:b/>
          <w:bCs/>
          <w:color w:val="0F1115"/>
          <w:sz w:val="24"/>
          <w:szCs w:val="24"/>
          <w:shd w:val="clear" w:color="auto" w:fill="FFFFFF"/>
        </w:rPr>
        <w:t xml:space="preserve">) </w:t>
      </w:r>
      <w:r w:rsidRPr="00185DA4">
        <w:rPr>
          <w:rFonts w:ascii="Times New Roman" w:hAnsi="Times New Roman" w:cs="Times New Roman"/>
          <w:b/>
          <w:bCs/>
          <w:color w:val="0F1115"/>
          <w:sz w:val="24"/>
          <w:szCs w:val="24"/>
          <w:shd w:val="clear" w:color="auto" w:fill="FFFFFF"/>
        </w:rPr>
        <w:t>Validation of analytical solutions for fluid-solid coupling damage</w:t>
      </w:r>
    </w:p>
    <w:p w14:paraId="3A3D42A8" w14:textId="77777777" w:rsidR="00640536" w:rsidRPr="0077388B" w:rsidRDefault="00640536" w:rsidP="0077388B">
      <w:pPr>
        <w:ind w:firstLineChars="200" w:firstLine="480"/>
        <w:rPr>
          <w:rFonts w:ascii="Times New Roman" w:eastAsia="楷体" w:hAnsi="Times New Roman" w:cs="Times New Roman"/>
          <w:sz w:val="24"/>
          <w:szCs w:val="24"/>
        </w:rPr>
      </w:pPr>
      <w:r w:rsidRPr="0077388B">
        <w:rPr>
          <w:rFonts w:ascii="Times New Roman" w:eastAsia="楷体" w:hAnsi="Times New Roman" w:cs="Times New Roman"/>
          <w:sz w:val="24"/>
          <w:szCs w:val="24"/>
        </w:rPr>
        <w:t>To verify the reliability of the proposed model for fluid-solid damage evolution, the numerical results obtained in this study are quantitatively compared with the analytical solution for damage zone propagation controlled by fracture toughness. The variation of the damage zone half-length with water injection time is given by the analytical expression as follows [1]:</w:t>
      </w:r>
    </w:p>
    <w:p w14:paraId="5B330058" w14:textId="77777777" w:rsidR="00640536" w:rsidRPr="0077388B" w:rsidRDefault="00640536" w:rsidP="00640536">
      <w:pPr>
        <w:pStyle w:val="MTDisplayEquation"/>
        <w:rPr>
          <w:rFonts w:ascii="Times New Roman" w:hAnsi="Times New Roman" w:cs="Times New Roman"/>
          <w:sz w:val="24"/>
          <w:szCs w:val="24"/>
        </w:rPr>
      </w:pPr>
      <w:r w:rsidRPr="0077388B">
        <w:rPr>
          <w:rFonts w:ascii="Times New Roman" w:hAnsi="Times New Roman" w:cs="Times New Roman"/>
          <w:sz w:val="24"/>
          <w:szCs w:val="24"/>
        </w:rPr>
        <w:tab/>
      </w:r>
      <w:r w:rsidRPr="0077388B">
        <w:rPr>
          <w:rFonts w:ascii="Times New Roman" w:hAnsi="Times New Roman" w:cs="Times New Roman"/>
          <w:position w:val="-32"/>
          <w:sz w:val="24"/>
          <w:szCs w:val="24"/>
        </w:rPr>
        <w:object w:dxaOrig="1740" w:dyaOrig="800" w14:anchorId="0937BC3E">
          <v:shape id="_x0000_i1797" type="#_x0000_t75" style="width:87pt;height:39.75pt" o:ole="">
            <v:imagedata r:id="rId23" o:title=""/>
          </v:shape>
          <o:OLEObject Type="Embed" ProgID="Equation.DSMT4" ShapeID="_x0000_i1797" DrawAspect="Content" ObjectID="_1839969652" r:id="rId24"/>
        </w:object>
      </w:r>
      <w:r w:rsidRPr="0077388B">
        <w:rPr>
          <w:rFonts w:ascii="Times New Roman" w:hAnsi="Times New Roman" w:cs="Times New Roman"/>
          <w:sz w:val="24"/>
          <w:szCs w:val="24"/>
        </w:rPr>
        <w:tab/>
      </w:r>
      <w:r w:rsidRPr="0077388B">
        <w:rPr>
          <w:rFonts w:ascii="Times New Roman" w:hAnsi="Times New Roman" w:cs="Times New Roman"/>
          <w:sz w:val="24"/>
          <w:szCs w:val="24"/>
        </w:rPr>
        <w:fldChar w:fldCharType="begin"/>
      </w:r>
      <w:r w:rsidRPr="0077388B">
        <w:rPr>
          <w:rFonts w:ascii="Times New Roman" w:hAnsi="Times New Roman" w:cs="Times New Roman"/>
          <w:sz w:val="24"/>
          <w:szCs w:val="24"/>
        </w:rPr>
        <w:instrText xml:space="preserve"> MACROBUTTON MTPlaceRef \* MERGEFORMAT </w:instrText>
      </w:r>
      <w:r w:rsidRPr="0077388B">
        <w:rPr>
          <w:rFonts w:ascii="Times New Roman" w:hAnsi="Times New Roman" w:cs="Times New Roman"/>
          <w:sz w:val="24"/>
          <w:szCs w:val="24"/>
        </w:rPr>
        <w:fldChar w:fldCharType="begin"/>
      </w:r>
      <w:r w:rsidRPr="0077388B">
        <w:rPr>
          <w:rFonts w:ascii="Times New Roman" w:hAnsi="Times New Roman" w:cs="Times New Roman"/>
          <w:sz w:val="24"/>
          <w:szCs w:val="24"/>
        </w:rPr>
        <w:instrText xml:space="preserve"> SEQ MTEqn \h \* MERGEFORMAT </w:instrText>
      </w:r>
      <w:r w:rsidRPr="0077388B">
        <w:rPr>
          <w:rFonts w:ascii="Times New Roman" w:hAnsi="Times New Roman" w:cs="Times New Roman"/>
          <w:sz w:val="24"/>
          <w:szCs w:val="24"/>
        </w:rPr>
        <w:fldChar w:fldCharType="end"/>
      </w:r>
      <w:r w:rsidRPr="0077388B">
        <w:rPr>
          <w:rFonts w:ascii="Times New Roman" w:hAnsi="Times New Roman" w:cs="Times New Roman"/>
          <w:sz w:val="24"/>
          <w:szCs w:val="24"/>
        </w:rPr>
        <w:instrText>(</w:instrText>
      </w:r>
      <w:r w:rsidRPr="0077388B">
        <w:rPr>
          <w:rFonts w:ascii="Times New Roman" w:hAnsi="Times New Roman" w:cs="Times New Roman"/>
          <w:sz w:val="24"/>
          <w:szCs w:val="24"/>
        </w:rPr>
        <w:fldChar w:fldCharType="begin"/>
      </w:r>
      <w:r w:rsidRPr="0077388B">
        <w:rPr>
          <w:rFonts w:ascii="Times New Roman" w:hAnsi="Times New Roman" w:cs="Times New Roman"/>
          <w:sz w:val="24"/>
          <w:szCs w:val="24"/>
        </w:rPr>
        <w:instrText xml:space="preserve"> SEQ MTEqn \c \* Arabic \* MERGEFORMAT </w:instrText>
      </w:r>
      <w:r w:rsidRPr="0077388B">
        <w:rPr>
          <w:rFonts w:ascii="Times New Roman" w:hAnsi="Times New Roman" w:cs="Times New Roman"/>
          <w:sz w:val="24"/>
          <w:szCs w:val="24"/>
        </w:rPr>
        <w:fldChar w:fldCharType="separate"/>
      </w:r>
      <w:r w:rsidRPr="0077388B">
        <w:rPr>
          <w:rFonts w:ascii="Times New Roman" w:hAnsi="Times New Roman" w:cs="Times New Roman"/>
          <w:noProof/>
          <w:sz w:val="24"/>
          <w:szCs w:val="24"/>
        </w:rPr>
        <w:instrText>1</w:instrText>
      </w:r>
      <w:r w:rsidRPr="0077388B">
        <w:rPr>
          <w:rFonts w:ascii="Times New Roman" w:hAnsi="Times New Roman" w:cs="Times New Roman"/>
          <w:sz w:val="24"/>
          <w:szCs w:val="24"/>
        </w:rPr>
        <w:fldChar w:fldCharType="end"/>
      </w:r>
      <w:r w:rsidRPr="0077388B">
        <w:rPr>
          <w:rFonts w:ascii="Times New Roman" w:hAnsi="Times New Roman" w:cs="Times New Roman"/>
          <w:sz w:val="24"/>
          <w:szCs w:val="24"/>
        </w:rPr>
        <w:instrText>)</w:instrText>
      </w:r>
      <w:r w:rsidRPr="0077388B">
        <w:rPr>
          <w:rFonts w:ascii="Times New Roman" w:hAnsi="Times New Roman" w:cs="Times New Roman"/>
          <w:sz w:val="24"/>
          <w:szCs w:val="24"/>
        </w:rPr>
        <w:fldChar w:fldCharType="end"/>
      </w:r>
    </w:p>
    <w:p w14:paraId="4EA11D97" w14:textId="77777777" w:rsidR="00640536" w:rsidRPr="0077388B" w:rsidRDefault="00640536" w:rsidP="00640536">
      <w:pPr>
        <w:rPr>
          <w:rFonts w:ascii="Times New Roman" w:hAnsi="Times New Roman" w:cs="Times New Roman"/>
          <w:color w:val="0F1115"/>
          <w:sz w:val="24"/>
          <w:szCs w:val="24"/>
          <w:shd w:val="clear" w:color="auto" w:fill="FFFFFF"/>
        </w:rPr>
      </w:pPr>
      <w:r w:rsidRPr="0077388B">
        <w:rPr>
          <w:rFonts w:ascii="Times New Roman" w:hAnsi="Times New Roman" w:cs="Times New Roman"/>
          <w:color w:val="0F1115"/>
          <w:sz w:val="24"/>
          <w:szCs w:val="24"/>
          <w:shd w:val="clear" w:color="auto" w:fill="FFFFFF"/>
        </w:rPr>
        <w:t xml:space="preserve">where </w:t>
      </w:r>
      <w:r w:rsidRPr="0077388B">
        <w:rPr>
          <w:rFonts w:ascii="Times New Roman" w:hAnsi="Times New Roman" w:cs="Times New Roman"/>
          <w:i/>
          <w:iCs/>
          <w:color w:val="0F1115"/>
          <w:sz w:val="24"/>
          <w:szCs w:val="24"/>
          <w:shd w:val="clear" w:color="auto" w:fill="FFFFFF"/>
        </w:rPr>
        <w:t xml:space="preserve">l </w:t>
      </w:r>
      <w:r w:rsidRPr="0077388B">
        <w:rPr>
          <w:rFonts w:ascii="Times New Roman" w:hAnsi="Times New Roman" w:cs="Times New Roman"/>
          <w:color w:val="0F1115"/>
          <w:sz w:val="24"/>
          <w:szCs w:val="24"/>
          <w:shd w:val="clear" w:color="auto" w:fill="FFFFFF"/>
        </w:rPr>
        <w:t xml:space="preserve">is the damage half-length; </w:t>
      </w:r>
      <w:r w:rsidRPr="0077388B">
        <w:rPr>
          <w:rFonts w:ascii="Times New Roman" w:hAnsi="Times New Roman" w:cs="Times New Roman"/>
          <w:i/>
          <w:iCs/>
          <w:color w:val="0F1115"/>
          <w:sz w:val="24"/>
          <w:szCs w:val="24"/>
          <w:shd w:val="clear" w:color="auto" w:fill="FFFFFF"/>
        </w:rPr>
        <w:t>q</w:t>
      </w:r>
      <w:r w:rsidRPr="0077388B">
        <w:rPr>
          <w:rFonts w:ascii="Times New Roman" w:hAnsi="Times New Roman" w:cs="Times New Roman"/>
          <w:color w:val="0F1115"/>
          <w:sz w:val="24"/>
          <w:szCs w:val="24"/>
          <w:shd w:val="clear" w:color="auto" w:fill="FFFFFF"/>
        </w:rPr>
        <w:t xml:space="preserve"> is the injection rate; </w:t>
      </w:r>
      <w:r w:rsidRPr="0077388B">
        <w:rPr>
          <w:rFonts w:ascii="Times New Roman" w:hAnsi="Times New Roman" w:cs="Times New Roman"/>
          <w:i/>
          <w:iCs/>
          <w:color w:val="0F1115"/>
          <w:sz w:val="24"/>
          <w:szCs w:val="24"/>
          <w:shd w:val="clear" w:color="auto" w:fill="FFFFFF"/>
        </w:rPr>
        <w:t xml:space="preserve">E' </w:t>
      </w:r>
      <w:r w:rsidRPr="0077388B">
        <w:rPr>
          <w:rFonts w:ascii="Times New Roman" w:hAnsi="Times New Roman" w:cs="Times New Roman"/>
          <w:color w:val="0F1115"/>
          <w:sz w:val="24"/>
          <w:szCs w:val="24"/>
          <w:shd w:val="clear" w:color="auto" w:fill="FFFFFF"/>
        </w:rPr>
        <w:t xml:space="preserve">is the plane strain elastic modulus, given by </w:t>
      </w:r>
      <m:oMath>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up>
        </m:sSup>
        <m:r>
          <w:rPr>
            <w:rFonts w:ascii="Cambria Math" w:hAnsi="Cambria Math" w:cs="Times New Roman"/>
            <w:sz w:val="24"/>
            <w:szCs w:val="24"/>
          </w:rPr>
          <m:t>=E/(1-</m:t>
        </m:r>
        <m:sSup>
          <m:sSupPr>
            <m:ctrlPr>
              <w:rPr>
                <w:rFonts w:ascii="Cambria Math" w:hAnsi="Cambria Math" w:cs="Times New Roman"/>
                <w:i/>
                <w:sz w:val="24"/>
                <w:szCs w:val="24"/>
              </w:rPr>
            </m:ctrlPr>
          </m:sSupPr>
          <m:e>
            <m:r>
              <w:rPr>
                <w:rFonts w:ascii="Cambria Math" w:hAnsi="Cambria Math" w:cs="Times New Roman"/>
                <w:sz w:val="24"/>
                <w:szCs w:val="24"/>
              </w:rPr>
              <m:t>υ</m:t>
            </m:r>
          </m:e>
          <m:sup>
            <m:r>
              <w:rPr>
                <w:rFonts w:ascii="Cambria Math" w:hAnsi="Cambria Math" w:cs="Times New Roman"/>
                <w:sz w:val="24"/>
                <w:szCs w:val="24"/>
              </w:rPr>
              <m:t>2</m:t>
            </m:r>
          </m:sup>
        </m:sSup>
        <m:r>
          <w:rPr>
            <w:rFonts w:ascii="Cambria Math" w:hAnsi="Cambria Math" w:cs="Times New Roman"/>
            <w:sz w:val="24"/>
            <w:szCs w:val="24"/>
          </w:rPr>
          <m:t>)</m:t>
        </m:r>
      </m:oMath>
      <w:r w:rsidRPr="0077388B">
        <w:rPr>
          <w:rFonts w:ascii="Times New Roman" w:hAnsi="Times New Roman" w:cs="Times New Roman"/>
          <w:color w:val="0F1115"/>
          <w:sz w:val="24"/>
          <w:szCs w:val="24"/>
          <w:shd w:val="clear" w:color="auto" w:fill="FFFFFF"/>
        </w:rPr>
        <w:t xml:space="preserve">; K_IC is the fracture toughness, given by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IC</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t</m:t>
            </m:r>
          </m:sub>
        </m:sSub>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2(1-</m:t>
            </m:r>
            <m:sSup>
              <m:sSupPr>
                <m:ctrlPr>
                  <w:rPr>
                    <w:rFonts w:ascii="Cambria Math" w:hAnsi="Cambria Math" w:cs="Times New Roman"/>
                    <w:i/>
                    <w:sz w:val="24"/>
                    <w:szCs w:val="24"/>
                  </w:rPr>
                </m:ctrlPr>
              </m:sSupPr>
              <m:e>
                <m:r>
                  <w:rPr>
                    <w:rFonts w:ascii="Cambria Math" w:hAnsi="Cambria Math" w:cs="Times New Roman"/>
                    <w:sz w:val="24"/>
                    <w:szCs w:val="24"/>
                  </w:rPr>
                  <m:t>υ</m:t>
                </m:r>
              </m:e>
              <m:sup>
                <m:r>
                  <w:rPr>
                    <w:rFonts w:ascii="Cambria Math" w:hAnsi="Cambria Math" w:cs="Times New Roman"/>
                    <w:sz w:val="24"/>
                    <w:szCs w:val="24"/>
                  </w:rPr>
                  <m:t>2</m:t>
                </m:r>
              </m:sup>
            </m:sSup>
            <m:r>
              <w:rPr>
                <w:rFonts w:ascii="Cambria Math" w:hAnsi="Cambria Math" w:cs="Times New Roman"/>
                <w:sz w:val="24"/>
                <w:szCs w:val="24"/>
              </w:rPr>
              <m:t>)</m:t>
            </m:r>
          </m:e>
        </m:rad>
      </m:oMath>
      <w:r w:rsidRPr="0077388B">
        <w:rPr>
          <w:rFonts w:ascii="Times New Roman" w:hAnsi="Times New Roman" w:cs="Times New Roman"/>
          <w:color w:val="0F1115"/>
          <w:sz w:val="24"/>
          <w:szCs w:val="24"/>
          <w:shd w:val="clear" w:color="auto" w:fill="FFFFFF"/>
        </w:rPr>
        <w:t>; and t is time.</w:t>
      </w:r>
    </w:p>
    <w:p w14:paraId="15F8F9BB" w14:textId="77777777" w:rsidR="00640536" w:rsidRPr="0077388B" w:rsidRDefault="00640536" w:rsidP="00640536">
      <w:pPr>
        <w:rPr>
          <w:rFonts w:ascii="Times New Roman" w:hAnsi="Times New Roman" w:cs="Times New Roman"/>
          <w:sz w:val="24"/>
          <w:szCs w:val="24"/>
        </w:rPr>
      </w:pPr>
      <w:r w:rsidRPr="0077388B">
        <w:rPr>
          <w:rFonts w:ascii="Times New Roman" w:hAnsi="Times New Roman" w:cs="Times New Roman"/>
          <w:color w:val="0F1115"/>
          <w:sz w:val="24"/>
          <w:szCs w:val="24"/>
          <w:shd w:val="clear" w:color="auto" w:fill="FFFFFF"/>
        </w:rPr>
        <w:t xml:space="preserve">As shown in Fig 3(a), the validation model uses a square computational domain of 100 m × 100 m, with the injection well located at the center. The left boundary is constrained in the y-direction displacement, and the bottom boundary is constrained in the x-direction displacement. The minimum horizontal principal stress </w:t>
      </w:r>
      <w:proofErr w:type="spellStart"/>
      <w:r w:rsidRPr="0077388B">
        <w:rPr>
          <w:rFonts w:ascii="Times New Roman" w:hAnsi="Times New Roman" w:cs="Times New Roman"/>
          <w:i/>
          <w:iCs/>
          <w:color w:val="0F1115"/>
          <w:sz w:val="24"/>
          <w:szCs w:val="24"/>
          <w:shd w:val="clear" w:color="auto" w:fill="FFFFFF"/>
        </w:rPr>
        <w:t>σ</w:t>
      </w:r>
      <w:r w:rsidRPr="0077388B">
        <w:rPr>
          <w:rFonts w:ascii="Times New Roman" w:hAnsi="Times New Roman" w:cs="Times New Roman"/>
          <w:i/>
          <w:iCs/>
          <w:color w:val="0F1115"/>
          <w:sz w:val="24"/>
          <w:szCs w:val="24"/>
          <w:shd w:val="clear" w:color="auto" w:fill="FFFFFF"/>
          <w:vertAlign w:val="subscript"/>
        </w:rPr>
        <w:t>h</w:t>
      </w:r>
      <w:proofErr w:type="spellEnd"/>
      <w:r w:rsidRPr="0077388B">
        <w:rPr>
          <w:rFonts w:ascii="Times New Roman" w:hAnsi="Times New Roman" w:cs="Times New Roman"/>
          <w:color w:val="0F1115"/>
          <w:sz w:val="24"/>
          <w:szCs w:val="24"/>
          <w:shd w:val="clear" w:color="auto" w:fill="FFFFFF"/>
        </w:rPr>
        <w:t xml:space="preserve"> = 46 MPa is applied </w:t>
      </w:r>
      <w:r w:rsidRPr="0077388B">
        <w:rPr>
          <w:rFonts w:ascii="Times New Roman" w:hAnsi="Times New Roman" w:cs="Times New Roman"/>
          <w:color w:val="0F1115"/>
          <w:sz w:val="24"/>
          <w:szCs w:val="24"/>
          <w:shd w:val="clear" w:color="auto" w:fill="FFFFFF"/>
        </w:rPr>
        <w:lastRenderedPageBreak/>
        <w:t xml:space="preserve">on the top boundary, and the maximum horizontal principal stress </w:t>
      </w:r>
      <w:proofErr w:type="spellStart"/>
      <w:r w:rsidRPr="0077388B">
        <w:rPr>
          <w:rFonts w:ascii="Times New Roman" w:hAnsi="Times New Roman" w:cs="Times New Roman"/>
          <w:i/>
          <w:iCs/>
          <w:color w:val="0F1115"/>
          <w:sz w:val="24"/>
          <w:szCs w:val="24"/>
          <w:shd w:val="clear" w:color="auto" w:fill="FFFFFF"/>
        </w:rPr>
        <w:t>σ</w:t>
      </w:r>
      <w:r w:rsidRPr="0077388B">
        <w:rPr>
          <w:rFonts w:ascii="Times New Roman" w:hAnsi="Times New Roman" w:cs="Times New Roman"/>
          <w:i/>
          <w:iCs/>
          <w:color w:val="0F1115"/>
          <w:sz w:val="24"/>
          <w:szCs w:val="24"/>
          <w:shd w:val="clear" w:color="auto" w:fill="FFFFFF"/>
          <w:vertAlign w:val="subscript"/>
        </w:rPr>
        <w:t>H</w:t>
      </w:r>
      <w:proofErr w:type="spellEnd"/>
      <w:r w:rsidRPr="0077388B">
        <w:rPr>
          <w:rFonts w:ascii="Times New Roman" w:hAnsi="Times New Roman" w:cs="Times New Roman"/>
          <w:color w:val="0F1115"/>
          <w:sz w:val="24"/>
          <w:szCs w:val="24"/>
          <w:shd w:val="clear" w:color="auto" w:fill="FFFFFF"/>
        </w:rPr>
        <w:t xml:space="preserve"> = 90 MPa is applied on the right boundary. The seepage boundary condition is such that the pressure on all four sides is </w:t>
      </w:r>
      <w:r w:rsidRPr="0077388B">
        <w:rPr>
          <w:rFonts w:ascii="Times New Roman" w:hAnsi="Times New Roman" w:cs="Times New Roman"/>
          <w:i/>
          <w:iCs/>
          <w:color w:val="0F1115"/>
          <w:sz w:val="24"/>
          <w:szCs w:val="24"/>
          <w:shd w:val="clear" w:color="auto" w:fill="FFFFFF"/>
        </w:rPr>
        <w:t>p</w:t>
      </w:r>
      <w:r w:rsidRPr="0077388B">
        <w:rPr>
          <w:rFonts w:ascii="Times New Roman" w:hAnsi="Times New Roman" w:cs="Times New Roman"/>
          <w:i/>
          <w:iCs/>
          <w:color w:val="0F1115"/>
          <w:sz w:val="24"/>
          <w:szCs w:val="24"/>
          <w:shd w:val="clear" w:color="auto" w:fill="FFFFFF"/>
          <w:vertAlign w:val="subscript"/>
        </w:rPr>
        <w:t>0</w:t>
      </w:r>
      <w:r w:rsidRPr="0077388B">
        <w:rPr>
          <w:rFonts w:ascii="Times New Roman" w:hAnsi="Times New Roman" w:cs="Times New Roman"/>
          <w:color w:val="0F1115"/>
          <w:sz w:val="24"/>
          <w:szCs w:val="24"/>
          <w:shd w:val="clear" w:color="auto" w:fill="FFFFFF"/>
        </w:rPr>
        <w:t xml:space="preserve"> = 31 MPa, and the initial pore pressure is also set to </w:t>
      </w:r>
      <w:r w:rsidRPr="0077388B">
        <w:rPr>
          <w:rFonts w:ascii="Times New Roman" w:hAnsi="Times New Roman" w:cs="Times New Roman"/>
          <w:i/>
          <w:iCs/>
          <w:color w:val="0F1115"/>
          <w:sz w:val="24"/>
          <w:szCs w:val="24"/>
          <w:shd w:val="clear" w:color="auto" w:fill="FFFFFF"/>
        </w:rPr>
        <w:t>p</w:t>
      </w:r>
      <w:r w:rsidRPr="0077388B">
        <w:rPr>
          <w:rFonts w:ascii="Times New Roman" w:hAnsi="Times New Roman" w:cs="Times New Roman"/>
          <w:i/>
          <w:iCs/>
          <w:color w:val="0F1115"/>
          <w:sz w:val="24"/>
          <w:szCs w:val="24"/>
          <w:shd w:val="clear" w:color="auto" w:fill="FFFFFF"/>
          <w:vertAlign w:val="subscript"/>
        </w:rPr>
        <w:t>0</w:t>
      </w:r>
      <w:r w:rsidRPr="0077388B">
        <w:rPr>
          <w:rFonts w:ascii="Times New Roman" w:hAnsi="Times New Roman" w:cs="Times New Roman"/>
          <w:color w:val="0F1115"/>
          <w:sz w:val="24"/>
          <w:szCs w:val="24"/>
          <w:shd w:val="clear" w:color="auto" w:fill="FFFFFF"/>
        </w:rPr>
        <w:t xml:space="preserve">. The material parameters are as follows: Young's modulus 40 </w:t>
      </w:r>
      <w:proofErr w:type="spellStart"/>
      <w:r w:rsidRPr="0077388B">
        <w:rPr>
          <w:rFonts w:ascii="Times New Roman" w:hAnsi="Times New Roman" w:cs="Times New Roman"/>
          <w:color w:val="0F1115"/>
          <w:sz w:val="24"/>
          <w:szCs w:val="24"/>
          <w:shd w:val="clear" w:color="auto" w:fill="FFFFFF"/>
        </w:rPr>
        <w:t>GPa</w:t>
      </w:r>
      <w:proofErr w:type="spellEnd"/>
      <w:r w:rsidRPr="0077388B">
        <w:rPr>
          <w:rFonts w:ascii="Times New Roman" w:hAnsi="Times New Roman" w:cs="Times New Roman"/>
          <w:color w:val="0F1115"/>
          <w:sz w:val="24"/>
          <w:szCs w:val="24"/>
          <w:shd w:val="clear" w:color="auto" w:fill="FFFFFF"/>
        </w:rPr>
        <w:t>, Poisson's ratio 0.25, and rock tensile strength 12 MPa. Water is injected into the injection well at a constant rate of 10⁻⁴ m²/s. During water injection, the damage zone gradually propagates outward along both sides in the direction of the maximum horizontal principal stress. The damage half-lengths at different times are extracted and quantitatively compared with the analytical solution. Fig 3(b) shows excellent agreement between the two, indicating that the present model can accurately capture the propagation rate of the damage zone.</w:t>
      </w:r>
    </w:p>
    <w:p w14:paraId="0B91468A" w14:textId="77777777" w:rsidR="00640536" w:rsidRPr="0077388B" w:rsidRDefault="00640536" w:rsidP="00640536">
      <w:pPr>
        <w:jc w:val="center"/>
        <w:rPr>
          <w:rFonts w:ascii="Times New Roman" w:eastAsia="楷体" w:hAnsi="Times New Roman" w:cs="Times New Roman"/>
          <w:sz w:val="24"/>
          <w:szCs w:val="24"/>
        </w:rPr>
      </w:pPr>
      <w:r w:rsidRPr="0077388B">
        <w:rPr>
          <w:rFonts w:ascii="Times New Roman" w:eastAsia="楷体" w:hAnsi="Times New Roman" w:cs="Times New Roman"/>
          <w:noProof/>
          <w:sz w:val="24"/>
          <w:szCs w:val="24"/>
        </w:rPr>
        <w:drawing>
          <wp:inline distT="0" distB="0" distL="0" distR="0" wp14:anchorId="7BFDB31B" wp14:editId="4ECD0CF1">
            <wp:extent cx="5358810" cy="242198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376648" cy="2430043"/>
                    </a:xfrm>
                    <a:prstGeom prst="rect">
                      <a:avLst/>
                    </a:prstGeom>
                  </pic:spPr>
                </pic:pic>
              </a:graphicData>
            </a:graphic>
          </wp:inline>
        </w:drawing>
      </w:r>
    </w:p>
    <w:p w14:paraId="5F4BDA2C" w14:textId="77777777" w:rsidR="00640536" w:rsidRPr="0077388B" w:rsidRDefault="00640536" w:rsidP="00640536">
      <w:pPr>
        <w:rPr>
          <w:rFonts w:ascii="Times New Roman" w:hAnsi="Times New Roman" w:cs="Times New Roman"/>
          <w:color w:val="0F1115"/>
          <w:sz w:val="24"/>
          <w:szCs w:val="24"/>
          <w:shd w:val="clear" w:color="auto" w:fill="FFFFFF"/>
        </w:rPr>
      </w:pPr>
      <w:r w:rsidRPr="0077388B">
        <w:rPr>
          <w:rFonts w:ascii="Times New Roman" w:hAnsi="Times New Roman" w:cs="Times New Roman"/>
          <w:color w:val="0F1115"/>
          <w:sz w:val="24"/>
          <w:szCs w:val="24"/>
          <w:shd w:val="clear" w:color="auto" w:fill="FFFFFF"/>
        </w:rPr>
        <w:t>Fig 3 Quantitative validation of the fluid-solid coupling damage model: (a) Schematic diagram of the numerical model, (b) Comparison between the analytical solution and the numerical solution.</w:t>
      </w:r>
    </w:p>
    <w:p w14:paraId="5BC4AA56" w14:textId="77777777" w:rsidR="0054400A" w:rsidRPr="0077388B" w:rsidRDefault="0054400A" w:rsidP="004A3F33">
      <w:pPr>
        <w:rPr>
          <w:rFonts w:ascii="Times New Roman" w:eastAsia="楷体" w:hAnsi="Times New Roman" w:cs="Times New Roman"/>
          <w:sz w:val="24"/>
          <w:szCs w:val="24"/>
        </w:rPr>
      </w:pPr>
    </w:p>
    <w:sectPr w:rsidR="0054400A" w:rsidRPr="007738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B768A" w14:textId="77777777" w:rsidR="007C217F" w:rsidRDefault="007C217F" w:rsidP="00955E68">
      <w:r>
        <w:separator/>
      </w:r>
    </w:p>
  </w:endnote>
  <w:endnote w:type="continuationSeparator" w:id="0">
    <w:p w14:paraId="6FFE55B6" w14:textId="77777777" w:rsidR="007C217F" w:rsidRDefault="007C217F" w:rsidP="0095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F130B" w14:textId="77777777" w:rsidR="007C217F" w:rsidRDefault="007C217F" w:rsidP="00955E68">
      <w:r>
        <w:separator/>
      </w:r>
    </w:p>
  </w:footnote>
  <w:footnote w:type="continuationSeparator" w:id="0">
    <w:p w14:paraId="0809A7C8" w14:textId="77777777" w:rsidR="007C217F" w:rsidRDefault="007C217F" w:rsidP="00955E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F6"/>
    <w:rsid w:val="000418BD"/>
    <w:rsid w:val="00072E4A"/>
    <w:rsid w:val="000B0437"/>
    <w:rsid w:val="000F6BEA"/>
    <w:rsid w:val="00133DA6"/>
    <w:rsid w:val="001403D1"/>
    <w:rsid w:val="00172CF9"/>
    <w:rsid w:val="00185DA4"/>
    <w:rsid w:val="0018745C"/>
    <w:rsid w:val="00241E4C"/>
    <w:rsid w:val="00251AA5"/>
    <w:rsid w:val="00266E0E"/>
    <w:rsid w:val="0027056F"/>
    <w:rsid w:val="00280522"/>
    <w:rsid w:val="00292211"/>
    <w:rsid w:val="002A4FC1"/>
    <w:rsid w:val="002B5D35"/>
    <w:rsid w:val="002C054A"/>
    <w:rsid w:val="002C0577"/>
    <w:rsid w:val="003302C7"/>
    <w:rsid w:val="00336971"/>
    <w:rsid w:val="00364C04"/>
    <w:rsid w:val="00364E2A"/>
    <w:rsid w:val="00381010"/>
    <w:rsid w:val="00382754"/>
    <w:rsid w:val="003F0C61"/>
    <w:rsid w:val="003F7753"/>
    <w:rsid w:val="004373D5"/>
    <w:rsid w:val="00490B81"/>
    <w:rsid w:val="004A3F33"/>
    <w:rsid w:val="005223A2"/>
    <w:rsid w:val="00523D0F"/>
    <w:rsid w:val="005242A5"/>
    <w:rsid w:val="0054400A"/>
    <w:rsid w:val="00560E61"/>
    <w:rsid w:val="005A2E29"/>
    <w:rsid w:val="005E56CF"/>
    <w:rsid w:val="006208E5"/>
    <w:rsid w:val="00637EFE"/>
    <w:rsid w:val="00640536"/>
    <w:rsid w:val="006B2E7B"/>
    <w:rsid w:val="006B6595"/>
    <w:rsid w:val="00701DC1"/>
    <w:rsid w:val="007119A9"/>
    <w:rsid w:val="00712D8E"/>
    <w:rsid w:val="007224A6"/>
    <w:rsid w:val="007235DA"/>
    <w:rsid w:val="00757415"/>
    <w:rsid w:val="00763822"/>
    <w:rsid w:val="0077388B"/>
    <w:rsid w:val="00787826"/>
    <w:rsid w:val="0079380A"/>
    <w:rsid w:val="007C217F"/>
    <w:rsid w:val="007C57FE"/>
    <w:rsid w:val="00803909"/>
    <w:rsid w:val="0081229B"/>
    <w:rsid w:val="00820555"/>
    <w:rsid w:val="00876A1A"/>
    <w:rsid w:val="008B0342"/>
    <w:rsid w:val="00902634"/>
    <w:rsid w:val="00933E48"/>
    <w:rsid w:val="00944C16"/>
    <w:rsid w:val="00955E68"/>
    <w:rsid w:val="00961DD5"/>
    <w:rsid w:val="00971AB2"/>
    <w:rsid w:val="009723A7"/>
    <w:rsid w:val="009A4EAE"/>
    <w:rsid w:val="009C1057"/>
    <w:rsid w:val="009D7135"/>
    <w:rsid w:val="00A14D2F"/>
    <w:rsid w:val="00A46C65"/>
    <w:rsid w:val="00AA0CF2"/>
    <w:rsid w:val="00AB0EE6"/>
    <w:rsid w:val="00AE34D3"/>
    <w:rsid w:val="00AE48E1"/>
    <w:rsid w:val="00AE7C74"/>
    <w:rsid w:val="00B11527"/>
    <w:rsid w:val="00B544E6"/>
    <w:rsid w:val="00B71541"/>
    <w:rsid w:val="00B847F6"/>
    <w:rsid w:val="00BB719C"/>
    <w:rsid w:val="00BD543D"/>
    <w:rsid w:val="00C2008D"/>
    <w:rsid w:val="00C24263"/>
    <w:rsid w:val="00C306E2"/>
    <w:rsid w:val="00C712F0"/>
    <w:rsid w:val="00C7303B"/>
    <w:rsid w:val="00C818A3"/>
    <w:rsid w:val="00D14CBC"/>
    <w:rsid w:val="00D15E4D"/>
    <w:rsid w:val="00D163D1"/>
    <w:rsid w:val="00D95DF6"/>
    <w:rsid w:val="00D9657C"/>
    <w:rsid w:val="00DA4B04"/>
    <w:rsid w:val="00DB4785"/>
    <w:rsid w:val="00E5607D"/>
    <w:rsid w:val="00E56B7F"/>
    <w:rsid w:val="00E77C11"/>
    <w:rsid w:val="00E827B9"/>
    <w:rsid w:val="00E85997"/>
    <w:rsid w:val="00F66916"/>
    <w:rsid w:val="00F84D27"/>
    <w:rsid w:val="00F93344"/>
    <w:rsid w:val="00FD1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D5EDA"/>
  <w15:chartTrackingRefBased/>
  <w15:docId w15:val="{35E93692-C7FD-4079-AA0A-AB479F5D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5E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55E68"/>
    <w:rPr>
      <w:sz w:val="18"/>
      <w:szCs w:val="18"/>
    </w:rPr>
  </w:style>
  <w:style w:type="paragraph" w:styleId="a5">
    <w:name w:val="footer"/>
    <w:basedOn w:val="a"/>
    <w:link w:val="a6"/>
    <w:uiPriority w:val="99"/>
    <w:unhideWhenUsed/>
    <w:rsid w:val="00955E68"/>
    <w:pPr>
      <w:tabs>
        <w:tab w:val="center" w:pos="4153"/>
        <w:tab w:val="right" w:pos="8306"/>
      </w:tabs>
      <w:snapToGrid w:val="0"/>
      <w:jc w:val="left"/>
    </w:pPr>
    <w:rPr>
      <w:sz w:val="18"/>
      <w:szCs w:val="18"/>
    </w:rPr>
  </w:style>
  <w:style w:type="character" w:customStyle="1" w:styleId="a6">
    <w:name w:val="页脚 字符"/>
    <w:basedOn w:val="a0"/>
    <w:link w:val="a5"/>
    <w:uiPriority w:val="99"/>
    <w:rsid w:val="00955E68"/>
    <w:rPr>
      <w:sz w:val="18"/>
      <w:szCs w:val="18"/>
    </w:rPr>
  </w:style>
  <w:style w:type="character" w:customStyle="1" w:styleId="MTEquationSection">
    <w:name w:val="MTEquationSection"/>
    <w:basedOn w:val="a0"/>
    <w:rsid w:val="00E77C11"/>
    <w:rPr>
      <w:rFonts w:ascii="Verdana" w:hAnsi="Verdana"/>
      <w:vanish/>
      <w:color w:val="FF0000"/>
      <w:sz w:val="17"/>
      <w:szCs w:val="17"/>
      <w:shd w:val="clear" w:color="auto" w:fill="FFFFFF"/>
    </w:rPr>
  </w:style>
  <w:style w:type="paragraph" w:customStyle="1" w:styleId="MTDisplayEquation">
    <w:name w:val="MTDisplayEquation"/>
    <w:basedOn w:val="a"/>
    <w:next w:val="a"/>
    <w:link w:val="MTDisplayEquation0"/>
    <w:rsid w:val="00E77C11"/>
    <w:pPr>
      <w:tabs>
        <w:tab w:val="center" w:pos="4160"/>
        <w:tab w:val="right" w:pos="8300"/>
      </w:tabs>
    </w:pPr>
    <w:rPr>
      <w:rFonts w:ascii="楷体" w:eastAsia="楷体" w:hAnsi="楷体"/>
      <w:szCs w:val="21"/>
    </w:rPr>
  </w:style>
  <w:style w:type="character" w:customStyle="1" w:styleId="MTDisplayEquation0">
    <w:name w:val="MTDisplayEquation 字符"/>
    <w:basedOn w:val="a0"/>
    <w:link w:val="MTDisplayEquation"/>
    <w:rsid w:val="00E77C11"/>
    <w:rPr>
      <w:rFonts w:ascii="楷体" w:eastAsia="楷体" w:hAnsi="楷体"/>
      <w:szCs w:val="21"/>
    </w:rPr>
  </w:style>
  <w:style w:type="paragraph" w:styleId="a7">
    <w:name w:val="caption"/>
    <w:basedOn w:val="a"/>
    <w:next w:val="a"/>
    <w:uiPriority w:val="35"/>
    <w:unhideWhenUsed/>
    <w:qFormat/>
    <w:rsid w:val="007119A9"/>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525201">
      <w:bodyDiv w:val="1"/>
      <w:marLeft w:val="0"/>
      <w:marRight w:val="0"/>
      <w:marTop w:val="0"/>
      <w:marBottom w:val="0"/>
      <w:divBdr>
        <w:top w:val="none" w:sz="0" w:space="0" w:color="auto"/>
        <w:left w:val="none" w:sz="0" w:space="0" w:color="auto"/>
        <w:bottom w:val="none" w:sz="0" w:space="0" w:color="auto"/>
        <w:right w:val="none" w:sz="0" w:space="0" w:color="auto"/>
      </w:divBdr>
    </w:div>
    <w:div w:id="210449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10" Type="http://schemas.openxmlformats.org/officeDocument/2006/relationships/oleObject" Target="embeddings/oleObject2.bin"/><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264C6-3EF2-4E29-8CBB-BD165F045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5267</Characters>
  <Application>Microsoft Office Word</Application>
  <DocSecurity>0</DocSecurity>
  <Lines>43</Lines>
  <Paragraphs>12</Paragraphs>
  <ScaleCrop>false</ScaleCrop>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亮 周</dc:creator>
  <cp:keywords/>
  <dc:description/>
  <cp:lastModifiedBy>亮 周</cp:lastModifiedBy>
  <cp:revision>2</cp:revision>
  <dcterms:created xsi:type="dcterms:W3CDTF">2026-05-10T17:03:00Z</dcterms:created>
  <dcterms:modified xsi:type="dcterms:W3CDTF">2026-05-10T17:03:00Z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(#E1)</vt:lpwstr>
  </property>
  <property fmtid="{D5CDD505-2E9C-101B-9397-08002B2CF9AE}" pid="3" name="MTEquationSection">
    <vt:lpwstr>1</vt:lpwstr>
  </property>
  <property fmtid="{D5CDD505-2E9C-101B-9397-08002B2CF9AE}" pid="4" name="MTWinEqns">
    <vt:bool>true</vt:bool>
  </property>
</Properties>
</file>