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24" w:type="pct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690"/>
        <w:gridCol w:w="690"/>
        <w:gridCol w:w="692"/>
        <w:gridCol w:w="667"/>
        <w:gridCol w:w="716"/>
        <w:gridCol w:w="690"/>
        <w:gridCol w:w="690"/>
        <w:gridCol w:w="731"/>
        <w:gridCol w:w="663"/>
        <w:gridCol w:w="692"/>
        <w:gridCol w:w="690"/>
        <w:gridCol w:w="686"/>
      </w:tblGrid>
      <w:tr w:rsidR="00DD4AEE" w:rsidRPr="009333CC" w:rsidTr="00F67DDA">
        <w:trPr>
          <w:trHeight w:val="300"/>
        </w:trPr>
        <w:tc>
          <w:tcPr>
            <w:tcW w:w="756" w:type="pct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D4AEE" w:rsidRPr="009333CC" w:rsidRDefault="00DD4AEE" w:rsidP="00F67DDA">
            <w:pPr>
              <w:spacing w:before="0" w:after="0"/>
              <w:rPr>
                <w:lang w:val="en-GB" w:eastAsia="en-GB"/>
              </w:rPr>
            </w:pPr>
          </w:p>
        </w:tc>
        <w:tc>
          <w:tcPr>
            <w:tcW w:w="2846" w:type="pct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noWrap/>
            <w:vAlign w:val="center"/>
          </w:tcPr>
          <w:p w:rsidR="00DD4AEE" w:rsidRPr="009333CC" w:rsidRDefault="00DD4AEE" w:rsidP="009B7083">
            <w:pPr>
              <w:spacing w:before="0" w:after="0"/>
              <w:jc w:val="center"/>
              <w:rPr>
                <w:rFonts w:asciiTheme="minorHAnsi" w:hAnsiTheme="minorHAnsi"/>
                <w:lang w:val="en-GB" w:eastAsia="en-GB"/>
              </w:rPr>
            </w:pPr>
            <w:r w:rsidRPr="009333CC">
              <w:rPr>
                <w:rFonts w:asciiTheme="minorHAnsi" w:hAnsiTheme="minorHAnsi"/>
                <w:lang w:val="en-GB" w:eastAsia="en-GB"/>
              </w:rPr>
              <w:t>Poisson’s ratio Correction Factor (</w:t>
            </w:r>
            <w:r w:rsidR="009B7083">
              <w:rPr>
                <w:rFonts w:asciiTheme="minorHAnsi" w:hAnsiTheme="minorHAnsi"/>
                <w:lang w:val="en-GB" w:eastAsia="en-GB"/>
              </w:rPr>
              <w:t>C</w:t>
            </w:r>
            <w:r w:rsidR="009B7083">
              <w:rPr>
                <w:vertAlign w:val="subscript"/>
                <w:lang w:val="en-GB" w:eastAsia="en-GB"/>
              </w:rPr>
              <w:t>ν</w:t>
            </w:r>
            <w:r w:rsidRPr="009333CC">
              <w:rPr>
                <w:rFonts w:asciiTheme="minorHAnsi" w:hAnsiTheme="minorHAnsi"/>
                <w:lang w:val="en-GB" w:eastAsia="en-GB"/>
              </w:rPr>
              <w:t>)</w:t>
            </w:r>
          </w:p>
        </w:tc>
        <w:tc>
          <w:tcPr>
            <w:tcW w:w="1398" w:type="pct"/>
            <w:gridSpan w:val="4"/>
            <w:vMerge w:val="restart"/>
            <w:tcBorders>
              <w:top w:val="single" w:sz="12" w:space="0" w:color="auto"/>
              <w:left w:val="single" w:sz="6" w:space="0" w:color="FFFFFF" w:themeColor="background1"/>
              <w:bottom w:val="nil"/>
              <w:right w:val="single" w:sz="12" w:space="0" w:color="auto"/>
            </w:tcBorders>
            <w:shd w:val="clear" w:color="auto" w:fill="000000" w:themeFill="text1"/>
            <w:noWrap/>
            <w:vAlign w:val="center"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lang w:val="en-GB" w:eastAsia="en-GB"/>
              </w:rPr>
            </w:pPr>
            <w:r w:rsidRPr="009333CC">
              <w:rPr>
                <w:rFonts w:asciiTheme="minorHAnsi" w:hAnsiTheme="minorHAnsi"/>
                <w:lang w:val="en-GB" w:eastAsia="en-GB"/>
              </w:rPr>
              <w:t>Youn</w:t>
            </w:r>
            <w:r w:rsidR="009B7083">
              <w:rPr>
                <w:rFonts w:asciiTheme="minorHAnsi" w:hAnsiTheme="minorHAnsi"/>
                <w:lang w:val="en-GB" w:eastAsia="en-GB"/>
              </w:rPr>
              <w:t>g’s modulus Correction Factor (C</w:t>
            </w:r>
            <w:r w:rsidR="009B7083">
              <w:rPr>
                <w:rFonts w:asciiTheme="minorHAnsi" w:hAnsiTheme="minorHAnsi"/>
                <w:vertAlign w:val="subscript"/>
                <w:lang w:val="en-GB" w:eastAsia="en-GB"/>
              </w:rPr>
              <w:t>E</w:t>
            </w:r>
            <w:r w:rsidRPr="009333CC">
              <w:rPr>
                <w:rFonts w:asciiTheme="minorHAnsi" w:hAnsiTheme="minorHAnsi"/>
                <w:lang w:val="en-GB" w:eastAsia="en-GB"/>
              </w:rPr>
              <w:t>)</w:t>
            </w:r>
          </w:p>
        </w:tc>
      </w:tr>
      <w:tr w:rsidR="00DD4AEE" w:rsidRPr="009333CC" w:rsidTr="00F67DDA">
        <w:trPr>
          <w:trHeight w:val="300"/>
        </w:trPr>
        <w:tc>
          <w:tcPr>
            <w:tcW w:w="756" w:type="pct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D4AEE" w:rsidRPr="009333CC" w:rsidRDefault="00DD4AEE" w:rsidP="00F67DDA">
            <w:pPr>
              <w:spacing w:before="0" w:after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401" w:type="pct"/>
            <w:gridSpan w:val="4"/>
            <w:tcBorders>
              <w:top w:val="single" w:sz="6" w:space="0" w:color="FFFFFF" w:themeColor="background1"/>
              <w:left w:val="single" w:sz="12" w:space="0" w:color="auto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lang w:val="en-GB" w:eastAsia="en-GB"/>
              </w:rPr>
            </w:pPr>
            <w:r w:rsidRPr="009333CC">
              <w:rPr>
                <w:rFonts w:asciiTheme="minorHAnsi" w:hAnsiTheme="minorHAnsi"/>
                <w:lang w:val="en-GB" w:eastAsia="en-GB"/>
              </w:rPr>
              <w:t>Centre</w:t>
            </w:r>
          </w:p>
        </w:tc>
        <w:tc>
          <w:tcPr>
            <w:tcW w:w="1446" w:type="pct"/>
            <w:gridSpan w:val="4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lang w:val="en-GB" w:eastAsia="en-GB"/>
              </w:rPr>
            </w:pPr>
            <w:r w:rsidRPr="009333CC">
              <w:rPr>
                <w:rFonts w:asciiTheme="minorHAnsi" w:hAnsiTheme="minorHAnsi"/>
                <w:lang w:val="en-GB" w:eastAsia="en-GB"/>
              </w:rPr>
              <w:t>Boundary</w:t>
            </w:r>
          </w:p>
        </w:tc>
        <w:tc>
          <w:tcPr>
            <w:tcW w:w="1398" w:type="pct"/>
            <w:gridSpan w:val="4"/>
            <w:vMerge/>
            <w:tcBorders>
              <w:top w:val="single" w:sz="6" w:space="0" w:color="FFFFFF" w:themeColor="background1"/>
              <w:left w:val="single" w:sz="6" w:space="0" w:color="FFFFFF" w:themeColor="background1"/>
              <w:bottom w:val="nil"/>
              <w:right w:val="single" w:sz="12" w:space="0" w:color="auto"/>
            </w:tcBorders>
            <w:shd w:val="clear" w:color="auto" w:fill="000000" w:themeFill="text1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lang w:val="en-GB" w:eastAsia="en-GB"/>
              </w:rPr>
            </w:pPr>
          </w:p>
        </w:tc>
      </w:tr>
      <w:tr w:rsidR="00DD4AEE" w:rsidRPr="009333CC" w:rsidTr="00F67DDA">
        <w:trPr>
          <w:trHeight w:val="300"/>
        </w:trPr>
        <w:tc>
          <w:tcPr>
            <w:tcW w:w="7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FFFFFF" w:themeColor="background1"/>
              <w:tl2br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DD4AEE" w:rsidRPr="009333CC" w:rsidRDefault="00DD4AEE" w:rsidP="00F67DDA">
            <w:pPr>
              <w:spacing w:before="0" w:after="0"/>
              <w:rPr>
                <w:lang w:val="en-GB" w:eastAsia="en-GB"/>
              </w:rPr>
            </w:pPr>
            <w:r w:rsidRPr="009333CC">
              <w:rPr>
                <w:lang w:val="en-GB" w:eastAsia="en-GB"/>
              </w:rPr>
              <w:t xml:space="preserve">    Measured</w:t>
            </w:r>
          </w:p>
          <w:p w:rsidR="00DD4AEE" w:rsidRPr="009333CC" w:rsidRDefault="00DD4AEE" w:rsidP="00F67DDA">
            <w:pPr>
              <w:spacing w:before="0"/>
              <w:jc w:val="right"/>
              <w:rPr>
                <w:lang w:val="en-GB" w:eastAsia="en-GB"/>
              </w:rPr>
            </w:pPr>
            <w:r w:rsidRPr="009333CC">
              <w:rPr>
                <w:lang w:val="en-GB" w:eastAsia="en-GB"/>
              </w:rPr>
              <w:t>ν</w:t>
            </w:r>
          </w:p>
          <w:p w:rsidR="00DD4AEE" w:rsidRPr="009333CC" w:rsidRDefault="00DD4AEE" w:rsidP="00F67DDA">
            <w:pPr>
              <w:spacing w:before="0" w:after="0"/>
              <w:rPr>
                <w:lang w:val="en-GB" w:eastAsia="en-GB"/>
              </w:rPr>
            </w:pPr>
            <w:r w:rsidRPr="009333CC">
              <w:rPr>
                <w:lang w:val="en-GB" w:eastAsia="en-GB"/>
              </w:rPr>
              <w:t>Aspect</w:t>
            </w:r>
          </w:p>
          <w:p w:rsidR="00DD4AEE" w:rsidRPr="009333CC" w:rsidRDefault="00DD4AEE" w:rsidP="00F67DDA">
            <w:pPr>
              <w:spacing w:before="0" w:after="0"/>
              <w:rPr>
                <w:lang w:val="en-GB" w:eastAsia="en-GB"/>
              </w:rPr>
            </w:pPr>
            <w:r w:rsidRPr="009333CC">
              <w:rPr>
                <w:lang w:val="en-GB" w:eastAsia="en-GB"/>
              </w:rPr>
              <w:t xml:space="preserve">  ratio</w:t>
            </w:r>
          </w:p>
        </w:tc>
        <w:tc>
          <w:tcPr>
            <w:tcW w:w="353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lang w:val="en-GB" w:eastAsia="en-GB"/>
              </w:rPr>
            </w:pPr>
            <w:r w:rsidRPr="009333CC">
              <w:rPr>
                <w:rFonts w:asciiTheme="minorHAnsi" w:hAnsiTheme="minorHAnsi"/>
                <w:lang w:val="en-GB" w:eastAsia="en-GB"/>
              </w:rPr>
              <w:t>0.1</w:t>
            </w:r>
          </w:p>
        </w:tc>
        <w:tc>
          <w:tcPr>
            <w:tcW w:w="353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lang w:val="en-GB" w:eastAsia="en-GB"/>
              </w:rPr>
            </w:pPr>
            <w:r w:rsidRPr="009333CC">
              <w:rPr>
                <w:rFonts w:asciiTheme="minorHAnsi" w:hAnsiTheme="minorHAnsi"/>
                <w:lang w:val="en-GB" w:eastAsia="en-GB"/>
              </w:rPr>
              <w:t>0.2</w:t>
            </w:r>
          </w:p>
        </w:tc>
        <w:tc>
          <w:tcPr>
            <w:tcW w:w="354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lang w:val="en-GB" w:eastAsia="en-GB"/>
              </w:rPr>
            </w:pPr>
            <w:r w:rsidRPr="009333CC">
              <w:rPr>
                <w:rFonts w:asciiTheme="minorHAnsi" w:hAnsiTheme="minorHAnsi"/>
                <w:lang w:val="en-GB" w:eastAsia="en-GB"/>
              </w:rPr>
              <w:t>0.3</w:t>
            </w:r>
          </w:p>
        </w:tc>
        <w:tc>
          <w:tcPr>
            <w:tcW w:w="341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lang w:val="en-GB" w:eastAsia="en-GB"/>
              </w:rPr>
            </w:pPr>
            <w:r w:rsidRPr="009333CC">
              <w:rPr>
                <w:rFonts w:asciiTheme="minorHAnsi" w:hAnsiTheme="minorHAnsi"/>
                <w:lang w:val="en-GB" w:eastAsia="en-GB"/>
              </w:rPr>
              <w:t>0.4</w:t>
            </w:r>
          </w:p>
        </w:tc>
        <w:tc>
          <w:tcPr>
            <w:tcW w:w="366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lang w:val="en-GB" w:eastAsia="en-GB"/>
              </w:rPr>
            </w:pPr>
            <w:r w:rsidRPr="009333CC">
              <w:rPr>
                <w:rFonts w:asciiTheme="minorHAnsi" w:hAnsiTheme="minorHAnsi"/>
                <w:lang w:val="en-GB" w:eastAsia="en-GB"/>
              </w:rPr>
              <w:t>0.1</w:t>
            </w:r>
          </w:p>
        </w:tc>
        <w:tc>
          <w:tcPr>
            <w:tcW w:w="353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lang w:val="en-GB" w:eastAsia="en-GB"/>
              </w:rPr>
            </w:pPr>
            <w:r w:rsidRPr="009333CC">
              <w:rPr>
                <w:rFonts w:asciiTheme="minorHAnsi" w:hAnsiTheme="minorHAnsi"/>
                <w:lang w:val="en-GB" w:eastAsia="en-GB"/>
              </w:rPr>
              <w:t>0.2</w:t>
            </w:r>
          </w:p>
        </w:tc>
        <w:tc>
          <w:tcPr>
            <w:tcW w:w="353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lang w:val="en-GB" w:eastAsia="en-GB"/>
              </w:rPr>
            </w:pPr>
            <w:r w:rsidRPr="009333CC">
              <w:rPr>
                <w:rFonts w:asciiTheme="minorHAnsi" w:hAnsiTheme="minorHAnsi"/>
                <w:lang w:val="en-GB" w:eastAsia="en-GB"/>
              </w:rPr>
              <w:t>0.3</w:t>
            </w:r>
          </w:p>
        </w:tc>
        <w:tc>
          <w:tcPr>
            <w:tcW w:w="373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lang w:val="en-GB" w:eastAsia="en-GB"/>
              </w:rPr>
            </w:pPr>
            <w:r w:rsidRPr="009333CC">
              <w:rPr>
                <w:rFonts w:asciiTheme="minorHAnsi" w:hAnsiTheme="minorHAnsi"/>
                <w:lang w:val="en-GB" w:eastAsia="en-GB"/>
              </w:rPr>
              <w:t>0.4</w:t>
            </w:r>
          </w:p>
        </w:tc>
        <w:tc>
          <w:tcPr>
            <w:tcW w:w="339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lang w:val="en-GB" w:eastAsia="en-GB"/>
              </w:rPr>
            </w:pPr>
            <w:r w:rsidRPr="009333CC">
              <w:rPr>
                <w:rFonts w:asciiTheme="minorHAnsi" w:hAnsiTheme="minorHAnsi"/>
                <w:lang w:val="en-GB" w:eastAsia="en-GB"/>
              </w:rPr>
              <w:t>0.1</w:t>
            </w:r>
          </w:p>
        </w:tc>
        <w:tc>
          <w:tcPr>
            <w:tcW w:w="354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lang w:val="en-GB" w:eastAsia="en-GB"/>
              </w:rPr>
            </w:pPr>
            <w:r w:rsidRPr="009333CC">
              <w:rPr>
                <w:rFonts w:asciiTheme="minorHAnsi" w:hAnsiTheme="minorHAnsi"/>
                <w:lang w:val="en-GB" w:eastAsia="en-GB"/>
              </w:rPr>
              <w:t>0.2</w:t>
            </w:r>
          </w:p>
        </w:tc>
        <w:tc>
          <w:tcPr>
            <w:tcW w:w="353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lang w:val="en-GB" w:eastAsia="en-GB"/>
              </w:rPr>
            </w:pPr>
            <w:r w:rsidRPr="009333CC">
              <w:rPr>
                <w:rFonts w:asciiTheme="minorHAnsi" w:hAnsiTheme="minorHAnsi"/>
                <w:lang w:val="en-GB" w:eastAsia="en-GB"/>
              </w:rPr>
              <w:t>0.3</w:t>
            </w:r>
          </w:p>
        </w:tc>
        <w:tc>
          <w:tcPr>
            <w:tcW w:w="352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auto"/>
              <w:right w:val="single" w:sz="12" w:space="0" w:color="auto"/>
            </w:tcBorders>
            <w:shd w:val="clear" w:color="auto" w:fill="000000" w:themeFill="text1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lang w:val="en-GB" w:eastAsia="en-GB"/>
              </w:rPr>
            </w:pPr>
            <w:r w:rsidRPr="009333CC">
              <w:rPr>
                <w:rFonts w:asciiTheme="minorHAnsi" w:hAnsiTheme="minorHAnsi"/>
                <w:lang w:val="en-GB" w:eastAsia="en-GB"/>
              </w:rPr>
              <w:t>0.4</w:t>
            </w:r>
          </w:p>
        </w:tc>
      </w:tr>
      <w:tr w:rsidR="00DD4AEE" w:rsidRPr="009333CC" w:rsidTr="00F67DDA">
        <w:trPr>
          <w:trHeight w:val="300"/>
        </w:trPr>
        <w:tc>
          <w:tcPr>
            <w:tcW w:w="756" w:type="pct"/>
            <w:tcBorders>
              <w:top w:val="single" w:sz="6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4AEE" w:rsidRPr="009333CC" w:rsidRDefault="00DD4AEE" w:rsidP="00F67DDA">
            <w:pPr>
              <w:spacing w:before="0" w:after="0"/>
              <w:jc w:val="center"/>
              <w:rPr>
                <w:lang w:val="en-GB" w:eastAsia="en-GB"/>
              </w:rPr>
            </w:pPr>
            <w:r w:rsidRPr="009333CC">
              <w:rPr>
                <w:lang w:val="en-GB" w:eastAsia="en-GB"/>
              </w:rPr>
              <w:t>0.33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2.63</w:t>
            </w:r>
          </w:p>
        </w:tc>
        <w:tc>
          <w:tcPr>
            <w:tcW w:w="353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1.76</w:t>
            </w:r>
          </w:p>
        </w:tc>
        <w:tc>
          <w:tcPr>
            <w:tcW w:w="354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1.39</w:t>
            </w:r>
          </w:p>
        </w:tc>
        <w:tc>
          <w:tcPr>
            <w:tcW w:w="341" w:type="pct"/>
            <w:tcBorders>
              <w:top w:val="single" w:sz="6" w:space="0" w:color="auto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1.18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3.27</w:t>
            </w:r>
          </w:p>
        </w:tc>
        <w:tc>
          <w:tcPr>
            <w:tcW w:w="353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2.18</w:t>
            </w:r>
          </w:p>
        </w:tc>
        <w:tc>
          <w:tcPr>
            <w:tcW w:w="353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1.72</w:t>
            </w:r>
          </w:p>
        </w:tc>
        <w:tc>
          <w:tcPr>
            <w:tcW w:w="373" w:type="pct"/>
            <w:tcBorders>
              <w:top w:val="single" w:sz="6" w:space="0" w:color="auto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1.46</w:t>
            </w:r>
          </w:p>
        </w:tc>
        <w:tc>
          <w:tcPr>
            <w:tcW w:w="339" w:type="pct"/>
            <w:tcBorders>
              <w:top w:val="single" w:sz="6" w:space="0" w:color="auto"/>
              <w:left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 w:eastAsia="en-GB"/>
              </w:rPr>
              <w:t>0.93</w:t>
            </w:r>
          </w:p>
        </w:tc>
        <w:tc>
          <w:tcPr>
            <w:tcW w:w="354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 w:eastAsia="en-GB"/>
              </w:rPr>
              <w:t>0.84</w:t>
            </w:r>
          </w:p>
        </w:tc>
        <w:tc>
          <w:tcPr>
            <w:tcW w:w="353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 w:eastAsia="en-GB"/>
              </w:rPr>
              <w:t>0.71</w:t>
            </w:r>
          </w:p>
        </w:tc>
        <w:tc>
          <w:tcPr>
            <w:tcW w:w="352" w:type="pct"/>
            <w:tcBorders>
              <w:top w:val="single" w:sz="6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 w:eastAsia="en-GB"/>
              </w:rPr>
              <w:t>0.52</w:t>
            </w:r>
          </w:p>
        </w:tc>
      </w:tr>
      <w:tr w:rsidR="00DD4AEE" w:rsidRPr="009333CC" w:rsidTr="00F67DDA">
        <w:trPr>
          <w:trHeight w:val="300"/>
        </w:trPr>
        <w:tc>
          <w:tcPr>
            <w:tcW w:w="75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4AEE" w:rsidRPr="009333CC" w:rsidRDefault="00DD4AEE" w:rsidP="00F67DDA">
            <w:pPr>
              <w:spacing w:before="0" w:after="0"/>
              <w:jc w:val="center"/>
              <w:rPr>
                <w:lang w:val="en-GB" w:eastAsia="en-GB"/>
              </w:rPr>
            </w:pPr>
            <w:r w:rsidRPr="009333CC">
              <w:rPr>
                <w:lang w:val="en-GB" w:eastAsia="en-GB"/>
              </w:rPr>
              <w:t>0.5</w:t>
            </w:r>
          </w:p>
        </w:tc>
        <w:tc>
          <w:tcPr>
            <w:tcW w:w="353" w:type="pct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1.81</w:t>
            </w:r>
          </w:p>
        </w:tc>
        <w:tc>
          <w:tcPr>
            <w:tcW w:w="35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1.39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1.15</w:t>
            </w:r>
          </w:p>
        </w:tc>
        <w:tc>
          <w:tcPr>
            <w:tcW w:w="341" w:type="pct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1.01</w:t>
            </w:r>
          </w:p>
        </w:tc>
        <w:tc>
          <w:tcPr>
            <w:tcW w:w="366" w:type="pct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2.55</w:t>
            </w:r>
          </w:p>
        </w:tc>
        <w:tc>
          <w:tcPr>
            <w:tcW w:w="35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1.85</w:t>
            </w:r>
          </w:p>
        </w:tc>
        <w:tc>
          <w:tcPr>
            <w:tcW w:w="35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1.52</w:t>
            </w:r>
          </w:p>
        </w:tc>
        <w:tc>
          <w:tcPr>
            <w:tcW w:w="373" w:type="pct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1.31</w:t>
            </w:r>
          </w:p>
        </w:tc>
        <w:tc>
          <w:tcPr>
            <w:tcW w:w="339" w:type="pct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 w:eastAsia="en-GB"/>
              </w:rPr>
              <w:t>0.94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 w:eastAsia="en-GB"/>
              </w:rPr>
              <w:t>0.87</w:t>
            </w:r>
          </w:p>
        </w:tc>
        <w:tc>
          <w:tcPr>
            <w:tcW w:w="35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 w:eastAsia="en-GB"/>
              </w:rPr>
              <w:t>0.77</w:t>
            </w:r>
          </w:p>
        </w:tc>
        <w:tc>
          <w:tcPr>
            <w:tcW w:w="352" w:type="pct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 w:eastAsia="en-GB"/>
              </w:rPr>
              <w:t>0.65</w:t>
            </w:r>
          </w:p>
        </w:tc>
      </w:tr>
      <w:tr w:rsidR="00DD4AEE" w:rsidRPr="009333CC" w:rsidTr="00F67DDA">
        <w:trPr>
          <w:trHeight w:val="300"/>
        </w:trPr>
        <w:tc>
          <w:tcPr>
            <w:tcW w:w="75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4AEE" w:rsidRPr="009333CC" w:rsidRDefault="00DD4AEE" w:rsidP="00F67DDA">
            <w:pPr>
              <w:spacing w:before="0" w:after="0"/>
              <w:jc w:val="center"/>
              <w:rPr>
                <w:lang w:val="en-GB" w:eastAsia="en-GB"/>
              </w:rPr>
            </w:pPr>
            <w:r w:rsidRPr="009333CC">
              <w:rPr>
                <w:lang w:val="en-GB" w:eastAsia="en-GB"/>
              </w:rPr>
              <w:t>1</w:t>
            </w:r>
          </w:p>
        </w:tc>
        <w:tc>
          <w:tcPr>
            <w:tcW w:w="353" w:type="pct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1.04</w:t>
            </w:r>
          </w:p>
        </w:tc>
        <w:tc>
          <w:tcPr>
            <w:tcW w:w="35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0.98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0.92</w:t>
            </w:r>
          </w:p>
        </w:tc>
        <w:tc>
          <w:tcPr>
            <w:tcW w:w="341" w:type="pct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0.87</w:t>
            </w:r>
          </w:p>
        </w:tc>
        <w:tc>
          <w:tcPr>
            <w:tcW w:w="366" w:type="pct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1.56</w:t>
            </w:r>
          </w:p>
        </w:tc>
        <w:tc>
          <w:tcPr>
            <w:tcW w:w="35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1.39</w:t>
            </w:r>
          </w:p>
        </w:tc>
        <w:tc>
          <w:tcPr>
            <w:tcW w:w="35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1.26</w:t>
            </w:r>
          </w:p>
        </w:tc>
        <w:tc>
          <w:tcPr>
            <w:tcW w:w="373" w:type="pct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1.17</w:t>
            </w:r>
          </w:p>
        </w:tc>
        <w:tc>
          <w:tcPr>
            <w:tcW w:w="339" w:type="pct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 w:eastAsia="en-GB"/>
              </w:rPr>
              <w:t>0.96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 w:eastAsia="en-GB"/>
              </w:rPr>
              <w:t>0.93</w:t>
            </w:r>
          </w:p>
        </w:tc>
        <w:tc>
          <w:tcPr>
            <w:tcW w:w="35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 w:eastAsia="en-GB"/>
              </w:rPr>
              <w:t>0.90</w:t>
            </w:r>
          </w:p>
        </w:tc>
        <w:tc>
          <w:tcPr>
            <w:tcW w:w="352" w:type="pct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 w:eastAsia="en-GB"/>
              </w:rPr>
              <w:t>0.86</w:t>
            </w:r>
          </w:p>
        </w:tc>
      </w:tr>
      <w:tr w:rsidR="00DD4AEE" w:rsidRPr="009333CC" w:rsidTr="00F67DDA">
        <w:trPr>
          <w:trHeight w:val="300"/>
        </w:trPr>
        <w:tc>
          <w:tcPr>
            <w:tcW w:w="75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4AEE" w:rsidRPr="009333CC" w:rsidRDefault="00DD4AEE" w:rsidP="00F67DDA">
            <w:pPr>
              <w:spacing w:before="0" w:after="0"/>
              <w:jc w:val="center"/>
              <w:rPr>
                <w:lang w:val="en-GB" w:eastAsia="en-GB"/>
              </w:rPr>
            </w:pPr>
            <w:r w:rsidRPr="009333CC">
              <w:rPr>
                <w:lang w:val="en-GB" w:eastAsia="en-GB"/>
              </w:rPr>
              <w:t>2</w:t>
            </w:r>
          </w:p>
        </w:tc>
        <w:tc>
          <w:tcPr>
            <w:tcW w:w="353" w:type="pct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0.97</w:t>
            </w:r>
          </w:p>
        </w:tc>
        <w:tc>
          <w:tcPr>
            <w:tcW w:w="35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0.96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0.95</w:t>
            </w:r>
          </w:p>
        </w:tc>
        <w:tc>
          <w:tcPr>
            <w:tcW w:w="341" w:type="pct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0.95</w:t>
            </w:r>
          </w:p>
        </w:tc>
        <w:tc>
          <w:tcPr>
            <w:tcW w:w="366" w:type="pct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1.13</w:t>
            </w:r>
          </w:p>
        </w:tc>
        <w:tc>
          <w:tcPr>
            <w:tcW w:w="35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1.10</w:t>
            </w:r>
          </w:p>
        </w:tc>
        <w:tc>
          <w:tcPr>
            <w:tcW w:w="35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1.06</w:t>
            </w:r>
          </w:p>
        </w:tc>
        <w:tc>
          <w:tcPr>
            <w:tcW w:w="373" w:type="pct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1.03</w:t>
            </w:r>
          </w:p>
        </w:tc>
        <w:tc>
          <w:tcPr>
            <w:tcW w:w="339" w:type="pct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 w:eastAsia="en-GB"/>
              </w:rPr>
              <w:t>0.99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 w:eastAsia="en-GB"/>
              </w:rPr>
              <w:t>0.98</w:t>
            </w:r>
          </w:p>
        </w:tc>
        <w:tc>
          <w:tcPr>
            <w:tcW w:w="35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 w:eastAsia="en-GB"/>
              </w:rPr>
              <w:t>0.97</w:t>
            </w:r>
          </w:p>
        </w:tc>
        <w:tc>
          <w:tcPr>
            <w:tcW w:w="352" w:type="pct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 w:eastAsia="en-GB"/>
              </w:rPr>
              <w:t>0.96</w:t>
            </w:r>
          </w:p>
        </w:tc>
      </w:tr>
      <w:tr w:rsidR="00DD4AEE" w:rsidRPr="009333CC" w:rsidTr="00F67DDA">
        <w:trPr>
          <w:trHeight w:val="300"/>
        </w:trPr>
        <w:tc>
          <w:tcPr>
            <w:tcW w:w="75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D4AEE" w:rsidRPr="009333CC" w:rsidRDefault="00DD4AEE" w:rsidP="00F67DDA">
            <w:pPr>
              <w:spacing w:before="0" w:after="0"/>
              <w:jc w:val="center"/>
              <w:rPr>
                <w:lang w:val="en-GB" w:eastAsia="en-GB"/>
              </w:rPr>
            </w:pPr>
            <w:r w:rsidRPr="009333CC">
              <w:rPr>
                <w:lang w:val="en-GB" w:eastAsia="en-GB"/>
              </w:rPr>
              <w:t>3</w:t>
            </w:r>
          </w:p>
        </w:tc>
        <w:tc>
          <w:tcPr>
            <w:tcW w:w="353" w:type="pct"/>
            <w:tcBorders>
              <w:top w:val="nil"/>
              <w:left w:val="single" w:sz="6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0.99</w:t>
            </w:r>
          </w:p>
        </w:tc>
        <w:tc>
          <w:tcPr>
            <w:tcW w:w="353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0.99</w:t>
            </w:r>
          </w:p>
        </w:tc>
        <w:tc>
          <w:tcPr>
            <w:tcW w:w="354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0.99</w:t>
            </w:r>
          </w:p>
        </w:tc>
        <w:tc>
          <w:tcPr>
            <w:tcW w:w="341" w:type="pct"/>
            <w:tcBorders>
              <w:top w:val="nil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0.99</w:t>
            </w:r>
          </w:p>
        </w:tc>
        <w:tc>
          <w:tcPr>
            <w:tcW w:w="366" w:type="pct"/>
            <w:tcBorders>
              <w:top w:val="nil"/>
              <w:left w:val="single" w:sz="6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1.10</w:t>
            </w:r>
          </w:p>
        </w:tc>
        <w:tc>
          <w:tcPr>
            <w:tcW w:w="353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1.08</w:t>
            </w:r>
          </w:p>
        </w:tc>
        <w:tc>
          <w:tcPr>
            <w:tcW w:w="353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1.07</w:t>
            </w:r>
          </w:p>
        </w:tc>
        <w:tc>
          <w:tcPr>
            <w:tcW w:w="373" w:type="pct"/>
            <w:tcBorders>
              <w:top w:val="nil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/>
              </w:rPr>
              <w:t>1.06</w:t>
            </w:r>
          </w:p>
        </w:tc>
        <w:tc>
          <w:tcPr>
            <w:tcW w:w="339" w:type="pct"/>
            <w:tcBorders>
              <w:top w:val="nil"/>
              <w:left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 w:eastAsia="en-GB"/>
              </w:rPr>
              <w:t>0.99</w:t>
            </w:r>
          </w:p>
        </w:tc>
        <w:tc>
          <w:tcPr>
            <w:tcW w:w="354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 w:eastAsia="en-GB"/>
              </w:rPr>
              <w:t>0.99</w:t>
            </w:r>
          </w:p>
        </w:tc>
        <w:tc>
          <w:tcPr>
            <w:tcW w:w="353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 w:eastAsia="en-GB"/>
              </w:rPr>
              <w:t>0.99</w:t>
            </w:r>
          </w:p>
        </w:tc>
        <w:tc>
          <w:tcPr>
            <w:tcW w:w="352" w:type="pct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D4AEE" w:rsidRPr="009333CC" w:rsidRDefault="00DD4AEE" w:rsidP="00F67DDA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  <w:lang w:val="en-GB" w:eastAsia="en-GB"/>
              </w:rPr>
            </w:pPr>
            <w:r w:rsidRPr="009333CC">
              <w:rPr>
                <w:rFonts w:asciiTheme="minorHAnsi" w:hAnsiTheme="minorHAnsi"/>
                <w:sz w:val="22"/>
                <w:szCs w:val="22"/>
                <w:lang w:val="en-GB" w:eastAsia="en-GB"/>
              </w:rPr>
              <w:t>0.99</w:t>
            </w:r>
          </w:p>
        </w:tc>
      </w:tr>
    </w:tbl>
    <w:p w:rsidR="00AD4A3D" w:rsidRDefault="0095428D">
      <w:r>
        <w:t>Table 5</w:t>
      </w:r>
      <w:bookmarkStart w:id="0" w:name="_GoBack"/>
      <w:bookmarkEnd w:id="0"/>
    </w:p>
    <w:sectPr w:rsidR="00AD4A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AEE"/>
    <w:rsid w:val="00082F1C"/>
    <w:rsid w:val="000A1718"/>
    <w:rsid w:val="00214DAC"/>
    <w:rsid w:val="0021541C"/>
    <w:rsid w:val="00356FFA"/>
    <w:rsid w:val="003E2253"/>
    <w:rsid w:val="0052405D"/>
    <w:rsid w:val="007557F4"/>
    <w:rsid w:val="007D314A"/>
    <w:rsid w:val="00816A0B"/>
    <w:rsid w:val="00893B9A"/>
    <w:rsid w:val="0095428D"/>
    <w:rsid w:val="009B6807"/>
    <w:rsid w:val="009B7083"/>
    <w:rsid w:val="00AD4A3D"/>
    <w:rsid w:val="00C30BE2"/>
    <w:rsid w:val="00D02F1C"/>
    <w:rsid w:val="00DD4AEE"/>
    <w:rsid w:val="00F2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9FBCD"/>
  <w15:chartTrackingRefBased/>
  <w15:docId w15:val="{97E05EDA-8853-4E6D-AD13-D9E7DBC1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AEE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Company>University of Southampton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Marter A.</dc:creator>
  <cp:keywords/>
  <dc:description/>
  <cp:lastModifiedBy>Marter A.</cp:lastModifiedBy>
  <cp:revision>3</cp:revision>
  <dcterms:created xsi:type="dcterms:W3CDTF">2017-08-04T15:48:00Z</dcterms:created>
  <dcterms:modified xsi:type="dcterms:W3CDTF">2018-01-15T14:22:00Z</dcterms:modified>
</cp:coreProperties>
</file>