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5450" w:type="pct"/>
        <w:tblInd w:w="-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5"/>
        <w:gridCol w:w="1030"/>
        <w:gridCol w:w="1031"/>
        <w:gridCol w:w="1031"/>
        <w:gridCol w:w="974"/>
        <w:gridCol w:w="1096"/>
        <w:gridCol w:w="1031"/>
        <w:gridCol w:w="1031"/>
        <w:gridCol w:w="1043"/>
      </w:tblGrid>
      <w:tr w:rsidR="00F93369" w:rsidRPr="009333CC" w:rsidTr="00F67DDA">
        <w:trPr>
          <w:trHeight w:val="249"/>
        </w:trPr>
        <w:tc>
          <w:tcPr>
            <w:tcW w:w="791" w:type="pct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</w:p>
        </w:tc>
        <w:tc>
          <w:tcPr>
            <w:tcW w:w="2070" w:type="pct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Pois</w:t>
            </w:r>
            <w:r w:rsidR="00C01E7E">
              <w:rPr>
                <w:lang w:eastAsia="en-GB"/>
              </w:rPr>
              <w:t>son’s ratio Correction Factor (C</w:t>
            </w:r>
            <w:r w:rsidR="00C01E7E">
              <w:rPr>
                <w:vertAlign w:val="subscript"/>
                <w:lang w:eastAsia="en-GB"/>
              </w:rPr>
              <w:t>ν</w:t>
            </w:r>
            <w:r w:rsidRPr="009333CC">
              <w:rPr>
                <w:lang w:eastAsia="en-GB"/>
              </w:rPr>
              <w:t>)</w:t>
            </w:r>
          </w:p>
        </w:tc>
        <w:tc>
          <w:tcPr>
            <w:tcW w:w="2139" w:type="pct"/>
            <w:gridSpan w:val="4"/>
            <w:tcBorders>
              <w:top w:val="single" w:sz="12" w:space="0" w:color="auto"/>
              <w:left w:val="single" w:sz="6" w:space="0" w:color="FFFFFF" w:themeColor="background1"/>
              <w:bottom w:val="single" w:sz="18" w:space="0" w:color="auto"/>
              <w:right w:val="single" w:sz="12" w:space="0" w:color="auto"/>
            </w:tcBorders>
            <w:shd w:val="clear" w:color="auto" w:fill="000000" w:themeFill="text1"/>
            <w:noWrap/>
            <w:vAlign w:val="center"/>
          </w:tcPr>
          <w:p w:rsidR="00F93369" w:rsidRPr="009333CC" w:rsidRDefault="00F93369" w:rsidP="00C01E7E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Young’s modulus Correction Factor (</w:t>
            </w:r>
            <w:r w:rsidR="00C01E7E">
              <w:rPr>
                <w:lang w:eastAsia="en-GB"/>
              </w:rPr>
              <w:t>C</w:t>
            </w:r>
            <w:r w:rsidR="00C01E7E">
              <w:rPr>
                <w:vertAlign w:val="subscript"/>
                <w:lang w:eastAsia="en-GB"/>
              </w:rPr>
              <w:t>E</w:t>
            </w:r>
            <w:r w:rsidRPr="009333CC">
              <w:rPr>
                <w:lang w:eastAsia="en-GB"/>
              </w:rPr>
              <w:t>)</w:t>
            </w:r>
          </w:p>
        </w:tc>
      </w:tr>
      <w:tr w:rsidR="00F93369" w:rsidRPr="009333CC" w:rsidTr="00F67DDA">
        <w:trPr>
          <w:trHeight w:val="300"/>
        </w:trPr>
        <w:tc>
          <w:tcPr>
            <w:tcW w:w="79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FFFFFF" w:themeColor="background1"/>
              <w:tl2br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F93369" w:rsidRPr="009333CC" w:rsidRDefault="00F93369" w:rsidP="00F67DDA">
            <w:pPr>
              <w:spacing w:before="0" w:after="0"/>
              <w:jc w:val="right"/>
              <w:rPr>
                <w:lang w:eastAsia="en-GB"/>
              </w:rPr>
            </w:pPr>
            <w:r w:rsidRPr="009333CC">
              <w:rPr>
                <w:lang w:eastAsia="en-GB"/>
              </w:rPr>
              <w:t>Measured</w:t>
            </w:r>
          </w:p>
          <w:p w:rsidR="00F93369" w:rsidRPr="009333CC" w:rsidRDefault="00F93369" w:rsidP="00F67DDA">
            <w:pPr>
              <w:spacing w:before="0" w:after="0"/>
              <w:jc w:val="right"/>
              <w:rPr>
                <w:lang w:eastAsia="en-GB"/>
              </w:rPr>
            </w:pPr>
            <w:r w:rsidRPr="009333CC">
              <w:rPr>
                <w:lang w:eastAsia="en-GB"/>
              </w:rPr>
              <w:t>ν</w:t>
            </w:r>
          </w:p>
          <w:p w:rsidR="00F93369" w:rsidRPr="009333CC" w:rsidRDefault="00F93369" w:rsidP="00F67DDA">
            <w:pPr>
              <w:spacing w:before="0" w:after="0"/>
              <w:rPr>
                <w:lang w:eastAsia="en-GB"/>
              </w:rPr>
            </w:pPr>
            <w:r w:rsidRPr="009333CC">
              <w:rPr>
                <w:lang w:eastAsia="en-GB"/>
              </w:rPr>
              <w:t>Aspect</w:t>
            </w:r>
          </w:p>
          <w:p w:rsidR="00F93369" w:rsidRPr="009333CC" w:rsidRDefault="00F93369" w:rsidP="00F67DDA">
            <w:pPr>
              <w:spacing w:before="0" w:after="0"/>
              <w:rPr>
                <w:lang w:eastAsia="en-GB"/>
              </w:rPr>
            </w:pPr>
            <w:r w:rsidRPr="009333CC">
              <w:rPr>
                <w:lang w:eastAsia="en-GB"/>
              </w:rPr>
              <w:t xml:space="preserve">  Ratio</w:t>
            </w:r>
          </w:p>
        </w:tc>
        <w:tc>
          <w:tcPr>
            <w:tcW w:w="524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0.1</w:t>
            </w:r>
          </w:p>
        </w:tc>
        <w:tc>
          <w:tcPr>
            <w:tcW w:w="525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0.2</w:t>
            </w:r>
          </w:p>
        </w:tc>
        <w:tc>
          <w:tcPr>
            <w:tcW w:w="525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0.3</w:t>
            </w:r>
          </w:p>
        </w:tc>
        <w:tc>
          <w:tcPr>
            <w:tcW w:w="496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0.4</w:t>
            </w:r>
          </w:p>
        </w:tc>
        <w:tc>
          <w:tcPr>
            <w:tcW w:w="558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0.1</w:t>
            </w:r>
          </w:p>
        </w:tc>
        <w:tc>
          <w:tcPr>
            <w:tcW w:w="525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0.2</w:t>
            </w:r>
          </w:p>
        </w:tc>
        <w:tc>
          <w:tcPr>
            <w:tcW w:w="525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6" w:space="0" w:color="FFFFFF" w:themeColor="background1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0.3</w:t>
            </w:r>
          </w:p>
        </w:tc>
        <w:tc>
          <w:tcPr>
            <w:tcW w:w="531" w:type="pct"/>
            <w:tcBorders>
              <w:top w:val="single" w:sz="18" w:space="0" w:color="auto"/>
              <w:left w:val="single" w:sz="6" w:space="0" w:color="FFFFFF" w:themeColor="background1"/>
              <w:bottom w:val="single" w:sz="12" w:space="0" w:color="auto"/>
              <w:right w:val="single" w:sz="18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0.4</w:t>
            </w:r>
          </w:p>
        </w:tc>
      </w:tr>
      <w:tr w:rsidR="00F93369" w:rsidRPr="009333CC" w:rsidTr="00F67DDA">
        <w:trPr>
          <w:trHeight w:val="300"/>
        </w:trPr>
        <w:tc>
          <w:tcPr>
            <w:tcW w:w="791" w:type="pct"/>
            <w:tcBorders>
              <w:top w:val="single" w:sz="12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0.33</w:t>
            </w:r>
          </w:p>
        </w:tc>
        <w:tc>
          <w:tcPr>
            <w:tcW w:w="524" w:type="pc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2.47</w:t>
            </w:r>
          </w:p>
        </w:tc>
        <w:tc>
          <w:tcPr>
            <w:tcW w:w="52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1.83</w:t>
            </w:r>
          </w:p>
        </w:tc>
        <w:tc>
          <w:tcPr>
            <w:tcW w:w="52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1.51</w:t>
            </w:r>
          </w:p>
        </w:tc>
        <w:tc>
          <w:tcPr>
            <w:tcW w:w="496" w:type="pct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1.31</w:t>
            </w:r>
          </w:p>
        </w:tc>
        <w:tc>
          <w:tcPr>
            <w:tcW w:w="558" w:type="pct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0.98</w:t>
            </w:r>
          </w:p>
        </w:tc>
        <w:tc>
          <w:tcPr>
            <w:tcW w:w="52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0.93</w:t>
            </w:r>
          </w:p>
        </w:tc>
        <w:tc>
          <w:tcPr>
            <w:tcW w:w="52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0.84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0.68</w:t>
            </w:r>
          </w:p>
        </w:tc>
      </w:tr>
      <w:tr w:rsidR="00F93369" w:rsidRPr="009333CC" w:rsidTr="00F67DDA">
        <w:trPr>
          <w:trHeight w:val="300"/>
        </w:trPr>
        <w:tc>
          <w:tcPr>
            <w:tcW w:w="791" w:type="pct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0.5</w:t>
            </w:r>
          </w:p>
        </w:tc>
        <w:tc>
          <w:tcPr>
            <w:tcW w:w="5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1.58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1.35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1.20</w:t>
            </w:r>
          </w:p>
        </w:tc>
        <w:tc>
          <w:tcPr>
            <w:tcW w:w="5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0.87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0.76</w:t>
            </w:r>
          </w:p>
        </w:tc>
      </w:tr>
      <w:tr w:rsidR="00F93369" w:rsidRPr="009333CC" w:rsidTr="00F67DDA">
        <w:trPr>
          <w:trHeight w:val="300"/>
        </w:trPr>
        <w:tc>
          <w:tcPr>
            <w:tcW w:w="791" w:type="pct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1</w:t>
            </w:r>
          </w:p>
        </w:tc>
        <w:tc>
          <w:tcPr>
            <w:tcW w:w="5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1.37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1.27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1.17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1.09</w:t>
            </w:r>
          </w:p>
        </w:tc>
        <w:tc>
          <w:tcPr>
            <w:tcW w:w="5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0.88</w:t>
            </w:r>
          </w:p>
        </w:tc>
      </w:tr>
      <w:tr w:rsidR="00F93369" w:rsidRPr="009333CC" w:rsidTr="00F67DDA">
        <w:trPr>
          <w:trHeight w:val="87"/>
        </w:trPr>
        <w:tc>
          <w:tcPr>
            <w:tcW w:w="791" w:type="pct"/>
            <w:tcBorders>
              <w:top w:val="nil"/>
              <w:left w:val="single" w:sz="18" w:space="0" w:color="auto"/>
              <w:bottom w:val="nil"/>
              <w:right w:val="single" w:sz="6" w:space="0" w:color="auto"/>
            </w:tcBorders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2</w:t>
            </w:r>
          </w:p>
        </w:tc>
        <w:tc>
          <w:tcPr>
            <w:tcW w:w="52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1.16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1.12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1.05</w:t>
            </w:r>
          </w:p>
        </w:tc>
        <w:tc>
          <w:tcPr>
            <w:tcW w:w="55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0.94</w:t>
            </w:r>
          </w:p>
        </w:tc>
      </w:tr>
      <w:tr w:rsidR="00F93369" w:rsidRPr="009333CC" w:rsidTr="00F67DDA">
        <w:trPr>
          <w:trHeight w:val="300"/>
        </w:trPr>
        <w:tc>
          <w:tcPr>
            <w:tcW w:w="791" w:type="pct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lang w:eastAsia="en-GB"/>
              </w:rPr>
              <w:t>3</w:t>
            </w:r>
          </w:p>
        </w:tc>
        <w:tc>
          <w:tcPr>
            <w:tcW w:w="524" w:type="pct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1.10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noWrap/>
            <w:vAlign w:val="bottom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1.03</w:t>
            </w:r>
          </w:p>
        </w:tc>
        <w:tc>
          <w:tcPr>
            <w:tcW w:w="558" w:type="pct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F93369" w:rsidRPr="009333CC" w:rsidRDefault="00F93369" w:rsidP="00F67DDA">
            <w:pPr>
              <w:spacing w:before="0" w:after="0"/>
              <w:jc w:val="center"/>
              <w:rPr>
                <w:lang w:eastAsia="en-GB"/>
              </w:rPr>
            </w:pPr>
            <w:r w:rsidRPr="009333CC">
              <w:rPr>
                <w:rFonts w:ascii="Calibri" w:hAnsi="Calibri"/>
              </w:rPr>
              <w:t>0.96</w:t>
            </w:r>
          </w:p>
        </w:tc>
      </w:tr>
    </w:tbl>
    <w:p w:rsidR="00AD4A3D" w:rsidRDefault="00CC0EC5">
      <w:r>
        <w:t>Table 6</w:t>
      </w:r>
      <w:bookmarkStart w:id="0" w:name="_GoBack"/>
      <w:bookmarkEnd w:id="0"/>
    </w:p>
    <w:sectPr w:rsidR="00AD4A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69"/>
    <w:rsid w:val="00082F1C"/>
    <w:rsid w:val="000A1718"/>
    <w:rsid w:val="00214DAC"/>
    <w:rsid w:val="0021541C"/>
    <w:rsid w:val="00356FFA"/>
    <w:rsid w:val="003E2253"/>
    <w:rsid w:val="0052405D"/>
    <w:rsid w:val="007557F4"/>
    <w:rsid w:val="007D314A"/>
    <w:rsid w:val="00816A0B"/>
    <w:rsid w:val="00893B9A"/>
    <w:rsid w:val="009B6807"/>
    <w:rsid w:val="00AD4A3D"/>
    <w:rsid w:val="00C01E7E"/>
    <w:rsid w:val="00C30BE2"/>
    <w:rsid w:val="00CC0EC5"/>
    <w:rsid w:val="00D02F1C"/>
    <w:rsid w:val="00F21A91"/>
    <w:rsid w:val="00F9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A864"/>
  <w15:chartTrackingRefBased/>
  <w15:docId w15:val="{B007811E-3A36-45CB-A28F-B9C6099F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36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9336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>University of Southampton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Marter A.</dc:creator>
  <cp:keywords/>
  <dc:description/>
  <cp:lastModifiedBy>Marter A.</cp:lastModifiedBy>
  <cp:revision>3</cp:revision>
  <dcterms:created xsi:type="dcterms:W3CDTF">2017-08-04T15:48:00Z</dcterms:created>
  <dcterms:modified xsi:type="dcterms:W3CDTF">2018-01-15T14:23:00Z</dcterms:modified>
</cp:coreProperties>
</file>