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CD0F3" w14:textId="05C7A4DB" w:rsidR="00754E9F" w:rsidRDefault="00754E9F" w:rsidP="00754E9F">
      <w:pPr>
        <w:pStyle w:val="Title"/>
        <w:widowControl w:val="0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7794101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B74DB">
        <w:rPr>
          <w:rFonts w:ascii="Times New Roman" w:hAnsi="Times New Roman" w:cs="Times New Roman"/>
          <w:sz w:val="28"/>
          <w:szCs w:val="28"/>
          <w:lang w:val="en-US"/>
        </w:rPr>
        <w:t xml:space="preserve">iagnosis and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B74DB">
        <w:rPr>
          <w:rFonts w:ascii="Times New Roman" w:hAnsi="Times New Roman" w:cs="Times New Roman"/>
          <w:sz w:val="28"/>
          <w:szCs w:val="28"/>
          <w:lang w:val="en-US"/>
        </w:rPr>
        <w:t xml:space="preserve">reatment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B74DB">
        <w:rPr>
          <w:rFonts w:ascii="Times New Roman" w:hAnsi="Times New Roman" w:cs="Times New Roman"/>
          <w:sz w:val="28"/>
          <w:szCs w:val="28"/>
          <w:lang w:val="en-US"/>
        </w:rPr>
        <w:t xml:space="preserve">atterns of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B74DB">
        <w:rPr>
          <w:rFonts w:ascii="Times New Roman" w:hAnsi="Times New Roman" w:cs="Times New Roman"/>
          <w:sz w:val="28"/>
          <w:szCs w:val="28"/>
          <w:lang w:val="en-US"/>
        </w:rPr>
        <w:t xml:space="preserve">hronic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B74DB">
        <w:rPr>
          <w:rFonts w:ascii="Times New Roman" w:hAnsi="Times New Roman" w:cs="Times New Roman"/>
          <w:sz w:val="28"/>
          <w:szCs w:val="28"/>
          <w:lang w:val="en-US"/>
        </w:rPr>
        <w:t xml:space="preserve">hromboembolic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B74DB">
        <w:rPr>
          <w:rFonts w:ascii="Times New Roman" w:hAnsi="Times New Roman" w:cs="Times New Roman"/>
          <w:sz w:val="28"/>
          <w:szCs w:val="28"/>
          <w:lang w:val="en-US"/>
        </w:rPr>
        <w:t xml:space="preserve">ulmonary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B74DB">
        <w:rPr>
          <w:rFonts w:ascii="Times New Roman" w:hAnsi="Times New Roman" w:cs="Times New Roman"/>
          <w:sz w:val="28"/>
          <w:szCs w:val="28"/>
          <w:lang w:val="en-US"/>
        </w:rPr>
        <w:t xml:space="preserve">ypertension in Russia, Kazakhstan, Turkey, Lebanon, and Saudi Arabia: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B74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B74DB">
        <w:rPr>
          <w:rFonts w:ascii="Times New Roman" w:hAnsi="Times New Roman" w:cs="Times New Roman"/>
          <w:sz w:val="28"/>
          <w:szCs w:val="28"/>
          <w:lang w:val="en-US"/>
        </w:rPr>
        <w:t xml:space="preserve">egistry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8B74DB">
        <w:rPr>
          <w:rFonts w:ascii="Times New Roman" w:hAnsi="Times New Roman" w:cs="Times New Roman"/>
          <w:sz w:val="28"/>
          <w:szCs w:val="28"/>
          <w:lang w:val="en-US"/>
        </w:rPr>
        <w:t>tudy</w:t>
      </w:r>
    </w:p>
    <w:p w14:paraId="47F8BAF1" w14:textId="77777777" w:rsidR="00754E9F" w:rsidRPr="00C6475D" w:rsidRDefault="00754E9F" w:rsidP="00754E9F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288006" w14:textId="570C0614" w:rsidR="00754E9F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FE3ECA">
        <w:rPr>
          <w:rFonts w:ascii="Times New Roman" w:hAnsi="Times New Roman" w:cs="Times New Roman"/>
          <w:i/>
          <w:iCs/>
          <w:sz w:val="24"/>
          <w:szCs w:val="24"/>
          <w:lang w:val="en-US"/>
        </w:rPr>
        <w:t>Drugs: Real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-</w:t>
      </w:r>
      <w:r w:rsidRPr="00FE3ECA">
        <w:rPr>
          <w:rFonts w:ascii="Times New Roman" w:hAnsi="Times New Roman" w:cs="Times New Roman"/>
          <w:i/>
          <w:iCs/>
          <w:sz w:val="24"/>
          <w:szCs w:val="24"/>
          <w:lang w:val="en-US"/>
        </w:rPr>
        <w:t>World Outcomes</w:t>
      </w:r>
    </w:p>
    <w:p w14:paraId="28C4432B" w14:textId="77777777" w:rsidR="00754E9F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C518C0F" w14:textId="77777777" w:rsidR="00754E9F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Gül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Öngen</w:t>
      </w:r>
      <w:proofErr w:type="spellEnd"/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 xml:space="preserve"> 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Bahri Akdeniz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Mehmet Akif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Düzenli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Alexander Chernyavsky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Georges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Dabar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 xml:space="preserve">· 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Majdy Idrees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Elena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Khludeeva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Hakan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Kültürsay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Vera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Lukianchikova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Tamila Martynyuk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Nesrin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Moğulkoç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Murat A.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Mukarov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Bülent Mutlu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Gülfer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Okumuş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Anuar Omarov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 xml:space="preserve">· 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Zeynep Pinar Önen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Hussam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Sakkijha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Nadezhda Shostak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Maria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Simakova</w:t>
      </w:r>
      <w:proofErr w:type="spellEnd"/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 xml:space="preserve"> 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Lale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Tokgözoğlu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Tatyana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Tomskaya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 xml:space="preserve">· 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Hüseyin Yildirim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Dmitry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Zateyshchikov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Klaus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Hechenbichler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Stefanie Kessner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Isabel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Schauerte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Nagihan Turgut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>·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Kai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Vogtländer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MyriadPro-Semibold" w:hAnsi="MyriadPro-Semibold" w:cs="MyriadPro-Semibold"/>
          <w:sz w:val="24"/>
          <w:szCs w:val="24"/>
          <w:lang w:val="en-US"/>
        </w:rPr>
        <w:t xml:space="preserve">· 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Abdullah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Aldalaan</w:t>
      </w:r>
      <w:proofErr w:type="spellEnd"/>
      <w:r w:rsidRPr="009F56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>on behalf of the CTEPH EMEA Registry Investigators</w:t>
      </w:r>
    </w:p>
    <w:p w14:paraId="2F76E135" w14:textId="77777777" w:rsidR="00754E9F" w:rsidRPr="00672FCF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AA8C36" w14:textId="77777777" w:rsidR="00754E9F" w:rsidRPr="00672FCF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72FCF">
        <w:rPr>
          <w:rFonts w:ascii="Times New Roman" w:hAnsi="Times New Roman" w:cs="Times New Roman"/>
          <w:sz w:val="24"/>
          <w:szCs w:val="24"/>
          <w:lang w:val="en-US"/>
        </w:rPr>
        <w:t>Corresponding author:</w:t>
      </w:r>
    </w:p>
    <w:p w14:paraId="6FD1EB46" w14:textId="77777777" w:rsidR="00754E9F" w:rsidRPr="00672FCF" w:rsidRDefault="00754E9F" w:rsidP="00754E9F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Professor Gul </w:t>
      </w:r>
      <w:proofErr w:type="spellStart"/>
      <w:r w:rsidRPr="00672FCF">
        <w:rPr>
          <w:rFonts w:ascii="Times New Roman" w:hAnsi="Times New Roman" w:cs="Times New Roman"/>
          <w:sz w:val="24"/>
          <w:szCs w:val="24"/>
          <w:lang w:val="en-US"/>
        </w:rPr>
        <w:t>Öngen</w:t>
      </w:r>
      <w:proofErr w:type="spellEnd"/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MD, </w:t>
      </w:r>
      <w:bookmarkStart w:id="1" w:name="MyEditingPlace"/>
      <w:r w:rsidRPr="00672F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Istanbul </w:t>
      </w:r>
      <w:bookmarkEnd w:id="1"/>
      <w:r w:rsidRPr="00672F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University, </w:t>
      </w:r>
      <w:proofErr w:type="spellStart"/>
      <w:r w:rsidRPr="00672FCF">
        <w:rPr>
          <w:rFonts w:ascii="Times New Roman" w:eastAsia="Times New Roman" w:hAnsi="Times New Roman" w:cs="Times New Roman"/>
          <w:sz w:val="24"/>
          <w:szCs w:val="24"/>
          <w:lang w:val="en-US"/>
        </w:rPr>
        <w:t>Cerrahpasa</w:t>
      </w:r>
      <w:proofErr w:type="spellEnd"/>
      <w:r w:rsidRPr="00672F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Faculty of Medicine,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34098 </w:t>
      </w:r>
      <w:r w:rsidRPr="00672FCF">
        <w:rPr>
          <w:rFonts w:ascii="Times New Roman" w:eastAsia="Times New Roman" w:hAnsi="Times New Roman" w:cs="Times New Roman"/>
          <w:sz w:val="24"/>
          <w:szCs w:val="24"/>
          <w:lang w:val="en-US"/>
        </w:rPr>
        <w:t>Istanbul,</w:t>
      </w:r>
      <w:r w:rsidRPr="00672F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2F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Turkey. </w:t>
      </w:r>
      <w:hyperlink r:id="rId5" w:history="1">
        <w:r w:rsidRPr="00672FCF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gulhongen@gmail.com</w:t>
        </w:r>
      </w:hyperlink>
      <w:r w:rsidRPr="00672F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ORCID ID 0000-0001-7139-9002</w:t>
      </w:r>
    </w:p>
    <w:p w14:paraId="633BDFC7" w14:textId="77777777" w:rsidR="00754E9F" w:rsidRPr="00672FCF" w:rsidRDefault="00754E9F" w:rsidP="00754E9F">
      <w:pPr>
        <w:pStyle w:val="Title"/>
        <w:widowControl w:val="0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B04BF2C" w14:textId="77777777" w:rsidR="00754E9F" w:rsidRDefault="00754E9F" w:rsidP="00754E9F">
      <w:pPr>
        <w:rPr>
          <w:rFonts w:ascii="Times New Roman" w:eastAsiaTheme="majorEastAsia" w:hAnsi="Times New Roman" w:cs="Times New Roman"/>
          <w:b/>
          <w:spacing w:val="-10"/>
          <w:kern w:val="28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026A159" w14:textId="77777777" w:rsidR="00754E9F" w:rsidRPr="00672FCF" w:rsidRDefault="00754E9F" w:rsidP="00754E9F">
      <w:pPr>
        <w:pStyle w:val="Title"/>
        <w:widowControl w:val="0"/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72FCF">
        <w:rPr>
          <w:rFonts w:ascii="Times New Roman" w:hAnsi="Times New Roman" w:cs="Times New Roman"/>
          <w:sz w:val="28"/>
          <w:szCs w:val="28"/>
          <w:lang w:val="en-US"/>
        </w:rPr>
        <w:lastRenderedPageBreak/>
        <w:t>Online Resource</w:t>
      </w:r>
    </w:p>
    <w:p w14:paraId="7508AD2B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2" w:name="IDX3"/>
      <w:bookmarkEnd w:id="0"/>
      <w:bookmarkEnd w:id="2"/>
    </w:p>
    <w:p w14:paraId="68E842A7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  <w:r w:rsidRPr="00C6475D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t>Rules for handling missing or partial information</w:t>
      </w:r>
    </w:p>
    <w:p w14:paraId="31520092" w14:textId="0BFA4685" w:rsidR="00754E9F" w:rsidRPr="00C6475D" w:rsidRDefault="00754E9F" w:rsidP="00754E9F">
      <w:pPr>
        <w:widowControl w:val="0"/>
        <w:spacing w:after="0" w:line="480" w:lineRule="auto"/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</w:pPr>
      <w:r w:rsidRPr="00C647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In case dates were missing or incomplete for prior/concomitant medication (including </w:t>
      </w:r>
      <w:r w:rsidRPr="00DD1CE5">
        <w:rPr>
          <w:rFonts w:ascii="Times New Roman" w:eastAsia="Verdana" w:hAnsi="Times New Roman" w:cs="Times New Roman"/>
          <w:color w:val="000000" w:themeColor="text1"/>
          <w:spacing w:val="-1"/>
          <w:sz w:val="24"/>
          <w:szCs w:val="24"/>
          <w:lang w:val="en-US"/>
        </w:rPr>
        <w:t xml:space="preserve">PH-targeting </w:t>
      </w:r>
      <w:r w:rsidRPr="00C647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drugs), comorbidities, onset of symptoms of CTEPH, and diagnosis of CTEPH, the following imputation rules were applied:</w:t>
      </w:r>
    </w:p>
    <w:p w14:paraId="31ECBD34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="Verdana" w:hAnsi="Times New Roman" w:cs="Times New Roman"/>
          <w:b/>
          <w:bCs/>
          <w:spacing w:val="-1"/>
          <w:sz w:val="24"/>
          <w:szCs w:val="24"/>
          <w:lang w:val="en-US"/>
        </w:rPr>
      </w:pPr>
    </w:p>
    <w:p w14:paraId="62233766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="Verdana" w:hAnsi="Times New Roman" w:cs="Times New Roman"/>
          <w:b/>
          <w:bCs/>
          <w:spacing w:val="-1"/>
          <w:sz w:val="24"/>
          <w:szCs w:val="24"/>
          <w:lang w:val="en-US"/>
        </w:rPr>
      </w:pPr>
      <w:r w:rsidRPr="00C6475D">
        <w:rPr>
          <w:rFonts w:ascii="Times New Roman" w:eastAsia="Verdana" w:hAnsi="Times New Roman" w:cs="Times New Roman"/>
          <w:b/>
          <w:bCs/>
          <w:spacing w:val="-1"/>
          <w:sz w:val="24"/>
          <w:szCs w:val="24"/>
          <w:lang w:val="en-US"/>
        </w:rPr>
        <w:t>Start of comorbidity, concomitant medication, or PH-targeting drugs</w:t>
      </w:r>
    </w:p>
    <w:p w14:paraId="7C113724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</w:pPr>
      <w:r w:rsidRPr="00C647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Partially missing start dates were set to the earliest logically possible date:</w:t>
      </w:r>
    </w:p>
    <w:p w14:paraId="3B7D6048" w14:textId="77777777" w:rsidR="00754E9F" w:rsidRPr="00C6475D" w:rsidRDefault="00754E9F" w:rsidP="00754E9F">
      <w:pPr>
        <w:widowControl w:val="0"/>
        <w:numPr>
          <w:ilvl w:val="0"/>
          <w:numId w:val="19"/>
        </w:numPr>
        <w:spacing w:after="0" w:line="480" w:lineRule="auto"/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</w:pPr>
      <w:r w:rsidRPr="00C647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If only the day was missing, the date was imputed as the first day of the month</w:t>
      </w:r>
    </w:p>
    <w:p w14:paraId="53E37BE7" w14:textId="77777777" w:rsidR="00754E9F" w:rsidRPr="00C6475D" w:rsidRDefault="00754E9F" w:rsidP="00754E9F">
      <w:pPr>
        <w:widowControl w:val="0"/>
        <w:numPr>
          <w:ilvl w:val="0"/>
          <w:numId w:val="19"/>
        </w:numPr>
        <w:spacing w:after="0" w:line="480" w:lineRule="auto"/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</w:pPr>
      <w:r w:rsidRPr="00C647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If only the year was available, the date was imputed as January 1</w:t>
      </w:r>
    </w:p>
    <w:p w14:paraId="59152D46" w14:textId="77777777" w:rsidR="00754E9F" w:rsidRPr="00C6475D" w:rsidRDefault="00754E9F" w:rsidP="00754E9F">
      <w:pPr>
        <w:widowControl w:val="0"/>
        <w:numPr>
          <w:ilvl w:val="0"/>
          <w:numId w:val="19"/>
        </w:numPr>
        <w:spacing w:after="0" w:line="480" w:lineRule="auto"/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</w:pPr>
      <w:r w:rsidRPr="00C647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If the start date was missing completely and parts of the stop date were available or the comorbidity or medication was ongoing, the start date was replaced with January 1 of the year of the initial visit or the comorbidity or concomitant medication stop date, whichever was earlier</w:t>
      </w:r>
    </w:p>
    <w:p w14:paraId="1C76C6E6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="Verdana" w:hAnsi="Times New Roman" w:cs="Times New Roman"/>
          <w:b/>
          <w:bCs/>
          <w:spacing w:val="-1"/>
          <w:sz w:val="24"/>
          <w:szCs w:val="24"/>
          <w:lang w:val="en-US"/>
        </w:rPr>
      </w:pPr>
    </w:p>
    <w:p w14:paraId="13B931AF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="Verdana" w:hAnsi="Times New Roman" w:cs="Times New Roman"/>
          <w:b/>
          <w:bCs/>
          <w:spacing w:val="-1"/>
          <w:sz w:val="24"/>
          <w:szCs w:val="24"/>
          <w:lang w:val="en-US"/>
        </w:rPr>
      </w:pPr>
      <w:r w:rsidRPr="00C6475D">
        <w:rPr>
          <w:rFonts w:ascii="Times New Roman" w:eastAsia="Verdana" w:hAnsi="Times New Roman" w:cs="Times New Roman"/>
          <w:b/>
          <w:bCs/>
          <w:spacing w:val="-1"/>
          <w:sz w:val="24"/>
          <w:szCs w:val="24"/>
          <w:lang w:val="en-US"/>
        </w:rPr>
        <w:t>Stop of comorbidity, concomitant medication, or PH-targeting drugs</w:t>
      </w:r>
    </w:p>
    <w:p w14:paraId="42B3CF08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</w:pPr>
      <w:r w:rsidRPr="00C647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Partially missing stop dates were set to the latest logically possible date:</w:t>
      </w:r>
    </w:p>
    <w:p w14:paraId="071A3230" w14:textId="77777777" w:rsidR="00754E9F" w:rsidRPr="00C6475D" w:rsidRDefault="00754E9F" w:rsidP="00754E9F">
      <w:pPr>
        <w:widowControl w:val="0"/>
        <w:numPr>
          <w:ilvl w:val="0"/>
          <w:numId w:val="20"/>
        </w:numPr>
        <w:spacing w:after="0" w:line="480" w:lineRule="auto"/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</w:pPr>
      <w:r w:rsidRPr="00C647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If only the day was missing, the date was imputed as the date of death or last contact, using the last day of the month</w:t>
      </w:r>
    </w:p>
    <w:p w14:paraId="13040B78" w14:textId="77777777" w:rsidR="00754E9F" w:rsidRPr="00C6475D" w:rsidRDefault="00754E9F" w:rsidP="00754E9F">
      <w:pPr>
        <w:widowControl w:val="0"/>
        <w:numPr>
          <w:ilvl w:val="0"/>
          <w:numId w:val="20"/>
        </w:numPr>
        <w:spacing w:after="0" w:line="480" w:lineRule="auto"/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</w:pPr>
      <w:r w:rsidRPr="00C647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If only the year was available, the date was imputed as the date of death or last contact, with incomplete dates replaced by December 31</w:t>
      </w:r>
    </w:p>
    <w:p w14:paraId="1D38BEA2" w14:textId="77777777" w:rsidR="00754E9F" w:rsidRPr="00C6475D" w:rsidRDefault="00754E9F" w:rsidP="00754E9F">
      <w:pPr>
        <w:widowControl w:val="0"/>
        <w:numPr>
          <w:ilvl w:val="0"/>
          <w:numId w:val="20"/>
        </w:numPr>
        <w:spacing w:after="0" w:line="480" w:lineRule="auto"/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</w:pPr>
      <w:r w:rsidRPr="00C6475D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If the comorbidity or concomitant medication stop date was missing completely and they were ongoing, the date was imputed as the date of death or last contact, whichever was later</w:t>
      </w:r>
    </w:p>
    <w:p w14:paraId="24F5FDA2" w14:textId="77777777" w:rsidR="00754E9F" w:rsidRPr="00C6475D" w:rsidRDefault="00754E9F" w:rsidP="00754E9F">
      <w:pPr>
        <w:pStyle w:val="BayerBodyTextFull"/>
        <w:widowControl w:val="0"/>
        <w:spacing w:before="0"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FECD9" w14:textId="77777777" w:rsidR="00754E9F" w:rsidRPr="00C6475D" w:rsidRDefault="00754E9F" w:rsidP="00754E9F">
      <w:pPr>
        <w:pStyle w:val="BayerBodyTextFull"/>
        <w:widowControl w:val="0"/>
        <w:spacing w:before="0"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475D">
        <w:rPr>
          <w:rFonts w:ascii="Times New Roman" w:hAnsi="Times New Roman" w:cs="Times New Roman"/>
          <w:b/>
          <w:bCs/>
          <w:sz w:val="24"/>
          <w:szCs w:val="24"/>
        </w:rPr>
        <w:t>Date of CTEPH diagnosis or onset of symptoms</w:t>
      </w:r>
    </w:p>
    <w:p w14:paraId="59FDEEC3" w14:textId="77777777" w:rsidR="00754E9F" w:rsidRPr="00C6475D" w:rsidRDefault="00754E9F" w:rsidP="00754E9F">
      <w:pPr>
        <w:pStyle w:val="BayerBodyTextFull"/>
        <w:widowControl w:val="0"/>
        <w:spacing w:before="0" w:after="0" w:line="480" w:lineRule="auto"/>
        <w:rPr>
          <w:rFonts w:ascii="Times New Roman" w:hAnsi="Times New Roman" w:cs="Times New Roman"/>
          <w:sz w:val="24"/>
          <w:szCs w:val="24"/>
        </w:rPr>
      </w:pPr>
      <w:r w:rsidRPr="00C6475D">
        <w:rPr>
          <w:rFonts w:ascii="Times New Roman" w:hAnsi="Times New Roman" w:cs="Times New Roman"/>
          <w:sz w:val="24"/>
          <w:szCs w:val="24"/>
        </w:rPr>
        <w:t>Partially missing dates of diagnosis or onset of symptoms were set to the earliest possible date:</w:t>
      </w:r>
    </w:p>
    <w:p w14:paraId="7DBD95F0" w14:textId="77777777" w:rsidR="00754E9F" w:rsidRPr="00C6475D" w:rsidRDefault="00754E9F" w:rsidP="00754E9F">
      <w:pPr>
        <w:pStyle w:val="BayerBodyTextFull"/>
        <w:widowControl w:val="0"/>
        <w:numPr>
          <w:ilvl w:val="0"/>
          <w:numId w:val="19"/>
        </w:numPr>
        <w:spacing w:before="0" w:after="0" w:line="480" w:lineRule="auto"/>
        <w:rPr>
          <w:rFonts w:ascii="Times New Roman" w:hAnsi="Times New Roman" w:cs="Times New Roman"/>
          <w:sz w:val="24"/>
          <w:szCs w:val="24"/>
        </w:rPr>
      </w:pPr>
      <w:r w:rsidRPr="00C6475D">
        <w:rPr>
          <w:rFonts w:ascii="Times New Roman" w:hAnsi="Times New Roman" w:cs="Times New Roman"/>
          <w:sz w:val="24"/>
          <w:szCs w:val="24"/>
        </w:rPr>
        <w:t>If only the day was missing, the date was imputed as the first day of the month</w:t>
      </w:r>
    </w:p>
    <w:p w14:paraId="6D2E15FD" w14:textId="77777777" w:rsidR="00754E9F" w:rsidRPr="00C6475D" w:rsidRDefault="00754E9F" w:rsidP="00754E9F">
      <w:pPr>
        <w:pStyle w:val="BayerBodyTextFull"/>
        <w:widowControl w:val="0"/>
        <w:numPr>
          <w:ilvl w:val="0"/>
          <w:numId w:val="19"/>
        </w:numPr>
        <w:spacing w:before="0" w:after="0" w:line="480" w:lineRule="auto"/>
        <w:rPr>
          <w:rFonts w:ascii="Times New Roman" w:hAnsi="Times New Roman" w:cs="Times New Roman"/>
          <w:sz w:val="24"/>
          <w:szCs w:val="24"/>
        </w:rPr>
      </w:pPr>
      <w:r w:rsidRPr="00C6475D">
        <w:rPr>
          <w:rFonts w:ascii="Times New Roman" w:hAnsi="Times New Roman" w:cs="Times New Roman"/>
          <w:sz w:val="24"/>
          <w:szCs w:val="24"/>
        </w:rPr>
        <w:t>If only the year was available, the day and month were imputed as January 1</w:t>
      </w:r>
    </w:p>
    <w:p w14:paraId="1C0E8A37" w14:textId="77777777" w:rsidR="00754E9F" w:rsidRPr="00C6475D" w:rsidRDefault="00754E9F" w:rsidP="00754E9F">
      <w:pPr>
        <w:pStyle w:val="BayerBodyTextFull"/>
        <w:widowControl w:val="0"/>
        <w:spacing w:before="0"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4D92AD5" w14:textId="77777777" w:rsidR="00754E9F" w:rsidRPr="00C6475D" w:rsidRDefault="00754E9F" w:rsidP="00754E9F">
      <w:pPr>
        <w:pStyle w:val="BayerBodyTextFull"/>
        <w:widowControl w:val="0"/>
        <w:spacing w:before="0"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6475D">
        <w:rPr>
          <w:rFonts w:ascii="Times New Roman" w:hAnsi="Times New Roman" w:cs="Times New Roman"/>
          <w:b/>
          <w:sz w:val="24"/>
          <w:szCs w:val="24"/>
        </w:rPr>
        <w:t>Other dates</w:t>
      </w:r>
    </w:p>
    <w:p w14:paraId="4A4D18D3" w14:textId="77777777" w:rsidR="00754E9F" w:rsidRPr="00C6475D" w:rsidRDefault="00754E9F" w:rsidP="00754E9F">
      <w:pPr>
        <w:pStyle w:val="BayerBodyTextFull"/>
        <w:widowControl w:val="0"/>
        <w:spacing w:before="0" w:after="0" w:line="480" w:lineRule="auto"/>
        <w:rPr>
          <w:rFonts w:ascii="Times New Roman" w:hAnsi="Times New Roman" w:cs="Times New Roman"/>
          <w:sz w:val="24"/>
          <w:szCs w:val="24"/>
        </w:rPr>
      </w:pPr>
      <w:r w:rsidRPr="00C6475D">
        <w:rPr>
          <w:rFonts w:ascii="Times New Roman" w:hAnsi="Times New Roman" w:cs="Times New Roman"/>
          <w:sz w:val="24"/>
          <w:szCs w:val="24"/>
        </w:rPr>
        <w:t>If the date of death was missing for a patient who died during the study, the date of the final visit was assumed as the date of death.</w:t>
      </w:r>
    </w:p>
    <w:p w14:paraId="0ABE42C7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01483E4" w14:textId="77777777" w:rsidR="00754E9F" w:rsidRDefault="00754E9F" w:rsidP="00754E9F">
      <w:pPr>
        <w:rPr>
          <w:rFonts w:ascii="Times New Roman" w:eastAsia="SimSun" w:hAnsi="Times New Roman" w:cs="Times New Roman"/>
          <w:b/>
          <w:sz w:val="24"/>
          <w:szCs w:val="24"/>
          <w:lang w:val="en-US"/>
        </w:rPr>
      </w:pPr>
      <w:bookmarkStart w:id="3" w:name="_Toc71303926"/>
      <w:r>
        <w:rPr>
          <w:rFonts w:ascii="Times New Roman" w:hAnsi="Times New Roman"/>
          <w:sz w:val="24"/>
          <w:szCs w:val="24"/>
        </w:rPr>
        <w:br w:type="page"/>
      </w:r>
    </w:p>
    <w:p w14:paraId="6E14931F" w14:textId="77777777" w:rsidR="00754E9F" w:rsidRPr="00C6475D" w:rsidRDefault="00754E9F" w:rsidP="00754E9F">
      <w:pPr>
        <w:pStyle w:val="Caption"/>
        <w:keepNext w:val="0"/>
        <w:widowControl w:val="0"/>
        <w:spacing w:before="0" w:after="0" w:line="480" w:lineRule="auto"/>
        <w:ind w:left="0"/>
        <w:rPr>
          <w:rFonts w:ascii="Times New Roman" w:hAnsi="Times New Roman"/>
          <w:sz w:val="24"/>
          <w:szCs w:val="24"/>
        </w:rPr>
      </w:pPr>
      <w:r w:rsidRPr="00C6475D">
        <w:rPr>
          <w:rFonts w:ascii="Times New Roman" w:hAnsi="Times New Roman"/>
          <w:sz w:val="24"/>
          <w:szCs w:val="24"/>
        </w:rPr>
        <w:lastRenderedPageBreak/>
        <w:t>Supplementary Table 1</w:t>
      </w:r>
      <w:r>
        <w:rPr>
          <w:rFonts w:ascii="Times New Roman" w:hAnsi="Times New Roman"/>
          <w:sz w:val="24"/>
          <w:szCs w:val="24"/>
        </w:rPr>
        <w:tab/>
      </w:r>
      <w:r w:rsidRPr="00C6475D">
        <w:rPr>
          <w:rFonts w:ascii="Times New Roman" w:hAnsi="Times New Roman"/>
          <w:b w:val="0"/>
          <w:sz w:val="24"/>
          <w:szCs w:val="24"/>
        </w:rPr>
        <w:t xml:space="preserve">Documentation </w:t>
      </w:r>
      <w:proofErr w:type="spellStart"/>
      <w:r w:rsidRPr="00DD1CE5">
        <w:rPr>
          <w:rFonts w:ascii="Times New Roman" w:hAnsi="Times New Roman"/>
          <w:b w:val="0"/>
          <w:color w:val="000000" w:themeColor="text1"/>
          <w:sz w:val="24"/>
          <w:szCs w:val="24"/>
        </w:rPr>
        <w:t>schedule</w:t>
      </w:r>
      <w:bookmarkEnd w:id="3"/>
      <w:r w:rsidRPr="00A64A7D">
        <w:rPr>
          <w:rFonts w:ascii="Times New Roman" w:hAnsi="Times New Roman"/>
          <w:b w:val="0"/>
          <w:color w:val="000000" w:themeColor="text1"/>
          <w:sz w:val="24"/>
          <w:szCs w:val="24"/>
          <w:vertAlign w:val="superscript"/>
        </w:rPr>
        <w:t>a</w:t>
      </w:r>
      <w:proofErr w:type="spellEnd"/>
    </w:p>
    <w:tbl>
      <w:tblPr>
        <w:tblW w:w="9288" w:type="dxa"/>
        <w:tblInd w:w="-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275"/>
        <w:gridCol w:w="1276"/>
        <w:gridCol w:w="1208"/>
      </w:tblGrid>
      <w:tr w:rsidR="00754E9F" w:rsidRPr="00C6475D" w14:paraId="6471DB0D" w14:textId="77777777" w:rsidTr="00001471">
        <w:trPr>
          <w:trHeight w:val="492"/>
        </w:trPr>
        <w:tc>
          <w:tcPr>
            <w:tcW w:w="5529" w:type="dxa"/>
            <w:vAlign w:val="bottom"/>
          </w:tcPr>
          <w:p w14:paraId="265D0F8A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bookmarkStart w:id="4" w:name="_Hlk77848605"/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Variables</w:t>
            </w:r>
            <w:r w:rsidRPr="00A64A7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75" w:type="dxa"/>
            <w:vAlign w:val="bottom"/>
          </w:tcPr>
          <w:p w14:paraId="5B29DD99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Initial visit</w:t>
            </w:r>
          </w:p>
        </w:tc>
        <w:tc>
          <w:tcPr>
            <w:tcW w:w="1276" w:type="dxa"/>
            <w:vAlign w:val="bottom"/>
          </w:tcPr>
          <w:p w14:paraId="702726D2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Follow-up visit(s)</w:t>
            </w:r>
            <w:r w:rsidRPr="00A64A7D">
              <w:rPr>
                <w:rFonts w:ascii="Times New Roman" w:eastAsia="Verdana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1208" w:type="dxa"/>
            <w:vAlign w:val="bottom"/>
          </w:tcPr>
          <w:p w14:paraId="29094A3D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Final visit</w:t>
            </w:r>
          </w:p>
        </w:tc>
      </w:tr>
      <w:tr w:rsidR="00754E9F" w:rsidRPr="00C6475D" w14:paraId="7F345EF0" w14:textId="77777777" w:rsidTr="00001471">
        <w:trPr>
          <w:trHeight w:val="367"/>
        </w:trPr>
        <w:tc>
          <w:tcPr>
            <w:tcW w:w="5529" w:type="dxa"/>
          </w:tcPr>
          <w:p w14:paraId="7EED7A34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Date of informed consent</w:t>
            </w:r>
          </w:p>
        </w:tc>
        <w:tc>
          <w:tcPr>
            <w:tcW w:w="1275" w:type="dxa"/>
            <w:vAlign w:val="center"/>
          </w:tcPr>
          <w:p w14:paraId="77762016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09B9EE4C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3CF7884A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552BF5B6" w14:textId="77777777" w:rsidTr="00001471">
        <w:trPr>
          <w:trHeight w:val="755"/>
        </w:trPr>
        <w:tc>
          <w:tcPr>
            <w:tcW w:w="5529" w:type="dxa"/>
          </w:tcPr>
          <w:p w14:paraId="172B1826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Demographic and socio-demographic data (year of birth, weight, height, sex, ethnic origin, distance between place of residence and specialist center)</w:t>
            </w:r>
          </w:p>
        </w:tc>
        <w:tc>
          <w:tcPr>
            <w:tcW w:w="1275" w:type="dxa"/>
            <w:vAlign w:val="center"/>
          </w:tcPr>
          <w:p w14:paraId="6B4A2020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15BF5FEB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69CF6A40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742E0B05" w14:textId="77777777" w:rsidTr="00001471">
        <w:trPr>
          <w:trHeight w:val="515"/>
        </w:trPr>
        <w:tc>
          <w:tcPr>
            <w:tcW w:w="5529" w:type="dxa"/>
          </w:tcPr>
          <w:p w14:paraId="127E2681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PH-targeted treatment prior to CTEPH diagnosis</w:t>
            </w:r>
          </w:p>
        </w:tc>
        <w:tc>
          <w:tcPr>
            <w:tcW w:w="1275" w:type="dxa"/>
            <w:vAlign w:val="center"/>
          </w:tcPr>
          <w:p w14:paraId="0C97DF1C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3956EA26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56617764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2615FF7D" w14:textId="77777777" w:rsidTr="00001471">
        <w:trPr>
          <w:trHeight w:val="494"/>
        </w:trPr>
        <w:tc>
          <w:tcPr>
            <w:tcW w:w="5529" w:type="dxa"/>
          </w:tcPr>
          <w:p w14:paraId="2569BAE6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Date of CTEPH diagnosis, date of onset of symptoms</w:t>
            </w:r>
          </w:p>
        </w:tc>
        <w:tc>
          <w:tcPr>
            <w:tcW w:w="1275" w:type="dxa"/>
            <w:vAlign w:val="center"/>
          </w:tcPr>
          <w:p w14:paraId="6433DB99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347C78D0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2633A38C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1DE9A3F9" w14:textId="77777777" w:rsidTr="00001471">
        <w:trPr>
          <w:trHeight w:val="450"/>
        </w:trPr>
        <w:tc>
          <w:tcPr>
            <w:tcW w:w="5529" w:type="dxa"/>
          </w:tcPr>
          <w:p w14:paraId="34F718C8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Treatment initiated at CTEPH diagnosis</w:t>
            </w:r>
          </w:p>
        </w:tc>
        <w:tc>
          <w:tcPr>
            <w:tcW w:w="1275" w:type="dxa"/>
            <w:vAlign w:val="center"/>
          </w:tcPr>
          <w:p w14:paraId="067E773E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3CB13D0C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767FBFAF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bookmarkEnd w:id="4"/>
      <w:tr w:rsidR="00754E9F" w:rsidRPr="00C6475D" w14:paraId="6100371F" w14:textId="77777777" w:rsidTr="00001471">
        <w:trPr>
          <w:trHeight w:val="561"/>
        </w:trPr>
        <w:tc>
          <w:tcPr>
            <w:tcW w:w="5529" w:type="dxa"/>
          </w:tcPr>
          <w:p w14:paraId="274443A0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History of VTE (length of hospitalization, number of healthcare visits, etiology)</w:t>
            </w:r>
          </w:p>
        </w:tc>
        <w:tc>
          <w:tcPr>
            <w:tcW w:w="1275" w:type="dxa"/>
            <w:vAlign w:val="center"/>
          </w:tcPr>
          <w:p w14:paraId="00E32580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252240D8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2E1E71CB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3735A090" w14:textId="77777777" w:rsidTr="00001471">
        <w:trPr>
          <w:trHeight w:val="626"/>
        </w:trPr>
        <w:tc>
          <w:tcPr>
            <w:tcW w:w="5529" w:type="dxa"/>
          </w:tcPr>
          <w:p w14:paraId="604F958F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WHO FC at the time of CTEPH diagnosis</w:t>
            </w:r>
          </w:p>
        </w:tc>
        <w:tc>
          <w:tcPr>
            <w:tcW w:w="1275" w:type="dxa"/>
            <w:vAlign w:val="center"/>
          </w:tcPr>
          <w:p w14:paraId="682989AE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1C93C648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6C2A8B79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12A90415" w14:textId="77777777" w:rsidTr="00001471">
        <w:trPr>
          <w:trHeight w:val="343"/>
        </w:trPr>
        <w:tc>
          <w:tcPr>
            <w:tcW w:w="5529" w:type="dxa"/>
          </w:tcPr>
          <w:p w14:paraId="1F5D74AE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6MWD at the time of CTEPH diagnosis</w:t>
            </w:r>
          </w:p>
        </w:tc>
        <w:tc>
          <w:tcPr>
            <w:tcW w:w="1275" w:type="dxa"/>
            <w:vAlign w:val="center"/>
          </w:tcPr>
          <w:p w14:paraId="5F51EBCF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64D051AB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26D9F56C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417BBDF8" w14:textId="77777777" w:rsidTr="00001471">
        <w:trPr>
          <w:trHeight w:val="605"/>
        </w:trPr>
        <w:tc>
          <w:tcPr>
            <w:tcW w:w="5529" w:type="dxa"/>
          </w:tcPr>
          <w:p w14:paraId="790E56EB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Hemodynamic data at the time of CTEPH diagnosis (RAP, </w:t>
            </w:r>
            <w:proofErr w:type="spellStart"/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</w:t>
            </w: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PAP</w:t>
            </w:r>
            <w:proofErr w:type="spellEnd"/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, PCWP, CO, CI, PVR)</w:t>
            </w:r>
          </w:p>
        </w:tc>
        <w:tc>
          <w:tcPr>
            <w:tcW w:w="1275" w:type="dxa"/>
            <w:vAlign w:val="center"/>
          </w:tcPr>
          <w:p w14:paraId="3629658A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6D2935D3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6102BF8F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13D45210" w14:textId="77777777" w:rsidTr="00001471">
        <w:trPr>
          <w:trHeight w:val="944"/>
        </w:trPr>
        <w:tc>
          <w:tcPr>
            <w:tcW w:w="5529" w:type="dxa"/>
          </w:tcPr>
          <w:p w14:paraId="4333B7F3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Data at the time of CTEPH diagnosis (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electrocardiography</w:t>
            </w: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, ultrasonography, echocardiography, V/Q scintigraphy, CT/MR/pulmonary angiography, CT, MR, RHC)</w:t>
            </w:r>
          </w:p>
        </w:tc>
        <w:tc>
          <w:tcPr>
            <w:tcW w:w="1275" w:type="dxa"/>
            <w:vAlign w:val="center"/>
          </w:tcPr>
          <w:p w14:paraId="3224AB7C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43D39574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27196214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1CC31743" w14:textId="77777777" w:rsidTr="00001471">
        <w:trPr>
          <w:trHeight w:val="632"/>
        </w:trPr>
        <w:tc>
          <w:tcPr>
            <w:tcW w:w="5529" w:type="dxa"/>
          </w:tcPr>
          <w:p w14:paraId="535CFD83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Clinical symptoms associated with CTEPH at the time of diagnosis</w:t>
            </w:r>
          </w:p>
        </w:tc>
        <w:tc>
          <w:tcPr>
            <w:tcW w:w="1275" w:type="dxa"/>
            <w:vAlign w:val="center"/>
          </w:tcPr>
          <w:p w14:paraId="3176724B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280B69B6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58E32303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459CCE47" w14:textId="77777777" w:rsidTr="00001471">
        <w:trPr>
          <w:trHeight w:val="1739"/>
        </w:trPr>
        <w:tc>
          <w:tcPr>
            <w:tcW w:w="5529" w:type="dxa"/>
          </w:tcPr>
          <w:p w14:paraId="036031C5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Risk factors for CTEPH at the time of inclusion (VTE, </w:t>
            </w:r>
            <w:proofErr w:type="spellStart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ventriculo</w:t>
            </w:r>
            <w:proofErr w:type="spellEnd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-atrial shunt, infected pacemaker, antiphospholipid antibodies, lupus anticoagulant, thyroid hormone replacement therapy, large thrombus mass, elevated plasma concentrations of factor VIII, splenectomy)</w:t>
            </w:r>
          </w:p>
        </w:tc>
        <w:tc>
          <w:tcPr>
            <w:tcW w:w="1275" w:type="dxa"/>
            <w:vAlign w:val="center"/>
          </w:tcPr>
          <w:p w14:paraId="1C621089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7921138F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04F85335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06D0C7F3" w14:textId="77777777" w:rsidTr="00001471">
        <w:trPr>
          <w:trHeight w:val="779"/>
        </w:trPr>
        <w:tc>
          <w:tcPr>
            <w:tcW w:w="5529" w:type="dxa"/>
          </w:tcPr>
          <w:p w14:paraId="2BA25236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Laboratory tests at the time of CTEPH diagnosis (creatinine clearance, bilirubin, ASAT, ALAT, PTT)</w:t>
            </w:r>
          </w:p>
        </w:tc>
        <w:tc>
          <w:tcPr>
            <w:tcW w:w="1275" w:type="dxa"/>
            <w:vAlign w:val="center"/>
          </w:tcPr>
          <w:p w14:paraId="0D38A1FC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50AAF525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498B79E9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182F2DBF" w14:textId="77777777" w:rsidTr="00001471">
        <w:trPr>
          <w:trHeight w:val="607"/>
        </w:trPr>
        <w:tc>
          <w:tcPr>
            <w:tcW w:w="5529" w:type="dxa"/>
          </w:tcPr>
          <w:p w14:paraId="129362C3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NT-</w:t>
            </w:r>
            <w:proofErr w:type="spellStart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proBNP</w:t>
            </w:r>
            <w:proofErr w:type="spellEnd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 at the time of CTEPH diagnosis</w:t>
            </w:r>
          </w:p>
        </w:tc>
        <w:tc>
          <w:tcPr>
            <w:tcW w:w="1275" w:type="dxa"/>
            <w:vAlign w:val="center"/>
          </w:tcPr>
          <w:p w14:paraId="3B409022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36E63228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381EFF26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1BA643E3" w14:textId="77777777" w:rsidTr="00001471">
        <w:trPr>
          <w:trHeight w:val="688"/>
        </w:trPr>
        <w:tc>
          <w:tcPr>
            <w:tcW w:w="5529" w:type="dxa"/>
          </w:tcPr>
          <w:p w14:paraId="64FAC32A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Vital signs (systemic arterial blood pressure, pulse)</w:t>
            </w:r>
          </w:p>
        </w:tc>
        <w:tc>
          <w:tcPr>
            <w:tcW w:w="1275" w:type="dxa"/>
            <w:vAlign w:val="center"/>
          </w:tcPr>
          <w:p w14:paraId="031E06BE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31F54A64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2A33ADFB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32761BCB" w14:textId="77777777" w:rsidTr="00001471">
        <w:trPr>
          <w:trHeight w:val="386"/>
        </w:trPr>
        <w:tc>
          <w:tcPr>
            <w:tcW w:w="5529" w:type="dxa"/>
          </w:tcPr>
          <w:p w14:paraId="54871CCD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Smoking status</w:t>
            </w:r>
          </w:p>
        </w:tc>
        <w:tc>
          <w:tcPr>
            <w:tcW w:w="1275" w:type="dxa"/>
            <w:vAlign w:val="center"/>
          </w:tcPr>
          <w:p w14:paraId="5E68CD4C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7598BADE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7F45C3D1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5FE89694" w14:textId="77777777" w:rsidTr="00001471">
        <w:trPr>
          <w:trHeight w:val="918"/>
        </w:trPr>
        <w:tc>
          <w:tcPr>
            <w:tcW w:w="5529" w:type="dxa"/>
          </w:tcPr>
          <w:p w14:paraId="7814FFC1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Clinical subtype of CTEPH (assessment of PEA and recurrent/residual after PEA) at the 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inclusion</w:t>
            </w:r>
          </w:p>
        </w:tc>
        <w:tc>
          <w:tcPr>
            <w:tcW w:w="1275" w:type="dxa"/>
            <w:vAlign w:val="center"/>
          </w:tcPr>
          <w:p w14:paraId="58A4741E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3807770B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116EBA2A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5F88107E" w14:textId="77777777" w:rsidTr="00001471">
        <w:trPr>
          <w:trHeight w:val="987"/>
        </w:trPr>
        <w:tc>
          <w:tcPr>
            <w:tcW w:w="5529" w:type="dxa"/>
          </w:tcPr>
          <w:p w14:paraId="78E583E1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Hospitalizations due to CTEPH and CTEPH-related complications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yes: reason, date of hospitalization, length of hospitalization, number of healthcare visits</w:t>
            </w:r>
          </w:p>
        </w:tc>
        <w:tc>
          <w:tcPr>
            <w:tcW w:w="1275" w:type="dxa"/>
            <w:vAlign w:val="center"/>
          </w:tcPr>
          <w:p w14:paraId="18013FF5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sz w:val="24"/>
                <w:szCs w:val="24"/>
              </w:rPr>
            </w:pPr>
            <w:r w:rsidRPr="00C6475D">
              <w:rPr>
                <w:sz w:val="24"/>
                <w:szCs w:val="24"/>
              </w:rPr>
              <w:t>X</w:t>
            </w:r>
          </w:p>
          <w:p w14:paraId="02FF5F2B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9F29AD6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sz w:val="24"/>
                <w:szCs w:val="24"/>
              </w:rPr>
            </w:pPr>
            <w:r w:rsidRPr="00C6475D">
              <w:rPr>
                <w:sz w:val="24"/>
                <w:szCs w:val="24"/>
              </w:rPr>
              <w:t>X</w:t>
            </w:r>
          </w:p>
          <w:p w14:paraId="0B2ACFA7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046CDDDD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sz w:val="24"/>
                <w:szCs w:val="24"/>
              </w:rPr>
            </w:pPr>
            <w:r w:rsidRPr="00C6475D">
              <w:rPr>
                <w:sz w:val="24"/>
                <w:szCs w:val="24"/>
              </w:rPr>
              <w:t>X</w:t>
            </w:r>
          </w:p>
        </w:tc>
      </w:tr>
      <w:tr w:rsidR="00754E9F" w:rsidRPr="00C6475D" w14:paraId="3A4699B9" w14:textId="77777777" w:rsidTr="00001471">
        <w:trPr>
          <w:trHeight w:val="606"/>
        </w:trPr>
        <w:tc>
          <w:tcPr>
            <w:tcW w:w="5529" w:type="dxa"/>
          </w:tcPr>
          <w:p w14:paraId="01EDAE3C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Clinical symptoms associated with CTEPH at the time of visit</w:t>
            </w:r>
          </w:p>
        </w:tc>
        <w:tc>
          <w:tcPr>
            <w:tcW w:w="1275" w:type="dxa"/>
            <w:vAlign w:val="center"/>
          </w:tcPr>
          <w:p w14:paraId="1641DBF6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77A02DA1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57037259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6D736E4C" w14:textId="77777777" w:rsidTr="00001471">
        <w:trPr>
          <w:trHeight w:val="374"/>
        </w:trPr>
        <w:tc>
          <w:tcPr>
            <w:tcW w:w="5529" w:type="dxa"/>
          </w:tcPr>
          <w:p w14:paraId="41841C6F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VTE event since previous visit</w:t>
            </w:r>
          </w:p>
        </w:tc>
        <w:tc>
          <w:tcPr>
            <w:tcW w:w="1275" w:type="dxa"/>
            <w:vAlign w:val="center"/>
          </w:tcPr>
          <w:p w14:paraId="04439A15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07ABD3F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6FBAD467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60506C38" w14:textId="77777777" w:rsidTr="00001471">
        <w:trPr>
          <w:trHeight w:val="480"/>
        </w:trPr>
        <w:tc>
          <w:tcPr>
            <w:tcW w:w="5529" w:type="dxa"/>
          </w:tcPr>
          <w:p w14:paraId="005B559F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FC assessment at the time of visit</w:t>
            </w:r>
          </w:p>
        </w:tc>
        <w:tc>
          <w:tcPr>
            <w:tcW w:w="1275" w:type="dxa"/>
            <w:vAlign w:val="center"/>
          </w:tcPr>
          <w:p w14:paraId="4AF0598D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01A8572F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32256996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6AEC434F" w14:textId="77777777" w:rsidTr="00001471">
        <w:trPr>
          <w:trHeight w:val="416"/>
        </w:trPr>
        <w:tc>
          <w:tcPr>
            <w:tcW w:w="5529" w:type="dxa"/>
          </w:tcPr>
          <w:p w14:paraId="085485B0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6MWD at the time of visit</w:t>
            </w:r>
          </w:p>
        </w:tc>
        <w:tc>
          <w:tcPr>
            <w:tcW w:w="1275" w:type="dxa"/>
            <w:vAlign w:val="center"/>
          </w:tcPr>
          <w:p w14:paraId="2D996AEF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71A81CED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596AA296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1546D3A6" w14:textId="77777777" w:rsidTr="00001471">
        <w:trPr>
          <w:trHeight w:val="560"/>
        </w:trPr>
        <w:tc>
          <w:tcPr>
            <w:tcW w:w="5529" w:type="dxa"/>
          </w:tcPr>
          <w:p w14:paraId="04DF2058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Hemodynamic data at the time of visit (RAP, PAP, PCWP, CO, CI, PVR)</w:t>
            </w:r>
          </w:p>
        </w:tc>
        <w:tc>
          <w:tcPr>
            <w:tcW w:w="1275" w:type="dxa"/>
            <w:vAlign w:val="center"/>
          </w:tcPr>
          <w:p w14:paraId="7EE88025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388903C7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7B62B857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5046F908" w14:textId="77777777" w:rsidTr="00001471">
        <w:trPr>
          <w:trHeight w:val="986"/>
        </w:trPr>
        <w:tc>
          <w:tcPr>
            <w:tcW w:w="5529" w:type="dxa"/>
          </w:tcPr>
          <w:p w14:paraId="59324C76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Data at the time of visit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electrocardiography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ultrasonography, echocardiography, V/Q scintigraphy, CT/MR/pulmonary angiography, RHC, CT, MR)</w:t>
            </w:r>
          </w:p>
        </w:tc>
        <w:tc>
          <w:tcPr>
            <w:tcW w:w="1275" w:type="dxa"/>
            <w:vAlign w:val="center"/>
          </w:tcPr>
          <w:p w14:paraId="79AC3DCE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  <w:p w14:paraId="5FCBFA1A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2F46916F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  <w:p w14:paraId="41462EEF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3C8357F9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  <w:p w14:paraId="15D2BA6F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67713658" w14:textId="77777777" w:rsidTr="00001471">
        <w:trPr>
          <w:trHeight w:val="619"/>
        </w:trPr>
        <w:tc>
          <w:tcPr>
            <w:tcW w:w="5529" w:type="dxa"/>
          </w:tcPr>
          <w:p w14:paraId="4DCC9766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Laboratory tests at the time of visit (creatinine clearance, bilirubin, ASAT, ALAT, PTT)</w:t>
            </w:r>
          </w:p>
        </w:tc>
        <w:tc>
          <w:tcPr>
            <w:tcW w:w="1275" w:type="dxa"/>
            <w:vAlign w:val="center"/>
          </w:tcPr>
          <w:p w14:paraId="3CD908AF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6D2EF93D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3E1C86EE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1F7AB225" w14:textId="77777777" w:rsidTr="00001471">
        <w:trPr>
          <w:trHeight w:val="798"/>
        </w:trPr>
        <w:tc>
          <w:tcPr>
            <w:tcW w:w="5529" w:type="dxa"/>
          </w:tcPr>
          <w:p w14:paraId="7D3EBEA8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Changes in clinical subtype of CTEPH (assessment of PEA and recurrent/residual after PEA) since the last documented</w:t>
            </w:r>
          </w:p>
        </w:tc>
        <w:tc>
          <w:tcPr>
            <w:tcW w:w="1275" w:type="dxa"/>
            <w:vAlign w:val="center"/>
          </w:tcPr>
          <w:p w14:paraId="6B253A6D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E3F4A22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  <w:p w14:paraId="2D0BA86F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33497900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  <w:p w14:paraId="24B3C434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5DA1554F" w14:textId="77777777" w:rsidTr="00001471">
        <w:trPr>
          <w:trHeight w:val="626"/>
        </w:trPr>
        <w:tc>
          <w:tcPr>
            <w:tcW w:w="5529" w:type="dxa"/>
          </w:tcPr>
          <w:p w14:paraId="4110F235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Eligibility for PEA (assessment and reason of inoperable)</w:t>
            </w:r>
          </w:p>
        </w:tc>
        <w:tc>
          <w:tcPr>
            <w:tcW w:w="1275" w:type="dxa"/>
            <w:vAlign w:val="center"/>
          </w:tcPr>
          <w:p w14:paraId="4228C102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308136D4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68213955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617BA25F" w14:textId="77777777" w:rsidTr="00001471">
        <w:trPr>
          <w:trHeight w:val="536"/>
        </w:trPr>
        <w:tc>
          <w:tcPr>
            <w:tcW w:w="5529" w:type="dxa"/>
          </w:tcPr>
          <w:p w14:paraId="115292F7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Eligibility for BPA (assessment, performed or not)</w:t>
            </w:r>
          </w:p>
        </w:tc>
        <w:tc>
          <w:tcPr>
            <w:tcW w:w="1275" w:type="dxa"/>
            <w:vAlign w:val="center"/>
          </w:tcPr>
          <w:p w14:paraId="27DCCA59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5C4B9026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59E5D726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0F179FB9" w14:textId="77777777" w:rsidTr="00001471">
        <w:trPr>
          <w:trHeight w:val="1424"/>
        </w:trPr>
        <w:tc>
          <w:tcPr>
            <w:tcW w:w="5529" w:type="dxa"/>
          </w:tcPr>
          <w:p w14:paraId="5F1100FC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case of PEA: date of PEA and site where PEA performed, need for ECMO support and if yes, reasons, last PVR measured at end of ICU, PH-targeted medication at discharge, in-hospital mortality, time span between PEA and initiation of medication</w:t>
            </w:r>
          </w:p>
        </w:tc>
        <w:tc>
          <w:tcPr>
            <w:tcW w:w="1275" w:type="dxa"/>
            <w:vAlign w:val="center"/>
          </w:tcPr>
          <w:p w14:paraId="2A5FA1A9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  <w:p w14:paraId="31C98944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1BA3CA60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  <w:p w14:paraId="75978217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5066958E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  <w:p w14:paraId="0A844354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4C5016E5" w14:textId="77777777" w:rsidTr="00001471">
        <w:trPr>
          <w:trHeight w:val="510"/>
        </w:trPr>
        <w:tc>
          <w:tcPr>
            <w:tcW w:w="5529" w:type="dxa"/>
          </w:tcPr>
          <w:p w14:paraId="18572426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PH-targeted treatment at the time of first visit</w:t>
            </w:r>
          </w:p>
        </w:tc>
        <w:tc>
          <w:tcPr>
            <w:tcW w:w="1275" w:type="dxa"/>
            <w:vAlign w:val="center"/>
          </w:tcPr>
          <w:p w14:paraId="62127229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vAlign w:val="center"/>
          </w:tcPr>
          <w:p w14:paraId="78B27D1C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7276A2CA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20FCC10B" w14:textId="77777777" w:rsidTr="00001471">
        <w:trPr>
          <w:trHeight w:val="560"/>
        </w:trPr>
        <w:tc>
          <w:tcPr>
            <w:tcW w:w="5529" w:type="dxa"/>
          </w:tcPr>
          <w:p w14:paraId="378B1E3E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Changes in type of PH-targeted treatment since previous visit</w:t>
            </w:r>
          </w:p>
        </w:tc>
        <w:tc>
          <w:tcPr>
            <w:tcW w:w="1275" w:type="dxa"/>
            <w:vAlign w:val="center"/>
          </w:tcPr>
          <w:p w14:paraId="6F13FC33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BF1BE6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7A9E2BA1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5D3EF38D" w14:textId="77777777" w:rsidTr="00001471">
        <w:trPr>
          <w:trHeight w:val="561"/>
        </w:trPr>
        <w:tc>
          <w:tcPr>
            <w:tcW w:w="5529" w:type="dxa"/>
          </w:tcPr>
          <w:p w14:paraId="1B8678B9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NT-</w:t>
            </w:r>
            <w:proofErr w:type="spellStart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proBNP</w:t>
            </w:r>
            <w:proofErr w:type="spellEnd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</w:t>
            </w:r>
          </w:p>
        </w:tc>
        <w:tc>
          <w:tcPr>
            <w:tcW w:w="1275" w:type="dxa"/>
            <w:vAlign w:val="center"/>
          </w:tcPr>
          <w:p w14:paraId="10D20DC1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C6475D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vAlign w:val="center"/>
          </w:tcPr>
          <w:p w14:paraId="65664F98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21087A0C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0BD30785" w14:textId="77777777" w:rsidTr="00001471">
        <w:trPr>
          <w:trHeight w:val="450"/>
        </w:trPr>
        <w:tc>
          <w:tcPr>
            <w:tcW w:w="5529" w:type="dxa"/>
          </w:tcPr>
          <w:p w14:paraId="53125637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Concomitant diseases at the time of inclusion</w:t>
            </w:r>
          </w:p>
        </w:tc>
        <w:tc>
          <w:tcPr>
            <w:tcW w:w="1275" w:type="dxa"/>
            <w:vAlign w:val="center"/>
          </w:tcPr>
          <w:p w14:paraId="01826EB3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C6475D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vAlign w:val="center"/>
          </w:tcPr>
          <w:p w14:paraId="03DD8007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63854C75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6A29FAA8" w14:textId="77777777" w:rsidTr="00001471">
        <w:trPr>
          <w:trHeight w:val="797"/>
        </w:trPr>
        <w:tc>
          <w:tcPr>
            <w:tcW w:w="5529" w:type="dxa"/>
          </w:tcPr>
          <w:p w14:paraId="39D439D5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Relevant prior medication (anticoagulation [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itamin K antagonists or NOACs], supplemental oxygen therapy, diuretics)</w:t>
            </w:r>
          </w:p>
        </w:tc>
        <w:tc>
          <w:tcPr>
            <w:tcW w:w="1275" w:type="dxa"/>
            <w:vAlign w:val="center"/>
          </w:tcPr>
          <w:p w14:paraId="1DBB62EB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  <w:p w14:paraId="38CE903D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C6475D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vAlign w:val="center"/>
          </w:tcPr>
          <w:p w14:paraId="678036D8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3CC4EFA2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559FBA09" w14:textId="77777777" w:rsidTr="00001471">
        <w:trPr>
          <w:trHeight w:val="354"/>
        </w:trPr>
        <w:tc>
          <w:tcPr>
            <w:tcW w:w="5529" w:type="dxa"/>
          </w:tcPr>
          <w:p w14:paraId="6781F2F1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Reason for end of prior medication</w:t>
            </w:r>
          </w:p>
        </w:tc>
        <w:tc>
          <w:tcPr>
            <w:tcW w:w="1275" w:type="dxa"/>
            <w:vAlign w:val="center"/>
          </w:tcPr>
          <w:p w14:paraId="7F5207AD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C6475D">
              <w:rPr>
                <w:w w:val="99"/>
                <w:sz w:val="24"/>
                <w:szCs w:val="24"/>
              </w:rPr>
              <w:t>X</w:t>
            </w:r>
          </w:p>
        </w:tc>
        <w:tc>
          <w:tcPr>
            <w:tcW w:w="1276" w:type="dxa"/>
            <w:vAlign w:val="center"/>
          </w:tcPr>
          <w:p w14:paraId="08FD68EB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7CAEB697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4E9F" w:rsidRPr="00C6475D" w14:paraId="078D0AD1" w14:textId="77777777" w:rsidTr="00001471">
        <w:trPr>
          <w:trHeight w:val="362"/>
        </w:trPr>
        <w:tc>
          <w:tcPr>
            <w:tcW w:w="5529" w:type="dxa"/>
          </w:tcPr>
          <w:p w14:paraId="6BB0DCC9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All concomitant medication</w:t>
            </w:r>
          </w:p>
        </w:tc>
        <w:tc>
          <w:tcPr>
            <w:tcW w:w="1275" w:type="dxa"/>
            <w:vAlign w:val="center"/>
          </w:tcPr>
          <w:p w14:paraId="7B12EBF9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C6475D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vAlign w:val="center"/>
          </w:tcPr>
          <w:p w14:paraId="1FF3B176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62EBB509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162FB395" w14:textId="77777777" w:rsidTr="00001471">
        <w:trPr>
          <w:trHeight w:val="482"/>
        </w:trPr>
        <w:tc>
          <w:tcPr>
            <w:tcW w:w="5529" w:type="dxa"/>
          </w:tcPr>
          <w:p w14:paraId="48E4A0A8" w14:textId="77777777" w:rsidR="00754E9F" w:rsidRPr="00C6475D" w:rsidRDefault="00754E9F" w:rsidP="00001471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C6475D">
              <w:rPr>
                <w:sz w:val="24"/>
                <w:szCs w:val="24"/>
              </w:rPr>
              <w:t>Treatment-emergent adverse events</w:t>
            </w:r>
            <w:r>
              <w:rPr>
                <w:sz w:val="24"/>
                <w:szCs w:val="24"/>
              </w:rPr>
              <w:t>/</w:t>
            </w:r>
            <w:r w:rsidRPr="00C6475D">
              <w:rPr>
                <w:sz w:val="24"/>
                <w:szCs w:val="24"/>
              </w:rPr>
              <w:t>serious adverse events</w:t>
            </w:r>
          </w:p>
        </w:tc>
        <w:tc>
          <w:tcPr>
            <w:tcW w:w="1275" w:type="dxa"/>
            <w:vAlign w:val="center"/>
          </w:tcPr>
          <w:p w14:paraId="05F437BC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50ACD97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0A7DC65E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1B90572F" w14:textId="77777777" w:rsidTr="00001471">
        <w:trPr>
          <w:trHeight w:val="797"/>
        </w:trPr>
        <w:tc>
          <w:tcPr>
            <w:tcW w:w="5529" w:type="dxa"/>
          </w:tcPr>
          <w:p w14:paraId="3F090DC8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Reason for switch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 of therapy (decision of investigator, wish of patient, adverse event)</w:t>
            </w:r>
          </w:p>
        </w:tc>
        <w:tc>
          <w:tcPr>
            <w:tcW w:w="1275" w:type="dxa"/>
            <w:vAlign w:val="center"/>
          </w:tcPr>
          <w:p w14:paraId="59628367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C6475D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  <w:vAlign w:val="center"/>
          </w:tcPr>
          <w:p w14:paraId="3357E6C7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08" w:type="dxa"/>
            <w:vAlign w:val="center"/>
          </w:tcPr>
          <w:p w14:paraId="4E3D2A66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54E9F" w:rsidRPr="00C6475D" w14:paraId="1C327D84" w14:textId="77777777" w:rsidTr="00001471">
        <w:trPr>
          <w:trHeight w:val="797"/>
        </w:trPr>
        <w:tc>
          <w:tcPr>
            <w:tcW w:w="5529" w:type="dxa"/>
          </w:tcPr>
          <w:p w14:paraId="0B6D6E89" w14:textId="77777777" w:rsidR="00754E9F" w:rsidRPr="00C6475D" w:rsidRDefault="00754E9F" w:rsidP="00001471">
            <w:pPr>
              <w:widowControl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Reason for end of observation period (withdrawal of informed consent, death, lost to follow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up, regular end of observation, patient not eligible)</w:t>
            </w:r>
          </w:p>
        </w:tc>
        <w:tc>
          <w:tcPr>
            <w:tcW w:w="1275" w:type="dxa"/>
            <w:vAlign w:val="center"/>
          </w:tcPr>
          <w:p w14:paraId="003623B0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803C6F8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03F4DC22" w14:textId="77777777" w:rsidR="00754E9F" w:rsidRPr="00C6475D" w:rsidRDefault="00754E9F" w:rsidP="00001471">
            <w:pPr>
              <w:pStyle w:val="TableParagraph"/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  <w:p w14:paraId="63ADC384" w14:textId="77777777" w:rsidR="00754E9F" w:rsidRPr="00C6475D" w:rsidRDefault="00754E9F" w:rsidP="00001471">
            <w:pPr>
              <w:widowControl w:val="0"/>
              <w:spacing w:after="0" w:line="480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14:paraId="5805ED45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6MWD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6-min walking distance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ALAT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alanine aminotransferase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ASAT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aspartate aminotransferase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BPA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balloon pulmonary angioplasty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bpm</w:t>
      </w:r>
      <w:r w:rsidRPr="000D63E2">
        <w:rPr>
          <w:rFonts w:ascii="Times New Roman" w:hAnsi="Times New Roman" w:cs="Times New Roman"/>
          <w:sz w:val="24"/>
          <w:szCs w:val="24"/>
          <w:lang w:val="en-US"/>
        </w:rPr>
        <w:t xml:space="preserve"> beats per min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D63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CI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cardiac index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CO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cardiac output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CT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computed tomography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CTEPH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chronic thromboembolic pulmonary hypertension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ECMO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extracorporeal membrane oxygenation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ICU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intensive care unit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mPAP</w:t>
      </w:r>
      <w:proofErr w:type="spellEnd"/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mean 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>pulmonary arter</w:t>
      </w:r>
      <w:r>
        <w:rPr>
          <w:rFonts w:ascii="Times New Roman" w:hAnsi="Times New Roman" w:cs="Times New Roman"/>
          <w:sz w:val="24"/>
          <w:szCs w:val="24"/>
          <w:lang w:val="en-US"/>
        </w:rPr>
        <w:t>ial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pressure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MR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magnetic resonance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NOAC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new oral anticoagulant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NT-</w:t>
      </w:r>
      <w:proofErr w:type="spellStart"/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proBNP</w:t>
      </w:r>
      <w:proofErr w:type="spellEnd"/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475D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>-terminal prohormone of brain natriuretic peptide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PCWP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pulmonary capillary wedge pressure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PEA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pulmonary endarterectomy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PH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pulmonary hypertension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PTT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partial thromboplastin time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PVR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pulmonary vascular resistance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RAP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right atrial pressure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RHC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right heart catheterization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VTE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venous thromboembolism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V/Q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ventilation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>perfusion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WHO FC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World Health Organization functional class</w:t>
      </w:r>
    </w:p>
    <w:p w14:paraId="766C525F" w14:textId="77777777" w:rsidR="00754E9F" w:rsidRPr="00C6475D" w:rsidRDefault="00754E9F" w:rsidP="00754E9F">
      <w:pPr>
        <w:pStyle w:val="BayerTableFootnote"/>
        <w:keepNext w:val="0"/>
        <w:spacing w:line="48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A64A7D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a</w:t>
      </w:r>
      <w:r w:rsidRPr="00C6475D">
        <w:rPr>
          <w:rFonts w:ascii="Times New Roman" w:hAnsi="Times New Roman"/>
          <w:sz w:val="24"/>
          <w:szCs w:val="24"/>
        </w:rPr>
        <w:t>Data</w:t>
      </w:r>
      <w:proofErr w:type="spellEnd"/>
      <w:r w:rsidRPr="00C6475D">
        <w:rPr>
          <w:rFonts w:ascii="Times New Roman" w:hAnsi="Times New Roman"/>
          <w:sz w:val="24"/>
          <w:szCs w:val="24"/>
        </w:rPr>
        <w:t xml:space="preserve"> were only collected for assessments that were performed routinely</w:t>
      </w:r>
    </w:p>
    <w:p w14:paraId="34A0EC57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64A7D">
        <w:rPr>
          <w:rFonts w:ascii="Times New Roman" w:eastAsia="Verdana" w:hAnsi="Times New Roman"/>
          <w:sz w:val="24"/>
          <w:szCs w:val="24"/>
          <w:vertAlign w:val="superscript"/>
        </w:rPr>
        <w:t>b</w:t>
      </w:r>
      <w:r w:rsidRPr="00DD1CE5">
        <w:rPr>
          <w:rFonts w:ascii="Times New Roman" w:hAnsi="Times New Roman"/>
          <w:color w:val="000000" w:themeColor="text1"/>
          <w:sz w:val="24"/>
          <w:szCs w:val="24"/>
        </w:rPr>
        <w:t>The</w:t>
      </w:r>
      <w:proofErr w:type="spellEnd"/>
      <w:r w:rsidRPr="00DD1CE5">
        <w:rPr>
          <w:rFonts w:ascii="Times New Roman" w:hAnsi="Times New Roman"/>
          <w:color w:val="000000" w:themeColor="text1"/>
          <w:sz w:val="24"/>
          <w:szCs w:val="24"/>
        </w:rPr>
        <w:t xml:space="preserve"> frequency </w:t>
      </w:r>
      <w:r w:rsidRPr="00C6475D">
        <w:rPr>
          <w:rFonts w:ascii="Times New Roman" w:hAnsi="Times New Roman"/>
          <w:sz w:val="24"/>
          <w:szCs w:val="24"/>
        </w:rPr>
        <w:t xml:space="preserve">of follow-up visits and any associated management decisions (e.g., </w:t>
      </w:r>
      <w:proofErr w:type="gramStart"/>
      <w:r w:rsidRPr="00C6475D">
        <w:rPr>
          <w:rFonts w:ascii="Times New Roman" w:hAnsi="Times New Roman"/>
          <w:sz w:val="24"/>
          <w:szCs w:val="24"/>
        </w:rPr>
        <w:t>diagnostic</w:t>
      </w:r>
      <w:proofErr w:type="gramEnd"/>
      <w:r w:rsidRPr="00C6475D">
        <w:rPr>
          <w:rFonts w:ascii="Times New Roman" w:hAnsi="Times New Roman"/>
          <w:sz w:val="24"/>
          <w:szCs w:val="24"/>
        </w:rPr>
        <w:t xml:space="preserve"> and therapeutic interventions) were determined by the treating physician</w:t>
      </w:r>
      <w:r>
        <w:rPr>
          <w:rFonts w:ascii="Times New Roman" w:hAnsi="Times New Roman"/>
          <w:sz w:val="24"/>
          <w:szCs w:val="24"/>
        </w:rPr>
        <w:t>’</w:t>
      </w:r>
      <w:r w:rsidRPr="00C6475D">
        <w:rPr>
          <w:rFonts w:ascii="Times New Roman" w:hAnsi="Times New Roman"/>
          <w:sz w:val="24"/>
          <w:szCs w:val="24"/>
        </w:rPr>
        <w:t xml:space="preserve">s preferences and current best medical practice. It was recommended to check patients according to treatment guidelines, which suggest at least </w:t>
      </w:r>
      <w:r>
        <w:rPr>
          <w:rFonts w:ascii="Times New Roman" w:hAnsi="Times New Roman"/>
          <w:sz w:val="24"/>
          <w:szCs w:val="24"/>
        </w:rPr>
        <w:t>6-</w:t>
      </w:r>
      <w:r w:rsidRPr="00C6475D">
        <w:rPr>
          <w:rFonts w:ascii="Times New Roman" w:hAnsi="Times New Roman"/>
          <w:sz w:val="24"/>
          <w:szCs w:val="24"/>
        </w:rPr>
        <w:t xml:space="preserve">monthly </w:t>
      </w:r>
      <w:proofErr w:type="gramStart"/>
      <w:r w:rsidRPr="00C6475D">
        <w:rPr>
          <w:rFonts w:ascii="Times New Roman" w:hAnsi="Times New Roman"/>
          <w:sz w:val="24"/>
          <w:szCs w:val="24"/>
        </w:rPr>
        <w:t>visits</w:t>
      </w:r>
      <w:proofErr w:type="gramEnd"/>
    </w:p>
    <w:p w14:paraId="1C9799C1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EF233E9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</w:pPr>
      <w:r w:rsidRPr="00C6475D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14:paraId="2CBE77B1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</w:pPr>
      <w:r w:rsidRPr="00C6475D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Supplementary Table 2</w:t>
      </w:r>
      <w: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C6475D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Baseline characteristics of patients with confirmed inclusion criteria per protocol and inclusion criteria confirmed from other </w:t>
      </w:r>
      <w:proofErr w:type="spellStart"/>
      <w:r w:rsidRPr="00C6475D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>data</w:t>
      </w:r>
      <w:r w:rsidRPr="00A64A7D">
        <w:rPr>
          <w:rFonts w:ascii="Times New Roman" w:eastAsiaTheme="majorEastAsia" w:hAnsi="Times New Roman" w:cs="Times New Roman"/>
          <w:color w:val="000000" w:themeColor="text1"/>
          <w:sz w:val="24"/>
          <w:szCs w:val="24"/>
          <w:vertAlign w:val="superscript"/>
          <w:lang w:val="en-US"/>
        </w:rPr>
        <w:t>a</w:t>
      </w:r>
      <w:proofErr w:type="spellEnd"/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2268"/>
        <w:gridCol w:w="2268"/>
      </w:tblGrid>
      <w:tr w:rsidR="00754E9F" w:rsidRPr="00C6475D" w14:paraId="4F8B7ED7" w14:textId="77777777" w:rsidTr="00001471"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02997E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Characteristic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C74898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Patients with inclusion confirmed from other </w:t>
            </w:r>
            <w:proofErr w:type="spellStart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data</w:t>
            </w:r>
            <w:r w:rsidRPr="00A64A7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(</w:t>
            </w:r>
            <w:r w:rsidRPr="00C6475D">
              <w:rPr>
                <w:rFonts w:ascii="Times New Roman" w:eastAsiaTheme="majorEastAsia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= 66)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38D68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Patients with confirmed inclusion criteria per protocol (</w:t>
            </w:r>
            <w:r w:rsidRPr="00C647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146)</w:t>
            </w:r>
          </w:p>
        </w:tc>
      </w:tr>
      <w:tr w:rsidR="00754E9F" w:rsidRPr="00C6475D" w14:paraId="35A10B5B" w14:textId="77777777" w:rsidTr="00001471">
        <w:tc>
          <w:tcPr>
            <w:tcW w:w="5954" w:type="dxa"/>
            <w:tcBorders>
              <w:top w:val="single" w:sz="4" w:space="0" w:color="auto"/>
            </w:tcBorders>
          </w:tcPr>
          <w:p w14:paraId="358DF11F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Country, </w:t>
            </w:r>
            <w:r w:rsidRPr="00C6475D">
              <w:rPr>
                <w:rFonts w:ascii="Times New Roman" w:eastAsiaTheme="majorEastAsia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(%)</w:t>
            </w:r>
          </w:p>
          <w:p w14:paraId="21680522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Russian Federation</w:t>
            </w:r>
          </w:p>
          <w:p w14:paraId="2E99BF25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Turkey</w:t>
            </w:r>
          </w:p>
          <w:p w14:paraId="5B46C774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Saudi Arabia</w:t>
            </w:r>
          </w:p>
          <w:p w14:paraId="455EA540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Kazakhstan</w:t>
            </w:r>
          </w:p>
          <w:p w14:paraId="5AF6689B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Lebanon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17F2C7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43C9886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12 (18)</w:t>
            </w:r>
          </w:p>
          <w:p w14:paraId="25835FB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27 (41)</w:t>
            </w:r>
          </w:p>
          <w:p w14:paraId="3BFAD59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24 (36)</w:t>
            </w:r>
          </w:p>
          <w:p w14:paraId="20E0652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 (5)</w:t>
            </w:r>
          </w:p>
          <w:p w14:paraId="5B9599E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3F169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052F54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77 (53)</w:t>
            </w:r>
          </w:p>
          <w:p w14:paraId="79995F4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 (21)</w:t>
            </w:r>
          </w:p>
          <w:p w14:paraId="0BE89AC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 (21)</w:t>
            </w:r>
          </w:p>
          <w:p w14:paraId="7587A84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 (5)</w:t>
            </w:r>
          </w:p>
          <w:p w14:paraId="704F84A8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 (1)</w:t>
            </w:r>
          </w:p>
        </w:tc>
      </w:tr>
      <w:tr w:rsidR="00754E9F" w:rsidRPr="00C6475D" w14:paraId="169BFCE2" w14:textId="77777777" w:rsidTr="00001471">
        <w:trPr>
          <w:trHeight w:val="297"/>
        </w:trPr>
        <w:tc>
          <w:tcPr>
            <w:tcW w:w="5954" w:type="dxa"/>
          </w:tcPr>
          <w:p w14:paraId="7E3D724E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Female, </w:t>
            </w:r>
            <w:r w:rsidRPr="00C647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268" w:type="dxa"/>
          </w:tcPr>
          <w:p w14:paraId="165708C8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42 (64)</w:t>
            </w:r>
          </w:p>
        </w:tc>
        <w:tc>
          <w:tcPr>
            <w:tcW w:w="2268" w:type="dxa"/>
          </w:tcPr>
          <w:p w14:paraId="23F8B09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 (64)</w:t>
            </w:r>
          </w:p>
        </w:tc>
      </w:tr>
      <w:tr w:rsidR="00754E9F" w:rsidRPr="00C6475D" w14:paraId="682EE7A5" w14:textId="77777777" w:rsidTr="00001471">
        <w:tc>
          <w:tcPr>
            <w:tcW w:w="5954" w:type="dxa"/>
          </w:tcPr>
          <w:p w14:paraId="79412405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Age, years, </w:t>
            </w:r>
            <w:r w:rsidRPr="00C6475D">
              <w:rPr>
                <w:rFonts w:ascii="Times New Roman" w:eastAsiaTheme="majorEastAsia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(%)</w:t>
            </w:r>
          </w:p>
          <w:p w14:paraId="530FBD51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&lt;65</w:t>
            </w:r>
          </w:p>
          <w:p w14:paraId="1DDE9CAD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≥65</w:t>
            </w:r>
          </w:p>
        </w:tc>
        <w:tc>
          <w:tcPr>
            <w:tcW w:w="2268" w:type="dxa"/>
          </w:tcPr>
          <w:p w14:paraId="002D60E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67EC5A4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51 (77)</w:t>
            </w:r>
          </w:p>
          <w:p w14:paraId="714F80F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15 (23)</w:t>
            </w:r>
          </w:p>
        </w:tc>
        <w:tc>
          <w:tcPr>
            <w:tcW w:w="2268" w:type="dxa"/>
          </w:tcPr>
          <w:p w14:paraId="1213C75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1BD4452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102 (70)</w:t>
            </w:r>
          </w:p>
          <w:p w14:paraId="396EBBF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44 (30)</w:t>
            </w:r>
          </w:p>
        </w:tc>
      </w:tr>
      <w:tr w:rsidR="00754E9F" w:rsidRPr="00C6475D" w14:paraId="40E36F6D" w14:textId="77777777" w:rsidTr="00001471">
        <w:tc>
          <w:tcPr>
            <w:tcW w:w="5954" w:type="dxa"/>
          </w:tcPr>
          <w:p w14:paraId="6A79A61E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Ethnicity</w:t>
            </w:r>
            <w:r w:rsidRPr="00A64A7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C6475D">
              <w:rPr>
                <w:rFonts w:ascii="Times New Roman" w:eastAsiaTheme="majorEastAsia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(%)</w:t>
            </w:r>
          </w:p>
          <w:p w14:paraId="57E6AC6E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White</w:t>
            </w:r>
          </w:p>
          <w:p w14:paraId="4771E881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Asian</w:t>
            </w:r>
          </w:p>
          <w:p w14:paraId="77F16FF5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Not reported</w:t>
            </w:r>
          </w:p>
        </w:tc>
        <w:tc>
          <w:tcPr>
            <w:tcW w:w="2268" w:type="dxa"/>
          </w:tcPr>
          <w:p w14:paraId="0460F4B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16986A0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57 (86)</w:t>
            </w:r>
          </w:p>
          <w:p w14:paraId="7028FAD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9 (14)</w:t>
            </w:r>
          </w:p>
          <w:p w14:paraId="6F2CEC7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14:paraId="2977842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691531D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125 (86)</w:t>
            </w:r>
          </w:p>
          <w:p w14:paraId="6D26F4D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23 (16)</w:t>
            </w:r>
          </w:p>
          <w:p w14:paraId="0A8C3BE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 (1)</w:t>
            </w:r>
          </w:p>
        </w:tc>
      </w:tr>
      <w:tr w:rsidR="00754E9F" w:rsidRPr="00C6475D" w14:paraId="6A7AF211" w14:textId="77777777" w:rsidTr="00001471">
        <w:tc>
          <w:tcPr>
            <w:tcW w:w="5954" w:type="dxa"/>
          </w:tcPr>
          <w:p w14:paraId="70368641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Smoking status, </w:t>
            </w:r>
            <w:r w:rsidRPr="00C6475D">
              <w:rPr>
                <w:rFonts w:ascii="Times New Roman" w:eastAsiaTheme="majorEastAsia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(%)</w:t>
            </w:r>
          </w:p>
          <w:p w14:paraId="76C96DC3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Never smoked</w:t>
            </w:r>
          </w:p>
          <w:p w14:paraId="2884BF50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Former smoker</w:t>
            </w:r>
          </w:p>
          <w:p w14:paraId="07AC2214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Current smoker</w:t>
            </w:r>
          </w:p>
          <w:p w14:paraId="71A40DB6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Not documented (missing)</w:t>
            </w:r>
          </w:p>
        </w:tc>
        <w:tc>
          <w:tcPr>
            <w:tcW w:w="2268" w:type="dxa"/>
          </w:tcPr>
          <w:p w14:paraId="3DAF050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7E6034B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54 (82)</w:t>
            </w:r>
          </w:p>
          <w:p w14:paraId="4BD2DDD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7 (11)</w:t>
            </w:r>
          </w:p>
          <w:p w14:paraId="739481A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4 (6)</w:t>
            </w:r>
          </w:p>
          <w:p w14:paraId="233EBEA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 (2)</w:t>
            </w:r>
          </w:p>
        </w:tc>
        <w:tc>
          <w:tcPr>
            <w:tcW w:w="2268" w:type="dxa"/>
          </w:tcPr>
          <w:p w14:paraId="3924141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14:paraId="3824460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126 (86)</w:t>
            </w:r>
          </w:p>
          <w:p w14:paraId="62A005F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15 (10)</w:t>
            </w:r>
          </w:p>
          <w:p w14:paraId="301192C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 (3)</w:t>
            </w:r>
          </w:p>
          <w:p w14:paraId="2D3878B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754E9F" w:rsidRPr="00C6475D" w14:paraId="2162F4BB" w14:textId="77777777" w:rsidTr="00001471">
        <w:tc>
          <w:tcPr>
            <w:tcW w:w="5954" w:type="dxa"/>
          </w:tcPr>
          <w:p w14:paraId="09A5793B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Distance of residence from specialist center, km, </w:t>
            </w:r>
            <w:r w:rsidRPr="00C647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  <w:p w14:paraId="2C2873FF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&lt;100</w:t>
            </w:r>
          </w:p>
          <w:p w14:paraId="26F6D3E2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to &lt;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300</w:t>
            </w:r>
          </w:p>
          <w:p w14:paraId="662B3B33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≥300</w:t>
            </w:r>
          </w:p>
          <w:p w14:paraId="238AF2EA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Not determined</w:t>
            </w:r>
          </w:p>
        </w:tc>
        <w:tc>
          <w:tcPr>
            <w:tcW w:w="2268" w:type="dxa"/>
          </w:tcPr>
          <w:p w14:paraId="2495B74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1EA3ED97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26 (39)</w:t>
            </w:r>
          </w:p>
          <w:p w14:paraId="11DE7D7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7 (11)</w:t>
            </w:r>
          </w:p>
          <w:p w14:paraId="1F7F2BB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27 (41)</w:t>
            </w:r>
          </w:p>
          <w:p w14:paraId="6CBE141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6 (9)</w:t>
            </w:r>
          </w:p>
        </w:tc>
        <w:tc>
          <w:tcPr>
            <w:tcW w:w="2268" w:type="dxa"/>
          </w:tcPr>
          <w:p w14:paraId="531621D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131DA48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70 (48)</w:t>
            </w:r>
          </w:p>
          <w:p w14:paraId="733CA973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7 (5)</w:t>
            </w:r>
          </w:p>
          <w:p w14:paraId="793D90A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50 (34)</w:t>
            </w:r>
          </w:p>
          <w:p w14:paraId="49E2EB2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19 (13)</w:t>
            </w:r>
          </w:p>
        </w:tc>
      </w:tr>
      <w:tr w:rsidR="00754E9F" w:rsidRPr="00C6475D" w14:paraId="3B69093B" w14:textId="77777777" w:rsidTr="00001471">
        <w:tc>
          <w:tcPr>
            <w:tcW w:w="5954" w:type="dxa"/>
          </w:tcPr>
          <w:p w14:paraId="6C53760F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Incident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prevalent patients,</w:t>
            </w:r>
            <w:r w:rsidRPr="00C647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n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268" w:type="dxa"/>
          </w:tcPr>
          <w:p w14:paraId="58E50C4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6 (9)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60 (91)</w:t>
            </w:r>
          </w:p>
        </w:tc>
        <w:tc>
          <w:tcPr>
            <w:tcW w:w="2268" w:type="dxa"/>
          </w:tcPr>
          <w:p w14:paraId="66147F6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25 (17)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121 (83)</w:t>
            </w:r>
          </w:p>
        </w:tc>
      </w:tr>
      <w:tr w:rsidR="00754E9F" w:rsidRPr="00C6475D" w14:paraId="696AB2B6" w14:textId="77777777" w:rsidTr="00001471">
        <w:tc>
          <w:tcPr>
            <w:tcW w:w="5954" w:type="dxa"/>
          </w:tcPr>
          <w:p w14:paraId="479402B6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CTEPH risk factors documented at initial </w:t>
            </w:r>
            <w:proofErr w:type="spellStart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visit</w:t>
            </w:r>
            <w:r w:rsidRPr="00A64A7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C647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  <w:p w14:paraId="1438D7A3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>VTE</w:t>
            </w:r>
          </w:p>
          <w:p w14:paraId="63B541AF" w14:textId="77777777" w:rsidR="00754E9F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40C6B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Antiphospholipid antibo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dy syndrome</w:t>
            </w:r>
          </w:p>
          <w:p w14:paraId="3BA5BCA1" w14:textId="77777777" w:rsidR="00754E9F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40C6B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Antiphospholipid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antibodies</w:t>
            </w:r>
          </w:p>
          <w:p w14:paraId="60422F19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40C6B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Lupus anticoagulant</w:t>
            </w:r>
          </w:p>
          <w:p w14:paraId="6615BE47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Thyroid hormone replacement therapy</w:t>
            </w:r>
          </w:p>
          <w:p w14:paraId="6B318EB8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Large thrombus mass</w:t>
            </w:r>
          </w:p>
          <w:p w14:paraId="673D1C62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Splenectomy</w:t>
            </w:r>
          </w:p>
          <w:p w14:paraId="2E76B90A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Elevated plasma concentrations of factor VIII</w:t>
            </w:r>
          </w:p>
          <w:p w14:paraId="1BA57B84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None</w:t>
            </w:r>
          </w:p>
          <w:p w14:paraId="36804A59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No assessment of risk factors</w:t>
            </w:r>
          </w:p>
        </w:tc>
        <w:tc>
          <w:tcPr>
            <w:tcW w:w="2268" w:type="dxa"/>
          </w:tcPr>
          <w:p w14:paraId="72B1188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0748A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 (35)</w:t>
            </w:r>
          </w:p>
          <w:p w14:paraId="257B7634" w14:textId="77777777" w:rsidR="00754E9F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(15)</w:t>
            </w:r>
          </w:p>
          <w:p w14:paraId="0C72779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(14)</w:t>
            </w:r>
          </w:p>
          <w:p w14:paraId="1E61C4E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(6)</w:t>
            </w:r>
          </w:p>
          <w:p w14:paraId="27CA9EF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(6)</w:t>
            </w:r>
          </w:p>
          <w:p w14:paraId="2342330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(5)</w:t>
            </w:r>
          </w:p>
          <w:p w14:paraId="3DACEC63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2DF55F1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394CE57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(21)</w:t>
            </w:r>
          </w:p>
          <w:p w14:paraId="560CF63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 (35)</w:t>
            </w:r>
          </w:p>
        </w:tc>
        <w:tc>
          <w:tcPr>
            <w:tcW w:w="2268" w:type="dxa"/>
          </w:tcPr>
          <w:p w14:paraId="4A4E0427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022F2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 (45)</w:t>
            </w:r>
          </w:p>
          <w:p w14:paraId="24D79C9F" w14:textId="77777777" w:rsidR="00754E9F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(13)</w:t>
            </w:r>
          </w:p>
          <w:p w14:paraId="7EA0551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 (11)</w:t>
            </w:r>
          </w:p>
          <w:p w14:paraId="67EDC26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(5)</w:t>
            </w:r>
          </w:p>
          <w:p w14:paraId="2746C78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(4)</w:t>
            </w:r>
          </w:p>
          <w:p w14:paraId="61603F2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(4)</w:t>
            </w:r>
          </w:p>
          <w:p w14:paraId="4464C51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(4)</w:t>
            </w:r>
          </w:p>
          <w:p w14:paraId="68E8F298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(2)</w:t>
            </w:r>
          </w:p>
          <w:p w14:paraId="4BAF8DC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 (26)</w:t>
            </w:r>
          </w:p>
          <w:p w14:paraId="28DE0B78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 (18)</w:t>
            </w:r>
          </w:p>
        </w:tc>
      </w:tr>
      <w:tr w:rsidR="00754E9F" w:rsidRPr="00C6475D" w14:paraId="6E4D407A" w14:textId="77777777" w:rsidTr="00001471">
        <w:tc>
          <w:tcPr>
            <w:tcW w:w="5954" w:type="dxa"/>
          </w:tcPr>
          <w:p w14:paraId="3D56F231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Hemodynamic values, mean ± SD</w:t>
            </w:r>
          </w:p>
          <w:p w14:paraId="4B96283A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RAP (mmHg)</w:t>
            </w:r>
          </w:p>
          <w:p w14:paraId="5A921E86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 (L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min)</w:t>
            </w:r>
          </w:p>
          <w:p w14:paraId="32A9D246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 (L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37F487DE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PCWP (mmHg)</w:t>
            </w:r>
          </w:p>
          <w:p w14:paraId="3B0D3195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PVR (WU)</w:t>
            </w:r>
          </w:p>
        </w:tc>
        <w:tc>
          <w:tcPr>
            <w:tcW w:w="2268" w:type="dxa"/>
          </w:tcPr>
          <w:p w14:paraId="0433E41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55C3153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15.8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21.2</w:t>
            </w:r>
          </w:p>
          <w:p w14:paraId="381188F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4.4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.0</w:t>
            </w:r>
          </w:p>
          <w:p w14:paraId="13BF549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2.4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  <w:p w14:paraId="2E1D63A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14.1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6.7</w:t>
            </w:r>
          </w:p>
          <w:p w14:paraId="3883B62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7.1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6.8</w:t>
            </w:r>
          </w:p>
        </w:tc>
        <w:tc>
          <w:tcPr>
            <w:tcW w:w="2268" w:type="dxa"/>
          </w:tcPr>
          <w:p w14:paraId="2FEF1B5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02F9463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8.8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4.3</w:t>
            </w:r>
          </w:p>
          <w:p w14:paraId="3007120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3.8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1.1</w:t>
            </w:r>
          </w:p>
          <w:p w14:paraId="1A4C82C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2.2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0.6</w:t>
            </w:r>
          </w:p>
          <w:p w14:paraId="0441AEB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11.8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6.8</w:t>
            </w:r>
          </w:p>
          <w:p w14:paraId="66D757B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10.3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7.4</w:t>
            </w:r>
          </w:p>
        </w:tc>
      </w:tr>
      <w:tr w:rsidR="00754E9F" w:rsidRPr="00C6475D" w14:paraId="1B92B8CF" w14:textId="77777777" w:rsidTr="00001471">
        <w:tc>
          <w:tcPr>
            <w:tcW w:w="5954" w:type="dxa"/>
          </w:tcPr>
          <w:p w14:paraId="24AF7438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FC at initial visit,</w:t>
            </w:r>
            <w:r w:rsidRPr="00C647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n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  <w:p w14:paraId="7A0A5165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Not examined</w:t>
            </w:r>
          </w:p>
          <w:p w14:paraId="78E193B6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  <w:p w14:paraId="00ECAF6C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  <w:p w14:paraId="131270EB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  <w:p w14:paraId="4582A111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268" w:type="dxa"/>
          </w:tcPr>
          <w:p w14:paraId="3F69E94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5D26E75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17 (26)</w:t>
            </w:r>
          </w:p>
          <w:p w14:paraId="3886B8D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10 (15)</w:t>
            </w:r>
          </w:p>
          <w:p w14:paraId="236D288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19 (29)</w:t>
            </w:r>
          </w:p>
          <w:p w14:paraId="2DB9A86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16 (24)</w:t>
            </w:r>
          </w:p>
          <w:p w14:paraId="467D4E1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4 (6)</w:t>
            </w:r>
          </w:p>
        </w:tc>
        <w:tc>
          <w:tcPr>
            <w:tcW w:w="2268" w:type="dxa"/>
          </w:tcPr>
          <w:p w14:paraId="502941F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59D54FE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15 (10)</w:t>
            </w:r>
          </w:p>
          <w:p w14:paraId="6766B48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13 (9)</w:t>
            </w:r>
          </w:p>
          <w:p w14:paraId="6A28323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40 (27)</w:t>
            </w:r>
          </w:p>
          <w:p w14:paraId="231BA1B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68 (47)</w:t>
            </w:r>
          </w:p>
          <w:p w14:paraId="7618416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10 (7)</w:t>
            </w:r>
          </w:p>
        </w:tc>
      </w:tr>
      <w:tr w:rsidR="00754E9F" w:rsidRPr="00C6475D" w14:paraId="341E2BAA" w14:textId="77777777" w:rsidTr="00001471">
        <w:tc>
          <w:tcPr>
            <w:tcW w:w="5954" w:type="dxa"/>
          </w:tcPr>
          <w:p w14:paraId="66C89851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6MWD (m), mean ± SD</w:t>
            </w:r>
          </w:p>
        </w:tc>
        <w:tc>
          <w:tcPr>
            <w:tcW w:w="2268" w:type="dxa"/>
          </w:tcPr>
          <w:p w14:paraId="3888415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345.5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126.7</w:t>
            </w:r>
          </w:p>
        </w:tc>
        <w:tc>
          <w:tcPr>
            <w:tcW w:w="2268" w:type="dxa"/>
          </w:tcPr>
          <w:p w14:paraId="5E3F0E8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333.4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114.4</w:t>
            </w:r>
          </w:p>
        </w:tc>
      </w:tr>
      <w:tr w:rsidR="00754E9F" w:rsidRPr="00C6475D" w14:paraId="20C854C2" w14:textId="77777777" w:rsidTr="00001471">
        <w:tc>
          <w:tcPr>
            <w:tcW w:w="5954" w:type="dxa"/>
          </w:tcPr>
          <w:p w14:paraId="047DD694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NT-</w:t>
            </w:r>
            <w:proofErr w:type="spellStart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proBNP</w:t>
            </w:r>
            <w:proofErr w:type="spellEnd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(ng/L), mean ± SD</w:t>
            </w:r>
          </w:p>
        </w:tc>
        <w:tc>
          <w:tcPr>
            <w:tcW w:w="2268" w:type="dxa"/>
          </w:tcPr>
          <w:p w14:paraId="6A9D999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3030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913</w:t>
            </w:r>
          </w:p>
        </w:tc>
        <w:tc>
          <w:tcPr>
            <w:tcW w:w="2268" w:type="dxa"/>
          </w:tcPr>
          <w:p w14:paraId="3B1B48E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789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1596</w:t>
            </w:r>
          </w:p>
        </w:tc>
      </w:tr>
      <w:tr w:rsidR="00754E9F" w:rsidRPr="00C6475D" w14:paraId="171C346D" w14:textId="77777777" w:rsidTr="00001471">
        <w:tc>
          <w:tcPr>
            <w:tcW w:w="5954" w:type="dxa"/>
          </w:tcPr>
          <w:p w14:paraId="4068489B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5" w:name="_Hlk37874855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PH-targeted therapy at </w:t>
            </w:r>
            <w:proofErr w:type="spellStart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diagnosis</w:t>
            </w:r>
            <w:r w:rsidRPr="00A64A7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C647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n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  <w:p w14:paraId="7BB629A3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documented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  <w:p w14:paraId="16684F6C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PDE5i</w:t>
            </w:r>
          </w:p>
          <w:p w14:paraId="3ABBA9CB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ERA</w:t>
            </w:r>
          </w:p>
          <w:p w14:paraId="4C6D9621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Inhaled prostacyclin analogs</w:t>
            </w:r>
          </w:p>
          <w:p w14:paraId="23255179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CCBs</w:t>
            </w:r>
          </w:p>
          <w:p w14:paraId="69B34E7E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sGC stimulators</w:t>
            </w:r>
            <w:bookmarkEnd w:id="5"/>
          </w:p>
        </w:tc>
        <w:tc>
          <w:tcPr>
            <w:tcW w:w="2268" w:type="dxa"/>
          </w:tcPr>
          <w:p w14:paraId="1ED7392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41B9416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40 (61)</w:t>
            </w:r>
          </w:p>
          <w:p w14:paraId="7B0FB06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15 (23)</w:t>
            </w:r>
          </w:p>
          <w:p w14:paraId="23EFA6B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8 (12)</w:t>
            </w:r>
          </w:p>
          <w:p w14:paraId="3BDC0DB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4 (6)</w:t>
            </w:r>
          </w:p>
          <w:p w14:paraId="04068DF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3 (5)</w:t>
            </w:r>
          </w:p>
          <w:p w14:paraId="0A80A22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5 (8)</w:t>
            </w:r>
          </w:p>
        </w:tc>
        <w:tc>
          <w:tcPr>
            <w:tcW w:w="2268" w:type="dxa"/>
          </w:tcPr>
          <w:p w14:paraId="03D8B9B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C58456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95 (65)</w:t>
            </w:r>
          </w:p>
          <w:p w14:paraId="516BE15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34 (23)</w:t>
            </w:r>
          </w:p>
          <w:p w14:paraId="32B11E7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11 (8)</w:t>
            </w:r>
          </w:p>
          <w:p w14:paraId="4FEAED8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8 (5)</w:t>
            </w:r>
          </w:p>
          <w:p w14:paraId="02A86C7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4 (3)</w:t>
            </w:r>
          </w:p>
          <w:p w14:paraId="125662E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8 (5)</w:t>
            </w:r>
          </w:p>
        </w:tc>
      </w:tr>
      <w:tr w:rsidR="00754E9F" w:rsidRPr="00C6475D" w14:paraId="2F4E8832" w14:textId="77777777" w:rsidTr="00001471">
        <w:tc>
          <w:tcPr>
            <w:tcW w:w="5954" w:type="dxa"/>
            <w:tcBorders>
              <w:bottom w:val="single" w:sz="4" w:space="0" w:color="auto"/>
            </w:tcBorders>
          </w:tcPr>
          <w:p w14:paraId="3013E62E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PH-targeted therapy at initial </w:t>
            </w:r>
            <w:proofErr w:type="spellStart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visit</w:t>
            </w:r>
            <w:r w:rsidRPr="00A64A7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9F5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7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(%)</w:t>
            </w:r>
          </w:p>
          <w:p w14:paraId="06724F7A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documented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  <w:p w14:paraId="6A5FA9D9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PDE5i</w:t>
            </w:r>
          </w:p>
          <w:p w14:paraId="7303E250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ERA</w:t>
            </w:r>
          </w:p>
          <w:p w14:paraId="770E1A42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Inhaled prostacyclin analogs</w:t>
            </w:r>
          </w:p>
          <w:p w14:paraId="73125846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Oral prostacyclin analogs</w:t>
            </w:r>
          </w:p>
          <w:p w14:paraId="21D170D7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CCBs</w:t>
            </w:r>
          </w:p>
          <w:p w14:paraId="7AE2A1DF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sGC stimulators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68E9F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4AE374D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23 (35)</w:t>
            </w:r>
          </w:p>
          <w:p w14:paraId="1305BE4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13 (20)</w:t>
            </w:r>
          </w:p>
          <w:p w14:paraId="5E61C51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9 (14)</w:t>
            </w:r>
          </w:p>
          <w:p w14:paraId="67D3FE7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8 (12)</w:t>
            </w:r>
          </w:p>
          <w:p w14:paraId="4AD7058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 (2)</w:t>
            </w:r>
          </w:p>
          <w:p w14:paraId="35FB2EF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3 (5)</w:t>
            </w:r>
          </w:p>
          <w:p w14:paraId="00463C7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25 (38)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8A363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4E4E8A1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47 (32)</w:t>
            </w:r>
          </w:p>
          <w:p w14:paraId="361364E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52 (36)</w:t>
            </w:r>
          </w:p>
          <w:p w14:paraId="2111AFC8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20 (14)</w:t>
            </w:r>
          </w:p>
          <w:p w14:paraId="3E914D4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12 (8)</w:t>
            </w:r>
          </w:p>
          <w:p w14:paraId="674F149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  <w:p w14:paraId="5FD565E7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7 (5)</w:t>
            </w:r>
          </w:p>
          <w:p w14:paraId="18B33D97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35 (24)</w:t>
            </w:r>
          </w:p>
        </w:tc>
      </w:tr>
    </w:tbl>
    <w:p w14:paraId="72CBC4CC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6MWD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6-min walking distance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CCB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calcium channel blocker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CI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cardiac index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CO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cardiac output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CTEPH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chronic thromboembolic pulmonary hypertension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eCRF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electronic case report form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ERA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endothelin receptor antagonist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NT-</w:t>
      </w:r>
      <w:proofErr w:type="spellStart"/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proBNP</w:t>
      </w:r>
      <w:proofErr w:type="spellEnd"/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475D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>-terminal prohormone of brain natriuretic peptide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PCWP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pulmonary capillary wedge pressure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PDE5i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lastRenderedPageBreak/>
        <w:t>phosphodiesterase type 5 inhibitor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PH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pulmonary hypertension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PVR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>pulmonary vascular resistance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RAP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right atrial pressure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SD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standard deviation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sGC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soluble guanylate cyclase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WHO FC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World Health Organization functional class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WU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Wood unit</w:t>
      </w:r>
    </w:p>
    <w:p w14:paraId="0E49AFC3" w14:textId="77777777" w:rsidR="00754E9F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64A7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>Patients</w:t>
      </w:r>
      <w:proofErr w:type="spellEnd"/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for whom inclusion criteria concerning the diagnosis of CTEPH were not confirmed per protocol but derived from alternate sources in the eCRF or confirmed via queries</w:t>
      </w:r>
    </w:p>
    <w:p w14:paraId="3BE883D0" w14:textId="77777777" w:rsidR="00754E9F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64A7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>Multiple</w:t>
      </w:r>
      <w:proofErr w:type="spellEnd"/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responses possible</w:t>
      </w:r>
    </w:p>
    <w:p w14:paraId="62159056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874E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Question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 PH-targeted therapy not answered by the Investigator</w:t>
      </w:r>
    </w:p>
    <w:p w14:paraId="704F21E9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6D4CC5A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6475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CB050F7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</w:pPr>
      <w:r w:rsidRPr="00C6475D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Supplementary Table 3</w:t>
      </w:r>
      <w: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C6475D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>Echocardiographic parameters at time of diagnosis and initial visit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606"/>
        <w:gridCol w:w="1344"/>
        <w:gridCol w:w="576"/>
        <w:gridCol w:w="1276"/>
      </w:tblGrid>
      <w:tr w:rsidR="00754E9F" w:rsidRPr="00C6475D" w14:paraId="4EFA426D" w14:textId="77777777" w:rsidTr="00001471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1EFD62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EB506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Time of diagnosis</w:t>
            </w:r>
          </w:p>
          <w:p w14:paraId="3C79257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00C6475D">
              <w:rPr>
                <w:rFonts w:ascii="Times New Roman" w:eastAsiaTheme="majorEastAsia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= 180)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9E0A3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visit</w:t>
            </w:r>
          </w:p>
          <w:p w14:paraId="5FFB83C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C647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137)</w:t>
            </w:r>
          </w:p>
        </w:tc>
      </w:tr>
      <w:tr w:rsidR="00754E9F" w:rsidRPr="00C6475D" w14:paraId="5930B557" w14:textId="77777777" w:rsidTr="00001471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D33C17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B53F28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44C4A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396D2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1D180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</w:t>
            </w:r>
          </w:p>
        </w:tc>
      </w:tr>
      <w:tr w:rsidR="00754E9F" w:rsidRPr="00C6475D" w14:paraId="69D99EDB" w14:textId="77777777" w:rsidTr="00001471">
        <w:tc>
          <w:tcPr>
            <w:tcW w:w="0" w:type="auto"/>
            <w:tcBorders>
              <w:top w:val="single" w:sz="4" w:space="0" w:color="auto"/>
            </w:tcBorders>
          </w:tcPr>
          <w:p w14:paraId="3CA9A5CB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Tricuspid annular plane systolic excursion (cm)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34A38C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70466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1.8 (1.8)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4A257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8C926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1.9 (1.4)</w:t>
            </w:r>
          </w:p>
        </w:tc>
      </w:tr>
      <w:tr w:rsidR="00754E9F" w:rsidRPr="00C6475D" w14:paraId="7A0B8F6D" w14:textId="77777777" w:rsidTr="00001471">
        <w:trPr>
          <w:trHeight w:val="297"/>
        </w:trPr>
        <w:tc>
          <w:tcPr>
            <w:tcW w:w="0" w:type="auto"/>
          </w:tcPr>
          <w:p w14:paraId="5CB03A28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Mean pulmonary artery pressure (mmHg)</w:t>
            </w:r>
          </w:p>
        </w:tc>
        <w:tc>
          <w:tcPr>
            <w:tcW w:w="0" w:type="auto"/>
          </w:tcPr>
          <w:p w14:paraId="6FB4015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95</w:t>
            </w:r>
          </w:p>
        </w:tc>
        <w:tc>
          <w:tcPr>
            <w:tcW w:w="0" w:type="auto"/>
          </w:tcPr>
          <w:p w14:paraId="67A5887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61.8 (25.2)</w:t>
            </w:r>
          </w:p>
        </w:tc>
        <w:tc>
          <w:tcPr>
            <w:tcW w:w="0" w:type="auto"/>
          </w:tcPr>
          <w:p w14:paraId="5471B0F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0" w:type="auto"/>
          </w:tcPr>
          <w:p w14:paraId="289F159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55.7 (22.1)</w:t>
            </w:r>
          </w:p>
        </w:tc>
      </w:tr>
      <w:tr w:rsidR="00754E9F" w:rsidRPr="00C6475D" w14:paraId="2E80EA39" w14:textId="77777777" w:rsidTr="00001471">
        <w:tc>
          <w:tcPr>
            <w:tcW w:w="0" w:type="auto"/>
          </w:tcPr>
          <w:p w14:paraId="288A3F70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Tricuspid regurgitation rate (m/s)</w:t>
            </w:r>
          </w:p>
        </w:tc>
        <w:tc>
          <w:tcPr>
            <w:tcW w:w="0" w:type="auto"/>
          </w:tcPr>
          <w:p w14:paraId="5AB0627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99</w:t>
            </w:r>
          </w:p>
        </w:tc>
        <w:tc>
          <w:tcPr>
            <w:tcW w:w="0" w:type="auto"/>
          </w:tcPr>
          <w:p w14:paraId="3BBE1A3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3.3 (1.2)</w:t>
            </w:r>
          </w:p>
        </w:tc>
        <w:tc>
          <w:tcPr>
            <w:tcW w:w="0" w:type="auto"/>
          </w:tcPr>
          <w:p w14:paraId="07017A0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</w:tcPr>
          <w:p w14:paraId="5EB3B057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3.0 (1.2)</w:t>
            </w:r>
          </w:p>
        </w:tc>
      </w:tr>
      <w:tr w:rsidR="00754E9F" w:rsidRPr="00C6475D" w14:paraId="3D155D34" w14:textId="77777777" w:rsidTr="00001471">
        <w:tc>
          <w:tcPr>
            <w:tcW w:w="0" w:type="auto"/>
          </w:tcPr>
          <w:p w14:paraId="22A666C6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Ejection fraction (%)</w:t>
            </w:r>
          </w:p>
        </w:tc>
        <w:tc>
          <w:tcPr>
            <w:tcW w:w="0" w:type="auto"/>
          </w:tcPr>
          <w:p w14:paraId="64C17A2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165</w:t>
            </w:r>
          </w:p>
        </w:tc>
        <w:tc>
          <w:tcPr>
            <w:tcW w:w="0" w:type="auto"/>
          </w:tcPr>
          <w:p w14:paraId="6D77AA77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59.6 (7.9)</w:t>
            </w:r>
          </w:p>
        </w:tc>
        <w:tc>
          <w:tcPr>
            <w:tcW w:w="0" w:type="auto"/>
          </w:tcPr>
          <w:p w14:paraId="22D38CF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128</w:t>
            </w:r>
          </w:p>
        </w:tc>
        <w:tc>
          <w:tcPr>
            <w:tcW w:w="0" w:type="auto"/>
          </w:tcPr>
          <w:p w14:paraId="28D2E12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60.9 (7.0)</w:t>
            </w:r>
          </w:p>
        </w:tc>
      </w:tr>
      <w:tr w:rsidR="00754E9F" w:rsidRPr="00C6475D" w14:paraId="034060CB" w14:textId="77777777" w:rsidTr="00001471">
        <w:tc>
          <w:tcPr>
            <w:tcW w:w="0" w:type="auto"/>
            <w:tcBorders>
              <w:bottom w:val="single" w:sz="4" w:space="0" w:color="auto"/>
            </w:tcBorders>
          </w:tcPr>
          <w:p w14:paraId="77A57645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Hypertrophy present, </w:t>
            </w:r>
            <w:r w:rsidRPr="00C6475D">
              <w:rPr>
                <w:rFonts w:ascii="Times New Roman" w:eastAsiaTheme="majorEastAsia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proofErr w:type="gramStart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%)</w:t>
            </w:r>
            <w:proofErr w:type="spellStart"/>
            <w:r w:rsidRPr="00A64A7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  <w:proofErr w:type="gramEnd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>Any heart chamber</w:t>
            </w:r>
          </w:p>
          <w:p w14:paraId="21B721DD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>Right atrium</w:t>
            </w:r>
          </w:p>
          <w:p w14:paraId="099AEB3D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>Right ventricle</w:t>
            </w:r>
          </w:p>
          <w:p w14:paraId="173F2F5F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>Left atrium</w:t>
            </w:r>
          </w:p>
          <w:p w14:paraId="6E09096E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>Left ventricle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BBBAA7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1987411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163</w:t>
            </w:r>
          </w:p>
          <w:p w14:paraId="74D9E40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159</w:t>
            </w:r>
          </w:p>
          <w:p w14:paraId="660EC3D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164</w:t>
            </w:r>
          </w:p>
          <w:p w14:paraId="5F7C6938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161</w:t>
            </w:r>
          </w:p>
          <w:p w14:paraId="42DD802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164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8B41B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6764337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102 (63)</w:t>
            </w:r>
          </w:p>
          <w:p w14:paraId="0A1721F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47 (30)</w:t>
            </w:r>
          </w:p>
          <w:p w14:paraId="347FC4D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68 (41)</w:t>
            </w:r>
          </w:p>
          <w:p w14:paraId="24B0705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 (4)</w:t>
            </w:r>
          </w:p>
          <w:p w14:paraId="1FD1639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42 (26)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EE73A8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47BC30B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131</w:t>
            </w:r>
          </w:p>
          <w:p w14:paraId="19A6C69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129</w:t>
            </w:r>
          </w:p>
          <w:p w14:paraId="2E1E237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131</w:t>
            </w:r>
          </w:p>
          <w:p w14:paraId="554463E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130</w:t>
            </w:r>
          </w:p>
          <w:p w14:paraId="3BBA5C0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128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6A609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4707B8E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86 (66)</w:t>
            </w:r>
          </w:p>
          <w:p w14:paraId="0E4E278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43 (33)</w:t>
            </w:r>
          </w:p>
          <w:p w14:paraId="675022B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69 (53)</w:t>
            </w:r>
          </w:p>
          <w:p w14:paraId="084FAB4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7 (5)</w:t>
            </w:r>
          </w:p>
          <w:p w14:paraId="736BA25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32 (25)</w:t>
            </w:r>
          </w:p>
        </w:tc>
      </w:tr>
    </w:tbl>
    <w:p w14:paraId="57CDF63B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</w:pPr>
      <w:r w:rsidRPr="00C6475D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>Data are expressed as mean (standard deviation) unless otherwise stated</w:t>
      </w:r>
    </w:p>
    <w:p w14:paraId="136C0EE7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</w:pPr>
      <w:proofErr w:type="spellStart"/>
      <w:r w:rsidRPr="00A64A7D">
        <w:rPr>
          <w:rFonts w:ascii="Times New Roman" w:eastAsiaTheme="majorEastAsia" w:hAnsi="Times New Roman" w:cs="Times New Roman"/>
          <w:color w:val="000000" w:themeColor="text1"/>
          <w:sz w:val="24"/>
          <w:szCs w:val="24"/>
          <w:vertAlign w:val="superscript"/>
          <w:lang w:val="en-US"/>
        </w:rPr>
        <w:t>a</w:t>
      </w:r>
      <w:r w:rsidRPr="00C6475D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>Missing</w:t>
      </w:r>
      <w:proofErr w:type="spellEnd"/>
      <w:r w:rsidRPr="00C6475D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 xml:space="preserve"> data excluded</w:t>
      </w:r>
    </w:p>
    <w:p w14:paraId="338479C1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</w:pPr>
      <w:r w:rsidRPr="00C6475D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br w:type="page"/>
      </w:r>
    </w:p>
    <w:p w14:paraId="7C3F9FAD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</w:pPr>
      <w:r w:rsidRPr="00C6475D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Supplementary Table 4</w:t>
      </w:r>
      <w: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C6475D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>Daily doses of PH-targeted therapy at initial visit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56"/>
        <w:gridCol w:w="1821"/>
        <w:gridCol w:w="2202"/>
      </w:tblGrid>
      <w:tr w:rsidR="00754E9F" w:rsidRPr="00C6475D" w14:paraId="4CB0B75B" w14:textId="77777777" w:rsidTr="0000147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DDA363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Drug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D1EA6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1A384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 dose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EEB55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Median (range) dose</w:t>
            </w:r>
          </w:p>
        </w:tc>
      </w:tr>
      <w:tr w:rsidR="00754E9F" w:rsidRPr="00C6475D" w14:paraId="1A5E753A" w14:textId="77777777" w:rsidTr="00001471">
        <w:trPr>
          <w:trHeight w:val="297"/>
        </w:trPr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32770097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Monotherapy</w:t>
            </w:r>
          </w:p>
        </w:tc>
      </w:tr>
      <w:tr w:rsidR="00754E9F" w:rsidRPr="00C6475D" w14:paraId="750277B6" w14:textId="77777777" w:rsidTr="00001471">
        <w:tc>
          <w:tcPr>
            <w:tcW w:w="0" w:type="auto"/>
          </w:tcPr>
          <w:p w14:paraId="34C3F9C7" w14:textId="77777777" w:rsidR="00754E9F" w:rsidRPr="00C6475D" w:rsidRDefault="00754E9F" w:rsidP="00001471">
            <w:pPr>
              <w:widowControl w:val="0"/>
              <w:tabs>
                <w:tab w:val="left" w:pos="270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PDE5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  <w:p w14:paraId="5D521A9D" w14:textId="77777777" w:rsidR="00754E9F" w:rsidRPr="00C6475D" w:rsidRDefault="00754E9F" w:rsidP="00001471">
            <w:pPr>
              <w:widowControl w:val="0"/>
              <w:tabs>
                <w:tab w:val="left" w:pos="270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>Sildenafil, mg</w:t>
            </w:r>
          </w:p>
          <w:p w14:paraId="31D3D247" w14:textId="77777777" w:rsidR="00754E9F" w:rsidRPr="00C6475D" w:rsidRDefault="00754E9F" w:rsidP="00001471">
            <w:pPr>
              <w:widowControl w:val="0"/>
              <w:tabs>
                <w:tab w:val="left" w:pos="270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>Tadalafil, mg</w:t>
            </w:r>
          </w:p>
        </w:tc>
        <w:tc>
          <w:tcPr>
            <w:tcW w:w="0" w:type="auto"/>
          </w:tcPr>
          <w:p w14:paraId="2636AE1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1AC12FA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45</w:t>
            </w:r>
          </w:p>
          <w:p w14:paraId="004CD85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1F14DCA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7E60972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54.8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15.7</w:t>
            </w:r>
          </w:p>
          <w:p w14:paraId="5A92AD4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10.0</w:t>
            </w:r>
          </w:p>
        </w:tc>
        <w:tc>
          <w:tcPr>
            <w:tcW w:w="0" w:type="auto"/>
          </w:tcPr>
          <w:p w14:paraId="480E19A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5FFA7FC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60.0 (20.0–120.0)</w:t>
            </w:r>
          </w:p>
          <w:p w14:paraId="2805791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10.0</w:t>
            </w:r>
          </w:p>
        </w:tc>
      </w:tr>
      <w:tr w:rsidR="00754E9F" w:rsidRPr="00C6475D" w14:paraId="336841C7" w14:textId="77777777" w:rsidTr="00001471">
        <w:tc>
          <w:tcPr>
            <w:tcW w:w="0" w:type="auto"/>
          </w:tcPr>
          <w:p w14:paraId="7AB76897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Endothelin receptor antagonists</w:t>
            </w:r>
          </w:p>
          <w:p w14:paraId="69346336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proofErr w:type="spellStart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Macitentan</w:t>
            </w:r>
            <w:proofErr w:type="spellEnd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, mg</w:t>
            </w:r>
          </w:p>
          <w:p w14:paraId="19CF0049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proofErr w:type="spellStart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Bosentan</w:t>
            </w:r>
            <w:proofErr w:type="spellEnd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, mg</w:t>
            </w:r>
          </w:p>
        </w:tc>
        <w:tc>
          <w:tcPr>
            <w:tcW w:w="0" w:type="auto"/>
          </w:tcPr>
          <w:p w14:paraId="354AB90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0EA9FAF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14:paraId="2A0DCE5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6EB2B08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582C319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10.0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0.0</w:t>
            </w:r>
          </w:p>
          <w:p w14:paraId="32767CC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208.3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72.2</w:t>
            </w:r>
          </w:p>
        </w:tc>
        <w:tc>
          <w:tcPr>
            <w:tcW w:w="0" w:type="auto"/>
          </w:tcPr>
          <w:p w14:paraId="069E278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7C6021B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10.0 (10.0–10.0)</w:t>
            </w:r>
          </w:p>
          <w:p w14:paraId="0EFA4CF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250.0 (125.0–250.0)</w:t>
            </w:r>
          </w:p>
        </w:tc>
      </w:tr>
      <w:tr w:rsidR="00754E9F" w:rsidRPr="00C6475D" w14:paraId="66BF9742" w14:textId="77777777" w:rsidTr="00001471">
        <w:tc>
          <w:tcPr>
            <w:tcW w:w="0" w:type="auto"/>
          </w:tcPr>
          <w:p w14:paraId="41B04E27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Prostacyclin analogs</w:t>
            </w:r>
          </w:p>
          <w:p w14:paraId="23B3065C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 xml:space="preserve">Inhaled </w:t>
            </w:r>
            <w:proofErr w:type="spellStart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iloprost</w:t>
            </w:r>
            <w:proofErr w:type="spellEnd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μg</w:t>
            </w:r>
            <w:proofErr w:type="spellEnd"/>
          </w:p>
        </w:tc>
        <w:tc>
          <w:tcPr>
            <w:tcW w:w="0" w:type="auto"/>
          </w:tcPr>
          <w:p w14:paraId="2607C93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13C036D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50050F2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6D24243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52.5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15.0</w:t>
            </w:r>
          </w:p>
        </w:tc>
        <w:tc>
          <w:tcPr>
            <w:tcW w:w="0" w:type="auto"/>
          </w:tcPr>
          <w:p w14:paraId="1E8E16E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4C11ED0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60.0 (30.0–60.0)</w:t>
            </w:r>
          </w:p>
        </w:tc>
      </w:tr>
      <w:tr w:rsidR="00754E9F" w:rsidRPr="00C6475D" w14:paraId="03153F57" w14:textId="77777777" w:rsidTr="00001471">
        <w:tc>
          <w:tcPr>
            <w:tcW w:w="0" w:type="auto"/>
          </w:tcPr>
          <w:p w14:paraId="5F1ABE21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sGC stimulators</w:t>
            </w:r>
          </w:p>
          <w:p w14:paraId="1FFCDB32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>Riociguat, mg</w:t>
            </w:r>
          </w:p>
        </w:tc>
        <w:tc>
          <w:tcPr>
            <w:tcW w:w="0" w:type="auto"/>
          </w:tcPr>
          <w:p w14:paraId="4271D38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3CC84A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44</w:t>
            </w:r>
          </w:p>
        </w:tc>
        <w:tc>
          <w:tcPr>
            <w:tcW w:w="0" w:type="auto"/>
          </w:tcPr>
          <w:p w14:paraId="780A1E1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373111E7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5.1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2.5</w:t>
            </w:r>
          </w:p>
        </w:tc>
        <w:tc>
          <w:tcPr>
            <w:tcW w:w="0" w:type="auto"/>
          </w:tcPr>
          <w:p w14:paraId="70889193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4245994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6.0 (1.5–7.5)</w:t>
            </w:r>
          </w:p>
        </w:tc>
      </w:tr>
      <w:tr w:rsidR="00754E9F" w:rsidRPr="00C6475D" w14:paraId="5F225466" w14:textId="77777777" w:rsidTr="00001471">
        <w:tc>
          <w:tcPr>
            <w:tcW w:w="0" w:type="auto"/>
            <w:gridSpan w:val="4"/>
          </w:tcPr>
          <w:p w14:paraId="612B8F38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Combination therapy</w:t>
            </w:r>
          </w:p>
        </w:tc>
      </w:tr>
      <w:tr w:rsidR="00754E9F" w:rsidRPr="00C6475D" w14:paraId="26391811" w14:textId="77777777" w:rsidTr="00001471">
        <w:tc>
          <w:tcPr>
            <w:tcW w:w="0" w:type="auto"/>
          </w:tcPr>
          <w:p w14:paraId="430CC3F7" w14:textId="77777777" w:rsidR="00754E9F" w:rsidRPr="00C6475D" w:rsidRDefault="00754E9F" w:rsidP="00001471">
            <w:pPr>
              <w:widowControl w:val="0"/>
              <w:tabs>
                <w:tab w:val="left" w:pos="270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PDE5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</w:p>
          <w:p w14:paraId="5BC6BEAF" w14:textId="77777777" w:rsidR="00754E9F" w:rsidRPr="00C6475D" w:rsidRDefault="00754E9F" w:rsidP="00001471">
            <w:pPr>
              <w:widowControl w:val="0"/>
              <w:tabs>
                <w:tab w:val="left" w:pos="270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>Sildenafil, mg</w:t>
            </w:r>
          </w:p>
          <w:p w14:paraId="728E2540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>Tadalafil, mg</w:t>
            </w:r>
          </w:p>
        </w:tc>
        <w:tc>
          <w:tcPr>
            <w:tcW w:w="0" w:type="auto"/>
          </w:tcPr>
          <w:p w14:paraId="5237F4B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47B51DD3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</w:p>
          <w:p w14:paraId="0A460AB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3C15A08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24BC9F5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75.8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21.9</w:t>
            </w:r>
          </w:p>
          <w:p w14:paraId="733A3C0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40.0</w:t>
            </w:r>
          </w:p>
        </w:tc>
        <w:tc>
          <w:tcPr>
            <w:tcW w:w="0" w:type="auto"/>
          </w:tcPr>
          <w:p w14:paraId="1C1CB2F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140A044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60.0 (60.0–120.0)</w:t>
            </w:r>
          </w:p>
          <w:p w14:paraId="5F53A04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40.0</w:t>
            </w:r>
          </w:p>
        </w:tc>
      </w:tr>
      <w:tr w:rsidR="00754E9F" w:rsidRPr="00C6475D" w14:paraId="58B1979D" w14:textId="77777777" w:rsidTr="00001471">
        <w:tc>
          <w:tcPr>
            <w:tcW w:w="0" w:type="auto"/>
          </w:tcPr>
          <w:p w14:paraId="775D0E34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Endothelin receptor antagonists</w:t>
            </w:r>
          </w:p>
          <w:p w14:paraId="47F6CC6A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proofErr w:type="spellStart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Macitentan</w:t>
            </w:r>
            <w:proofErr w:type="spellEnd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, mg</w:t>
            </w:r>
          </w:p>
          <w:p w14:paraId="620CCB28" w14:textId="77777777" w:rsidR="00754E9F" w:rsidRPr="00C6475D" w:rsidRDefault="00754E9F" w:rsidP="00001471">
            <w:pPr>
              <w:widowControl w:val="0"/>
              <w:tabs>
                <w:tab w:val="left" w:pos="270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</w:r>
            <w:proofErr w:type="spellStart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Bosentan</w:t>
            </w:r>
            <w:proofErr w:type="spellEnd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, mg</w:t>
            </w:r>
          </w:p>
        </w:tc>
        <w:tc>
          <w:tcPr>
            <w:tcW w:w="0" w:type="auto"/>
          </w:tcPr>
          <w:p w14:paraId="1FDAB6C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4A252F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</w:p>
          <w:p w14:paraId="0256D9A8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</w:tcPr>
          <w:p w14:paraId="58E8AD6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71519BD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10.0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0.0</w:t>
            </w:r>
          </w:p>
          <w:p w14:paraId="62D574C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177.1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64.4</w:t>
            </w:r>
          </w:p>
        </w:tc>
        <w:tc>
          <w:tcPr>
            <w:tcW w:w="0" w:type="auto"/>
          </w:tcPr>
          <w:p w14:paraId="31ECF98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6B2DEC6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10.0 (10.0–10.0)</w:t>
            </w:r>
          </w:p>
          <w:p w14:paraId="5BD36AB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125.0 (125.0–250.0)</w:t>
            </w:r>
          </w:p>
        </w:tc>
      </w:tr>
      <w:tr w:rsidR="00754E9F" w:rsidRPr="00C6475D" w14:paraId="2AA7E573" w14:textId="77777777" w:rsidTr="00001471">
        <w:tc>
          <w:tcPr>
            <w:tcW w:w="0" w:type="auto"/>
          </w:tcPr>
          <w:p w14:paraId="30125786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Prostacyclin analogs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prostacyclin receptor agonists</w:t>
            </w:r>
          </w:p>
          <w:p w14:paraId="4AB48253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 xml:space="preserve">Inhaled </w:t>
            </w:r>
            <w:proofErr w:type="spellStart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iloprost</w:t>
            </w:r>
            <w:proofErr w:type="spellEnd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μg</w:t>
            </w:r>
            <w:proofErr w:type="spellEnd"/>
          </w:p>
          <w:p w14:paraId="09F89168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ab/>
              <w:t xml:space="preserve">Oral </w:t>
            </w:r>
            <w:proofErr w:type="spellStart"/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selexipag</w:t>
            </w:r>
            <w:proofErr w:type="spellEnd"/>
          </w:p>
        </w:tc>
        <w:tc>
          <w:tcPr>
            <w:tcW w:w="0" w:type="auto"/>
          </w:tcPr>
          <w:p w14:paraId="1FEF01C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F24BFB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FDC53D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17</w:t>
            </w:r>
          </w:p>
          <w:p w14:paraId="3289DA1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6D817767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1ACEA7B3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05044C7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74.1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36.4</w:t>
            </w:r>
          </w:p>
          <w:p w14:paraId="10F6C4FB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0.4</w:t>
            </w:r>
          </w:p>
        </w:tc>
        <w:tc>
          <w:tcPr>
            <w:tcW w:w="0" w:type="auto"/>
          </w:tcPr>
          <w:p w14:paraId="65EF90C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3292C41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437A7CD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80.0 (10.0–120.0)</w:t>
            </w:r>
          </w:p>
          <w:p w14:paraId="4D149BC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0.4</w:t>
            </w:r>
          </w:p>
        </w:tc>
      </w:tr>
      <w:tr w:rsidR="00754E9F" w:rsidRPr="00C6475D" w14:paraId="71C50A67" w14:textId="77777777" w:rsidTr="00001471">
        <w:tc>
          <w:tcPr>
            <w:tcW w:w="0" w:type="auto"/>
            <w:tcBorders>
              <w:bottom w:val="single" w:sz="4" w:space="0" w:color="auto"/>
            </w:tcBorders>
          </w:tcPr>
          <w:p w14:paraId="061A384F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sGC stimulators</w:t>
            </w:r>
          </w:p>
          <w:p w14:paraId="36EEE5C6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ab/>
              <w:t>Riociguat, mg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F1A3D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22635F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EF0D837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68A3722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6.4 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2.2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15EF02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1230B60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lastRenderedPageBreak/>
              <w:t>7.5 (1.5–7.5)</w:t>
            </w:r>
          </w:p>
        </w:tc>
      </w:tr>
    </w:tbl>
    <w:p w14:paraId="2F2D1106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D63E2">
        <w:rPr>
          <w:rFonts w:ascii="Times New Roman" w:eastAsiaTheme="majorEastAsia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lastRenderedPageBreak/>
        <w:t>PDE5</w:t>
      </w:r>
      <w:r>
        <w:rPr>
          <w:rFonts w:ascii="Times New Roman" w:eastAsiaTheme="majorEastAsia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i</w:t>
      </w:r>
      <w:r w:rsidRPr="00C6475D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 xml:space="preserve"> phosphodiesterase type 5</w:t>
      </w:r>
      <w:r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 xml:space="preserve"> inhibitor,</w:t>
      </w:r>
      <w:r w:rsidRPr="00C6475D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0D63E2">
        <w:rPr>
          <w:rFonts w:ascii="Times New Roman" w:hAnsi="Times New Roman" w:cs="Times New Roman"/>
          <w:i/>
          <w:iCs/>
          <w:sz w:val="24"/>
          <w:szCs w:val="24"/>
          <w:lang w:val="en-US"/>
        </w:rPr>
        <w:t>PH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pulmonary hypertension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47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D63E2">
        <w:rPr>
          <w:rFonts w:ascii="Times New Roman" w:eastAsiaTheme="majorEastAsia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SD</w:t>
      </w:r>
      <w:r w:rsidRPr="00C6475D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 xml:space="preserve"> standard deviation</w:t>
      </w:r>
      <w:r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>,</w:t>
      </w:r>
      <w:r w:rsidRPr="00C6475D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0D63E2">
        <w:rPr>
          <w:rFonts w:ascii="Times New Roman" w:eastAsiaTheme="majorEastAsia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sGC</w:t>
      </w:r>
      <w:r w:rsidRPr="00C6475D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 xml:space="preserve"> soluble guanylate cyclase</w:t>
      </w:r>
    </w:p>
    <w:p w14:paraId="6EF2D38A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</w:pPr>
      <w:r w:rsidRPr="00C6475D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br w:type="page"/>
      </w:r>
    </w:p>
    <w:p w14:paraId="74AA5675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</w:pPr>
      <w:r w:rsidRPr="00C6475D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Supplementary Table 5</w:t>
      </w:r>
      <w: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tab/>
      </w:r>
      <w:r w:rsidRPr="00C6475D"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>PH-targeted therapies in patients with confirmed operability status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096"/>
        <w:gridCol w:w="1243"/>
        <w:gridCol w:w="1096"/>
        <w:gridCol w:w="1243"/>
      </w:tblGrid>
      <w:tr w:rsidR="00754E9F" w:rsidRPr="00C6475D" w14:paraId="25C53CE4" w14:textId="77777777" w:rsidTr="00001471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5C3B420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E1FF9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visit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167CF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years</w:t>
            </w:r>
          </w:p>
        </w:tc>
      </w:tr>
      <w:tr w:rsidR="00754E9F" w:rsidRPr="00C6475D" w14:paraId="2CD12343" w14:textId="77777777" w:rsidTr="00001471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ABDC7E7" w14:textId="77777777" w:rsidR="00754E9F" w:rsidRPr="00C6475D" w:rsidRDefault="00754E9F" w:rsidP="00001471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Drug, </w:t>
            </w:r>
            <w:r w:rsidRPr="00DD1CE5">
              <w:rPr>
                <w:rFonts w:ascii="Times New Roman" w:eastAsiaTheme="majorEastAsia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AAB0E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Operable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(</w:t>
            </w:r>
            <w:r w:rsidRPr="00C6475D">
              <w:rPr>
                <w:rFonts w:ascii="Times New Roman" w:eastAsiaTheme="majorEastAsia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= 95)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523CE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Inoperable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Pr="00C647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115)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F83F38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Operable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br/>
              <w:t>(</w:t>
            </w:r>
            <w:r w:rsidRPr="00C6475D">
              <w:rPr>
                <w:rFonts w:ascii="Times New Roman" w:eastAsiaTheme="majorEastAsia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= 18)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9E092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Inoperable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</w:t>
            </w:r>
            <w:r w:rsidRPr="00C647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64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29)</w:t>
            </w:r>
          </w:p>
        </w:tc>
      </w:tr>
      <w:tr w:rsidR="00754E9F" w:rsidRPr="00C6475D" w14:paraId="614AE325" w14:textId="77777777" w:rsidTr="00001471">
        <w:tc>
          <w:tcPr>
            <w:tcW w:w="0" w:type="auto"/>
            <w:tcBorders>
              <w:top w:val="single" w:sz="4" w:space="0" w:color="auto"/>
            </w:tcBorders>
          </w:tcPr>
          <w:p w14:paraId="6E4286DF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PDE5i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93D086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36 (38)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7941B3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29 (25)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7DA2C6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 (17)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E6EE2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 (21)</w:t>
            </w:r>
          </w:p>
        </w:tc>
      </w:tr>
      <w:tr w:rsidR="00754E9F" w:rsidRPr="00C6475D" w14:paraId="4637C27F" w14:textId="77777777" w:rsidTr="00001471">
        <w:tc>
          <w:tcPr>
            <w:tcW w:w="0" w:type="auto"/>
          </w:tcPr>
          <w:p w14:paraId="10F8FD41" w14:textId="77777777" w:rsidR="00754E9F" w:rsidRPr="00C6475D" w:rsidRDefault="00754E9F" w:rsidP="00001471">
            <w:pPr>
              <w:widowControl w:val="0"/>
              <w:tabs>
                <w:tab w:val="left" w:pos="270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Riociguat</w:t>
            </w:r>
          </w:p>
        </w:tc>
        <w:tc>
          <w:tcPr>
            <w:tcW w:w="0" w:type="auto"/>
          </w:tcPr>
          <w:p w14:paraId="3B184EE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12 (13)</w:t>
            </w:r>
          </w:p>
        </w:tc>
        <w:tc>
          <w:tcPr>
            <w:tcW w:w="0" w:type="auto"/>
          </w:tcPr>
          <w:p w14:paraId="2E98A94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47 (41)</w:t>
            </w:r>
          </w:p>
        </w:tc>
        <w:tc>
          <w:tcPr>
            <w:tcW w:w="0" w:type="auto"/>
          </w:tcPr>
          <w:p w14:paraId="31A3A23A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8 (44)</w:t>
            </w:r>
          </w:p>
        </w:tc>
        <w:tc>
          <w:tcPr>
            <w:tcW w:w="0" w:type="auto"/>
          </w:tcPr>
          <w:p w14:paraId="6D9347D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16 (55)</w:t>
            </w:r>
          </w:p>
        </w:tc>
      </w:tr>
      <w:tr w:rsidR="00754E9F" w:rsidRPr="00C6475D" w14:paraId="65B5CB2A" w14:textId="77777777" w:rsidTr="00001471">
        <w:tc>
          <w:tcPr>
            <w:tcW w:w="0" w:type="auto"/>
          </w:tcPr>
          <w:p w14:paraId="642D4F63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Endothelin receptor antagonists </w:t>
            </w:r>
          </w:p>
        </w:tc>
        <w:tc>
          <w:tcPr>
            <w:tcW w:w="0" w:type="auto"/>
          </w:tcPr>
          <w:p w14:paraId="394B6D38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11 (12)</w:t>
            </w:r>
          </w:p>
        </w:tc>
        <w:tc>
          <w:tcPr>
            <w:tcW w:w="0" w:type="auto"/>
          </w:tcPr>
          <w:p w14:paraId="1DA9D88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18 (16)</w:t>
            </w:r>
          </w:p>
        </w:tc>
        <w:tc>
          <w:tcPr>
            <w:tcW w:w="0" w:type="auto"/>
          </w:tcPr>
          <w:p w14:paraId="17E4B56C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 (11)</w:t>
            </w:r>
          </w:p>
        </w:tc>
        <w:tc>
          <w:tcPr>
            <w:tcW w:w="0" w:type="auto"/>
          </w:tcPr>
          <w:p w14:paraId="3C10A5C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 (10)</w:t>
            </w:r>
          </w:p>
        </w:tc>
      </w:tr>
      <w:tr w:rsidR="00754E9F" w:rsidRPr="00C6475D" w14:paraId="208F6EED" w14:textId="77777777" w:rsidTr="00001471">
        <w:tc>
          <w:tcPr>
            <w:tcW w:w="0" w:type="auto"/>
          </w:tcPr>
          <w:p w14:paraId="0A4009B7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Inhaled prostacyclin analogs</w:t>
            </w:r>
          </w:p>
        </w:tc>
        <w:tc>
          <w:tcPr>
            <w:tcW w:w="0" w:type="auto"/>
          </w:tcPr>
          <w:p w14:paraId="55C163D5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6 (6)</w:t>
            </w:r>
          </w:p>
        </w:tc>
        <w:tc>
          <w:tcPr>
            <w:tcW w:w="0" w:type="auto"/>
          </w:tcPr>
          <w:p w14:paraId="771FBE9D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14 (12)</w:t>
            </w:r>
          </w:p>
        </w:tc>
        <w:tc>
          <w:tcPr>
            <w:tcW w:w="0" w:type="auto"/>
          </w:tcPr>
          <w:p w14:paraId="17E07DE1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 (6)</w:t>
            </w:r>
          </w:p>
        </w:tc>
        <w:tc>
          <w:tcPr>
            <w:tcW w:w="0" w:type="auto"/>
          </w:tcPr>
          <w:p w14:paraId="1A49E97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 (14)</w:t>
            </w:r>
          </w:p>
        </w:tc>
      </w:tr>
      <w:tr w:rsidR="00754E9F" w:rsidRPr="00C6475D" w14:paraId="7A6524E4" w14:textId="77777777" w:rsidTr="00001471">
        <w:tc>
          <w:tcPr>
            <w:tcW w:w="0" w:type="auto"/>
          </w:tcPr>
          <w:p w14:paraId="399F4002" w14:textId="77777777" w:rsidR="00754E9F" w:rsidRPr="00C6475D" w:rsidRDefault="00754E9F" w:rsidP="00001471">
            <w:pPr>
              <w:widowControl w:val="0"/>
              <w:tabs>
                <w:tab w:val="left" w:pos="270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Calcium channel blockers</w:t>
            </w:r>
          </w:p>
        </w:tc>
        <w:tc>
          <w:tcPr>
            <w:tcW w:w="0" w:type="auto"/>
          </w:tcPr>
          <w:p w14:paraId="2D675243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5 (5)</w:t>
            </w:r>
          </w:p>
        </w:tc>
        <w:tc>
          <w:tcPr>
            <w:tcW w:w="0" w:type="auto"/>
          </w:tcPr>
          <w:p w14:paraId="6FCB9D64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 (4)</w:t>
            </w:r>
          </w:p>
        </w:tc>
        <w:tc>
          <w:tcPr>
            <w:tcW w:w="0" w:type="auto"/>
          </w:tcPr>
          <w:p w14:paraId="71620959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0" w:type="auto"/>
          </w:tcPr>
          <w:p w14:paraId="590D9DA2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 (3)</w:t>
            </w:r>
          </w:p>
        </w:tc>
      </w:tr>
      <w:tr w:rsidR="00754E9F" w:rsidRPr="00C6475D" w14:paraId="4E9A8F62" w14:textId="77777777" w:rsidTr="00001471">
        <w:tc>
          <w:tcPr>
            <w:tcW w:w="0" w:type="auto"/>
          </w:tcPr>
          <w:p w14:paraId="15454541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Oral prostacyclin analogs</w:t>
            </w:r>
          </w:p>
        </w:tc>
        <w:tc>
          <w:tcPr>
            <w:tcW w:w="0" w:type="auto"/>
          </w:tcPr>
          <w:p w14:paraId="1D7E7CF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1 (1)</w:t>
            </w:r>
          </w:p>
        </w:tc>
        <w:tc>
          <w:tcPr>
            <w:tcW w:w="0" w:type="auto"/>
          </w:tcPr>
          <w:p w14:paraId="188E06D3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0" w:type="auto"/>
          </w:tcPr>
          <w:p w14:paraId="1BA88B5F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0" w:type="auto"/>
          </w:tcPr>
          <w:p w14:paraId="2BF77043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0 (0)</w:t>
            </w:r>
          </w:p>
        </w:tc>
      </w:tr>
      <w:tr w:rsidR="00754E9F" w:rsidRPr="00C6475D" w14:paraId="5006D6DA" w14:textId="77777777" w:rsidTr="00001471">
        <w:tc>
          <w:tcPr>
            <w:tcW w:w="0" w:type="auto"/>
            <w:tcBorders>
              <w:bottom w:val="single" w:sz="4" w:space="0" w:color="auto"/>
            </w:tcBorders>
          </w:tcPr>
          <w:p w14:paraId="1A7B82AA" w14:textId="77777777" w:rsidR="00754E9F" w:rsidRPr="00C6475D" w:rsidRDefault="00754E9F" w:rsidP="00001471">
            <w:pPr>
              <w:widowControl w:val="0"/>
              <w:tabs>
                <w:tab w:val="left" w:pos="255"/>
              </w:tabs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No treatment documented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5061FE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42 (44)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CC0386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27 (23)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AFF2A3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7 (39)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FC3193" w14:textId="77777777" w:rsidR="00754E9F" w:rsidRPr="00C6475D" w:rsidRDefault="00754E9F" w:rsidP="00001471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C6475D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8 (28)</w:t>
            </w:r>
          </w:p>
        </w:tc>
      </w:tr>
    </w:tbl>
    <w:p w14:paraId="316D4C2D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80A86">
        <w:rPr>
          <w:rFonts w:ascii="Times New Roman" w:eastAsiaTheme="majorEastAsia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PDE5</w:t>
      </w:r>
      <w:r>
        <w:rPr>
          <w:rFonts w:ascii="Times New Roman" w:eastAsiaTheme="majorEastAsia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i</w:t>
      </w:r>
      <w:r w:rsidRPr="00C6475D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 xml:space="preserve"> phosphodiesterase type 5</w:t>
      </w:r>
      <w:r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 xml:space="preserve"> inhibitor,</w:t>
      </w:r>
      <w:r w:rsidRPr="00C6475D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080A86">
        <w:rPr>
          <w:rFonts w:ascii="Times New Roman" w:eastAsiaTheme="majorEastAsia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PH</w:t>
      </w:r>
      <w:r w:rsidRPr="00C6475D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en-US"/>
        </w:rPr>
        <w:t xml:space="preserve"> pulmonary hypertension</w:t>
      </w:r>
    </w:p>
    <w:p w14:paraId="4910322A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D614A9B" w14:textId="77777777" w:rsidR="00754E9F" w:rsidRDefault="00754E9F" w:rsidP="00754E9F">
      <w:pPr>
        <w:rPr>
          <w:rFonts w:ascii="Times New Roman" w:hAnsi="Times New Roman" w:cs="Times New Roman"/>
          <w:sz w:val="24"/>
          <w:szCs w:val="24"/>
          <w:highlight w:val="green"/>
          <w:lang w:val="en-US"/>
        </w:rPr>
      </w:pPr>
      <w:r>
        <w:rPr>
          <w:rFonts w:ascii="Times New Roman" w:hAnsi="Times New Roman" w:cs="Times New Roman"/>
          <w:sz w:val="24"/>
          <w:szCs w:val="24"/>
          <w:highlight w:val="green"/>
          <w:lang w:val="en-US"/>
        </w:rPr>
        <w:br w:type="page"/>
      </w:r>
    </w:p>
    <w:p w14:paraId="6877CB83" w14:textId="77777777" w:rsidR="00754E9F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</w:pPr>
      <w:r w:rsidRPr="00C6475D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t>6</w:t>
      </w:r>
      <w:r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en-US"/>
        </w:rPr>
        <w:tab/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>Institutional Review Boards, Ethics Committees, and dates of approval for the study</w:t>
      </w:r>
    </w:p>
    <w:p w14:paraId="56C74B10" w14:textId="77777777" w:rsidR="00754E9F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4172"/>
        <w:gridCol w:w="3006"/>
      </w:tblGrid>
      <w:tr w:rsidR="00754E9F" w14:paraId="35B80892" w14:textId="77777777" w:rsidTr="00754E9F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69782EC" w14:textId="77777777" w:rsidR="00754E9F" w:rsidRP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754E9F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4172" w:type="dxa"/>
            <w:tcBorders>
              <w:top w:val="single" w:sz="4" w:space="0" w:color="auto"/>
              <w:bottom w:val="single" w:sz="4" w:space="0" w:color="auto"/>
            </w:tcBorders>
          </w:tcPr>
          <w:p w14:paraId="6D8676F7" w14:textId="77777777" w:rsidR="00754E9F" w:rsidRP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754E9F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EC/IRB name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5A8EDCC3" w14:textId="77777777" w:rsidR="00754E9F" w:rsidRP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754E9F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Date of approval</w:t>
            </w:r>
          </w:p>
        </w:tc>
      </w:tr>
      <w:tr w:rsidR="00754E9F" w14:paraId="6AB52954" w14:textId="77777777" w:rsidTr="00754E9F">
        <w:tc>
          <w:tcPr>
            <w:tcW w:w="1838" w:type="dxa"/>
            <w:tcBorders>
              <w:top w:val="single" w:sz="4" w:space="0" w:color="auto"/>
            </w:tcBorders>
          </w:tcPr>
          <w:p w14:paraId="702D99CF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Saudi Arabia</w:t>
            </w:r>
          </w:p>
        </w:tc>
        <w:tc>
          <w:tcPr>
            <w:tcW w:w="4172" w:type="dxa"/>
            <w:tcBorders>
              <w:top w:val="single" w:sz="4" w:space="0" w:color="auto"/>
            </w:tcBorders>
          </w:tcPr>
          <w:p w14:paraId="20729310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Saudi Food and Drug Administration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14:paraId="66807FD6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December 23, 2015</w:t>
            </w:r>
          </w:p>
        </w:tc>
      </w:tr>
      <w:tr w:rsidR="00754E9F" w14:paraId="6A6F8012" w14:textId="77777777" w:rsidTr="00754E9F">
        <w:tc>
          <w:tcPr>
            <w:tcW w:w="1838" w:type="dxa"/>
          </w:tcPr>
          <w:p w14:paraId="42FF6DA2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Saudi Arabia</w:t>
            </w:r>
          </w:p>
        </w:tc>
        <w:tc>
          <w:tcPr>
            <w:tcW w:w="4172" w:type="dxa"/>
          </w:tcPr>
          <w:p w14:paraId="5C1DABD4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IRB Approval Site No. 87001</w:t>
            </w:r>
          </w:p>
        </w:tc>
        <w:tc>
          <w:tcPr>
            <w:tcW w:w="3006" w:type="dxa"/>
          </w:tcPr>
          <w:p w14:paraId="7955C4E5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May 4, 2016</w:t>
            </w:r>
          </w:p>
        </w:tc>
      </w:tr>
      <w:tr w:rsidR="00754E9F" w14:paraId="64901DF4" w14:textId="77777777" w:rsidTr="00754E9F">
        <w:tc>
          <w:tcPr>
            <w:tcW w:w="1838" w:type="dxa"/>
          </w:tcPr>
          <w:p w14:paraId="52912E8B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Saudi Arabia</w:t>
            </w:r>
          </w:p>
        </w:tc>
        <w:tc>
          <w:tcPr>
            <w:tcW w:w="4172" w:type="dxa"/>
          </w:tcPr>
          <w:p w14:paraId="26B37BF0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IRB Approval Site No. 87002</w:t>
            </w:r>
          </w:p>
        </w:tc>
        <w:tc>
          <w:tcPr>
            <w:tcW w:w="3006" w:type="dxa"/>
          </w:tcPr>
          <w:p w14:paraId="4EA6802D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May 15, 2016</w:t>
            </w:r>
          </w:p>
        </w:tc>
      </w:tr>
      <w:tr w:rsidR="00754E9F" w14:paraId="5014254C" w14:textId="77777777" w:rsidTr="00754E9F">
        <w:tc>
          <w:tcPr>
            <w:tcW w:w="1838" w:type="dxa"/>
          </w:tcPr>
          <w:p w14:paraId="07DA1128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Saudi Arabia</w:t>
            </w:r>
          </w:p>
        </w:tc>
        <w:tc>
          <w:tcPr>
            <w:tcW w:w="4172" w:type="dxa"/>
          </w:tcPr>
          <w:p w14:paraId="53D0D424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IRB Approval Site No. 87003</w:t>
            </w:r>
          </w:p>
        </w:tc>
        <w:tc>
          <w:tcPr>
            <w:tcW w:w="3006" w:type="dxa"/>
          </w:tcPr>
          <w:p w14:paraId="0D675427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April 27, 2016</w:t>
            </w:r>
          </w:p>
        </w:tc>
      </w:tr>
      <w:tr w:rsidR="00754E9F" w14:paraId="4DB3990B" w14:textId="77777777" w:rsidTr="00754E9F">
        <w:tc>
          <w:tcPr>
            <w:tcW w:w="1838" w:type="dxa"/>
          </w:tcPr>
          <w:p w14:paraId="2FE7B93D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Lebanon</w:t>
            </w:r>
          </w:p>
        </w:tc>
        <w:tc>
          <w:tcPr>
            <w:tcW w:w="4172" w:type="dxa"/>
          </w:tcPr>
          <w:p w14:paraId="67BA30D3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IRB Approval Site No. 95501</w:t>
            </w:r>
          </w:p>
        </w:tc>
        <w:tc>
          <w:tcPr>
            <w:tcW w:w="3006" w:type="dxa"/>
          </w:tcPr>
          <w:p w14:paraId="6CEFFC6B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February 29, 2016</w:t>
            </w:r>
          </w:p>
        </w:tc>
      </w:tr>
      <w:tr w:rsidR="00754E9F" w14:paraId="241DFE82" w14:textId="77777777" w:rsidTr="00754E9F">
        <w:tc>
          <w:tcPr>
            <w:tcW w:w="1838" w:type="dxa"/>
          </w:tcPr>
          <w:p w14:paraId="7E0324B7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Lebanon</w:t>
            </w:r>
          </w:p>
        </w:tc>
        <w:tc>
          <w:tcPr>
            <w:tcW w:w="4172" w:type="dxa"/>
          </w:tcPr>
          <w:p w14:paraId="59A48BFF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IRB Approval Site No. 95502</w:t>
            </w:r>
          </w:p>
        </w:tc>
        <w:tc>
          <w:tcPr>
            <w:tcW w:w="3006" w:type="dxa"/>
          </w:tcPr>
          <w:p w14:paraId="189B97DF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April 15, 2016</w:t>
            </w:r>
          </w:p>
        </w:tc>
      </w:tr>
      <w:tr w:rsidR="00754E9F" w14:paraId="0E66A67A" w14:textId="77777777" w:rsidTr="00754E9F">
        <w:tc>
          <w:tcPr>
            <w:tcW w:w="1838" w:type="dxa"/>
          </w:tcPr>
          <w:p w14:paraId="2DB9996B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Kazakhstan</w:t>
            </w:r>
          </w:p>
        </w:tc>
        <w:tc>
          <w:tcPr>
            <w:tcW w:w="4172" w:type="dxa"/>
          </w:tcPr>
          <w:p w14:paraId="443F6FB1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Ministry of Health, Kazakhstan</w:t>
            </w:r>
          </w:p>
        </w:tc>
        <w:tc>
          <w:tcPr>
            <w:tcW w:w="3006" w:type="dxa"/>
          </w:tcPr>
          <w:p w14:paraId="50ACC0A0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November 27, 2015</w:t>
            </w:r>
          </w:p>
        </w:tc>
      </w:tr>
      <w:tr w:rsidR="00754E9F" w14:paraId="2F2B4892" w14:textId="77777777" w:rsidTr="00754E9F">
        <w:tc>
          <w:tcPr>
            <w:tcW w:w="1838" w:type="dxa"/>
          </w:tcPr>
          <w:p w14:paraId="130D3C76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Kazakhstan</w:t>
            </w:r>
          </w:p>
        </w:tc>
        <w:tc>
          <w:tcPr>
            <w:tcW w:w="4172" w:type="dxa"/>
          </w:tcPr>
          <w:p w14:paraId="7DD53FCC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EC of National Scientific </w:t>
            </w:r>
            <w:proofErr w:type="spellStart"/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Cardiosurgery</w:t>
            </w:r>
            <w:proofErr w:type="spellEnd"/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Center, Astana (site 95101) </w:t>
            </w:r>
          </w:p>
        </w:tc>
        <w:tc>
          <w:tcPr>
            <w:tcW w:w="3006" w:type="dxa"/>
          </w:tcPr>
          <w:p w14:paraId="78FD7981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February 19, 2016</w:t>
            </w:r>
          </w:p>
        </w:tc>
      </w:tr>
      <w:tr w:rsidR="00754E9F" w14:paraId="6ED41A66" w14:textId="77777777" w:rsidTr="00754E9F">
        <w:tc>
          <w:tcPr>
            <w:tcW w:w="1838" w:type="dxa"/>
          </w:tcPr>
          <w:p w14:paraId="2A8BC283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Kazakhstan</w:t>
            </w:r>
          </w:p>
        </w:tc>
        <w:tc>
          <w:tcPr>
            <w:tcW w:w="4172" w:type="dxa"/>
          </w:tcPr>
          <w:p w14:paraId="4EB1DB47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EC of National Scientific Investigational Institute of Cardiology and Internal Diseases, Almaty (site 95102) </w:t>
            </w:r>
          </w:p>
        </w:tc>
        <w:tc>
          <w:tcPr>
            <w:tcW w:w="3006" w:type="dxa"/>
          </w:tcPr>
          <w:p w14:paraId="18361BC5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February 2, 2016</w:t>
            </w:r>
          </w:p>
        </w:tc>
      </w:tr>
      <w:tr w:rsidR="00754E9F" w14:paraId="3FBFD3F9" w14:textId="77777777" w:rsidTr="00754E9F">
        <w:tc>
          <w:tcPr>
            <w:tcW w:w="1838" w:type="dxa"/>
          </w:tcPr>
          <w:p w14:paraId="5A059FFB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Russia</w:t>
            </w:r>
          </w:p>
        </w:tc>
        <w:tc>
          <w:tcPr>
            <w:tcW w:w="4172" w:type="dxa"/>
          </w:tcPr>
          <w:p w14:paraId="24D753CD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Interuniversity EC</w:t>
            </w:r>
          </w:p>
        </w:tc>
        <w:tc>
          <w:tcPr>
            <w:tcW w:w="3006" w:type="dxa"/>
          </w:tcPr>
          <w:p w14:paraId="73B69D5C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November 19, 2015</w:t>
            </w:r>
          </w:p>
        </w:tc>
      </w:tr>
      <w:tr w:rsidR="00754E9F" w14:paraId="7849182A" w14:textId="77777777" w:rsidTr="00754E9F">
        <w:tc>
          <w:tcPr>
            <w:tcW w:w="1838" w:type="dxa"/>
          </w:tcPr>
          <w:p w14:paraId="3D33D38B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Russia</w:t>
            </w:r>
          </w:p>
        </w:tc>
        <w:tc>
          <w:tcPr>
            <w:tcW w:w="4172" w:type="dxa"/>
          </w:tcPr>
          <w:p w14:paraId="08475E68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Interuniversity EC</w:t>
            </w:r>
          </w:p>
        </w:tc>
        <w:tc>
          <w:tcPr>
            <w:tcW w:w="3006" w:type="dxa"/>
          </w:tcPr>
          <w:p w14:paraId="34FD6644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October 17, 2016</w:t>
            </w:r>
          </w:p>
        </w:tc>
      </w:tr>
      <w:tr w:rsidR="00754E9F" w14:paraId="68E37A39" w14:textId="77777777" w:rsidTr="00754E9F">
        <w:tc>
          <w:tcPr>
            <w:tcW w:w="1838" w:type="dxa"/>
          </w:tcPr>
          <w:p w14:paraId="2730FED1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Russia</w:t>
            </w:r>
          </w:p>
        </w:tc>
        <w:tc>
          <w:tcPr>
            <w:tcW w:w="4172" w:type="dxa"/>
          </w:tcPr>
          <w:p w14:paraId="1DAC5FA2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Interuniversity EC</w:t>
            </w:r>
          </w:p>
        </w:tc>
        <w:tc>
          <w:tcPr>
            <w:tcW w:w="3006" w:type="dxa"/>
          </w:tcPr>
          <w:p w14:paraId="78DD9D2B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October 28, 2016</w:t>
            </w:r>
          </w:p>
        </w:tc>
      </w:tr>
      <w:tr w:rsidR="00754E9F" w14:paraId="22A1CF07" w14:textId="77777777" w:rsidTr="00754E9F">
        <w:tc>
          <w:tcPr>
            <w:tcW w:w="1838" w:type="dxa"/>
          </w:tcPr>
          <w:p w14:paraId="79D4C36E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Russia</w:t>
            </w:r>
          </w:p>
        </w:tc>
        <w:tc>
          <w:tcPr>
            <w:tcW w:w="4172" w:type="dxa"/>
          </w:tcPr>
          <w:p w14:paraId="725A5449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Interuniversity EC</w:t>
            </w:r>
          </w:p>
        </w:tc>
        <w:tc>
          <w:tcPr>
            <w:tcW w:w="3006" w:type="dxa"/>
          </w:tcPr>
          <w:p w14:paraId="0E606225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November 21, 2016</w:t>
            </w:r>
          </w:p>
        </w:tc>
      </w:tr>
      <w:tr w:rsidR="00754E9F" w14:paraId="34ADE6D9" w14:textId="77777777" w:rsidTr="00754E9F">
        <w:tc>
          <w:tcPr>
            <w:tcW w:w="1838" w:type="dxa"/>
          </w:tcPr>
          <w:p w14:paraId="3490121D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Russia</w:t>
            </w:r>
          </w:p>
        </w:tc>
        <w:tc>
          <w:tcPr>
            <w:tcW w:w="4172" w:type="dxa"/>
          </w:tcPr>
          <w:p w14:paraId="1613C2D2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Local EC of the Northwestern Medical Research Center </w:t>
            </w:r>
            <w:proofErr w:type="spellStart"/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Meshalkin</w:t>
            </w:r>
            <w:proofErr w:type="spellEnd"/>
          </w:p>
        </w:tc>
        <w:tc>
          <w:tcPr>
            <w:tcW w:w="3006" w:type="dxa"/>
          </w:tcPr>
          <w:p w14:paraId="0F25B56E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February 18, 2016</w:t>
            </w:r>
          </w:p>
        </w:tc>
      </w:tr>
      <w:tr w:rsidR="00754E9F" w14:paraId="13A6FAE8" w14:textId="77777777" w:rsidTr="00754E9F">
        <w:tc>
          <w:tcPr>
            <w:tcW w:w="1838" w:type="dxa"/>
          </w:tcPr>
          <w:p w14:paraId="0E7DDAEB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Russia</w:t>
            </w:r>
          </w:p>
        </w:tc>
        <w:tc>
          <w:tcPr>
            <w:tcW w:w="4172" w:type="dxa"/>
          </w:tcPr>
          <w:p w14:paraId="26E35F49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Local EC of the Northwestern Medical Research Center </w:t>
            </w:r>
            <w:proofErr w:type="spellStart"/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Almazov</w:t>
            </w:r>
            <w:proofErr w:type="spellEnd"/>
          </w:p>
          <w:p w14:paraId="0D4412CF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06" w:type="dxa"/>
          </w:tcPr>
          <w:p w14:paraId="079253D6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September 5, 2016</w:t>
            </w:r>
          </w:p>
        </w:tc>
      </w:tr>
      <w:tr w:rsidR="00754E9F" w14:paraId="4ACA94BD" w14:textId="77777777" w:rsidTr="00754E9F">
        <w:tc>
          <w:tcPr>
            <w:tcW w:w="1838" w:type="dxa"/>
          </w:tcPr>
          <w:p w14:paraId="07F458AC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Turkey</w:t>
            </w:r>
          </w:p>
        </w:tc>
        <w:tc>
          <w:tcPr>
            <w:tcW w:w="4172" w:type="dxa"/>
          </w:tcPr>
          <w:p w14:paraId="43FA6F6A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Clinical Research EC, </w:t>
            </w:r>
            <w:proofErr w:type="spellStart"/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Cerrapaşa</w:t>
            </w:r>
            <w:proofErr w:type="spellEnd"/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Medical School, Istanbul University</w:t>
            </w:r>
          </w:p>
        </w:tc>
        <w:tc>
          <w:tcPr>
            <w:tcW w:w="3006" w:type="dxa"/>
          </w:tcPr>
          <w:p w14:paraId="7991006F" w14:textId="525D34DB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January 5, 2016</w:t>
            </w:r>
            <w:r w:rsidRPr="00105EFE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a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April 4, 2017</w:t>
            </w:r>
            <w:r w:rsidRPr="00105EFE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b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May 28, 2018</w:t>
            </w:r>
            <w:r w:rsidRPr="00105EFE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c</w:t>
            </w:r>
          </w:p>
        </w:tc>
      </w:tr>
      <w:tr w:rsidR="00754E9F" w14:paraId="3338D439" w14:textId="77777777" w:rsidTr="00754E9F">
        <w:tc>
          <w:tcPr>
            <w:tcW w:w="1838" w:type="dxa"/>
          </w:tcPr>
          <w:p w14:paraId="58B8FE96" w14:textId="77777777" w:rsidR="00754E9F" w:rsidRDefault="00754E9F" w:rsidP="00754E9F">
            <w:pPr>
              <w:widowControl w:val="0"/>
              <w:spacing w:line="480" w:lineRule="auto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Turkey</w:t>
            </w:r>
          </w:p>
        </w:tc>
        <w:tc>
          <w:tcPr>
            <w:tcW w:w="4172" w:type="dxa"/>
          </w:tcPr>
          <w:p w14:paraId="4C0B97DC" w14:textId="77777777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Pharmaceuticals and Medical Devices Agency</w:t>
            </w:r>
          </w:p>
        </w:tc>
        <w:tc>
          <w:tcPr>
            <w:tcW w:w="3006" w:type="dxa"/>
          </w:tcPr>
          <w:p w14:paraId="73CDA4D1" w14:textId="5CC1A1AE" w:rsidR="00754E9F" w:rsidRDefault="00754E9F" w:rsidP="00754E9F">
            <w:pPr>
              <w:widowControl w:val="0"/>
              <w:spacing w:line="48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April 1, 2016</w:t>
            </w:r>
            <w:r w:rsidRPr="00105EFE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a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May 8, 2017</w:t>
            </w:r>
            <w:r w:rsidRPr="00105EFE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b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br/>
            </w:r>
            <w:r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May 16, 2018</w:t>
            </w:r>
            <w:r w:rsidRPr="00105EFE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c</w:t>
            </w:r>
          </w:p>
        </w:tc>
      </w:tr>
    </w:tbl>
    <w:p w14:paraId="26325092" w14:textId="77777777" w:rsidR="00754E9F" w:rsidRPr="00C6475D" w:rsidRDefault="00754E9F" w:rsidP="00754E9F">
      <w:pPr>
        <w:widowControl w:val="0"/>
        <w:spacing w:after="0" w:line="48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</w:pPr>
      <w:r w:rsidRPr="00105EFE"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  <w:lang w:val="en-US"/>
        </w:rPr>
        <w:t>EC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Ethics Committee; </w:t>
      </w:r>
      <w:r w:rsidRPr="00105EFE">
        <w:rPr>
          <w:rFonts w:ascii="Times New Roman" w:eastAsiaTheme="majorEastAsia" w:hAnsi="Times New Roman" w:cs="Times New Roman"/>
          <w:i/>
          <w:iCs/>
          <w:color w:val="000000" w:themeColor="text1"/>
          <w:sz w:val="24"/>
          <w:szCs w:val="24"/>
          <w:lang w:val="en-US"/>
        </w:rPr>
        <w:t>IRB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val="en-US"/>
        </w:rPr>
        <w:t xml:space="preserve"> Institutional Review Board</w:t>
      </w:r>
    </w:p>
    <w:p w14:paraId="6C6779DB" w14:textId="1704EEC4" w:rsidR="00935D8F" w:rsidRDefault="00754E9F" w:rsidP="00754E9F">
      <w:pPr>
        <w:widowControl w:val="0"/>
        <w:spacing w:after="0" w:line="480" w:lineRule="auto"/>
      </w:pPr>
      <w:proofErr w:type="spellStart"/>
      <w:r w:rsidRPr="00105EF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105EFE">
        <w:rPr>
          <w:rFonts w:ascii="Times New Roman" w:hAnsi="Times New Roman" w:cs="Times New Roman"/>
          <w:sz w:val="24"/>
          <w:szCs w:val="24"/>
          <w:lang w:val="en-US"/>
        </w:rPr>
        <w:t>Initial</w:t>
      </w:r>
      <w:proofErr w:type="spellEnd"/>
      <w:r w:rsidRPr="00105EFE">
        <w:rPr>
          <w:rFonts w:ascii="Times New Roman" w:hAnsi="Times New Roman" w:cs="Times New Roman"/>
          <w:sz w:val="24"/>
          <w:szCs w:val="24"/>
          <w:lang w:val="en-US"/>
        </w:rPr>
        <w:t xml:space="preserve"> submission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105EF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>Protocol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update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Protocol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update</w:t>
      </w:r>
    </w:p>
    <w:sectPr w:rsidR="00935D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5942"/>
    <w:multiLevelType w:val="hybridMultilevel"/>
    <w:tmpl w:val="8BEC7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F5D83"/>
    <w:multiLevelType w:val="hybridMultilevel"/>
    <w:tmpl w:val="74CE9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D2603"/>
    <w:multiLevelType w:val="hybridMultilevel"/>
    <w:tmpl w:val="0C9AD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56652"/>
    <w:multiLevelType w:val="hybridMultilevel"/>
    <w:tmpl w:val="DF00A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95430"/>
    <w:multiLevelType w:val="hybridMultilevel"/>
    <w:tmpl w:val="D9DE9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C4470"/>
    <w:multiLevelType w:val="multilevel"/>
    <w:tmpl w:val="95686328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48B2062"/>
    <w:multiLevelType w:val="hybridMultilevel"/>
    <w:tmpl w:val="B7222A94"/>
    <w:lvl w:ilvl="0" w:tplc="C3C03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B72E8"/>
    <w:multiLevelType w:val="hybridMultilevel"/>
    <w:tmpl w:val="8BC8D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F2A72"/>
    <w:multiLevelType w:val="hybridMultilevel"/>
    <w:tmpl w:val="3CF4E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46C48"/>
    <w:multiLevelType w:val="hybridMultilevel"/>
    <w:tmpl w:val="EE7ED5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C1F70"/>
    <w:multiLevelType w:val="hybridMultilevel"/>
    <w:tmpl w:val="694E6E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65253"/>
    <w:multiLevelType w:val="hybridMultilevel"/>
    <w:tmpl w:val="E4B48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F7FB1"/>
    <w:multiLevelType w:val="hybridMultilevel"/>
    <w:tmpl w:val="EA8A7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5779C"/>
    <w:multiLevelType w:val="hybridMultilevel"/>
    <w:tmpl w:val="A2C04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46E1E"/>
    <w:multiLevelType w:val="hybridMultilevel"/>
    <w:tmpl w:val="47A02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35461"/>
    <w:multiLevelType w:val="hybridMultilevel"/>
    <w:tmpl w:val="E68C3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2455C"/>
    <w:multiLevelType w:val="hybridMultilevel"/>
    <w:tmpl w:val="10642E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C75EC"/>
    <w:multiLevelType w:val="hybridMultilevel"/>
    <w:tmpl w:val="50B24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92A41"/>
    <w:multiLevelType w:val="hybridMultilevel"/>
    <w:tmpl w:val="95A6A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911F5"/>
    <w:multiLevelType w:val="hybridMultilevel"/>
    <w:tmpl w:val="AF5AB80C"/>
    <w:lvl w:ilvl="0" w:tplc="23082E54">
      <w:start w:val="1"/>
      <w:numFmt w:val="decimal"/>
      <w:lvlText w:val="%1"/>
      <w:lvlJc w:val="left"/>
      <w:pPr>
        <w:ind w:left="177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C6396"/>
    <w:multiLevelType w:val="hybridMultilevel"/>
    <w:tmpl w:val="33BC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5073D"/>
    <w:multiLevelType w:val="hybridMultilevel"/>
    <w:tmpl w:val="C4CEB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6313BC"/>
    <w:multiLevelType w:val="hybridMultilevel"/>
    <w:tmpl w:val="A9D25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261964"/>
    <w:multiLevelType w:val="hybridMultilevel"/>
    <w:tmpl w:val="6CF43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DE6044"/>
    <w:multiLevelType w:val="hybridMultilevel"/>
    <w:tmpl w:val="853CE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27E23"/>
    <w:multiLevelType w:val="multilevel"/>
    <w:tmpl w:val="C6041C82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214927886">
    <w:abstractNumId w:val="7"/>
  </w:num>
  <w:num w:numId="2" w16cid:durableId="1923752840">
    <w:abstractNumId w:val="20"/>
  </w:num>
  <w:num w:numId="3" w16cid:durableId="1183665572">
    <w:abstractNumId w:val="22"/>
  </w:num>
  <w:num w:numId="4" w16cid:durableId="1376926401">
    <w:abstractNumId w:val="24"/>
  </w:num>
  <w:num w:numId="5" w16cid:durableId="802894270">
    <w:abstractNumId w:val="13"/>
  </w:num>
  <w:num w:numId="6" w16cid:durableId="318077822">
    <w:abstractNumId w:val="15"/>
  </w:num>
  <w:num w:numId="7" w16cid:durableId="1532067580">
    <w:abstractNumId w:val="14"/>
  </w:num>
  <w:num w:numId="8" w16cid:durableId="1569415242">
    <w:abstractNumId w:val="6"/>
  </w:num>
  <w:num w:numId="9" w16cid:durableId="1034505206">
    <w:abstractNumId w:val="8"/>
  </w:num>
  <w:num w:numId="10" w16cid:durableId="1627005020">
    <w:abstractNumId w:val="2"/>
  </w:num>
  <w:num w:numId="11" w16cid:durableId="739182308">
    <w:abstractNumId w:val="1"/>
  </w:num>
  <w:num w:numId="12" w16cid:durableId="5255666">
    <w:abstractNumId w:val="4"/>
  </w:num>
  <w:num w:numId="13" w16cid:durableId="1048141993">
    <w:abstractNumId w:val="3"/>
  </w:num>
  <w:num w:numId="14" w16cid:durableId="2084522167">
    <w:abstractNumId w:val="9"/>
  </w:num>
  <w:num w:numId="15" w16cid:durableId="1761558777">
    <w:abstractNumId w:val="12"/>
  </w:num>
  <w:num w:numId="16" w16cid:durableId="1198616034">
    <w:abstractNumId w:val="17"/>
  </w:num>
  <w:num w:numId="17" w16cid:durableId="1369798743">
    <w:abstractNumId w:val="21"/>
  </w:num>
  <w:num w:numId="18" w16cid:durableId="1879973562">
    <w:abstractNumId w:val="23"/>
  </w:num>
  <w:num w:numId="19" w16cid:durableId="88814400">
    <w:abstractNumId w:val="16"/>
  </w:num>
  <w:num w:numId="20" w16cid:durableId="1296570330">
    <w:abstractNumId w:val="0"/>
  </w:num>
  <w:num w:numId="21" w16cid:durableId="752972617">
    <w:abstractNumId w:val="25"/>
  </w:num>
  <w:num w:numId="22" w16cid:durableId="175309415">
    <w:abstractNumId w:val="5"/>
  </w:num>
  <w:num w:numId="23" w16cid:durableId="41362571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5136588">
    <w:abstractNumId w:val="11"/>
  </w:num>
  <w:num w:numId="25" w16cid:durableId="859659308">
    <w:abstractNumId w:val="19"/>
  </w:num>
  <w:num w:numId="26" w16cid:durableId="1559439176">
    <w:abstractNumId w:val="10"/>
  </w:num>
  <w:num w:numId="27" w16cid:durableId="5355787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9F"/>
    <w:rsid w:val="006F34DB"/>
    <w:rsid w:val="00754E9F"/>
    <w:rsid w:val="0093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0B962"/>
  <w15:chartTrackingRefBased/>
  <w15:docId w15:val="{A89C64E2-ADAD-4B16-B703-C7FFF16D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E9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4E9F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E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4E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E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E9F"/>
    <w:rPr>
      <w:rFonts w:ascii="Times New Roman" w:eastAsiaTheme="majorEastAsia" w:hAnsi="Times New Roman" w:cstheme="majorBidi"/>
      <w:b/>
      <w:color w:val="000000" w:themeColor="text1"/>
      <w:kern w:val="0"/>
      <w:sz w:val="24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54E9F"/>
    <w:rPr>
      <w:rFonts w:asciiTheme="majorHAnsi" w:eastAsiaTheme="majorEastAsia" w:hAnsiTheme="majorHAnsi" w:cstheme="majorBidi"/>
      <w:b/>
      <w:color w:val="000000" w:themeColor="text1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54E9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E9F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754E9F"/>
    <w:pPr>
      <w:ind w:left="720"/>
      <w:contextualSpacing/>
    </w:pPr>
  </w:style>
  <w:style w:type="table" w:styleId="TableGrid">
    <w:name w:val="Table Grid"/>
    <w:basedOn w:val="TableNormal"/>
    <w:uiPriority w:val="39"/>
    <w:rsid w:val="00754E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54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E9F"/>
    <w:rPr>
      <w:rFonts w:ascii="Segoe UI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54E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4E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4E9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E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E9F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54E9F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754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54E9F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E9F"/>
    <w:rPr>
      <w:rFonts w:asciiTheme="majorHAnsi" w:eastAsiaTheme="majorEastAsia" w:hAnsiTheme="majorHAnsi" w:cstheme="majorBidi"/>
      <w:b/>
      <w:spacing w:val="-10"/>
      <w:kern w:val="28"/>
      <w:sz w:val="52"/>
      <w:szCs w:val="56"/>
      <w14:ligatures w14:val="none"/>
    </w:rPr>
  </w:style>
  <w:style w:type="character" w:customStyle="1" w:styleId="cit-auth">
    <w:name w:val="cit-auth"/>
    <w:basedOn w:val="DefaultParagraphFont"/>
    <w:rsid w:val="00754E9F"/>
  </w:style>
  <w:style w:type="character" w:customStyle="1" w:styleId="cit-name-surname">
    <w:name w:val="cit-name-surname"/>
    <w:basedOn w:val="DefaultParagraphFont"/>
    <w:rsid w:val="00754E9F"/>
  </w:style>
  <w:style w:type="character" w:customStyle="1" w:styleId="cit-name-given-names">
    <w:name w:val="cit-name-given-names"/>
    <w:basedOn w:val="DefaultParagraphFont"/>
    <w:rsid w:val="00754E9F"/>
  </w:style>
  <w:style w:type="character" w:customStyle="1" w:styleId="cit-etal">
    <w:name w:val="cit-etal"/>
    <w:basedOn w:val="DefaultParagraphFont"/>
    <w:rsid w:val="00754E9F"/>
  </w:style>
  <w:style w:type="character" w:styleId="HTMLCite">
    <w:name w:val="HTML Cite"/>
    <w:basedOn w:val="DefaultParagraphFont"/>
    <w:uiPriority w:val="99"/>
    <w:semiHidden/>
    <w:unhideWhenUsed/>
    <w:rsid w:val="00754E9F"/>
    <w:rPr>
      <w:i/>
      <w:iCs/>
    </w:rPr>
  </w:style>
  <w:style w:type="character" w:customStyle="1" w:styleId="cit-article-title">
    <w:name w:val="cit-article-title"/>
    <w:basedOn w:val="DefaultParagraphFont"/>
    <w:rsid w:val="00754E9F"/>
  </w:style>
  <w:style w:type="character" w:customStyle="1" w:styleId="cit-pub-date">
    <w:name w:val="cit-pub-date"/>
    <w:basedOn w:val="DefaultParagraphFont"/>
    <w:rsid w:val="00754E9F"/>
  </w:style>
  <w:style w:type="character" w:customStyle="1" w:styleId="cit-vol">
    <w:name w:val="cit-vol"/>
    <w:basedOn w:val="DefaultParagraphFont"/>
    <w:rsid w:val="00754E9F"/>
  </w:style>
  <w:style w:type="character" w:customStyle="1" w:styleId="cit-fpage">
    <w:name w:val="cit-fpage"/>
    <w:basedOn w:val="DefaultParagraphFont"/>
    <w:rsid w:val="00754E9F"/>
  </w:style>
  <w:style w:type="character" w:customStyle="1" w:styleId="cit-lpage">
    <w:name w:val="cit-lpage"/>
    <w:basedOn w:val="DefaultParagraphFont"/>
    <w:rsid w:val="00754E9F"/>
  </w:style>
  <w:style w:type="paragraph" w:customStyle="1" w:styleId="EndNoteBibliographyTitle">
    <w:name w:val="EndNote Bibliography Title"/>
    <w:basedOn w:val="Normal"/>
    <w:link w:val="EndNoteBibliographyTitleChar"/>
    <w:rsid w:val="00754E9F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54E9F"/>
    <w:rPr>
      <w:kern w:val="0"/>
      <w14:ligatures w14:val="none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754E9F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54E9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754E9F"/>
    <w:rPr>
      <w:rFonts w:ascii="Calibri" w:hAnsi="Calibri" w:cs="Calibri"/>
      <w:noProof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54E9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4E9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54E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754E9F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754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E9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4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E9F"/>
    <w:rPr>
      <w:kern w:val="0"/>
      <w14:ligatures w14:val="none"/>
    </w:rPr>
  </w:style>
  <w:style w:type="paragraph" w:customStyle="1" w:styleId="BayerBodyTextFull">
    <w:name w:val="Bayer Body Text Full"/>
    <w:basedOn w:val="Normal"/>
    <w:link w:val="BayerBodyTextFullChar"/>
    <w:qFormat/>
    <w:rsid w:val="00754E9F"/>
    <w:pPr>
      <w:spacing w:before="120" w:after="120" w:line="264" w:lineRule="auto"/>
    </w:pPr>
    <w:rPr>
      <w:rFonts w:ascii="Arial" w:eastAsiaTheme="minorEastAsia" w:hAnsi="Arial" w:cs="Arial"/>
      <w:lang w:val="en-US"/>
    </w:rPr>
  </w:style>
  <w:style w:type="character" w:customStyle="1" w:styleId="BayerBodyTextFullChar">
    <w:name w:val="Bayer Body Text Full Char"/>
    <w:link w:val="BayerBodyTextFull"/>
    <w:rsid w:val="00754E9F"/>
    <w:rPr>
      <w:rFonts w:ascii="Arial" w:eastAsiaTheme="minorEastAsia" w:hAnsi="Arial" w:cs="Arial"/>
      <w:kern w:val="0"/>
      <w:lang w:val="en-US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54E9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54E9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4E9F"/>
    <w:pPr>
      <w:spacing w:after="0" w:line="240" w:lineRule="auto"/>
    </w:pPr>
    <w:rPr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754E9F"/>
    <w:rPr>
      <w:i/>
      <w:iCs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54E9F"/>
    <w:rPr>
      <w:color w:val="605E5C"/>
      <w:shd w:val="clear" w:color="auto" w:fill="E1DFDD"/>
    </w:rPr>
  </w:style>
  <w:style w:type="paragraph" w:customStyle="1" w:styleId="BayerXspace">
    <w:name w:val="Bayer Xspace"/>
    <w:basedOn w:val="Normal"/>
    <w:next w:val="BayerBodyTextFull"/>
    <w:rsid w:val="00754E9F"/>
    <w:pPr>
      <w:spacing w:after="0" w:line="240" w:lineRule="auto"/>
    </w:pPr>
    <w:rPr>
      <w:rFonts w:ascii="Times New Roman" w:eastAsia="SimSun" w:hAnsi="Times New Roman" w:cs="Times New Roman"/>
      <w:sz w:val="8"/>
      <w:szCs w:val="20"/>
      <w:lang w:val="en-US"/>
    </w:rPr>
  </w:style>
  <w:style w:type="character" w:customStyle="1" w:styleId="BayerBodyTextFullZchn">
    <w:name w:val="Bayer Body Text Full Zchn"/>
    <w:basedOn w:val="DefaultParagraphFont"/>
    <w:rsid w:val="00754E9F"/>
    <w:rPr>
      <w:sz w:val="24"/>
    </w:rPr>
  </w:style>
  <w:style w:type="paragraph" w:customStyle="1" w:styleId="BayerTableFootnote">
    <w:name w:val="Bayer Table Footnote"/>
    <w:basedOn w:val="Normal"/>
    <w:qFormat/>
    <w:rsid w:val="00754E9F"/>
    <w:pPr>
      <w:keepNext/>
      <w:widowControl w:val="0"/>
      <w:spacing w:after="0" w:line="240" w:lineRule="auto"/>
      <w:ind w:left="360" w:hanging="360"/>
    </w:pPr>
    <w:rPr>
      <w:rFonts w:ascii="Arial" w:eastAsia="SimSun" w:hAnsi="Arial" w:cs="Times New Roman"/>
      <w:sz w:val="20"/>
      <w:szCs w:val="20"/>
      <w:lang w:val="en-US"/>
    </w:rPr>
  </w:style>
  <w:style w:type="paragraph" w:styleId="Caption">
    <w:name w:val="caption"/>
    <w:aliases w:val="Bayer Caption,Bayer Caption Char Char Char Char,Bayer Caption Char,Bayer Caption Char Char Char,Bayer Caption Char Char"/>
    <w:basedOn w:val="Normal"/>
    <w:next w:val="Normal"/>
    <w:link w:val="CaptionChar"/>
    <w:qFormat/>
    <w:rsid w:val="00754E9F"/>
    <w:pPr>
      <w:keepNext/>
      <w:spacing w:before="120" w:after="120" w:line="240" w:lineRule="auto"/>
      <w:ind w:left="907"/>
    </w:pPr>
    <w:rPr>
      <w:rFonts w:ascii="Arial" w:eastAsia="SimSun" w:hAnsi="Arial" w:cs="Times New Roman"/>
      <w:b/>
      <w:sz w:val="20"/>
      <w:szCs w:val="20"/>
      <w:lang w:val="en-US"/>
    </w:rPr>
  </w:style>
  <w:style w:type="character" w:customStyle="1" w:styleId="CaptionChar">
    <w:name w:val="Caption Char"/>
    <w:aliases w:val="Bayer Caption Char1,Bayer Caption Char Char Char Char Char,Bayer Caption Char Char1,Bayer Caption Char Char Char Char1,Bayer Caption Char Char Char1"/>
    <w:link w:val="Caption"/>
    <w:rsid w:val="00754E9F"/>
    <w:rPr>
      <w:rFonts w:ascii="Arial" w:eastAsia="SimSun" w:hAnsi="Arial" w:cs="Times New Roman"/>
      <w:b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4E9F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lang w:val="en-US"/>
    </w:rPr>
  </w:style>
  <w:style w:type="paragraph" w:customStyle="1" w:styleId="BayerBlue">
    <w:name w:val="Bayer Blue"/>
    <w:basedOn w:val="Normal"/>
    <w:next w:val="BayerBodyTextFull"/>
    <w:link w:val="BayerBlueZchn"/>
    <w:rsid w:val="00754E9F"/>
    <w:pPr>
      <w:spacing w:after="0" w:line="240" w:lineRule="auto"/>
    </w:pPr>
    <w:rPr>
      <w:rFonts w:ascii="Times New Roman" w:eastAsia="SimSun" w:hAnsi="Times New Roman" w:cs="Times New Roman"/>
      <w:color w:val="0000FF"/>
      <w:sz w:val="24"/>
      <w:szCs w:val="20"/>
      <w:lang w:val="en-US"/>
    </w:rPr>
  </w:style>
  <w:style w:type="character" w:customStyle="1" w:styleId="BayerBlueZchn">
    <w:name w:val="Bayer Blue Zchn"/>
    <w:link w:val="BayerBlue"/>
    <w:rsid w:val="00754E9F"/>
    <w:rPr>
      <w:rFonts w:ascii="Times New Roman" w:eastAsia="SimSun" w:hAnsi="Times New Roman" w:cs="Times New Roman"/>
      <w:color w:val="0000FF"/>
      <w:kern w:val="0"/>
      <w:sz w:val="24"/>
      <w:szCs w:val="20"/>
      <w:lang w:val="en-U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4E9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754E9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54E9F"/>
  </w:style>
  <w:style w:type="character" w:styleId="FollowedHyperlink">
    <w:name w:val="FollowedHyperlink"/>
    <w:basedOn w:val="DefaultParagraphFont"/>
    <w:uiPriority w:val="99"/>
    <w:semiHidden/>
    <w:unhideWhenUsed/>
    <w:rsid w:val="00754E9F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54E9F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54E9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54E9F"/>
    <w:rPr>
      <w:rFonts w:ascii="Calibri" w:hAnsi="Calibri"/>
      <w:kern w:val="0"/>
      <w:szCs w:val="21"/>
      <w14:ligatures w14:val="none"/>
    </w:rPr>
  </w:style>
  <w:style w:type="paragraph" w:customStyle="1" w:styleId="m-8340714045541999860msolistparagraph">
    <w:name w:val="m_-8340714045541999860msolistparagraph"/>
    <w:basedOn w:val="Normal"/>
    <w:rsid w:val="00754E9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lhong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2181</Words>
  <Characters>12436</Characters>
  <Application>Microsoft Office Word</Application>
  <DocSecurity>0</DocSecurity>
  <Lines>103</Lines>
  <Paragraphs>29</Paragraphs>
  <ScaleCrop>false</ScaleCrop>
  <Company/>
  <LinksUpToDate>false</LinksUpToDate>
  <CharactersWithSpaces>14588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Marsh (Adelphi Communications)</dc:creator>
  <cp:keywords/>
  <dc:description/>
  <cp:lastModifiedBy>Natalie Marsh (Adelphi Communications)</cp:lastModifiedBy>
  <cp:revision>2</cp:revision>
  <dcterms:created xsi:type="dcterms:W3CDTF">2023-11-16T11:50:00Z</dcterms:created>
  <dcterms:modified xsi:type="dcterms:W3CDTF">2023-11-16T11:50:00Z</dcterms:modified>
</cp:coreProperties>
</file>