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180" w:rsidRPr="002163C5" w:rsidRDefault="00D32468">
      <w:pPr>
        <w:rPr>
          <w:rFonts w:ascii="Times New Roman" w:hAnsi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/>
          <w:b/>
          <w:bCs/>
          <w:sz w:val="28"/>
          <w:szCs w:val="28"/>
          <w:lang w:val="en-GB"/>
        </w:rPr>
        <w:t>Supplementary A</w:t>
      </w:r>
      <w:bookmarkStart w:id="0" w:name="_GoBack"/>
      <w:bookmarkEnd w:id="0"/>
      <w:r w:rsidR="00A770F9" w:rsidRPr="002163C5">
        <w:rPr>
          <w:rFonts w:ascii="Times New Roman" w:hAnsi="Times New Roman"/>
          <w:b/>
          <w:bCs/>
          <w:sz w:val="28"/>
          <w:szCs w:val="28"/>
          <w:lang w:val="en-GB"/>
        </w:rPr>
        <w:t xml:space="preserve">ppendix </w:t>
      </w:r>
      <w:r>
        <w:rPr>
          <w:rFonts w:ascii="Times New Roman" w:hAnsi="Times New Roman"/>
          <w:b/>
          <w:bCs/>
          <w:sz w:val="28"/>
          <w:szCs w:val="28"/>
          <w:lang w:val="en-GB"/>
        </w:rPr>
        <w:t>3</w:t>
      </w:r>
    </w:p>
    <w:p w:rsidR="00A770F9" w:rsidRPr="00A770F9" w:rsidRDefault="00A770F9">
      <w:pPr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Dichotomized neurocognitive outcomes in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en-GB"/>
        </w:rPr>
        <w:t>ivermectin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en-GB"/>
        </w:rPr>
        <w:t>-naïve children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2340"/>
        <w:gridCol w:w="2273"/>
        <w:gridCol w:w="1710"/>
        <w:gridCol w:w="1597"/>
        <w:gridCol w:w="1011"/>
      </w:tblGrid>
      <w:tr w:rsidR="00A770F9" w:rsidRPr="00B924DF" w:rsidTr="006A47B0">
        <w:tc>
          <w:tcPr>
            <w:tcW w:w="4613" w:type="dxa"/>
            <w:gridSpan w:val="2"/>
          </w:tcPr>
          <w:p w:rsidR="00A770F9" w:rsidRDefault="00A770F9" w:rsidP="006A47B0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8"/>
                <w:sz w:val="20"/>
                <w:szCs w:val="20"/>
                <w:lang w:eastAsia="en-CA"/>
              </w:rPr>
              <w:t>Neurocognitive tests and outcomes</w:t>
            </w:r>
          </w:p>
        </w:tc>
        <w:tc>
          <w:tcPr>
            <w:tcW w:w="1710" w:type="dxa"/>
          </w:tcPr>
          <w:p w:rsidR="00A770F9" w:rsidRDefault="00A770F9" w:rsidP="006A47B0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8"/>
                <w:sz w:val="20"/>
                <w:szCs w:val="20"/>
                <w:lang w:eastAsia="en-CA"/>
              </w:rPr>
              <w:t>Ov16-negative (controls)</w:t>
            </w:r>
          </w:p>
          <w:p w:rsidR="00A770F9" w:rsidRPr="00B924DF" w:rsidRDefault="00A770F9" w:rsidP="00A770F9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8"/>
                <w:sz w:val="20"/>
                <w:szCs w:val="20"/>
                <w:lang w:eastAsia="en-CA"/>
              </w:rPr>
              <w:t>n = 24</w:t>
            </w:r>
          </w:p>
        </w:tc>
        <w:tc>
          <w:tcPr>
            <w:tcW w:w="1597" w:type="dxa"/>
          </w:tcPr>
          <w:p w:rsidR="00A770F9" w:rsidRDefault="00A770F9" w:rsidP="006A47B0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8"/>
                <w:sz w:val="20"/>
                <w:szCs w:val="20"/>
                <w:lang w:eastAsia="en-CA"/>
              </w:rPr>
              <w:t>Ov16-positive (cases)</w:t>
            </w:r>
          </w:p>
          <w:p w:rsidR="00A770F9" w:rsidRPr="00B924DF" w:rsidRDefault="00A770F9" w:rsidP="00A770F9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8"/>
                <w:sz w:val="20"/>
                <w:szCs w:val="20"/>
                <w:lang w:eastAsia="en-CA"/>
              </w:rPr>
              <w:t>n = 18</w:t>
            </w:r>
          </w:p>
        </w:tc>
        <w:tc>
          <w:tcPr>
            <w:tcW w:w="1011" w:type="dxa"/>
          </w:tcPr>
          <w:p w:rsidR="00A770F9" w:rsidRPr="00305573" w:rsidRDefault="00A770F9" w:rsidP="006A47B0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28"/>
                <w:sz w:val="20"/>
                <w:szCs w:val="20"/>
                <w:lang w:eastAsia="en-CA"/>
              </w:rPr>
              <w:t>P-value</w:t>
            </w: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*</w:t>
            </w:r>
          </w:p>
        </w:tc>
      </w:tr>
      <w:tr w:rsidR="00A770F9" w:rsidRPr="00B924DF" w:rsidTr="006A47B0">
        <w:trPr>
          <w:trHeight w:val="263"/>
        </w:trPr>
        <w:tc>
          <w:tcPr>
            <w:tcW w:w="2340" w:type="dxa"/>
            <w:vMerge w:val="restart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Pegboard, dominant hand</w:t>
            </w:r>
          </w:p>
        </w:tc>
        <w:tc>
          <w:tcPr>
            <w:tcW w:w="2273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Normal: n (%)</w:t>
            </w:r>
          </w:p>
        </w:tc>
        <w:tc>
          <w:tcPr>
            <w:tcW w:w="1710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 xml:space="preserve">23 (95.8%) </w:t>
            </w:r>
          </w:p>
        </w:tc>
        <w:tc>
          <w:tcPr>
            <w:tcW w:w="1597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18 (100%)</w:t>
            </w:r>
          </w:p>
        </w:tc>
        <w:tc>
          <w:tcPr>
            <w:tcW w:w="1011" w:type="dxa"/>
            <w:vMerge w:val="restart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1.000</w:t>
            </w:r>
          </w:p>
        </w:tc>
      </w:tr>
      <w:tr w:rsidR="00A770F9" w:rsidRPr="00B924DF" w:rsidTr="006A47B0">
        <w:trPr>
          <w:trHeight w:val="263"/>
        </w:trPr>
        <w:tc>
          <w:tcPr>
            <w:tcW w:w="2340" w:type="dxa"/>
            <w:vMerge/>
          </w:tcPr>
          <w:p w:rsidR="00A770F9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  <w:tc>
          <w:tcPr>
            <w:tcW w:w="2273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Below normal: n (%)</w:t>
            </w:r>
          </w:p>
        </w:tc>
        <w:tc>
          <w:tcPr>
            <w:tcW w:w="1710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 (</w:t>
            </w: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4.2%)</w:t>
            </w:r>
          </w:p>
        </w:tc>
        <w:tc>
          <w:tcPr>
            <w:tcW w:w="1597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 (</w:t>
            </w: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0%)</w:t>
            </w:r>
          </w:p>
        </w:tc>
        <w:tc>
          <w:tcPr>
            <w:tcW w:w="1011" w:type="dxa"/>
            <w:vMerge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</w:tr>
      <w:tr w:rsidR="00A770F9" w:rsidRPr="00B924DF" w:rsidTr="006A47B0">
        <w:trPr>
          <w:trHeight w:val="263"/>
        </w:trPr>
        <w:tc>
          <w:tcPr>
            <w:tcW w:w="2340" w:type="dxa"/>
            <w:vMerge w:val="restart"/>
          </w:tcPr>
          <w:p w:rsidR="00A770F9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Pegboard, non-dominant hand</w:t>
            </w:r>
          </w:p>
        </w:tc>
        <w:tc>
          <w:tcPr>
            <w:tcW w:w="2273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Normal: n (%)</w:t>
            </w:r>
          </w:p>
        </w:tc>
        <w:tc>
          <w:tcPr>
            <w:tcW w:w="1710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 xml:space="preserve">23 (95.8%) </w:t>
            </w:r>
          </w:p>
        </w:tc>
        <w:tc>
          <w:tcPr>
            <w:tcW w:w="1597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18 (100%)</w:t>
            </w:r>
          </w:p>
        </w:tc>
        <w:tc>
          <w:tcPr>
            <w:tcW w:w="1011" w:type="dxa"/>
            <w:vMerge w:val="restart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1.000</w:t>
            </w:r>
          </w:p>
        </w:tc>
      </w:tr>
      <w:tr w:rsidR="00A770F9" w:rsidRPr="00B924DF" w:rsidTr="006A47B0">
        <w:tc>
          <w:tcPr>
            <w:tcW w:w="2340" w:type="dxa"/>
            <w:vMerge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  <w:tc>
          <w:tcPr>
            <w:tcW w:w="2273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Below normal: n (%)</w:t>
            </w:r>
          </w:p>
        </w:tc>
        <w:tc>
          <w:tcPr>
            <w:tcW w:w="1710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 (</w:t>
            </w: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4.2%)</w:t>
            </w:r>
          </w:p>
        </w:tc>
        <w:tc>
          <w:tcPr>
            <w:tcW w:w="1597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 (</w:t>
            </w: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0%)</w:t>
            </w:r>
          </w:p>
        </w:tc>
        <w:tc>
          <w:tcPr>
            <w:tcW w:w="1011" w:type="dxa"/>
            <w:vMerge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</w:tr>
      <w:tr w:rsidR="00A770F9" w:rsidRPr="00B924DF" w:rsidTr="006A47B0">
        <w:tc>
          <w:tcPr>
            <w:tcW w:w="2340" w:type="dxa"/>
            <w:vMerge w:val="restart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Pegboard, both hands</w:t>
            </w:r>
          </w:p>
        </w:tc>
        <w:tc>
          <w:tcPr>
            <w:tcW w:w="2273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Normal: n (%)</w:t>
            </w:r>
          </w:p>
        </w:tc>
        <w:tc>
          <w:tcPr>
            <w:tcW w:w="1710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 xml:space="preserve">23 (95.8%) </w:t>
            </w:r>
          </w:p>
        </w:tc>
        <w:tc>
          <w:tcPr>
            <w:tcW w:w="1597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18 (100%)</w:t>
            </w:r>
          </w:p>
        </w:tc>
        <w:tc>
          <w:tcPr>
            <w:tcW w:w="1011" w:type="dxa"/>
            <w:vMerge w:val="restart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1.000</w:t>
            </w:r>
          </w:p>
        </w:tc>
      </w:tr>
      <w:tr w:rsidR="00A770F9" w:rsidRPr="00B924DF" w:rsidTr="006A47B0">
        <w:tc>
          <w:tcPr>
            <w:tcW w:w="2340" w:type="dxa"/>
            <w:vMerge/>
          </w:tcPr>
          <w:p w:rsidR="00A770F9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  <w:tc>
          <w:tcPr>
            <w:tcW w:w="2273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Below normal: n (%)</w:t>
            </w:r>
          </w:p>
        </w:tc>
        <w:tc>
          <w:tcPr>
            <w:tcW w:w="1710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 (</w:t>
            </w: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4.2%)</w:t>
            </w:r>
          </w:p>
        </w:tc>
        <w:tc>
          <w:tcPr>
            <w:tcW w:w="1597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 (</w:t>
            </w: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0%)</w:t>
            </w:r>
          </w:p>
        </w:tc>
        <w:tc>
          <w:tcPr>
            <w:tcW w:w="1011" w:type="dxa"/>
            <w:vMerge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</w:tr>
      <w:tr w:rsidR="00A770F9" w:rsidRPr="00B924DF" w:rsidTr="006A47B0">
        <w:tc>
          <w:tcPr>
            <w:tcW w:w="2340" w:type="dxa"/>
            <w:vMerge w:val="restart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Digit span forward</w:t>
            </w:r>
          </w:p>
        </w:tc>
        <w:tc>
          <w:tcPr>
            <w:tcW w:w="2273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Normal: n (%)</w:t>
            </w:r>
          </w:p>
        </w:tc>
        <w:tc>
          <w:tcPr>
            <w:tcW w:w="1710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24 (100%)</w:t>
            </w:r>
          </w:p>
        </w:tc>
        <w:tc>
          <w:tcPr>
            <w:tcW w:w="1597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18 (100%)</w:t>
            </w:r>
          </w:p>
        </w:tc>
        <w:tc>
          <w:tcPr>
            <w:tcW w:w="1011" w:type="dxa"/>
            <w:vMerge w:val="restart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1.000</w:t>
            </w:r>
          </w:p>
        </w:tc>
      </w:tr>
      <w:tr w:rsidR="00A770F9" w:rsidRPr="00B924DF" w:rsidTr="006A47B0">
        <w:tc>
          <w:tcPr>
            <w:tcW w:w="2340" w:type="dxa"/>
            <w:vMerge/>
          </w:tcPr>
          <w:p w:rsidR="00A770F9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  <w:tc>
          <w:tcPr>
            <w:tcW w:w="2273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Below normal: n (%)</w:t>
            </w:r>
          </w:p>
        </w:tc>
        <w:tc>
          <w:tcPr>
            <w:tcW w:w="1710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 (</w:t>
            </w: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0%)</w:t>
            </w:r>
          </w:p>
        </w:tc>
        <w:tc>
          <w:tcPr>
            <w:tcW w:w="1597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 (</w:t>
            </w: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0%)</w:t>
            </w:r>
          </w:p>
        </w:tc>
        <w:tc>
          <w:tcPr>
            <w:tcW w:w="1011" w:type="dxa"/>
            <w:vMerge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</w:tr>
      <w:tr w:rsidR="00A770F9" w:rsidRPr="00B924DF" w:rsidTr="006A47B0">
        <w:tc>
          <w:tcPr>
            <w:tcW w:w="2340" w:type="dxa"/>
            <w:vMerge w:val="restart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Digit span backward</w:t>
            </w:r>
          </w:p>
        </w:tc>
        <w:tc>
          <w:tcPr>
            <w:tcW w:w="2273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Normal: n (%)</w:t>
            </w:r>
          </w:p>
        </w:tc>
        <w:tc>
          <w:tcPr>
            <w:tcW w:w="1710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24 (100%)</w:t>
            </w:r>
          </w:p>
        </w:tc>
        <w:tc>
          <w:tcPr>
            <w:tcW w:w="1597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18 (100%)</w:t>
            </w:r>
          </w:p>
        </w:tc>
        <w:tc>
          <w:tcPr>
            <w:tcW w:w="1011" w:type="dxa"/>
            <w:vMerge w:val="restart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1.000</w:t>
            </w:r>
          </w:p>
        </w:tc>
      </w:tr>
      <w:tr w:rsidR="00A770F9" w:rsidRPr="00B924DF" w:rsidTr="006A47B0">
        <w:tc>
          <w:tcPr>
            <w:tcW w:w="2340" w:type="dxa"/>
            <w:vMerge/>
          </w:tcPr>
          <w:p w:rsidR="00A770F9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  <w:tc>
          <w:tcPr>
            <w:tcW w:w="2273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Below normal: n (%)</w:t>
            </w:r>
          </w:p>
        </w:tc>
        <w:tc>
          <w:tcPr>
            <w:tcW w:w="1710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 (</w:t>
            </w: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0%)</w:t>
            </w:r>
          </w:p>
        </w:tc>
        <w:tc>
          <w:tcPr>
            <w:tcW w:w="1597" w:type="dxa"/>
          </w:tcPr>
          <w:p w:rsidR="00A770F9" w:rsidRPr="00B924DF" w:rsidRDefault="002163C5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 (</w:t>
            </w: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0%)</w:t>
            </w:r>
          </w:p>
        </w:tc>
        <w:tc>
          <w:tcPr>
            <w:tcW w:w="1011" w:type="dxa"/>
            <w:vMerge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</w:tr>
      <w:tr w:rsidR="00A770F9" w:rsidRPr="00B924DF" w:rsidTr="006A47B0">
        <w:tc>
          <w:tcPr>
            <w:tcW w:w="2340" w:type="dxa"/>
            <w:vMerge w:val="restart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Hand movements</w:t>
            </w:r>
          </w:p>
        </w:tc>
        <w:tc>
          <w:tcPr>
            <w:tcW w:w="2273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Normal: n (%)</w:t>
            </w:r>
          </w:p>
        </w:tc>
        <w:tc>
          <w:tcPr>
            <w:tcW w:w="1710" w:type="dxa"/>
          </w:tcPr>
          <w:p w:rsidR="00A770F9" w:rsidRPr="00B924DF" w:rsidRDefault="00A770F9" w:rsidP="00A770F9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24 (100%)</w:t>
            </w:r>
          </w:p>
        </w:tc>
        <w:tc>
          <w:tcPr>
            <w:tcW w:w="1597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17 (94.4%)</w:t>
            </w:r>
          </w:p>
        </w:tc>
        <w:tc>
          <w:tcPr>
            <w:tcW w:w="1011" w:type="dxa"/>
            <w:vMerge w:val="restart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0.429</w:t>
            </w:r>
          </w:p>
        </w:tc>
      </w:tr>
      <w:tr w:rsidR="00A770F9" w:rsidRPr="00B924DF" w:rsidTr="006A47B0">
        <w:tc>
          <w:tcPr>
            <w:tcW w:w="2340" w:type="dxa"/>
            <w:vMerge/>
          </w:tcPr>
          <w:p w:rsidR="00A770F9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  <w:tc>
          <w:tcPr>
            <w:tcW w:w="2273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Below normal: n (%)</w:t>
            </w:r>
          </w:p>
        </w:tc>
        <w:tc>
          <w:tcPr>
            <w:tcW w:w="1710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 (</w:t>
            </w: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0%)</w:t>
            </w:r>
          </w:p>
        </w:tc>
        <w:tc>
          <w:tcPr>
            <w:tcW w:w="1597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 (5.</w:t>
            </w: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6%)</w:t>
            </w:r>
          </w:p>
        </w:tc>
        <w:tc>
          <w:tcPr>
            <w:tcW w:w="1011" w:type="dxa"/>
            <w:vMerge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</w:tr>
      <w:tr w:rsidR="00A770F9" w:rsidRPr="00B924DF" w:rsidTr="006A47B0">
        <w:tc>
          <w:tcPr>
            <w:tcW w:w="2340" w:type="dxa"/>
            <w:vMerge w:val="restart"/>
          </w:tcPr>
          <w:p w:rsidR="00A770F9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Semantic verbal fluency</w:t>
            </w:r>
          </w:p>
        </w:tc>
        <w:tc>
          <w:tcPr>
            <w:tcW w:w="2273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Normal: n (%)</w:t>
            </w:r>
          </w:p>
        </w:tc>
        <w:tc>
          <w:tcPr>
            <w:tcW w:w="1710" w:type="dxa"/>
          </w:tcPr>
          <w:p w:rsidR="00A770F9" w:rsidRPr="00B924DF" w:rsidRDefault="002163C5" w:rsidP="002163C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23 (95.8%)</w:t>
            </w:r>
          </w:p>
        </w:tc>
        <w:tc>
          <w:tcPr>
            <w:tcW w:w="1597" w:type="dxa"/>
          </w:tcPr>
          <w:p w:rsidR="00A770F9" w:rsidRPr="00B924DF" w:rsidRDefault="002163C5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2163C5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17 (94.4%)</w:t>
            </w:r>
          </w:p>
        </w:tc>
        <w:tc>
          <w:tcPr>
            <w:tcW w:w="1011" w:type="dxa"/>
            <w:vMerge w:val="restart"/>
          </w:tcPr>
          <w:p w:rsidR="00A770F9" w:rsidRPr="00B924DF" w:rsidRDefault="002163C5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1.000</w:t>
            </w:r>
          </w:p>
        </w:tc>
      </w:tr>
      <w:tr w:rsidR="00A770F9" w:rsidRPr="00B924DF" w:rsidTr="006A47B0">
        <w:tc>
          <w:tcPr>
            <w:tcW w:w="2340" w:type="dxa"/>
            <w:vMerge/>
          </w:tcPr>
          <w:p w:rsidR="00A770F9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  <w:tc>
          <w:tcPr>
            <w:tcW w:w="2273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Below normal: n (%)</w:t>
            </w:r>
          </w:p>
        </w:tc>
        <w:tc>
          <w:tcPr>
            <w:tcW w:w="1710" w:type="dxa"/>
          </w:tcPr>
          <w:p w:rsidR="00A770F9" w:rsidRPr="00B924DF" w:rsidRDefault="002163C5" w:rsidP="002163C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 (4.2%)</w:t>
            </w:r>
          </w:p>
        </w:tc>
        <w:tc>
          <w:tcPr>
            <w:tcW w:w="1597" w:type="dxa"/>
          </w:tcPr>
          <w:p w:rsidR="00A770F9" w:rsidRPr="00B924DF" w:rsidRDefault="002163C5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 (5.</w:t>
            </w:r>
            <w:r w:rsidRPr="002163C5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6%)</w:t>
            </w:r>
          </w:p>
        </w:tc>
        <w:tc>
          <w:tcPr>
            <w:tcW w:w="1011" w:type="dxa"/>
            <w:vMerge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</w:tr>
      <w:tr w:rsidR="00A770F9" w:rsidRPr="00B924DF" w:rsidTr="006A47B0">
        <w:tc>
          <w:tcPr>
            <w:tcW w:w="2340" w:type="dxa"/>
            <w:vMerge w:val="restart"/>
          </w:tcPr>
          <w:p w:rsidR="00A770F9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Mini-mental state exam</w:t>
            </w:r>
          </w:p>
        </w:tc>
        <w:tc>
          <w:tcPr>
            <w:tcW w:w="2273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Normal: n (%)</w:t>
            </w:r>
          </w:p>
        </w:tc>
        <w:tc>
          <w:tcPr>
            <w:tcW w:w="1710" w:type="dxa"/>
          </w:tcPr>
          <w:p w:rsidR="00A770F9" w:rsidRPr="00B924DF" w:rsidRDefault="002163C5" w:rsidP="002163C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2163C5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 xml:space="preserve">23 (95.8%) </w:t>
            </w:r>
          </w:p>
        </w:tc>
        <w:tc>
          <w:tcPr>
            <w:tcW w:w="1597" w:type="dxa"/>
          </w:tcPr>
          <w:p w:rsidR="00A770F9" w:rsidRPr="00B924DF" w:rsidRDefault="002163C5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2163C5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18 (100%)</w:t>
            </w:r>
          </w:p>
        </w:tc>
        <w:tc>
          <w:tcPr>
            <w:tcW w:w="1011" w:type="dxa"/>
            <w:vMerge w:val="restart"/>
          </w:tcPr>
          <w:p w:rsidR="00A770F9" w:rsidRPr="00B924DF" w:rsidRDefault="002163C5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1.000</w:t>
            </w:r>
          </w:p>
        </w:tc>
      </w:tr>
      <w:tr w:rsidR="00A770F9" w:rsidRPr="00B924DF" w:rsidTr="006A47B0">
        <w:tc>
          <w:tcPr>
            <w:tcW w:w="2340" w:type="dxa"/>
            <w:vMerge/>
          </w:tcPr>
          <w:p w:rsidR="00A770F9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  <w:tc>
          <w:tcPr>
            <w:tcW w:w="2273" w:type="dxa"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Below normal: n (%)</w:t>
            </w:r>
          </w:p>
        </w:tc>
        <w:tc>
          <w:tcPr>
            <w:tcW w:w="1710" w:type="dxa"/>
          </w:tcPr>
          <w:p w:rsidR="00A770F9" w:rsidRPr="00B924DF" w:rsidRDefault="002163C5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 (4.2%)</w:t>
            </w:r>
          </w:p>
        </w:tc>
        <w:tc>
          <w:tcPr>
            <w:tcW w:w="1597" w:type="dxa"/>
          </w:tcPr>
          <w:p w:rsidR="00A770F9" w:rsidRPr="00B924DF" w:rsidRDefault="002163C5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 (</w:t>
            </w: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0%)</w:t>
            </w:r>
          </w:p>
        </w:tc>
        <w:tc>
          <w:tcPr>
            <w:tcW w:w="1011" w:type="dxa"/>
            <w:vMerge/>
          </w:tcPr>
          <w:p w:rsidR="00A770F9" w:rsidRPr="00B924DF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</w:tr>
      <w:tr w:rsidR="002163C5" w:rsidRPr="00B924DF" w:rsidTr="006A47B0">
        <w:tc>
          <w:tcPr>
            <w:tcW w:w="2340" w:type="dxa"/>
            <w:vMerge w:val="restart"/>
          </w:tcPr>
          <w:p w:rsidR="002163C5" w:rsidRDefault="002163C5" w:rsidP="002163C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International HIV Dementia Scale</w:t>
            </w:r>
          </w:p>
        </w:tc>
        <w:tc>
          <w:tcPr>
            <w:tcW w:w="2273" w:type="dxa"/>
          </w:tcPr>
          <w:p w:rsidR="002163C5" w:rsidRPr="00B924DF" w:rsidRDefault="002163C5" w:rsidP="002163C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Normal: n (%)</w:t>
            </w:r>
          </w:p>
        </w:tc>
        <w:tc>
          <w:tcPr>
            <w:tcW w:w="1710" w:type="dxa"/>
          </w:tcPr>
          <w:p w:rsidR="002163C5" w:rsidRPr="00B924DF" w:rsidRDefault="002163C5" w:rsidP="002163C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2163C5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22 (91.7%)</w:t>
            </w:r>
          </w:p>
        </w:tc>
        <w:tc>
          <w:tcPr>
            <w:tcW w:w="1597" w:type="dxa"/>
          </w:tcPr>
          <w:p w:rsidR="002163C5" w:rsidRPr="00B924DF" w:rsidRDefault="002163C5" w:rsidP="002163C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18 (100%)</w:t>
            </w:r>
          </w:p>
        </w:tc>
        <w:tc>
          <w:tcPr>
            <w:tcW w:w="1011" w:type="dxa"/>
            <w:vMerge w:val="restart"/>
          </w:tcPr>
          <w:p w:rsidR="002163C5" w:rsidRPr="00B924DF" w:rsidRDefault="002163C5" w:rsidP="002163C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0.498</w:t>
            </w:r>
          </w:p>
        </w:tc>
      </w:tr>
      <w:tr w:rsidR="002163C5" w:rsidRPr="00B924DF" w:rsidTr="006A47B0">
        <w:tc>
          <w:tcPr>
            <w:tcW w:w="2340" w:type="dxa"/>
            <w:vMerge/>
          </w:tcPr>
          <w:p w:rsidR="002163C5" w:rsidRDefault="002163C5" w:rsidP="002163C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  <w:tc>
          <w:tcPr>
            <w:tcW w:w="2273" w:type="dxa"/>
          </w:tcPr>
          <w:p w:rsidR="002163C5" w:rsidRPr="00B924DF" w:rsidRDefault="002163C5" w:rsidP="002163C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Below normal: n (%)</w:t>
            </w:r>
          </w:p>
        </w:tc>
        <w:tc>
          <w:tcPr>
            <w:tcW w:w="1710" w:type="dxa"/>
          </w:tcPr>
          <w:p w:rsidR="002163C5" w:rsidRPr="00B924DF" w:rsidRDefault="002163C5" w:rsidP="002163C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2 (8.3</w:t>
            </w:r>
            <w:r w:rsidRPr="002163C5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%)</w:t>
            </w:r>
          </w:p>
        </w:tc>
        <w:tc>
          <w:tcPr>
            <w:tcW w:w="1597" w:type="dxa"/>
          </w:tcPr>
          <w:p w:rsidR="002163C5" w:rsidRPr="00B924DF" w:rsidRDefault="002163C5" w:rsidP="002163C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 (</w:t>
            </w:r>
            <w:r w:rsidRPr="00A770F9"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  <w:t>0%)</w:t>
            </w:r>
          </w:p>
        </w:tc>
        <w:tc>
          <w:tcPr>
            <w:tcW w:w="1011" w:type="dxa"/>
            <w:vMerge/>
          </w:tcPr>
          <w:p w:rsidR="002163C5" w:rsidRPr="00B924DF" w:rsidRDefault="002163C5" w:rsidP="002163C5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kern w:val="28"/>
                <w:sz w:val="20"/>
                <w:szCs w:val="20"/>
                <w:lang w:eastAsia="en-CA"/>
              </w:rPr>
            </w:pPr>
          </w:p>
        </w:tc>
      </w:tr>
      <w:tr w:rsidR="00A770F9" w:rsidRPr="00B924DF" w:rsidTr="006A47B0">
        <w:tc>
          <w:tcPr>
            <w:tcW w:w="8931" w:type="dxa"/>
            <w:gridSpan w:val="5"/>
          </w:tcPr>
          <w:p w:rsidR="00A770F9" w:rsidRPr="00305573" w:rsidRDefault="00A770F9" w:rsidP="006A47B0">
            <w:pPr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kern w:val="28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kern w:val="28"/>
                <w:sz w:val="20"/>
                <w:szCs w:val="20"/>
                <w:lang w:eastAsia="en-CA"/>
              </w:rPr>
              <w:t>*Yates corrected Chi-squared test</w:t>
            </w:r>
          </w:p>
        </w:tc>
      </w:tr>
    </w:tbl>
    <w:p w:rsidR="00A770F9" w:rsidRPr="00A770F9" w:rsidRDefault="00A770F9">
      <w:pPr>
        <w:rPr>
          <w:b/>
          <w:bCs/>
          <w:lang w:val="en-GB"/>
        </w:rPr>
      </w:pPr>
    </w:p>
    <w:sectPr w:rsidR="00A770F9" w:rsidRPr="00A770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F9"/>
    <w:rsid w:val="002163C5"/>
    <w:rsid w:val="006D4180"/>
    <w:rsid w:val="00A770F9"/>
    <w:rsid w:val="00D3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7015C"/>
  <w15:chartTrackingRefBased/>
  <w15:docId w15:val="{5E6CBF61-0A88-4C0B-A16A-DDFF2F34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0F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4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Antwerpen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Nelson Siewe Fodjo</dc:creator>
  <cp:keywords/>
  <dc:description/>
  <cp:lastModifiedBy>Joseph Nelson Siewe Fodjo</cp:lastModifiedBy>
  <cp:revision>2</cp:revision>
  <dcterms:created xsi:type="dcterms:W3CDTF">2020-09-17T07:21:00Z</dcterms:created>
  <dcterms:modified xsi:type="dcterms:W3CDTF">2021-04-08T10:59:00Z</dcterms:modified>
</cp:coreProperties>
</file>