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2ED8" w14:textId="7EFEE343" w:rsidR="00535F19" w:rsidRPr="00F641B0" w:rsidRDefault="00535F19" w:rsidP="002B1450">
      <w:pPr>
        <w:spacing w:afterLines="100" w:after="240"/>
        <w:ind w:firstLine="0"/>
        <w:rPr>
          <w:rFonts w:eastAsia="SimSun" w:cs="Arial"/>
          <w:sz w:val="28"/>
          <w:szCs w:val="28"/>
        </w:rPr>
      </w:pPr>
      <w:r w:rsidRPr="00F641B0">
        <w:rPr>
          <w:rFonts w:eastAsia="SimSun" w:cs="Arial"/>
          <w:sz w:val="28"/>
          <w:szCs w:val="28"/>
        </w:rPr>
        <w:t>Supporting Information</w:t>
      </w:r>
      <w:r w:rsidR="00F641B0" w:rsidRPr="00F641B0">
        <w:rPr>
          <w:rFonts w:eastAsia="SimSun" w:cs="Arial"/>
          <w:sz w:val="28"/>
          <w:szCs w:val="28"/>
        </w:rPr>
        <w:t xml:space="preserve"> for</w:t>
      </w:r>
    </w:p>
    <w:p w14:paraId="2DE048A1" w14:textId="31A1008E" w:rsidR="00FB506A" w:rsidRPr="00F641B0" w:rsidRDefault="00FB506A" w:rsidP="002B1450">
      <w:pPr>
        <w:snapToGrid w:val="0"/>
        <w:spacing w:before="0" w:afterLines="100" w:after="240"/>
        <w:ind w:firstLine="0"/>
        <w:rPr>
          <w:rFonts w:eastAsia="DengXian Light"/>
          <w:b/>
          <w:bCs/>
          <w:sz w:val="32"/>
          <w:szCs w:val="32"/>
        </w:rPr>
      </w:pPr>
      <w:r w:rsidRPr="00F641B0">
        <w:rPr>
          <w:rFonts w:eastAsia="DengXian Light"/>
          <w:b/>
          <w:bCs/>
          <w:sz w:val="32"/>
          <w:szCs w:val="32"/>
        </w:rPr>
        <w:t>Screen-</w:t>
      </w:r>
      <w:r w:rsidR="00F641B0">
        <w:rPr>
          <w:rFonts w:eastAsia="DengXian Light"/>
          <w:b/>
          <w:bCs/>
          <w:sz w:val="32"/>
          <w:szCs w:val="32"/>
        </w:rPr>
        <w:t>P</w:t>
      </w:r>
      <w:r w:rsidRPr="00F641B0">
        <w:rPr>
          <w:rFonts w:eastAsia="DengXian Light"/>
          <w:b/>
          <w:bCs/>
          <w:sz w:val="32"/>
          <w:szCs w:val="32"/>
        </w:rPr>
        <w:t xml:space="preserve">rintable </w:t>
      </w:r>
      <w:r w:rsidR="00F641B0">
        <w:rPr>
          <w:rFonts w:eastAsia="DengXian Light"/>
          <w:b/>
          <w:bCs/>
          <w:sz w:val="32"/>
          <w:szCs w:val="32"/>
        </w:rPr>
        <w:t>F</w:t>
      </w:r>
      <w:r w:rsidRPr="00F641B0">
        <w:rPr>
          <w:rFonts w:eastAsia="DengXian Light"/>
          <w:b/>
          <w:bCs/>
          <w:sz w:val="32"/>
          <w:szCs w:val="32"/>
        </w:rPr>
        <w:t xml:space="preserve">unctional </w:t>
      </w:r>
      <w:r w:rsidR="00F641B0">
        <w:rPr>
          <w:rFonts w:eastAsia="DengXian Light"/>
          <w:b/>
          <w:bCs/>
          <w:sz w:val="32"/>
          <w:szCs w:val="32"/>
        </w:rPr>
        <w:t>N</w:t>
      </w:r>
      <w:r w:rsidRPr="00F641B0">
        <w:rPr>
          <w:rFonts w:eastAsia="DengXian Light"/>
          <w:b/>
          <w:bCs/>
          <w:sz w:val="32"/>
          <w:szCs w:val="32"/>
        </w:rPr>
        <w:t xml:space="preserve">anomaterials for </w:t>
      </w:r>
      <w:r w:rsidR="00F641B0">
        <w:rPr>
          <w:rFonts w:eastAsia="DengXian Light"/>
          <w:b/>
          <w:bCs/>
          <w:sz w:val="32"/>
          <w:szCs w:val="32"/>
        </w:rPr>
        <w:t>F</w:t>
      </w:r>
      <w:r w:rsidRPr="00F641B0">
        <w:rPr>
          <w:rFonts w:eastAsia="DengXian Light"/>
          <w:b/>
          <w:bCs/>
          <w:sz w:val="32"/>
          <w:szCs w:val="32"/>
        </w:rPr>
        <w:t xml:space="preserve">lexible and </w:t>
      </w:r>
      <w:r w:rsidR="00F641B0">
        <w:rPr>
          <w:rFonts w:eastAsia="DengXian Light"/>
          <w:b/>
          <w:bCs/>
          <w:sz w:val="32"/>
          <w:szCs w:val="32"/>
        </w:rPr>
        <w:t>W</w:t>
      </w:r>
      <w:r w:rsidRPr="00F641B0">
        <w:rPr>
          <w:rFonts w:eastAsia="DengXian Light"/>
          <w:b/>
          <w:bCs/>
          <w:sz w:val="32"/>
          <w:szCs w:val="32"/>
        </w:rPr>
        <w:t xml:space="preserve">earable </w:t>
      </w:r>
      <w:r w:rsidR="00F641B0">
        <w:rPr>
          <w:rFonts w:eastAsia="DengXian Light"/>
          <w:b/>
          <w:bCs/>
          <w:sz w:val="32"/>
          <w:szCs w:val="32"/>
        </w:rPr>
        <w:t>S</w:t>
      </w:r>
      <w:r w:rsidRPr="00F641B0">
        <w:rPr>
          <w:rFonts w:eastAsia="DengXian Light"/>
          <w:b/>
          <w:bCs/>
          <w:sz w:val="32"/>
          <w:szCs w:val="32"/>
        </w:rPr>
        <w:t>ingle-</w:t>
      </w:r>
      <w:r w:rsidR="00F641B0">
        <w:rPr>
          <w:rFonts w:eastAsia="DengXian Light"/>
          <w:b/>
          <w:bCs/>
          <w:sz w:val="32"/>
          <w:szCs w:val="32"/>
        </w:rPr>
        <w:t>E</w:t>
      </w:r>
      <w:r w:rsidRPr="00F641B0">
        <w:rPr>
          <w:rFonts w:eastAsia="DengXian Light"/>
          <w:b/>
          <w:bCs/>
          <w:sz w:val="32"/>
          <w:szCs w:val="32"/>
        </w:rPr>
        <w:t>nzyme-</w:t>
      </w:r>
      <w:r w:rsidR="00F641B0">
        <w:rPr>
          <w:rFonts w:eastAsia="DengXian Light"/>
          <w:b/>
          <w:bCs/>
          <w:sz w:val="32"/>
          <w:szCs w:val="32"/>
        </w:rPr>
        <w:t>B</w:t>
      </w:r>
      <w:r w:rsidRPr="00F641B0">
        <w:rPr>
          <w:rFonts w:eastAsia="DengXian Light"/>
          <w:b/>
          <w:bCs/>
          <w:sz w:val="32"/>
          <w:szCs w:val="32"/>
        </w:rPr>
        <w:t xml:space="preserve">ased </w:t>
      </w:r>
      <w:r w:rsidR="00F641B0">
        <w:rPr>
          <w:rFonts w:eastAsia="DengXian Light"/>
          <w:b/>
          <w:bCs/>
          <w:sz w:val="32"/>
          <w:szCs w:val="32"/>
        </w:rPr>
        <w:t>E</w:t>
      </w:r>
      <w:r w:rsidRPr="00F641B0">
        <w:rPr>
          <w:rFonts w:eastAsia="DengXian Light"/>
          <w:b/>
          <w:bCs/>
          <w:sz w:val="32"/>
          <w:szCs w:val="32"/>
        </w:rPr>
        <w:t>nergy-</w:t>
      </w:r>
      <w:r w:rsidR="00F641B0">
        <w:rPr>
          <w:rFonts w:eastAsia="DengXian Light"/>
          <w:b/>
          <w:bCs/>
          <w:sz w:val="32"/>
          <w:szCs w:val="32"/>
        </w:rPr>
        <w:t>H</w:t>
      </w:r>
      <w:r w:rsidRPr="00F641B0">
        <w:rPr>
          <w:rFonts w:eastAsia="DengXian Light"/>
          <w:b/>
          <w:bCs/>
          <w:sz w:val="32"/>
          <w:szCs w:val="32"/>
        </w:rPr>
        <w:t xml:space="preserve">arvesting and </w:t>
      </w:r>
      <w:r w:rsidR="00F641B0">
        <w:rPr>
          <w:rFonts w:eastAsia="DengXian Light"/>
          <w:b/>
          <w:bCs/>
          <w:sz w:val="32"/>
          <w:szCs w:val="32"/>
        </w:rPr>
        <w:t>S</w:t>
      </w:r>
      <w:r w:rsidRPr="00F641B0">
        <w:rPr>
          <w:rFonts w:eastAsia="DengXian Light"/>
          <w:b/>
          <w:bCs/>
          <w:sz w:val="32"/>
          <w:szCs w:val="32"/>
        </w:rPr>
        <w:t>elf-</w:t>
      </w:r>
      <w:r w:rsidR="00F641B0">
        <w:rPr>
          <w:rFonts w:eastAsia="DengXian Light"/>
          <w:b/>
          <w:bCs/>
          <w:sz w:val="32"/>
          <w:szCs w:val="32"/>
        </w:rPr>
        <w:t>P</w:t>
      </w:r>
      <w:r w:rsidRPr="00F641B0">
        <w:rPr>
          <w:rFonts w:eastAsia="DengXian Light"/>
          <w:b/>
          <w:bCs/>
          <w:sz w:val="32"/>
          <w:szCs w:val="32"/>
        </w:rPr>
        <w:t xml:space="preserve">owered </w:t>
      </w:r>
      <w:r w:rsidR="00F641B0">
        <w:rPr>
          <w:rFonts w:eastAsia="DengXian Light"/>
          <w:b/>
          <w:bCs/>
          <w:sz w:val="32"/>
          <w:szCs w:val="32"/>
        </w:rPr>
        <w:t>B</w:t>
      </w:r>
      <w:r w:rsidRPr="00F641B0">
        <w:rPr>
          <w:rFonts w:eastAsia="DengXian Light"/>
          <w:b/>
          <w:bCs/>
          <w:sz w:val="32"/>
          <w:szCs w:val="32"/>
        </w:rPr>
        <w:t xml:space="preserve">iosensing </w:t>
      </w:r>
      <w:r w:rsidR="00F641B0">
        <w:rPr>
          <w:rFonts w:eastAsia="DengXian Light"/>
          <w:b/>
          <w:bCs/>
          <w:sz w:val="32"/>
          <w:szCs w:val="32"/>
        </w:rPr>
        <w:t>D</w:t>
      </w:r>
      <w:r w:rsidRPr="00F641B0">
        <w:rPr>
          <w:rFonts w:eastAsia="DengXian Light"/>
          <w:b/>
          <w:bCs/>
          <w:sz w:val="32"/>
          <w:szCs w:val="32"/>
        </w:rPr>
        <w:t>evices</w:t>
      </w:r>
    </w:p>
    <w:p w14:paraId="56981618" w14:textId="15A39F87" w:rsidR="00535F19" w:rsidRPr="00AF6CD2" w:rsidRDefault="00997629" w:rsidP="002B1450">
      <w:pPr>
        <w:snapToGrid w:val="0"/>
        <w:spacing w:before="0" w:afterLines="100" w:after="240"/>
        <w:ind w:firstLine="0"/>
        <w:jc w:val="left"/>
        <w:rPr>
          <w:rFonts w:eastAsia="DengXian"/>
          <w:szCs w:val="20"/>
          <w:lang w:eastAsia="en-US"/>
        </w:rPr>
      </w:pPr>
      <w:proofErr w:type="spellStart"/>
      <w:r w:rsidRPr="00AF6CD2">
        <w:rPr>
          <w:szCs w:val="20"/>
          <w:lang w:eastAsia="en-US"/>
        </w:rPr>
        <w:t>Kornautchaya</w:t>
      </w:r>
      <w:proofErr w:type="spellEnd"/>
      <w:r w:rsidRPr="00AF6CD2">
        <w:rPr>
          <w:szCs w:val="20"/>
          <w:lang w:eastAsia="en-US"/>
        </w:rPr>
        <w:t xml:space="preserve"> Veenuttranon</w:t>
      </w:r>
      <w:r w:rsidRPr="00AF6CD2">
        <w:rPr>
          <w:szCs w:val="20"/>
          <w:vertAlign w:val="superscript"/>
          <w:lang w:eastAsia="en-US"/>
        </w:rPr>
        <w:t>1</w:t>
      </w:r>
      <w:r w:rsidRPr="00AF6CD2">
        <w:rPr>
          <w:szCs w:val="20"/>
          <w:lang w:eastAsia="en-US"/>
        </w:rPr>
        <w:t xml:space="preserve">, </w:t>
      </w:r>
      <w:proofErr w:type="spellStart"/>
      <w:r w:rsidR="00A743CC" w:rsidRPr="00AF6CD2">
        <w:rPr>
          <w:szCs w:val="20"/>
          <w:lang w:eastAsia="en-US"/>
        </w:rPr>
        <w:t>Kanyawee</w:t>
      </w:r>
      <w:proofErr w:type="spellEnd"/>
      <w:r w:rsidR="00A743CC" w:rsidRPr="00AF6CD2">
        <w:rPr>
          <w:szCs w:val="20"/>
          <w:lang w:eastAsia="en-US"/>
        </w:rPr>
        <w:t xml:space="preserve"> Kaewpradub</w:t>
      </w:r>
      <w:r w:rsidR="00A743CC" w:rsidRPr="00AF6CD2">
        <w:rPr>
          <w:szCs w:val="20"/>
          <w:vertAlign w:val="superscript"/>
          <w:lang w:eastAsia="en-US"/>
        </w:rPr>
        <w:t>1,2</w:t>
      </w:r>
      <w:r w:rsidR="00D61890">
        <w:rPr>
          <w:rFonts w:cstheme="minorBidi" w:hint="cs"/>
          <w:szCs w:val="20"/>
          <w:cs/>
          <w:lang w:eastAsia="en-US" w:bidi="th-TH"/>
        </w:rPr>
        <w:t xml:space="preserve"> </w:t>
      </w:r>
      <w:r w:rsidR="00D61890">
        <w:rPr>
          <w:rFonts w:cstheme="minorBidi"/>
          <w:szCs w:val="20"/>
          <w:lang w:eastAsia="en-US" w:bidi="th-TH"/>
        </w:rPr>
        <w:t>and</w:t>
      </w:r>
      <w:r w:rsidRPr="00AF6CD2">
        <w:rPr>
          <w:szCs w:val="20"/>
          <w:lang w:eastAsia="en-US"/>
        </w:rPr>
        <w:t xml:space="preserve"> Itthipon Jeerapan</w:t>
      </w:r>
      <w:r w:rsidRPr="00AF6CD2">
        <w:rPr>
          <w:szCs w:val="20"/>
          <w:vertAlign w:val="superscript"/>
          <w:lang w:eastAsia="en-US"/>
        </w:rPr>
        <w:t>1,2,3*</w:t>
      </w:r>
    </w:p>
    <w:p w14:paraId="10F87B1D" w14:textId="0C0384C5" w:rsidR="00997629" w:rsidRPr="002B1450" w:rsidRDefault="00535F19" w:rsidP="00173807">
      <w:pPr>
        <w:spacing w:before="0" w:afterLines="100" w:after="240"/>
        <w:ind w:firstLine="0"/>
        <w:jc w:val="left"/>
        <w:rPr>
          <w:sz w:val="22"/>
          <w:lang w:eastAsia="en-US"/>
        </w:rPr>
      </w:pPr>
      <w:r w:rsidRPr="002B1450">
        <w:rPr>
          <w:sz w:val="22"/>
          <w:vertAlign w:val="superscript"/>
          <w:lang w:eastAsia="en-US"/>
        </w:rPr>
        <w:t xml:space="preserve">1 </w:t>
      </w:r>
      <w:r w:rsidR="00997629" w:rsidRPr="002B1450">
        <w:rPr>
          <w:sz w:val="22"/>
          <w:lang w:eastAsia="en-US"/>
        </w:rPr>
        <w:t xml:space="preserve">Center of Excellence for Trace Analysis and Biosensor, Prince of </w:t>
      </w:r>
      <w:proofErr w:type="spellStart"/>
      <w:r w:rsidR="00997629" w:rsidRPr="002B1450">
        <w:rPr>
          <w:sz w:val="22"/>
          <w:lang w:eastAsia="en-US"/>
        </w:rPr>
        <w:t>Songkla</w:t>
      </w:r>
      <w:proofErr w:type="spellEnd"/>
      <w:r w:rsidR="00997629" w:rsidRPr="002B1450">
        <w:rPr>
          <w:sz w:val="22"/>
          <w:lang w:eastAsia="en-US"/>
        </w:rPr>
        <w:t xml:space="preserve"> University, Hat </w:t>
      </w:r>
      <w:proofErr w:type="spellStart"/>
      <w:r w:rsidR="00997629" w:rsidRPr="002B1450">
        <w:rPr>
          <w:sz w:val="22"/>
          <w:lang w:eastAsia="en-US"/>
        </w:rPr>
        <w:t>Yai</w:t>
      </w:r>
      <w:proofErr w:type="spellEnd"/>
      <w:r w:rsidR="00997629" w:rsidRPr="002B1450">
        <w:rPr>
          <w:sz w:val="22"/>
          <w:lang w:eastAsia="en-US"/>
        </w:rPr>
        <w:t xml:space="preserve">, Songkhla 90110, Thailand </w:t>
      </w:r>
    </w:p>
    <w:p w14:paraId="1155A820" w14:textId="3069449F" w:rsidR="00535F19" w:rsidRPr="002B1450" w:rsidRDefault="00535F19" w:rsidP="00173807">
      <w:pPr>
        <w:autoSpaceDE w:val="0"/>
        <w:autoSpaceDN w:val="0"/>
        <w:adjustRightInd w:val="0"/>
        <w:spacing w:before="0" w:afterLines="100" w:after="240"/>
        <w:ind w:firstLine="0"/>
        <w:jc w:val="left"/>
        <w:rPr>
          <w:rFonts w:eastAsia="SimSun"/>
          <w:kern w:val="2"/>
        </w:rPr>
      </w:pPr>
      <w:r w:rsidRPr="002B1450">
        <w:rPr>
          <w:rFonts w:eastAsia="SimSun"/>
          <w:bCs/>
          <w:sz w:val="22"/>
          <w:szCs w:val="24"/>
          <w:vertAlign w:val="superscript"/>
        </w:rPr>
        <w:t>2</w:t>
      </w:r>
      <w:r w:rsidRPr="002B1450">
        <w:rPr>
          <w:rFonts w:eastAsia="SimSun"/>
          <w:b/>
          <w:vertAlign w:val="superscript"/>
        </w:rPr>
        <w:t xml:space="preserve"> </w:t>
      </w:r>
      <w:r w:rsidR="00997629" w:rsidRPr="002B1450">
        <w:rPr>
          <w:sz w:val="22"/>
          <w:lang w:eastAsia="en-US"/>
        </w:rPr>
        <w:t xml:space="preserve">Division of Physical Science, Faculty of Science, Prince of </w:t>
      </w:r>
      <w:proofErr w:type="spellStart"/>
      <w:r w:rsidR="00997629" w:rsidRPr="002B1450">
        <w:rPr>
          <w:sz w:val="22"/>
          <w:lang w:eastAsia="en-US"/>
        </w:rPr>
        <w:t>Songkla</w:t>
      </w:r>
      <w:proofErr w:type="spellEnd"/>
      <w:r w:rsidR="00997629" w:rsidRPr="002B1450">
        <w:rPr>
          <w:sz w:val="22"/>
          <w:lang w:eastAsia="en-US"/>
        </w:rPr>
        <w:t xml:space="preserve"> University, </w:t>
      </w:r>
      <w:r w:rsidR="00A743CC" w:rsidRPr="002B1450">
        <w:rPr>
          <w:sz w:val="22"/>
          <w:lang w:eastAsia="en-US"/>
        </w:rPr>
        <w:br/>
      </w:r>
      <w:r w:rsidR="00997629" w:rsidRPr="002B1450">
        <w:rPr>
          <w:sz w:val="22"/>
          <w:lang w:eastAsia="en-US"/>
        </w:rPr>
        <w:t xml:space="preserve">Hat </w:t>
      </w:r>
      <w:proofErr w:type="spellStart"/>
      <w:r w:rsidR="00997629" w:rsidRPr="002B1450">
        <w:rPr>
          <w:sz w:val="22"/>
          <w:lang w:eastAsia="en-US"/>
        </w:rPr>
        <w:t>Yai</w:t>
      </w:r>
      <w:proofErr w:type="spellEnd"/>
      <w:r w:rsidR="00997629" w:rsidRPr="002B1450">
        <w:rPr>
          <w:sz w:val="22"/>
          <w:lang w:eastAsia="en-US"/>
        </w:rPr>
        <w:t>, Songkhla 90110, Thailand</w:t>
      </w:r>
      <w:r w:rsidR="00997629" w:rsidRPr="002B1450">
        <w:rPr>
          <w:rFonts w:eastAsia="SimSun"/>
          <w:sz w:val="22"/>
        </w:rPr>
        <w:t xml:space="preserve"> </w:t>
      </w:r>
    </w:p>
    <w:p w14:paraId="175A98B9" w14:textId="77777777" w:rsidR="00997629" w:rsidRPr="002B1450" w:rsidRDefault="00535F19" w:rsidP="00173807">
      <w:pPr>
        <w:spacing w:before="0" w:afterLines="100" w:after="240"/>
        <w:ind w:firstLine="0"/>
        <w:jc w:val="left"/>
        <w:rPr>
          <w:sz w:val="22"/>
          <w:vertAlign w:val="superscript"/>
        </w:rPr>
      </w:pPr>
      <w:r w:rsidRPr="002B1450">
        <w:rPr>
          <w:sz w:val="22"/>
          <w:vertAlign w:val="superscript"/>
        </w:rPr>
        <w:t xml:space="preserve">3 </w:t>
      </w:r>
      <w:r w:rsidR="00997629" w:rsidRPr="002B1450">
        <w:rPr>
          <w:sz w:val="22"/>
          <w:lang w:eastAsia="en-US"/>
        </w:rPr>
        <w:t xml:space="preserve">Center of Excellence for Innovation in Chemistry, Faculty of Science, Prince of </w:t>
      </w:r>
      <w:proofErr w:type="spellStart"/>
      <w:r w:rsidR="00997629" w:rsidRPr="002B1450">
        <w:rPr>
          <w:sz w:val="22"/>
          <w:lang w:eastAsia="en-US"/>
        </w:rPr>
        <w:t>Songkla</w:t>
      </w:r>
      <w:proofErr w:type="spellEnd"/>
      <w:r w:rsidR="00997629" w:rsidRPr="002B1450">
        <w:rPr>
          <w:sz w:val="22"/>
          <w:lang w:eastAsia="en-US"/>
        </w:rPr>
        <w:t xml:space="preserve"> University, Hat </w:t>
      </w:r>
      <w:proofErr w:type="spellStart"/>
      <w:r w:rsidR="00997629" w:rsidRPr="002B1450">
        <w:rPr>
          <w:sz w:val="22"/>
          <w:lang w:eastAsia="en-US"/>
        </w:rPr>
        <w:t>Yai</w:t>
      </w:r>
      <w:proofErr w:type="spellEnd"/>
      <w:r w:rsidR="00997629" w:rsidRPr="002B1450">
        <w:rPr>
          <w:sz w:val="22"/>
          <w:lang w:eastAsia="en-US"/>
        </w:rPr>
        <w:t>, Songkhla 90110, Thailand</w:t>
      </w:r>
      <w:r w:rsidR="00997629" w:rsidRPr="002B1450">
        <w:rPr>
          <w:sz w:val="22"/>
          <w:vertAlign w:val="superscript"/>
        </w:rPr>
        <w:t xml:space="preserve"> </w:t>
      </w:r>
    </w:p>
    <w:p w14:paraId="07CE55F8" w14:textId="30FD34CE" w:rsidR="00535F19" w:rsidRPr="002B1450" w:rsidRDefault="00535F19" w:rsidP="00173807">
      <w:pPr>
        <w:spacing w:before="0" w:afterLines="100" w:after="240"/>
        <w:ind w:firstLine="0"/>
        <w:jc w:val="left"/>
        <w:rPr>
          <w:sz w:val="22"/>
          <w:lang w:eastAsia="en-US"/>
        </w:rPr>
      </w:pPr>
      <w:r w:rsidRPr="002B1450">
        <w:rPr>
          <w:rFonts w:eastAsia="SimSun"/>
          <w:sz w:val="22"/>
          <w:vertAlign w:val="superscript"/>
        </w:rPr>
        <w:t xml:space="preserve">* </w:t>
      </w:r>
      <w:r w:rsidR="00997629" w:rsidRPr="002B1450">
        <w:rPr>
          <w:sz w:val="22"/>
          <w:lang w:eastAsia="en-US"/>
        </w:rPr>
        <w:t xml:space="preserve">Corresponding author: </w:t>
      </w:r>
      <w:r w:rsidR="00F641B0" w:rsidRPr="002B1450">
        <w:rPr>
          <w:sz w:val="22"/>
          <w:lang w:eastAsia="en-US"/>
        </w:rPr>
        <w:t>E</w:t>
      </w:r>
      <w:r w:rsidR="00997629" w:rsidRPr="002B1450">
        <w:rPr>
          <w:sz w:val="22"/>
          <w:lang w:eastAsia="en-US"/>
        </w:rPr>
        <w:t xml:space="preserve">-mail: </w:t>
      </w:r>
      <w:hyperlink r:id="rId11" w:history="1">
        <w:r w:rsidR="00F641B0" w:rsidRPr="002B1450">
          <w:rPr>
            <w:rStyle w:val="Hyperlink"/>
            <w:color w:val="0000FF"/>
            <w:sz w:val="22"/>
            <w:u w:val="single"/>
            <w:lang w:eastAsia="en-US"/>
          </w:rPr>
          <w:t>itthipon.j@psu.ac.th</w:t>
        </w:r>
      </w:hyperlink>
      <w:r w:rsidR="00F641B0" w:rsidRPr="002B1450">
        <w:rPr>
          <w:sz w:val="22"/>
          <w:lang w:eastAsia="en-US"/>
        </w:rPr>
        <w:t xml:space="preserve"> (</w:t>
      </w:r>
      <w:r w:rsidR="00F641B0" w:rsidRPr="002B1450">
        <w:rPr>
          <w:sz w:val="22"/>
          <w:szCs w:val="18"/>
          <w:lang w:eastAsia="en-US"/>
        </w:rPr>
        <w:t>Itthipon Jeerapan)</w:t>
      </w:r>
    </w:p>
    <w:p w14:paraId="11C4BF2C" w14:textId="2ECE846C" w:rsidR="00535F19" w:rsidRPr="002B1450" w:rsidRDefault="00997629" w:rsidP="00173807">
      <w:pPr>
        <w:spacing w:before="0" w:afterLines="100" w:after="240"/>
        <w:ind w:firstLine="0"/>
        <w:jc w:val="left"/>
        <w:rPr>
          <w:rFonts w:eastAsia="SimSun" w:cs="Arial"/>
          <w:b/>
          <w:bCs/>
          <w:kern w:val="2"/>
          <w:sz w:val="32"/>
          <w:szCs w:val="32"/>
        </w:rPr>
      </w:pPr>
      <w:r w:rsidRPr="002B1450">
        <w:rPr>
          <w:sz w:val="22"/>
          <w:lang w:eastAsia="en-US"/>
        </w:rPr>
        <w:t xml:space="preserve">ORCID: </w:t>
      </w:r>
      <w:hyperlink r:id="rId12" w:history="1">
        <w:r w:rsidR="00F641B0" w:rsidRPr="002B1450">
          <w:rPr>
            <w:rStyle w:val="Hyperlink"/>
            <w:color w:val="0000FF"/>
            <w:sz w:val="22"/>
            <w:u w:val="single"/>
            <w:lang w:eastAsia="en-US"/>
          </w:rPr>
          <w:t>https://orcid.org/0000-0001-8016-6411</w:t>
        </w:r>
      </w:hyperlink>
      <w:r w:rsidR="00F641B0" w:rsidRPr="002B1450">
        <w:rPr>
          <w:sz w:val="22"/>
          <w:lang w:eastAsia="en-US"/>
        </w:rPr>
        <w:t xml:space="preserve"> (</w:t>
      </w:r>
      <w:r w:rsidR="00F641B0" w:rsidRPr="002B1450">
        <w:rPr>
          <w:sz w:val="22"/>
          <w:szCs w:val="18"/>
          <w:lang w:eastAsia="en-US"/>
        </w:rPr>
        <w:t>Itthipon Jeerapan)</w:t>
      </w:r>
    </w:p>
    <w:p w14:paraId="77854D86" w14:textId="6534235E" w:rsidR="005907DB" w:rsidRPr="002B1450" w:rsidRDefault="00F641B0" w:rsidP="002B1450">
      <w:pPr>
        <w:tabs>
          <w:tab w:val="center" w:pos="4514"/>
        </w:tabs>
        <w:ind w:firstLine="0"/>
        <w:jc w:val="left"/>
        <w:rPr>
          <w:b/>
          <w:bCs/>
        </w:rPr>
      </w:pPr>
      <w:r w:rsidRPr="002B1450">
        <w:rPr>
          <w:b/>
          <w:bCs/>
        </w:rPr>
        <w:t xml:space="preserve">S1 Supplementary </w:t>
      </w:r>
      <w:r w:rsidR="005907DB" w:rsidRPr="002B1450">
        <w:rPr>
          <w:b/>
          <w:bCs/>
        </w:rPr>
        <w:t>Experimental Section</w:t>
      </w:r>
    </w:p>
    <w:p w14:paraId="14D920D3" w14:textId="3FAA0F26" w:rsidR="00F70C7C" w:rsidRPr="002B1450" w:rsidRDefault="00F641B0" w:rsidP="002B145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sz w:val="24"/>
          <w:szCs w:val="24"/>
        </w:rPr>
      </w:pPr>
      <w:r w:rsidRPr="002B1450">
        <w:rPr>
          <w:sz w:val="24"/>
          <w:szCs w:val="24"/>
        </w:rPr>
        <w:t xml:space="preserve">S1.1 </w:t>
      </w:r>
      <w:r w:rsidR="00F70C7C" w:rsidRPr="002B1450">
        <w:rPr>
          <w:sz w:val="24"/>
          <w:szCs w:val="24"/>
        </w:rPr>
        <w:t xml:space="preserve">Chemicals and </w:t>
      </w:r>
      <w:r w:rsidR="00584365" w:rsidRPr="002B1450">
        <w:rPr>
          <w:sz w:val="24"/>
          <w:szCs w:val="24"/>
        </w:rPr>
        <w:t>M</w:t>
      </w:r>
      <w:r w:rsidR="0049360C" w:rsidRPr="002B1450">
        <w:rPr>
          <w:sz w:val="24"/>
          <w:szCs w:val="24"/>
        </w:rPr>
        <w:t>aterials</w:t>
      </w:r>
    </w:p>
    <w:p w14:paraId="1A12A66C" w14:textId="36E779CF" w:rsidR="00F70C7C" w:rsidRPr="002B1450" w:rsidRDefault="00F70C7C" w:rsidP="002B1450">
      <w:pPr>
        <w:spacing w:after="200"/>
        <w:ind w:firstLine="0"/>
        <w:rPr>
          <w:sz w:val="22"/>
        </w:rPr>
      </w:pPr>
      <w:r w:rsidRPr="002B1450">
        <w:rPr>
          <w:sz w:val="22"/>
        </w:rPr>
        <w:t xml:space="preserve">Multiwalled carbon nanotubes (MWCNTs) (95% purity, diameter = 5–15 nm, length = 10–30 </w:t>
      </w:r>
      <w:proofErr w:type="spellStart"/>
      <w:r w:rsidRPr="002B1450">
        <w:rPr>
          <w:sz w:val="22"/>
        </w:rPr>
        <w:t>μm</w:t>
      </w:r>
      <w:proofErr w:type="spellEnd"/>
      <w:r w:rsidRPr="002B1450">
        <w:rPr>
          <w:sz w:val="22"/>
        </w:rPr>
        <w:t xml:space="preserve">) were from Luoyang advanced material Co., Ltd. </w:t>
      </w:r>
      <w:r w:rsidRPr="002B1450">
        <w:rPr>
          <w:rFonts w:eastAsia="Times New Roman"/>
          <w:sz w:val="22"/>
          <w:lang w:bidi="th-TH"/>
        </w:rPr>
        <w:t>D</w:t>
      </w:r>
      <w:proofErr w:type="gramStart"/>
      <w:r w:rsidRPr="002B1450">
        <w:rPr>
          <w:rFonts w:eastAsia="Times New Roman"/>
          <w:sz w:val="22"/>
          <w:lang w:bidi="th-TH"/>
        </w:rPr>
        <w:t>-(</w:t>
      </w:r>
      <w:proofErr w:type="gramEnd"/>
      <w:r w:rsidRPr="002B1450">
        <w:rPr>
          <w:rFonts w:eastAsia="Times New Roman"/>
          <w:sz w:val="22"/>
          <w:lang w:bidi="th-TH"/>
        </w:rPr>
        <w:t xml:space="preserve">+)-glucose anhydrous was from </w:t>
      </w:r>
      <w:proofErr w:type="spellStart"/>
      <w:r w:rsidRPr="002B1450">
        <w:rPr>
          <w:rFonts w:eastAsia="Times New Roman"/>
          <w:sz w:val="22"/>
          <w:lang w:bidi="th-TH"/>
        </w:rPr>
        <w:t>Fluka</w:t>
      </w:r>
      <w:proofErr w:type="spellEnd"/>
      <w:r w:rsidRPr="002B1450">
        <w:rPr>
          <w:rFonts w:eastAsia="Times New Roman"/>
          <w:sz w:val="22"/>
          <w:lang w:bidi="th-TH"/>
        </w:rPr>
        <w:t xml:space="preserve">. </w:t>
      </w:r>
      <w:r w:rsidRPr="002B1450">
        <w:rPr>
          <w:sz w:val="22"/>
        </w:rPr>
        <w:t xml:space="preserve">Graphite (particle size &lt;20 </w:t>
      </w:r>
      <w:proofErr w:type="spellStart"/>
      <w:r w:rsidRPr="002B1450">
        <w:rPr>
          <w:sz w:val="22"/>
        </w:rPr>
        <w:t>μm</w:t>
      </w:r>
      <w:proofErr w:type="spellEnd"/>
      <w:r w:rsidRPr="002B1450">
        <w:rPr>
          <w:sz w:val="22"/>
        </w:rPr>
        <w:t>), g</w:t>
      </w:r>
      <w:r w:rsidRPr="002B1450">
        <w:rPr>
          <w:rFonts w:eastAsia="Times New Roman"/>
          <w:sz w:val="22"/>
          <w:lang w:bidi="th-TH"/>
        </w:rPr>
        <w:t>lucose oxidase (</w:t>
      </w:r>
      <w:proofErr w:type="spellStart"/>
      <w:r w:rsidRPr="002B1450">
        <w:rPr>
          <w:rFonts w:eastAsia="Times New Roman"/>
          <w:sz w:val="22"/>
          <w:lang w:bidi="th-TH"/>
        </w:rPr>
        <w:t>GOx</w:t>
      </w:r>
      <w:proofErr w:type="spellEnd"/>
      <w:r w:rsidRPr="002B1450">
        <w:rPr>
          <w:rFonts w:eastAsia="Times New Roman" w:cs="Angsana New"/>
          <w:sz w:val="22"/>
          <w:szCs w:val="28"/>
          <w:lang w:bidi="th-TH"/>
        </w:rPr>
        <w:t>,</w:t>
      </w:r>
      <w:r w:rsidRPr="002B1450">
        <w:rPr>
          <w:rFonts w:eastAsia="Times New Roman"/>
          <w:sz w:val="22"/>
          <w:lang w:bidi="th-TH"/>
        </w:rPr>
        <w:t xml:space="preserve"> from </w:t>
      </w:r>
      <w:r w:rsidRPr="002B1450">
        <w:rPr>
          <w:rFonts w:eastAsia="Times New Roman"/>
          <w:i/>
          <w:iCs/>
          <w:sz w:val="22"/>
          <w:lang w:bidi="th-TH"/>
        </w:rPr>
        <w:t xml:space="preserve">Aspergillus </w:t>
      </w:r>
      <w:proofErr w:type="spellStart"/>
      <w:r w:rsidRPr="002B1450">
        <w:rPr>
          <w:rFonts w:eastAsia="Times New Roman"/>
          <w:i/>
          <w:iCs/>
          <w:sz w:val="22"/>
          <w:lang w:bidi="th-TH"/>
        </w:rPr>
        <w:t>niger</w:t>
      </w:r>
      <w:proofErr w:type="spellEnd"/>
      <w:r w:rsidRPr="002B1450">
        <w:rPr>
          <w:rFonts w:eastAsia="Times New Roman"/>
          <w:sz w:val="22"/>
          <w:lang w:bidi="th-TH"/>
        </w:rPr>
        <w:t>, type VII), 1,4</w:t>
      </w:r>
      <w:r w:rsidRPr="002B1450">
        <w:rPr>
          <w:rFonts w:eastAsiaTheme="majorEastAsia"/>
          <w:bCs/>
          <w:sz w:val="22"/>
        </w:rPr>
        <w:t>–</w:t>
      </w:r>
      <w:r w:rsidRPr="002B1450">
        <w:rPr>
          <w:rFonts w:eastAsia="Times New Roman"/>
          <w:sz w:val="22"/>
          <w:lang w:bidi="th-TH"/>
        </w:rPr>
        <w:t>naphthoquinone (NQ), chitosan, lactic acid (C</w:t>
      </w:r>
      <w:r w:rsidRPr="002B1450">
        <w:rPr>
          <w:rFonts w:eastAsia="Times New Roman"/>
          <w:sz w:val="22"/>
          <w:vertAlign w:val="subscript"/>
          <w:lang w:bidi="th-TH"/>
        </w:rPr>
        <w:t>3</w:t>
      </w:r>
      <w:r w:rsidRPr="002B1450">
        <w:rPr>
          <w:rFonts w:eastAsia="Times New Roman"/>
          <w:sz w:val="22"/>
          <w:lang w:bidi="th-TH"/>
        </w:rPr>
        <w:t>H</w:t>
      </w:r>
      <w:r w:rsidRPr="002B1450">
        <w:rPr>
          <w:rFonts w:eastAsia="Times New Roman"/>
          <w:sz w:val="22"/>
          <w:vertAlign w:val="subscript"/>
          <w:lang w:bidi="th-TH"/>
        </w:rPr>
        <w:t>6</w:t>
      </w:r>
      <w:r w:rsidRPr="002B1450">
        <w:rPr>
          <w:rFonts w:eastAsia="Times New Roman"/>
          <w:sz w:val="22"/>
          <w:lang w:bidi="th-TH"/>
        </w:rPr>
        <w:t>O</w:t>
      </w:r>
      <w:r w:rsidRPr="002B1450">
        <w:rPr>
          <w:rFonts w:eastAsia="Times New Roman"/>
          <w:sz w:val="22"/>
          <w:vertAlign w:val="subscript"/>
          <w:lang w:bidi="th-TH"/>
        </w:rPr>
        <w:t>3</w:t>
      </w:r>
      <w:r w:rsidRPr="002B1450">
        <w:rPr>
          <w:rFonts w:eastAsia="Times New Roman"/>
          <w:sz w:val="22"/>
          <w:lang w:bidi="th-TH"/>
        </w:rPr>
        <w:t>), uric acid (C</w:t>
      </w:r>
      <w:r w:rsidRPr="002B1450">
        <w:rPr>
          <w:rFonts w:eastAsia="Times New Roman"/>
          <w:sz w:val="22"/>
          <w:vertAlign w:val="subscript"/>
          <w:lang w:bidi="th-TH"/>
        </w:rPr>
        <w:t>5</w:t>
      </w:r>
      <w:r w:rsidRPr="002B1450">
        <w:rPr>
          <w:rFonts w:eastAsia="Times New Roman"/>
          <w:sz w:val="22"/>
          <w:lang w:bidi="th-TH"/>
        </w:rPr>
        <w:t>H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N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O</w:t>
      </w:r>
      <w:r w:rsidRPr="002B1450">
        <w:rPr>
          <w:rFonts w:eastAsia="Times New Roman"/>
          <w:sz w:val="22"/>
          <w:vertAlign w:val="subscript"/>
          <w:lang w:bidi="th-TH"/>
        </w:rPr>
        <w:t>3</w:t>
      </w:r>
      <w:r w:rsidRPr="002B1450">
        <w:rPr>
          <w:rFonts w:eastAsia="Times New Roman"/>
          <w:sz w:val="22"/>
          <w:lang w:bidi="th-TH"/>
        </w:rPr>
        <w:t>), creatinine (C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H</w:t>
      </w:r>
      <w:r w:rsidRPr="002B1450">
        <w:rPr>
          <w:rFonts w:eastAsia="Times New Roman"/>
          <w:sz w:val="22"/>
          <w:vertAlign w:val="subscript"/>
          <w:lang w:bidi="th-TH"/>
        </w:rPr>
        <w:t>7</w:t>
      </w:r>
      <w:r w:rsidRPr="002B1450">
        <w:rPr>
          <w:rFonts w:eastAsia="Times New Roman"/>
          <w:sz w:val="22"/>
          <w:lang w:bidi="th-TH"/>
        </w:rPr>
        <w:t>N</w:t>
      </w:r>
      <w:r w:rsidRPr="002B1450">
        <w:rPr>
          <w:rFonts w:eastAsia="Times New Roman"/>
          <w:sz w:val="22"/>
          <w:vertAlign w:val="subscript"/>
          <w:lang w:bidi="th-TH"/>
        </w:rPr>
        <w:t>3</w:t>
      </w:r>
      <w:r w:rsidRPr="002B1450">
        <w:rPr>
          <w:rFonts w:eastAsia="Times New Roman"/>
          <w:sz w:val="22"/>
          <w:lang w:bidi="th-TH"/>
        </w:rPr>
        <w:t>O), creatine monohydrate (C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H</w:t>
      </w:r>
      <w:r w:rsidRPr="002B1450">
        <w:rPr>
          <w:rFonts w:eastAsia="Times New Roman"/>
          <w:sz w:val="22"/>
          <w:vertAlign w:val="subscript"/>
          <w:lang w:bidi="th-TH"/>
        </w:rPr>
        <w:t>9</w:t>
      </w:r>
      <w:r w:rsidRPr="002B1450">
        <w:rPr>
          <w:rFonts w:eastAsia="Times New Roman"/>
          <w:sz w:val="22"/>
          <w:lang w:bidi="th-TH"/>
        </w:rPr>
        <w:t>N</w:t>
      </w:r>
      <w:r w:rsidRPr="002B1450">
        <w:rPr>
          <w:rFonts w:eastAsia="Times New Roman"/>
          <w:sz w:val="22"/>
          <w:vertAlign w:val="subscript"/>
          <w:lang w:bidi="th-TH"/>
        </w:rPr>
        <w:t>3</w:t>
      </w:r>
      <w:r w:rsidRPr="002B1450">
        <w:rPr>
          <w:rFonts w:eastAsia="Times New Roman"/>
          <w:sz w:val="22"/>
          <w:lang w:bidi="th-TH"/>
        </w:rPr>
        <w:t>O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·H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O) and L-ascorbic acid (C</w:t>
      </w:r>
      <w:r w:rsidRPr="002B1450">
        <w:rPr>
          <w:rFonts w:eastAsia="Times New Roman"/>
          <w:sz w:val="22"/>
          <w:vertAlign w:val="subscript"/>
          <w:lang w:bidi="th-TH"/>
        </w:rPr>
        <w:t>6</w:t>
      </w:r>
      <w:r w:rsidRPr="002B1450">
        <w:rPr>
          <w:rFonts w:eastAsia="Times New Roman"/>
          <w:sz w:val="22"/>
          <w:lang w:bidi="th-TH"/>
        </w:rPr>
        <w:t>H</w:t>
      </w:r>
      <w:r w:rsidRPr="002B1450">
        <w:rPr>
          <w:rFonts w:eastAsia="Times New Roman"/>
          <w:sz w:val="22"/>
          <w:vertAlign w:val="subscript"/>
          <w:lang w:bidi="th-TH"/>
        </w:rPr>
        <w:t>8</w:t>
      </w:r>
      <w:r w:rsidRPr="002B1450">
        <w:rPr>
          <w:rFonts w:eastAsia="Times New Roman"/>
          <w:sz w:val="22"/>
          <w:lang w:bidi="th-TH"/>
        </w:rPr>
        <w:t>O</w:t>
      </w:r>
      <w:r w:rsidRPr="002B1450">
        <w:rPr>
          <w:rFonts w:eastAsia="Times New Roman"/>
          <w:sz w:val="22"/>
          <w:vertAlign w:val="subscript"/>
          <w:lang w:bidi="th-TH"/>
        </w:rPr>
        <w:t>6</w:t>
      </w:r>
      <w:r w:rsidRPr="002B1450">
        <w:rPr>
          <w:rFonts w:eastAsia="Times New Roman"/>
          <w:sz w:val="22"/>
          <w:lang w:bidi="th-TH"/>
        </w:rPr>
        <w:t>) were from Sigma-Aldrich. Urea (CH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N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O) were from Riedel-</w:t>
      </w:r>
      <w:proofErr w:type="spellStart"/>
      <w:r w:rsidRPr="002B1450">
        <w:rPr>
          <w:rFonts w:eastAsia="Times New Roman"/>
          <w:sz w:val="22"/>
          <w:lang w:bidi="th-TH"/>
        </w:rPr>
        <w:t>deHaën</w:t>
      </w:r>
      <w:proofErr w:type="spellEnd"/>
      <w:r w:rsidRPr="002B1450">
        <w:rPr>
          <w:rFonts w:eastAsia="Times New Roman"/>
          <w:sz w:val="22"/>
          <w:lang w:bidi="th-TH"/>
        </w:rPr>
        <w:t xml:space="preserve">. </w:t>
      </w:r>
      <w:r w:rsidRPr="002B1450">
        <w:rPr>
          <w:sz w:val="22"/>
        </w:rPr>
        <w:t>Potassium phosphate dibasic (K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HPO</w:t>
      </w:r>
      <w:r w:rsidRPr="002B1450">
        <w:rPr>
          <w:sz w:val="22"/>
          <w:vertAlign w:val="subscript"/>
        </w:rPr>
        <w:t>4</w:t>
      </w:r>
      <w:r w:rsidRPr="002B1450">
        <w:rPr>
          <w:sz w:val="22"/>
        </w:rPr>
        <w:t>), potassium phosphate monobasic (KH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PO</w:t>
      </w:r>
      <w:r w:rsidRPr="002B1450">
        <w:rPr>
          <w:sz w:val="22"/>
          <w:vertAlign w:val="subscript"/>
        </w:rPr>
        <w:t>4</w:t>
      </w:r>
      <w:r w:rsidRPr="002B1450">
        <w:rPr>
          <w:sz w:val="22"/>
        </w:rPr>
        <w:t>)</w:t>
      </w:r>
      <w:r w:rsidRPr="002B1450">
        <w:rPr>
          <w:rFonts w:eastAsia="Times New Roman"/>
          <w:sz w:val="22"/>
          <w:lang w:bidi="th-TH"/>
        </w:rPr>
        <w:t xml:space="preserve">, </w:t>
      </w:r>
      <w:r w:rsidR="00317699" w:rsidRPr="002B1450">
        <w:rPr>
          <w:rFonts w:eastAsia="Times New Roman"/>
          <w:sz w:val="22"/>
          <w:lang w:bidi="th-TH"/>
        </w:rPr>
        <w:t xml:space="preserve">and </w:t>
      </w:r>
      <w:r w:rsidRPr="002B1450">
        <w:rPr>
          <w:rFonts w:eastAsia="Times New Roman"/>
          <w:sz w:val="22"/>
          <w:lang w:bidi="th-TH"/>
        </w:rPr>
        <w:t>p</w:t>
      </w:r>
      <w:r w:rsidRPr="002B1450">
        <w:rPr>
          <w:sz w:val="22"/>
        </w:rPr>
        <w:t>otassium ferricyanide (K</w:t>
      </w:r>
      <w:r w:rsidRPr="002B1450">
        <w:rPr>
          <w:sz w:val="22"/>
          <w:vertAlign w:val="subscript"/>
        </w:rPr>
        <w:t>3</w:t>
      </w:r>
      <w:proofErr w:type="gramStart"/>
      <w:r w:rsidRPr="002B1450">
        <w:rPr>
          <w:sz w:val="22"/>
        </w:rPr>
        <w:t>Fe(</w:t>
      </w:r>
      <w:proofErr w:type="gramEnd"/>
      <w:r w:rsidRPr="002B1450">
        <w:rPr>
          <w:sz w:val="22"/>
        </w:rPr>
        <w:t>CN)</w:t>
      </w:r>
      <w:r w:rsidRPr="002B1450">
        <w:rPr>
          <w:sz w:val="22"/>
          <w:vertAlign w:val="subscript"/>
        </w:rPr>
        <w:t>6</w:t>
      </w:r>
      <w:r w:rsidRPr="002B1450">
        <w:rPr>
          <w:sz w:val="22"/>
        </w:rPr>
        <w:t xml:space="preserve">) </w:t>
      </w:r>
      <w:r w:rsidR="00EA66A3" w:rsidRPr="002B1450">
        <w:rPr>
          <w:sz w:val="22"/>
        </w:rPr>
        <w:t>were</w:t>
      </w:r>
      <w:r w:rsidRPr="002B1450">
        <w:rPr>
          <w:sz w:val="22"/>
        </w:rPr>
        <w:t xml:space="preserve"> from BDH Chemicals Ltd. </w:t>
      </w:r>
      <w:r w:rsidRPr="002B1450">
        <w:rPr>
          <w:rFonts w:eastAsia="Times New Roman"/>
          <w:sz w:val="22"/>
          <w:lang w:bidi="th-TH"/>
        </w:rPr>
        <w:t>Potassium chloride (</w:t>
      </w:r>
      <w:proofErr w:type="spellStart"/>
      <w:r w:rsidRPr="002B1450">
        <w:rPr>
          <w:rFonts w:eastAsia="Times New Roman"/>
          <w:sz w:val="22"/>
          <w:lang w:bidi="th-TH"/>
        </w:rPr>
        <w:t>KCl</w:t>
      </w:r>
      <w:proofErr w:type="spellEnd"/>
      <w:r w:rsidRPr="002B1450">
        <w:rPr>
          <w:rFonts w:eastAsia="Times New Roman"/>
          <w:sz w:val="22"/>
          <w:lang w:bidi="th-TH"/>
        </w:rPr>
        <w:t xml:space="preserve">) was from </w:t>
      </w:r>
      <w:proofErr w:type="spellStart"/>
      <w:r w:rsidRPr="002B1450">
        <w:rPr>
          <w:rFonts w:eastAsia="Times New Roman"/>
          <w:sz w:val="22"/>
          <w:lang w:bidi="th-TH"/>
        </w:rPr>
        <w:t>Rankem</w:t>
      </w:r>
      <w:proofErr w:type="spellEnd"/>
      <w:r w:rsidRPr="002B1450">
        <w:rPr>
          <w:rFonts w:eastAsia="Times New Roman"/>
          <w:sz w:val="22"/>
          <w:lang w:bidi="th-TH"/>
        </w:rPr>
        <w:t xml:space="preserve">, RFCL Ltd. </w:t>
      </w:r>
      <w:r w:rsidRPr="002B1450">
        <w:rPr>
          <w:sz w:val="22"/>
        </w:rPr>
        <w:t>Ferric chloride anhydrous (FeCl</w:t>
      </w:r>
      <w:r w:rsidRPr="002B1450">
        <w:rPr>
          <w:sz w:val="22"/>
          <w:vertAlign w:val="subscript"/>
        </w:rPr>
        <w:t>3</w:t>
      </w:r>
      <w:r w:rsidRPr="002B1450">
        <w:rPr>
          <w:sz w:val="22"/>
        </w:rPr>
        <w:t>), hydrogen peroxide 30% (H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O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)</w:t>
      </w:r>
      <w:r w:rsidR="00CB78BA" w:rsidRPr="002B1450">
        <w:rPr>
          <w:sz w:val="22"/>
        </w:rPr>
        <w:t>,</w:t>
      </w:r>
      <w:r w:rsidRPr="002B1450">
        <w:rPr>
          <w:sz w:val="22"/>
        </w:rPr>
        <w:t xml:space="preserve"> </w:t>
      </w:r>
      <w:r w:rsidRPr="002B1450">
        <w:rPr>
          <w:rFonts w:eastAsia="Times New Roman"/>
          <w:sz w:val="22"/>
          <w:lang w:bidi="th-TH"/>
        </w:rPr>
        <w:t xml:space="preserve">and sodium chloride (NaCl) were from Merck. </w:t>
      </w:r>
      <w:r w:rsidRPr="002B1450">
        <w:rPr>
          <w:sz w:val="22"/>
        </w:rPr>
        <w:t>Sodium carbonate (Na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CO</w:t>
      </w:r>
      <w:r w:rsidRPr="002B1450">
        <w:rPr>
          <w:sz w:val="22"/>
          <w:vertAlign w:val="subscript"/>
        </w:rPr>
        <w:t>3</w:t>
      </w:r>
      <w:r w:rsidRPr="002B1450">
        <w:rPr>
          <w:sz w:val="22"/>
        </w:rPr>
        <w:t xml:space="preserve">) and </w:t>
      </w:r>
      <w:r w:rsidRPr="002B1450">
        <w:rPr>
          <w:rFonts w:eastAsia="Times New Roman"/>
          <w:sz w:val="22"/>
          <w:lang w:bidi="th-TH"/>
        </w:rPr>
        <w:t>sodium phosphate monobasic (NaH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PO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·2H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 xml:space="preserve">O) were from Ajax </w:t>
      </w:r>
      <w:proofErr w:type="spellStart"/>
      <w:r w:rsidRPr="002B1450">
        <w:rPr>
          <w:rFonts w:eastAsia="Times New Roman"/>
          <w:sz w:val="22"/>
          <w:lang w:bidi="th-TH"/>
        </w:rPr>
        <w:t>Finechem</w:t>
      </w:r>
      <w:proofErr w:type="spellEnd"/>
      <w:r w:rsidRPr="002B1450">
        <w:rPr>
          <w:rFonts w:eastAsia="Times New Roman"/>
          <w:sz w:val="22"/>
          <w:lang w:bidi="th-TH"/>
        </w:rPr>
        <w:t>. Di-Sodium hydrogen phosphate 12-hydrate (Na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HPO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·12H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 xml:space="preserve">O) was from </w:t>
      </w:r>
      <w:proofErr w:type="spellStart"/>
      <w:r w:rsidRPr="002B1450">
        <w:rPr>
          <w:rFonts w:eastAsia="Times New Roman"/>
          <w:sz w:val="22"/>
          <w:lang w:bidi="th-TH"/>
        </w:rPr>
        <w:t>KemAus</w:t>
      </w:r>
      <w:proofErr w:type="spellEnd"/>
      <w:r w:rsidRPr="002B1450">
        <w:rPr>
          <w:rFonts w:eastAsia="Times New Roman"/>
          <w:sz w:val="22"/>
          <w:lang w:bidi="th-TH"/>
        </w:rPr>
        <w:t xml:space="preserve">. Tetrahydrofuran (THF) was from Honeywell, B&amp;J brand. </w:t>
      </w:r>
      <w:r w:rsidRPr="002B1450">
        <w:rPr>
          <w:sz w:val="22"/>
        </w:rPr>
        <w:t xml:space="preserve">Hydrochloric acid (HCl) was from RCI </w:t>
      </w:r>
      <w:proofErr w:type="spellStart"/>
      <w:r w:rsidRPr="002B1450">
        <w:rPr>
          <w:sz w:val="22"/>
        </w:rPr>
        <w:t>Labscan</w:t>
      </w:r>
      <w:proofErr w:type="spellEnd"/>
      <w:r w:rsidRPr="002B1450">
        <w:rPr>
          <w:sz w:val="22"/>
        </w:rPr>
        <w:t xml:space="preserve"> Ltd. Polyurethane (PU) (</w:t>
      </w:r>
      <w:proofErr w:type="spellStart"/>
      <w:r w:rsidRPr="002B1450">
        <w:rPr>
          <w:sz w:val="22"/>
        </w:rPr>
        <w:t>Tecoflex</w:t>
      </w:r>
      <w:proofErr w:type="spellEnd"/>
      <w:r w:rsidRPr="002B1450">
        <w:rPr>
          <w:sz w:val="22"/>
        </w:rPr>
        <w:t xml:space="preserve">® SG-80A) was from Lubrizol Life Sciences. All chemical solutions were prepared using ultrapure deionized water (18.2 MΩ cm) from a Milli Q Merck system (Germany). The phosphate buffered solution (PBS) (0.1 M) was made with a pH value of 7.0. Glucose solution was prepared before use for at least 24 h and stored at 4 °C. </w:t>
      </w:r>
    </w:p>
    <w:p w14:paraId="58872FA9" w14:textId="7586DCA3" w:rsidR="00F70C7C" w:rsidRPr="002B1450" w:rsidRDefault="00F641B0" w:rsidP="002B145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sz w:val="24"/>
          <w:szCs w:val="24"/>
        </w:rPr>
      </w:pPr>
      <w:r w:rsidRPr="002B1450">
        <w:rPr>
          <w:sz w:val="24"/>
          <w:szCs w:val="24"/>
        </w:rPr>
        <w:t xml:space="preserve">S1.2 </w:t>
      </w:r>
      <w:r w:rsidR="00F70C7C" w:rsidRPr="002B1450">
        <w:rPr>
          <w:sz w:val="24"/>
          <w:szCs w:val="24"/>
        </w:rPr>
        <w:t xml:space="preserve">Preparation of </w:t>
      </w:r>
      <w:r w:rsidR="00584365" w:rsidRPr="002B1450">
        <w:rPr>
          <w:sz w:val="24"/>
          <w:szCs w:val="24"/>
        </w:rPr>
        <w:t>A</w:t>
      </w:r>
      <w:r w:rsidR="00F70C7C" w:rsidRPr="002B1450">
        <w:rPr>
          <w:sz w:val="24"/>
          <w:szCs w:val="24"/>
        </w:rPr>
        <w:t xml:space="preserve">rtificial </w:t>
      </w:r>
      <w:r w:rsidR="00584365" w:rsidRPr="002B1450">
        <w:rPr>
          <w:sz w:val="24"/>
          <w:szCs w:val="24"/>
        </w:rPr>
        <w:t>S</w:t>
      </w:r>
      <w:r w:rsidR="00F70C7C" w:rsidRPr="002B1450">
        <w:rPr>
          <w:sz w:val="24"/>
          <w:szCs w:val="24"/>
        </w:rPr>
        <w:t>weat</w:t>
      </w:r>
    </w:p>
    <w:p w14:paraId="553C4999" w14:textId="00CECC0F" w:rsidR="00F70C7C" w:rsidRPr="002B1450" w:rsidRDefault="00F70C7C" w:rsidP="002B1450">
      <w:pPr>
        <w:spacing w:after="0"/>
        <w:ind w:firstLine="0"/>
        <w:rPr>
          <w:sz w:val="22"/>
        </w:rPr>
      </w:pPr>
      <w:r w:rsidRPr="002B1450">
        <w:rPr>
          <w:sz w:val="22"/>
        </w:rPr>
        <w:t>The compositions described in the literature were followed for preparing an artificial sweat solution with a modification</w:t>
      </w:r>
      <w:r w:rsidR="008D6EA0" w:rsidRPr="002B1450">
        <w:rPr>
          <w:sz w:val="22"/>
        </w:rPr>
        <w:t xml:space="preserve"> </w:t>
      </w:r>
      <w:r w:rsidR="008D6EA0" w:rsidRPr="002B1450">
        <w:rPr>
          <w:sz w:val="22"/>
        </w:rPr>
        <w:fldChar w:fldCharType="begin"/>
      </w:r>
      <w:r w:rsidR="00AD281C" w:rsidRPr="002B1450">
        <w:rPr>
          <w:sz w:val="22"/>
        </w:rPr>
        <w:instrText xml:space="preserve"> ADDIN EN.CITE &lt;EndNote&gt;&lt;Cite&gt;&lt;Author&gt;Wei&lt;/Author&gt;&lt;Year&gt;2021&lt;/Year&gt;&lt;RecNum&gt;5&lt;/RecNum&gt;&lt;DisplayText&gt;[S1]&lt;/DisplayText&gt;&lt;record&gt;&lt;rec-number&gt;5&lt;/rec-number&gt;&lt;foreign-keys&gt;&lt;key app="EN" db-id="p5xed9t0mzsf5aearx7vwe9ptwpsrfdx2xzf" timestamp="1666843400"&gt;5&lt;/key&gt;&lt;/foreign-keys&gt;&lt;ref-type name="Journal Article"&gt;17&lt;/ref-type&gt;&lt;contributors&gt;&lt;authors&gt;&lt;author&gt;Wei, Xuedian&lt;/author&gt;&lt;author&gt;Zhu, Miaomiao&lt;/author&gt;&lt;author&gt;Li, Jialu&lt;/author&gt;&lt;author&gt;Liu, Liu&lt;/author&gt;&lt;author&gt;Yu, Jianyong&lt;/author&gt;&lt;author&gt;Li, Zhaoling&lt;/author&gt;&lt;author&gt;Ding, Bin&lt;/author&gt;&lt;/authors&gt;&lt;/contributors&gt;&lt;titles&gt;&lt;title&gt;Wearable biosensor for sensitive detection of uric acid in artificial sweat enabled by a fiber structured sensing interface&lt;/title&gt;&lt;secondary-title&gt;Nano Energy&lt;/secondary-title&gt;&lt;/titles&gt;&lt;periodical&gt;&lt;full-title&gt;Nano Energy&lt;/full-title&gt;&lt;/periodical&gt;&lt;pages&gt;106031&lt;/pages&gt;&lt;volume&gt;85&lt;/volume&gt;&lt;keywords&gt;&lt;keyword&gt;Wearable biosensor&lt;/keyword&gt;&lt;keyword&gt;Sweat monitoring&lt;/keyword&gt;&lt;keyword&gt;Carbon nanofibers&lt;/keyword&gt;&lt;keyword&gt;Uric acid&lt;/keyword&gt;&lt;keyword&gt;Sensing interface&lt;/keyword&gt;&lt;/keywords&gt;&lt;dates&gt;&lt;year&gt;2021&lt;/year&gt;&lt;pub-dates&gt;&lt;date&gt;2021/07/01/&lt;/date&gt;&lt;/pub-dates&gt;&lt;/dates&gt;&lt;isbn&gt;2211-2855&lt;/isbn&gt;&lt;urls&gt;&lt;related-urls&gt;&lt;url&gt;https://www.sciencedirect.com/science/article/pii/S2211285521002895&lt;/url&gt;&lt;/related-urls&gt;&lt;/urls&gt;&lt;electronic-resource-num&gt;10.1016/j.nanoen.2021.106031&lt;/electronic-resource-num&gt;&lt;/record&gt;&lt;/Cite&gt;&lt;/EndNote&gt;</w:instrText>
      </w:r>
      <w:r w:rsidR="008D6EA0" w:rsidRPr="002B1450">
        <w:rPr>
          <w:sz w:val="22"/>
        </w:rPr>
        <w:fldChar w:fldCharType="separate"/>
      </w:r>
      <w:r w:rsidR="00AD281C" w:rsidRPr="002B1450">
        <w:rPr>
          <w:noProof/>
          <w:sz w:val="22"/>
        </w:rPr>
        <w:t>[S</w:t>
      </w:r>
      <w:hyperlink w:anchor="_ENREF_1" w:tooltip="Wei, 2021 #5" w:history="1">
        <w:r w:rsidR="00AD281C" w:rsidRPr="002B1450">
          <w:rPr>
            <w:rStyle w:val="Hyperlink"/>
            <w:sz w:val="22"/>
            <w:szCs w:val="20"/>
          </w:rPr>
          <w:t>1</w:t>
        </w:r>
      </w:hyperlink>
      <w:r w:rsidR="00AD281C" w:rsidRPr="002B1450">
        <w:rPr>
          <w:noProof/>
          <w:sz w:val="22"/>
        </w:rPr>
        <w:t>]</w:t>
      </w:r>
      <w:r w:rsidR="008D6EA0" w:rsidRPr="002B1450">
        <w:rPr>
          <w:sz w:val="22"/>
        </w:rPr>
        <w:fldChar w:fldCharType="end"/>
      </w:r>
      <w:r w:rsidRPr="002B1450">
        <w:rPr>
          <w:sz w:val="22"/>
        </w:rPr>
        <w:t xml:space="preserve">. Briefly, 0.2 M </w:t>
      </w:r>
      <w:r w:rsidR="00895BAA" w:rsidRPr="002B1450">
        <w:rPr>
          <w:sz w:val="22"/>
        </w:rPr>
        <w:t>phosphate-buffered</w:t>
      </w:r>
      <w:r w:rsidRPr="002B1450">
        <w:rPr>
          <w:sz w:val="22"/>
        </w:rPr>
        <w:t xml:space="preserve"> saline was first prepared. Specifically, 71.60 g L</w:t>
      </w:r>
      <w:r w:rsidRPr="002B1450">
        <w:rPr>
          <w:sz w:val="22"/>
          <w:vertAlign w:val="superscript"/>
        </w:rPr>
        <w:t>–1</w:t>
      </w:r>
      <w:r w:rsidRPr="002B1450">
        <w:rPr>
          <w:sz w:val="22"/>
        </w:rPr>
        <w:t xml:space="preserve"> of Na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HPO</w:t>
      </w:r>
      <w:r w:rsidRPr="002B1450">
        <w:rPr>
          <w:sz w:val="22"/>
          <w:vertAlign w:val="subscript"/>
        </w:rPr>
        <w:t>4</w:t>
      </w:r>
      <w:r w:rsidRPr="002B1450">
        <w:rPr>
          <w:rFonts w:ascii="Cambria Math" w:hAnsi="Cambria Math" w:cs="Cambria Math"/>
          <w:sz w:val="22"/>
        </w:rPr>
        <w:t>⋅</w:t>
      </w:r>
      <w:r w:rsidRPr="002B1450">
        <w:rPr>
          <w:sz w:val="22"/>
        </w:rPr>
        <w:t>12H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O and 7.24 g L</w:t>
      </w:r>
      <w:r w:rsidRPr="002B1450">
        <w:rPr>
          <w:sz w:val="22"/>
          <w:vertAlign w:val="superscript"/>
        </w:rPr>
        <w:t>–1</w:t>
      </w:r>
      <w:r w:rsidRPr="002B1450" w:rsidDel="003756E2">
        <w:rPr>
          <w:sz w:val="22"/>
        </w:rPr>
        <w:t xml:space="preserve"> </w:t>
      </w:r>
      <w:r w:rsidRPr="002B1450">
        <w:rPr>
          <w:sz w:val="22"/>
        </w:rPr>
        <w:t>of</w:t>
      </w:r>
      <w:r w:rsidRPr="002B1450">
        <w:rPr>
          <w:rFonts w:eastAsia="Times New Roman"/>
          <w:sz w:val="22"/>
          <w:lang w:bidi="th-TH"/>
        </w:rPr>
        <w:t xml:space="preserve"> NaH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>PO</w:t>
      </w:r>
      <w:r w:rsidRPr="002B1450">
        <w:rPr>
          <w:rFonts w:eastAsia="Times New Roman"/>
          <w:sz w:val="22"/>
          <w:vertAlign w:val="subscript"/>
          <w:lang w:bidi="th-TH"/>
        </w:rPr>
        <w:t>4</w:t>
      </w:r>
      <w:r w:rsidRPr="002B1450">
        <w:rPr>
          <w:rFonts w:eastAsia="Times New Roman"/>
          <w:sz w:val="22"/>
          <w:lang w:bidi="th-TH"/>
        </w:rPr>
        <w:t>·2H</w:t>
      </w:r>
      <w:r w:rsidRPr="002B1450">
        <w:rPr>
          <w:rFonts w:eastAsia="Times New Roman"/>
          <w:sz w:val="22"/>
          <w:vertAlign w:val="subscript"/>
          <w:lang w:bidi="th-TH"/>
        </w:rPr>
        <w:t>2</w:t>
      </w:r>
      <w:r w:rsidRPr="002B1450">
        <w:rPr>
          <w:rFonts w:eastAsia="Times New Roman"/>
          <w:sz w:val="22"/>
          <w:lang w:bidi="th-TH"/>
        </w:rPr>
        <w:t xml:space="preserve">O were separately prepared, and named as stock A and B, respectively.  Solutions A and B were mixed at the ratio of </w:t>
      </w:r>
      <w:proofErr w:type="gramStart"/>
      <w:r w:rsidRPr="002B1450">
        <w:rPr>
          <w:rFonts w:eastAsia="Times New Roman"/>
          <w:sz w:val="22"/>
          <w:lang w:bidi="th-TH"/>
        </w:rPr>
        <w:t>40.5 :</w:t>
      </w:r>
      <w:proofErr w:type="gramEnd"/>
      <w:r w:rsidRPr="002B1450">
        <w:rPr>
          <w:rFonts w:eastAsia="Times New Roman"/>
          <w:sz w:val="22"/>
          <w:lang w:bidi="th-TH"/>
        </w:rPr>
        <w:t xml:space="preserve"> 9.5 mL to obtain 50 mL of </w:t>
      </w:r>
      <w:r w:rsidR="00895BAA" w:rsidRPr="002B1450">
        <w:rPr>
          <w:rFonts w:eastAsia="Times New Roman"/>
          <w:sz w:val="22"/>
          <w:lang w:bidi="th-TH"/>
        </w:rPr>
        <w:t>phosphate-buffered</w:t>
      </w:r>
      <w:r w:rsidRPr="002B1450">
        <w:rPr>
          <w:rFonts w:eastAsia="Times New Roman"/>
          <w:sz w:val="22"/>
          <w:lang w:bidi="th-TH"/>
        </w:rPr>
        <w:t xml:space="preserve"> saline solution. Then</w:t>
      </w:r>
      <w:r w:rsidRPr="002B1450">
        <w:rPr>
          <w:sz w:val="22"/>
        </w:rPr>
        <w:t>,</w:t>
      </w:r>
      <w:r w:rsidRPr="002B1450">
        <w:rPr>
          <w:rFonts w:eastAsia="Times New Roman"/>
          <w:sz w:val="22"/>
          <w:lang w:bidi="th-TH"/>
        </w:rPr>
        <w:t xml:space="preserve"> 0.45 g NaCl was added. </w:t>
      </w:r>
      <w:r w:rsidR="00AB2E85" w:rsidRPr="002B1450">
        <w:rPr>
          <w:sz w:val="22"/>
        </w:rPr>
        <w:t>L</w:t>
      </w:r>
      <w:r w:rsidRPr="002B1450">
        <w:rPr>
          <w:sz w:val="22"/>
        </w:rPr>
        <w:t xml:space="preserve">actic acid, uric acid, urea, </w:t>
      </w:r>
      <w:r w:rsidRPr="002B1450">
        <w:rPr>
          <w:sz w:val="22"/>
        </w:rPr>
        <w:lastRenderedPageBreak/>
        <w:t>creatinine, creatine</w:t>
      </w:r>
      <w:r w:rsidR="00234C47" w:rsidRPr="002B1450">
        <w:rPr>
          <w:sz w:val="22"/>
        </w:rPr>
        <w:t>,</w:t>
      </w:r>
      <w:r w:rsidRPr="002B1450">
        <w:rPr>
          <w:sz w:val="22"/>
        </w:rPr>
        <w:t xml:space="preserve"> and ascorbic acid were added to the PBS solution according to the median values of human sweat constituents stated in Table </w:t>
      </w:r>
      <w:r w:rsidR="00E961D7" w:rsidRPr="002B1450">
        <w:rPr>
          <w:sz w:val="22"/>
        </w:rPr>
        <w:t xml:space="preserve">S3 </w:t>
      </w:r>
      <w:r w:rsidRPr="002B1450">
        <w:rPr>
          <w:color w:val="000000" w:themeColor="text1"/>
          <w:sz w:val="22"/>
        </w:rPr>
        <w:fldChar w:fldCharType="begin"/>
      </w:r>
      <w:r w:rsidR="00AD281C" w:rsidRPr="002B1450">
        <w:rPr>
          <w:color w:val="000000" w:themeColor="text1"/>
          <w:sz w:val="22"/>
        </w:rPr>
        <w:instrText xml:space="preserve"> ADDIN EN.CITE &lt;EndNote&gt;&lt;Cite&gt;&lt;Author&gt;Harvey&lt;/Author&gt;&lt;Year&gt;2010&lt;/Year&gt;&lt;RecNum&gt;4&lt;/RecNum&gt;&lt;DisplayText&gt;[S2]&lt;/DisplayText&gt;&lt;record&gt;&lt;rec-number&gt;4&lt;/rec-number&gt;&lt;foreign-keys&gt;&lt;key app="EN" db-id="p5xed9t0mzsf5aearx7vwe9ptwpsrfdx2xzf" timestamp="1665631941"&gt;4&lt;/key&gt;&lt;/foreign-keys&gt;&lt;ref-type name="Journal Article"&gt;17&lt;/ref-type&gt;&lt;contributors&gt;&lt;authors&gt;&lt;author&gt;Harvey, Christopher J.&lt;/author&gt;&lt;author&gt;LeBouf, Ryan F.&lt;/author&gt;&lt;author&gt;Stefaniak, Aleksandr B.&lt;/author&gt;&lt;/authors&gt;&lt;/contributors&gt;&lt;titles&gt;&lt;title&gt;Formulation and stability of a novel artificial human sweat under conditions of storage and use&lt;/title&gt;&lt;secondary-title&gt;Toxicol. Vitro&lt;/secondary-title&gt;&lt;/titles&gt;&lt;periodical&gt;&lt;full-title&gt;Toxicol. Vitro&lt;/full-title&gt;&lt;/periodical&gt;&lt;pages&gt;1790-1796&lt;/pages&gt;&lt;volume&gt;24&lt;/volume&gt;&lt;number&gt;6&lt;/number&gt;&lt;keywords&gt;&lt;keyword&gt;Skin&lt;/keyword&gt;&lt;keyword&gt;Artificial sweat&lt;/keyword&gt;&lt;keyword&gt;Human sweat&lt;/keyword&gt;&lt;keyword&gt;Skin surface film liquids&lt;/keyword&gt;&lt;/keywords&gt;&lt;dates&gt;&lt;year&gt;2010&lt;/year&gt;&lt;pub-dates&gt;&lt;date&gt;2010/09/01/&lt;/date&gt;&lt;/pub-dates&gt;&lt;/dates&gt;&lt;isbn&gt;0887-2333&lt;/isbn&gt;&lt;urls&gt;&lt;related-urls&gt;&lt;url&gt;https://www.sciencedirect.com/science/article/pii/S088723331000158X&lt;/url&gt;&lt;/related-urls&gt;&lt;/urls&gt;&lt;electronic-resource-num&gt;10.1016/j.tiv.2010.06.016&lt;/electronic-resource-num&gt;&lt;/record&gt;&lt;/Cite&gt;&lt;/EndNote&gt;</w:instrText>
      </w:r>
      <w:r w:rsidRPr="002B1450">
        <w:rPr>
          <w:color w:val="000000" w:themeColor="text1"/>
          <w:sz w:val="22"/>
        </w:rPr>
        <w:fldChar w:fldCharType="separate"/>
      </w:r>
      <w:r w:rsidR="00AD281C" w:rsidRPr="002B1450">
        <w:rPr>
          <w:noProof/>
          <w:color w:val="000000" w:themeColor="text1"/>
          <w:sz w:val="22"/>
        </w:rPr>
        <w:t>[S</w:t>
      </w:r>
      <w:hyperlink w:anchor="_ENREF_2" w:tooltip="Harvey, 2010 #4" w:history="1">
        <w:r w:rsidR="00AD281C" w:rsidRPr="002B1450">
          <w:rPr>
            <w:rStyle w:val="Hyperlink"/>
            <w:sz w:val="22"/>
            <w:szCs w:val="20"/>
          </w:rPr>
          <w:t>2</w:t>
        </w:r>
      </w:hyperlink>
      <w:r w:rsidR="00AD281C" w:rsidRPr="002B1450">
        <w:rPr>
          <w:noProof/>
          <w:color w:val="000000" w:themeColor="text1"/>
          <w:sz w:val="22"/>
        </w:rPr>
        <w:t>]</w:t>
      </w:r>
      <w:r w:rsidRPr="002B1450">
        <w:rPr>
          <w:color w:val="000000" w:themeColor="text1"/>
          <w:sz w:val="22"/>
        </w:rPr>
        <w:fldChar w:fldCharType="end"/>
      </w:r>
      <w:r w:rsidRPr="002B1450">
        <w:rPr>
          <w:sz w:val="22"/>
        </w:rPr>
        <w:t xml:space="preserve">, resulting in artificial sweat.  </w:t>
      </w:r>
    </w:p>
    <w:p w14:paraId="2EB4FC51" w14:textId="7EE4EA33" w:rsidR="00F70C7C" w:rsidRPr="002B1450" w:rsidRDefault="00F641B0" w:rsidP="002B145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sz w:val="24"/>
          <w:szCs w:val="24"/>
        </w:rPr>
      </w:pPr>
      <w:r w:rsidRPr="002B1450">
        <w:rPr>
          <w:sz w:val="24"/>
          <w:szCs w:val="24"/>
        </w:rPr>
        <w:t xml:space="preserve">S1.3 </w:t>
      </w:r>
      <w:r w:rsidR="00F70C7C" w:rsidRPr="002B1450">
        <w:rPr>
          <w:sz w:val="24"/>
          <w:szCs w:val="24"/>
        </w:rPr>
        <w:t xml:space="preserve">Preparation of </w:t>
      </w:r>
      <w:r w:rsidR="00584365" w:rsidRPr="002B1450">
        <w:rPr>
          <w:sz w:val="24"/>
          <w:szCs w:val="24"/>
        </w:rPr>
        <w:t>I</w:t>
      </w:r>
      <w:r w:rsidR="00F70C7C" w:rsidRPr="002B1450">
        <w:rPr>
          <w:sz w:val="24"/>
          <w:szCs w:val="24"/>
        </w:rPr>
        <w:t>nks</w:t>
      </w:r>
    </w:p>
    <w:p w14:paraId="7040861D" w14:textId="3CA32D0E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  <w:rPr>
          <w:i/>
          <w:iCs/>
          <w:sz w:val="22"/>
          <w:szCs w:val="22"/>
        </w:rPr>
      </w:pPr>
      <w:r w:rsidRPr="002B1450">
        <w:rPr>
          <w:i/>
          <w:iCs/>
          <w:sz w:val="22"/>
          <w:szCs w:val="22"/>
        </w:rPr>
        <w:t xml:space="preserve">S1.3.1 </w:t>
      </w:r>
      <w:r w:rsidR="00F70C7C" w:rsidRPr="002B1450">
        <w:rPr>
          <w:i/>
          <w:iCs/>
          <w:sz w:val="22"/>
          <w:szCs w:val="22"/>
        </w:rPr>
        <w:t xml:space="preserve">Synthesis of PB/MWCNT </w:t>
      </w:r>
      <w:r w:rsidR="00584365" w:rsidRPr="002B1450">
        <w:rPr>
          <w:i/>
          <w:iCs/>
          <w:sz w:val="22"/>
          <w:szCs w:val="22"/>
        </w:rPr>
        <w:t>N</w:t>
      </w:r>
      <w:r w:rsidR="00F70C7C" w:rsidRPr="002B1450">
        <w:rPr>
          <w:i/>
          <w:iCs/>
          <w:sz w:val="22"/>
          <w:szCs w:val="22"/>
        </w:rPr>
        <w:t xml:space="preserve">anocomposite </w:t>
      </w:r>
    </w:p>
    <w:p w14:paraId="76660CCE" w14:textId="0B1DCBB7" w:rsidR="00F70C7C" w:rsidRPr="002B1450" w:rsidRDefault="00F70C7C" w:rsidP="002B1450">
      <w:pPr>
        <w:ind w:firstLine="0"/>
        <w:rPr>
          <w:sz w:val="22"/>
        </w:rPr>
      </w:pPr>
      <w:r w:rsidRPr="002B1450">
        <w:rPr>
          <w:sz w:val="22"/>
        </w:rPr>
        <w:t xml:space="preserve">PB-based nanocomposite was prepared to enhance peroxide catalytic activity on the biocathode. One-pot preparation of PB/MWCNT was conducted as follows, with a modification </w:t>
      </w:r>
      <w:r w:rsidRPr="002B1450">
        <w:rPr>
          <w:color w:val="000000" w:themeColor="text1"/>
          <w:sz w:val="22"/>
        </w:rPr>
        <w:fldChar w:fldCharType="begin"/>
      </w:r>
      <w:r w:rsidR="00AD281C" w:rsidRPr="002B1450">
        <w:rPr>
          <w:color w:val="000000" w:themeColor="text1"/>
          <w:sz w:val="22"/>
        </w:rPr>
        <w:instrText xml:space="preserve"> ADDIN EN.CITE &lt;EndNote&gt;&lt;Cite&gt;&lt;Author&gt;Zhai&lt;/Author&gt;&lt;Year&gt;2009&lt;/Year&gt;&lt;RecNum&gt;2&lt;/RecNum&gt;&lt;DisplayText&gt;[S3]&lt;/DisplayText&gt;&lt;record&gt;&lt;rec-number&gt;2&lt;/rec-number&gt;&lt;foreign-keys&gt;&lt;key app="EN" db-id="p5xed9t0mzsf5aearx7vwe9ptwpsrfdx2xzf" timestamp="1665631817"&gt;2&lt;/key&gt;&lt;/foreign-keys&gt;&lt;ref-type name="Journal Article"&gt;17&lt;/ref-type&gt;&lt;contributors&gt;&lt;authors&gt;&lt;author&gt;Zhai, Junfeng&lt;/author&gt;&lt;author&gt;Zhai, Yueming&lt;/author&gt;&lt;author&gt;Wen, Dan&lt;/author&gt;&lt;author&gt;Dong, Shaojun&lt;/author&gt;&lt;/authors&gt;&lt;/contributors&gt;&lt;titles&gt;&lt;title&gt;Prussian Blue/Multiwalled Carbon Nanotube Hybrids: Synthesis, Assembly and Electrochemical Behavior&lt;/title&gt;&lt;secondary-title&gt;Electroanalysis&lt;/secondary-title&gt;&lt;/titles&gt;&lt;periodical&gt;&lt;full-title&gt;Electroanalysis&lt;/full-title&gt;&lt;/periodical&gt;&lt;pages&gt;2207-2212&lt;/pages&gt;&lt;volume&gt;21&lt;/volume&gt;&lt;number&gt;20&lt;/number&gt;&lt;dates&gt;&lt;year&gt;2009&lt;/year&gt;&lt;/dates&gt;&lt;isbn&gt;1040-0397&lt;/isbn&gt;&lt;urls&gt;&lt;related-urls&gt;&lt;url&gt;https://analyticalsciencejournals.onlinelibrary.wiley.com/doi/abs/10.1002/elan.200904680&lt;/url&gt;&lt;/related-urls&gt;&lt;/urls&gt;&lt;electronic-resource-num&gt;10.1002/elan.200904680&lt;/electronic-resource-num&gt;&lt;/record&gt;&lt;/Cite&gt;&lt;/EndNote&gt;</w:instrText>
      </w:r>
      <w:r w:rsidRPr="002B1450">
        <w:rPr>
          <w:color w:val="000000" w:themeColor="text1"/>
          <w:sz w:val="22"/>
        </w:rPr>
        <w:fldChar w:fldCharType="separate"/>
      </w:r>
      <w:r w:rsidR="00AD281C" w:rsidRPr="002B1450">
        <w:rPr>
          <w:noProof/>
          <w:color w:val="000000" w:themeColor="text1"/>
          <w:sz w:val="22"/>
        </w:rPr>
        <w:t>[S</w:t>
      </w:r>
      <w:hyperlink w:anchor="_ENREF_3" w:tooltip="Zhai, 2009 #2" w:history="1">
        <w:r w:rsidR="00AD281C" w:rsidRPr="002B1450">
          <w:rPr>
            <w:rStyle w:val="Hyperlink"/>
            <w:sz w:val="22"/>
            <w:szCs w:val="20"/>
          </w:rPr>
          <w:t>3</w:t>
        </w:r>
      </w:hyperlink>
      <w:r w:rsidR="00AD281C" w:rsidRPr="002B1450">
        <w:rPr>
          <w:noProof/>
          <w:color w:val="000000" w:themeColor="text1"/>
          <w:sz w:val="22"/>
        </w:rPr>
        <w:t>]</w:t>
      </w:r>
      <w:r w:rsidRPr="002B1450">
        <w:rPr>
          <w:color w:val="000000" w:themeColor="text1"/>
          <w:sz w:val="22"/>
        </w:rPr>
        <w:fldChar w:fldCharType="end"/>
      </w:r>
      <w:r w:rsidRPr="002B1450">
        <w:rPr>
          <w:color w:val="000000" w:themeColor="text1"/>
          <w:sz w:val="22"/>
        </w:rPr>
        <w:t xml:space="preserve">. </w:t>
      </w:r>
      <w:r w:rsidRPr="002B1450">
        <w:rPr>
          <w:sz w:val="22"/>
        </w:rPr>
        <w:t>First, 45 mg of MWCNTs was dispersed in 15 mL of water using a homogenizer probe (model AR-0975) level 1 for 90 s. Next, 15 mL of MWCNT dispersion were added to 300 mL of the acidic mixture (pH 1.5, adjusted with HCl) of Fe</w:t>
      </w:r>
      <w:r w:rsidRPr="002B1450">
        <w:rPr>
          <w:sz w:val="22"/>
          <w:vertAlign w:val="superscript"/>
        </w:rPr>
        <w:t>3+</w:t>
      </w:r>
      <w:r w:rsidRPr="002B1450">
        <w:rPr>
          <w:sz w:val="22"/>
        </w:rPr>
        <w:t xml:space="preserve"> (containing 603 mg FeCl</w:t>
      </w:r>
      <w:r w:rsidRPr="002B1450">
        <w:rPr>
          <w:sz w:val="22"/>
          <w:vertAlign w:val="subscript"/>
        </w:rPr>
        <w:t>3</w:t>
      </w:r>
      <w:r w:rsidRPr="002B1450" w:rsidDel="00750234">
        <w:rPr>
          <w:sz w:val="22"/>
        </w:rPr>
        <w:t xml:space="preserve">, </w:t>
      </w:r>
      <w:r w:rsidRPr="002B1450">
        <w:rPr>
          <w:sz w:val="22"/>
        </w:rPr>
        <w:t>764 mg</w:t>
      </w:r>
      <w:r w:rsidRPr="002B1450" w:rsidDel="00750234">
        <w:rPr>
          <w:sz w:val="22"/>
        </w:rPr>
        <w:t xml:space="preserve"> </w:t>
      </w:r>
      <w:r w:rsidRPr="002B1450">
        <w:rPr>
          <w:sz w:val="22"/>
        </w:rPr>
        <w:t>K</w:t>
      </w:r>
      <w:r w:rsidRPr="002B1450">
        <w:rPr>
          <w:sz w:val="22"/>
          <w:vertAlign w:val="subscript"/>
        </w:rPr>
        <w:t>3</w:t>
      </w:r>
      <w:proofErr w:type="gramStart"/>
      <w:r w:rsidRPr="002B1450">
        <w:rPr>
          <w:sz w:val="22"/>
        </w:rPr>
        <w:t>Fe(</w:t>
      </w:r>
      <w:proofErr w:type="gramEnd"/>
      <w:r w:rsidRPr="002B1450">
        <w:rPr>
          <w:sz w:val="22"/>
        </w:rPr>
        <w:t>CN)</w:t>
      </w:r>
      <w:r w:rsidRPr="002B1450">
        <w:rPr>
          <w:sz w:val="22"/>
          <w:vertAlign w:val="subscript"/>
        </w:rPr>
        <w:t>6</w:t>
      </w:r>
      <w:r w:rsidRPr="002B1450">
        <w:rPr>
          <w:sz w:val="22"/>
        </w:rPr>
        <w:t>,</w:t>
      </w:r>
      <w:r w:rsidRPr="002B1450" w:rsidDel="00750234">
        <w:rPr>
          <w:sz w:val="22"/>
        </w:rPr>
        <w:t xml:space="preserve"> </w:t>
      </w:r>
      <w:r w:rsidRPr="002B1450">
        <w:rPr>
          <w:sz w:val="22"/>
        </w:rPr>
        <w:t xml:space="preserve">and </w:t>
      </w:r>
      <w:r w:rsidR="00B663FD" w:rsidRPr="002B1450">
        <w:rPr>
          <w:sz w:val="22"/>
        </w:rPr>
        <w:t>3,348</w:t>
      </w:r>
      <w:r w:rsidRPr="002B1450">
        <w:rPr>
          <w:sz w:val="22"/>
        </w:rPr>
        <w:t xml:space="preserve"> mg </w:t>
      </w:r>
      <w:proofErr w:type="spellStart"/>
      <w:r w:rsidRPr="002B1450">
        <w:rPr>
          <w:sz w:val="22"/>
        </w:rPr>
        <w:t>KCl</w:t>
      </w:r>
      <w:proofErr w:type="spellEnd"/>
      <w:r w:rsidRPr="002B1450">
        <w:rPr>
          <w:sz w:val="22"/>
        </w:rPr>
        <w:t xml:space="preserve">) with vigorous stirring. The suspension was stirred for 24 h, and the resulting solid of the PB/MWCNT nanocomposite was obtained by centrifugation (9,000 rpm, 5 min) and excess ions were removed thoroughly with water two times. The PB/MWCNT particles were then left to dry in a hot air oven at 40 °C for 24 h. </w:t>
      </w:r>
    </w:p>
    <w:p w14:paraId="440627DB" w14:textId="4DED3FC3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  <w:rPr>
          <w:i/>
          <w:iCs/>
          <w:sz w:val="22"/>
          <w:szCs w:val="22"/>
        </w:rPr>
      </w:pPr>
      <w:r w:rsidRPr="002B1450">
        <w:rPr>
          <w:i/>
          <w:iCs/>
          <w:sz w:val="22"/>
          <w:szCs w:val="22"/>
        </w:rPr>
        <w:t xml:space="preserve">S1.3.2 </w:t>
      </w:r>
      <w:r w:rsidR="00F70C7C" w:rsidRPr="002B1450">
        <w:rPr>
          <w:i/>
          <w:iCs/>
          <w:sz w:val="22"/>
          <w:szCs w:val="22"/>
        </w:rPr>
        <w:t xml:space="preserve">Anode NQ/MWCNT-based </w:t>
      </w:r>
      <w:r w:rsidR="00584365" w:rsidRPr="002B1450">
        <w:rPr>
          <w:i/>
          <w:iCs/>
          <w:sz w:val="22"/>
          <w:szCs w:val="22"/>
        </w:rPr>
        <w:t>I</w:t>
      </w:r>
      <w:r w:rsidR="00F70C7C" w:rsidRPr="002B1450">
        <w:rPr>
          <w:i/>
          <w:iCs/>
          <w:sz w:val="22"/>
          <w:szCs w:val="22"/>
        </w:rPr>
        <w:t>nk</w:t>
      </w:r>
    </w:p>
    <w:p w14:paraId="3B33E17D" w14:textId="4E223D4F" w:rsidR="00F70C7C" w:rsidRPr="002B1450" w:rsidRDefault="00F70C7C" w:rsidP="002B1450">
      <w:pPr>
        <w:ind w:firstLine="0"/>
        <w:rPr>
          <w:sz w:val="22"/>
        </w:rPr>
      </w:pPr>
      <w:r w:rsidRPr="002B1450">
        <w:rPr>
          <w:sz w:val="22"/>
        </w:rPr>
        <w:t xml:space="preserve">The NQ/MWCNT-based ink was prepared by dispersing 100 mg of MWCNTs in 3 mL of THF using </w:t>
      </w:r>
      <w:r w:rsidRPr="002B1450">
        <w:rPr>
          <w:sz w:val="22"/>
          <w:lang w:bidi="th-TH"/>
        </w:rPr>
        <w:t>a</w:t>
      </w:r>
      <w:r w:rsidRPr="002B1450">
        <w:rPr>
          <w:sz w:val="22"/>
          <w:cs/>
          <w:lang w:bidi="th-TH"/>
        </w:rPr>
        <w:t xml:space="preserve"> </w:t>
      </w:r>
      <w:r w:rsidRPr="002B1450">
        <w:rPr>
          <w:sz w:val="22"/>
        </w:rPr>
        <w:t xml:space="preserve">homogenizer probe, level 1 for 90 s. </w:t>
      </w:r>
      <w:r w:rsidRPr="002B1450">
        <w:rPr>
          <w:sz w:val="22"/>
          <w:lang w:bidi="th-TH"/>
        </w:rPr>
        <w:t>S</w:t>
      </w:r>
      <w:r w:rsidRPr="002B1450">
        <w:rPr>
          <w:sz w:val="22"/>
        </w:rPr>
        <w:t xml:space="preserve">imultaneously, 50 mg of NQ was dissolved in 0.3 mL of THF with vigorous shaking. Then, 1,000 mg of graphite, 105 mg of PU (dissolved in 0.7 mL of THF), </w:t>
      </w:r>
      <w:r w:rsidRPr="002B1450">
        <w:rPr>
          <w:rFonts w:cs="Angsana New"/>
          <w:sz w:val="22"/>
          <w:szCs w:val="28"/>
          <w:lang w:bidi="th-TH"/>
        </w:rPr>
        <w:t xml:space="preserve">dissolved </w:t>
      </w:r>
      <w:r w:rsidRPr="002B1450">
        <w:rPr>
          <w:sz w:val="22"/>
        </w:rPr>
        <w:t xml:space="preserve">NQ, and dispersed MWCNTs were mixed using a mixing machine (Shashin Kagaku, </w:t>
      </w:r>
      <w:proofErr w:type="spellStart"/>
      <w:r w:rsidRPr="002B1450">
        <w:rPr>
          <w:sz w:val="22"/>
        </w:rPr>
        <w:t>Kakuhunter</w:t>
      </w:r>
      <w:proofErr w:type="spellEnd"/>
      <w:r w:rsidRPr="002B1450">
        <w:rPr>
          <w:sz w:val="22"/>
        </w:rPr>
        <w:t>, SK-300SII, Japan) at 1,500 rpm for 5 min. For anode preparation, the NQ/MWCNT-based ink was printed on the substrate with controlling the solid</w:t>
      </w:r>
      <w:r w:rsidRPr="002B1450">
        <w:rPr>
          <w:sz w:val="22"/>
          <w:lang w:bidi="th-TH"/>
        </w:rPr>
        <w:t>-</w:t>
      </w:r>
      <w:r w:rsidRPr="002B1450">
        <w:rPr>
          <w:sz w:val="22"/>
        </w:rPr>
        <w:t xml:space="preserve">to-solvent ratio of 1 </w:t>
      </w:r>
      <w:proofErr w:type="gramStart"/>
      <w:r w:rsidRPr="002B1450">
        <w:rPr>
          <w:sz w:val="22"/>
        </w:rPr>
        <w:t xml:space="preserve">mg </w:t>
      </w:r>
      <w:r w:rsidRPr="002B1450">
        <w:rPr>
          <w:sz w:val="22"/>
          <w:lang w:bidi="th-TH"/>
        </w:rPr>
        <w:t>:</w:t>
      </w:r>
      <w:proofErr w:type="gramEnd"/>
      <w:r w:rsidRPr="002B1450">
        <w:rPr>
          <w:sz w:val="22"/>
        </w:rPr>
        <w:t xml:space="preserve"> 4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.  </w:t>
      </w:r>
    </w:p>
    <w:p w14:paraId="505E4596" w14:textId="10943DFF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  <w:rPr>
          <w:i/>
          <w:iCs/>
          <w:sz w:val="22"/>
          <w:szCs w:val="22"/>
        </w:rPr>
      </w:pPr>
      <w:r w:rsidRPr="002B1450">
        <w:rPr>
          <w:i/>
          <w:iCs/>
          <w:sz w:val="22"/>
          <w:szCs w:val="22"/>
        </w:rPr>
        <w:t xml:space="preserve">S1.3.3 </w:t>
      </w:r>
      <w:r w:rsidR="00F70C7C" w:rsidRPr="002B1450">
        <w:rPr>
          <w:i/>
          <w:iCs/>
          <w:sz w:val="22"/>
          <w:szCs w:val="22"/>
        </w:rPr>
        <w:t xml:space="preserve">Cathode PB/MWCNT-based </w:t>
      </w:r>
      <w:r w:rsidR="00584365" w:rsidRPr="002B1450">
        <w:rPr>
          <w:i/>
          <w:iCs/>
          <w:sz w:val="22"/>
          <w:szCs w:val="22"/>
        </w:rPr>
        <w:t>I</w:t>
      </w:r>
      <w:r w:rsidR="00F70C7C" w:rsidRPr="002B1450">
        <w:rPr>
          <w:i/>
          <w:iCs/>
          <w:sz w:val="22"/>
          <w:szCs w:val="22"/>
        </w:rPr>
        <w:t>nk</w:t>
      </w:r>
    </w:p>
    <w:p w14:paraId="4BA068C7" w14:textId="77777777" w:rsidR="00F70C7C" w:rsidRPr="002B1450" w:rsidRDefault="00F70C7C" w:rsidP="002B1450">
      <w:pPr>
        <w:ind w:firstLine="0"/>
        <w:rPr>
          <w:sz w:val="22"/>
        </w:rPr>
      </w:pPr>
      <w:r w:rsidRPr="002B1450">
        <w:rPr>
          <w:sz w:val="22"/>
        </w:rPr>
        <w:t xml:space="preserve">PB/MWCNT-based ink was prepared by dispersing 100 mg of as-prepared PB/MWCNT powder in 1 mL of THF using </w:t>
      </w:r>
      <w:r w:rsidRPr="002B1450">
        <w:rPr>
          <w:sz w:val="22"/>
          <w:cs/>
          <w:lang w:bidi="th-TH"/>
        </w:rPr>
        <w:t xml:space="preserve">a </w:t>
      </w:r>
      <w:r w:rsidRPr="002B1450">
        <w:rPr>
          <w:sz w:val="22"/>
        </w:rPr>
        <w:t xml:space="preserve">homogenizer probe, level 1 for 90 s. Then, 1,000 mg of graphite and 105 mg of PU (dissolved in 0.7 mL THF) were mixed with the mixture using a mixing machine at 1,500 rpm for 5 min. For cathode preparation, the PB/MWCNT-based ink was printed on the substrate with controlling the solid-to-solvent ratio of 1 </w:t>
      </w:r>
      <w:proofErr w:type="gramStart"/>
      <w:r w:rsidRPr="002B1450">
        <w:rPr>
          <w:sz w:val="22"/>
        </w:rPr>
        <w:t xml:space="preserve">mg </w:t>
      </w:r>
      <w:r w:rsidRPr="002B1450">
        <w:rPr>
          <w:sz w:val="22"/>
          <w:lang w:bidi="th-TH"/>
        </w:rPr>
        <w:t>:</w:t>
      </w:r>
      <w:proofErr w:type="gramEnd"/>
      <w:r w:rsidRPr="002B1450">
        <w:rPr>
          <w:sz w:val="22"/>
        </w:rPr>
        <w:t xml:space="preserve"> 2.7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.  </w:t>
      </w:r>
    </w:p>
    <w:p w14:paraId="63E0799A" w14:textId="063A145F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</w:pPr>
      <w:r w:rsidRPr="002B1450">
        <w:t xml:space="preserve">S1.4 </w:t>
      </w:r>
      <w:r w:rsidR="00F70C7C" w:rsidRPr="002B1450">
        <w:t xml:space="preserve">Preparation of an </w:t>
      </w:r>
      <w:r w:rsidR="00584365" w:rsidRPr="002B1450">
        <w:t>E</w:t>
      </w:r>
      <w:r w:rsidR="00F70C7C" w:rsidRPr="002B1450">
        <w:t xml:space="preserve">nzymatic BFC </w:t>
      </w:r>
    </w:p>
    <w:p w14:paraId="35A5E495" w14:textId="33BB9A9A" w:rsidR="00F70C7C" w:rsidRPr="002B1450" w:rsidRDefault="00F70C7C" w:rsidP="002B1450">
      <w:pPr>
        <w:spacing w:after="0"/>
        <w:ind w:firstLine="0"/>
        <w:jc w:val="thaiDistribute"/>
        <w:rPr>
          <w:sz w:val="22"/>
        </w:rPr>
      </w:pPr>
      <w:r w:rsidRPr="002B1450">
        <w:rPr>
          <w:sz w:val="22"/>
        </w:rPr>
        <w:t>For modifying a bioanode, the printed NQ/MWCNT-based electrode was first cleaned by applying a constant voltage of 1.20 V in 1.0 M Na</w:t>
      </w:r>
      <w:r w:rsidRPr="002B1450">
        <w:rPr>
          <w:sz w:val="22"/>
          <w:vertAlign w:val="subscript"/>
        </w:rPr>
        <w:t>2</w:t>
      </w:r>
      <w:r w:rsidRPr="002B1450">
        <w:rPr>
          <w:sz w:val="22"/>
        </w:rPr>
        <w:t>CO</w:t>
      </w:r>
      <w:r w:rsidRPr="002B1450">
        <w:rPr>
          <w:sz w:val="22"/>
          <w:vertAlign w:val="subscript"/>
        </w:rPr>
        <w:t>3</w:t>
      </w:r>
      <w:r w:rsidRPr="002B1450">
        <w:rPr>
          <w:sz w:val="22"/>
        </w:rPr>
        <w:t xml:space="preserve"> for 60 s, and then followed by drop casting 8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 of 30 mg mL</w:t>
      </w:r>
      <w:r w:rsidRPr="002B1450">
        <w:rPr>
          <w:sz w:val="22"/>
          <w:vertAlign w:val="superscript"/>
        </w:rPr>
        <w:t>–</w:t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  <w:t xml:space="preserve">1 </w:t>
      </w:r>
      <w:proofErr w:type="spellStart"/>
      <w:r w:rsidRPr="002B1450">
        <w:rPr>
          <w:sz w:val="22"/>
        </w:rPr>
        <w:t>GOx</w:t>
      </w:r>
      <w:proofErr w:type="spellEnd"/>
      <w:r w:rsidRPr="002B1450">
        <w:rPr>
          <w:sz w:val="22"/>
        </w:rPr>
        <w:t xml:space="preserve"> in 0.10 M PBS, pH 7.4. After air drying, 6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 of 1.5% (w/v) chitosan (in 0.25 M acetic acid) was dropped to cover electrode surface. For modifying a </w:t>
      </w:r>
      <w:r w:rsidRPr="002B1450">
        <w:rPr>
          <w:rFonts w:cs="Angsana New"/>
          <w:sz w:val="22"/>
          <w:szCs w:val="28"/>
          <w:lang w:bidi="th-TH"/>
        </w:rPr>
        <w:t>bio</w:t>
      </w:r>
      <w:r w:rsidRPr="002B1450">
        <w:rPr>
          <w:sz w:val="22"/>
        </w:rPr>
        <w:t xml:space="preserve">cathode, the printed PB/MWCNT-based electrode was functionalized by drop-casting 8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 of 30 mg mL</w:t>
      </w:r>
      <w:r w:rsidRPr="002B1450">
        <w:rPr>
          <w:sz w:val="22"/>
          <w:vertAlign w:val="superscript"/>
        </w:rPr>
        <w:t>–</w:t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</w:r>
      <w:r w:rsidRPr="002B1450">
        <w:rPr>
          <w:sz w:val="22"/>
          <w:vertAlign w:val="superscript"/>
        </w:rPr>
        <w:softHyphen/>
        <w:t xml:space="preserve">1 </w:t>
      </w:r>
      <w:proofErr w:type="spellStart"/>
      <w:r w:rsidRPr="002B1450">
        <w:rPr>
          <w:sz w:val="22"/>
        </w:rPr>
        <w:t>GOx</w:t>
      </w:r>
      <w:proofErr w:type="spellEnd"/>
      <w:r w:rsidRPr="002B1450">
        <w:rPr>
          <w:sz w:val="22"/>
        </w:rPr>
        <w:t xml:space="preserve">. After air drying, 6 </w:t>
      </w:r>
      <w:proofErr w:type="spellStart"/>
      <w:r w:rsidRPr="002B1450">
        <w:rPr>
          <w:sz w:val="22"/>
        </w:rPr>
        <w:t>μL</w:t>
      </w:r>
      <w:proofErr w:type="spellEnd"/>
      <w:r w:rsidRPr="002B1450">
        <w:rPr>
          <w:sz w:val="22"/>
        </w:rPr>
        <w:t xml:space="preserve"> of 1.5% (w/v) chitosan was dropped. The BFCs were left to dry for 24 h at 4 °C.</w:t>
      </w:r>
    </w:p>
    <w:p w14:paraId="383F0797" w14:textId="0A8C42C3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</w:pPr>
      <w:r w:rsidRPr="002B1450">
        <w:t xml:space="preserve">S1.5 </w:t>
      </w:r>
      <w:r w:rsidR="00F70C7C" w:rsidRPr="002B1450">
        <w:t xml:space="preserve">Microscopic and </w:t>
      </w:r>
      <w:r w:rsidR="00584365" w:rsidRPr="002B1450">
        <w:t>F</w:t>
      </w:r>
      <w:r w:rsidR="00F70C7C" w:rsidRPr="002B1450">
        <w:t xml:space="preserve">unctional </w:t>
      </w:r>
      <w:r w:rsidR="00584365" w:rsidRPr="002B1450">
        <w:t>G</w:t>
      </w:r>
      <w:r w:rsidR="00F70C7C" w:rsidRPr="002B1450">
        <w:t xml:space="preserve">roup </w:t>
      </w:r>
      <w:r w:rsidR="00584365" w:rsidRPr="002B1450">
        <w:t>C</w:t>
      </w:r>
      <w:r w:rsidR="00F70C7C" w:rsidRPr="002B1450">
        <w:t>haracterizations</w:t>
      </w:r>
    </w:p>
    <w:p w14:paraId="6512EF10" w14:textId="77777777" w:rsidR="00F70C7C" w:rsidRPr="002B1450" w:rsidRDefault="00F70C7C" w:rsidP="002B1450">
      <w:pPr>
        <w:ind w:firstLine="0"/>
        <w:rPr>
          <w:sz w:val="22"/>
          <w:szCs w:val="20"/>
        </w:rPr>
      </w:pPr>
      <w:r w:rsidRPr="002B1450">
        <w:rPr>
          <w:sz w:val="22"/>
          <w:szCs w:val="20"/>
        </w:rPr>
        <w:t>Scanning electron microscope (SEM) was used to characterize the microscopic morphology of electrodes. EDX mappings for the cathode were performed with energy-dispersive spectrometer mounted on the SEM. Fourier transform infrared (FT-IR) spectra were recorded in the range of 400−4000 cm</w:t>
      </w:r>
      <w:r w:rsidRPr="002B1450">
        <w:rPr>
          <w:sz w:val="22"/>
          <w:szCs w:val="20"/>
          <w:vertAlign w:val="superscript"/>
        </w:rPr>
        <w:t>−1</w:t>
      </w:r>
      <w:r w:rsidRPr="002B1450">
        <w:rPr>
          <w:sz w:val="22"/>
          <w:szCs w:val="20"/>
        </w:rPr>
        <w:t xml:space="preserve"> by loading the samples (MWCNT and PB/MWCNT) in a KBr pellet on a Nicolet™ </w:t>
      </w:r>
      <w:proofErr w:type="spellStart"/>
      <w:r w:rsidRPr="002B1450">
        <w:rPr>
          <w:sz w:val="22"/>
          <w:szCs w:val="20"/>
        </w:rPr>
        <w:t>iS</w:t>
      </w:r>
      <w:proofErr w:type="spellEnd"/>
      <w:r w:rsidRPr="002B1450">
        <w:rPr>
          <w:sz w:val="22"/>
          <w:szCs w:val="20"/>
        </w:rPr>
        <w:t xml:space="preserve">™ 5 FT-IR spectrometer. </w:t>
      </w:r>
    </w:p>
    <w:p w14:paraId="226A3665" w14:textId="60A3AFD2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</w:pPr>
      <w:r w:rsidRPr="002B1450">
        <w:lastRenderedPageBreak/>
        <w:t>S</w:t>
      </w:r>
      <w:r w:rsidR="00584365" w:rsidRPr="002B1450">
        <w:t>1.</w:t>
      </w:r>
      <w:r w:rsidRPr="002B1450">
        <w:t xml:space="preserve">6 </w:t>
      </w:r>
      <w:r w:rsidR="00F70C7C" w:rsidRPr="002B1450">
        <w:t xml:space="preserve">Resistance and </w:t>
      </w:r>
      <w:r w:rsidR="00584365" w:rsidRPr="002B1450">
        <w:t>E</w:t>
      </w:r>
      <w:r w:rsidR="00F70C7C" w:rsidRPr="002B1450">
        <w:t xml:space="preserve">lectrochemical </w:t>
      </w:r>
      <w:r w:rsidR="00584365" w:rsidRPr="002B1450">
        <w:t>M</w:t>
      </w:r>
      <w:r w:rsidR="00F70C7C" w:rsidRPr="002B1450">
        <w:t>easurement</w:t>
      </w:r>
    </w:p>
    <w:p w14:paraId="5FB584A6" w14:textId="71791B5A" w:rsidR="00F70C7C" w:rsidRPr="002B1450" w:rsidRDefault="00F70C7C" w:rsidP="002B1450">
      <w:pPr>
        <w:spacing w:after="0"/>
        <w:ind w:firstLine="0"/>
        <w:jc w:val="thaiDistribute"/>
        <w:rPr>
          <w:sz w:val="22"/>
          <w:lang w:bidi="th-TH"/>
        </w:rPr>
      </w:pPr>
      <w:r w:rsidRPr="002B1450">
        <w:rPr>
          <w:sz w:val="22"/>
          <w:lang w:bidi="th-TH"/>
        </w:rPr>
        <w:t xml:space="preserve">The resistance and short circuit current output in the self-powered mode were measured using a digital multimeter (6½ digit Keysight, model 34465A) and the data was recorded through a Keysight </w:t>
      </w:r>
      <w:proofErr w:type="spellStart"/>
      <w:r w:rsidRPr="002B1450">
        <w:rPr>
          <w:sz w:val="22"/>
          <w:lang w:bidi="th-TH"/>
        </w:rPr>
        <w:t>BenchVue</w:t>
      </w:r>
      <w:proofErr w:type="spellEnd"/>
      <w:r w:rsidRPr="002B1450">
        <w:rPr>
          <w:sz w:val="22"/>
          <w:lang w:bidi="th-TH"/>
        </w:rPr>
        <w:t xml:space="preserve"> Software (version 3.0). Electrochemical experiments, i.e., cyclic voltammetry (CV), amperometry, and linear sweep voltammetry (LSV), were performed using a </w:t>
      </w:r>
      <w:proofErr w:type="spellStart"/>
      <w:r w:rsidRPr="002B1450">
        <w:rPr>
          <w:sz w:val="22"/>
          <w:lang w:bidi="th-TH"/>
        </w:rPr>
        <w:t>μAutolab</w:t>
      </w:r>
      <w:proofErr w:type="spellEnd"/>
      <w:r w:rsidRPr="002B1450">
        <w:rPr>
          <w:sz w:val="22"/>
          <w:lang w:bidi="th-TH"/>
        </w:rPr>
        <w:t xml:space="preserve"> Type III FRA 2 (</w:t>
      </w:r>
      <w:proofErr w:type="spellStart"/>
      <w:r w:rsidRPr="002B1450">
        <w:rPr>
          <w:sz w:val="22"/>
          <w:lang w:bidi="th-TH"/>
        </w:rPr>
        <w:t>Metrohm</w:t>
      </w:r>
      <w:proofErr w:type="spellEnd"/>
      <w:r w:rsidRPr="002B1450">
        <w:rPr>
          <w:sz w:val="22"/>
          <w:lang w:bidi="th-TH"/>
        </w:rPr>
        <w:t xml:space="preserve">) controlled by NOVA software. To perform experiments in </w:t>
      </w:r>
      <w:r w:rsidR="00ED0450" w:rsidRPr="002B1450">
        <w:rPr>
          <w:sz w:val="22"/>
          <w:lang w:bidi="th-TH"/>
        </w:rPr>
        <w:t>a</w:t>
      </w:r>
      <w:r w:rsidRPr="002B1450">
        <w:rPr>
          <w:sz w:val="22"/>
          <w:lang w:bidi="th-TH"/>
        </w:rPr>
        <w:t xml:space="preserve"> three-electrode system, our developed electrodes were evaluated with a Pt wire and Ag/AgCl (in 3.0 M </w:t>
      </w:r>
      <w:proofErr w:type="spellStart"/>
      <w:r w:rsidRPr="002B1450">
        <w:rPr>
          <w:sz w:val="22"/>
          <w:lang w:bidi="th-TH"/>
        </w:rPr>
        <w:t>KCl</w:t>
      </w:r>
      <w:proofErr w:type="spellEnd"/>
      <w:r w:rsidRPr="002B1450">
        <w:rPr>
          <w:sz w:val="22"/>
          <w:lang w:bidi="th-TH"/>
        </w:rPr>
        <w:t>) as counter and reference electrodes</w:t>
      </w:r>
      <w:r w:rsidR="0056024D" w:rsidRPr="002B1450">
        <w:rPr>
          <w:sz w:val="22"/>
          <w:lang w:bidi="th-TH"/>
        </w:rPr>
        <w:t>.</w:t>
      </w:r>
      <w:r w:rsidRPr="002B1450">
        <w:rPr>
          <w:sz w:val="22"/>
          <w:lang w:bidi="th-TH"/>
        </w:rPr>
        <w:t xml:space="preserve"> </w:t>
      </w:r>
      <w:r w:rsidR="0056024D" w:rsidRPr="002B1450">
        <w:rPr>
          <w:sz w:val="22"/>
          <w:lang w:bidi="th-TH"/>
        </w:rPr>
        <w:t>A</w:t>
      </w:r>
      <w:r w:rsidRPr="002B1450">
        <w:rPr>
          <w:sz w:val="22"/>
          <w:lang w:bidi="th-TH"/>
        </w:rPr>
        <w:t xml:space="preserve"> glassy carbon electrode (GC) was only used as </w:t>
      </w:r>
      <w:r w:rsidR="00F026E9" w:rsidRPr="002B1450">
        <w:rPr>
          <w:sz w:val="22"/>
          <w:lang w:bidi="th-TH"/>
        </w:rPr>
        <w:t>a working</w:t>
      </w:r>
      <w:r w:rsidRPr="002B1450">
        <w:rPr>
          <w:sz w:val="22"/>
          <w:lang w:bidi="th-TH"/>
        </w:rPr>
        <w:t xml:space="preserve"> electrode </w:t>
      </w:r>
      <w:r w:rsidRPr="002B1450">
        <w:rPr>
          <w:rFonts w:cs="Angsana New"/>
          <w:sz w:val="22"/>
          <w:szCs w:val="28"/>
          <w:lang w:bidi="th-TH"/>
        </w:rPr>
        <w:t xml:space="preserve">in </w:t>
      </w:r>
      <w:r w:rsidRPr="002B1450">
        <w:rPr>
          <w:sz w:val="22"/>
          <w:lang w:bidi="th-TH"/>
        </w:rPr>
        <w:t>PB/MWCNT characterization. All experiments were carried out at room temperature and in 0.1 M PBS, pH 7.0, unless otherwise specified.</w:t>
      </w:r>
    </w:p>
    <w:p w14:paraId="51AECAD7" w14:textId="24AB0762" w:rsidR="00F70C7C" w:rsidRPr="002B1450" w:rsidRDefault="00F641B0" w:rsidP="002B1450">
      <w:pPr>
        <w:pStyle w:val="Heading2"/>
        <w:numPr>
          <w:ilvl w:val="0"/>
          <w:numId w:val="0"/>
        </w:numPr>
        <w:ind w:left="576" w:hanging="576"/>
      </w:pPr>
      <w:r w:rsidRPr="002B1450">
        <w:t xml:space="preserve">S1.7 </w:t>
      </w:r>
      <w:r w:rsidR="00F70C7C" w:rsidRPr="002B1450">
        <w:t xml:space="preserve">Self-powered </w:t>
      </w:r>
      <w:r w:rsidR="00584365" w:rsidRPr="002B1450">
        <w:t>D</w:t>
      </w:r>
      <w:r w:rsidR="00F70C7C" w:rsidRPr="002B1450">
        <w:t xml:space="preserve">etection of </w:t>
      </w:r>
      <w:r w:rsidR="00584365" w:rsidRPr="002B1450">
        <w:t>G</w:t>
      </w:r>
      <w:r w:rsidR="00F70C7C" w:rsidRPr="002B1450">
        <w:t>lucose</w:t>
      </w:r>
    </w:p>
    <w:p w14:paraId="39A88195" w14:textId="3EF95DED" w:rsidR="00F70C7C" w:rsidRPr="002B1450" w:rsidRDefault="00F70C7C" w:rsidP="002B1450">
      <w:pPr>
        <w:spacing w:before="0" w:after="0"/>
        <w:ind w:firstLine="0"/>
        <w:jc w:val="thaiDistribute"/>
        <w:rPr>
          <w:rFonts w:eastAsia="Times New Roman"/>
          <w:sz w:val="22"/>
          <w:lang w:eastAsia="en-US" w:bidi="th-TH"/>
        </w:rPr>
      </w:pPr>
      <w:r w:rsidRPr="002B1450">
        <w:rPr>
          <w:sz w:val="22"/>
          <w:lang w:bidi="th-TH"/>
        </w:rPr>
        <w:t>For the BFC characterization, a two-electrode system was carried out. The open circuit voltage (OCV) was monitored before and after the addition of glucose solution. The polarization curve was obtained from OCV to 0 V with a scan rate of 5 mV s</w:t>
      </w:r>
      <w:r w:rsidRPr="002B1450">
        <w:rPr>
          <w:sz w:val="22"/>
          <w:vertAlign w:val="superscript"/>
          <w:lang w:bidi="th-TH"/>
        </w:rPr>
        <w:t>–1</w:t>
      </w:r>
      <w:r w:rsidRPr="002B1450">
        <w:rPr>
          <w:sz w:val="22"/>
          <w:lang w:bidi="th-TH"/>
        </w:rPr>
        <w:t xml:space="preserve">. The self-powered current output was recorded through a digital multimeter with an external load of 99.7 </w:t>
      </w:r>
      <w:proofErr w:type="spellStart"/>
      <w:r w:rsidRPr="002B1450">
        <w:rPr>
          <w:sz w:val="22"/>
          <w:lang w:bidi="th-TH"/>
        </w:rPr>
        <w:t>kΩ</w:t>
      </w:r>
      <w:proofErr w:type="spellEnd"/>
      <w:r w:rsidRPr="002B1450">
        <w:rPr>
          <w:sz w:val="22"/>
          <w:lang w:bidi="th-TH"/>
        </w:rPr>
        <w:t xml:space="preserve"> while voltage and current were measured by using </w:t>
      </w:r>
      <w:r w:rsidR="001B0878" w:rsidRPr="002B1450">
        <w:rPr>
          <w:sz w:val="22"/>
          <w:lang w:bidi="th-TH"/>
        </w:rPr>
        <w:t xml:space="preserve">a compact </w:t>
      </w:r>
      <w:r w:rsidR="001A42CD" w:rsidRPr="002B1450">
        <w:rPr>
          <w:sz w:val="22"/>
          <w:lang w:bidi="th-TH"/>
        </w:rPr>
        <w:t>voltmeter</w:t>
      </w:r>
      <w:r w:rsidRPr="002B1450">
        <w:rPr>
          <w:sz w:val="22"/>
          <w:lang w:bidi="th-TH"/>
        </w:rPr>
        <w:t xml:space="preserve"> (Vernier GO Direct® Electrode Amplifier</w:t>
      </w:r>
      <w:r w:rsidR="00BA6EAB" w:rsidRPr="002B1450">
        <w:rPr>
          <w:sz w:val="22"/>
          <w:lang w:bidi="th-TH"/>
        </w:rPr>
        <w:t xml:space="preserve"> </w:t>
      </w:r>
      <w:r w:rsidR="00CE271F" w:rsidRPr="002B1450">
        <w:rPr>
          <w:sz w:val="22"/>
          <w:lang w:bidi="th-TH"/>
        </w:rPr>
        <w:t xml:space="preserve">with </w:t>
      </w:r>
      <w:r w:rsidR="0016699B" w:rsidRPr="002B1450">
        <w:rPr>
          <w:sz w:val="22"/>
          <w:lang w:bidi="th-TH"/>
        </w:rPr>
        <w:t xml:space="preserve">an </w:t>
      </w:r>
      <w:r w:rsidR="00CE271F" w:rsidRPr="002B1450">
        <w:rPr>
          <w:sz w:val="22"/>
          <w:lang w:bidi="th-TH"/>
        </w:rPr>
        <w:t xml:space="preserve">internal </w:t>
      </w:r>
      <w:r w:rsidR="00EE0F43" w:rsidRPr="002B1450">
        <w:rPr>
          <w:rFonts w:eastAsia="Times New Roman"/>
          <w:color w:val="000000"/>
          <w:sz w:val="22"/>
          <w:lang w:eastAsia="en-US" w:bidi="th-TH"/>
        </w:rPr>
        <w:t>lithium-ion</w:t>
      </w:r>
      <w:r w:rsidR="00EE0F43" w:rsidRPr="002B1450">
        <w:rPr>
          <w:sz w:val="22"/>
          <w:lang w:bidi="th-TH"/>
        </w:rPr>
        <w:t xml:space="preserve"> </w:t>
      </w:r>
      <w:r w:rsidR="00BA6EAB" w:rsidRPr="002B1450">
        <w:rPr>
          <w:sz w:val="22"/>
          <w:lang w:bidi="th-TH"/>
        </w:rPr>
        <w:t>rechargeable battery</w:t>
      </w:r>
      <w:r w:rsidRPr="002B1450">
        <w:rPr>
          <w:sz w:val="22"/>
          <w:lang w:bidi="th-TH"/>
        </w:rPr>
        <w:t xml:space="preserve">), and a digital multimeter. The selectivity of a screen-printed glucose BFC was investigated in solutions containing common constituents available in human sweat. Specifically, the self-generated current was first investigated in </w:t>
      </w:r>
      <w:r w:rsidRPr="002B1450">
        <w:rPr>
          <w:sz w:val="22"/>
        </w:rPr>
        <w:t>0.10 M PBS, pH 7.0</w:t>
      </w:r>
      <w:r w:rsidRPr="002B1450">
        <w:rPr>
          <w:sz w:val="22"/>
          <w:lang w:bidi="th-TH"/>
        </w:rPr>
        <w:t xml:space="preserve"> containing 1.5 mM glucose, followed by successively testing with interferences (14 mM lactate, 59 </w:t>
      </w:r>
      <w:proofErr w:type="spellStart"/>
      <w:r w:rsidRPr="002B1450">
        <w:rPr>
          <w:sz w:val="22"/>
          <w:lang w:bidi="th-TH"/>
        </w:rPr>
        <w:t>μM</w:t>
      </w:r>
      <w:proofErr w:type="spellEnd"/>
      <w:r w:rsidRPr="002B1450">
        <w:rPr>
          <w:sz w:val="22"/>
          <w:lang w:bidi="th-TH"/>
        </w:rPr>
        <w:t xml:space="preserve"> uric acid, 10 </w:t>
      </w:r>
      <w:proofErr w:type="spellStart"/>
      <w:r w:rsidRPr="002B1450">
        <w:rPr>
          <w:sz w:val="22"/>
          <w:lang w:bidi="th-TH"/>
        </w:rPr>
        <w:t>μM</w:t>
      </w:r>
      <w:proofErr w:type="spellEnd"/>
      <w:r w:rsidRPr="002B1450">
        <w:rPr>
          <w:sz w:val="22"/>
          <w:lang w:bidi="th-TH"/>
        </w:rPr>
        <w:t xml:space="preserve"> ascorbic acid, and 84 </w:t>
      </w:r>
      <w:proofErr w:type="spellStart"/>
      <w:r w:rsidRPr="002B1450">
        <w:rPr>
          <w:sz w:val="22"/>
          <w:lang w:bidi="th-TH"/>
        </w:rPr>
        <w:t>μM</w:t>
      </w:r>
      <w:proofErr w:type="spellEnd"/>
      <w:r w:rsidRPr="002B1450">
        <w:rPr>
          <w:sz w:val="22"/>
          <w:lang w:bidi="th-TH"/>
        </w:rPr>
        <w:t xml:space="preserve"> creatinine)</w:t>
      </w:r>
      <w:r w:rsidR="00561F9E" w:rsidRPr="002B1450">
        <w:rPr>
          <w:sz w:val="22"/>
          <w:lang w:bidi="th-TH"/>
        </w:rPr>
        <w:t>,</w:t>
      </w:r>
      <w:r w:rsidRPr="002B1450">
        <w:rPr>
          <w:sz w:val="22"/>
          <w:lang w:bidi="th-TH"/>
        </w:rPr>
        <w:t xml:space="preserve"> containing 1.5 mM glucose, and ending up with glucose (3, 5, and 10 mM). </w:t>
      </w:r>
    </w:p>
    <w:p w14:paraId="5769E73E" w14:textId="77777777" w:rsidR="00F70C7C" w:rsidRPr="00AF6CD2" w:rsidRDefault="00F70C7C" w:rsidP="002B1450">
      <w:pPr>
        <w:tabs>
          <w:tab w:val="center" w:pos="4514"/>
        </w:tabs>
        <w:ind w:firstLine="0"/>
        <w:jc w:val="left"/>
        <w:rPr>
          <w:rFonts w:cstheme="minorBidi"/>
          <w:b/>
          <w:bCs/>
          <w:cs/>
          <w:lang w:bidi="th-TH"/>
        </w:rPr>
      </w:pPr>
    </w:p>
    <w:p w14:paraId="3388EAC8" w14:textId="77777777" w:rsidR="00F70C7C" w:rsidRPr="00AF6CD2" w:rsidRDefault="00F70C7C" w:rsidP="005E7186">
      <w:pPr>
        <w:spacing w:before="0" w:after="160" w:line="480" w:lineRule="auto"/>
        <w:ind w:firstLine="0"/>
        <w:jc w:val="left"/>
        <w:rPr>
          <w:b/>
          <w:bCs/>
        </w:rPr>
      </w:pPr>
      <w:r w:rsidRPr="00AF6CD2">
        <w:rPr>
          <w:b/>
          <w:bCs/>
        </w:rPr>
        <w:br w:type="page"/>
      </w:r>
    </w:p>
    <w:p w14:paraId="00EF92B5" w14:textId="3F7B8FF0" w:rsidR="00EC7F8D" w:rsidRPr="00AF6CD2" w:rsidRDefault="00584365" w:rsidP="005E7186">
      <w:pPr>
        <w:tabs>
          <w:tab w:val="center" w:pos="4514"/>
        </w:tabs>
        <w:spacing w:line="480" w:lineRule="auto"/>
        <w:ind w:firstLine="0"/>
        <w:jc w:val="left"/>
        <w:rPr>
          <w:b/>
          <w:bCs/>
          <w:sz w:val="28"/>
          <w:szCs w:val="24"/>
        </w:rPr>
      </w:pPr>
      <w:r w:rsidRPr="009D0F18">
        <w:rPr>
          <w:b/>
          <w:bCs/>
        </w:rPr>
        <w:lastRenderedPageBreak/>
        <w:t xml:space="preserve">S2 </w:t>
      </w:r>
      <w:r w:rsidR="00EC7F8D" w:rsidRPr="009D0F18">
        <w:rPr>
          <w:b/>
          <w:bCs/>
        </w:rPr>
        <w:t>Supplementary Figures</w:t>
      </w:r>
      <w:r w:rsidR="003C07BB" w:rsidRPr="00AF6CD2">
        <w:rPr>
          <w:b/>
          <w:bCs/>
        </w:rPr>
        <w:tab/>
      </w:r>
    </w:p>
    <w:p w14:paraId="56C78D0D" w14:textId="7783D51F" w:rsidR="00E207F2" w:rsidRPr="00AF6CD2" w:rsidRDefault="009E178C" w:rsidP="005E7186">
      <w:pPr>
        <w:spacing w:line="480" w:lineRule="auto"/>
        <w:ind w:firstLine="0"/>
        <w:rPr>
          <w:rFonts w:eastAsiaTheme="majorEastAsia"/>
          <w:bCs/>
          <w:szCs w:val="24"/>
        </w:rPr>
      </w:pPr>
      <w:r w:rsidRPr="00AF6CD2">
        <w:rPr>
          <w:rFonts w:eastAsiaTheme="majorEastAsia"/>
          <w:bCs/>
          <w:noProof/>
          <w:szCs w:val="24"/>
        </w:rPr>
        <w:drawing>
          <wp:inline distT="0" distB="0" distL="0" distR="0" wp14:anchorId="1EE693C4" wp14:editId="7C5087E0">
            <wp:extent cx="5760000" cy="153410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53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B18BE" w14:textId="5E7804C0" w:rsidR="00CB4AAE" w:rsidRPr="009D0F18" w:rsidRDefault="00E207F2" w:rsidP="009D0F18">
      <w:pPr>
        <w:ind w:firstLine="0"/>
        <w:rPr>
          <w:rFonts w:eastAsiaTheme="majorEastAsia"/>
          <w:bCs/>
          <w:sz w:val="22"/>
        </w:rPr>
      </w:pPr>
      <w:r w:rsidRPr="009D0F18">
        <w:rPr>
          <w:rFonts w:eastAsiaTheme="majorEastAsia"/>
          <w:b/>
          <w:bCs/>
          <w:sz w:val="22"/>
        </w:rPr>
        <w:t>Fig. S1</w:t>
      </w:r>
      <w:r w:rsidRPr="009D0F18">
        <w:rPr>
          <w:rFonts w:eastAsiaTheme="majorEastAsia"/>
          <w:sz w:val="22"/>
        </w:rPr>
        <w:t xml:space="preserve"> Electrochemical study of the flexible PB/MWCNT-based cathode toward electrocatalytic H</w:t>
      </w:r>
      <w:r w:rsidRPr="009D0F18">
        <w:rPr>
          <w:rFonts w:eastAsiaTheme="majorEastAsia"/>
          <w:sz w:val="22"/>
          <w:vertAlign w:val="subscript"/>
        </w:rPr>
        <w:t>2</w:t>
      </w:r>
      <w:r w:rsidRPr="009D0F18">
        <w:rPr>
          <w:rFonts w:eastAsiaTheme="majorEastAsia"/>
          <w:sz w:val="22"/>
        </w:rPr>
        <w:t>O</w:t>
      </w:r>
      <w:r w:rsidRPr="009D0F18">
        <w:rPr>
          <w:rFonts w:eastAsiaTheme="majorEastAsia"/>
          <w:sz w:val="22"/>
          <w:vertAlign w:val="subscript"/>
        </w:rPr>
        <w:t>2</w:t>
      </w:r>
      <w:r w:rsidRPr="009D0F18">
        <w:rPr>
          <w:rFonts w:eastAsiaTheme="majorEastAsia"/>
          <w:sz w:val="22"/>
        </w:rPr>
        <w:t xml:space="preserve"> reduction.</w:t>
      </w:r>
      <w:r w:rsidRPr="009D0F18">
        <w:rPr>
          <w:rFonts w:eastAsiaTheme="majorEastAsia"/>
          <w:b/>
          <w:bCs/>
          <w:sz w:val="22"/>
        </w:rPr>
        <w:t xml:space="preserve"> a </w:t>
      </w:r>
      <w:proofErr w:type="spellStart"/>
      <w:r w:rsidRPr="009D0F18">
        <w:rPr>
          <w:rFonts w:eastAsiaTheme="majorEastAsia"/>
          <w:bCs/>
          <w:sz w:val="22"/>
        </w:rPr>
        <w:t>Amperometric</w:t>
      </w:r>
      <w:proofErr w:type="spellEnd"/>
      <w:r w:rsidRPr="009D0F18">
        <w:rPr>
          <w:rFonts w:eastAsiaTheme="majorEastAsia"/>
          <w:bCs/>
          <w:sz w:val="22"/>
        </w:rPr>
        <w:t xml:space="preserve"> response of a screen-printed PB/MWCNT-based cathode versus Ag/AgCl as a reference electrode and Pt as a counter electrode, with an applied potential of 0 V upon increasing the H</w:t>
      </w:r>
      <w:r w:rsidRPr="009D0F18">
        <w:rPr>
          <w:rFonts w:eastAsiaTheme="majorEastAsia"/>
          <w:bCs/>
          <w:sz w:val="22"/>
          <w:vertAlign w:val="subscript"/>
        </w:rPr>
        <w:t>2</w:t>
      </w:r>
      <w:r w:rsidRPr="009D0F18">
        <w:rPr>
          <w:rFonts w:eastAsiaTheme="majorEastAsia"/>
          <w:bCs/>
          <w:sz w:val="22"/>
        </w:rPr>
        <w:t>O</w:t>
      </w:r>
      <w:r w:rsidRPr="009D0F18">
        <w:rPr>
          <w:rFonts w:eastAsiaTheme="majorEastAsia"/>
          <w:bCs/>
          <w:sz w:val="22"/>
          <w:vertAlign w:val="subscript"/>
        </w:rPr>
        <w:t>2</w:t>
      </w:r>
      <w:r w:rsidRPr="009D0F18">
        <w:rPr>
          <w:rFonts w:eastAsiaTheme="majorEastAsia"/>
          <w:bCs/>
          <w:sz w:val="22"/>
        </w:rPr>
        <w:t xml:space="preserve"> concentrations ((1) 0.25 mM; (2) 0.50 mM; (3) 0.75 mM; (4) 1.00 mM; (5) 1.50 mM; (6) 2.00 mM; (7) 2.50 mM; (8) 5.00 mM; (9) 10.00 mM; and (10) 20.00 mM). </w:t>
      </w:r>
      <w:r w:rsidRPr="009D0F18">
        <w:rPr>
          <w:rFonts w:eastAsiaTheme="majorEastAsia"/>
          <w:b/>
          <w:sz w:val="22"/>
        </w:rPr>
        <w:t xml:space="preserve">b </w:t>
      </w:r>
      <w:proofErr w:type="gramStart"/>
      <w:r w:rsidRPr="009D0F18">
        <w:rPr>
          <w:rFonts w:eastAsiaTheme="majorEastAsia"/>
          <w:bCs/>
          <w:sz w:val="22"/>
        </w:rPr>
        <w:t>The</w:t>
      </w:r>
      <w:proofErr w:type="gramEnd"/>
      <w:r w:rsidRPr="009D0F18">
        <w:rPr>
          <w:rFonts w:eastAsiaTheme="majorEastAsia"/>
          <w:bCs/>
          <w:sz w:val="22"/>
        </w:rPr>
        <w:t xml:space="preserve"> corresponding calibration plot of the current response of the PB/MWCNT-based cathode</w:t>
      </w:r>
    </w:p>
    <w:p w14:paraId="60626025" w14:textId="77777777" w:rsidR="00CB4AAE" w:rsidRPr="00AF6CD2" w:rsidRDefault="00CB4AAE" w:rsidP="005E7186">
      <w:pPr>
        <w:spacing w:before="0" w:after="160" w:line="480" w:lineRule="auto"/>
        <w:ind w:firstLine="0"/>
        <w:jc w:val="left"/>
        <w:rPr>
          <w:rFonts w:eastAsiaTheme="majorEastAsia"/>
          <w:bCs/>
          <w:szCs w:val="24"/>
        </w:rPr>
      </w:pPr>
      <w:r w:rsidRPr="00AF6CD2">
        <w:rPr>
          <w:rFonts w:eastAsiaTheme="majorEastAsia"/>
          <w:bCs/>
          <w:szCs w:val="24"/>
        </w:rPr>
        <w:br w:type="page"/>
      </w:r>
    </w:p>
    <w:p w14:paraId="4368DBFA" w14:textId="272F5270" w:rsidR="00E207F2" w:rsidRPr="00AF6CD2" w:rsidRDefault="00D03711" w:rsidP="005E7186">
      <w:pPr>
        <w:spacing w:line="480" w:lineRule="auto"/>
        <w:ind w:firstLine="0"/>
        <w:rPr>
          <w:rFonts w:eastAsiaTheme="majorEastAsia" w:cstheme="minorBidi"/>
          <w:bCs/>
          <w:szCs w:val="30"/>
          <w:lang w:bidi="th-TH"/>
        </w:rPr>
      </w:pPr>
      <w:r w:rsidRPr="00AF6CD2">
        <w:rPr>
          <w:rFonts w:eastAsiaTheme="majorEastAsia" w:cstheme="minorBidi"/>
          <w:bCs/>
          <w:noProof/>
          <w:szCs w:val="30"/>
          <w:lang w:bidi="th-TH"/>
        </w:rPr>
        <w:lastRenderedPageBreak/>
        <w:drawing>
          <wp:inline distT="0" distB="0" distL="0" distR="0" wp14:anchorId="22C53814" wp14:editId="3C9E348F">
            <wp:extent cx="5760000" cy="30677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67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406D9" w14:textId="63909F52" w:rsidR="00CB4AAE" w:rsidRPr="009D0F18" w:rsidRDefault="00E207F2" w:rsidP="009D0F18">
      <w:pPr>
        <w:ind w:firstLine="0"/>
        <w:rPr>
          <w:rFonts w:eastAsiaTheme="majorEastAsia"/>
          <w:bCs/>
          <w:sz w:val="22"/>
        </w:rPr>
      </w:pPr>
      <w:r w:rsidRPr="009D0F18">
        <w:rPr>
          <w:rFonts w:eastAsiaTheme="majorEastAsia"/>
          <w:b/>
          <w:bCs/>
          <w:sz w:val="22"/>
        </w:rPr>
        <w:t>Fig. S2</w:t>
      </w:r>
      <w:r w:rsidRPr="009D0F18">
        <w:rPr>
          <w:rFonts w:eastAsiaTheme="majorEastAsia"/>
          <w:sz w:val="22"/>
        </w:rPr>
        <w:t xml:space="preserve"> Electrochemical reaction kinetics of a screen-printed NQ/MWCNT-based anode.</w:t>
      </w:r>
      <w:r w:rsidRPr="009D0F18">
        <w:rPr>
          <w:rFonts w:eastAsiaTheme="majorEastAsia"/>
          <w:b/>
          <w:bCs/>
          <w:sz w:val="22"/>
        </w:rPr>
        <w:t xml:space="preserve"> </w:t>
      </w:r>
      <w:r w:rsidR="00584365" w:rsidRPr="009D0F18">
        <w:rPr>
          <w:rFonts w:eastAsiaTheme="majorEastAsia"/>
          <w:b/>
          <w:bCs/>
          <w:sz w:val="22"/>
        </w:rPr>
        <w:t>a</w:t>
      </w:r>
      <w:r w:rsidRPr="009D0F18">
        <w:rPr>
          <w:rFonts w:eastAsiaTheme="majorEastAsia"/>
          <w:b/>
          <w:bCs/>
          <w:sz w:val="22"/>
        </w:rPr>
        <w:t xml:space="preserve"> </w:t>
      </w:r>
      <w:r w:rsidRPr="009D0F18">
        <w:rPr>
          <w:rFonts w:eastAsiaTheme="majorEastAsia"/>
          <w:bCs/>
          <w:i/>
          <w:iCs/>
          <w:sz w:val="22"/>
        </w:rPr>
        <w:t>b-</w:t>
      </w:r>
      <w:r w:rsidRPr="009D0F18">
        <w:rPr>
          <w:rFonts w:eastAsiaTheme="majorEastAsia"/>
          <w:bCs/>
          <w:sz w:val="22"/>
        </w:rPr>
        <w:t xml:space="preserve">value determination of the anodic and cathodic </w:t>
      </w:r>
      <w:r w:rsidR="00C461BE" w:rsidRPr="009D0F18">
        <w:rPr>
          <w:rFonts w:eastAsiaTheme="majorEastAsia"/>
          <w:bCs/>
          <w:sz w:val="22"/>
        </w:rPr>
        <w:t xml:space="preserve">peak </w:t>
      </w:r>
      <w:r w:rsidRPr="009D0F18">
        <w:rPr>
          <w:rFonts w:eastAsiaTheme="majorEastAsia"/>
          <w:bCs/>
          <w:sz w:val="22"/>
        </w:rPr>
        <w:t>currents.</w:t>
      </w:r>
      <w:r w:rsidRPr="009D0F18">
        <w:rPr>
          <w:rFonts w:eastAsiaTheme="majorEastAsia"/>
          <w:b/>
          <w:sz w:val="22"/>
        </w:rPr>
        <w:t xml:space="preserve"> </w:t>
      </w:r>
      <w:r w:rsidR="00584365" w:rsidRPr="009D0F18">
        <w:rPr>
          <w:rFonts w:eastAsiaTheme="majorEastAsia"/>
          <w:b/>
          <w:sz w:val="22"/>
        </w:rPr>
        <w:t>b</w:t>
      </w:r>
      <w:r w:rsidRPr="009D0F18">
        <w:rPr>
          <w:rFonts w:eastAsiaTheme="majorEastAsia"/>
          <w:b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>Areal capacitance variations at different scan rates from 10–200 mV s</w:t>
      </w:r>
      <w:r w:rsidRPr="009D0F18">
        <w:rPr>
          <w:rFonts w:eastAsiaTheme="majorEastAsia"/>
          <w:bCs/>
          <w:sz w:val="22"/>
          <w:vertAlign w:val="superscript"/>
        </w:rPr>
        <w:t>−1</w:t>
      </w:r>
      <w:r w:rsidRPr="009D0F18">
        <w:rPr>
          <w:rFonts w:eastAsiaTheme="majorEastAsia"/>
          <w:bCs/>
          <w:sz w:val="22"/>
        </w:rPr>
        <w:t xml:space="preserve">. </w:t>
      </w:r>
      <w:r w:rsidR="00584365" w:rsidRPr="009D0F18">
        <w:rPr>
          <w:rFonts w:eastAsiaTheme="majorEastAsia"/>
          <w:b/>
          <w:sz w:val="22"/>
        </w:rPr>
        <w:t>c</w:t>
      </w:r>
      <w:r w:rsidRPr="009D0F18">
        <w:rPr>
          <w:rFonts w:eastAsiaTheme="majorEastAsia"/>
          <w:b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>Charge storage contributions in the NQ/MWCNT-based anode at 10 mV s</w:t>
      </w:r>
      <w:r w:rsidRPr="009D0F18">
        <w:rPr>
          <w:rFonts w:eastAsiaTheme="majorEastAsia"/>
          <w:bCs/>
          <w:sz w:val="22"/>
          <w:vertAlign w:val="superscript"/>
        </w:rPr>
        <w:t>−1</w:t>
      </w:r>
      <w:r w:rsidRPr="009D0F18">
        <w:rPr>
          <w:rFonts w:eastAsiaTheme="majorEastAsia"/>
          <w:bCs/>
          <w:sz w:val="22"/>
        </w:rPr>
        <w:t xml:space="preserve">. </w:t>
      </w:r>
      <w:r w:rsidR="00584365" w:rsidRPr="009D0F18">
        <w:rPr>
          <w:rFonts w:eastAsiaTheme="majorEastAsia"/>
          <w:b/>
          <w:sz w:val="22"/>
        </w:rPr>
        <w:t>d</w:t>
      </w:r>
      <w:r w:rsidR="00CB4AAE" w:rsidRPr="009D0F18">
        <w:rPr>
          <w:rFonts w:eastAsiaTheme="majorEastAsia"/>
          <w:b/>
          <w:sz w:val="22"/>
        </w:rPr>
        <w:t xml:space="preserve"> </w:t>
      </w:r>
      <w:proofErr w:type="gramStart"/>
      <w:r w:rsidR="00CB4AAE" w:rsidRPr="009D0F18">
        <w:rPr>
          <w:rFonts w:eastAsiaTheme="majorEastAsia"/>
          <w:bCs/>
          <w:sz w:val="22"/>
        </w:rPr>
        <w:t>T</w:t>
      </w:r>
      <w:r w:rsidRPr="009D0F18">
        <w:rPr>
          <w:rFonts w:eastAsiaTheme="majorEastAsia"/>
          <w:bCs/>
          <w:sz w:val="22"/>
        </w:rPr>
        <w:t>he</w:t>
      </w:r>
      <w:proofErr w:type="gramEnd"/>
      <w:r w:rsidRPr="009D0F18">
        <w:rPr>
          <w:rFonts w:eastAsiaTheme="majorEastAsia"/>
          <w:bCs/>
          <w:sz w:val="22"/>
        </w:rPr>
        <w:t xml:space="preserve"> breakdown for charge storage contributions (capacitive and faradaic)</w:t>
      </w:r>
    </w:p>
    <w:p w14:paraId="127947FD" w14:textId="77777777" w:rsidR="00CB4AAE" w:rsidRPr="00AF6CD2" w:rsidRDefault="00CB4AAE" w:rsidP="005E7186">
      <w:pPr>
        <w:spacing w:before="0" w:after="160" w:line="480" w:lineRule="auto"/>
        <w:ind w:firstLine="0"/>
        <w:jc w:val="left"/>
        <w:rPr>
          <w:rFonts w:eastAsiaTheme="majorEastAsia"/>
          <w:bCs/>
          <w:szCs w:val="24"/>
        </w:rPr>
      </w:pPr>
      <w:r w:rsidRPr="00AF6CD2">
        <w:rPr>
          <w:rFonts w:eastAsiaTheme="majorEastAsia"/>
          <w:bCs/>
          <w:szCs w:val="24"/>
        </w:rPr>
        <w:br w:type="page"/>
      </w:r>
    </w:p>
    <w:p w14:paraId="1C3D11A5" w14:textId="39EAE726" w:rsidR="00E207F2" w:rsidRPr="00AF6CD2" w:rsidRDefault="00BF739C" w:rsidP="005E7186">
      <w:pPr>
        <w:spacing w:line="480" w:lineRule="auto"/>
        <w:ind w:firstLine="0"/>
        <w:rPr>
          <w:rFonts w:eastAsiaTheme="majorEastAsia" w:cstheme="minorBidi"/>
          <w:bCs/>
          <w:szCs w:val="30"/>
          <w:cs/>
          <w:lang w:bidi="th-TH"/>
        </w:rPr>
      </w:pPr>
      <w:r w:rsidRPr="00AF6CD2">
        <w:rPr>
          <w:rFonts w:eastAsiaTheme="majorEastAsia" w:cstheme="minorBidi"/>
          <w:bCs/>
          <w:noProof/>
          <w:szCs w:val="30"/>
          <w:lang w:bidi="th-TH"/>
        </w:rPr>
        <w:lastRenderedPageBreak/>
        <w:drawing>
          <wp:inline distT="0" distB="0" distL="0" distR="0" wp14:anchorId="0091BB04" wp14:editId="26077DD7">
            <wp:extent cx="5760000" cy="304651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46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AACD9" w14:textId="1CC74182" w:rsidR="00E207F2" w:rsidRPr="009D0F18" w:rsidRDefault="00E207F2" w:rsidP="009D0F18">
      <w:pPr>
        <w:ind w:firstLine="0"/>
        <w:rPr>
          <w:rFonts w:eastAsiaTheme="majorEastAsia" w:cstheme="minorBidi"/>
          <w:bCs/>
          <w:sz w:val="22"/>
          <w:szCs w:val="28"/>
          <w:cs/>
          <w:lang w:bidi="th-TH"/>
        </w:rPr>
      </w:pPr>
      <w:r w:rsidRPr="009D0F18">
        <w:rPr>
          <w:rFonts w:eastAsiaTheme="majorEastAsia"/>
          <w:b/>
          <w:bCs/>
          <w:sz w:val="22"/>
        </w:rPr>
        <w:t>Fig. S3</w:t>
      </w:r>
      <w:r w:rsidRPr="009D0F18">
        <w:rPr>
          <w:rFonts w:eastAsiaTheme="majorEastAsia"/>
          <w:sz w:val="22"/>
        </w:rPr>
        <w:t xml:space="preserve"> Electrochemical reaction kinetics of a screen-printed PB/MWCNT-based cathode.</w:t>
      </w:r>
      <w:r w:rsidRPr="009D0F18">
        <w:rPr>
          <w:rFonts w:eastAsiaTheme="majorEastAsia"/>
          <w:b/>
          <w:bCs/>
          <w:sz w:val="22"/>
        </w:rPr>
        <w:t xml:space="preserve"> </w:t>
      </w:r>
      <w:r w:rsidR="00584365" w:rsidRPr="009D0F18">
        <w:rPr>
          <w:rFonts w:eastAsiaTheme="majorEastAsia"/>
          <w:b/>
          <w:bCs/>
          <w:sz w:val="22"/>
        </w:rPr>
        <w:t>a</w:t>
      </w:r>
      <w:r w:rsidRPr="009D0F18">
        <w:rPr>
          <w:rFonts w:eastAsiaTheme="majorEastAsia"/>
          <w:b/>
          <w:bCs/>
          <w:sz w:val="22"/>
        </w:rPr>
        <w:t xml:space="preserve"> </w:t>
      </w:r>
      <w:r w:rsidRPr="009D0F18">
        <w:rPr>
          <w:rFonts w:eastAsiaTheme="majorEastAsia"/>
          <w:bCs/>
          <w:i/>
          <w:iCs/>
          <w:sz w:val="22"/>
        </w:rPr>
        <w:t>b-</w:t>
      </w:r>
      <w:r w:rsidRPr="009D0F18">
        <w:rPr>
          <w:rFonts w:eastAsiaTheme="majorEastAsia"/>
          <w:bCs/>
          <w:sz w:val="22"/>
        </w:rPr>
        <w:t xml:space="preserve">value determination of the anodic and cathodic </w:t>
      </w:r>
      <w:r w:rsidR="00C461BE" w:rsidRPr="009D0F18">
        <w:rPr>
          <w:rFonts w:eastAsiaTheme="majorEastAsia"/>
          <w:bCs/>
          <w:sz w:val="22"/>
        </w:rPr>
        <w:t xml:space="preserve">peak </w:t>
      </w:r>
      <w:r w:rsidRPr="009D0F18">
        <w:rPr>
          <w:rFonts w:eastAsiaTheme="majorEastAsia"/>
          <w:bCs/>
          <w:sz w:val="22"/>
        </w:rPr>
        <w:t>currents.</w:t>
      </w:r>
      <w:r w:rsidRPr="009D0F18">
        <w:rPr>
          <w:rFonts w:eastAsiaTheme="majorEastAsia"/>
          <w:b/>
          <w:sz w:val="22"/>
        </w:rPr>
        <w:t xml:space="preserve"> </w:t>
      </w:r>
      <w:r w:rsidR="00584365" w:rsidRPr="009D0F18">
        <w:rPr>
          <w:rFonts w:eastAsiaTheme="majorEastAsia"/>
          <w:b/>
          <w:sz w:val="22"/>
        </w:rPr>
        <w:t>b</w:t>
      </w:r>
      <w:r w:rsidRPr="009D0F18">
        <w:rPr>
          <w:rFonts w:eastAsiaTheme="majorEastAsia"/>
          <w:b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>Areal capacitance variations at different scan rates from 10–200 mV s</w:t>
      </w:r>
      <w:r w:rsidRPr="009D0F18">
        <w:rPr>
          <w:rFonts w:eastAsiaTheme="majorEastAsia"/>
          <w:bCs/>
          <w:sz w:val="22"/>
          <w:vertAlign w:val="superscript"/>
        </w:rPr>
        <w:t>−1</w:t>
      </w:r>
      <w:r w:rsidRPr="009D0F18">
        <w:rPr>
          <w:rFonts w:eastAsiaTheme="majorEastAsia"/>
          <w:bCs/>
          <w:sz w:val="22"/>
        </w:rPr>
        <w:t>.</w:t>
      </w:r>
      <w:r w:rsidRPr="009D0F18">
        <w:rPr>
          <w:rFonts w:eastAsiaTheme="majorEastAsia"/>
          <w:b/>
          <w:sz w:val="22"/>
        </w:rPr>
        <w:t xml:space="preserve"> </w:t>
      </w:r>
      <w:r w:rsidR="00584365" w:rsidRPr="009D0F18">
        <w:rPr>
          <w:rFonts w:eastAsiaTheme="majorEastAsia"/>
          <w:b/>
          <w:sz w:val="22"/>
        </w:rPr>
        <w:t>c</w:t>
      </w:r>
      <w:r w:rsidRPr="009D0F18">
        <w:rPr>
          <w:rFonts w:eastAsiaTheme="majorEastAsia"/>
          <w:b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>Charge storage contributions in the PB/MWCNT-based cathode at 10 mV s</w:t>
      </w:r>
      <w:r w:rsidRPr="009D0F18">
        <w:rPr>
          <w:rFonts w:eastAsiaTheme="majorEastAsia"/>
          <w:bCs/>
          <w:sz w:val="22"/>
          <w:vertAlign w:val="superscript"/>
        </w:rPr>
        <w:t>−1</w:t>
      </w:r>
      <w:r w:rsidRPr="009D0F18">
        <w:rPr>
          <w:rFonts w:eastAsiaTheme="majorEastAsia"/>
          <w:bCs/>
          <w:sz w:val="22"/>
        </w:rPr>
        <w:t xml:space="preserve">. </w:t>
      </w:r>
      <w:r w:rsidR="00584365" w:rsidRPr="009D0F18">
        <w:rPr>
          <w:rFonts w:eastAsiaTheme="majorEastAsia"/>
          <w:b/>
          <w:sz w:val="22"/>
        </w:rPr>
        <w:t>d</w:t>
      </w:r>
      <w:r w:rsidR="00CB4AAE" w:rsidRPr="009D0F18">
        <w:rPr>
          <w:rFonts w:eastAsiaTheme="majorEastAsia"/>
          <w:b/>
          <w:sz w:val="22"/>
        </w:rPr>
        <w:t xml:space="preserve"> </w:t>
      </w:r>
      <w:proofErr w:type="gramStart"/>
      <w:r w:rsidR="00CB4AAE" w:rsidRPr="009D0F18">
        <w:rPr>
          <w:rFonts w:eastAsiaTheme="majorEastAsia"/>
          <w:bCs/>
          <w:sz w:val="22"/>
        </w:rPr>
        <w:t>The</w:t>
      </w:r>
      <w:proofErr w:type="gramEnd"/>
      <w:r w:rsidR="00CB4AAE" w:rsidRPr="009D0F18">
        <w:rPr>
          <w:rFonts w:eastAsiaTheme="majorEastAsia"/>
          <w:bCs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>breakdown for charge storage contributions (capacitive and faradaic)</w:t>
      </w:r>
    </w:p>
    <w:p w14:paraId="500898D9" w14:textId="77777777" w:rsidR="00E207F2" w:rsidRPr="00AF6CD2" w:rsidRDefault="00E207F2" w:rsidP="005E7186">
      <w:pPr>
        <w:spacing w:line="480" w:lineRule="auto"/>
        <w:ind w:firstLine="0"/>
        <w:rPr>
          <w:rFonts w:eastAsiaTheme="majorEastAsia"/>
          <w:bCs/>
          <w:szCs w:val="24"/>
        </w:rPr>
      </w:pPr>
    </w:p>
    <w:p w14:paraId="7983925D" w14:textId="77777777" w:rsidR="00523F37" w:rsidRPr="00AF6CD2" w:rsidRDefault="00523F37" w:rsidP="005E7186">
      <w:pPr>
        <w:spacing w:before="0" w:after="160" w:line="480" w:lineRule="auto"/>
        <w:ind w:firstLine="0"/>
        <w:jc w:val="left"/>
        <w:rPr>
          <w:b/>
          <w:bCs/>
          <w:sz w:val="20"/>
          <w:szCs w:val="18"/>
        </w:rPr>
      </w:pPr>
    </w:p>
    <w:p w14:paraId="1AA18D7E" w14:textId="77777777" w:rsidR="00523F37" w:rsidRPr="00AF6CD2" w:rsidRDefault="00523F37" w:rsidP="005E7186">
      <w:pPr>
        <w:spacing w:before="0" w:after="160" w:line="480" w:lineRule="auto"/>
        <w:ind w:firstLine="0"/>
        <w:jc w:val="left"/>
        <w:rPr>
          <w:b/>
          <w:bCs/>
          <w:sz w:val="20"/>
          <w:szCs w:val="18"/>
        </w:rPr>
      </w:pPr>
    </w:p>
    <w:p w14:paraId="5F65623F" w14:textId="1A77B5DB" w:rsidR="00523F37" w:rsidRPr="00AF6CD2" w:rsidRDefault="00523F37" w:rsidP="005E7186">
      <w:pPr>
        <w:spacing w:before="0" w:after="160" w:line="480" w:lineRule="auto"/>
        <w:ind w:firstLine="0"/>
        <w:jc w:val="left"/>
        <w:rPr>
          <w:b/>
          <w:bCs/>
          <w:sz w:val="20"/>
          <w:szCs w:val="18"/>
        </w:rPr>
      </w:pPr>
      <w:r w:rsidRPr="00AF6CD2">
        <w:rPr>
          <w:b/>
          <w:bCs/>
          <w:sz w:val="20"/>
          <w:szCs w:val="18"/>
        </w:rPr>
        <w:br w:type="page"/>
      </w:r>
    </w:p>
    <w:p w14:paraId="40945455" w14:textId="77777777" w:rsidR="00523F37" w:rsidRPr="00AF6CD2" w:rsidRDefault="00523F37" w:rsidP="005E7186">
      <w:pPr>
        <w:spacing w:before="0" w:after="160" w:line="480" w:lineRule="auto"/>
        <w:ind w:firstLine="0"/>
        <w:jc w:val="left"/>
        <w:rPr>
          <w:b/>
          <w:bCs/>
          <w:sz w:val="20"/>
          <w:szCs w:val="18"/>
        </w:rPr>
        <w:sectPr w:rsidR="00523F37" w:rsidRPr="00AF6CD2" w:rsidSect="003C07BB">
          <w:headerReference w:type="default" r:id="rId16"/>
          <w:footerReference w:type="default" r:id="rId17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A13EA9D" w14:textId="635A036F" w:rsidR="00B12E28" w:rsidRPr="009D0F18" w:rsidRDefault="00584365" w:rsidP="005E7186">
      <w:pPr>
        <w:spacing w:line="480" w:lineRule="auto"/>
        <w:ind w:firstLine="0"/>
        <w:rPr>
          <w:b/>
          <w:bCs/>
          <w:sz w:val="20"/>
          <w:szCs w:val="18"/>
        </w:rPr>
      </w:pPr>
      <w:r w:rsidRPr="009D0F18">
        <w:rPr>
          <w:b/>
          <w:bCs/>
        </w:rPr>
        <w:lastRenderedPageBreak/>
        <w:t xml:space="preserve">S3 </w:t>
      </w:r>
      <w:r w:rsidR="00B12E28" w:rsidRPr="009D0F18">
        <w:rPr>
          <w:b/>
          <w:bCs/>
        </w:rPr>
        <w:t>Supplementary Tables</w:t>
      </w:r>
    </w:p>
    <w:p w14:paraId="050F04E9" w14:textId="0C1449A0" w:rsidR="00523F37" w:rsidRPr="009D0F18" w:rsidRDefault="000D32AC" w:rsidP="005E7186">
      <w:pPr>
        <w:spacing w:line="480" w:lineRule="auto"/>
        <w:ind w:firstLine="0"/>
        <w:rPr>
          <w:sz w:val="22"/>
          <w:szCs w:val="20"/>
        </w:rPr>
      </w:pPr>
      <w:r w:rsidRPr="009D0F18">
        <w:rPr>
          <w:b/>
          <w:bCs/>
          <w:sz w:val="22"/>
          <w:szCs w:val="20"/>
        </w:rPr>
        <w:t>Table S</w:t>
      </w:r>
      <w:r w:rsidR="00535F19" w:rsidRPr="009D0F18">
        <w:rPr>
          <w:b/>
          <w:bCs/>
          <w:sz w:val="22"/>
          <w:szCs w:val="20"/>
        </w:rPr>
        <w:t>1</w:t>
      </w:r>
      <w:r w:rsidR="00997629" w:rsidRPr="009D0F18">
        <w:rPr>
          <w:b/>
          <w:bCs/>
          <w:sz w:val="22"/>
          <w:szCs w:val="20"/>
        </w:rPr>
        <w:t xml:space="preserve"> </w:t>
      </w:r>
      <w:r w:rsidR="00535F19" w:rsidRPr="009D0F18">
        <w:rPr>
          <w:sz w:val="22"/>
          <w:szCs w:val="20"/>
        </w:rPr>
        <w:t xml:space="preserve">Comparison of different </w:t>
      </w:r>
      <w:proofErr w:type="spellStart"/>
      <w:r w:rsidR="000C75C0" w:rsidRPr="009D0F18">
        <w:rPr>
          <w:sz w:val="22"/>
          <w:szCs w:val="20"/>
        </w:rPr>
        <w:t>GOx</w:t>
      </w:r>
      <w:proofErr w:type="spellEnd"/>
      <w:r w:rsidR="00535F19" w:rsidRPr="009D0F18">
        <w:rPr>
          <w:sz w:val="22"/>
          <w:szCs w:val="20"/>
        </w:rPr>
        <w:t>-based BFCs</w:t>
      </w:r>
      <w:r w:rsidR="00DB107E" w:rsidRPr="009D0F18">
        <w:rPr>
          <w:sz w:val="22"/>
          <w:szCs w:val="20"/>
        </w:rPr>
        <w:t xml:space="preserve"> </w:t>
      </w:r>
      <w:r w:rsidR="00C1423E" w:rsidRPr="009D0F18">
        <w:rPr>
          <w:sz w:val="22"/>
          <w:szCs w:val="20"/>
        </w:rPr>
        <w:t>using glucose on the bioanode and the biocathode</w:t>
      </w:r>
    </w:p>
    <w:tbl>
      <w:tblPr>
        <w:tblW w:w="13589" w:type="dxa"/>
        <w:tblLayout w:type="fixed"/>
        <w:tblLook w:val="04A0" w:firstRow="1" w:lastRow="0" w:firstColumn="1" w:lastColumn="0" w:noHBand="0" w:noVBand="1"/>
      </w:tblPr>
      <w:tblGrid>
        <w:gridCol w:w="1418"/>
        <w:gridCol w:w="2902"/>
        <w:gridCol w:w="1445"/>
        <w:gridCol w:w="643"/>
        <w:gridCol w:w="1073"/>
        <w:gridCol w:w="2610"/>
        <w:gridCol w:w="850"/>
        <w:gridCol w:w="872"/>
        <w:gridCol w:w="1776"/>
      </w:tblGrid>
      <w:tr w:rsidR="00AF6CD2" w:rsidRPr="00AF6CD2" w14:paraId="67D1E8E6" w14:textId="77777777" w:rsidTr="00CD4CE7">
        <w:trPr>
          <w:trHeight w:val="68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D619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Fuel(s) on the anode and the cathode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46DA0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Electrodes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E6639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Detection ranges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23BA5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OCV (V)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7222C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Power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br/>
              <w:t>(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μW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proofErr w:type="gram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cm</w:t>
            </w:r>
            <w:r w:rsidRPr="00AF6CD2">
              <w:rPr>
                <w:rFonts w:eastAsia="Times New Roman"/>
                <w:sz w:val="20"/>
                <w:szCs w:val="20"/>
                <w:vertAlign w:val="superscript"/>
                <w:lang w:bidi="th-TH"/>
              </w:rPr>
              <w:t>-2</w:t>
            </w:r>
            <w:proofErr w:type="gram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6EE4A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Electrolyte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073EA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Screen printing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B821F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Flexible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B95E3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Ref.</w:t>
            </w:r>
          </w:p>
        </w:tc>
      </w:tr>
      <w:tr w:rsidR="00AF6CD2" w:rsidRPr="00AF6CD2" w14:paraId="4C4C05A2" w14:textId="77777777" w:rsidTr="00CD4CE7">
        <w:trPr>
          <w:trHeight w:val="12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0ABAC" w14:textId="0302BAEA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glucose and H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O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 xml:space="preserve">2 </w:t>
            </w:r>
            <w:r w:rsidR="00B42370" w:rsidRPr="00AF6CD2">
              <w:rPr>
                <w:rFonts w:eastAsia="Times New Roman"/>
                <w:sz w:val="20"/>
                <w:szCs w:val="20"/>
                <w:lang w:bidi="th-TH"/>
              </w:rPr>
              <w:t>generated by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="00B42370" w:rsidRPr="00AF6CD2">
              <w:rPr>
                <w:rFonts w:eastAsia="Times New Roman"/>
                <w:sz w:val="20"/>
                <w:szCs w:val="20"/>
                <w:lang w:bidi="th-TH"/>
              </w:rPr>
              <w:t xml:space="preserve">glucose 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6E9CF" w14:textId="77777777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/5–Amino-1,10–Phenanthroline/graphite rod bioanode and 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/horseradish peroxidase/graphite rod biocathode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47BA6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0–150 mM glucose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46F8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68915" w14:textId="1E2FCEBF" w:rsidR="005248BC" w:rsidRPr="00AF6CD2" w:rsidRDefault="00584365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>
              <w:rPr>
                <w:rFonts w:eastAsia="Times New Roman"/>
                <w:sz w:val="20"/>
                <w:szCs w:val="20"/>
                <w:lang w:bidi="th-TH"/>
              </w:rPr>
              <w:t>3.5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E789" w14:textId="4F30D25C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0.05 M sodium acetate-sodium phosphate buffer, pH</w:t>
            </w:r>
            <w:r w:rsidR="00435CFB"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6.0 (containing 0.1 M 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KCl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044D1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CDBCA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8DABA" w14:textId="48151A80" w:rsidR="005248BC" w:rsidRPr="00AD281C" w:rsidRDefault="00B663F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&lt;EndNote&gt;&lt;Cite&gt;&lt;Author&gt;Krikstolaityte&lt;/Author&gt;&lt;Year&gt;2013&lt;/Year&gt;&lt;RecNum&gt;90&lt;/RecNum&gt;&lt;DisplayText&gt;[S4]&lt;/DisplayText&gt;&lt;record&gt;&lt;rec-number&gt;90&lt;/rec-number&gt;&lt;foreign-keys&gt;&lt;key app="EN" db-id="p5xed9t0mzsf5aearx7vwe9ptwpsrfdx2xzf" timestamp="1672322228"&gt;90&lt;/key&gt;&lt;/foreign-keys&gt;&lt;ref-type name="Journal Article"&gt;17&lt;/ref-type&gt;&lt;contributors&gt;&lt;authors&gt;&lt;author&gt;Krikstolaityte, Vida&lt;/author&gt;&lt;author&gt;Oztekin, Yasemin&lt;/author&gt;&lt;author&gt;Kuliesius, Jurgis&lt;/author&gt;&lt;author&gt;Ramanaviciene, Almira&lt;/author&gt;&lt;author&gt;Yazicigil, Zafer&lt;/author&gt;&lt;author&gt;Ersoz, Mustafa&lt;/author&gt;&lt;author&gt;Okumus, Aytug&lt;/author&gt;&lt;author&gt;Kausaite-Minkstimiene, Asta&lt;/author&gt;&lt;author&gt;Kilic, Zeynel&lt;/author&gt;&lt;author&gt;Solak, Ali Osman&lt;/author&gt;&lt;author&gt;Makaraviciute, Asta&lt;/author&gt;&lt;author&gt;Ramanavicius, Arunas&lt;/author&gt;&lt;/authors&gt;&lt;/contributors&gt;&lt;titles&gt;&lt;title&gt;Biofuel Cell Based on Anode and Cathode Modified by Glucose Oxidase&lt;/title&gt;&lt;secondary-title&gt;Electroanalysis&lt;/secondary-title&gt;&lt;/titles&gt;&lt;periodical&gt;&lt;full-title&gt;Electroanalysis&lt;/full-title&gt;&lt;/periodical&gt;&lt;pages&gt;2677-2683&lt;/pages&gt;&lt;volume&gt;25&lt;/volume&gt;&lt;number&gt;12&lt;/number&gt;&lt;dates&gt;&lt;year&gt;2013&lt;/year&gt;&lt;/dates&gt;&lt;isbn&gt;1040-0397&lt;/isbn&gt;&lt;urls&gt;&lt;related-urls&gt;&lt;url&gt;https://analyticalsciencejournals.onlinelibrary.wiley.com/doi/abs/10.1002/elan.201300482&lt;/url&gt;&lt;/related-urls&gt;&lt;/urls&gt;&lt;electronic-resource-num&gt;10.1002/elan.201300482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4" w:tooltip="Krikstolaityte, 2013 #90" w:history="1">
              <w:r w:rsidR="00AD281C" w:rsidRPr="00AD281C">
                <w:rPr>
                  <w:rStyle w:val="Hyperlink"/>
                  <w:sz w:val="20"/>
                  <w:szCs w:val="20"/>
                </w:rPr>
                <w:t>4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  <w:tr w:rsidR="00AF6CD2" w:rsidRPr="00AF6CD2" w14:paraId="14615791" w14:textId="77777777" w:rsidTr="00CD4CE7">
        <w:trPr>
          <w:trHeight w:val="21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CB857" w14:textId="3607F270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glucose and H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O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="00B42370" w:rsidRPr="00AF6CD2">
              <w:rPr>
                <w:rFonts w:eastAsia="Times New Roman"/>
                <w:sz w:val="20"/>
                <w:szCs w:val="20"/>
                <w:lang w:bidi="th-TH"/>
              </w:rPr>
              <w:t>generated by glucose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8E4CE" w14:textId="007556D0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/</w:t>
            </w:r>
            <w:proofErr w:type="gram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poly(</w:t>
            </w:r>
            <w:proofErr w:type="gram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pyrrole–2–carboxylic acid)/gold nanoparticles/poly(1,10–phenanthroline–5,6–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dione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)/graphite rod bioanode and 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/poly(pyrrole–2–carboxylic acid)/</w:t>
            </w:r>
            <w:r w:rsidR="003F01FA" w:rsidRPr="00AF6CD2">
              <w:rPr>
                <w:rFonts w:eastAsia="Times New Roman"/>
                <w:sz w:val="20"/>
                <w:szCs w:val="20"/>
                <w:lang w:bidi="th-TH"/>
              </w:rPr>
              <w:t>Prussian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blue/graphite rod biocathode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E8EC6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0.01–195 mM glucose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34EA5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CE8A8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10.9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5145" w14:textId="339C354D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O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-saturated </w:t>
            </w:r>
            <w:r w:rsidR="00BA3B3C" w:rsidRPr="00AF6CD2">
              <w:rPr>
                <w:rFonts w:eastAsia="Times New Roman"/>
                <w:sz w:val="20"/>
                <w:szCs w:val="20"/>
                <w:lang w:bidi="th-TH"/>
              </w:rPr>
              <w:t xml:space="preserve">sodium acetate-sodium phosphate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-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KCl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buffer solution, pH 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88E8B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15978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20472" w14:textId="0A1468C9" w:rsidR="005248BC" w:rsidRPr="00AD281C" w:rsidRDefault="00B663F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&lt;EndNote&gt;&lt;Cite&gt;&lt;Author&gt;Kausaite-Minkstimiene&lt;/Author&gt;&lt;Year&gt;2022&lt;/Year&gt;&lt;RecNum&gt;109&lt;/RecNum&gt;&lt;DisplayText&gt;[S5]&lt;/DisplayText&gt;&lt;record&gt;&lt;rec-number&gt;109&lt;/rec-number&gt;&lt;foreign-keys&gt;&lt;key app="EN" db-id="p5xed9t0mzsf5aearx7vwe9ptwpsrfdx2xzf" timestamp="1672327949"&gt;109&lt;/key&gt;&lt;/foreign-keys&gt;&lt;ref-type name="Journal Article"&gt;17&lt;/ref-type&gt;&lt;contributors&gt;&lt;authors&gt;&lt;author&gt;Kausaite-Minkstimiene, Asta&lt;/author&gt;&lt;author&gt;Kaminskas, Algimantas&lt;/author&gt;&lt;author&gt;Ramanaviciene, Almira&lt;/author&gt;&lt;/authors&gt;&lt;/contributors&gt;&lt;titles&gt;&lt;title&gt;Development of a membraneless single-enzyme biofuel cell powered by glucose&lt;/title&gt;&lt;secondary-title&gt;Biosens&lt;/secondary-title&gt;&lt;/titles&gt;&lt;periodical&gt;&lt;full-title&gt;Biosens&lt;/full-title&gt;&lt;/periodical&gt;&lt;pages&gt;114657&lt;/pages&gt;&lt;volume&gt;216&lt;/volume&gt;&lt;keywords&gt;&lt;keyword&gt;Biofuel cell&lt;/keyword&gt;&lt;keyword&gt;Glucose oxidase&lt;/keyword&gt;&lt;keyword&gt;Prussian blue&lt;/keyword&gt;&lt;keyword&gt;Poly(pyrrole-2-carboxylic acid)&lt;/keyword&gt;&lt;keyword&gt;Gold nanoparticles&lt;/keyword&gt;&lt;keyword&gt;Poly(1,10-phenanthroline-5,6-dione)&lt;/keyword&gt;&lt;/keywords&gt;&lt;dates&gt;&lt;year&gt;2022&lt;/year&gt;&lt;pub-dates&gt;&lt;date&gt;2022/11/15/&lt;/date&gt;&lt;/pub-dates&gt;&lt;/dates&gt;&lt;isbn&gt;0956-5663&lt;/isbn&gt;&lt;urls&gt;&lt;related-urls&gt;&lt;url&gt;https://www.sciencedirect.com/science/article/pii/S0956566322006972&lt;/url&gt;&lt;/related-urls&gt;&lt;/urls&gt;&lt;electronic-resource-num&gt;10.1016/j.bios.2022.114657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5" w:tooltip="Kausaite-Minkstimiene, 2022 #109" w:history="1">
              <w:r w:rsidR="00AD281C" w:rsidRPr="00AD281C">
                <w:rPr>
                  <w:rStyle w:val="Hyperlink"/>
                  <w:sz w:val="20"/>
                  <w:szCs w:val="20"/>
                </w:rPr>
                <w:t>5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  <w:tr w:rsidR="00784C76" w:rsidRPr="00AF6CD2" w14:paraId="0042470E" w14:textId="77777777" w:rsidTr="00CD4CE7">
        <w:trPr>
          <w:trHeight w:val="124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91A75" w14:textId="6CB7CB57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glucose and H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O</w:t>
            </w:r>
            <w:r w:rsidRPr="00AF6CD2">
              <w:rPr>
                <w:rFonts w:eastAsia="Times New Roman"/>
                <w:sz w:val="20"/>
                <w:szCs w:val="20"/>
                <w:vertAlign w:val="subscript"/>
                <w:lang w:bidi="th-TH"/>
              </w:rPr>
              <w:t>2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="00B42370" w:rsidRPr="00AF6CD2">
              <w:rPr>
                <w:rFonts w:eastAsia="Times New Roman"/>
                <w:sz w:val="20"/>
                <w:szCs w:val="20"/>
                <w:lang w:bidi="th-TH"/>
              </w:rPr>
              <w:t>generated by glucose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28F0F7" w14:textId="6CE08A76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chitosan/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/NQ/MWCNT/</w:t>
            </w:r>
            <w:r w:rsidR="00AD6901"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graphite/silver bioanode and chitosan/</w:t>
            </w:r>
            <w:proofErr w:type="spellStart"/>
            <w:r w:rsidRPr="00AF6CD2">
              <w:rPr>
                <w:rFonts w:eastAsia="Times New Roman"/>
                <w:sz w:val="20"/>
                <w:szCs w:val="20"/>
                <w:lang w:bidi="th-TH"/>
              </w:rPr>
              <w:t>GOx</w:t>
            </w:r>
            <w:proofErr w:type="spellEnd"/>
            <w:r w:rsidRPr="00AF6CD2">
              <w:rPr>
                <w:rFonts w:eastAsia="Times New Roman"/>
                <w:sz w:val="20"/>
                <w:szCs w:val="20"/>
                <w:lang w:bidi="th-TH"/>
              </w:rPr>
              <w:t>/</w:t>
            </w:r>
            <w:r w:rsidR="003F01FA" w:rsidRPr="00AF6CD2">
              <w:rPr>
                <w:rFonts w:eastAsia="Times New Roman"/>
                <w:sz w:val="20"/>
                <w:szCs w:val="20"/>
                <w:lang w:bidi="th-TH"/>
              </w:rPr>
              <w:t xml:space="preserve">Prussian blue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/MWCNT/</w:t>
            </w:r>
            <w:r w:rsidR="00AD6901" w:rsidRPr="00AF6CD2">
              <w:rPr>
                <w:rFonts w:eastAsia="Times New Roman"/>
                <w:sz w:val="20"/>
                <w:szCs w:val="20"/>
                <w:lang w:bidi="th-TH"/>
              </w:rPr>
              <w:t xml:space="preserve"> 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graphite/silver biocathode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11451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0.05–10 mM glucose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8C38AC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0.45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66C1B4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266.0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21D81A" w14:textId="015941BE" w:rsidR="005248BC" w:rsidRPr="00AF6CD2" w:rsidRDefault="005248BC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 xml:space="preserve">0.1 M phosphate buffer </w:t>
            </w:r>
            <w:r w:rsidR="004C2773" w:rsidRPr="00AF6CD2">
              <w:rPr>
                <w:rFonts w:eastAsia="Times New Roman" w:cs="Angsana New"/>
                <w:sz w:val="20"/>
                <w:szCs w:val="25"/>
                <w:lang w:bidi="th-TH"/>
              </w:rPr>
              <w:t>solution</w:t>
            </w:r>
            <w:r w:rsidRPr="00AF6CD2">
              <w:rPr>
                <w:rFonts w:eastAsia="Times New Roman"/>
                <w:sz w:val="20"/>
                <w:szCs w:val="20"/>
                <w:lang w:bidi="th-TH"/>
              </w:rPr>
              <w:t>, pH 7.0 / artificial sweat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6C42C0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✓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498968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ascii="Segoe UI Symbol" w:eastAsia="Times New Roman" w:hAnsi="Segoe UI Symbol" w:cs="Segoe UI Symbol"/>
                <w:sz w:val="20"/>
                <w:szCs w:val="20"/>
                <w:lang w:bidi="th-TH"/>
              </w:rPr>
              <w:t>✓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292375" w14:textId="77777777" w:rsidR="005248BC" w:rsidRPr="00AF6CD2" w:rsidRDefault="005248BC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bidi="th-TH"/>
              </w:rPr>
            </w:pPr>
            <w:r w:rsidRPr="00AF6CD2">
              <w:rPr>
                <w:rFonts w:eastAsia="Times New Roman"/>
                <w:sz w:val="20"/>
                <w:szCs w:val="20"/>
                <w:lang w:bidi="th-TH"/>
              </w:rPr>
              <w:t>This work</w:t>
            </w:r>
          </w:p>
        </w:tc>
      </w:tr>
    </w:tbl>
    <w:p w14:paraId="5F34E384" w14:textId="77777777" w:rsidR="00CC6B0C" w:rsidRDefault="00CC6B0C">
      <w:pPr>
        <w:spacing w:before="0" w:after="160" w:line="259" w:lineRule="auto"/>
        <w:ind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017BCFFB" w14:textId="245E03F7" w:rsidR="00AB230A" w:rsidRPr="009D0F18" w:rsidRDefault="00AB230A" w:rsidP="005E7186">
      <w:pPr>
        <w:spacing w:before="0" w:after="160" w:line="480" w:lineRule="auto"/>
        <w:ind w:firstLine="0"/>
        <w:jc w:val="left"/>
        <w:rPr>
          <w:rFonts w:eastAsiaTheme="minorHAnsi"/>
          <w:sz w:val="22"/>
          <w:lang w:bidi="th-TH"/>
        </w:rPr>
      </w:pPr>
      <w:r w:rsidRPr="009D0F18">
        <w:rPr>
          <w:b/>
          <w:bCs/>
          <w:sz w:val="22"/>
        </w:rPr>
        <w:lastRenderedPageBreak/>
        <w:t>Table S2</w:t>
      </w:r>
      <w:r w:rsidRPr="009D0F18">
        <w:rPr>
          <w:sz w:val="22"/>
        </w:rPr>
        <w:t xml:space="preserve"> Comparison of glucose BFC</w:t>
      </w:r>
      <w:r w:rsidR="00B154DB" w:rsidRPr="009D0F18">
        <w:rPr>
          <w:sz w:val="22"/>
        </w:rPr>
        <w:t>s</w:t>
      </w:r>
    </w:p>
    <w:tbl>
      <w:tblPr>
        <w:tblW w:w="12892" w:type="dxa"/>
        <w:tblLook w:val="04A0" w:firstRow="1" w:lastRow="0" w:firstColumn="1" w:lastColumn="0" w:noHBand="0" w:noVBand="1"/>
      </w:tblPr>
      <w:tblGrid>
        <w:gridCol w:w="1822"/>
        <w:gridCol w:w="2660"/>
        <w:gridCol w:w="1047"/>
        <w:gridCol w:w="843"/>
        <w:gridCol w:w="1175"/>
        <w:gridCol w:w="2340"/>
        <w:gridCol w:w="1044"/>
        <w:gridCol w:w="872"/>
        <w:gridCol w:w="1089"/>
      </w:tblGrid>
      <w:tr w:rsidR="009D42AD" w:rsidRPr="00561C07" w14:paraId="0423C59F" w14:textId="77777777" w:rsidTr="009B353D">
        <w:trPr>
          <w:trHeight w:val="888"/>
        </w:trPr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1B9C1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Fuel(s) on the anode and the cathode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02297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Electrodes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BCFE5" w14:textId="45CAD71F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ranges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97DC8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OCV (V)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B25D7" w14:textId="77777777" w:rsidR="009D42AD" w:rsidRPr="00561C07" w:rsidRDefault="009D42AD" w:rsidP="00584365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Power 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br/>
              <w:t>(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μW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</w:t>
            </w:r>
            <w:proofErr w:type="gram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cm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perscript"/>
                <w:lang w:bidi="th-TH"/>
              </w:rPr>
              <w:t>-2</w:t>
            </w:r>
            <w:proofErr w:type="gram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78E30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Electrolyte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67C30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Screen printing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7127C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Flexible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CD8BE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Ref.</w:t>
            </w:r>
          </w:p>
        </w:tc>
      </w:tr>
      <w:tr w:rsidR="009D42AD" w:rsidRPr="00AD281C" w14:paraId="5378E5E1" w14:textId="77777777" w:rsidTr="009B353D">
        <w:trPr>
          <w:trHeight w:val="1584"/>
        </w:trPr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1B02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H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 xml:space="preserve">2 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directly converted by 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090D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/5–Amino-1,10–Phenanthroline/graphite rod bioanode and 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/horseradish peroxidase/graphite rod biocathode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EBCD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0–150 mM glucose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2E0B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0.45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2D39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3.5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934A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0.05 M sodium acetate-sodium phosphate buffer, pH6.0 (containing 0.1 M 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KCl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3E79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7176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9CFA" w14:textId="24DC8BD7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t> 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&lt;EndNote&gt;&lt;Cite&gt;&lt;Author&gt;Krikstolaityte&lt;/Author&gt;&lt;Year&gt;2013&lt;/Year&gt;&lt;RecNum&gt;90&lt;/RecNum&gt;&lt;DisplayText&gt;[S4]&lt;/DisplayText&gt;&lt;record&gt;&lt;rec-number&gt;90&lt;/rec-number&gt;&lt;foreign-keys&gt;&lt;key app="EN" db-id="p5xed9t0mzsf5aearx7vwe9ptwpsrfdx2xzf" timestamp="1672322228"&gt;90&lt;/key&gt;&lt;/foreign-keys&gt;&lt;ref-type name="Journal Article"&gt;17&lt;/ref-type&gt;&lt;contributors&gt;&lt;authors&gt;&lt;author&gt;Krikstolaityte, Vida&lt;/author&gt;&lt;author&gt;Oztekin, Yasemin&lt;/author&gt;&lt;author&gt;Kuliesius, Jurgis&lt;/author&gt;&lt;author&gt;Ramanaviciene, Almira&lt;/author&gt;&lt;author&gt;Yazicigil, Zafer&lt;/author&gt;&lt;author&gt;Ersoz, Mustafa&lt;/author&gt;&lt;author&gt;Okumus, Aytug&lt;/author&gt;&lt;author&gt;Kausaite-Minkstimiene, Asta&lt;/author&gt;&lt;author&gt;Kilic, Zeynel&lt;/author&gt;&lt;author&gt;Solak, Ali Osman&lt;/author&gt;&lt;author&gt;Makaraviciute, Asta&lt;/author&gt;&lt;author&gt;Ramanavicius, Arunas&lt;/author&gt;&lt;/authors&gt;&lt;/contributors&gt;&lt;titles&gt;&lt;title&gt;Biofuel Cell Based on Anode and Cathode Modified by Glucose Oxidase&lt;/title&gt;&lt;secondary-title&gt;Electroanalysis&lt;/secondary-title&gt;&lt;/titles&gt;&lt;periodical&gt;&lt;full-title&gt;Electroanalysis&lt;/full-title&gt;&lt;/periodical&gt;&lt;pages&gt;2677-2683&lt;/pages&gt;&lt;volume&gt;25&lt;/volume&gt;&lt;number&gt;12&lt;/number&gt;&lt;dates&gt;&lt;year&gt;2013&lt;/year&gt;&lt;/dates&gt;&lt;isbn&gt;1040-0397&lt;/isbn&gt;&lt;urls&gt;&lt;related-urls&gt;&lt;url&gt;https://analyticalsciencejournals.onlinelibrary.wiley.com/doi/abs/10.1002/elan.201300482&lt;/url&gt;&lt;/related-urls&gt;&lt;/urls&gt;&lt;electronic-resource-num&gt;10.1002/elan.201300482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4" w:tooltip="Krikstolaityte, 2013 #90" w:history="1">
              <w:r w:rsidR="00AD281C" w:rsidRPr="00AD281C">
                <w:rPr>
                  <w:rStyle w:val="Hyperlink"/>
                  <w:sz w:val="20"/>
                  <w:szCs w:val="20"/>
                </w:rPr>
                <w:t>4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AD281C" w14:paraId="3752C254" w14:textId="77777777" w:rsidTr="009B353D">
        <w:trPr>
          <w:trHeight w:val="2208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D861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H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directly converted by 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4F3CF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</w:t>
            </w:r>
            <w:proofErr w:type="gram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poly(</w:t>
            </w:r>
            <w:proofErr w:type="gram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pyrrole–2–carboxylic acid)/gold nanoparticles/poly(1,10–phenanthroline–5,6–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dione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)/graphite rod bioanode and 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/poly(pyrrole–2–carboxylic acid)/Prussian blue/graphite rod biocathode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F543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0.01–195 mM glucose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85E8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D5CB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10.9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7B5A5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-saturated APS-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KCl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buffer solution, pH 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02B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3AAC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A549" w14:textId="4AF36084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&lt;EndNote&gt;&lt;Cite&gt;&lt;Author&gt;Kausaite-Minkstimiene&lt;/Author&gt;&lt;Year&gt;2022&lt;/Year&gt;&lt;RecNum&gt;109&lt;/RecNum&gt;&lt;DisplayText&gt;[S5]&lt;/DisplayText&gt;&lt;record&gt;&lt;rec-number&gt;109&lt;/rec-number&gt;&lt;foreign-keys&gt;&lt;key app="EN" db-id="p5xed9t0mzsf5aearx7vwe9ptwpsrfdx2xzf" timestamp="1672327949"&gt;109&lt;/key&gt;&lt;/foreign-keys&gt;&lt;ref-type name="Journal Article"&gt;17&lt;/ref-type&gt;&lt;contributors&gt;&lt;authors&gt;&lt;author&gt;Kausaite-Minkstimiene, Asta&lt;/author&gt;&lt;author&gt;Kaminskas, Algimantas&lt;/author&gt;&lt;author&gt;Ramanaviciene, Almira&lt;/author&gt;&lt;/authors&gt;&lt;/contributors&gt;&lt;titles&gt;&lt;title&gt;Development of a membraneless single-enzyme biofuel cell powered by glucose&lt;/title&gt;&lt;secondary-title&gt;Biosens&lt;/secondary-title&gt;&lt;/titles&gt;&lt;periodical&gt;&lt;full-title&gt;Biosens&lt;/full-title&gt;&lt;/periodical&gt;&lt;pages&gt;114657&lt;/pages&gt;&lt;volume&gt;216&lt;/volume&gt;&lt;keywords&gt;&lt;keyword&gt;Biofuel cell&lt;/keyword&gt;&lt;keyword&gt;Glucose oxidase&lt;/keyword&gt;&lt;keyword&gt;Prussian blue&lt;/keyword&gt;&lt;keyword&gt;Poly(pyrrole-2-carboxylic acid)&lt;/keyword&gt;&lt;keyword&gt;Gold nanoparticles&lt;/keyword&gt;&lt;keyword&gt;Poly(1,10-phenanthroline-5,6-dione)&lt;/keyword&gt;&lt;/keywords&gt;&lt;dates&gt;&lt;year&gt;2022&lt;/year&gt;&lt;pub-dates&gt;&lt;date&gt;2022/11/15/&lt;/date&gt;&lt;/pub-dates&gt;&lt;/dates&gt;&lt;isbn&gt;0956-5663&lt;/isbn&gt;&lt;urls&gt;&lt;related-urls&gt;&lt;url&gt;https://www.sciencedirect.com/science/article/pii/S0956566322006972&lt;/url&gt;&lt;/related-urls&gt;&lt;/urls&gt;&lt;electronic-resource-num&gt;10.1016/j.bios.2022.114657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5" w:tooltip="Kausaite-Minkstimiene, 2022 #109" w:history="1">
              <w:r w:rsidR="00AD281C" w:rsidRPr="00AD281C">
                <w:rPr>
                  <w:rStyle w:val="Hyperlink"/>
                  <w:sz w:val="20"/>
                  <w:szCs w:val="20"/>
                </w:rPr>
                <w:t>5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AD281C" w14:paraId="17F5FED4" w14:textId="77777777" w:rsidTr="009B353D">
        <w:trPr>
          <w:trHeight w:val="960"/>
        </w:trPr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5DE10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O</w:t>
            </w:r>
            <w:r w:rsidRPr="00561C07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50BF0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tetrathiafulvalene/</w:t>
            </w:r>
            <w:proofErr w:type="spellStart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/carbon paste bioanode and Pt black/carbon paste cathode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E767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5–25 mM glucose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8FB34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0.26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9CCC4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7.0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12AA3" w14:textId="77777777" w:rsidR="009D42AD" w:rsidRPr="00561C07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0.1 M phosphate buffer solution, pH 7.4 / artificial interstitial fluid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D61DE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05366" w14:textId="77777777" w:rsidR="009D42AD" w:rsidRPr="00561C07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61C07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C2A0D" w14:textId="6E813682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t> 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&lt;EndNote&gt;&lt;Cite&gt;&lt;Author&gt;Valdés-Ramírez&lt;/Author&gt;&lt;Year&gt;2014&lt;/Year&gt;&lt;RecNum&gt;122&lt;/RecNum&gt;&lt;DisplayText&gt;[S6]&lt;/DisplayText&gt;&lt;record&gt;&lt;rec-number&gt;122&lt;/rec-number&gt;&lt;foreign-keys&gt;&lt;key app="EN" db-id="p5xed9t0mzsf5aearx7vwe9ptwpsrfdx2xzf" timestamp="1676387251"&gt;122&lt;/key&gt;&lt;/foreign-keys&gt;&lt;ref-type name="Journal Article"&gt;17&lt;/ref-type&gt;&lt;contributors&gt;&lt;authors&gt;&lt;author&gt;Valdés-Ramírez, Gabriela&lt;/author&gt;&lt;author&gt;Li, Ya-Chieh&lt;/author&gt;&lt;author&gt;Kim, Jayoung&lt;/author&gt;&lt;author&gt;Jia, Wenzhao&lt;/author&gt;&lt;author&gt;Bandodkar, Amay J.&lt;/author&gt;&lt;author&gt;Nuñez-Flores, Rogelio&lt;/author&gt;&lt;author&gt;Miller, Philip R.&lt;/author&gt;&lt;author&gt;Wu, Shu-Yii&lt;/author&gt;&lt;author&gt;Narayan, Roger&lt;/author&gt;&lt;author&gt;Windmiller, Joshua R.&lt;/author&gt;&lt;author&gt;Polsky, Ronen&lt;/author&gt;&lt;author&gt;Wang, Joseph&lt;/author&gt;&lt;/authors&gt;&lt;/contributors&gt;&lt;titles&gt;&lt;title&gt;Microneedle-based self-powered glucose sensor&lt;/title&gt;&lt;secondary-title&gt;Electrochem. commun.&lt;/secondary-title&gt;&lt;/titles&gt;&lt;periodical&gt;&lt;full-title&gt;Electrochem. commun.&lt;/full-title&gt;&lt;/periodical&gt;&lt;pages&gt;58-62&lt;/pages&gt;&lt;volume&gt;47&lt;/volume&gt;&lt;keywords&gt;&lt;keyword&gt;Microneedle array&lt;/keyword&gt;&lt;keyword&gt;Glucose&lt;/keyword&gt;&lt;keyword&gt;Self-powered sensor&lt;/keyword&gt;&lt;keyword&gt;Biofuel cell&lt;/keyword&gt;&lt;/keywords&gt;&lt;dates&gt;&lt;year&gt;2014&lt;/year&gt;&lt;pub-dates&gt;&lt;date&gt;2014/10/01/&lt;/date&gt;&lt;/pub-dates&gt;&lt;/dates&gt;&lt;isbn&gt;1388-2481&lt;/isbn&gt;&lt;urls&gt;&lt;related-urls&gt;&lt;url&gt;https://www.sciencedirect.com/science/article/pii/S1388248114002239&lt;/url&gt;&lt;/related-urls&gt;&lt;/urls&gt;&lt;electronic-resource-num&gt;10.1016/j.elecom.2014.07.014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6" w:tooltip="Valdés-Ramírez, 2014 #122" w:history="1">
              <w:r w:rsidR="00AD281C" w:rsidRPr="00AD281C">
                <w:rPr>
                  <w:rStyle w:val="Hyperlink"/>
                  <w:sz w:val="20"/>
                  <w:szCs w:val="20"/>
                </w:rPr>
                <w:t>6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</w:tbl>
    <w:p w14:paraId="5E71EA90" w14:textId="77777777" w:rsidR="00FB6D65" w:rsidRDefault="00FB6D65" w:rsidP="005E7186">
      <w:pPr>
        <w:spacing w:line="480" w:lineRule="auto"/>
        <w:ind w:firstLine="0"/>
        <w:rPr>
          <w:rFonts w:cstheme="minorBidi"/>
          <w:sz w:val="20"/>
          <w:szCs w:val="18"/>
          <w:lang w:bidi="th-TH"/>
        </w:rPr>
      </w:pPr>
    </w:p>
    <w:p w14:paraId="6BB38779" w14:textId="1C86DF9D" w:rsidR="002C639C" w:rsidRDefault="002C639C" w:rsidP="005E7186">
      <w:pPr>
        <w:tabs>
          <w:tab w:val="left" w:pos="3588"/>
        </w:tabs>
        <w:spacing w:line="480" w:lineRule="auto"/>
        <w:ind w:firstLine="0"/>
        <w:rPr>
          <w:rFonts w:cstheme="minorBidi"/>
          <w:sz w:val="20"/>
          <w:szCs w:val="18"/>
          <w:lang w:bidi="th-TH"/>
        </w:rPr>
      </w:pPr>
    </w:p>
    <w:p w14:paraId="7D3D4DFE" w14:textId="4D017382" w:rsidR="007B3F65" w:rsidRDefault="007B3F65" w:rsidP="005E7186">
      <w:pPr>
        <w:tabs>
          <w:tab w:val="left" w:pos="3588"/>
        </w:tabs>
        <w:spacing w:line="480" w:lineRule="auto"/>
        <w:ind w:firstLine="0"/>
        <w:rPr>
          <w:rFonts w:cstheme="minorBidi"/>
          <w:sz w:val="20"/>
          <w:szCs w:val="18"/>
          <w:lang w:bidi="th-TH"/>
        </w:rPr>
      </w:pPr>
    </w:p>
    <w:p w14:paraId="491635FC" w14:textId="0B0915F3" w:rsidR="00561C07" w:rsidRPr="009D0F18" w:rsidRDefault="00561C07" w:rsidP="005E7186">
      <w:pPr>
        <w:tabs>
          <w:tab w:val="left" w:pos="3588"/>
        </w:tabs>
        <w:spacing w:line="480" w:lineRule="auto"/>
        <w:ind w:firstLine="0"/>
        <w:rPr>
          <w:sz w:val="22"/>
        </w:rPr>
      </w:pPr>
      <w:r w:rsidRPr="009D0F18">
        <w:rPr>
          <w:b/>
          <w:bCs/>
          <w:sz w:val="22"/>
        </w:rPr>
        <w:lastRenderedPageBreak/>
        <w:t>Table S2</w:t>
      </w:r>
      <w:r w:rsidRPr="009D0F18">
        <w:rPr>
          <w:sz w:val="22"/>
        </w:rPr>
        <w:t xml:space="preserve"> Comparison of glucose BFC (continue</w:t>
      </w:r>
      <w:r w:rsidR="00231CDF" w:rsidRPr="009D0F18">
        <w:rPr>
          <w:sz w:val="22"/>
        </w:rPr>
        <w:t>)</w:t>
      </w:r>
    </w:p>
    <w:tbl>
      <w:tblPr>
        <w:tblW w:w="12595" w:type="dxa"/>
        <w:tblLook w:val="04A0" w:firstRow="1" w:lastRow="0" w:firstColumn="1" w:lastColumn="0" w:noHBand="0" w:noVBand="1"/>
      </w:tblPr>
      <w:tblGrid>
        <w:gridCol w:w="1384"/>
        <w:gridCol w:w="3104"/>
        <w:gridCol w:w="1092"/>
        <w:gridCol w:w="823"/>
        <w:gridCol w:w="1189"/>
        <w:gridCol w:w="2055"/>
        <w:gridCol w:w="1024"/>
        <w:gridCol w:w="872"/>
        <w:gridCol w:w="1052"/>
      </w:tblGrid>
      <w:tr w:rsidR="009D42AD" w:rsidRPr="00231CDF" w14:paraId="5B522C84" w14:textId="77777777" w:rsidTr="009D42AD">
        <w:trPr>
          <w:trHeight w:val="888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BBDF8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Fuel(s) on the anode and the cathode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3D073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Electrodes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0A146" w14:textId="11ABA98A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</w:t>
            </w: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ranges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A3E45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OCV (V)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3BBED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Power </w:t>
            </w: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br/>
              <w:t>(</w:t>
            </w: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μW</w:t>
            </w:r>
            <w:proofErr w:type="spell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</w:t>
            </w:r>
            <w:proofErr w:type="gram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cm</w:t>
            </w:r>
            <w:r w:rsidRPr="00231CDF">
              <w:rPr>
                <w:rFonts w:eastAsia="Times New Roman"/>
                <w:color w:val="000000"/>
                <w:sz w:val="20"/>
                <w:szCs w:val="20"/>
                <w:vertAlign w:val="superscript"/>
                <w:lang w:bidi="th-TH"/>
              </w:rPr>
              <w:t>-2</w:t>
            </w:r>
            <w:proofErr w:type="gram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D4B4A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Electrolyte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E27B4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Screen printing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60BB8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Flexible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C57D4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Ref.</w:t>
            </w:r>
          </w:p>
        </w:tc>
      </w:tr>
      <w:tr w:rsidR="009D42AD" w:rsidRPr="00231CDF" w14:paraId="0190BB0C" w14:textId="77777777" w:rsidTr="009D42AD">
        <w:trPr>
          <w:trHeight w:val="1713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AF3F" w14:textId="05069217" w:rsidR="009D42AD" w:rsidRPr="00231CDF" w:rsidRDefault="00963D89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theme="minorBidi" w:hint="cs"/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="009D42AD"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O</w:t>
            </w:r>
            <w:r w:rsidR="009D42AD" w:rsidRPr="00231CDF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084A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flavin-adenine-dinucleotide-dependent glucose dehydrogenase/MgO-templated mesoporous carbon modified with </w:t>
            </w:r>
            <w:proofErr w:type="gram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poly(</w:t>
            </w:r>
            <w:proofErr w:type="gram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glycidyl methacrylate)/carbon paste bioanode and bilirubin oxidase/MgO-templated mesoporous carbon modified with poly(glycidyl methacrylate)/carbon paste biocathode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B0DD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0–10 mM glucose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544A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0.77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6FA0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B37AC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 M phosphate buffer solution, pH 7.0 / artificial urine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A6B7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7D2A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A76C" w14:textId="1CEB7FC7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instrText xml:space="preserve"> ADDIN EN.CITE &lt;EndNote&gt;&lt;Cite&gt;&lt;Author&gt;Shitanda&lt;/Author&gt;&lt;Year&gt;2021&lt;/Year&gt;&lt;RecNum&gt;119&lt;/RecNum&gt;&lt;DisplayText&gt;[S7]&lt;/DisplayText&gt;&lt;record&gt;&lt;rec-number&gt;119&lt;/rec-number&gt;&lt;foreign-keys&gt;&lt;key app="EN" db-id="p5xed9t0mzsf5aearx7vwe9ptwpsrfdx2xzf" timestamp="1676386276"&gt;119&lt;/key&gt;&lt;/foreign-keys&gt;&lt;ref-type name="Journal Article"&gt;17&lt;/ref-type&gt;&lt;contributors&gt;&lt;authors&gt;&lt;author&gt;Shitanda, Isao&lt;/author&gt;&lt;author&gt;Fujimura, Yuki&lt;/author&gt;&lt;author&gt;Takarada, Tatsuya&lt;/author&gt;&lt;author&gt;Suzuki, Ryo&lt;/author&gt;&lt;author&gt;Aikawa, Tatsuo&lt;/author&gt;&lt;author&gt;Itagaki, Masayuki&lt;/author&gt;&lt;author&gt;Tsujimura, Seiya&lt;/author&gt;&lt;/authors&gt;&lt;/contributors&gt;&lt;titles&gt;&lt;title&gt;Self-Powered Diaper Sensor with Wireless Transmitter Powered by Paper-Based Biofuel Cell with Urine Glucose as Fuel&lt;/title&gt;&lt;secondary-title&gt;ACS Sens.&lt;/secondary-title&gt;&lt;/titles&gt;&lt;periodical&gt;&lt;full-title&gt;ACS Sens.&lt;/full-title&gt;&lt;/periodical&gt;&lt;pages&gt;3409-3415&lt;/pages&gt;&lt;volume&gt;6&lt;/volume&gt;&lt;number&gt;9&lt;/number&gt;&lt;dates&gt;&lt;year&gt;2021&lt;/year&gt;&lt;pub-dates&gt;&lt;date&gt;2021/09/24&lt;/date&gt;&lt;/pub-dates&gt;&lt;/dates&gt;&lt;publisher&gt;American Chemical Society&lt;/publisher&gt;&lt;urls&gt;&lt;related-urls&gt;&lt;url&gt;https://doi.org/10.1021/acssensors.1c01266&lt;/url&gt;&lt;/related-urls&gt;&lt;/urls&gt;&lt;electronic-resource-num&gt;10.1021/acssensors.1c01266&lt;/electronic-resource-num&gt;&lt;/record&gt;&lt;/Cite&gt;&lt;/EndNote&gt;</w:instrTex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[S</w:t>
            </w:r>
            <w:hyperlink w:anchor="_ENREF_7" w:tooltip="Shitanda, 2021 #119" w:history="1">
              <w:r w:rsidR="00AD281C" w:rsidRPr="00AD281C">
                <w:rPr>
                  <w:rStyle w:val="Hyperlink"/>
                  <w:sz w:val="20"/>
                  <w:szCs w:val="20"/>
                </w:rPr>
                <w:t>7</w:t>
              </w:r>
            </w:hyperlink>
            <w:r w:rsidR="00AD281C" w:rsidRPr="00AD281C">
              <w:rPr>
                <w:rFonts w:eastAsia="Times New Roman"/>
                <w:noProof/>
                <w:color w:val="000000" w:themeColor="text1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 w:themeColor="text1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231CDF" w14:paraId="4875E784" w14:textId="77777777" w:rsidTr="009D42AD">
        <w:trPr>
          <w:trHeight w:val="264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4628C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O</w:t>
            </w:r>
            <w:r w:rsidRPr="00231CDF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6EA0" w14:textId="0504FC42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glucose </w:t>
            </w: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gdehydrogenase</w:t>
            </w:r>
            <w:proofErr w:type="spell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/pyrroloquinoline</w:t>
            </w: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br/>
              <w:t>quinone/</w:t>
            </w: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cabon</w:t>
            </w:r>
            <w:proofErr w:type="spell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bioanode and 1-pyrenebutyric acid N-</w:t>
            </w: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hydroxysuccinimide</w:t>
            </w:r>
            <w:proofErr w:type="spell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ester/bilirubin oxidase/graphitized carbon nanofibers/carbon biocathode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C654" w14:textId="53948D7E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0.1–10 mM </w:t>
            </w: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lucose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6B26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0.57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6387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6.8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6F9E7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air-saturated phosphate buffer solution, pH 7.4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CDCF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7590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D66C" w14:textId="741F83D2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instrText xml:space="preserve"> ADDIN EN.CITE &lt;EndNote&gt;&lt;Cite&gt;&lt;Author&gt;Pinyou&lt;/Author&gt;&lt;Year&gt;2015&lt;/Year&gt;&lt;RecNum&gt;41&lt;/RecNum&gt;&lt;DisplayText&gt;[S8]&lt;/DisplayText&gt;&lt;record&gt;&lt;rec-number&gt;41&lt;/rec-number&gt;&lt;foreign-keys&gt;&lt;key app="EN" db-id="p5xed9t0mzsf5aearx7vwe9ptwpsrfdx2xzf" timestamp="1669733915"&gt;41&lt;/key&gt;&lt;/foreign-keys&gt;&lt;ref-type name="Journal Article"&gt;17&lt;/ref-type&gt;&lt;contributors&gt;&lt;authors&gt;&lt;author&gt;Pinyou, Piyanut&lt;/author&gt;&lt;author&gt;Conzuelo, Felipe&lt;/author&gt;&lt;author&gt;Sliozberg, Kirill&lt;/author&gt;&lt;author&gt;Vivekananthan, Jeevanthi&lt;/author&gt;&lt;author&gt;Contin, Andrea&lt;/author&gt;&lt;author&gt;Pöller, Sascha&lt;/author&gt;&lt;author&gt;Plumeré, Nicolas&lt;/author&gt;&lt;author&gt;Schuhmann, Wolfgang&lt;/author&gt;&lt;/authors&gt;&lt;/contributors&gt;&lt;titles&gt;&lt;title&gt;Coupling of an enzymatic biofuel cell to an electrochemical cell for self-powered glucose sensing with optical readout&lt;/title&gt;&lt;secondary-title&gt;Bioelectrochemistry&lt;/secondary-title&gt;&lt;/titles&gt;&lt;periodical&gt;&lt;full-title&gt;Bioelectrochemistry&lt;/full-title&gt;&lt;/periodical&gt;&lt;pages&gt;22-27&lt;/pages&gt;&lt;volume&gt;106&lt;/volume&gt;&lt;dates&gt;&lt;year&gt;2015&lt;/year&gt;&lt;/dates&gt;&lt;isbn&gt;1567-5394&lt;/isbn&gt;&lt;urls&gt;&lt;/urls&gt;&lt;electronic-resource-num&gt;10.1016/j.bioelechem.2015.04.003&lt;/electronic-resource-num&gt;&lt;/record&gt;&lt;/Cite&gt;&lt;/EndNote&gt;</w:instrTex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[S</w:t>
            </w:r>
            <w:hyperlink w:anchor="_ENREF_8" w:tooltip="Pinyou, 2015 #41" w:history="1">
              <w:r w:rsidR="00AD281C" w:rsidRPr="00AD281C">
                <w:rPr>
                  <w:rStyle w:val="Hyperlink"/>
                  <w:sz w:val="20"/>
                  <w:szCs w:val="20"/>
                </w:rPr>
                <w:t>8</w:t>
              </w:r>
            </w:hyperlink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231CDF" w14:paraId="1A886812" w14:textId="77777777" w:rsidTr="009D42AD">
        <w:trPr>
          <w:trHeight w:val="132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F9D93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O</w:t>
            </w:r>
            <w:r w:rsidRPr="00231CDF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CFC74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proofErr w:type="spellStart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/tetrathiafulvalene/carbon/filter paper bioanode and bilirubin oxidase/carbon/filter paper biocathode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D9EEB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1–25 mM glucose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533DD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0.57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38C63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120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D8968" w14:textId="77777777" w:rsidR="009D42AD" w:rsidRPr="00231CDF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 M phosphate buffer solution, pH 7.0 / artificial urine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D33A6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32B1E" w14:textId="77777777" w:rsidR="009D42AD" w:rsidRPr="00231CDF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231CD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9E023" w14:textId="587F0AFF" w:rsidR="009D42AD" w:rsidRPr="00AD281C" w:rsidRDefault="005B6598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instrText xml:space="preserve"> ADDIN EN.CITE &lt;EndNote&gt;&lt;Cite&gt;&lt;Author&gt;Shitanda&lt;/Author&gt;&lt;Year&gt;2019&lt;/Year&gt;&lt;RecNum&gt;121&lt;/RecNum&gt;&lt;DisplayText&gt;[S9]&lt;/DisplayText&gt;&lt;record&gt;&lt;rec-number&gt;121&lt;/rec-number&gt;&lt;foreign-keys&gt;&lt;key app="EN" db-id="p5xed9t0mzsf5aearx7vwe9ptwpsrfdx2xzf" timestamp="1676386488"&gt;121&lt;/key&gt;&lt;/foreign-keys&gt;&lt;ref-type name="Journal Article"&gt;17&lt;/ref-type&gt;&lt;contributors&gt;&lt;authors&gt;&lt;author&gt;Shitanda, Isao&lt;/author&gt;&lt;author&gt;Fujimura, Yuki&lt;/author&gt;&lt;author&gt;Nohara, Saki&lt;/author&gt;&lt;author&gt;Hoshi, Yoshinao&lt;/author&gt;&lt;author&gt;Itagaki, Masayuki&lt;/author&gt;&lt;author&gt;Tsujimura, Seiya&lt;/author&gt;&lt;/authors&gt;&lt;/contributors&gt;&lt;titles&gt;&lt;title&gt;Paper-based disk-type self-powered glucose biosensor based on screen-printed biofuel cell array&lt;/title&gt;&lt;secondary-title&gt;J. Electrochem. Soc.&lt;/secondary-title&gt;&lt;/titles&gt;&lt;periodical&gt;&lt;full-title&gt;J. Electrochem. Soc.&lt;/full-title&gt;&lt;/periodical&gt;&lt;pages&gt;B1063-B1068&lt;/pages&gt;&lt;volume&gt;166&lt;/volume&gt;&lt;number&gt;12&lt;/number&gt;&lt;dates&gt;&lt;year&gt;2019&lt;/year&gt;&lt;/dates&gt;&lt;isbn&gt;0013-4651&lt;/isbn&gt;&lt;urls&gt;&lt;/urls&gt;&lt;electronic-resource-num&gt;10.1149/2.1501912jes&lt;/electronic-resource-num&gt;&lt;/record&gt;&lt;/Cite&gt;&lt;/EndNote&gt;</w:instrTex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[S</w:t>
            </w:r>
            <w:hyperlink w:anchor="_ENREF_9" w:tooltip="Shitanda, 2019 #121" w:history="1">
              <w:r w:rsidR="00AD281C" w:rsidRPr="00AD281C">
                <w:rPr>
                  <w:rStyle w:val="Hyperlink"/>
                  <w:sz w:val="20"/>
                  <w:szCs w:val="20"/>
                </w:rPr>
                <w:t>9</w:t>
              </w:r>
            </w:hyperlink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end"/>
            </w:r>
          </w:p>
        </w:tc>
      </w:tr>
    </w:tbl>
    <w:p w14:paraId="1EB667F0" w14:textId="77777777" w:rsidR="00CC6B0C" w:rsidRDefault="00CC6B0C">
      <w:pPr>
        <w:spacing w:before="0" w:after="160" w:line="259" w:lineRule="auto"/>
        <w:ind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72D39212" w14:textId="4F482B6A" w:rsidR="00231CDF" w:rsidRPr="009D0F18" w:rsidRDefault="00231CDF" w:rsidP="005E7186">
      <w:pPr>
        <w:tabs>
          <w:tab w:val="left" w:pos="3588"/>
        </w:tabs>
        <w:spacing w:line="480" w:lineRule="auto"/>
        <w:ind w:firstLine="0"/>
        <w:rPr>
          <w:sz w:val="22"/>
        </w:rPr>
      </w:pPr>
      <w:r w:rsidRPr="009D0F18">
        <w:rPr>
          <w:b/>
          <w:bCs/>
          <w:sz w:val="22"/>
        </w:rPr>
        <w:lastRenderedPageBreak/>
        <w:t>Table S2</w:t>
      </w:r>
      <w:r w:rsidRPr="009D0F18">
        <w:rPr>
          <w:sz w:val="22"/>
        </w:rPr>
        <w:t xml:space="preserve"> Comparison of glucose BFC (continue)</w:t>
      </w:r>
    </w:p>
    <w:tbl>
      <w:tblPr>
        <w:tblW w:w="12633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1276"/>
        <w:gridCol w:w="762"/>
        <w:gridCol w:w="1121"/>
        <w:gridCol w:w="2330"/>
        <w:gridCol w:w="965"/>
        <w:gridCol w:w="872"/>
        <w:gridCol w:w="1054"/>
      </w:tblGrid>
      <w:tr w:rsidR="009D42AD" w:rsidRPr="005D328A" w14:paraId="3B684B01" w14:textId="77777777" w:rsidTr="009D42AD">
        <w:trPr>
          <w:trHeight w:val="88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502FE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Fuel(s) on the anode and the cathode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08F82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E41C5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Detection ranges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3F068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OCV (V)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A9AF9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Power </w:t>
            </w: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br/>
              <w:t>(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μW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</w:t>
            </w:r>
            <w:proofErr w:type="gram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cm</w:t>
            </w:r>
            <w:r w:rsidRPr="005D328A">
              <w:rPr>
                <w:rFonts w:eastAsia="Times New Roman"/>
                <w:color w:val="000000"/>
                <w:sz w:val="20"/>
                <w:szCs w:val="20"/>
                <w:vertAlign w:val="superscript"/>
                <w:lang w:bidi="th-TH"/>
              </w:rPr>
              <w:t>-2</w:t>
            </w:r>
            <w:proofErr w:type="gram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83074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Electrolyte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79E7F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Screen printing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82523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Flexible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56FA0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Ref.</w:t>
            </w:r>
          </w:p>
        </w:tc>
      </w:tr>
      <w:tr w:rsidR="009D42AD" w:rsidRPr="005D328A" w14:paraId="05625A58" w14:textId="77777777" w:rsidTr="009D42AD">
        <w:trPr>
          <w:trHeight w:val="129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24533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manganese oxide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7537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/cobalt phthalocyanine/1–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pyrenebutyric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acid/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buckypaper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bioanode and manganese oxide/1–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pyrenebutyric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acid/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buckypaper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A7F5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0.5–8 mM glucose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018B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0.65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FA8D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136.0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D0E1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0.1 M phosphate buffer solution, pH 7.0 / human serum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49E3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76F0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✗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9732" w14:textId="368DA307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instrText xml:space="preserve"> ADDIN EN.CITE &lt;EndNote&gt;&lt;Cite&gt;&lt;Author&gt;Hao&lt;/Author&gt;&lt;Year&gt;2021&lt;/Year&gt;&lt;RecNum&gt;117&lt;/RecNum&gt;&lt;DisplayText&gt;[S10]&lt;/DisplayText&gt;&lt;record&gt;&lt;rec-number&gt;117&lt;/rec-number&gt;&lt;foreign-keys&gt;&lt;key app="EN" db-id="p5xed9t0mzsf5aearx7vwe9ptwpsrfdx2xzf" timestamp="1676386173"&gt;117&lt;/key&gt;&lt;/foreign-keys&gt;&lt;ref-type name="Journal Article"&gt;17&lt;/ref-type&gt;&lt;contributors&gt;&lt;authors&gt;&lt;author&gt;Hao, Shuai&lt;/author&gt;&lt;author&gt;Zhang, He&lt;/author&gt;&lt;author&gt;Sun, Xiaoxuan&lt;/author&gt;&lt;author&gt;Zhai, Junfeng&lt;/author&gt;&lt;author&gt;Dong, Shaojun&lt;/author&gt;&lt;/authors&gt;&lt;/contributors&gt;&lt;titles&gt;&lt;title&gt;A mediator-free self-powered glucose biosensor based on a hybrid glucose/MnO2 enzymatic biofuel cell&lt;/title&gt;&lt;secondary-title&gt;Nano Res.&lt;/secondary-title&gt;&lt;/titles&gt;&lt;periodical&gt;&lt;full-title&gt;Nano Res.&lt;/full-title&gt;&lt;/periodical&gt;&lt;pages&gt;707-714&lt;/pages&gt;&lt;volume&gt;14&lt;/volume&gt;&lt;number&gt;3&lt;/number&gt;&lt;dates&gt;&lt;year&gt;2021&lt;/year&gt;&lt;pub-dates&gt;&lt;date&gt;2021/03/01&lt;/date&gt;&lt;/pub-dates&gt;&lt;/dates&gt;&lt;isbn&gt;1998-0000&lt;/isbn&gt;&lt;urls&gt;&lt;related-urls&gt;&lt;url&gt;https://doi.org/10.1007/s12274-020-3101-5&lt;/url&gt;&lt;/related-urls&gt;&lt;/urls&gt;&lt;electronic-resource-num&gt;10.1007/s12274-020-3101-5&lt;/electronic-resource-num&gt;&lt;/record&gt;&lt;/Cite&gt;&lt;/EndNote&gt;</w:instrTex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[S</w:t>
            </w:r>
            <w:hyperlink w:anchor="_ENREF_10" w:tooltip="Hao, 2021 #117" w:history="1">
              <w:r w:rsidR="00AD281C" w:rsidRPr="00AD281C">
                <w:rPr>
                  <w:rStyle w:val="Hyperlink"/>
                  <w:sz w:val="20"/>
                  <w:szCs w:val="20"/>
                </w:rPr>
                <w:t>10</w:t>
              </w:r>
            </w:hyperlink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5D328A" w14:paraId="0EFC7557" w14:textId="77777777" w:rsidTr="009D42AD">
        <w:trPr>
          <w:trHeight w:val="79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9B24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silver oxide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7E42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/NQ/CNT bioanode and silver oxide/silver cathode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7D13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0–50 mM glucose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1ED0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0.44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FB70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160.0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C46A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0.1 M phosphate buffer solution, pH 7.0 / sweat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F059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801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F7C1" w14:textId="17F4273F" w:rsidR="009D42AD" w:rsidRPr="00AD281C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begin"/>
            </w:r>
            <w:r w:rsidR="00AD281C"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instrText xml:space="preserve"> ADDIN EN.CITE &lt;EndNote&gt;&lt;Cite&gt;&lt;Author&gt;Jeerapan&lt;/Author&gt;&lt;Year&gt;2016&lt;/Year&gt;&lt;RecNum&gt;1&lt;/RecNum&gt;&lt;DisplayText&gt;[S11]&lt;/DisplayText&gt;&lt;record&gt;&lt;rec-number&gt;1&lt;/rec-number&gt;&lt;foreign-keys&gt;&lt;key app="EN" db-id="p5xed9t0mzsf5aearx7vwe9ptwpsrfdx2xzf" timestamp="1665629727"&gt;1&lt;/key&gt;&lt;/foreign-keys&gt;&lt;ref-type name="Journal Article"&gt;17&lt;/ref-type&gt;&lt;contributors&gt;&lt;authors&gt;&lt;author&gt;Jeerapan, Itthipon&lt;/author&gt;&lt;author&gt;Sempionatto, Juliane R.&lt;/author&gt;&lt;author&gt;Pavinatto, Adriana&lt;/author&gt;&lt;author&gt;You, Jung-Min&lt;/author&gt;&lt;author&gt;Wang, Joseph&lt;/author&gt;&lt;/authors&gt;&lt;/contributors&gt;&lt;titles&gt;&lt;title&gt;Stretchable biofuel cells as wearable textile-based self-powered sensors&lt;/title&gt;&lt;secondary-title&gt;J. Mater. Chem. A.&lt;/secondary-title&gt;&lt;/titles&gt;&lt;periodical&gt;&lt;full-title&gt;J. Mater. Chem. A.&lt;/full-title&gt;&lt;/periodical&gt;&lt;pages&gt;18342-18353&lt;/pages&gt;&lt;volume&gt;4&lt;/volume&gt;&lt;number&gt;47&lt;/number&gt;&lt;dates&gt;&lt;year&gt;2016&lt;/year&gt;&lt;/dates&gt;&lt;publisher&gt;The Royal Society of Chemistry&lt;/publisher&gt;&lt;isbn&gt;2050-7488&lt;/isbn&gt;&lt;work-type&gt;10.1039/C6TA08358G&lt;/work-type&gt;&lt;urls&gt;&lt;related-urls&gt;&lt;url&gt;http://dx.doi.org/10.1039/C6TA08358G&lt;/url&gt;&lt;/related-urls&gt;&lt;/urls&gt;&lt;electronic-resource-num&gt;10.1039/C6TA08358G&lt;/electronic-resource-num&gt;&lt;/record&gt;&lt;/Cite&gt;&lt;/EndNote&gt;</w:instrTex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separate"/>
            </w:r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[S</w:t>
            </w:r>
            <w:hyperlink w:anchor="_ENREF_11" w:tooltip="Jeerapan, 2016 #1" w:history="1">
              <w:r w:rsidR="00AD281C" w:rsidRPr="00AD281C">
                <w:rPr>
                  <w:rStyle w:val="Hyperlink"/>
                  <w:sz w:val="20"/>
                  <w:szCs w:val="20"/>
                </w:rPr>
                <w:t>11</w:t>
              </w:r>
            </w:hyperlink>
            <w:r w:rsidR="00AD281C" w:rsidRPr="00AD281C">
              <w:rPr>
                <w:rFonts w:eastAsia="Times New Roman"/>
                <w:noProof/>
                <w:color w:val="000000"/>
                <w:sz w:val="20"/>
                <w:szCs w:val="20"/>
                <w:lang w:bidi="th-TH"/>
              </w:rPr>
              <w:t>]</w:t>
            </w:r>
            <w:r w:rsidRPr="00AD281C">
              <w:rPr>
                <w:rFonts w:eastAsia="Times New Roman"/>
                <w:color w:val="000000"/>
                <w:sz w:val="20"/>
                <w:szCs w:val="20"/>
                <w:lang w:bidi="th-TH"/>
              </w:rPr>
              <w:fldChar w:fldCharType="end"/>
            </w:r>
          </w:p>
        </w:tc>
      </w:tr>
      <w:tr w:rsidR="009D42AD" w:rsidRPr="005D328A" w14:paraId="543F052D" w14:textId="77777777" w:rsidTr="009D42AD">
        <w:trPr>
          <w:trHeight w:val="1584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E565D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glucose and H</w:t>
            </w:r>
            <w:r w:rsidRPr="005D328A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O</w:t>
            </w:r>
            <w:r w:rsidRPr="005D328A">
              <w:rPr>
                <w:rFonts w:eastAsia="Times New Roman"/>
                <w:color w:val="000000"/>
                <w:sz w:val="20"/>
                <w:szCs w:val="20"/>
                <w:vertAlign w:val="subscript"/>
                <w:lang w:bidi="th-TH"/>
              </w:rPr>
              <w:t>2</w:t>
            </w: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directly converted by 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3D366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chitosan/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/NQ/MWCNT/graphite/silver bioanode and chitosan/</w:t>
            </w:r>
            <w:proofErr w:type="spellStart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GOx</w:t>
            </w:r>
            <w:proofErr w:type="spellEnd"/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/PB/MWCNT/graphite/silver biocathode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1D0F0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0.05–10 mM glucose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00465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0.45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58822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266.0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45A7E" w14:textId="77777777" w:rsidR="009D42AD" w:rsidRPr="005D328A" w:rsidRDefault="009D42AD" w:rsidP="009D42AD">
            <w:pPr>
              <w:spacing w:before="0" w:after="0"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 xml:space="preserve">0.1 M phosphate buffered saline, pH 7.0 / artificial sweat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05AF6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E31E9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bidi="th-TH"/>
              </w:rPr>
              <w:t>✓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D875D" w14:textId="77777777" w:rsidR="009D42AD" w:rsidRPr="005D328A" w:rsidRDefault="009D42AD" w:rsidP="009D42AD">
            <w:pPr>
              <w:spacing w:before="0" w:after="0" w:line="276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bidi="th-TH"/>
              </w:rPr>
            </w:pPr>
            <w:r w:rsidRPr="005D328A">
              <w:rPr>
                <w:rFonts w:eastAsia="Times New Roman"/>
                <w:color w:val="000000"/>
                <w:sz w:val="20"/>
                <w:szCs w:val="20"/>
                <w:lang w:bidi="th-TH"/>
              </w:rPr>
              <w:t>This work</w:t>
            </w:r>
          </w:p>
        </w:tc>
      </w:tr>
    </w:tbl>
    <w:p w14:paraId="0BD930FE" w14:textId="616122F8" w:rsidR="002C639C" w:rsidRPr="002C639C" w:rsidRDefault="002C639C" w:rsidP="005E7186">
      <w:pPr>
        <w:tabs>
          <w:tab w:val="left" w:pos="3588"/>
        </w:tabs>
        <w:spacing w:line="480" w:lineRule="auto"/>
        <w:rPr>
          <w:rFonts w:cstheme="minorBidi"/>
          <w:sz w:val="20"/>
          <w:szCs w:val="18"/>
          <w:lang w:bidi="th-TH"/>
        </w:rPr>
        <w:sectPr w:rsidR="002C639C" w:rsidRPr="002C639C" w:rsidSect="003C07BB">
          <w:pgSz w:w="16834" w:h="11909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Bidi"/>
          <w:sz w:val="20"/>
          <w:szCs w:val="18"/>
          <w:lang w:bidi="th-TH"/>
        </w:rPr>
        <w:tab/>
      </w:r>
    </w:p>
    <w:p w14:paraId="1CC0637A" w14:textId="025288AF" w:rsidR="004E26C9" w:rsidRPr="009D0F18" w:rsidRDefault="004E26C9" w:rsidP="005E7186">
      <w:pPr>
        <w:spacing w:line="480" w:lineRule="auto"/>
        <w:ind w:firstLine="0"/>
        <w:rPr>
          <w:sz w:val="22"/>
        </w:rPr>
      </w:pPr>
      <w:r w:rsidRPr="009D0F18">
        <w:rPr>
          <w:b/>
          <w:bCs/>
          <w:sz w:val="22"/>
        </w:rPr>
        <w:lastRenderedPageBreak/>
        <w:t xml:space="preserve">Table </w:t>
      </w:r>
      <w:r w:rsidR="00471869" w:rsidRPr="009D0F18">
        <w:rPr>
          <w:b/>
          <w:bCs/>
          <w:sz w:val="22"/>
        </w:rPr>
        <w:t>S3</w:t>
      </w:r>
      <w:r w:rsidR="00471869" w:rsidRPr="009D0F18">
        <w:rPr>
          <w:sz w:val="22"/>
        </w:rPr>
        <w:t xml:space="preserve"> </w:t>
      </w:r>
      <w:r w:rsidRPr="009D0F18">
        <w:rPr>
          <w:sz w:val="22"/>
        </w:rPr>
        <w:t xml:space="preserve">Formulation of an artificial sweat </w:t>
      </w:r>
      <w:r w:rsidRPr="009D0F18">
        <w:rPr>
          <w:sz w:val="22"/>
        </w:rPr>
        <w:fldChar w:fldCharType="begin"/>
      </w:r>
      <w:r w:rsidR="00AD281C" w:rsidRPr="009D0F18">
        <w:rPr>
          <w:sz w:val="22"/>
        </w:rPr>
        <w:instrText xml:space="preserve"> ADDIN EN.CITE &lt;EndNote&gt;&lt;Cite&gt;&lt;Author&gt;Harvey&lt;/Author&gt;&lt;Year&gt;2010&lt;/Year&gt;&lt;RecNum&gt;4&lt;/RecNum&gt;&lt;DisplayText&gt;[S2]&lt;/DisplayText&gt;&lt;record&gt;&lt;rec-number&gt;4&lt;/rec-number&gt;&lt;foreign-keys&gt;&lt;key app="EN" db-id="p5xed9t0mzsf5aearx7vwe9ptwpsrfdx2xzf" timestamp="1665631941"&gt;4&lt;/key&gt;&lt;/foreign-keys&gt;&lt;ref-type name="Journal Article"&gt;17&lt;/ref-type&gt;&lt;contributors&gt;&lt;authors&gt;&lt;author&gt;Harvey, Christopher J.&lt;/author&gt;&lt;author&gt;LeBouf, Ryan F.&lt;/author&gt;&lt;author&gt;Stefaniak, Aleksandr B.&lt;/author&gt;&lt;/authors&gt;&lt;/contributors&gt;&lt;titles&gt;&lt;title&gt;Formulation and stability of a novel artificial human sweat under conditions of storage and use&lt;/title&gt;&lt;secondary-title&gt;Toxicol. Vitro&lt;/secondary-title&gt;&lt;/titles&gt;&lt;periodical&gt;&lt;full-title&gt;Toxicol. Vitro&lt;/full-title&gt;&lt;/periodical&gt;&lt;pages&gt;1790-1796&lt;/pages&gt;&lt;volume&gt;24&lt;/volume&gt;&lt;number&gt;6&lt;/number&gt;&lt;keywords&gt;&lt;keyword&gt;Skin&lt;/keyword&gt;&lt;keyword&gt;Artificial sweat&lt;/keyword&gt;&lt;keyword&gt;Human sweat&lt;/keyword&gt;&lt;keyword&gt;Skin surface film liquids&lt;/keyword&gt;&lt;/keywords&gt;&lt;dates&gt;&lt;year&gt;2010&lt;/year&gt;&lt;pub-dates&gt;&lt;date&gt;2010/09/01/&lt;/date&gt;&lt;/pub-dates&gt;&lt;/dates&gt;&lt;isbn&gt;0887-2333&lt;/isbn&gt;&lt;urls&gt;&lt;related-urls&gt;&lt;url&gt;https://www.sciencedirect.com/science/article/pii/S088723331000158X&lt;/url&gt;&lt;/related-urls&gt;&lt;/urls&gt;&lt;electronic-resource-num&gt;10.1016/j.tiv.2010.06.016&lt;/electronic-resource-num&gt;&lt;/record&gt;&lt;/Cite&gt;&lt;/EndNote&gt;</w:instrText>
      </w:r>
      <w:r w:rsidRPr="009D0F18">
        <w:rPr>
          <w:sz w:val="22"/>
        </w:rPr>
        <w:fldChar w:fldCharType="separate"/>
      </w:r>
      <w:r w:rsidR="00AD281C" w:rsidRPr="009D0F18">
        <w:rPr>
          <w:noProof/>
          <w:sz w:val="22"/>
        </w:rPr>
        <w:t>[S</w:t>
      </w:r>
      <w:hyperlink w:anchor="_ENREF_2" w:tooltip="Harvey, 2010 #4" w:history="1">
        <w:r w:rsidR="00AD281C" w:rsidRPr="009D0F18">
          <w:rPr>
            <w:rStyle w:val="Hyperlink"/>
            <w:sz w:val="22"/>
            <w:szCs w:val="20"/>
          </w:rPr>
          <w:t>2</w:t>
        </w:r>
      </w:hyperlink>
      <w:r w:rsidR="00AD281C" w:rsidRPr="009D0F18">
        <w:rPr>
          <w:noProof/>
          <w:sz w:val="22"/>
        </w:rPr>
        <w:t>]</w:t>
      </w:r>
      <w:r w:rsidRPr="009D0F18">
        <w:rPr>
          <w:sz w:val="22"/>
        </w:rPr>
        <w:fldChar w:fldCharType="end"/>
      </w:r>
    </w:p>
    <w:tbl>
      <w:tblPr>
        <w:tblW w:w="6716" w:type="dxa"/>
        <w:jc w:val="center"/>
        <w:tblLook w:val="04A0" w:firstRow="1" w:lastRow="0" w:firstColumn="1" w:lastColumn="0" w:noHBand="0" w:noVBand="1"/>
      </w:tblPr>
      <w:tblGrid>
        <w:gridCol w:w="4396"/>
        <w:gridCol w:w="2084"/>
        <w:gridCol w:w="236"/>
      </w:tblGrid>
      <w:tr w:rsidR="00AF6CD2" w:rsidRPr="009D0F18" w14:paraId="4069FBE5" w14:textId="77777777" w:rsidTr="009D14B7">
        <w:trPr>
          <w:gridAfter w:val="1"/>
          <w:wAfter w:w="236" w:type="dxa"/>
          <w:trHeight w:val="506"/>
          <w:jc w:val="center"/>
        </w:trPr>
        <w:tc>
          <w:tcPr>
            <w:tcW w:w="43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B4FA71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bidi="th-TH"/>
              </w:rPr>
            </w:pPr>
            <w:r w:rsidRPr="009D0F18">
              <w:rPr>
                <w:rFonts w:eastAsia="Times New Roman"/>
                <w:b/>
                <w:bCs/>
                <w:sz w:val="22"/>
                <w:lang w:bidi="th-TH"/>
              </w:rPr>
              <w:t>Constituents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F88098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bidi="th-TH"/>
              </w:rPr>
            </w:pPr>
            <w:r w:rsidRPr="009D0F18">
              <w:rPr>
                <w:rFonts w:eastAsia="Times New Roman"/>
                <w:b/>
                <w:bCs/>
                <w:sz w:val="22"/>
                <w:lang w:bidi="th-TH"/>
              </w:rPr>
              <w:t>Concentration</w:t>
            </w:r>
            <w:r w:rsidRPr="009D0F18">
              <w:rPr>
                <w:rFonts w:eastAsia="Times New Roman"/>
                <w:b/>
                <w:bCs/>
                <w:sz w:val="22"/>
                <w:lang w:bidi="th-TH"/>
              </w:rPr>
              <w:br/>
              <w:t>(M)</w:t>
            </w:r>
          </w:p>
        </w:tc>
      </w:tr>
      <w:tr w:rsidR="00AF6CD2" w:rsidRPr="009D0F18" w14:paraId="24050DED" w14:textId="77777777" w:rsidTr="009D14B7">
        <w:trPr>
          <w:trHeight w:val="276"/>
          <w:jc w:val="center"/>
        </w:trPr>
        <w:tc>
          <w:tcPr>
            <w:tcW w:w="43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14E44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b/>
                <w:bCs/>
                <w:sz w:val="22"/>
                <w:lang w:bidi="th-TH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46AE3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b/>
                <w:bCs/>
                <w:sz w:val="22"/>
                <w:lang w:bidi="th-TH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3453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b/>
                <w:bCs/>
                <w:sz w:val="22"/>
                <w:lang w:bidi="th-TH"/>
              </w:rPr>
            </w:pPr>
          </w:p>
        </w:tc>
      </w:tr>
      <w:tr w:rsidR="00AF6CD2" w:rsidRPr="009D0F18" w14:paraId="17EADB02" w14:textId="77777777" w:rsidTr="009D14B7">
        <w:trPr>
          <w:trHeight w:val="360"/>
          <w:jc w:val="center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F24B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Lactic acid (C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3</w:t>
            </w:r>
            <w:r w:rsidRPr="009D0F18">
              <w:rPr>
                <w:rFonts w:eastAsia="Times New Roman"/>
                <w:sz w:val="22"/>
                <w:lang w:bidi="th-TH"/>
              </w:rPr>
              <w:t>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6</w:t>
            </w:r>
            <w:r w:rsidRPr="009D0F18">
              <w:rPr>
                <w:rFonts w:eastAsia="Times New Roman"/>
                <w:sz w:val="22"/>
                <w:lang w:bidi="th-TH"/>
              </w:rPr>
              <w:t>O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3</w:t>
            </w:r>
            <w:r w:rsidRPr="009D0F18">
              <w:rPr>
                <w:rFonts w:eastAsia="Times New Roman"/>
                <w:sz w:val="22"/>
                <w:lang w:bidi="th-TH"/>
              </w:rPr>
              <w:t>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2619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1.4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–2</w:t>
            </w:r>
          </w:p>
        </w:tc>
        <w:tc>
          <w:tcPr>
            <w:tcW w:w="236" w:type="dxa"/>
            <w:vAlign w:val="center"/>
            <w:hideMark/>
          </w:tcPr>
          <w:p w14:paraId="62F97ADA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  <w:tr w:rsidR="00AF6CD2" w:rsidRPr="009D0F18" w14:paraId="407F12AD" w14:textId="77777777" w:rsidTr="009D14B7">
        <w:trPr>
          <w:trHeight w:val="360"/>
          <w:jc w:val="center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9F17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Uric acid (C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5</w:t>
            </w:r>
            <w:r w:rsidRPr="009D0F18">
              <w:rPr>
                <w:rFonts w:eastAsia="Times New Roman"/>
                <w:sz w:val="22"/>
                <w:lang w:bidi="th-TH"/>
              </w:rPr>
              <w:t>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4</w:t>
            </w:r>
            <w:r w:rsidRPr="009D0F18">
              <w:rPr>
                <w:rFonts w:eastAsia="Times New Roman"/>
                <w:sz w:val="22"/>
                <w:lang w:bidi="th-TH"/>
              </w:rPr>
              <w:t>N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4</w:t>
            </w:r>
            <w:r w:rsidRPr="009D0F18">
              <w:rPr>
                <w:rFonts w:eastAsia="Times New Roman"/>
                <w:sz w:val="22"/>
                <w:lang w:bidi="th-TH"/>
              </w:rPr>
              <w:t>O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3</w:t>
            </w:r>
            <w:r w:rsidRPr="009D0F18">
              <w:rPr>
                <w:rFonts w:eastAsia="Times New Roman"/>
                <w:sz w:val="22"/>
                <w:lang w:bidi="th-TH"/>
              </w:rPr>
              <w:t>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F425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5.9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–5</w:t>
            </w:r>
          </w:p>
        </w:tc>
        <w:tc>
          <w:tcPr>
            <w:tcW w:w="236" w:type="dxa"/>
            <w:vAlign w:val="center"/>
            <w:hideMark/>
          </w:tcPr>
          <w:p w14:paraId="1CFA1186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  <w:tr w:rsidR="00AF6CD2" w:rsidRPr="009D0F18" w14:paraId="092903BE" w14:textId="77777777" w:rsidTr="009D14B7">
        <w:trPr>
          <w:trHeight w:val="360"/>
          <w:jc w:val="center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5E3F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Urea (CH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4</w:t>
            </w:r>
            <w:r w:rsidRPr="009D0F18">
              <w:rPr>
                <w:rFonts w:eastAsia="Times New Roman"/>
                <w:sz w:val="22"/>
                <w:lang w:bidi="th-TH"/>
              </w:rPr>
              <w:t>N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2</w:t>
            </w:r>
            <w:r w:rsidRPr="009D0F18">
              <w:rPr>
                <w:rFonts w:eastAsia="Times New Roman"/>
                <w:sz w:val="22"/>
                <w:lang w:bidi="th-TH"/>
              </w:rPr>
              <w:t>O)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8A34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1.0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–2</w:t>
            </w:r>
          </w:p>
        </w:tc>
        <w:tc>
          <w:tcPr>
            <w:tcW w:w="236" w:type="dxa"/>
            <w:vAlign w:val="center"/>
            <w:hideMark/>
          </w:tcPr>
          <w:p w14:paraId="4B9AB545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  <w:tr w:rsidR="00AF6CD2" w:rsidRPr="009D0F18" w14:paraId="2E9E5EED" w14:textId="77777777" w:rsidTr="009D14B7">
        <w:trPr>
          <w:trHeight w:val="360"/>
          <w:jc w:val="center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442D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Creatinine (C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4</w:t>
            </w:r>
            <w:r w:rsidRPr="009D0F18">
              <w:rPr>
                <w:rFonts w:eastAsia="Times New Roman"/>
                <w:sz w:val="22"/>
                <w:lang w:bidi="th-TH"/>
              </w:rPr>
              <w:t>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7</w:t>
            </w:r>
            <w:r w:rsidRPr="009D0F18">
              <w:rPr>
                <w:rFonts w:eastAsia="Times New Roman"/>
                <w:sz w:val="22"/>
                <w:lang w:bidi="th-TH"/>
              </w:rPr>
              <w:t>N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3</w:t>
            </w:r>
            <w:r w:rsidRPr="009D0F18">
              <w:rPr>
                <w:rFonts w:eastAsia="Times New Roman"/>
                <w:sz w:val="22"/>
                <w:lang w:bidi="th-TH"/>
              </w:rPr>
              <w:t>O)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602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8.4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–5</w:t>
            </w:r>
          </w:p>
        </w:tc>
        <w:tc>
          <w:tcPr>
            <w:tcW w:w="236" w:type="dxa"/>
            <w:vAlign w:val="center"/>
            <w:hideMark/>
          </w:tcPr>
          <w:p w14:paraId="5421C564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  <w:tr w:rsidR="00AF6CD2" w:rsidRPr="009D0F18" w14:paraId="14EC4B37" w14:textId="77777777" w:rsidTr="009D14B7">
        <w:trPr>
          <w:trHeight w:val="336"/>
          <w:jc w:val="center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7C86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Creatine monohydrate (C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4</w:t>
            </w:r>
            <w:r w:rsidRPr="009D0F18">
              <w:rPr>
                <w:rFonts w:eastAsia="Times New Roman"/>
                <w:sz w:val="22"/>
                <w:lang w:bidi="th-TH"/>
              </w:rPr>
              <w:t>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9</w:t>
            </w:r>
            <w:r w:rsidRPr="009D0F18">
              <w:rPr>
                <w:rFonts w:eastAsia="Times New Roman"/>
                <w:sz w:val="22"/>
                <w:lang w:bidi="th-TH"/>
              </w:rPr>
              <w:t>N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3</w:t>
            </w:r>
            <w:r w:rsidRPr="009D0F18">
              <w:rPr>
                <w:rFonts w:eastAsia="Times New Roman"/>
                <w:sz w:val="22"/>
                <w:lang w:bidi="th-TH"/>
              </w:rPr>
              <w:t>O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2</w:t>
            </w:r>
            <w:r w:rsidRPr="009D0F18">
              <w:rPr>
                <w:rFonts w:eastAsia="Times New Roman"/>
                <w:sz w:val="22"/>
                <w:lang w:bidi="th-TH"/>
              </w:rPr>
              <w:t>·H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2</w:t>
            </w:r>
            <w:r w:rsidRPr="009D0F18">
              <w:rPr>
                <w:rFonts w:eastAsia="Times New Roman"/>
                <w:sz w:val="22"/>
                <w:lang w:bidi="th-TH"/>
              </w:rPr>
              <w:t>O)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CCA9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1.5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–5</w:t>
            </w:r>
          </w:p>
        </w:tc>
        <w:tc>
          <w:tcPr>
            <w:tcW w:w="236" w:type="dxa"/>
            <w:vAlign w:val="center"/>
            <w:hideMark/>
          </w:tcPr>
          <w:p w14:paraId="21856123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  <w:tr w:rsidR="004E26C9" w:rsidRPr="009D0F18" w14:paraId="01BE30B6" w14:textId="77777777" w:rsidTr="009D14B7">
        <w:trPr>
          <w:trHeight w:val="360"/>
          <w:jc w:val="center"/>
        </w:trPr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E4C1B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Ascorbic acid (C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6</w:t>
            </w:r>
            <w:r w:rsidRPr="009D0F18">
              <w:rPr>
                <w:rFonts w:eastAsia="Times New Roman"/>
                <w:sz w:val="22"/>
                <w:lang w:bidi="th-TH"/>
              </w:rPr>
              <w:t>H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8</w:t>
            </w:r>
            <w:r w:rsidRPr="009D0F18">
              <w:rPr>
                <w:rFonts w:eastAsia="Times New Roman"/>
                <w:sz w:val="22"/>
                <w:lang w:bidi="th-TH"/>
              </w:rPr>
              <w:t>O</w:t>
            </w:r>
            <w:r w:rsidRPr="009D0F18">
              <w:rPr>
                <w:rFonts w:eastAsia="Times New Roman"/>
                <w:sz w:val="22"/>
                <w:vertAlign w:val="subscript"/>
                <w:lang w:bidi="th-TH"/>
              </w:rPr>
              <w:t>6</w:t>
            </w:r>
            <w:r w:rsidRPr="009D0F18">
              <w:rPr>
                <w:rFonts w:eastAsia="Times New Roman"/>
                <w:sz w:val="22"/>
                <w:lang w:bidi="th-TH"/>
              </w:rPr>
              <w:t>)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7A74" w14:textId="77777777" w:rsidR="004E26C9" w:rsidRPr="009D0F18" w:rsidRDefault="004E26C9" w:rsidP="005E7186">
            <w:pPr>
              <w:spacing w:before="0" w:after="0" w:line="480" w:lineRule="auto"/>
              <w:ind w:firstLine="0"/>
              <w:jc w:val="center"/>
              <w:rPr>
                <w:rFonts w:eastAsia="Times New Roman"/>
                <w:sz w:val="22"/>
                <w:lang w:bidi="th-TH"/>
              </w:rPr>
            </w:pPr>
            <w:r w:rsidRPr="009D0F18">
              <w:rPr>
                <w:rFonts w:eastAsia="Times New Roman"/>
                <w:sz w:val="22"/>
                <w:lang w:bidi="th-TH"/>
              </w:rPr>
              <w:t>1.0 × 10</w:t>
            </w:r>
            <w:r w:rsidRPr="009D0F18">
              <w:rPr>
                <w:rFonts w:eastAsia="Times New Roman"/>
                <w:sz w:val="22"/>
                <w:vertAlign w:val="superscript"/>
                <w:lang w:bidi="th-TH"/>
              </w:rPr>
              <w:t>–5</w:t>
            </w:r>
          </w:p>
        </w:tc>
        <w:tc>
          <w:tcPr>
            <w:tcW w:w="236" w:type="dxa"/>
            <w:vAlign w:val="center"/>
            <w:hideMark/>
          </w:tcPr>
          <w:p w14:paraId="46889B64" w14:textId="77777777" w:rsidR="004E26C9" w:rsidRPr="009D0F18" w:rsidRDefault="004E26C9" w:rsidP="005E7186">
            <w:pPr>
              <w:spacing w:before="0" w:after="0" w:line="480" w:lineRule="auto"/>
              <w:ind w:firstLine="0"/>
              <w:jc w:val="left"/>
              <w:rPr>
                <w:rFonts w:eastAsia="Times New Roman"/>
                <w:sz w:val="22"/>
                <w:lang w:bidi="th-TH"/>
              </w:rPr>
            </w:pPr>
          </w:p>
        </w:tc>
      </w:tr>
    </w:tbl>
    <w:p w14:paraId="785F6060" w14:textId="77777777" w:rsidR="004E26C9" w:rsidRPr="00AF6CD2" w:rsidRDefault="004E26C9" w:rsidP="005E7186">
      <w:pPr>
        <w:spacing w:after="0" w:line="480" w:lineRule="auto"/>
        <w:ind w:firstLine="0"/>
        <w:jc w:val="thaiDistribute"/>
        <w:rPr>
          <w:szCs w:val="24"/>
        </w:rPr>
      </w:pPr>
    </w:p>
    <w:p w14:paraId="333F527E" w14:textId="078F21DC" w:rsidR="001751FC" w:rsidRPr="00AF6CD2" w:rsidRDefault="00523F37" w:rsidP="005E7186">
      <w:pPr>
        <w:spacing w:before="0" w:after="160" w:line="480" w:lineRule="auto"/>
        <w:ind w:firstLine="0"/>
        <w:jc w:val="left"/>
        <w:rPr>
          <w:b/>
          <w:bCs/>
          <w:sz w:val="20"/>
          <w:szCs w:val="18"/>
        </w:rPr>
      </w:pPr>
      <w:r w:rsidRPr="00AF6CD2">
        <w:rPr>
          <w:b/>
          <w:bCs/>
          <w:sz w:val="20"/>
          <w:szCs w:val="18"/>
        </w:rPr>
        <w:br w:type="page"/>
      </w:r>
    </w:p>
    <w:p w14:paraId="4B0333CD" w14:textId="77777777" w:rsidR="00CC0966" w:rsidRDefault="00907F9B" w:rsidP="00CC0966">
      <w:pPr>
        <w:tabs>
          <w:tab w:val="center" w:pos="4514"/>
        </w:tabs>
        <w:spacing w:before="0" w:after="0"/>
        <w:ind w:firstLine="0"/>
        <w:rPr>
          <w:b/>
          <w:bCs/>
        </w:rPr>
      </w:pPr>
      <w:r w:rsidRPr="009D0F18">
        <w:rPr>
          <w:b/>
          <w:bCs/>
        </w:rPr>
        <w:lastRenderedPageBreak/>
        <w:t xml:space="preserve">Supporting Information Note 1: The </w:t>
      </w:r>
      <w:r w:rsidRPr="009D0F18">
        <w:rPr>
          <w:b/>
          <w:bCs/>
          <w:i/>
          <w:iCs/>
        </w:rPr>
        <w:t>b</w:t>
      </w:r>
      <w:r w:rsidRPr="009D0F18">
        <w:rPr>
          <w:b/>
          <w:bCs/>
        </w:rPr>
        <w:t>-value</w:t>
      </w:r>
    </w:p>
    <w:p w14:paraId="6A029D2D" w14:textId="5228AB80" w:rsidR="00907F9B" w:rsidRPr="009D0F18" w:rsidRDefault="00907F9B" w:rsidP="00CC0966">
      <w:pPr>
        <w:tabs>
          <w:tab w:val="center" w:pos="4514"/>
        </w:tabs>
        <w:spacing w:before="0" w:after="0"/>
        <w:ind w:firstLine="0"/>
        <w:rPr>
          <w:rFonts w:eastAsiaTheme="majorEastAsia"/>
          <w:bCs/>
          <w:sz w:val="22"/>
        </w:rPr>
      </w:pPr>
      <w:r w:rsidRPr="009D0F18">
        <w:rPr>
          <w:rFonts w:eastAsiaTheme="majorEastAsia"/>
          <w:bCs/>
          <w:sz w:val="22"/>
        </w:rPr>
        <w:t xml:space="preserve">As current varies depending on different scan rates, the charge stored by the Faradaic diffusion-controlled or capacitive contributions can be determined by a </w:t>
      </w:r>
      <w:bookmarkStart w:id="0" w:name="_Hlk123125571"/>
      <w:r w:rsidRPr="009D0F18">
        <w:rPr>
          <w:rFonts w:eastAsiaTheme="majorEastAsia"/>
          <w:bCs/>
          <w:i/>
          <w:iCs/>
          <w:sz w:val="22"/>
        </w:rPr>
        <w:t>b</w:t>
      </w:r>
      <w:r w:rsidRPr="009D0F18">
        <w:rPr>
          <w:rFonts w:eastAsiaTheme="majorEastAsia"/>
          <w:bCs/>
          <w:sz w:val="22"/>
        </w:rPr>
        <w:t xml:space="preserve">-value </w:t>
      </w:r>
      <w:bookmarkEnd w:id="0"/>
      <w:r w:rsidRPr="009D0F18">
        <w:rPr>
          <w:rFonts w:eastAsiaTheme="majorEastAsia"/>
          <w:bCs/>
          <w:sz w:val="22"/>
        </w:rPr>
        <w:fldChar w:fldCharType="begin"/>
      </w:r>
      <w:r w:rsidR="00AD281C" w:rsidRPr="009D0F18">
        <w:rPr>
          <w:rFonts w:eastAsiaTheme="majorEastAsia"/>
          <w:bCs/>
          <w:sz w:val="22"/>
        </w:rPr>
        <w:instrText xml:space="preserve"> ADDIN EN.CITE &lt;EndNote&gt;&lt;Cite&gt;&lt;Author&gt;Tian&lt;/Author&gt;&lt;Year&gt;2019&lt;/Year&gt;&lt;RecNum&gt;76&lt;/RecNum&gt;&lt;DisplayText&gt;[S12]&lt;/DisplayText&gt;&lt;record&gt;&lt;rec-number&gt;76&lt;/rec-number&gt;&lt;foreign-keys&gt;&lt;key app="EN" db-id="p5xed9t0mzsf5aearx7vwe9ptwpsrfdx2xzf" timestamp="1671786127"&gt;76&lt;/key&gt;&lt;/foreign-keys&gt;&lt;ref-type name="Journal Article"&gt;17&lt;/ref-type&gt;&lt;contributors&gt;&lt;authors&gt;&lt;author&gt;Tian, Zhengnan&lt;/author&gt;&lt;author&gt;Tong, Xiaoling&lt;/author&gt;&lt;author&gt;Sheng, Guan&lt;/author&gt;&lt;author&gt;Shao, Yuanlong&lt;/author&gt;&lt;author&gt;Yu, Lianghao&lt;/author&gt;&lt;author&gt;Tung, Vincent&lt;/author&gt;&lt;author&gt;Sun, Jingyu&lt;/author&gt;&lt;author&gt;Kaner, Richard B.&lt;/author&gt;&lt;author&gt;Liu, Zhongfan&lt;/author&gt;&lt;/authors&gt;&lt;/contributors&gt;&lt;titles&gt;&lt;title&gt;Printable magnesium ion quasi-solid-state asymmetric supercapacitors for flexible solar-charging integrated units&lt;/title&gt;&lt;secondary-title&gt;Nat. Commun&lt;/secondary-title&gt;&lt;/titles&gt;&lt;periodical&gt;&lt;full-title&gt;Nat. Commun&lt;/full-title&gt;&lt;/periodical&gt;&lt;pages&gt;4913&lt;/pages&gt;&lt;volume&gt;10&lt;/volume&gt;&lt;number&gt;1&lt;/number&gt;&lt;dates&gt;&lt;year&gt;2019&lt;/year&gt;&lt;pub-dates&gt;&lt;date&gt;2019/10/29&lt;/date&gt;&lt;/pub-dates&gt;&lt;/dates&gt;&lt;isbn&gt;2041-1723&lt;/isbn&gt;&lt;urls&gt;&lt;related-urls&gt;&lt;url&gt;https://doi.org/10.1038/s41467-019-12900-4&lt;/url&gt;&lt;/related-urls&gt;&lt;/urls&gt;&lt;electronic-resource-num&gt;10.1038/s41467-019-12900-4&lt;/electronic-resource-num&gt;&lt;/record&gt;&lt;/Cite&gt;&lt;/EndNote&gt;</w:instrText>
      </w:r>
      <w:r w:rsidRPr="009D0F18">
        <w:rPr>
          <w:rFonts w:eastAsiaTheme="majorEastAsia"/>
          <w:bCs/>
          <w:sz w:val="22"/>
        </w:rPr>
        <w:fldChar w:fldCharType="separate"/>
      </w:r>
      <w:r w:rsidR="00AD281C" w:rsidRPr="009D0F18">
        <w:rPr>
          <w:rFonts w:eastAsiaTheme="majorEastAsia"/>
          <w:bCs/>
          <w:noProof/>
          <w:sz w:val="22"/>
        </w:rPr>
        <w:t>[S</w:t>
      </w:r>
      <w:hyperlink w:anchor="_ENREF_12" w:tooltip="Tian, 2019 #76" w:history="1">
        <w:r w:rsidR="00AD281C" w:rsidRPr="009D0F18">
          <w:rPr>
            <w:rStyle w:val="Hyperlink"/>
            <w:sz w:val="22"/>
          </w:rPr>
          <w:t>12</w:t>
        </w:r>
      </w:hyperlink>
      <w:r w:rsidR="00AD281C" w:rsidRPr="009D0F18">
        <w:rPr>
          <w:rFonts w:eastAsiaTheme="majorEastAsia"/>
          <w:bCs/>
          <w:noProof/>
          <w:sz w:val="22"/>
        </w:rPr>
        <w:t>]</w:t>
      </w:r>
      <w:r w:rsidRPr="009D0F18">
        <w:rPr>
          <w:rFonts w:eastAsiaTheme="majorEastAsia"/>
          <w:bCs/>
          <w:sz w:val="22"/>
        </w:rPr>
        <w:fldChar w:fldCharType="end"/>
      </w:r>
      <w:r w:rsidRPr="009D0F18">
        <w:rPr>
          <w:rFonts w:eastAsiaTheme="majorEastAsia"/>
          <w:bCs/>
          <w:sz w:val="22"/>
        </w:rPr>
        <w:t xml:space="preserve">, which can be derived from </w:t>
      </w:r>
      <w:bookmarkStart w:id="1" w:name="_Hlk123125469"/>
      <w:r w:rsidRPr="009D0F18">
        <w:rPr>
          <w:rFonts w:eastAsiaTheme="majorEastAsia"/>
          <w:bCs/>
          <w:sz w:val="22"/>
        </w:rPr>
        <w:t>the power law equation</w:t>
      </w:r>
      <w:bookmarkEnd w:id="1"/>
      <w:r w:rsidRPr="009D0F18">
        <w:rPr>
          <w:rFonts w:eastAsiaTheme="majorEastAsia"/>
          <w:bCs/>
          <w:sz w:val="22"/>
        </w:rPr>
        <w:t xml:space="preserve"> (Supporting Equation </w:t>
      </w:r>
      <w:r w:rsidR="00861F37">
        <w:rPr>
          <w:rFonts w:eastAsiaTheme="majorEastAsia"/>
          <w:bCs/>
          <w:sz w:val="22"/>
        </w:rPr>
        <w:t>S</w:t>
      </w:r>
      <w:r w:rsidRPr="009D0F18">
        <w:rPr>
          <w:rFonts w:eastAsiaTheme="majorEastAsia"/>
          <w:bCs/>
          <w:sz w:val="22"/>
        </w:rPr>
        <w:t>1):</w:t>
      </w:r>
    </w:p>
    <w:p w14:paraId="0154C8FA" w14:textId="0288365A" w:rsidR="00907F9B" w:rsidRPr="009D0F18" w:rsidRDefault="00907F9B" w:rsidP="009D0F18">
      <w:pPr>
        <w:rPr>
          <w:rFonts w:eastAsiaTheme="majorEastAsia"/>
          <w:bCs/>
          <w:iCs/>
          <w:sz w:val="22"/>
        </w:rPr>
      </w:pPr>
      <m:oMath>
        <m:r>
          <w:rPr>
            <w:rFonts w:ascii="Cambria Math" w:eastAsiaTheme="majorEastAsia" w:hAnsi="Cambria Math"/>
            <w:sz w:val="22"/>
          </w:rPr>
          <m:t xml:space="preserve">i = </m:t>
        </m:r>
        <m:sSup>
          <m:sSupPr>
            <m:ctrlPr>
              <w:rPr>
                <w:rFonts w:ascii="Cambria Math" w:eastAsiaTheme="majorEastAsia" w:hAnsi="Cambria Math"/>
                <w:bCs/>
                <w:i/>
                <w:iCs/>
                <w:sz w:val="22"/>
              </w:rPr>
            </m:ctrlPr>
          </m:sSupPr>
          <m:e>
            <m:r>
              <w:rPr>
                <w:rFonts w:ascii="Cambria Math" w:eastAsiaTheme="majorEastAsia" w:hAnsi="Cambria Math"/>
                <w:sz w:val="22"/>
              </w:rPr>
              <m:t>aν</m:t>
            </m:r>
          </m:e>
          <m:sup>
            <m:r>
              <w:rPr>
                <w:rFonts w:ascii="Cambria Math" w:eastAsiaTheme="majorEastAsia" w:hAnsi="Cambria Math"/>
                <w:sz w:val="22"/>
              </w:rPr>
              <m:t>b</m:t>
            </m:r>
          </m:sup>
        </m:sSup>
      </m:oMath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</w:r>
      <w:r w:rsidRPr="009D0F18">
        <w:rPr>
          <w:rFonts w:eastAsiaTheme="majorEastAsia"/>
          <w:bCs/>
          <w:iCs/>
          <w:sz w:val="22"/>
        </w:rPr>
        <w:tab/>
        <w:t>(</w:t>
      </w:r>
      <w:r w:rsidR="00584365" w:rsidRPr="009D0F18">
        <w:rPr>
          <w:rFonts w:eastAsiaTheme="majorEastAsia"/>
          <w:bCs/>
          <w:iCs/>
          <w:sz w:val="22"/>
        </w:rPr>
        <w:t>S1</w:t>
      </w:r>
      <w:r w:rsidRPr="009D0F18">
        <w:rPr>
          <w:rFonts w:eastAsiaTheme="majorEastAsia"/>
          <w:bCs/>
          <w:iCs/>
          <w:sz w:val="22"/>
        </w:rPr>
        <w:t>)</w:t>
      </w:r>
    </w:p>
    <w:p w14:paraId="268D7736" w14:textId="4543FDAD" w:rsidR="00907F9B" w:rsidRPr="009D0F18" w:rsidRDefault="00907F9B" w:rsidP="009D0F18">
      <w:pPr>
        <w:tabs>
          <w:tab w:val="center" w:pos="4514"/>
        </w:tabs>
        <w:ind w:firstLine="0"/>
        <w:rPr>
          <w:b/>
          <w:bCs/>
          <w:sz w:val="22"/>
        </w:rPr>
      </w:pPr>
      <w:r w:rsidRPr="009D0F18">
        <w:rPr>
          <w:rFonts w:eastAsiaTheme="majorEastAsia"/>
          <w:bCs/>
          <w:sz w:val="22"/>
        </w:rPr>
        <w:t xml:space="preserve">Where </w:t>
      </w:r>
      <m:oMath>
        <m:r>
          <w:rPr>
            <w:rFonts w:ascii="Cambria Math" w:eastAsiaTheme="majorEastAsia" w:hAnsi="Cambria Math"/>
            <w:sz w:val="22"/>
          </w:rPr>
          <m:t xml:space="preserve">i </m:t>
        </m:r>
      </m:oMath>
      <w:r w:rsidRPr="009D0F18">
        <w:rPr>
          <w:rFonts w:eastAsiaTheme="majorEastAsia"/>
          <w:bCs/>
          <w:sz w:val="22"/>
        </w:rPr>
        <w:t xml:space="preserve">is the current (A), </w:t>
      </w:r>
      <m:oMath>
        <m:r>
          <w:rPr>
            <w:rFonts w:ascii="Cambria Math" w:eastAsiaTheme="majorEastAsia" w:hAnsi="Cambria Math"/>
            <w:sz w:val="22"/>
          </w:rPr>
          <m:t>v</m:t>
        </m:r>
      </m:oMath>
      <w:r w:rsidRPr="009D0F18">
        <w:rPr>
          <w:rFonts w:eastAsiaTheme="majorEastAsia"/>
          <w:bCs/>
          <w:sz w:val="22"/>
        </w:rPr>
        <w:t xml:space="preserve"> is the scan rate (V s</w:t>
      </w:r>
      <w:r w:rsidRPr="009D0F18">
        <w:rPr>
          <w:rFonts w:eastAsiaTheme="majorEastAsia"/>
          <w:bCs/>
          <w:sz w:val="22"/>
          <w:vertAlign w:val="superscript"/>
        </w:rPr>
        <w:t>−1</w:t>
      </w:r>
      <w:r w:rsidRPr="009D0F18">
        <w:rPr>
          <w:rFonts w:eastAsiaTheme="majorEastAsia"/>
          <w:bCs/>
          <w:sz w:val="22"/>
        </w:rPr>
        <w:t xml:space="preserve">), </w:t>
      </w:r>
      <m:oMath>
        <m:r>
          <w:rPr>
            <w:rFonts w:ascii="Cambria Math" w:eastAsiaTheme="majorEastAsia" w:hAnsi="Cambria Math"/>
            <w:sz w:val="22"/>
          </w:rPr>
          <m:t>a</m:t>
        </m:r>
      </m:oMath>
      <w:r w:rsidRPr="009D0F18">
        <w:rPr>
          <w:rFonts w:eastAsiaTheme="majorEastAsia"/>
          <w:bCs/>
          <w:sz w:val="22"/>
        </w:rPr>
        <w:t xml:space="preserve"> and </w:t>
      </w:r>
      <m:oMath>
        <m:r>
          <w:rPr>
            <w:rFonts w:ascii="Cambria Math" w:eastAsiaTheme="majorEastAsia" w:hAnsi="Cambria Math"/>
            <w:sz w:val="22"/>
          </w:rPr>
          <m:t>b</m:t>
        </m:r>
      </m:oMath>
      <w:r w:rsidRPr="009D0F18">
        <w:rPr>
          <w:rFonts w:eastAsiaTheme="majorEastAsia"/>
          <w:bCs/>
          <w:sz w:val="22"/>
        </w:rPr>
        <w:t xml:space="preserve"> are arbitrary coefficients. </w:t>
      </w:r>
      <w:bookmarkStart w:id="2" w:name="_Hlk122712661"/>
      <w:r w:rsidRPr="009D0F18">
        <w:rPr>
          <w:rFonts w:eastAsiaTheme="majorEastAsia"/>
          <w:bCs/>
          <w:sz w:val="22"/>
        </w:rPr>
        <w:t xml:space="preserve">The </w:t>
      </w:r>
      <w:r w:rsidRPr="009D0F18">
        <w:rPr>
          <w:rFonts w:eastAsiaTheme="majorEastAsia"/>
          <w:bCs/>
          <w:i/>
          <w:iCs/>
          <w:sz w:val="22"/>
        </w:rPr>
        <w:t>b</w:t>
      </w:r>
      <w:r w:rsidRPr="009D0F18">
        <w:rPr>
          <w:rFonts w:eastAsiaTheme="majorEastAsia"/>
          <w:bCs/>
          <w:sz w:val="22"/>
        </w:rPr>
        <w:t xml:space="preserve">-values can be calculated from the slope obtained by plotting the peak currents and scan rates in a log plot with an assumption that the current obeys the power-law relationship. </w:t>
      </w:r>
      <w:bookmarkEnd w:id="2"/>
    </w:p>
    <w:p w14:paraId="1ABB3309" w14:textId="4176EF4A" w:rsidR="001751FC" w:rsidRPr="009D0F18" w:rsidRDefault="00CB4204" w:rsidP="009D0F18">
      <w:pPr>
        <w:tabs>
          <w:tab w:val="center" w:pos="4514"/>
        </w:tabs>
        <w:spacing w:after="0"/>
        <w:ind w:firstLine="0"/>
        <w:rPr>
          <w:b/>
          <w:bCs/>
          <w:sz w:val="22"/>
        </w:rPr>
      </w:pPr>
      <w:r w:rsidRPr="009D0F18">
        <w:rPr>
          <w:b/>
          <w:bCs/>
          <w:sz w:val="22"/>
        </w:rPr>
        <w:t>Supporting Information</w:t>
      </w:r>
      <w:r w:rsidR="001751FC" w:rsidRPr="009D0F18">
        <w:rPr>
          <w:b/>
          <w:bCs/>
          <w:sz w:val="22"/>
        </w:rPr>
        <w:t xml:space="preserve"> Note </w:t>
      </w:r>
      <w:r w:rsidR="00907F9B" w:rsidRPr="009D0F18">
        <w:rPr>
          <w:b/>
          <w:bCs/>
          <w:sz w:val="22"/>
        </w:rPr>
        <w:t>2</w:t>
      </w:r>
      <w:r w:rsidR="001751FC" w:rsidRPr="009D0F18">
        <w:rPr>
          <w:b/>
          <w:bCs/>
          <w:sz w:val="22"/>
        </w:rPr>
        <w:t xml:space="preserve">: The </w:t>
      </w:r>
      <w:r w:rsidRPr="009D0F18">
        <w:rPr>
          <w:b/>
          <w:bCs/>
          <w:sz w:val="22"/>
        </w:rPr>
        <w:t>areal capacitance calculations</w:t>
      </w:r>
    </w:p>
    <w:p w14:paraId="503DCB53" w14:textId="6FAECD7A" w:rsidR="00CB4204" w:rsidRPr="009D0F18" w:rsidRDefault="00CB4204" w:rsidP="009D0F18">
      <w:pPr>
        <w:spacing w:before="0" w:after="0"/>
        <w:ind w:firstLine="0"/>
        <w:jc w:val="thaiDistribute"/>
        <w:rPr>
          <w:rFonts w:eastAsiaTheme="majorEastAsia"/>
          <w:bCs/>
          <w:sz w:val="22"/>
        </w:rPr>
      </w:pPr>
      <w:r w:rsidRPr="009D0F18">
        <w:rPr>
          <w:rFonts w:eastAsiaTheme="majorEastAsia"/>
          <w:bCs/>
          <w:sz w:val="22"/>
        </w:rPr>
        <w:t>The areal capacitance of</w:t>
      </w:r>
      <w:r w:rsidR="00A81226" w:rsidRPr="009D0F18">
        <w:rPr>
          <w:rFonts w:eastAsiaTheme="majorEastAsia"/>
          <w:bCs/>
          <w:sz w:val="22"/>
        </w:rPr>
        <w:t xml:space="preserve"> a</w:t>
      </w:r>
      <w:r w:rsidR="007E56C5" w:rsidRPr="009D0F18">
        <w:rPr>
          <w:rFonts w:eastAsiaTheme="majorEastAsia"/>
          <w:bCs/>
          <w:sz w:val="22"/>
        </w:rPr>
        <w:t>n</w:t>
      </w:r>
      <w:r w:rsidRPr="009D0F18">
        <w:rPr>
          <w:rFonts w:eastAsiaTheme="majorEastAsia"/>
          <w:bCs/>
          <w:sz w:val="22"/>
        </w:rPr>
        <w:t xml:space="preserve"> electrode was estimated according to CVs </w:t>
      </w:r>
      <w:r w:rsidR="007808F8" w:rsidRPr="009D0F18">
        <w:rPr>
          <w:rFonts w:eastAsiaTheme="majorEastAsia"/>
          <w:bCs/>
          <w:sz w:val="22"/>
        </w:rPr>
        <w:t>data and</w:t>
      </w:r>
      <w:r w:rsidRPr="009D0F18">
        <w:rPr>
          <w:rFonts w:eastAsiaTheme="majorEastAsia"/>
          <w:bCs/>
          <w:sz w:val="22"/>
        </w:rPr>
        <w:t xml:space="preserve"> calculated by Supporting Equation </w:t>
      </w:r>
      <w:r w:rsidR="00861F37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2</w:t>
      </w:r>
      <w:r w:rsidRPr="009D0F18">
        <w:rPr>
          <w:rFonts w:eastAsiaTheme="majorEastAsia"/>
          <w:bCs/>
          <w:sz w:val="22"/>
        </w:rPr>
        <w:t xml:space="preserve"> and </w:t>
      </w:r>
      <w:r w:rsidR="00861F37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3</w:t>
      </w:r>
      <w:r w:rsidRPr="009D0F18">
        <w:rPr>
          <w:rFonts w:eastAsiaTheme="majorEastAsia"/>
          <w:bCs/>
          <w:sz w:val="22"/>
        </w:rPr>
        <w:t xml:space="preserve">. </w:t>
      </w:r>
    </w:p>
    <w:p w14:paraId="6DAE1427" w14:textId="1F4CDA10" w:rsidR="00CB4204" w:rsidRPr="009D0F18" w:rsidRDefault="00CB4204" w:rsidP="009D0F18">
      <w:pPr>
        <w:jc w:val="thaiDistribute"/>
        <w:rPr>
          <w:rFonts w:eastAsiaTheme="majorEastAsia"/>
          <w:bCs/>
          <w:sz w:val="22"/>
        </w:rPr>
      </w:pPr>
      <m:oMath>
        <m:r>
          <w:rPr>
            <w:rFonts w:ascii="Cambria Math" w:eastAsiaTheme="majorEastAsia" w:hAnsi="Cambria Math"/>
            <w:sz w:val="22"/>
          </w:rPr>
          <m:t xml:space="preserve">C=  </m:t>
        </m:r>
        <m:f>
          <m:fPr>
            <m:ctrlPr>
              <w:rPr>
                <w:rFonts w:ascii="Cambria Math" w:eastAsiaTheme="majorEastAsia" w:hAnsi="Cambria Math"/>
                <w:bCs/>
                <w:i/>
                <w:sz w:val="22"/>
              </w:rPr>
            </m:ctrlPr>
          </m:fPr>
          <m:num>
            <m:r>
              <w:rPr>
                <w:rFonts w:ascii="Cambria Math" w:eastAsiaTheme="majorEastAsia" w:hAnsi="Cambria Math"/>
                <w:sz w:val="22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2"/>
              </w:rPr>
              <m:t xml:space="preserve">2 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2"/>
              </w:rPr>
              <m:t xml:space="preserve">× </m:t>
            </m:r>
            <m:r>
              <w:rPr>
                <w:rFonts w:ascii="Cambria Math" w:eastAsiaTheme="majorEastAsia" w:hAnsi="Cambria Math"/>
                <w:sz w:val="22"/>
              </w:rPr>
              <m:t>(</m:t>
            </m:r>
            <m:sSub>
              <m:sSubPr>
                <m:ctrlPr>
                  <w:rPr>
                    <w:rFonts w:ascii="Cambria Math" w:eastAsiaTheme="maj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2"/>
                  </w:rPr>
                  <m:t>V</m:t>
                </m:r>
              </m:e>
              <m:sub>
                <m:r>
                  <w:rPr>
                    <w:rFonts w:ascii="Cambria Math" w:eastAsiaTheme="majorEastAsia" w:hAnsi="Cambria Math"/>
                    <w:sz w:val="22"/>
                  </w:rPr>
                  <m:t>2</m:t>
                </m:r>
              </m:sub>
            </m:sSub>
            <m:r>
              <w:rPr>
                <w:rFonts w:ascii="Cambria Math" w:eastAsiaTheme="majorEastAsia" w:hAnsi="Cambria Math"/>
                <w:sz w:val="22"/>
              </w:rPr>
              <m:t>-</m:t>
            </m:r>
            <m:sSub>
              <m:sSubPr>
                <m:ctrlPr>
                  <w:rPr>
                    <w:rFonts w:ascii="Cambria Math" w:eastAsiaTheme="maj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2"/>
                  </w:rPr>
                  <m:t>V</m:t>
                </m:r>
              </m:e>
              <m:sub>
                <m:r>
                  <w:rPr>
                    <w:rFonts w:ascii="Cambria Math" w:eastAsiaTheme="majorEastAsia" w:hAnsi="Cambria Math"/>
                    <w:sz w:val="22"/>
                  </w:rPr>
                  <m:t>1</m:t>
                </m:r>
              </m:sub>
            </m:sSub>
            <m:r>
              <w:rPr>
                <w:rFonts w:ascii="Cambria Math" w:eastAsiaTheme="majorEastAsia" w:hAnsi="Cambria Math"/>
                <w:sz w:val="22"/>
              </w:rPr>
              <m:t>)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2"/>
              </w:rPr>
              <m:t>×</m:t>
            </m:r>
            <m:r>
              <w:rPr>
                <w:rFonts w:ascii="Cambria Math" w:eastAsiaTheme="majorEastAsia" w:hAnsi="Cambria Math"/>
                <w:sz w:val="22"/>
              </w:rPr>
              <m:t xml:space="preserve"> v </m:t>
            </m:r>
          </m:den>
        </m:f>
        <m:r>
          <w:rPr>
            <w:rFonts w:ascii="Cambria Math" w:eastAsiaTheme="majorEastAsia" w:hAnsi="Cambria Math"/>
            <w:sz w:val="22"/>
          </w:rPr>
          <m:t xml:space="preserve"> </m:t>
        </m:r>
        <m:nary>
          <m:naryPr>
            <m:limLoc m:val="subSup"/>
            <m:ctrlPr>
              <w:rPr>
                <w:rFonts w:ascii="Cambria Math" w:eastAsiaTheme="majorEastAsia" w:hAnsi="Cambria Math"/>
                <w:bCs/>
                <w:i/>
                <w:sz w:val="22"/>
              </w:rPr>
            </m:ctrlPr>
          </m:naryPr>
          <m:sub>
            <m:sSub>
              <m:sSubPr>
                <m:ctrlPr>
                  <w:rPr>
                    <w:rFonts w:ascii="Cambria Math" w:eastAsiaTheme="maj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2"/>
                  </w:rPr>
                  <m:t>V</m:t>
                </m:r>
              </m:e>
              <m:sub>
                <m:r>
                  <w:rPr>
                    <w:rFonts w:ascii="Cambria Math" w:eastAsiaTheme="majorEastAsia" w:hAnsi="Cambria Math"/>
                    <w:sz w:val="22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ajorEastAsia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2"/>
                  </w:rPr>
                  <m:t>V</m:t>
                </m:r>
              </m:e>
              <m:sub>
                <m:r>
                  <w:rPr>
                    <w:rFonts w:ascii="Cambria Math" w:eastAsiaTheme="majorEastAsia" w:hAnsi="Cambria Math"/>
                    <w:sz w:val="22"/>
                  </w:rPr>
                  <m:t>2</m:t>
                </m:r>
              </m:sub>
            </m:sSub>
          </m:sup>
          <m:e>
            <m:d>
              <m:dPr>
                <m:begChr m:val="|"/>
                <m:endChr m:val="|"/>
                <m:ctrlPr>
                  <w:rPr>
                    <w:rFonts w:ascii="Cambria Math" w:eastAsiaTheme="majorEastAsia" w:hAnsi="Cambria Math"/>
                    <w:i/>
                    <w:sz w:val="22"/>
                  </w:rPr>
                </m:ctrlPr>
              </m:dPr>
              <m:e>
                <m:r>
                  <w:rPr>
                    <w:rFonts w:ascii="Cambria Math" w:eastAsiaTheme="majorEastAsia" w:hAnsi="Cambria Math"/>
                    <w:sz w:val="22"/>
                  </w:rPr>
                  <m:t>I(V)</m:t>
                </m:r>
              </m:e>
            </m:d>
          </m:e>
        </m:nary>
        <m:r>
          <w:rPr>
            <w:rFonts w:ascii="Cambria Math" w:eastAsiaTheme="majorEastAsia" w:hAnsi="Cambria Math"/>
            <w:sz w:val="22"/>
          </w:rPr>
          <m:t>dV</m:t>
        </m:r>
      </m:oMath>
      <w:r w:rsidRPr="009D0F18">
        <w:rPr>
          <w:rFonts w:eastAsiaTheme="majorEastAsia"/>
          <w:bCs/>
          <w:sz w:val="22"/>
        </w:rPr>
        <w:t xml:space="preserve"> </w:t>
      </w:r>
      <w:r w:rsidRPr="009D0F18">
        <w:rPr>
          <w:rFonts w:eastAsiaTheme="majorEastAsia"/>
          <w:bCs/>
          <w:sz w:val="22"/>
        </w:rPr>
        <w:tab/>
      </w:r>
      <w:r w:rsidRPr="009D0F18">
        <w:rPr>
          <w:rFonts w:eastAsiaTheme="majorEastAsia"/>
          <w:bCs/>
          <w:sz w:val="22"/>
        </w:rPr>
        <w:tab/>
      </w:r>
      <w:r w:rsidRPr="009D0F18">
        <w:rPr>
          <w:rFonts w:eastAsiaTheme="majorEastAsia"/>
          <w:bCs/>
          <w:sz w:val="22"/>
        </w:rPr>
        <w:tab/>
      </w:r>
      <w:r w:rsidRPr="009D0F18">
        <w:rPr>
          <w:rFonts w:eastAsiaTheme="majorEastAsia"/>
          <w:bCs/>
          <w:sz w:val="22"/>
        </w:rPr>
        <w:tab/>
        <w:t>(</w:t>
      </w:r>
      <w:r w:rsidR="00584365" w:rsidRPr="009D0F18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2</w:t>
      </w:r>
      <w:r w:rsidRPr="009D0F18">
        <w:rPr>
          <w:rFonts w:eastAsiaTheme="majorEastAsia"/>
          <w:bCs/>
          <w:sz w:val="22"/>
        </w:rPr>
        <w:t>)</w:t>
      </w:r>
    </w:p>
    <w:p w14:paraId="4A4816AD" w14:textId="23F2034A" w:rsidR="00CB4204" w:rsidRPr="009D0F18" w:rsidRDefault="00000000" w:rsidP="009D0F18">
      <w:pPr>
        <w:jc w:val="thaiDistribute"/>
        <w:rPr>
          <w:rFonts w:eastAsiaTheme="majorEastAsia"/>
          <w:bCs/>
          <w:sz w:val="22"/>
        </w:rPr>
      </w:pPr>
      <m:oMath>
        <m:sSub>
          <m:sSubPr>
            <m:ctrlPr>
              <w:rPr>
                <w:rFonts w:ascii="Cambria Math" w:eastAsiaTheme="maj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ajorEastAsia" w:hAnsi="Cambria Math"/>
                <w:sz w:val="22"/>
              </w:rPr>
              <m:t>C</m:t>
            </m:r>
          </m:e>
          <m:sub>
            <m:r>
              <w:rPr>
                <w:rFonts w:ascii="Cambria Math" w:eastAsiaTheme="majorEastAsia" w:hAnsi="Cambria Math"/>
                <w:sz w:val="22"/>
              </w:rPr>
              <m:t>areal</m:t>
            </m:r>
          </m:sub>
        </m:sSub>
        <m:r>
          <w:rPr>
            <w:rFonts w:ascii="Cambria Math" w:eastAsiaTheme="majorEastAsia" w:hAnsi="Cambria Math"/>
            <w:sz w:val="22"/>
          </w:rPr>
          <m:t>=</m:t>
        </m:r>
        <m:f>
          <m:fPr>
            <m:ctrlPr>
              <w:rPr>
                <w:rFonts w:ascii="Cambria Math" w:eastAsiaTheme="maj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ajorEastAsia" w:hAnsi="Cambria Math"/>
                <w:sz w:val="22"/>
              </w:rPr>
              <m:t>C</m:t>
            </m:r>
          </m:num>
          <m:den>
            <m:r>
              <w:rPr>
                <w:rFonts w:ascii="Cambria Math" w:eastAsiaTheme="majorEastAsia" w:hAnsi="Cambria Math"/>
                <w:sz w:val="22"/>
              </w:rPr>
              <m:t>A</m:t>
            </m:r>
          </m:den>
        </m:f>
      </m:oMath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CB4204" w:rsidRPr="009D0F18">
        <w:rPr>
          <w:rFonts w:eastAsiaTheme="majorEastAsia"/>
          <w:sz w:val="22"/>
        </w:rPr>
        <w:tab/>
      </w:r>
      <w:r w:rsidR="007808F8" w:rsidRPr="009D0F18">
        <w:rPr>
          <w:rFonts w:eastAsiaTheme="majorEastAsia"/>
          <w:bCs/>
          <w:sz w:val="22"/>
        </w:rPr>
        <w:t>(</w:t>
      </w:r>
      <w:r w:rsidR="00584365" w:rsidRPr="009D0F18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3</w:t>
      </w:r>
      <w:r w:rsidR="007808F8" w:rsidRPr="009D0F18">
        <w:rPr>
          <w:rFonts w:eastAsiaTheme="majorEastAsia"/>
          <w:bCs/>
          <w:sz w:val="22"/>
        </w:rPr>
        <w:t>)</w:t>
      </w:r>
    </w:p>
    <w:p w14:paraId="6BDE111C" w14:textId="507BD19C" w:rsidR="00907F9B" w:rsidRPr="009D0F18" w:rsidRDefault="00CB4204" w:rsidP="009D0F18">
      <w:pPr>
        <w:ind w:firstLine="0"/>
        <w:jc w:val="thaiDistribute"/>
        <w:rPr>
          <w:rFonts w:eastAsiaTheme="majorEastAsia"/>
          <w:bCs/>
          <w:sz w:val="22"/>
        </w:rPr>
      </w:pPr>
      <w:r w:rsidRPr="009D0F18">
        <w:rPr>
          <w:rFonts w:eastAsiaTheme="majorEastAsia"/>
          <w:bCs/>
          <w:sz w:val="22"/>
        </w:rPr>
        <w:t xml:space="preserve">Where </w:t>
      </w:r>
      <w:r w:rsidRPr="009D0F18">
        <w:rPr>
          <w:rFonts w:eastAsiaTheme="majorEastAsia"/>
          <w:bCs/>
          <w:i/>
          <w:iCs/>
          <w:sz w:val="22"/>
        </w:rPr>
        <w:t>I(V)</w:t>
      </w:r>
      <w:r w:rsidRPr="009D0F18">
        <w:rPr>
          <w:rFonts w:eastAsiaTheme="majorEastAsia"/>
          <w:bCs/>
          <w:sz w:val="22"/>
        </w:rPr>
        <w:t xml:space="preserve"> </w:t>
      </w:r>
      <w:proofErr w:type="gramStart"/>
      <w:r w:rsidRPr="009D0F18">
        <w:rPr>
          <w:rFonts w:eastAsiaTheme="majorEastAsia"/>
          <w:bCs/>
          <w:sz w:val="22"/>
        </w:rPr>
        <w:t>is</w:t>
      </w:r>
      <w:proofErr w:type="gramEnd"/>
      <w:r w:rsidRPr="009D0F18">
        <w:rPr>
          <w:rFonts w:eastAsiaTheme="majorEastAsia"/>
          <w:bCs/>
          <w:sz w:val="22"/>
        </w:rPr>
        <w:t xml:space="preserve"> the instantaneous current in each potential (A), </w:t>
      </w:r>
      <m:oMath>
        <m:sSub>
          <m:sSubPr>
            <m:ctrlPr>
              <w:rPr>
                <w:rFonts w:ascii="Cambria Math" w:eastAsiaTheme="maj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ajorEastAsia" w:hAnsi="Cambria Math"/>
                <w:sz w:val="22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2"/>
              </w:rPr>
              <m:t>2</m:t>
            </m:r>
          </m:sub>
        </m:sSub>
      </m:oMath>
      <w:r w:rsidRPr="009D0F18">
        <w:rPr>
          <w:rFonts w:eastAsiaTheme="majorEastAsia"/>
          <w:bCs/>
          <w:sz w:val="22"/>
        </w:rPr>
        <w:t xml:space="preserve"> and </w:t>
      </w:r>
      <m:oMath>
        <m:sSub>
          <m:sSubPr>
            <m:ctrlPr>
              <w:rPr>
                <w:rFonts w:ascii="Cambria Math" w:eastAsiaTheme="maj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ajorEastAsia" w:hAnsi="Cambria Math"/>
                <w:sz w:val="22"/>
              </w:rPr>
              <m:t>V</m:t>
            </m:r>
          </m:e>
          <m:sub>
            <m:r>
              <w:rPr>
                <w:rFonts w:ascii="Cambria Math" w:eastAsiaTheme="majorEastAsia" w:hAnsi="Cambria Math"/>
                <w:sz w:val="22"/>
              </w:rPr>
              <m:t>1</m:t>
            </m:r>
          </m:sub>
        </m:sSub>
      </m:oMath>
      <w:r w:rsidRPr="009D0F18">
        <w:rPr>
          <w:rFonts w:eastAsiaTheme="majorEastAsia"/>
          <w:bCs/>
          <w:sz w:val="22"/>
        </w:rPr>
        <w:t xml:space="preserve"> are the upper and lower potential of the chosen potential window (V), </w:t>
      </w:r>
      <m:oMath>
        <m:r>
          <w:rPr>
            <w:rFonts w:ascii="Cambria Math" w:eastAsiaTheme="majorEastAsia" w:hAnsi="Cambria Math"/>
            <w:sz w:val="22"/>
          </w:rPr>
          <m:t>v</m:t>
        </m:r>
      </m:oMath>
      <w:r w:rsidRPr="009D0F18">
        <w:rPr>
          <w:rFonts w:eastAsiaTheme="majorEastAsia"/>
          <w:bCs/>
          <w:sz w:val="22"/>
        </w:rPr>
        <w:t xml:space="preserve"> is the scan rate (V s</w:t>
      </w:r>
      <w:r w:rsidRPr="009D0F18">
        <w:rPr>
          <w:rFonts w:eastAsiaTheme="majorEastAsia"/>
          <w:bCs/>
          <w:sz w:val="22"/>
          <w:vertAlign w:val="superscript"/>
        </w:rPr>
        <w:t>–1</w:t>
      </w:r>
      <w:r w:rsidRPr="009D0F18">
        <w:rPr>
          <w:rFonts w:eastAsiaTheme="majorEastAsia"/>
          <w:bCs/>
          <w:sz w:val="22"/>
        </w:rPr>
        <w:t xml:space="preserve">), and </w:t>
      </w:r>
      <m:oMath>
        <m:r>
          <w:rPr>
            <w:rFonts w:ascii="Cambria Math" w:eastAsiaTheme="majorEastAsia" w:hAnsi="Cambria Math"/>
            <w:sz w:val="22"/>
          </w:rPr>
          <m:t>A</m:t>
        </m:r>
      </m:oMath>
      <w:r w:rsidRPr="009D0F18">
        <w:rPr>
          <w:rFonts w:eastAsiaTheme="majorEastAsia"/>
          <w:bCs/>
          <w:sz w:val="22"/>
        </w:rPr>
        <w:t xml:space="preserve"> is the geometrical area of the printed electrode (cm</w:t>
      </w:r>
      <w:r w:rsidRPr="009D0F18">
        <w:rPr>
          <w:rFonts w:eastAsiaTheme="majorEastAsia"/>
          <w:bCs/>
          <w:sz w:val="22"/>
          <w:vertAlign w:val="superscript"/>
        </w:rPr>
        <w:t>2</w:t>
      </w:r>
      <w:r w:rsidRPr="009D0F18">
        <w:rPr>
          <w:rFonts w:eastAsiaTheme="majorEastAsia"/>
          <w:bCs/>
          <w:sz w:val="22"/>
        </w:rPr>
        <w:t>).</w:t>
      </w:r>
      <w:r w:rsidRPr="009D0F18" w:rsidDel="00B969EA">
        <w:rPr>
          <w:rFonts w:eastAsiaTheme="majorEastAsia"/>
          <w:bCs/>
          <w:sz w:val="22"/>
        </w:rPr>
        <w:t xml:space="preserve"> </w:t>
      </w:r>
    </w:p>
    <w:p w14:paraId="406918F6" w14:textId="05A2E9A4" w:rsidR="00CB4204" w:rsidRPr="009D0F18" w:rsidRDefault="00CB4204" w:rsidP="00CC0966">
      <w:pPr>
        <w:tabs>
          <w:tab w:val="center" w:pos="4514"/>
        </w:tabs>
        <w:spacing w:before="0" w:after="0"/>
        <w:ind w:firstLine="0"/>
        <w:jc w:val="thaiDistribute"/>
        <w:rPr>
          <w:b/>
          <w:bCs/>
          <w:sz w:val="22"/>
        </w:rPr>
      </w:pPr>
      <w:r w:rsidRPr="009D0F18">
        <w:rPr>
          <w:b/>
          <w:bCs/>
          <w:sz w:val="22"/>
        </w:rPr>
        <w:t xml:space="preserve">Supporting Information Note </w:t>
      </w:r>
      <w:r w:rsidR="00907F9B" w:rsidRPr="009D0F18">
        <w:rPr>
          <w:b/>
          <w:bCs/>
          <w:sz w:val="22"/>
        </w:rPr>
        <w:t>3</w:t>
      </w:r>
      <w:r w:rsidRPr="009D0F18">
        <w:rPr>
          <w:b/>
          <w:bCs/>
          <w:sz w:val="22"/>
        </w:rPr>
        <w:t xml:space="preserve">: </w:t>
      </w:r>
      <w:r w:rsidR="007808F8" w:rsidRPr="009D0F18">
        <w:rPr>
          <w:b/>
          <w:bCs/>
          <w:sz w:val="22"/>
        </w:rPr>
        <w:t>The faradaic and capacitive charge-storage contributions</w:t>
      </w:r>
    </w:p>
    <w:p w14:paraId="0B3E191D" w14:textId="7D483D11" w:rsidR="007808F8" w:rsidRPr="009D0F18" w:rsidRDefault="007808F8" w:rsidP="00CC0966">
      <w:pPr>
        <w:spacing w:before="0" w:after="0"/>
        <w:ind w:firstLine="0"/>
        <w:jc w:val="thaiDistribute"/>
        <w:rPr>
          <w:rFonts w:eastAsiaTheme="majorEastAsia" w:cstheme="minorBidi"/>
          <w:bCs/>
          <w:sz w:val="22"/>
          <w:lang w:bidi="th-TH"/>
        </w:rPr>
      </w:pPr>
      <w:r w:rsidRPr="009D0F18">
        <w:rPr>
          <w:rFonts w:eastAsiaTheme="majorEastAsia" w:cstheme="minorBidi"/>
          <w:bCs/>
          <w:sz w:val="22"/>
          <w:lang w:bidi="th-TH"/>
        </w:rPr>
        <w:t xml:space="preserve">In order to distinguish </w:t>
      </w:r>
      <w:bookmarkStart w:id="3" w:name="_Hlk123124788"/>
      <w:r w:rsidRPr="009D0F18">
        <w:rPr>
          <w:rFonts w:eastAsiaTheme="majorEastAsia" w:cstheme="minorBidi"/>
          <w:bCs/>
          <w:sz w:val="22"/>
          <w:lang w:bidi="th-TH"/>
        </w:rPr>
        <w:t xml:space="preserve">the faradaic and capacitive charge-storage contributions </w:t>
      </w:r>
      <w:bookmarkEnd w:id="3"/>
      <w:r w:rsidRPr="009D0F18">
        <w:rPr>
          <w:rFonts w:eastAsiaTheme="majorEastAsia" w:cstheme="minorBidi"/>
          <w:bCs/>
          <w:sz w:val="22"/>
          <w:lang w:bidi="th-TH"/>
        </w:rPr>
        <w:t>on each electrode, the CVs curves from was analyzed followed the relation that the overall current (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text"/>
                <w:rFonts w:ascii="Cambria Math" w:hAnsi="Cambria Math"/>
                <w:sz w:val="22"/>
                <w:bdr w:val="none" w:sz="0" w:space="0" w:color="auto" w:frame="1"/>
              </w:rPr>
              <m:t>total</m:t>
            </m:r>
          </m:sub>
        </m:sSub>
      </m:oMath>
      <w:r w:rsidRPr="009D0F18">
        <w:rPr>
          <w:rFonts w:eastAsiaTheme="majorEastAsia" w:cstheme="minorBidi"/>
          <w:bCs/>
          <w:sz w:val="22"/>
          <w:lang w:bidi="th-TH"/>
        </w:rPr>
        <w:t xml:space="preserve">) at a given potential can be expressed as the </w:t>
      </w:r>
      <w:bookmarkStart w:id="4" w:name="_Hlk123125027"/>
      <w:r w:rsidRPr="009D0F18">
        <w:rPr>
          <w:rFonts w:eastAsiaTheme="majorEastAsia" w:cstheme="minorBidi"/>
          <w:bCs/>
          <w:sz w:val="22"/>
          <w:lang w:bidi="th-TH"/>
        </w:rPr>
        <w:t>sum of two separate charge storage mechanisms</w:t>
      </w:r>
      <w:bookmarkEnd w:id="4"/>
      <w:r w:rsidRPr="009D0F18">
        <w:rPr>
          <w:rFonts w:eastAsiaTheme="majorEastAsia" w:cstheme="minorBidi"/>
          <w:bCs/>
          <w:sz w:val="22"/>
          <w:lang w:bidi="th-TH"/>
        </w:rPr>
        <w:t xml:space="preserve">, i.e., </w:t>
      </w:r>
      <w:bookmarkStart w:id="5" w:name="_Hlk123125065"/>
      <w:r w:rsidRPr="009D0F18">
        <w:rPr>
          <w:rFonts w:eastAsiaTheme="majorEastAsia" w:cstheme="minorBidi"/>
          <w:bCs/>
          <w:sz w:val="22"/>
          <w:lang w:bidi="th-TH"/>
        </w:rPr>
        <w:t>capacitive current (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</m:oMath>
      <w:r w:rsidRPr="009D0F18">
        <w:rPr>
          <w:rFonts w:eastAsiaTheme="majorEastAsia" w:cstheme="minorBidi"/>
          <w:sz w:val="22"/>
          <w:bdr w:val="none" w:sz="0" w:space="0" w:color="auto" w:frame="1"/>
        </w:rPr>
        <w:t xml:space="preserve">) and faradaic diffusion limited current </w:t>
      </w:r>
      <w:bookmarkEnd w:id="5"/>
      <w:r w:rsidRPr="009D0F18">
        <w:rPr>
          <w:rFonts w:eastAsiaTheme="majorEastAsia" w:cstheme="minorBidi"/>
          <w:sz w:val="22"/>
          <w:bdr w:val="none" w:sz="0" w:space="0" w:color="auto" w:frame="1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</m:oMath>
      <w:r w:rsidRPr="009D0F18">
        <w:rPr>
          <w:rFonts w:eastAsiaTheme="majorEastAsia" w:cstheme="minorBidi"/>
          <w:sz w:val="22"/>
          <w:bdr w:val="none" w:sz="0" w:space="0" w:color="auto" w:frame="1"/>
        </w:rPr>
        <w:t xml:space="preserve">), </w:t>
      </w:r>
      <w:r w:rsidRPr="009D0F18">
        <w:rPr>
          <w:rFonts w:eastAsiaTheme="majorEastAsia" w:cstheme="minorBidi"/>
          <w:bCs/>
          <w:sz w:val="22"/>
          <w:lang w:bidi="th-TH"/>
        </w:rPr>
        <w:t xml:space="preserve">using the </w:t>
      </w:r>
      <w:r w:rsidRPr="009D0F18">
        <w:rPr>
          <w:rFonts w:eastAsiaTheme="majorEastAsia"/>
          <w:bCs/>
          <w:sz w:val="22"/>
        </w:rPr>
        <w:t xml:space="preserve">Supporting Equation </w:t>
      </w:r>
      <w:r w:rsidR="00861F37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4</w:t>
      </w:r>
      <w:r w:rsidRPr="009D0F18">
        <w:rPr>
          <w:rFonts w:eastAsiaTheme="majorEastAsia" w:cstheme="minorBidi"/>
          <w:bCs/>
          <w:sz w:val="22"/>
          <w:lang w:bidi="th-TH"/>
        </w:rPr>
        <w:t xml:space="preserve"> </w:t>
      </w:r>
      <w:r w:rsidRPr="009D0F18">
        <w:rPr>
          <w:rFonts w:eastAsiaTheme="majorEastAsia" w:cstheme="minorBidi"/>
          <w:bCs/>
          <w:sz w:val="22"/>
          <w:lang w:bidi="th-TH"/>
        </w:rPr>
        <w:fldChar w:fldCharType="begin"/>
      </w:r>
      <w:r w:rsidR="00AD281C" w:rsidRPr="009D0F18">
        <w:rPr>
          <w:rFonts w:eastAsiaTheme="majorEastAsia" w:cstheme="minorBidi"/>
          <w:bCs/>
          <w:sz w:val="22"/>
          <w:lang w:bidi="th-TH"/>
        </w:rPr>
        <w:instrText xml:space="preserve"> ADDIN EN.CITE &lt;EndNote&gt;&lt;Cite&gt;&lt;Author&gt;Hatzell&lt;/Author&gt;&lt;Year&gt;2015&lt;/Year&gt;&lt;RecNum&gt;77&lt;/RecNum&gt;&lt;DisplayText&gt;[S13]&lt;/DisplayText&gt;&lt;record&gt;&lt;rec-number&gt;77&lt;/rec-number&gt;&lt;foreign-keys&gt;&lt;key app="EN" db-id="p5xed9t0mzsf5aearx7vwe9ptwpsrfdx2xzf" timestamp="1671794237"&gt;77&lt;/key&gt;&lt;/foreign-keys&gt;&lt;ref-type name="Journal Article"&gt;17&lt;/ref-type&gt;&lt;contributors&gt;&lt;authors&gt;&lt;author&gt;Hatzell, K. B.&lt;/author&gt;&lt;author&gt;Boota, M.&lt;/author&gt;&lt;author&gt;Kumbur, E. C.&lt;/author&gt;&lt;author&gt;Gogotsi, Y.&lt;/author&gt;&lt;/authors&gt;&lt;/contributors&gt;&lt;titles&gt;&lt;title&gt;Flowable Conducting Particle Networks in Redox-Active Electrolytes for Grid Energy Storage&lt;/title&gt;&lt;secondary-title&gt;J. Electrochem. Soc.&lt;/secondary-title&gt;&lt;/titles&gt;&lt;periodical&gt;&lt;full-title&gt;J. Electrochem. Soc.&lt;/full-title&gt;&lt;/periodical&gt;&lt;pages&gt;A5007&lt;/pages&gt;&lt;volume&gt;162&lt;/volume&gt;&lt;number&gt;5&lt;/number&gt;&lt;dates&gt;&lt;year&gt;2015&lt;/year&gt;&lt;pub-dates&gt;&lt;date&gt;2015/01/09&lt;/date&gt;&lt;/pub-dates&gt;&lt;/dates&gt;&lt;publisher&gt;The Electrochemical Society&lt;/publisher&gt;&lt;isbn&gt;1945-7111&amp;#xD;0013-4651&lt;/isbn&gt;&lt;urls&gt;&lt;related-urls&gt;&lt;url&gt;https://dx.doi.org/10.1149/2.0011505jes&lt;/url&gt;&lt;/related-urls&gt;&lt;/urls&gt;&lt;electronic-resource-num&gt;10.1149/2.0011505jes&lt;/electronic-resource-num&gt;&lt;/record&gt;&lt;/Cite&gt;&lt;/EndNote&gt;</w:instrText>
      </w:r>
      <w:r w:rsidRPr="009D0F18">
        <w:rPr>
          <w:rFonts w:eastAsiaTheme="majorEastAsia" w:cstheme="minorBidi"/>
          <w:bCs/>
          <w:sz w:val="22"/>
          <w:lang w:bidi="th-TH"/>
        </w:rPr>
        <w:fldChar w:fldCharType="separate"/>
      </w:r>
      <w:r w:rsidR="00AD281C" w:rsidRPr="009D0F18">
        <w:rPr>
          <w:rFonts w:eastAsiaTheme="majorEastAsia" w:cstheme="minorBidi"/>
          <w:bCs/>
          <w:noProof/>
          <w:sz w:val="22"/>
          <w:lang w:bidi="th-TH"/>
        </w:rPr>
        <w:t>[S</w:t>
      </w:r>
      <w:hyperlink w:anchor="_ENREF_13" w:tooltip="Hatzell, 2015 #77" w:history="1">
        <w:r w:rsidR="00AD281C" w:rsidRPr="009D0F18">
          <w:rPr>
            <w:rStyle w:val="Hyperlink"/>
            <w:sz w:val="22"/>
          </w:rPr>
          <w:t>13</w:t>
        </w:r>
      </w:hyperlink>
      <w:r w:rsidR="00AD281C" w:rsidRPr="009D0F18">
        <w:rPr>
          <w:rFonts w:eastAsiaTheme="majorEastAsia" w:cstheme="minorBidi"/>
          <w:bCs/>
          <w:noProof/>
          <w:sz w:val="22"/>
          <w:lang w:bidi="th-TH"/>
        </w:rPr>
        <w:t>]</w:t>
      </w:r>
      <w:r w:rsidRPr="009D0F18">
        <w:rPr>
          <w:rFonts w:eastAsiaTheme="majorEastAsia" w:cstheme="minorBidi"/>
          <w:bCs/>
          <w:sz w:val="22"/>
          <w:lang w:bidi="th-TH"/>
        </w:rPr>
        <w:fldChar w:fldCharType="end"/>
      </w:r>
      <w:r w:rsidRPr="009D0F18">
        <w:rPr>
          <w:rFonts w:eastAsiaTheme="majorEastAsia" w:cstheme="minorBidi"/>
          <w:bCs/>
          <w:sz w:val="22"/>
          <w:lang w:bidi="th-TH"/>
        </w:rPr>
        <w:t xml:space="preserve">.  </w:t>
      </w:r>
    </w:p>
    <w:p w14:paraId="685623EE" w14:textId="7A0E4F49" w:rsidR="007808F8" w:rsidRPr="009D0F18" w:rsidRDefault="00000000" w:rsidP="00CC0966">
      <w:pPr>
        <w:jc w:val="thaiDistribute"/>
        <w:rPr>
          <w:rFonts w:eastAsiaTheme="majorEastAsia" w:cstheme="minorBidi"/>
          <w:sz w:val="22"/>
          <w:bdr w:val="none" w:sz="0" w:space="0" w:color="auto" w:frame="1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text"/>
                <w:rFonts w:ascii="Cambria Math" w:hAnsi="Cambria Math"/>
                <w:sz w:val="22"/>
                <w:bdr w:val="none" w:sz="0" w:space="0" w:color="auto" w:frame="1"/>
              </w:rPr>
              <m:t>total</m:t>
            </m:r>
          </m:sub>
        </m:sSub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i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  <m:r>
          <w:rPr>
            <w:rStyle w:val="mi"/>
            <w:rFonts w:ascii="Cambria Math" w:hAnsi="Cambria Math"/>
            <w:sz w:val="22"/>
            <w:bdr w:val="none" w:sz="0" w:space="0" w:color="auto" w:frame="1"/>
          </w:rPr>
          <m:t>v</m:t>
        </m:r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p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v</m:t>
            </m:r>
          </m:e>
          <m:sup>
            <m:r>
              <w:rPr>
                <w:rFonts w:ascii="Cambria Math" w:hAnsi="Cambria Math"/>
                <w:sz w:val="22"/>
                <w:bdr w:val="none" w:sz="0" w:space="0" w:color="auto" w:frame="1"/>
              </w:rPr>
              <m:t>1/2</m:t>
            </m:r>
          </m:sup>
        </m:sSup>
      </m:oMath>
      <w:r w:rsidR="007808F8" w:rsidRPr="009D0F18">
        <w:rPr>
          <w:rFonts w:eastAsiaTheme="majorEastAsia" w:cstheme="minorBidi"/>
          <w:sz w:val="22"/>
          <w:bdr w:val="none" w:sz="0" w:space="0" w:color="auto" w:frame="1"/>
        </w:rPr>
        <w:t xml:space="preserve">               </w:t>
      </w:r>
      <w:r w:rsidR="007808F8" w:rsidRPr="009D0F18">
        <w:rPr>
          <w:rFonts w:eastAsiaTheme="majorEastAsia" w:cstheme="minorBidi"/>
          <w:sz w:val="22"/>
          <w:bdr w:val="none" w:sz="0" w:space="0" w:color="auto" w:frame="1"/>
        </w:rPr>
        <w:tab/>
      </w:r>
      <w:r w:rsidR="007808F8" w:rsidRPr="009D0F18">
        <w:rPr>
          <w:rFonts w:eastAsiaTheme="majorEastAsia" w:cstheme="minorBidi"/>
          <w:sz w:val="22"/>
          <w:bdr w:val="none" w:sz="0" w:space="0" w:color="auto" w:frame="1"/>
        </w:rPr>
        <w:tab/>
      </w:r>
      <w:r w:rsidR="007808F8" w:rsidRPr="009D0F18">
        <w:rPr>
          <w:rFonts w:eastAsiaTheme="majorEastAsia" w:cstheme="minorBidi"/>
          <w:sz w:val="22"/>
          <w:bdr w:val="none" w:sz="0" w:space="0" w:color="auto" w:frame="1"/>
        </w:rPr>
        <w:tab/>
      </w:r>
      <w:r w:rsidR="007808F8" w:rsidRPr="009D0F18">
        <w:rPr>
          <w:rFonts w:eastAsiaTheme="majorEastAsia"/>
          <w:bCs/>
          <w:sz w:val="22"/>
        </w:rPr>
        <w:t>(</w:t>
      </w:r>
      <w:r w:rsidR="00584365" w:rsidRPr="009D0F18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4</w:t>
      </w:r>
      <w:r w:rsidR="007808F8" w:rsidRPr="009D0F18">
        <w:rPr>
          <w:rFonts w:eastAsiaTheme="majorEastAsia"/>
          <w:bCs/>
          <w:sz w:val="22"/>
        </w:rPr>
        <w:t>)</w:t>
      </w:r>
    </w:p>
    <w:p w14:paraId="4BAD5CB8" w14:textId="575BA0C6" w:rsidR="007808F8" w:rsidRPr="009D0F18" w:rsidRDefault="007808F8" w:rsidP="00CC0966">
      <w:pPr>
        <w:ind w:firstLine="0"/>
        <w:rPr>
          <w:rStyle w:val="mi"/>
          <w:rFonts w:eastAsiaTheme="majorEastAsia" w:cstheme="minorBidi"/>
          <w:sz w:val="22"/>
          <w:bdr w:val="none" w:sz="0" w:space="0" w:color="auto" w:frame="1"/>
        </w:rPr>
      </w:pPr>
      <w:r w:rsidRPr="009D0F18">
        <w:rPr>
          <w:rFonts w:eastAsiaTheme="majorEastAsia" w:cstheme="minorBidi"/>
          <w:sz w:val="22"/>
          <w:bdr w:val="none" w:sz="0" w:space="0" w:color="auto" w:frame="1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  <m:r>
          <w:rPr>
            <w:rStyle w:val="mi"/>
            <w:rFonts w:ascii="Cambria Math" w:hAnsi="Cambria Math"/>
            <w:sz w:val="22"/>
            <w:bdr w:val="none" w:sz="0" w:space="0" w:color="auto" w:frame="1"/>
          </w:rPr>
          <m:t>v</m:t>
        </m:r>
      </m:oMath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 xml:space="preserve"> and</w:t>
      </w:r>
      <m:oMath>
        <m:r>
          <w:rPr>
            <w:rStyle w:val="mi"/>
            <w:rFonts w:ascii="Cambria Math" w:eastAsiaTheme="majorEastAsia" w:hAnsi="Cambria Math" w:cstheme="minorBidi"/>
            <w:sz w:val="22"/>
            <w:bdr w:val="none" w:sz="0" w:space="0" w:color="auto" w:frame="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p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v</m:t>
            </m:r>
          </m:e>
          <m:sup>
            <m:r>
              <w:rPr>
                <w:rFonts w:ascii="Cambria Math" w:hAnsi="Cambria Math"/>
                <w:sz w:val="22"/>
                <w:bdr w:val="none" w:sz="0" w:space="0" w:color="auto" w:frame="1"/>
              </w:rPr>
              <m:t>1/2</m:t>
            </m:r>
          </m:sup>
        </m:sSup>
      </m:oMath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 xml:space="preserve"> are the current contribution from capacitive and faradaic charge storage mechanism, respectively. The 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</m:oMath>
      <w:r w:rsidRPr="009D0F18">
        <w:rPr>
          <w:rFonts w:eastAsiaTheme="majorEastAsia" w:cstheme="minorBidi"/>
          <w:sz w:val="22"/>
          <w:bdr w:val="none" w:sz="0" w:space="0" w:color="auto" w:frame="1"/>
        </w:rPr>
        <w:t xml:space="preserve"> </w:t>
      </w:r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sz w:val="22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</m:oMath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 xml:space="preserve"> values can be calculated from the slope and y-intercept obtained by plotting the current response at each potential normalized to the square root of the scan rate</w:t>
      </w:r>
      <w:r w:rsidR="00CF78C0"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>,</w:t>
      </w:r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 xml:space="preserve"> using </w:t>
      </w:r>
      <w:r w:rsidRPr="009D0F18">
        <w:rPr>
          <w:rFonts w:eastAsiaTheme="majorEastAsia"/>
          <w:bCs/>
          <w:sz w:val="22"/>
        </w:rPr>
        <w:t xml:space="preserve">Supporting Equation </w:t>
      </w:r>
      <w:r w:rsidR="00861F37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5</w:t>
      </w:r>
      <w:r w:rsidRPr="009D0F18">
        <w:rPr>
          <w:rStyle w:val="mi"/>
          <w:rFonts w:eastAsiaTheme="majorEastAsia" w:cstheme="minorBidi"/>
          <w:sz w:val="22"/>
          <w:bdr w:val="none" w:sz="0" w:space="0" w:color="auto" w:frame="1"/>
        </w:rPr>
        <w:t>.</w:t>
      </w:r>
    </w:p>
    <w:p w14:paraId="0A3F346D" w14:textId="010AE4BF" w:rsidR="007808F8" w:rsidRPr="009D0F18" w:rsidRDefault="00000000" w:rsidP="00CC0966">
      <w:pPr>
        <w:jc w:val="thaiDistribute"/>
        <w:rPr>
          <w:rFonts w:eastAsiaTheme="majorEastAsia"/>
          <w:bCs/>
          <w:sz w:val="22"/>
        </w:rPr>
      </w:pPr>
      <m:oMath>
        <m:f>
          <m:fPr>
            <m:ctrlPr>
              <w:rPr>
                <w:rFonts w:ascii="Cambria Math" w:hAnsi="Cambria Math"/>
                <w:i/>
                <w:kern w:val="2"/>
                <w:sz w:val="22"/>
                <w:bdr w:val="none" w:sz="0" w:space="0" w:color="auto" w:frame="1"/>
                <w:lang w:eastAsia="en-US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kern w:val="2"/>
                    <w:sz w:val="22"/>
                    <w:bdr w:val="none" w:sz="0" w:space="0" w:color="auto" w:frame="1"/>
                    <w:lang w:eastAsia="en-US"/>
                    <w14:ligatures w14:val="standardContextual"/>
                  </w:rPr>
                </m:ctrlPr>
              </m:sSubPr>
              <m:e>
                <m:r>
                  <w:rPr>
                    <w:rStyle w:val="mi"/>
                    <w:rFonts w:ascii="Cambria Math" w:hAnsi="Cambria Math"/>
                    <w:sz w:val="22"/>
                    <w:bdr w:val="none" w:sz="0" w:space="0" w:color="auto" w:frame="1"/>
                  </w:rPr>
                  <m:t>i</m:t>
                </m:r>
              </m:e>
              <m:sub>
                <m:r>
                  <w:rPr>
                    <w:rStyle w:val="mtext"/>
                    <w:rFonts w:ascii="Cambria Math" w:hAnsi="Cambria Math"/>
                    <w:sz w:val="22"/>
                    <w:bdr w:val="none" w:sz="0" w:space="0" w:color="auto" w:frame="1"/>
                  </w:rPr>
                  <m:t>total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kern w:val="2"/>
                    <w:sz w:val="22"/>
                    <w:bdr w:val="none" w:sz="0" w:space="0" w:color="auto" w:frame="1"/>
                    <w:lang w:eastAsia="en-US"/>
                    <w14:ligatures w14:val="standardContextual"/>
                  </w:rPr>
                </m:ctrlPr>
              </m:sSupPr>
              <m:e>
                <m:r>
                  <w:rPr>
                    <w:rStyle w:val="mi"/>
                    <w:rFonts w:ascii="Cambria Math" w:hAnsi="Cambria Math"/>
                    <w:sz w:val="22"/>
                    <w:bdr w:val="none" w:sz="0" w:space="0" w:color="auto" w:frame="1"/>
                  </w:rPr>
                  <m:t>v</m:t>
                </m:r>
              </m:e>
              <m:sup>
                <m:r>
                  <w:rPr>
                    <w:rStyle w:val="mn"/>
                    <w:rFonts w:ascii="Cambria Math" w:hAnsi="Cambria Math"/>
                    <w:sz w:val="22"/>
                    <w:bdr w:val="none" w:sz="0" w:space="0" w:color="auto" w:frame="1"/>
                  </w:rPr>
                  <m:t>1/2</m:t>
                </m:r>
              </m:sup>
            </m:sSup>
          </m:den>
        </m:f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=</m:t>
        </m:r>
        <m:sSub>
          <m:sSubPr>
            <m:ctrlPr>
              <w:rPr>
                <w:rFonts w:ascii="Cambria Math" w:hAnsi="Cambria Math"/>
                <w:i/>
                <w:kern w:val="2"/>
                <w:sz w:val="22"/>
                <w:bdr w:val="none" w:sz="0" w:space="0" w:color="auto" w:frame="1"/>
                <w:lang w:eastAsia="en-US"/>
                <w14:ligatures w14:val="standardContextual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c</m:t>
            </m:r>
          </m:sub>
        </m:sSub>
        <m:sSup>
          <m:sSupPr>
            <m:ctrlPr>
              <w:rPr>
                <w:rFonts w:ascii="Cambria Math" w:hAnsi="Cambria Math"/>
                <w:i/>
                <w:kern w:val="2"/>
                <w:sz w:val="22"/>
                <w:bdr w:val="none" w:sz="0" w:space="0" w:color="auto" w:frame="1"/>
                <w:lang w:eastAsia="en-US"/>
                <w14:ligatures w14:val="standardContextual"/>
              </w:rPr>
            </m:ctrlPr>
          </m:sSup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v</m:t>
            </m:r>
          </m:e>
          <m:sup>
            <m:r>
              <w:rPr>
                <w:rStyle w:val="mn"/>
                <w:rFonts w:ascii="Cambria Math" w:hAnsi="Cambria Math"/>
                <w:sz w:val="22"/>
                <w:bdr w:val="none" w:sz="0" w:space="0" w:color="auto" w:frame="1"/>
              </w:rPr>
              <m:t>1/2</m:t>
            </m:r>
          </m:sup>
        </m:sSup>
        <m:r>
          <w:rPr>
            <w:rStyle w:val="mo"/>
            <w:rFonts w:ascii="Cambria Math" w:hAnsi="Cambria Math"/>
            <w:sz w:val="22"/>
            <w:bdr w:val="none" w:sz="0" w:space="0" w:color="auto" w:frame="1"/>
          </w:rPr>
          <m:t>+</m:t>
        </m:r>
        <m:sSub>
          <m:sSubPr>
            <m:ctrlPr>
              <w:rPr>
                <w:rFonts w:ascii="Cambria Math" w:hAnsi="Cambria Math"/>
                <w:i/>
                <w:kern w:val="2"/>
                <w:sz w:val="22"/>
                <w:bdr w:val="none" w:sz="0" w:space="0" w:color="auto" w:frame="1"/>
                <w:lang w:eastAsia="en-US"/>
                <w14:ligatures w14:val="standardContextual"/>
              </w:rPr>
            </m:ctrlPr>
          </m:sSubPr>
          <m:e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sz w:val="22"/>
                <w:bdr w:val="none" w:sz="0" w:space="0" w:color="auto" w:frame="1"/>
              </w:rPr>
              <m:t>d</m:t>
            </m:r>
          </m:sub>
        </m:sSub>
      </m:oMath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7808F8" w:rsidRPr="009D0F18">
        <w:rPr>
          <w:rFonts w:eastAsiaTheme="majorEastAsia"/>
          <w:bCs/>
          <w:sz w:val="22"/>
        </w:rPr>
        <w:t>(</w:t>
      </w:r>
      <w:r w:rsidR="00584365" w:rsidRPr="009D0F18">
        <w:rPr>
          <w:rFonts w:eastAsiaTheme="majorEastAsia"/>
          <w:bCs/>
          <w:sz w:val="22"/>
        </w:rPr>
        <w:t>S</w:t>
      </w:r>
      <w:r w:rsidR="00907F9B" w:rsidRPr="009D0F18">
        <w:rPr>
          <w:rFonts w:eastAsiaTheme="majorEastAsia"/>
          <w:bCs/>
          <w:sz w:val="22"/>
        </w:rPr>
        <w:t>5</w:t>
      </w:r>
      <w:r w:rsidR="007808F8" w:rsidRPr="009D0F18">
        <w:rPr>
          <w:rFonts w:eastAsiaTheme="majorEastAsia"/>
          <w:bCs/>
          <w:sz w:val="22"/>
        </w:rPr>
        <w:t>)</w:t>
      </w:r>
    </w:p>
    <w:p w14:paraId="7304E1A9" w14:textId="52AA3526" w:rsidR="001C6E4E" w:rsidRPr="009D0F18" w:rsidRDefault="002175B8" w:rsidP="00CC0966">
      <w:pPr>
        <w:ind w:firstLine="0"/>
        <w:jc w:val="thaiDistribute"/>
        <w:rPr>
          <w:rFonts w:eastAsiaTheme="majorEastAsia"/>
          <w:bCs/>
          <w:sz w:val="22"/>
        </w:rPr>
      </w:pPr>
      <w:r w:rsidRPr="009D0F18">
        <w:rPr>
          <w:rFonts w:eastAsiaTheme="majorEastAsia"/>
          <w:bCs/>
          <w:sz w:val="22"/>
        </w:rPr>
        <w:t xml:space="preserve">The </w:t>
      </w:r>
      <w:r w:rsidR="00F15344" w:rsidRPr="009D0F18">
        <w:rPr>
          <w:rFonts w:eastAsiaTheme="majorEastAsia"/>
          <w:bCs/>
          <w:sz w:val="22"/>
        </w:rPr>
        <w:t xml:space="preserve">estimated </w:t>
      </w:r>
      <w:r w:rsidRPr="009D0F18">
        <w:rPr>
          <w:rFonts w:eastAsiaTheme="majorEastAsia"/>
          <w:bCs/>
          <w:sz w:val="22"/>
        </w:rPr>
        <w:t xml:space="preserve">capacitive contribution area which exceeds the total CV curve is </w:t>
      </w:r>
      <w:r w:rsidRPr="009D0F18">
        <w:rPr>
          <w:rFonts w:eastAsiaTheme="majorEastAsia" w:cs="Angsana New"/>
          <w:bCs/>
          <w:sz w:val="22"/>
          <w:lang w:bidi="th-TH"/>
        </w:rPr>
        <w:t>trimmed so that it falls solely within the total CV region.</w:t>
      </w:r>
    </w:p>
    <w:p w14:paraId="333F044E" w14:textId="26466D97" w:rsidR="001C6E4E" w:rsidRPr="009D0F18" w:rsidRDefault="001C6E4E" w:rsidP="00CC0966">
      <w:pPr>
        <w:tabs>
          <w:tab w:val="center" w:pos="4514"/>
        </w:tabs>
        <w:spacing w:before="0" w:after="0"/>
        <w:ind w:firstLine="0"/>
        <w:rPr>
          <w:b/>
          <w:bCs/>
          <w:sz w:val="22"/>
        </w:rPr>
      </w:pPr>
      <w:r w:rsidRPr="009D0F18">
        <w:rPr>
          <w:b/>
          <w:bCs/>
          <w:sz w:val="22"/>
        </w:rPr>
        <w:t>Supporting Information Note 4: The modified Michaelis-Menten equation</w:t>
      </w:r>
    </w:p>
    <w:p w14:paraId="46175A96" w14:textId="4817C341" w:rsidR="001C6E4E" w:rsidRPr="009D0F18" w:rsidRDefault="001C6E4E" w:rsidP="00CC0966">
      <w:pPr>
        <w:spacing w:before="0" w:after="0"/>
        <w:ind w:firstLine="0"/>
        <w:jc w:val="thaiDistribute"/>
        <w:rPr>
          <w:rFonts w:eastAsiaTheme="majorEastAsia" w:cstheme="minorBidi"/>
          <w:bCs/>
          <w:sz w:val="22"/>
          <w:lang w:bidi="th-TH"/>
        </w:rPr>
      </w:pPr>
      <w:r w:rsidRPr="009D0F18">
        <w:rPr>
          <w:rFonts w:eastAsiaTheme="majorEastAsia" w:cstheme="minorBidi"/>
          <w:bCs/>
          <w:sz w:val="22"/>
          <w:lang w:bidi="th-TH"/>
        </w:rPr>
        <w:t xml:space="preserve">The modified Michaelis-Menten equation for consumed substrate </w:t>
      </w:r>
      <w:r w:rsidR="00E516F3" w:rsidRPr="009D0F18">
        <w:rPr>
          <w:rFonts w:eastAsiaTheme="majorEastAsia" w:cstheme="minorBidi"/>
          <w:bCs/>
          <w:sz w:val="22"/>
          <w:lang w:bidi="th-TH"/>
        </w:rPr>
        <w:t xml:space="preserve">(glucose) </w:t>
      </w:r>
      <w:r w:rsidRPr="009D0F18">
        <w:rPr>
          <w:rFonts w:eastAsiaTheme="majorEastAsia" w:cstheme="minorBidi"/>
          <w:bCs/>
          <w:sz w:val="22"/>
          <w:lang w:bidi="th-TH"/>
        </w:rPr>
        <w:t xml:space="preserve">is presented as: </w:t>
      </w:r>
    </w:p>
    <w:p w14:paraId="22334DAD" w14:textId="051E8112" w:rsidR="001C6E4E" w:rsidRPr="009D0F18" w:rsidRDefault="0033418A" w:rsidP="00CC0966">
      <w:pPr>
        <w:jc w:val="thaiDistribute"/>
        <w:rPr>
          <w:rFonts w:eastAsiaTheme="majorEastAsia"/>
          <w:bCs/>
          <w:sz w:val="22"/>
        </w:rPr>
      </w:pPr>
      <m:oMath>
        <m:r>
          <w:rPr>
            <w:rFonts w:ascii="Cambria Math" w:hAnsi="Cambria Math"/>
            <w:sz w:val="22"/>
          </w:rPr>
          <m:t>E</m:t>
        </m:r>
        <m:r>
          <w:rPr>
            <w:rFonts w:ascii="Cambria Math" w:hAnsi="Cambria Math"/>
            <w:sz w:val="2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max</m:t>
                </m:r>
              </m:sub>
            </m:sSub>
            <m:r>
              <w:rPr>
                <w:rFonts w:ascii="Cambria Math" w:hAnsi="Cambria Math"/>
                <w:sz w:val="22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2"/>
              </w:rPr>
              <m:t>×</m:t>
            </m:r>
            <m:r>
              <w:rPr>
                <w:rFonts w:ascii="Cambria Math" w:hAnsi="Cambria Math"/>
                <w:sz w:val="22"/>
              </w:rPr>
              <m:t xml:space="preserve"> [glucose]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m</m:t>
                </m:r>
              </m:sub>
            </m:sSub>
            <m:r>
              <w:rPr>
                <w:rFonts w:ascii="Cambria Math" w:hAnsi="Cambria Math"/>
                <w:sz w:val="22"/>
              </w:rPr>
              <m:t>+[glucose]</m:t>
            </m:r>
          </m:den>
        </m:f>
        <m:r>
          <w:rPr>
            <w:rFonts w:ascii="Cambria Math" w:hAnsi="Cambria Math"/>
            <w:sz w:val="22"/>
          </w:rPr>
          <m:t>+C</m:t>
        </m:r>
      </m:oMath>
      <w:r w:rsidR="001C6E4E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1C6E4E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1C6E4E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1C6E4E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1C6E4E" w:rsidRPr="009D0F18">
        <w:rPr>
          <w:kern w:val="2"/>
          <w:sz w:val="22"/>
          <w:bdr w:val="none" w:sz="0" w:space="0" w:color="auto" w:frame="1"/>
          <w:lang w:eastAsia="en-US"/>
          <w14:ligatures w14:val="standardContextual"/>
        </w:rPr>
        <w:tab/>
      </w:r>
      <w:r w:rsidR="001C6E4E" w:rsidRPr="009D0F18">
        <w:rPr>
          <w:rFonts w:eastAsiaTheme="majorEastAsia"/>
          <w:bCs/>
          <w:sz w:val="22"/>
        </w:rPr>
        <w:t>(</w:t>
      </w:r>
      <w:r w:rsidR="00584365" w:rsidRPr="009D0F18">
        <w:rPr>
          <w:rFonts w:eastAsiaTheme="majorEastAsia"/>
          <w:bCs/>
          <w:sz w:val="22"/>
        </w:rPr>
        <w:t>S</w:t>
      </w:r>
      <w:r w:rsidR="001C6E4E" w:rsidRPr="009D0F18">
        <w:rPr>
          <w:rFonts w:eastAsiaTheme="majorEastAsia"/>
          <w:bCs/>
          <w:sz w:val="22"/>
        </w:rPr>
        <w:t>6)</w:t>
      </w:r>
    </w:p>
    <w:p w14:paraId="5A6C9F94" w14:textId="1DE7B27F" w:rsidR="001751FC" w:rsidRPr="00AF6CD2" w:rsidRDefault="001C6E4E" w:rsidP="00CC0966">
      <w:pPr>
        <w:ind w:firstLine="0"/>
        <w:jc w:val="thaiDistribute"/>
        <w:rPr>
          <w:rFonts w:eastAsia="Times New Roman"/>
          <w:szCs w:val="24"/>
          <w:lang w:bidi="th-TH"/>
        </w:rPr>
      </w:pPr>
      <w:r w:rsidRPr="009D0F18">
        <w:rPr>
          <w:sz w:val="22"/>
          <w:lang w:bidi="th-TH"/>
        </w:rPr>
        <w:lastRenderedPageBreak/>
        <w:t xml:space="preserve">Where </w:t>
      </w:r>
      <m:oMath>
        <m:r>
          <w:rPr>
            <w:rFonts w:ascii="Cambria Math" w:hAnsi="Cambria Math"/>
            <w:sz w:val="22"/>
          </w:rPr>
          <m:t>E</m:t>
        </m:r>
      </m:oMath>
      <w:r w:rsidR="0033418A" w:rsidRPr="009D0F18">
        <w:rPr>
          <w:sz w:val="22"/>
          <w:lang w:bidi="th-TH"/>
        </w:rPr>
        <w:t xml:space="preserve"> </w:t>
      </w:r>
      <w:r w:rsidRPr="009D0F18">
        <w:rPr>
          <w:sz w:val="22"/>
          <w:lang w:bidi="th-TH"/>
        </w:rPr>
        <w:t xml:space="preserve">is </w:t>
      </w:r>
      <w:r w:rsidR="002C37A4" w:rsidRPr="009D0F18">
        <w:rPr>
          <w:sz w:val="22"/>
          <w:lang w:bidi="th-TH"/>
        </w:rPr>
        <w:t>a generated</w:t>
      </w:r>
      <w:r w:rsidRPr="009D0F18">
        <w:rPr>
          <w:sz w:val="22"/>
          <w:lang w:bidi="th-TH"/>
        </w:rPr>
        <w:t xml:space="preserve"> potential after the addition of glucose, </w:t>
      </w:r>
      <m:oMath>
        <m:r>
          <w:rPr>
            <w:rFonts w:ascii="Cambria Math" w:hAnsi="Cambria Math"/>
            <w:sz w:val="22"/>
          </w:rPr>
          <m:t>[glucose]</m:t>
        </m:r>
      </m:oMath>
      <w:r w:rsidRPr="009D0F18">
        <w:rPr>
          <w:sz w:val="22"/>
          <w:lang w:bidi="th-TH"/>
        </w:rPr>
        <w:t xml:space="preserve"> is the glucose concentration, </w:t>
      </w:r>
      <m:oMath>
        <m:sSub>
          <m:sSubPr>
            <m:ctrlPr>
              <w:rPr>
                <w:rFonts w:ascii="Cambria Math" w:hAnsi="Cambria Math"/>
                <w:i/>
                <w:sz w:val="22"/>
                <w:lang w:bidi="th-TH"/>
              </w:rPr>
            </m:ctrlPr>
          </m:sSubPr>
          <m:e>
            <m:r>
              <w:rPr>
                <w:rFonts w:ascii="Cambria Math" w:hAnsi="Cambria Math"/>
                <w:sz w:val="22"/>
                <w:lang w:bidi="th-TH"/>
              </w:rPr>
              <m:t>E</m:t>
            </m:r>
          </m:e>
          <m:sub>
            <m:r>
              <w:rPr>
                <w:rFonts w:ascii="Cambria Math" w:hAnsi="Cambria Math"/>
                <w:sz w:val="22"/>
                <w:lang w:bidi="th-TH"/>
              </w:rPr>
              <m:t>max</m:t>
            </m:r>
          </m:sub>
        </m:sSub>
      </m:oMath>
      <w:r w:rsidRPr="009D0F18">
        <w:rPr>
          <w:sz w:val="22"/>
          <w:lang w:bidi="th-TH"/>
        </w:rPr>
        <w:t xml:space="preserve"> is the maximum potential obtained from saturated glucose concentrations and </w:t>
      </w:r>
      <w:r w:rsidRPr="009D0F18">
        <w:rPr>
          <w:i/>
          <w:iCs/>
          <w:sz w:val="22"/>
          <w:lang w:bidi="th-TH"/>
        </w:rPr>
        <w:t>C</w:t>
      </w:r>
      <w:r w:rsidRPr="009D0F18">
        <w:rPr>
          <w:sz w:val="22"/>
          <w:lang w:bidi="th-TH"/>
        </w:rPr>
        <w:t xml:space="preserve"> is </w:t>
      </w:r>
      <w:r w:rsidR="00F15781" w:rsidRPr="009D0F18">
        <w:rPr>
          <w:sz w:val="22"/>
          <w:lang w:bidi="th-TH"/>
        </w:rPr>
        <w:t>a constant</w:t>
      </w:r>
      <w:r w:rsidRPr="009D0F18">
        <w:rPr>
          <w:sz w:val="22"/>
          <w:lang w:bidi="th-TH"/>
        </w:rPr>
        <w:t xml:space="preserve">. </w:t>
      </w:r>
    </w:p>
    <w:p w14:paraId="37B1B412" w14:textId="0B7EC81D" w:rsidR="008B362D" w:rsidRPr="00CC0966" w:rsidRDefault="002A14AD" w:rsidP="005E7186">
      <w:pPr>
        <w:spacing w:line="480" w:lineRule="auto"/>
        <w:ind w:firstLine="0"/>
        <w:rPr>
          <w:b/>
          <w:bCs/>
          <w:sz w:val="22"/>
        </w:rPr>
      </w:pPr>
      <w:r w:rsidRPr="00CC0966">
        <w:rPr>
          <w:b/>
          <w:bCs/>
        </w:rPr>
        <w:t xml:space="preserve">Supplementary </w:t>
      </w:r>
      <w:r w:rsidR="008B362D" w:rsidRPr="00CC0966">
        <w:rPr>
          <w:b/>
          <w:bCs/>
        </w:rPr>
        <w:t xml:space="preserve">References </w:t>
      </w:r>
    </w:p>
    <w:p w14:paraId="0BB9A0E8" w14:textId="10019A1E" w:rsidR="00AD281C" w:rsidRPr="00CC0966" w:rsidRDefault="007A4706" w:rsidP="00AD281C">
      <w:pPr>
        <w:pStyle w:val="EndNoteBibliography"/>
        <w:spacing w:after="0"/>
        <w:ind w:firstLine="0"/>
        <w:rPr>
          <w:sz w:val="22"/>
        </w:rPr>
      </w:pPr>
      <w:r w:rsidRPr="00CC0966">
        <w:rPr>
          <w:b/>
          <w:bCs/>
          <w:sz w:val="22"/>
        </w:rPr>
        <w:fldChar w:fldCharType="begin"/>
      </w:r>
      <w:r w:rsidRPr="00CC0966">
        <w:rPr>
          <w:b/>
          <w:bCs/>
          <w:sz w:val="22"/>
        </w:rPr>
        <w:instrText xml:space="preserve"> ADDIN EN.REFLIST </w:instrText>
      </w:r>
      <w:r w:rsidRPr="00CC0966">
        <w:rPr>
          <w:b/>
          <w:bCs/>
          <w:sz w:val="22"/>
        </w:rPr>
        <w:fldChar w:fldCharType="separate"/>
      </w:r>
      <w:bookmarkStart w:id="6" w:name="_ENREF_1"/>
      <w:r w:rsidR="00AD281C" w:rsidRPr="00CC0966">
        <w:rPr>
          <w:sz w:val="22"/>
        </w:rPr>
        <w:t xml:space="preserve">[S1]  X. Wei, M. Zhu, J. Li, L. Liu, J. Yu, Z. Li, B. Ding. Wearable biosensor for sensitive detection of uric acid in artificial sweat enabled by a fiber structured sensing interface. Nano Energy. </w:t>
      </w:r>
      <w:r w:rsidR="00AD281C" w:rsidRPr="00CC0966">
        <w:rPr>
          <w:b/>
          <w:sz w:val="22"/>
        </w:rPr>
        <w:t>85</w:t>
      </w:r>
      <w:r w:rsidR="00AD281C" w:rsidRPr="00CC0966">
        <w:rPr>
          <w:sz w:val="22"/>
        </w:rPr>
        <w:t xml:space="preserve">, 106031 (2021). </w:t>
      </w:r>
      <w:hyperlink r:id="rId18" w:history="1">
        <w:r w:rsidR="00AD281C" w:rsidRPr="00CC0966">
          <w:rPr>
            <w:rStyle w:val="Hyperlink"/>
            <w:sz w:val="22"/>
          </w:rPr>
          <w:t>https://doi.org/10.1016/j.nanoen.2021.106031</w:t>
        </w:r>
        <w:bookmarkEnd w:id="6"/>
      </w:hyperlink>
    </w:p>
    <w:p w14:paraId="24E596B0" w14:textId="74CB9DAE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7" w:name="_ENREF_2"/>
      <w:r w:rsidRPr="00CC0966">
        <w:rPr>
          <w:sz w:val="22"/>
        </w:rPr>
        <w:t xml:space="preserve">[S2]  C. J. Harvey, R. F. LeBouf, A. B. Stefaniak. Formulation and stability of a novel artificial human sweat under conditions of storage and use. Toxicol. Vitro. </w:t>
      </w:r>
      <w:r w:rsidRPr="00CC0966">
        <w:rPr>
          <w:b/>
          <w:sz w:val="22"/>
        </w:rPr>
        <w:t>24</w:t>
      </w:r>
      <w:r w:rsidRPr="00CC0966">
        <w:rPr>
          <w:sz w:val="22"/>
        </w:rPr>
        <w:t xml:space="preserve">, 1790-1796 (2010). </w:t>
      </w:r>
      <w:hyperlink r:id="rId19" w:history="1">
        <w:r w:rsidRPr="00CC0966">
          <w:rPr>
            <w:rStyle w:val="Hyperlink"/>
            <w:sz w:val="22"/>
          </w:rPr>
          <w:t>https://doi.org/10.1016/j.tiv.2010.06.016</w:t>
        </w:r>
        <w:bookmarkEnd w:id="7"/>
      </w:hyperlink>
    </w:p>
    <w:p w14:paraId="2A8424ED" w14:textId="1EC3992B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8" w:name="_ENREF_3"/>
      <w:r w:rsidRPr="00CC0966">
        <w:rPr>
          <w:sz w:val="22"/>
        </w:rPr>
        <w:t xml:space="preserve">[S3]  J. Zhai, Y. Zhai, D. Wen, S. Dong. Prussian blue/multiwalled carbon nanotube hybrids: Synthesis, assembly and electrochemical behavior. Electroanalysis. </w:t>
      </w:r>
      <w:r w:rsidRPr="00CC0966">
        <w:rPr>
          <w:b/>
          <w:sz w:val="22"/>
        </w:rPr>
        <w:t>21</w:t>
      </w:r>
      <w:r w:rsidRPr="00CC0966">
        <w:rPr>
          <w:sz w:val="22"/>
        </w:rPr>
        <w:t xml:space="preserve">, 2207-2212 (2009). </w:t>
      </w:r>
      <w:hyperlink r:id="rId20" w:history="1">
        <w:r w:rsidRPr="00CC0966">
          <w:rPr>
            <w:rStyle w:val="Hyperlink"/>
            <w:sz w:val="22"/>
          </w:rPr>
          <w:t>https://doi.org/10.1002/elan.200904680</w:t>
        </w:r>
        <w:bookmarkEnd w:id="8"/>
      </w:hyperlink>
    </w:p>
    <w:p w14:paraId="32FA8661" w14:textId="662F52F8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9" w:name="_ENREF_4"/>
      <w:r w:rsidRPr="00CC0966">
        <w:rPr>
          <w:sz w:val="22"/>
        </w:rPr>
        <w:t xml:space="preserve">[S4]  V. Krikstolaityte, Y. Oztekin, J. Kuliesius, A. Ramanaviciene, Z. Yazicigil, M. Ersoz, A. Okumus, A. Kausaite-Minkstimiene, Z. Kilic, A. O. Solak, A. Makaraviciute, A. Ramanavicius. Biofuel cell based on anode and cathode modified by glucose oxidase. Electroanalysis. </w:t>
      </w:r>
      <w:r w:rsidRPr="00CC0966">
        <w:rPr>
          <w:b/>
          <w:sz w:val="22"/>
        </w:rPr>
        <w:t>25</w:t>
      </w:r>
      <w:r w:rsidRPr="00CC0966">
        <w:rPr>
          <w:sz w:val="22"/>
        </w:rPr>
        <w:t xml:space="preserve">, 2677-2683 (2013). </w:t>
      </w:r>
      <w:hyperlink r:id="rId21" w:history="1">
        <w:r w:rsidRPr="00CC0966">
          <w:rPr>
            <w:rStyle w:val="Hyperlink"/>
            <w:sz w:val="22"/>
          </w:rPr>
          <w:t>https://doi.org/10.1002/elan.201300482</w:t>
        </w:r>
        <w:bookmarkEnd w:id="9"/>
      </w:hyperlink>
    </w:p>
    <w:p w14:paraId="77BB1BF0" w14:textId="3311F628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0" w:name="_ENREF_5"/>
      <w:r w:rsidRPr="00CC0966">
        <w:rPr>
          <w:sz w:val="22"/>
        </w:rPr>
        <w:t xml:space="preserve">[S5]  A. Kausaite-Minkstimiene, A. Kaminskas, A. Ramanaviciene. Development of a membraneless single-enzyme biofuel cell powered by glucose. Biosens. </w:t>
      </w:r>
      <w:r w:rsidRPr="00CC0966">
        <w:rPr>
          <w:b/>
          <w:sz w:val="22"/>
        </w:rPr>
        <w:t>216</w:t>
      </w:r>
      <w:r w:rsidRPr="00CC0966">
        <w:rPr>
          <w:sz w:val="22"/>
        </w:rPr>
        <w:t xml:space="preserve">, 114657 (2022). </w:t>
      </w:r>
      <w:hyperlink r:id="rId22" w:history="1">
        <w:r w:rsidRPr="00CC0966">
          <w:rPr>
            <w:rStyle w:val="Hyperlink"/>
            <w:sz w:val="22"/>
          </w:rPr>
          <w:t>https://doi.org/10.1016/j.bios.2022.114657</w:t>
        </w:r>
        <w:bookmarkEnd w:id="10"/>
      </w:hyperlink>
    </w:p>
    <w:p w14:paraId="75023C1D" w14:textId="1189432B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1" w:name="_ENREF_6"/>
      <w:r w:rsidRPr="00CC0966">
        <w:rPr>
          <w:sz w:val="22"/>
        </w:rPr>
        <w:t xml:space="preserve">[S6]  G. Valdés-Ramírez, Y.-C. Li, J. Kim, W. Jia, A. J. Bandodkar, R. Nuñez-Flores, P. R. Miller, S.-Y. Wu, R. Narayan, J. R. Windmiller, R. Polsky, J. Wang. Microneedle-based self-powered glucose sensor. Electrochem. commun. </w:t>
      </w:r>
      <w:r w:rsidRPr="00CC0966">
        <w:rPr>
          <w:b/>
          <w:sz w:val="22"/>
        </w:rPr>
        <w:t>47</w:t>
      </w:r>
      <w:r w:rsidRPr="00CC0966">
        <w:rPr>
          <w:sz w:val="22"/>
        </w:rPr>
        <w:t xml:space="preserve">, 58-62 (2014). </w:t>
      </w:r>
      <w:hyperlink r:id="rId23" w:history="1">
        <w:r w:rsidRPr="00CC0966">
          <w:rPr>
            <w:rStyle w:val="Hyperlink"/>
            <w:sz w:val="22"/>
          </w:rPr>
          <w:t>https://doi.org/10.1016/j.elecom.2014.07.014</w:t>
        </w:r>
        <w:bookmarkEnd w:id="11"/>
      </w:hyperlink>
    </w:p>
    <w:p w14:paraId="0DF023A2" w14:textId="7EBA9F8B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2" w:name="_ENREF_7"/>
      <w:r w:rsidRPr="00CC0966">
        <w:rPr>
          <w:sz w:val="22"/>
        </w:rPr>
        <w:t xml:space="preserve">[S7]  I. Shitanda, Y. Fujimura, T. Takarada, R. Suzuki, T. Aikawa, M. Itagaki, S. Tsujimura. Self-powered diaper sensor with wireless transmitter powered by paper-based biofuel cell with urine glucose as fuel. ACS Sens. </w:t>
      </w:r>
      <w:r w:rsidRPr="00CC0966">
        <w:rPr>
          <w:b/>
          <w:sz w:val="22"/>
        </w:rPr>
        <w:t>6</w:t>
      </w:r>
      <w:r w:rsidRPr="00CC0966">
        <w:rPr>
          <w:sz w:val="22"/>
        </w:rPr>
        <w:t xml:space="preserve">, 3409-3415 (2021). </w:t>
      </w:r>
      <w:hyperlink r:id="rId24" w:history="1">
        <w:r w:rsidRPr="00CC0966">
          <w:rPr>
            <w:rStyle w:val="Hyperlink"/>
            <w:sz w:val="22"/>
          </w:rPr>
          <w:t>https://doi.org/10.1021/acssensors.1c01266</w:t>
        </w:r>
        <w:bookmarkEnd w:id="12"/>
      </w:hyperlink>
    </w:p>
    <w:p w14:paraId="6E01BA5F" w14:textId="54F339C4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3" w:name="_ENREF_8"/>
      <w:r w:rsidRPr="00CC0966">
        <w:rPr>
          <w:sz w:val="22"/>
        </w:rPr>
        <w:t xml:space="preserve">[S8]  P. Pinyou, F. Conzuelo, K. Sliozberg, J. Vivekananthan, A. Contin, S. Pöller, N. Plumeré, W. Schuhmann. Coupling of an enzymatic biofuel cell to an electrochemical cell for self-powered glucose sensing with optical readout. Bioelectrochemistry. </w:t>
      </w:r>
      <w:r w:rsidRPr="00CC0966">
        <w:rPr>
          <w:b/>
          <w:sz w:val="22"/>
        </w:rPr>
        <w:t>106</w:t>
      </w:r>
      <w:r w:rsidRPr="00CC0966">
        <w:rPr>
          <w:sz w:val="22"/>
        </w:rPr>
        <w:t xml:space="preserve">, 22-27 (2015). </w:t>
      </w:r>
      <w:hyperlink r:id="rId25" w:history="1">
        <w:r w:rsidRPr="00CC0966">
          <w:rPr>
            <w:rStyle w:val="Hyperlink"/>
            <w:sz w:val="22"/>
          </w:rPr>
          <w:t>https://doi.org/10.1016/j.bioelechem.2015.04.003</w:t>
        </w:r>
        <w:bookmarkEnd w:id="13"/>
      </w:hyperlink>
    </w:p>
    <w:p w14:paraId="5D6C611B" w14:textId="29C35C64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4" w:name="_ENREF_9"/>
      <w:r w:rsidRPr="00CC0966">
        <w:rPr>
          <w:sz w:val="22"/>
        </w:rPr>
        <w:t xml:space="preserve">[S9]  I. Shitanda, Y. Fujimura, S. Nohara, Y. Hoshi, M. Itagaki, S. Tsujimura. Paper-based disk-type self-powered glucose biosensor based on screen-printed biofuel cell array. J. Electrochem. Soc. </w:t>
      </w:r>
      <w:r w:rsidRPr="00CC0966">
        <w:rPr>
          <w:b/>
          <w:sz w:val="22"/>
        </w:rPr>
        <w:t>166</w:t>
      </w:r>
      <w:r w:rsidRPr="00CC0966">
        <w:rPr>
          <w:sz w:val="22"/>
        </w:rPr>
        <w:t xml:space="preserve">, B1063-B1068 (2019). </w:t>
      </w:r>
      <w:hyperlink r:id="rId26" w:history="1">
        <w:r w:rsidRPr="00CC0966">
          <w:rPr>
            <w:rStyle w:val="Hyperlink"/>
            <w:sz w:val="22"/>
          </w:rPr>
          <w:t>https://doi.org/10.1149/2.1501912jes</w:t>
        </w:r>
        <w:bookmarkEnd w:id="14"/>
      </w:hyperlink>
    </w:p>
    <w:p w14:paraId="179084A3" w14:textId="2883FE89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5" w:name="_ENREF_10"/>
      <w:r w:rsidRPr="00CC0966">
        <w:rPr>
          <w:sz w:val="22"/>
        </w:rPr>
        <w:t xml:space="preserve">[S10]  S. Hao, H. Zhang, X. Sun, J. Zhai, S. Dong. A mediator-free self-powered glucose biosensor based on a hybrid glucose/mno2 enzymatic biofuel cell. Nano Res. </w:t>
      </w:r>
      <w:r w:rsidRPr="00CC0966">
        <w:rPr>
          <w:b/>
          <w:sz w:val="22"/>
        </w:rPr>
        <w:t>14</w:t>
      </w:r>
      <w:r w:rsidRPr="00CC0966">
        <w:rPr>
          <w:sz w:val="22"/>
        </w:rPr>
        <w:t xml:space="preserve">, 707-714 (2021). </w:t>
      </w:r>
      <w:hyperlink r:id="rId27" w:history="1">
        <w:r w:rsidRPr="00CC0966">
          <w:rPr>
            <w:rStyle w:val="Hyperlink"/>
            <w:sz w:val="22"/>
          </w:rPr>
          <w:t>https://doi.org/10.1007/s12274-020-3101-5</w:t>
        </w:r>
        <w:bookmarkEnd w:id="15"/>
      </w:hyperlink>
    </w:p>
    <w:p w14:paraId="1F0B46D5" w14:textId="1BFCE208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6" w:name="_ENREF_11"/>
      <w:r w:rsidRPr="00CC0966">
        <w:rPr>
          <w:sz w:val="22"/>
        </w:rPr>
        <w:lastRenderedPageBreak/>
        <w:t xml:space="preserve">[S11]  I. Jeerapan, J. R. Sempionatto, A. Pavinatto, J.-M. You, J. Wang. Stretchable biofuel cells as wearable textile-based self-powered sensors. J. Mater. Chem. A. </w:t>
      </w:r>
      <w:r w:rsidRPr="00CC0966">
        <w:rPr>
          <w:b/>
          <w:sz w:val="22"/>
        </w:rPr>
        <w:t>4</w:t>
      </w:r>
      <w:r w:rsidRPr="00CC0966">
        <w:rPr>
          <w:sz w:val="22"/>
        </w:rPr>
        <w:t xml:space="preserve">, 18342-18353 (2016). </w:t>
      </w:r>
      <w:hyperlink r:id="rId28" w:history="1">
        <w:r w:rsidRPr="00CC0966">
          <w:rPr>
            <w:rStyle w:val="Hyperlink"/>
            <w:sz w:val="22"/>
          </w:rPr>
          <w:t>https://doi.org/10.1039/C6TA08358G</w:t>
        </w:r>
        <w:bookmarkEnd w:id="16"/>
      </w:hyperlink>
    </w:p>
    <w:p w14:paraId="133F04B3" w14:textId="4492F7AA" w:rsidR="00AD281C" w:rsidRPr="00CC0966" w:rsidRDefault="00AD281C" w:rsidP="00AD281C">
      <w:pPr>
        <w:pStyle w:val="EndNoteBibliography"/>
        <w:spacing w:after="0"/>
        <w:ind w:firstLine="0"/>
        <w:rPr>
          <w:sz w:val="22"/>
        </w:rPr>
      </w:pPr>
      <w:bookmarkStart w:id="17" w:name="_ENREF_12"/>
      <w:r w:rsidRPr="00CC0966">
        <w:rPr>
          <w:sz w:val="22"/>
        </w:rPr>
        <w:t xml:space="preserve">[S12]  Z. Tian, X. Tong, G. Sheng, Y. Shao, L. Yu, V. Tung, J. Sun, R. B. Kaner, Z. Liu. Printable magnesium ion quasi-solid-state asymmetric supercapacitors for flexible solar-charging integrated units. Nat. Commun. </w:t>
      </w:r>
      <w:r w:rsidRPr="00CC0966">
        <w:rPr>
          <w:b/>
          <w:sz w:val="22"/>
        </w:rPr>
        <w:t>10</w:t>
      </w:r>
      <w:r w:rsidRPr="00CC0966">
        <w:rPr>
          <w:sz w:val="22"/>
        </w:rPr>
        <w:t xml:space="preserve">, 4913 (2019). </w:t>
      </w:r>
      <w:hyperlink r:id="rId29" w:history="1">
        <w:r w:rsidRPr="00CC0966">
          <w:rPr>
            <w:rStyle w:val="Hyperlink"/>
            <w:sz w:val="22"/>
          </w:rPr>
          <w:t>https://doi.org/10.1038/s41467-019-12900-4</w:t>
        </w:r>
        <w:bookmarkEnd w:id="17"/>
      </w:hyperlink>
    </w:p>
    <w:p w14:paraId="29F59893" w14:textId="6A802352" w:rsidR="00AD281C" w:rsidRPr="00CC0966" w:rsidRDefault="00AD281C" w:rsidP="00AD281C">
      <w:pPr>
        <w:pStyle w:val="EndNoteBibliography"/>
        <w:ind w:firstLine="0"/>
        <w:rPr>
          <w:sz w:val="22"/>
        </w:rPr>
      </w:pPr>
      <w:bookmarkStart w:id="18" w:name="_ENREF_13"/>
      <w:r w:rsidRPr="00CC0966">
        <w:rPr>
          <w:sz w:val="22"/>
        </w:rPr>
        <w:t xml:space="preserve">[S13]  K. B. Hatzell, M. Boota, E. C. Kumbur, Y. Gogotsi. Flowable conducting particle networks in redox-active electrolytes for grid energy storage. J. Electrochem. Soc. </w:t>
      </w:r>
      <w:r w:rsidRPr="00CC0966">
        <w:rPr>
          <w:b/>
          <w:sz w:val="22"/>
        </w:rPr>
        <w:t>162</w:t>
      </w:r>
      <w:r w:rsidRPr="00CC0966">
        <w:rPr>
          <w:sz w:val="22"/>
        </w:rPr>
        <w:t xml:space="preserve">, A5007 (2015). </w:t>
      </w:r>
      <w:hyperlink r:id="rId30" w:history="1">
        <w:r w:rsidRPr="00CC0966">
          <w:rPr>
            <w:rStyle w:val="Hyperlink"/>
            <w:sz w:val="22"/>
          </w:rPr>
          <w:t>https://doi.org/10.1149/2.0011505jes</w:t>
        </w:r>
        <w:bookmarkEnd w:id="18"/>
      </w:hyperlink>
    </w:p>
    <w:p w14:paraId="53E1EE50" w14:textId="18174CC4" w:rsidR="00523F37" w:rsidRPr="00CC0966" w:rsidRDefault="007A4706" w:rsidP="005E7186">
      <w:pPr>
        <w:spacing w:line="480" w:lineRule="auto"/>
        <w:ind w:firstLine="0"/>
        <w:rPr>
          <w:b/>
          <w:bCs/>
          <w:sz w:val="22"/>
        </w:rPr>
      </w:pPr>
      <w:r w:rsidRPr="00CC0966">
        <w:rPr>
          <w:b/>
          <w:bCs/>
          <w:sz w:val="22"/>
        </w:rPr>
        <w:fldChar w:fldCharType="end"/>
      </w:r>
    </w:p>
    <w:sectPr w:rsidR="00523F37" w:rsidRPr="00CC0966" w:rsidSect="003C07B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595C" w14:textId="77777777" w:rsidR="00142F59" w:rsidRDefault="00142F59">
      <w:pPr>
        <w:spacing w:before="0" w:after="0"/>
      </w:pPr>
      <w:r>
        <w:separator/>
      </w:r>
    </w:p>
  </w:endnote>
  <w:endnote w:type="continuationSeparator" w:id="0">
    <w:p w14:paraId="14426957" w14:textId="77777777" w:rsidR="00142F59" w:rsidRDefault="00142F59">
      <w:pPr>
        <w:spacing w:before="0" w:after="0"/>
      </w:pPr>
      <w:r>
        <w:continuationSeparator/>
      </w:r>
    </w:p>
  </w:endnote>
  <w:endnote w:type="continuationNotice" w:id="1">
    <w:p w14:paraId="0C96EC00" w14:textId="77777777" w:rsidR="00142F59" w:rsidRDefault="00142F5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18639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D7D7370" w14:textId="77777777" w:rsidR="00F641B0" w:rsidRPr="008F5DA2" w:rsidRDefault="00F641B0" w:rsidP="006276BF">
        <w:pPr>
          <w:pStyle w:val="Footer"/>
          <w:ind w:firstLine="0"/>
          <w:jc w:val="center"/>
          <w:rPr>
            <w:sz w:val="24"/>
            <w:szCs w:val="24"/>
          </w:rPr>
        </w:pPr>
        <w:r w:rsidRPr="008F5DA2">
          <w:rPr>
            <w:sz w:val="24"/>
            <w:szCs w:val="24"/>
          </w:rPr>
          <w:fldChar w:fldCharType="begin"/>
        </w:r>
        <w:r w:rsidRPr="008F5DA2">
          <w:rPr>
            <w:sz w:val="24"/>
            <w:szCs w:val="24"/>
          </w:rPr>
          <w:instrText xml:space="preserve"> PAGE   \* MERGEFORMAT </w:instrText>
        </w:r>
        <w:r w:rsidRPr="008F5DA2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8F5DA2">
          <w:rPr>
            <w:noProof/>
            <w:sz w:val="24"/>
            <w:szCs w:val="24"/>
          </w:rPr>
          <w:fldChar w:fldCharType="end"/>
        </w:r>
        <w:r>
          <w:rPr>
            <w:noProof/>
            <w:sz w:val="24"/>
            <w:szCs w:val="24"/>
          </w:rPr>
          <w:t xml:space="preserve"> </w:t>
        </w:r>
        <w:r w:rsidRPr="00940B11">
          <w:rPr>
            <w:sz w:val="24"/>
            <w:szCs w:val="24"/>
          </w:rPr>
          <w:t xml:space="preserve">of </w:t>
        </w:r>
        <w:r w:rsidRPr="00940B11">
          <w:rPr>
            <w:sz w:val="24"/>
            <w:szCs w:val="24"/>
          </w:rPr>
          <w:fldChar w:fldCharType="begin"/>
        </w:r>
        <w:r w:rsidRPr="00940B11">
          <w:rPr>
            <w:sz w:val="24"/>
            <w:szCs w:val="24"/>
          </w:rPr>
          <w:instrText xml:space="preserve"> NUMPAGES   \* MERGEFORMAT </w:instrText>
        </w:r>
        <w:r w:rsidRPr="00940B11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20</w:t>
        </w:r>
        <w:r w:rsidRPr="00940B11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CD4F" w14:textId="77777777" w:rsidR="00142F59" w:rsidRDefault="00142F59">
      <w:pPr>
        <w:spacing w:before="0" w:after="0"/>
      </w:pPr>
      <w:r>
        <w:separator/>
      </w:r>
    </w:p>
  </w:footnote>
  <w:footnote w:type="continuationSeparator" w:id="0">
    <w:p w14:paraId="593EF4D7" w14:textId="77777777" w:rsidR="00142F59" w:rsidRDefault="00142F59">
      <w:pPr>
        <w:spacing w:before="0" w:after="0"/>
      </w:pPr>
      <w:r>
        <w:continuationSeparator/>
      </w:r>
    </w:p>
  </w:footnote>
  <w:footnote w:type="continuationNotice" w:id="1">
    <w:p w14:paraId="456E0227" w14:textId="77777777" w:rsidR="00142F59" w:rsidRDefault="00142F5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BED2" w14:textId="6AF6079B" w:rsidR="002B1450" w:rsidRPr="00E66613" w:rsidRDefault="00000000" w:rsidP="002B1450">
    <w:pPr>
      <w:pStyle w:val="Header"/>
      <w:pBdr>
        <w:bottom w:val="single" w:sz="6" w:space="1" w:color="auto"/>
      </w:pBdr>
      <w:ind w:firstLine="0"/>
      <w:jc w:val="center"/>
      <w:rPr>
        <w:rFonts w:eastAsia="SimSun"/>
        <w:color w:val="0000FF"/>
        <w:sz w:val="16"/>
        <w:szCs w:val="16"/>
        <w:u w:val="single"/>
      </w:rPr>
    </w:pPr>
    <w:hyperlink r:id="rId1" w:history="1">
      <w:r w:rsidR="002B1450" w:rsidRPr="00E66613">
        <w:rPr>
          <w:rStyle w:val="Hyperlink"/>
          <w:rFonts w:eastAsia="SimSun"/>
          <w:color w:val="0000FF"/>
          <w:sz w:val="16"/>
          <w:szCs w:val="16"/>
          <w:u w:val="single"/>
        </w:rPr>
        <w:t>Nano</w:t>
      </w:r>
      <w:r w:rsidR="002B1450" w:rsidRPr="00E66613">
        <w:rPr>
          <w:rStyle w:val="Hyperlink"/>
          <w:color w:val="0000FF"/>
          <w:sz w:val="16"/>
          <w:szCs w:val="16"/>
          <w:u w:val="single"/>
        </w:rPr>
        <w:t>-Micro Letters</w:t>
      </w:r>
    </w:hyperlink>
  </w:p>
  <w:p w14:paraId="59D96143" w14:textId="77777777" w:rsidR="002B1450" w:rsidRPr="002B1450" w:rsidRDefault="002B1450" w:rsidP="002B1450">
    <w:pPr>
      <w:pStyle w:val="Header"/>
      <w:ind w:firstLine="0"/>
      <w:jc w:val="center"/>
      <w:rPr>
        <w:rFonts w:ascii="SimSun" w:eastAsia="SimSun" w:hAnsi="SimSun"/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7FD"/>
    <w:multiLevelType w:val="hybridMultilevel"/>
    <w:tmpl w:val="043CB1A8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1A53"/>
    <w:multiLevelType w:val="hybridMultilevel"/>
    <w:tmpl w:val="F3D4A17C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867B7"/>
    <w:multiLevelType w:val="hybridMultilevel"/>
    <w:tmpl w:val="25EE959E"/>
    <w:lvl w:ilvl="0" w:tplc="C6A89EE6">
      <w:start w:val="1"/>
      <w:numFmt w:val="decimal"/>
      <w:lvlText w:val="%1.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984BC9"/>
    <w:multiLevelType w:val="hybridMultilevel"/>
    <w:tmpl w:val="2F1EF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5A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1A573406"/>
    <w:multiLevelType w:val="hybridMultilevel"/>
    <w:tmpl w:val="283624C2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A47C5"/>
    <w:multiLevelType w:val="hybridMultilevel"/>
    <w:tmpl w:val="5FCA4752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003FC"/>
    <w:multiLevelType w:val="hybridMultilevel"/>
    <w:tmpl w:val="D0A256A8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30DFC"/>
    <w:multiLevelType w:val="hybridMultilevel"/>
    <w:tmpl w:val="0BCAC01A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361B"/>
    <w:multiLevelType w:val="multilevel"/>
    <w:tmpl w:val="BD026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8263D"/>
    <w:multiLevelType w:val="hybridMultilevel"/>
    <w:tmpl w:val="3B4A0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262E4"/>
    <w:multiLevelType w:val="hybridMultilevel"/>
    <w:tmpl w:val="0BE22962"/>
    <w:lvl w:ilvl="0" w:tplc="ED4E775C">
      <w:start w:val="1"/>
      <w:numFmt w:val="upperLetter"/>
      <w:lvlText w:val="%1.)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310CC8"/>
    <w:multiLevelType w:val="multilevel"/>
    <w:tmpl w:val="1BBC6A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color w:val="000000" w:themeColor="text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sz w:val="28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5D53FC2"/>
    <w:multiLevelType w:val="hybridMultilevel"/>
    <w:tmpl w:val="5336AC9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468233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B2799A"/>
    <w:multiLevelType w:val="hybridMultilevel"/>
    <w:tmpl w:val="0D9C9808"/>
    <w:lvl w:ilvl="0" w:tplc="582C274C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24F55"/>
    <w:multiLevelType w:val="hybridMultilevel"/>
    <w:tmpl w:val="5A26F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163B4"/>
    <w:multiLevelType w:val="hybridMultilevel"/>
    <w:tmpl w:val="6FE4EB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53443D"/>
    <w:multiLevelType w:val="hybridMultilevel"/>
    <w:tmpl w:val="16EA8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244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8801CD"/>
    <w:multiLevelType w:val="hybridMultilevel"/>
    <w:tmpl w:val="894216F6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64C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215A38"/>
    <w:multiLevelType w:val="hybridMultilevel"/>
    <w:tmpl w:val="BD0AC8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2C4F1A"/>
    <w:multiLevelType w:val="hybridMultilevel"/>
    <w:tmpl w:val="6E14536A"/>
    <w:lvl w:ilvl="0" w:tplc="582C27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328295">
    <w:abstractNumId w:val="22"/>
  </w:num>
  <w:num w:numId="2" w16cid:durableId="1220360964">
    <w:abstractNumId w:val="17"/>
  </w:num>
  <w:num w:numId="3" w16cid:durableId="995644452">
    <w:abstractNumId w:val="13"/>
  </w:num>
  <w:num w:numId="4" w16cid:durableId="1676881329">
    <w:abstractNumId w:val="10"/>
  </w:num>
  <w:num w:numId="5" w16cid:durableId="1281573525">
    <w:abstractNumId w:val="12"/>
  </w:num>
  <w:num w:numId="6" w16cid:durableId="855188953">
    <w:abstractNumId w:val="1"/>
  </w:num>
  <w:num w:numId="7" w16cid:durableId="494540655">
    <w:abstractNumId w:val="14"/>
  </w:num>
  <w:num w:numId="8" w16cid:durableId="1361659815">
    <w:abstractNumId w:val="16"/>
  </w:num>
  <w:num w:numId="9" w16cid:durableId="5792054">
    <w:abstractNumId w:val="21"/>
  </w:num>
  <w:num w:numId="10" w16cid:durableId="201095360">
    <w:abstractNumId w:val="18"/>
  </w:num>
  <w:num w:numId="11" w16cid:durableId="2040540843">
    <w:abstractNumId w:val="4"/>
  </w:num>
  <w:num w:numId="12" w16cid:durableId="1207256333">
    <w:abstractNumId w:val="11"/>
  </w:num>
  <w:num w:numId="13" w16cid:durableId="1573082128">
    <w:abstractNumId w:val="7"/>
  </w:num>
  <w:num w:numId="14" w16cid:durableId="1177692140">
    <w:abstractNumId w:val="23"/>
  </w:num>
  <w:num w:numId="15" w16cid:durableId="1183133937">
    <w:abstractNumId w:val="0"/>
  </w:num>
  <w:num w:numId="16" w16cid:durableId="632058456">
    <w:abstractNumId w:val="20"/>
  </w:num>
  <w:num w:numId="17" w16cid:durableId="683098508">
    <w:abstractNumId w:val="5"/>
  </w:num>
  <w:num w:numId="18" w16cid:durableId="1317417709">
    <w:abstractNumId w:val="8"/>
  </w:num>
  <w:num w:numId="19" w16cid:durableId="73212272">
    <w:abstractNumId w:val="2"/>
  </w:num>
  <w:num w:numId="20" w16cid:durableId="470829161">
    <w:abstractNumId w:val="9"/>
  </w:num>
  <w:num w:numId="21" w16cid:durableId="1739206221">
    <w:abstractNumId w:val="19"/>
  </w:num>
  <w:num w:numId="22" w16cid:durableId="2039042105">
    <w:abstractNumId w:val="3"/>
  </w:num>
  <w:num w:numId="23" w16cid:durableId="1839153558">
    <w:abstractNumId w:val="6"/>
  </w:num>
  <w:num w:numId="24" w16cid:durableId="429860687">
    <w:abstractNumId w:val="15"/>
  </w:num>
  <w:num w:numId="25" w16cid:durableId="11633527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 Copy-S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p5xed9t0mzsf5aearx7vwe9ptwpsrfdx2xzf&quot;&gt;PB project&lt;record-ids&gt;&lt;item&gt;1&lt;/item&gt;&lt;item&gt;2&lt;/item&gt;&lt;item&gt;4&lt;/item&gt;&lt;item&gt;5&lt;/item&gt;&lt;item&gt;41&lt;/item&gt;&lt;item&gt;76&lt;/item&gt;&lt;item&gt;77&lt;/item&gt;&lt;item&gt;90&lt;/item&gt;&lt;item&gt;109&lt;/item&gt;&lt;item&gt;117&lt;/item&gt;&lt;item&gt;119&lt;/item&gt;&lt;item&gt;121&lt;/item&gt;&lt;item&gt;122&lt;/item&gt;&lt;/record-ids&gt;&lt;/item&gt;&lt;/Libraries&gt;"/>
  </w:docVars>
  <w:rsids>
    <w:rsidRoot w:val="003C57E0"/>
    <w:rsid w:val="0000184B"/>
    <w:rsid w:val="00001EC3"/>
    <w:rsid w:val="00001F2A"/>
    <w:rsid w:val="000026E4"/>
    <w:rsid w:val="00002929"/>
    <w:rsid w:val="00003ADA"/>
    <w:rsid w:val="000043C4"/>
    <w:rsid w:val="00004CC5"/>
    <w:rsid w:val="00004F7B"/>
    <w:rsid w:val="0000657B"/>
    <w:rsid w:val="00007077"/>
    <w:rsid w:val="000076D3"/>
    <w:rsid w:val="00007C69"/>
    <w:rsid w:val="0001082B"/>
    <w:rsid w:val="00010D54"/>
    <w:rsid w:val="000128CC"/>
    <w:rsid w:val="00013CEA"/>
    <w:rsid w:val="0001413B"/>
    <w:rsid w:val="0001453A"/>
    <w:rsid w:val="00014BE3"/>
    <w:rsid w:val="000159AE"/>
    <w:rsid w:val="0001693A"/>
    <w:rsid w:val="0002047C"/>
    <w:rsid w:val="0002192E"/>
    <w:rsid w:val="00024280"/>
    <w:rsid w:val="000249F5"/>
    <w:rsid w:val="0002668E"/>
    <w:rsid w:val="00032720"/>
    <w:rsid w:val="00033A6F"/>
    <w:rsid w:val="00035FE5"/>
    <w:rsid w:val="00040DB5"/>
    <w:rsid w:val="000436AF"/>
    <w:rsid w:val="00043992"/>
    <w:rsid w:val="00046045"/>
    <w:rsid w:val="00050202"/>
    <w:rsid w:val="00050A62"/>
    <w:rsid w:val="000511E4"/>
    <w:rsid w:val="0005213B"/>
    <w:rsid w:val="00052826"/>
    <w:rsid w:val="0005589B"/>
    <w:rsid w:val="00057962"/>
    <w:rsid w:val="000579F8"/>
    <w:rsid w:val="00060AB8"/>
    <w:rsid w:val="00060C41"/>
    <w:rsid w:val="000623F6"/>
    <w:rsid w:val="00062464"/>
    <w:rsid w:val="00062C74"/>
    <w:rsid w:val="0006362F"/>
    <w:rsid w:val="00064D55"/>
    <w:rsid w:val="00065537"/>
    <w:rsid w:val="0006745E"/>
    <w:rsid w:val="00067595"/>
    <w:rsid w:val="00071732"/>
    <w:rsid w:val="0007187C"/>
    <w:rsid w:val="00072402"/>
    <w:rsid w:val="000741B0"/>
    <w:rsid w:val="00076285"/>
    <w:rsid w:val="00077A06"/>
    <w:rsid w:val="0008096D"/>
    <w:rsid w:val="000812F0"/>
    <w:rsid w:val="00081559"/>
    <w:rsid w:val="000825AB"/>
    <w:rsid w:val="000829BA"/>
    <w:rsid w:val="00087592"/>
    <w:rsid w:val="000904A1"/>
    <w:rsid w:val="00090CF1"/>
    <w:rsid w:val="000946F0"/>
    <w:rsid w:val="000959FC"/>
    <w:rsid w:val="00095BD1"/>
    <w:rsid w:val="000962AA"/>
    <w:rsid w:val="000A0199"/>
    <w:rsid w:val="000A0402"/>
    <w:rsid w:val="000A0E68"/>
    <w:rsid w:val="000A0F19"/>
    <w:rsid w:val="000A1BF9"/>
    <w:rsid w:val="000A44B1"/>
    <w:rsid w:val="000A7A28"/>
    <w:rsid w:val="000B036E"/>
    <w:rsid w:val="000B1CF8"/>
    <w:rsid w:val="000B3BB7"/>
    <w:rsid w:val="000B60C3"/>
    <w:rsid w:val="000B7651"/>
    <w:rsid w:val="000C0606"/>
    <w:rsid w:val="000C4136"/>
    <w:rsid w:val="000C47C2"/>
    <w:rsid w:val="000C5E0C"/>
    <w:rsid w:val="000C69F6"/>
    <w:rsid w:val="000C6A58"/>
    <w:rsid w:val="000C6B64"/>
    <w:rsid w:val="000C6EE6"/>
    <w:rsid w:val="000C75C0"/>
    <w:rsid w:val="000C75CC"/>
    <w:rsid w:val="000D0372"/>
    <w:rsid w:val="000D0DFB"/>
    <w:rsid w:val="000D1626"/>
    <w:rsid w:val="000D32AC"/>
    <w:rsid w:val="000D4099"/>
    <w:rsid w:val="000D517E"/>
    <w:rsid w:val="000E0549"/>
    <w:rsid w:val="000E1DD6"/>
    <w:rsid w:val="000E1EC2"/>
    <w:rsid w:val="000E3835"/>
    <w:rsid w:val="000E571C"/>
    <w:rsid w:val="000E62DF"/>
    <w:rsid w:val="000E6A84"/>
    <w:rsid w:val="000E6DE7"/>
    <w:rsid w:val="000F1F2E"/>
    <w:rsid w:val="000F2A17"/>
    <w:rsid w:val="000F4DE0"/>
    <w:rsid w:val="000F57BD"/>
    <w:rsid w:val="000F58A6"/>
    <w:rsid w:val="000F5A15"/>
    <w:rsid w:val="000F73A2"/>
    <w:rsid w:val="000F74A6"/>
    <w:rsid w:val="000F760D"/>
    <w:rsid w:val="000F7619"/>
    <w:rsid w:val="000F77DA"/>
    <w:rsid w:val="000F7F9B"/>
    <w:rsid w:val="00100AA9"/>
    <w:rsid w:val="00102E70"/>
    <w:rsid w:val="0010499A"/>
    <w:rsid w:val="00104D76"/>
    <w:rsid w:val="00106DD4"/>
    <w:rsid w:val="00106E32"/>
    <w:rsid w:val="00107224"/>
    <w:rsid w:val="001118F6"/>
    <w:rsid w:val="001120DB"/>
    <w:rsid w:val="001129BD"/>
    <w:rsid w:val="0011346B"/>
    <w:rsid w:val="00114575"/>
    <w:rsid w:val="001167A3"/>
    <w:rsid w:val="001229A9"/>
    <w:rsid w:val="00122D8A"/>
    <w:rsid w:val="00123112"/>
    <w:rsid w:val="00123C84"/>
    <w:rsid w:val="00126187"/>
    <w:rsid w:val="00130E30"/>
    <w:rsid w:val="0013192E"/>
    <w:rsid w:val="00131AF2"/>
    <w:rsid w:val="00132893"/>
    <w:rsid w:val="00132E4E"/>
    <w:rsid w:val="00132ED9"/>
    <w:rsid w:val="00133428"/>
    <w:rsid w:val="001341B9"/>
    <w:rsid w:val="001350D9"/>
    <w:rsid w:val="00135189"/>
    <w:rsid w:val="0013592D"/>
    <w:rsid w:val="00135A27"/>
    <w:rsid w:val="0014231F"/>
    <w:rsid w:val="00142F59"/>
    <w:rsid w:val="001438E6"/>
    <w:rsid w:val="00144EE2"/>
    <w:rsid w:val="00145A82"/>
    <w:rsid w:val="00147087"/>
    <w:rsid w:val="0014791D"/>
    <w:rsid w:val="00150C41"/>
    <w:rsid w:val="00150FE5"/>
    <w:rsid w:val="0015251C"/>
    <w:rsid w:val="001534BF"/>
    <w:rsid w:val="001538C0"/>
    <w:rsid w:val="00153CA0"/>
    <w:rsid w:val="0015441F"/>
    <w:rsid w:val="0015568F"/>
    <w:rsid w:val="001561BC"/>
    <w:rsid w:val="001568EB"/>
    <w:rsid w:val="00156A06"/>
    <w:rsid w:val="00157272"/>
    <w:rsid w:val="0016003B"/>
    <w:rsid w:val="0016369E"/>
    <w:rsid w:val="00164F9D"/>
    <w:rsid w:val="00165D35"/>
    <w:rsid w:val="0016699B"/>
    <w:rsid w:val="001678D2"/>
    <w:rsid w:val="00167BA5"/>
    <w:rsid w:val="00173807"/>
    <w:rsid w:val="00174E1B"/>
    <w:rsid w:val="001751FC"/>
    <w:rsid w:val="001756DA"/>
    <w:rsid w:val="00175DA4"/>
    <w:rsid w:val="00176663"/>
    <w:rsid w:val="00177AA6"/>
    <w:rsid w:val="001802D8"/>
    <w:rsid w:val="001808E0"/>
    <w:rsid w:val="00181284"/>
    <w:rsid w:val="00183A45"/>
    <w:rsid w:val="00184054"/>
    <w:rsid w:val="00187FAB"/>
    <w:rsid w:val="001939F3"/>
    <w:rsid w:val="00193A8C"/>
    <w:rsid w:val="00193ACC"/>
    <w:rsid w:val="00194037"/>
    <w:rsid w:val="00195F73"/>
    <w:rsid w:val="00196300"/>
    <w:rsid w:val="00197B4F"/>
    <w:rsid w:val="001A29BB"/>
    <w:rsid w:val="001A2D66"/>
    <w:rsid w:val="001A32C7"/>
    <w:rsid w:val="001A42CD"/>
    <w:rsid w:val="001A46A7"/>
    <w:rsid w:val="001A6614"/>
    <w:rsid w:val="001A6D2C"/>
    <w:rsid w:val="001A7120"/>
    <w:rsid w:val="001B0877"/>
    <w:rsid w:val="001B0878"/>
    <w:rsid w:val="001B14F8"/>
    <w:rsid w:val="001B3BF9"/>
    <w:rsid w:val="001B3D00"/>
    <w:rsid w:val="001B55D6"/>
    <w:rsid w:val="001B5CAE"/>
    <w:rsid w:val="001B7A28"/>
    <w:rsid w:val="001C0AB2"/>
    <w:rsid w:val="001C0EEF"/>
    <w:rsid w:val="001C10C4"/>
    <w:rsid w:val="001C20D8"/>
    <w:rsid w:val="001C2D21"/>
    <w:rsid w:val="001C2FDA"/>
    <w:rsid w:val="001C32B9"/>
    <w:rsid w:val="001C419B"/>
    <w:rsid w:val="001C5EFD"/>
    <w:rsid w:val="001C6756"/>
    <w:rsid w:val="001C6E4E"/>
    <w:rsid w:val="001C796C"/>
    <w:rsid w:val="001D0095"/>
    <w:rsid w:val="001D4097"/>
    <w:rsid w:val="001D4281"/>
    <w:rsid w:val="001D53E2"/>
    <w:rsid w:val="001D6144"/>
    <w:rsid w:val="001D6D63"/>
    <w:rsid w:val="001D7386"/>
    <w:rsid w:val="001D7406"/>
    <w:rsid w:val="001D74FA"/>
    <w:rsid w:val="001E4A54"/>
    <w:rsid w:val="001E514E"/>
    <w:rsid w:val="001E67D4"/>
    <w:rsid w:val="001E7906"/>
    <w:rsid w:val="001F0045"/>
    <w:rsid w:val="001F0D18"/>
    <w:rsid w:val="001F1A35"/>
    <w:rsid w:val="001F2D4C"/>
    <w:rsid w:val="001F2DE5"/>
    <w:rsid w:val="001F31E5"/>
    <w:rsid w:val="001F3FB5"/>
    <w:rsid w:val="001F4752"/>
    <w:rsid w:val="001F60FD"/>
    <w:rsid w:val="001F671B"/>
    <w:rsid w:val="00200682"/>
    <w:rsid w:val="002016B7"/>
    <w:rsid w:val="00202192"/>
    <w:rsid w:val="00202218"/>
    <w:rsid w:val="0020395E"/>
    <w:rsid w:val="00203F0E"/>
    <w:rsid w:val="00204754"/>
    <w:rsid w:val="00206506"/>
    <w:rsid w:val="00207422"/>
    <w:rsid w:val="0021078E"/>
    <w:rsid w:val="002107EE"/>
    <w:rsid w:val="002143B7"/>
    <w:rsid w:val="0021651C"/>
    <w:rsid w:val="002175B8"/>
    <w:rsid w:val="00217890"/>
    <w:rsid w:val="0022223F"/>
    <w:rsid w:val="002223C4"/>
    <w:rsid w:val="00222F3A"/>
    <w:rsid w:val="00224402"/>
    <w:rsid w:val="002254EF"/>
    <w:rsid w:val="00226E3E"/>
    <w:rsid w:val="00231C8F"/>
    <w:rsid w:val="00231CDF"/>
    <w:rsid w:val="00232415"/>
    <w:rsid w:val="00232556"/>
    <w:rsid w:val="00233F4E"/>
    <w:rsid w:val="00234C47"/>
    <w:rsid w:val="00234D1E"/>
    <w:rsid w:val="00235F0C"/>
    <w:rsid w:val="002371EA"/>
    <w:rsid w:val="002407CA"/>
    <w:rsid w:val="00241979"/>
    <w:rsid w:val="00241A49"/>
    <w:rsid w:val="00242A58"/>
    <w:rsid w:val="002445EB"/>
    <w:rsid w:val="00245B55"/>
    <w:rsid w:val="00245BF3"/>
    <w:rsid w:val="00252190"/>
    <w:rsid w:val="00252730"/>
    <w:rsid w:val="002550DD"/>
    <w:rsid w:val="002559A3"/>
    <w:rsid w:val="00257800"/>
    <w:rsid w:val="002604FD"/>
    <w:rsid w:val="00260807"/>
    <w:rsid w:val="00262081"/>
    <w:rsid w:val="00264172"/>
    <w:rsid w:val="002644C7"/>
    <w:rsid w:val="0026486D"/>
    <w:rsid w:val="002649D4"/>
    <w:rsid w:val="00264CA8"/>
    <w:rsid w:val="00265552"/>
    <w:rsid w:val="00265C9C"/>
    <w:rsid w:val="00267764"/>
    <w:rsid w:val="00271C06"/>
    <w:rsid w:val="0027392A"/>
    <w:rsid w:val="00274E53"/>
    <w:rsid w:val="00277463"/>
    <w:rsid w:val="002803A1"/>
    <w:rsid w:val="00280602"/>
    <w:rsid w:val="00280C96"/>
    <w:rsid w:val="00281424"/>
    <w:rsid w:val="00282122"/>
    <w:rsid w:val="00283288"/>
    <w:rsid w:val="002834C9"/>
    <w:rsid w:val="00284285"/>
    <w:rsid w:val="0028450C"/>
    <w:rsid w:val="0028659A"/>
    <w:rsid w:val="002873FB"/>
    <w:rsid w:val="00290E70"/>
    <w:rsid w:val="00292C0C"/>
    <w:rsid w:val="00292EE3"/>
    <w:rsid w:val="00295B11"/>
    <w:rsid w:val="00295CA8"/>
    <w:rsid w:val="00296420"/>
    <w:rsid w:val="00296841"/>
    <w:rsid w:val="0029774F"/>
    <w:rsid w:val="002A0E99"/>
    <w:rsid w:val="002A14AD"/>
    <w:rsid w:val="002A1B78"/>
    <w:rsid w:val="002A2F62"/>
    <w:rsid w:val="002A4B5D"/>
    <w:rsid w:val="002A5538"/>
    <w:rsid w:val="002A66FE"/>
    <w:rsid w:val="002A6E23"/>
    <w:rsid w:val="002B052A"/>
    <w:rsid w:val="002B0B20"/>
    <w:rsid w:val="002B1450"/>
    <w:rsid w:val="002B2493"/>
    <w:rsid w:val="002B407D"/>
    <w:rsid w:val="002B4B92"/>
    <w:rsid w:val="002B4C58"/>
    <w:rsid w:val="002B537C"/>
    <w:rsid w:val="002B5BB2"/>
    <w:rsid w:val="002B7C5B"/>
    <w:rsid w:val="002C004E"/>
    <w:rsid w:val="002C3158"/>
    <w:rsid w:val="002C37A4"/>
    <w:rsid w:val="002C3885"/>
    <w:rsid w:val="002C3B02"/>
    <w:rsid w:val="002C52E0"/>
    <w:rsid w:val="002C639C"/>
    <w:rsid w:val="002C7D87"/>
    <w:rsid w:val="002D1FD3"/>
    <w:rsid w:val="002D2154"/>
    <w:rsid w:val="002D2DED"/>
    <w:rsid w:val="002D40CF"/>
    <w:rsid w:val="002D4188"/>
    <w:rsid w:val="002D4CB6"/>
    <w:rsid w:val="002D53A3"/>
    <w:rsid w:val="002D54C3"/>
    <w:rsid w:val="002D61AD"/>
    <w:rsid w:val="002D6F0C"/>
    <w:rsid w:val="002E0112"/>
    <w:rsid w:val="002E0C6F"/>
    <w:rsid w:val="002E0DBB"/>
    <w:rsid w:val="002E1571"/>
    <w:rsid w:val="002E1DDC"/>
    <w:rsid w:val="002E2385"/>
    <w:rsid w:val="002E312B"/>
    <w:rsid w:val="002E74D5"/>
    <w:rsid w:val="002E7B71"/>
    <w:rsid w:val="002F154C"/>
    <w:rsid w:val="002F1A90"/>
    <w:rsid w:val="002F1CC1"/>
    <w:rsid w:val="002F1D86"/>
    <w:rsid w:val="002F2D56"/>
    <w:rsid w:val="002F4505"/>
    <w:rsid w:val="002F7C52"/>
    <w:rsid w:val="00300293"/>
    <w:rsid w:val="003007FF"/>
    <w:rsid w:val="00302C63"/>
    <w:rsid w:val="003030C8"/>
    <w:rsid w:val="00303913"/>
    <w:rsid w:val="00304309"/>
    <w:rsid w:val="00305B84"/>
    <w:rsid w:val="00306C28"/>
    <w:rsid w:val="00310F0E"/>
    <w:rsid w:val="00313F42"/>
    <w:rsid w:val="00315744"/>
    <w:rsid w:val="00317699"/>
    <w:rsid w:val="00320123"/>
    <w:rsid w:val="00320136"/>
    <w:rsid w:val="0032085B"/>
    <w:rsid w:val="00320FF1"/>
    <w:rsid w:val="003212F8"/>
    <w:rsid w:val="00322049"/>
    <w:rsid w:val="00322133"/>
    <w:rsid w:val="003224A4"/>
    <w:rsid w:val="00322FF8"/>
    <w:rsid w:val="00323ADE"/>
    <w:rsid w:val="00324D30"/>
    <w:rsid w:val="003255A2"/>
    <w:rsid w:val="00325669"/>
    <w:rsid w:val="00325EA9"/>
    <w:rsid w:val="00326314"/>
    <w:rsid w:val="00326EB7"/>
    <w:rsid w:val="00327BED"/>
    <w:rsid w:val="0033033C"/>
    <w:rsid w:val="00331F77"/>
    <w:rsid w:val="00331FD9"/>
    <w:rsid w:val="0033355F"/>
    <w:rsid w:val="0033418A"/>
    <w:rsid w:val="00337180"/>
    <w:rsid w:val="00337529"/>
    <w:rsid w:val="00337A43"/>
    <w:rsid w:val="00340306"/>
    <w:rsid w:val="00340C55"/>
    <w:rsid w:val="003417CF"/>
    <w:rsid w:val="00347D90"/>
    <w:rsid w:val="00351885"/>
    <w:rsid w:val="00352DB6"/>
    <w:rsid w:val="00353702"/>
    <w:rsid w:val="00354D67"/>
    <w:rsid w:val="003552D9"/>
    <w:rsid w:val="003553CB"/>
    <w:rsid w:val="00355B1C"/>
    <w:rsid w:val="003561BA"/>
    <w:rsid w:val="00357416"/>
    <w:rsid w:val="003602B8"/>
    <w:rsid w:val="003617E4"/>
    <w:rsid w:val="00361D92"/>
    <w:rsid w:val="0036202F"/>
    <w:rsid w:val="003624FB"/>
    <w:rsid w:val="00366340"/>
    <w:rsid w:val="00366EDE"/>
    <w:rsid w:val="003677B7"/>
    <w:rsid w:val="003703B9"/>
    <w:rsid w:val="003703D1"/>
    <w:rsid w:val="003712D3"/>
    <w:rsid w:val="00372198"/>
    <w:rsid w:val="00373F63"/>
    <w:rsid w:val="003756E2"/>
    <w:rsid w:val="003760F7"/>
    <w:rsid w:val="003767EC"/>
    <w:rsid w:val="003770A9"/>
    <w:rsid w:val="00380387"/>
    <w:rsid w:val="003803C5"/>
    <w:rsid w:val="00380979"/>
    <w:rsid w:val="00381912"/>
    <w:rsid w:val="00381F92"/>
    <w:rsid w:val="00384497"/>
    <w:rsid w:val="00385177"/>
    <w:rsid w:val="00385BD9"/>
    <w:rsid w:val="0038638B"/>
    <w:rsid w:val="00386E7D"/>
    <w:rsid w:val="00390227"/>
    <w:rsid w:val="003906B3"/>
    <w:rsid w:val="003927CE"/>
    <w:rsid w:val="00394901"/>
    <w:rsid w:val="0039498F"/>
    <w:rsid w:val="00397663"/>
    <w:rsid w:val="003A09F2"/>
    <w:rsid w:val="003A3528"/>
    <w:rsid w:val="003A4259"/>
    <w:rsid w:val="003A4853"/>
    <w:rsid w:val="003A6876"/>
    <w:rsid w:val="003B0890"/>
    <w:rsid w:val="003B1FBD"/>
    <w:rsid w:val="003B2B7D"/>
    <w:rsid w:val="003B3428"/>
    <w:rsid w:val="003B38EF"/>
    <w:rsid w:val="003B74D9"/>
    <w:rsid w:val="003C05DC"/>
    <w:rsid w:val="003C07BB"/>
    <w:rsid w:val="003C0A7C"/>
    <w:rsid w:val="003C100A"/>
    <w:rsid w:val="003C196A"/>
    <w:rsid w:val="003C3536"/>
    <w:rsid w:val="003C4DE3"/>
    <w:rsid w:val="003C55AE"/>
    <w:rsid w:val="003C57E0"/>
    <w:rsid w:val="003C5C5F"/>
    <w:rsid w:val="003C6C1E"/>
    <w:rsid w:val="003D073C"/>
    <w:rsid w:val="003D13F9"/>
    <w:rsid w:val="003D2A28"/>
    <w:rsid w:val="003D3CA2"/>
    <w:rsid w:val="003D573E"/>
    <w:rsid w:val="003D6969"/>
    <w:rsid w:val="003D69D1"/>
    <w:rsid w:val="003D6CA8"/>
    <w:rsid w:val="003D751F"/>
    <w:rsid w:val="003E0D43"/>
    <w:rsid w:val="003E12D5"/>
    <w:rsid w:val="003E1504"/>
    <w:rsid w:val="003E2581"/>
    <w:rsid w:val="003E2B5D"/>
    <w:rsid w:val="003E333F"/>
    <w:rsid w:val="003E4246"/>
    <w:rsid w:val="003E6090"/>
    <w:rsid w:val="003E6DDD"/>
    <w:rsid w:val="003F01FA"/>
    <w:rsid w:val="003F0EA1"/>
    <w:rsid w:val="003F234B"/>
    <w:rsid w:val="003F23E5"/>
    <w:rsid w:val="003F2A9B"/>
    <w:rsid w:val="003F3798"/>
    <w:rsid w:val="003F4869"/>
    <w:rsid w:val="003F4C87"/>
    <w:rsid w:val="003F5258"/>
    <w:rsid w:val="003F6984"/>
    <w:rsid w:val="00400101"/>
    <w:rsid w:val="00400392"/>
    <w:rsid w:val="00400537"/>
    <w:rsid w:val="00401135"/>
    <w:rsid w:val="0040470C"/>
    <w:rsid w:val="00406B3C"/>
    <w:rsid w:val="004106DA"/>
    <w:rsid w:val="00414684"/>
    <w:rsid w:val="004146E2"/>
    <w:rsid w:val="00414789"/>
    <w:rsid w:val="00421E64"/>
    <w:rsid w:val="00424778"/>
    <w:rsid w:val="0042648F"/>
    <w:rsid w:val="00426A41"/>
    <w:rsid w:val="00430551"/>
    <w:rsid w:val="00430553"/>
    <w:rsid w:val="004308DA"/>
    <w:rsid w:val="00430D28"/>
    <w:rsid w:val="00431D2F"/>
    <w:rsid w:val="00434036"/>
    <w:rsid w:val="004347CB"/>
    <w:rsid w:val="00434E93"/>
    <w:rsid w:val="00435CFB"/>
    <w:rsid w:val="004368AD"/>
    <w:rsid w:val="004368E0"/>
    <w:rsid w:val="0043752B"/>
    <w:rsid w:val="00440EA9"/>
    <w:rsid w:val="004419F3"/>
    <w:rsid w:val="004446B0"/>
    <w:rsid w:val="00444E3D"/>
    <w:rsid w:val="0044771E"/>
    <w:rsid w:val="00447D49"/>
    <w:rsid w:val="00450672"/>
    <w:rsid w:val="00450A27"/>
    <w:rsid w:val="00451221"/>
    <w:rsid w:val="00453285"/>
    <w:rsid w:val="0045510C"/>
    <w:rsid w:val="004560B9"/>
    <w:rsid w:val="0045703B"/>
    <w:rsid w:val="00461EC4"/>
    <w:rsid w:val="00462988"/>
    <w:rsid w:val="004633D9"/>
    <w:rsid w:val="00464F92"/>
    <w:rsid w:val="00465509"/>
    <w:rsid w:val="00471387"/>
    <w:rsid w:val="004717D2"/>
    <w:rsid w:val="00471869"/>
    <w:rsid w:val="00471F1D"/>
    <w:rsid w:val="004724EB"/>
    <w:rsid w:val="004726CC"/>
    <w:rsid w:val="004730E6"/>
    <w:rsid w:val="004739B2"/>
    <w:rsid w:val="00475286"/>
    <w:rsid w:val="0047570E"/>
    <w:rsid w:val="00477162"/>
    <w:rsid w:val="00477505"/>
    <w:rsid w:val="0048019F"/>
    <w:rsid w:val="004806AB"/>
    <w:rsid w:val="00480CBB"/>
    <w:rsid w:val="00481791"/>
    <w:rsid w:val="004822F3"/>
    <w:rsid w:val="00482B76"/>
    <w:rsid w:val="00482CEB"/>
    <w:rsid w:val="0048535B"/>
    <w:rsid w:val="00485776"/>
    <w:rsid w:val="00485C1D"/>
    <w:rsid w:val="00487515"/>
    <w:rsid w:val="00487846"/>
    <w:rsid w:val="00490196"/>
    <w:rsid w:val="00490516"/>
    <w:rsid w:val="004907F5"/>
    <w:rsid w:val="00492459"/>
    <w:rsid w:val="00493126"/>
    <w:rsid w:val="0049358F"/>
    <w:rsid w:val="0049360C"/>
    <w:rsid w:val="00493654"/>
    <w:rsid w:val="00494111"/>
    <w:rsid w:val="00494A07"/>
    <w:rsid w:val="00494B55"/>
    <w:rsid w:val="00496BAA"/>
    <w:rsid w:val="004A258C"/>
    <w:rsid w:val="004A46D1"/>
    <w:rsid w:val="004A5097"/>
    <w:rsid w:val="004A53A8"/>
    <w:rsid w:val="004A7ECB"/>
    <w:rsid w:val="004B3A07"/>
    <w:rsid w:val="004B3CCF"/>
    <w:rsid w:val="004B43A8"/>
    <w:rsid w:val="004B43EE"/>
    <w:rsid w:val="004B4780"/>
    <w:rsid w:val="004B4831"/>
    <w:rsid w:val="004B5EA9"/>
    <w:rsid w:val="004C0720"/>
    <w:rsid w:val="004C0E71"/>
    <w:rsid w:val="004C0F4F"/>
    <w:rsid w:val="004C2773"/>
    <w:rsid w:val="004C4224"/>
    <w:rsid w:val="004C7544"/>
    <w:rsid w:val="004D0C79"/>
    <w:rsid w:val="004D0D77"/>
    <w:rsid w:val="004D0E57"/>
    <w:rsid w:val="004D16B5"/>
    <w:rsid w:val="004D3D30"/>
    <w:rsid w:val="004D3F07"/>
    <w:rsid w:val="004D51C1"/>
    <w:rsid w:val="004D58B1"/>
    <w:rsid w:val="004E03BD"/>
    <w:rsid w:val="004E081D"/>
    <w:rsid w:val="004E0ECE"/>
    <w:rsid w:val="004E26C9"/>
    <w:rsid w:val="004E2AC6"/>
    <w:rsid w:val="004E2F87"/>
    <w:rsid w:val="004E5F4F"/>
    <w:rsid w:val="004E63C5"/>
    <w:rsid w:val="004E641E"/>
    <w:rsid w:val="004E7AC7"/>
    <w:rsid w:val="004F067C"/>
    <w:rsid w:val="004F0805"/>
    <w:rsid w:val="004F13E8"/>
    <w:rsid w:val="004F5A44"/>
    <w:rsid w:val="004F7F99"/>
    <w:rsid w:val="005001A6"/>
    <w:rsid w:val="005006D1"/>
    <w:rsid w:val="00501886"/>
    <w:rsid w:val="00501B0E"/>
    <w:rsid w:val="00501DE2"/>
    <w:rsid w:val="0050278C"/>
    <w:rsid w:val="00502BA7"/>
    <w:rsid w:val="0050339D"/>
    <w:rsid w:val="00503586"/>
    <w:rsid w:val="00505EB5"/>
    <w:rsid w:val="0050600F"/>
    <w:rsid w:val="00506CA0"/>
    <w:rsid w:val="00506E92"/>
    <w:rsid w:val="005121F6"/>
    <w:rsid w:val="00512362"/>
    <w:rsid w:val="00512C54"/>
    <w:rsid w:val="00513B17"/>
    <w:rsid w:val="00513E7A"/>
    <w:rsid w:val="00516EAC"/>
    <w:rsid w:val="00517202"/>
    <w:rsid w:val="005214D3"/>
    <w:rsid w:val="00521908"/>
    <w:rsid w:val="0052290D"/>
    <w:rsid w:val="00522D56"/>
    <w:rsid w:val="00523F37"/>
    <w:rsid w:val="00524696"/>
    <w:rsid w:val="005248BC"/>
    <w:rsid w:val="00524CAE"/>
    <w:rsid w:val="005265F2"/>
    <w:rsid w:val="00526E81"/>
    <w:rsid w:val="00527A06"/>
    <w:rsid w:val="0053105D"/>
    <w:rsid w:val="00531511"/>
    <w:rsid w:val="00532AB7"/>
    <w:rsid w:val="00534447"/>
    <w:rsid w:val="0053461D"/>
    <w:rsid w:val="005349B5"/>
    <w:rsid w:val="00535F19"/>
    <w:rsid w:val="00536D82"/>
    <w:rsid w:val="00537DEE"/>
    <w:rsid w:val="0054080B"/>
    <w:rsid w:val="00541716"/>
    <w:rsid w:val="00543477"/>
    <w:rsid w:val="005437F6"/>
    <w:rsid w:val="00547AFF"/>
    <w:rsid w:val="0055240C"/>
    <w:rsid w:val="00552B24"/>
    <w:rsid w:val="00554367"/>
    <w:rsid w:val="00554BA7"/>
    <w:rsid w:val="00555153"/>
    <w:rsid w:val="00555BAD"/>
    <w:rsid w:val="0055685B"/>
    <w:rsid w:val="00556AA1"/>
    <w:rsid w:val="0056024D"/>
    <w:rsid w:val="0056081C"/>
    <w:rsid w:val="00560934"/>
    <w:rsid w:val="0056143E"/>
    <w:rsid w:val="0056157D"/>
    <w:rsid w:val="00561C07"/>
    <w:rsid w:val="00561F9E"/>
    <w:rsid w:val="00562022"/>
    <w:rsid w:val="00562320"/>
    <w:rsid w:val="00562812"/>
    <w:rsid w:val="00563EB7"/>
    <w:rsid w:val="0056428D"/>
    <w:rsid w:val="005667B4"/>
    <w:rsid w:val="00570583"/>
    <w:rsid w:val="00570C96"/>
    <w:rsid w:val="00574DEA"/>
    <w:rsid w:val="00574E55"/>
    <w:rsid w:val="0057541C"/>
    <w:rsid w:val="00581EA7"/>
    <w:rsid w:val="00584365"/>
    <w:rsid w:val="005901E2"/>
    <w:rsid w:val="005907DB"/>
    <w:rsid w:val="00591274"/>
    <w:rsid w:val="0059380D"/>
    <w:rsid w:val="00593A13"/>
    <w:rsid w:val="00593B20"/>
    <w:rsid w:val="00594608"/>
    <w:rsid w:val="00597252"/>
    <w:rsid w:val="005A0534"/>
    <w:rsid w:val="005A0EB6"/>
    <w:rsid w:val="005A225D"/>
    <w:rsid w:val="005A3862"/>
    <w:rsid w:val="005A6010"/>
    <w:rsid w:val="005B02B7"/>
    <w:rsid w:val="005B02E2"/>
    <w:rsid w:val="005B1E56"/>
    <w:rsid w:val="005B2C13"/>
    <w:rsid w:val="005B39D7"/>
    <w:rsid w:val="005B5238"/>
    <w:rsid w:val="005B5FD8"/>
    <w:rsid w:val="005B602A"/>
    <w:rsid w:val="005B6392"/>
    <w:rsid w:val="005B63EC"/>
    <w:rsid w:val="005B6598"/>
    <w:rsid w:val="005B674B"/>
    <w:rsid w:val="005B767E"/>
    <w:rsid w:val="005C0C40"/>
    <w:rsid w:val="005C1E12"/>
    <w:rsid w:val="005C3227"/>
    <w:rsid w:val="005C5077"/>
    <w:rsid w:val="005D0AAA"/>
    <w:rsid w:val="005D2794"/>
    <w:rsid w:val="005D2F35"/>
    <w:rsid w:val="005D328A"/>
    <w:rsid w:val="005D379E"/>
    <w:rsid w:val="005D3FA4"/>
    <w:rsid w:val="005D6F92"/>
    <w:rsid w:val="005E0000"/>
    <w:rsid w:val="005E2100"/>
    <w:rsid w:val="005E36E7"/>
    <w:rsid w:val="005E38EB"/>
    <w:rsid w:val="005E4A16"/>
    <w:rsid w:val="005E55A9"/>
    <w:rsid w:val="005E5BA1"/>
    <w:rsid w:val="005E5E28"/>
    <w:rsid w:val="005E7186"/>
    <w:rsid w:val="005E74D6"/>
    <w:rsid w:val="005E75F6"/>
    <w:rsid w:val="005E7CA2"/>
    <w:rsid w:val="005F100B"/>
    <w:rsid w:val="005F24FC"/>
    <w:rsid w:val="005F2B4F"/>
    <w:rsid w:val="005F33C9"/>
    <w:rsid w:val="005F51E5"/>
    <w:rsid w:val="005F53A3"/>
    <w:rsid w:val="005F57E8"/>
    <w:rsid w:val="005F66E4"/>
    <w:rsid w:val="005F69C1"/>
    <w:rsid w:val="005F6D4B"/>
    <w:rsid w:val="005F7F3D"/>
    <w:rsid w:val="005F7F64"/>
    <w:rsid w:val="00600D02"/>
    <w:rsid w:val="00602362"/>
    <w:rsid w:val="0060288D"/>
    <w:rsid w:val="00603B2B"/>
    <w:rsid w:val="00603C12"/>
    <w:rsid w:val="00603EDB"/>
    <w:rsid w:val="00604341"/>
    <w:rsid w:val="00607090"/>
    <w:rsid w:val="00610283"/>
    <w:rsid w:val="006105CC"/>
    <w:rsid w:val="00610BDA"/>
    <w:rsid w:val="00612978"/>
    <w:rsid w:val="00613978"/>
    <w:rsid w:val="00613BA0"/>
    <w:rsid w:val="00613D80"/>
    <w:rsid w:val="0061487B"/>
    <w:rsid w:val="00614A01"/>
    <w:rsid w:val="006153D6"/>
    <w:rsid w:val="00616793"/>
    <w:rsid w:val="006169C5"/>
    <w:rsid w:val="0061762E"/>
    <w:rsid w:val="0061780B"/>
    <w:rsid w:val="00622227"/>
    <w:rsid w:val="00622986"/>
    <w:rsid w:val="00624A28"/>
    <w:rsid w:val="00624CC4"/>
    <w:rsid w:val="00625490"/>
    <w:rsid w:val="00626187"/>
    <w:rsid w:val="006276BF"/>
    <w:rsid w:val="00627B2C"/>
    <w:rsid w:val="00627D7D"/>
    <w:rsid w:val="0063245F"/>
    <w:rsid w:val="00632A39"/>
    <w:rsid w:val="00632B59"/>
    <w:rsid w:val="006339BB"/>
    <w:rsid w:val="00636BAE"/>
    <w:rsid w:val="006372DF"/>
    <w:rsid w:val="006400FA"/>
    <w:rsid w:val="0064047A"/>
    <w:rsid w:val="00640783"/>
    <w:rsid w:val="00641390"/>
    <w:rsid w:val="006418C0"/>
    <w:rsid w:val="00641A0F"/>
    <w:rsid w:val="00642364"/>
    <w:rsid w:val="00643489"/>
    <w:rsid w:val="00643568"/>
    <w:rsid w:val="00643F6F"/>
    <w:rsid w:val="00644F9B"/>
    <w:rsid w:val="00645730"/>
    <w:rsid w:val="00650395"/>
    <w:rsid w:val="006503B1"/>
    <w:rsid w:val="00650419"/>
    <w:rsid w:val="00650F8B"/>
    <w:rsid w:val="0065283A"/>
    <w:rsid w:val="00652D13"/>
    <w:rsid w:val="00654EA4"/>
    <w:rsid w:val="0066039A"/>
    <w:rsid w:val="00662951"/>
    <w:rsid w:val="00663505"/>
    <w:rsid w:val="00663C67"/>
    <w:rsid w:val="00663F3C"/>
    <w:rsid w:val="006656C7"/>
    <w:rsid w:val="00666CC9"/>
    <w:rsid w:val="00670CC7"/>
    <w:rsid w:val="00671931"/>
    <w:rsid w:val="00671CB0"/>
    <w:rsid w:val="00674EA6"/>
    <w:rsid w:val="00675B44"/>
    <w:rsid w:val="00676046"/>
    <w:rsid w:val="0067725E"/>
    <w:rsid w:val="00680F82"/>
    <w:rsid w:val="00680FDA"/>
    <w:rsid w:val="006822AB"/>
    <w:rsid w:val="00682CF6"/>
    <w:rsid w:val="00683BAE"/>
    <w:rsid w:val="00684F1F"/>
    <w:rsid w:val="006879E9"/>
    <w:rsid w:val="00690C6E"/>
    <w:rsid w:val="00694D55"/>
    <w:rsid w:val="006958F6"/>
    <w:rsid w:val="006A12F4"/>
    <w:rsid w:val="006A2001"/>
    <w:rsid w:val="006A2C66"/>
    <w:rsid w:val="006A3711"/>
    <w:rsid w:val="006A3C6A"/>
    <w:rsid w:val="006A487C"/>
    <w:rsid w:val="006A57D0"/>
    <w:rsid w:val="006A5AA6"/>
    <w:rsid w:val="006A6E93"/>
    <w:rsid w:val="006A7EB9"/>
    <w:rsid w:val="006B03B6"/>
    <w:rsid w:val="006B1905"/>
    <w:rsid w:val="006B3494"/>
    <w:rsid w:val="006B4295"/>
    <w:rsid w:val="006C0453"/>
    <w:rsid w:val="006C1169"/>
    <w:rsid w:val="006C1769"/>
    <w:rsid w:val="006C6885"/>
    <w:rsid w:val="006C7C63"/>
    <w:rsid w:val="006C7D11"/>
    <w:rsid w:val="006D0A88"/>
    <w:rsid w:val="006D10F2"/>
    <w:rsid w:val="006D3EFB"/>
    <w:rsid w:val="006D4748"/>
    <w:rsid w:val="006D5178"/>
    <w:rsid w:val="006D5A2F"/>
    <w:rsid w:val="006D5DD5"/>
    <w:rsid w:val="006D6343"/>
    <w:rsid w:val="006D667F"/>
    <w:rsid w:val="006D7DAC"/>
    <w:rsid w:val="006E0354"/>
    <w:rsid w:val="006E1839"/>
    <w:rsid w:val="006E42A9"/>
    <w:rsid w:val="006E4C86"/>
    <w:rsid w:val="006E5833"/>
    <w:rsid w:val="006E5EB1"/>
    <w:rsid w:val="006E6E54"/>
    <w:rsid w:val="006F0036"/>
    <w:rsid w:val="006F003F"/>
    <w:rsid w:val="006F0E43"/>
    <w:rsid w:val="006F10D6"/>
    <w:rsid w:val="006F1CA1"/>
    <w:rsid w:val="006F2BE4"/>
    <w:rsid w:val="006F3561"/>
    <w:rsid w:val="006F5749"/>
    <w:rsid w:val="006F5B6C"/>
    <w:rsid w:val="006F5CFD"/>
    <w:rsid w:val="006F7013"/>
    <w:rsid w:val="006F7CE6"/>
    <w:rsid w:val="00701F67"/>
    <w:rsid w:val="00704DB3"/>
    <w:rsid w:val="0070536E"/>
    <w:rsid w:val="007053DB"/>
    <w:rsid w:val="00705693"/>
    <w:rsid w:val="00705F2C"/>
    <w:rsid w:val="0070697A"/>
    <w:rsid w:val="007069BD"/>
    <w:rsid w:val="00710EFC"/>
    <w:rsid w:val="00711514"/>
    <w:rsid w:val="00711AA6"/>
    <w:rsid w:val="00712570"/>
    <w:rsid w:val="00714E2F"/>
    <w:rsid w:val="00714EE2"/>
    <w:rsid w:val="0071501C"/>
    <w:rsid w:val="00715213"/>
    <w:rsid w:val="007155BC"/>
    <w:rsid w:val="007164FA"/>
    <w:rsid w:val="00717736"/>
    <w:rsid w:val="00717A9B"/>
    <w:rsid w:val="00717D14"/>
    <w:rsid w:val="00717DE4"/>
    <w:rsid w:val="0072304D"/>
    <w:rsid w:val="00723A5C"/>
    <w:rsid w:val="007266CE"/>
    <w:rsid w:val="00726789"/>
    <w:rsid w:val="00726E49"/>
    <w:rsid w:val="00730702"/>
    <w:rsid w:val="00730A65"/>
    <w:rsid w:val="00730B95"/>
    <w:rsid w:val="00730F8A"/>
    <w:rsid w:val="00732233"/>
    <w:rsid w:val="00734F83"/>
    <w:rsid w:val="0073666F"/>
    <w:rsid w:val="007368BC"/>
    <w:rsid w:val="00740F17"/>
    <w:rsid w:val="007412FF"/>
    <w:rsid w:val="00741781"/>
    <w:rsid w:val="007454A1"/>
    <w:rsid w:val="0074656D"/>
    <w:rsid w:val="00746AE1"/>
    <w:rsid w:val="00750234"/>
    <w:rsid w:val="00751635"/>
    <w:rsid w:val="007518F7"/>
    <w:rsid w:val="00751B1F"/>
    <w:rsid w:val="00751B84"/>
    <w:rsid w:val="00753007"/>
    <w:rsid w:val="0075351D"/>
    <w:rsid w:val="00753841"/>
    <w:rsid w:val="0075393A"/>
    <w:rsid w:val="00755DB5"/>
    <w:rsid w:val="00757BFC"/>
    <w:rsid w:val="00760443"/>
    <w:rsid w:val="0076048F"/>
    <w:rsid w:val="00763042"/>
    <w:rsid w:val="00763DA2"/>
    <w:rsid w:val="00765070"/>
    <w:rsid w:val="007666B5"/>
    <w:rsid w:val="00767904"/>
    <w:rsid w:val="00770095"/>
    <w:rsid w:val="00770724"/>
    <w:rsid w:val="00770D8B"/>
    <w:rsid w:val="00771617"/>
    <w:rsid w:val="00771B54"/>
    <w:rsid w:val="00774920"/>
    <w:rsid w:val="00774E95"/>
    <w:rsid w:val="0077547D"/>
    <w:rsid w:val="007808F8"/>
    <w:rsid w:val="007817F5"/>
    <w:rsid w:val="00782310"/>
    <w:rsid w:val="00784C76"/>
    <w:rsid w:val="0078589A"/>
    <w:rsid w:val="00785F00"/>
    <w:rsid w:val="00787B75"/>
    <w:rsid w:val="00787D72"/>
    <w:rsid w:val="00791774"/>
    <w:rsid w:val="0079287C"/>
    <w:rsid w:val="00792959"/>
    <w:rsid w:val="007965A2"/>
    <w:rsid w:val="00797A22"/>
    <w:rsid w:val="00797E1D"/>
    <w:rsid w:val="007A00D7"/>
    <w:rsid w:val="007A0822"/>
    <w:rsid w:val="007A31C5"/>
    <w:rsid w:val="007A39E3"/>
    <w:rsid w:val="007A4706"/>
    <w:rsid w:val="007A5106"/>
    <w:rsid w:val="007A6BFA"/>
    <w:rsid w:val="007B0813"/>
    <w:rsid w:val="007B32B3"/>
    <w:rsid w:val="007B3F65"/>
    <w:rsid w:val="007B57C6"/>
    <w:rsid w:val="007B6C5F"/>
    <w:rsid w:val="007B6CB2"/>
    <w:rsid w:val="007C1B29"/>
    <w:rsid w:val="007C31F2"/>
    <w:rsid w:val="007C3D36"/>
    <w:rsid w:val="007C5128"/>
    <w:rsid w:val="007C6DBA"/>
    <w:rsid w:val="007C7CEE"/>
    <w:rsid w:val="007D2D24"/>
    <w:rsid w:val="007D326A"/>
    <w:rsid w:val="007D466F"/>
    <w:rsid w:val="007D62BF"/>
    <w:rsid w:val="007D6ECA"/>
    <w:rsid w:val="007D6F28"/>
    <w:rsid w:val="007E089E"/>
    <w:rsid w:val="007E0C6C"/>
    <w:rsid w:val="007E142D"/>
    <w:rsid w:val="007E21C5"/>
    <w:rsid w:val="007E4D43"/>
    <w:rsid w:val="007E52B1"/>
    <w:rsid w:val="007E56C5"/>
    <w:rsid w:val="007E7FB5"/>
    <w:rsid w:val="007F418F"/>
    <w:rsid w:val="007F49D6"/>
    <w:rsid w:val="007F6735"/>
    <w:rsid w:val="007F6911"/>
    <w:rsid w:val="007F7BE8"/>
    <w:rsid w:val="00801C96"/>
    <w:rsid w:val="008025D9"/>
    <w:rsid w:val="00804E8E"/>
    <w:rsid w:val="00805189"/>
    <w:rsid w:val="0080650C"/>
    <w:rsid w:val="00807D36"/>
    <w:rsid w:val="00810ECB"/>
    <w:rsid w:val="0081130A"/>
    <w:rsid w:val="00811E66"/>
    <w:rsid w:val="0081369E"/>
    <w:rsid w:val="00813942"/>
    <w:rsid w:val="0081401B"/>
    <w:rsid w:val="008151BE"/>
    <w:rsid w:val="00815BD3"/>
    <w:rsid w:val="008207CE"/>
    <w:rsid w:val="00821553"/>
    <w:rsid w:val="00821C35"/>
    <w:rsid w:val="00822239"/>
    <w:rsid w:val="00823150"/>
    <w:rsid w:val="00823419"/>
    <w:rsid w:val="0082435B"/>
    <w:rsid w:val="00824767"/>
    <w:rsid w:val="008255F5"/>
    <w:rsid w:val="00826176"/>
    <w:rsid w:val="00827583"/>
    <w:rsid w:val="00830C65"/>
    <w:rsid w:val="00831DB4"/>
    <w:rsid w:val="00832F1F"/>
    <w:rsid w:val="00833B60"/>
    <w:rsid w:val="008404ED"/>
    <w:rsid w:val="00840787"/>
    <w:rsid w:val="008418C6"/>
    <w:rsid w:val="00842279"/>
    <w:rsid w:val="008448EF"/>
    <w:rsid w:val="00851650"/>
    <w:rsid w:val="00854387"/>
    <w:rsid w:val="008546F3"/>
    <w:rsid w:val="00855FF1"/>
    <w:rsid w:val="00860E8B"/>
    <w:rsid w:val="0086134C"/>
    <w:rsid w:val="00861F37"/>
    <w:rsid w:val="0086265F"/>
    <w:rsid w:val="008627B7"/>
    <w:rsid w:val="00863309"/>
    <w:rsid w:val="008643AD"/>
    <w:rsid w:val="00870276"/>
    <w:rsid w:val="0087135C"/>
    <w:rsid w:val="00871996"/>
    <w:rsid w:val="0087278A"/>
    <w:rsid w:val="00872EFA"/>
    <w:rsid w:val="008765EC"/>
    <w:rsid w:val="008765F2"/>
    <w:rsid w:val="00876B6D"/>
    <w:rsid w:val="00876BF6"/>
    <w:rsid w:val="0088118E"/>
    <w:rsid w:val="0088534C"/>
    <w:rsid w:val="00886EF1"/>
    <w:rsid w:val="008875F2"/>
    <w:rsid w:val="008876FB"/>
    <w:rsid w:val="0089093D"/>
    <w:rsid w:val="008911A5"/>
    <w:rsid w:val="00891384"/>
    <w:rsid w:val="00893742"/>
    <w:rsid w:val="008938D6"/>
    <w:rsid w:val="00894D1A"/>
    <w:rsid w:val="00895BAA"/>
    <w:rsid w:val="00895CE2"/>
    <w:rsid w:val="00897A6B"/>
    <w:rsid w:val="008A098A"/>
    <w:rsid w:val="008A11EB"/>
    <w:rsid w:val="008A198D"/>
    <w:rsid w:val="008A2639"/>
    <w:rsid w:val="008A3232"/>
    <w:rsid w:val="008A4F8A"/>
    <w:rsid w:val="008A7792"/>
    <w:rsid w:val="008A7C45"/>
    <w:rsid w:val="008B20B4"/>
    <w:rsid w:val="008B211E"/>
    <w:rsid w:val="008B34D4"/>
    <w:rsid w:val="008B362D"/>
    <w:rsid w:val="008B48FE"/>
    <w:rsid w:val="008B5694"/>
    <w:rsid w:val="008B726E"/>
    <w:rsid w:val="008B7E87"/>
    <w:rsid w:val="008C16F6"/>
    <w:rsid w:val="008C2D46"/>
    <w:rsid w:val="008C2EBA"/>
    <w:rsid w:val="008C4EA4"/>
    <w:rsid w:val="008C72DD"/>
    <w:rsid w:val="008C751C"/>
    <w:rsid w:val="008D13EE"/>
    <w:rsid w:val="008D13F9"/>
    <w:rsid w:val="008D14A1"/>
    <w:rsid w:val="008D1A99"/>
    <w:rsid w:val="008D22B1"/>
    <w:rsid w:val="008D2D1D"/>
    <w:rsid w:val="008D4966"/>
    <w:rsid w:val="008D5CB4"/>
    <w:rsid w:val="008D5DEE"/>
    <w:rsid w:val="008D6510"/>
    <w:rsid w:val="008D6EA0"/>
    <w:rsid w:val="008E189B"/>
    <w:rsid w:val="008E1C55"/>
    <w:rsid w:val="008E229C"/>
    <w:rsid w:val="008E2B1C"/>
    <w:rsid w:val="008E362C"/>
    <w:rsid w:val="008E4022"/>
    <w:rsid w:val="008E7599"/>
    <w:rsid w:val="008F1D91"/>
    <w:rsid w:val="008F275D"/>
    <w:rsid w:val="008F2CE2"/>
    <w:rsid w:val="008F2DCF"/>
    <w:rsid w:val="008F462C"/>
    <w:rsid w:val="008F5815"/>
    <w:rsid w:val="008F64DE"/>
    <w:rsid w:val="008F733F"/>
    <w:rsid w:val="00900ADB"/>
    <w:rsid w:val="00901A3E"/>
    <w:rsid w:val="00901DF6"/>
    <w:rsid w:val="0090518F"/>
    <w:rsid w:val="009059F9"/>
    <w:rsid w:val="00906402"/>
    <w:rsid w:val="00906C11"/>
    <w:rsid w:val="00907F9B"/>
    <w:rsid w:val="0091007C"/>
    <w:rsid w:val="009131CD"/>
    <w:rsid w:val="00913C57"/>
    <w:rsid w:val="00914D23"/>
    <w:rsid w:val="00916085"/>
    <w:rsid w:val="00917D00"/>
    <w:rsid w:val="00920278"/>
    <w:rsid w:val="00920E83"/>
    <w:rsid w:val="009217E9"/>
    <w:rsid w:val="00921AA2"/>
    <w:rsid w:val="00922B97"/>
    <w:rsid w:val="00924CBF"/>
    <w:rsid w:val="00925FB4"/>
    <w:rsid w:val="00930022"/>
    <w:rsid w:val="009313CD"/>
    <w:rsid w:val="00931875"/>
    <w:rsid w:val="00931979"/>
    <w:rsid w:val="00932C96"/>
    <w:rsid w:val="00933166"/>
    <w:rsid w:val="00933348"/>
    <w:rsid w:val="0093410C"/>
    <w:rsid w:val="009360B6"/>
    <w:rsid w:val="00936D19"/>
    <w:rsid w:val="0093711C"/>
    <w:rsid w:val="00941AEF"/>
    <w:rsid w:val="009443A4"/>
    <w:rsid w:val="00945B61"/>
    <w:rsid w:val="00946EB7"/>
    <w:rsid w:val="00947D85"/>
    <w:rsid w:val="00953E78"/>
    <w:rsid w:val="0095630C"/>
    <w:rsid w:val="00956430"/>
    <w:rsid w:val="00956DDC"/>
    <w:rsid w:val="009614AA"/>
    <w:rsid w:val="009622C8"/>
    <w:rsid w:val="0096295C"/>
    <w:rsid w:val="00963D89"/>
    <w:rsid w:val="00963DDD"/>
    <w:rsid w:val="00963FDD"/>
    <w:rsid w:val="00964171"/>
    <w:rsid w:val="00964A04"/>
    <w:rsid w:val="0096555B"/>
    <w:rsid w:val="00965A4B"/>
    <w:rsid w:val="00970523"/>
    <w:rsid w:val="00970679"/>
    <w:rsid w:val="00973ADC"/>
    <w:rsid w:val="00975752"/>
    <w:rsid w:val="00976274"/>
    <w:rsid w:val="00977299"/>
    <w:rsid w:val="00977938"/>
    <w:rsid w:val="00977A72"/>
    <w:rsid w:val="00981D0F"/>
    <w:rsid w:val="00982CA5"/>
    <w:rsid w:val="009838D2"/>
    <w:rsid w:val="00986B64"/>
    <w:rsid w:val="00987046"/>
    <w:rsid w:val="009871B2"/>
    <w:rsid w:val="009916B0"/>
    <w:rsid w:val="009924B0"/>
    <w:rsid w:val="00992D0A"/>
    <w:rsid w:val="00992F90"/>
    <w:rsid w:val="0099318A"/>
    <w:rsid w:val="00994B2D"/>
    <w:rsid w:val="009966DD"/>
    <w:rsid w:val="00997629"/>
    <w:rsid w:val="009A0497"/>
    <w:rsid w:val="009A0EDD"/>
    <w:rsid w:val="009A0F87"/>
    <w:rsid w:val="009A169B"/>
    <w:rsid w:val="009A1D1B"/>
    <w:rsid w:val="009A2CFA"/>
    <w:rsid w:val="009A4185"/>
    <w:rsid w:val="009A693E"/>
    <w:rsid w:val="009A70E6"/>
    <w:rsid w:val="009A768F"/>
    <w:rsid w:val="009A7C0F"/>
    <w:rsid w:val="009B0222"/>
    <w:rsid w:val="009B04E4"/>
    <w:rsid w:val="009B15E5"/>
    <w:rsid w:val="009B1C6C"/>
    <w:rsid w:val="009B1F18"/>
    <w:rsid w:val="009B2ABF"/>
    <w:rsid w:val="009B34A5"/>
    <w:rsid w:val="009B353D"/>
    <w:rsid w:val="009B3925"/>
    <w:rsid w:val="009B3ADA"/>
    <w:rsid w:val="009B4B9D"/>
    <w:rsid w:val="009B5447"/>
    <w:rsid w:val="009B701D"/>
    <w:rsid w:val="009C1BF2"/>
    <w:rsid w:val="009C4E28"/>
    <w:rsid w:val="009C4F09"/>
    <w:rsid w:val="009C5125"/>
    <w:rsid w:val="009C51D2"/>
    <w:rsid w:val="009C544E"/>
    <w:rsid w:val="009C7ECC"/>
    <w:rsid w:val="009D00A3"/>
    <w:rsid w:val="009D0F18"/>
    <w:rsid w:val="009D104E"/>
    <w:rsid w:val="009D14B7"/>
    <w:rsid w:val="009D28F2"/>
    <w:rsid w:val="009D311A"/>
    <w:rsid w:val="009D35BD"/>
    <w:rsid w:val="009D42AD"/>
    <w:rsid w:val="009D4CEC"/>
    <w:rsid w:val="009D6383"/>
    <w:rsid w:val="009D6658"/>
    <w:rsid w:val="009D67F8"/>
    <w:rsid w:val="009E06D0"/>
    <w:rsid w:val="009E178C"/>
    <w:rsid w:val="009E1D91"/>
    <w:rsid w:val="009E241A"/>
    <w:rsid w:val="009E4B28"/>
    <w:rsid w:val="009E4E1E"/>
    <w:rsid w:val="009E6DBB"/>
    <w:rsid w:val="009E7018"/>
    <w:rsid w:val="009F0150"/>
    <w:rsid w:val="009F0559"/>
    <w:rsid w:val="009F0E5D"/>
    <w:rsid w:val="009F541F"/>
    <w:rsid w:val="009F597A"/>
    <w:rsid w:val="009F7482"/>
    <w:rsid w:val="009F7F4B"/>
    <w:rsid w:val="00A01000"/>
    <w:rsid w:val="00A01223"/>
    <w:rsid w:val="00A01F36"/>
    <w:rsid w:val="00A020B1"/>
    <w:rsid w:val="00A0224D"/>
    <w:rsid w:val="00A048DD"/>
    <w:rsid w:val="00A055F7"/>
    <w:rsid w:val="00A06954"/>
    <w:rsid w:val="00A0768E"/>
    <w:rsid w:val="00A07775"/>
    <w:rsid w:val="00A07FC0"/>
    <w:rsid w:val="00A107D5"/>
    <w:rsid w:val="00A1128C"/>
    <w:rsid w:val="00A1509B"/>
    <w:rsid w:val="00A15301"/>
    <w:rsid w:val="00A15393"/>
    <w:rsid w:val="00A1698E"/>
    <w:rsid w:val="00A2490B"/>
    <w:rsid w:val="00A304EA"/>
    <w:rsid w:val="00A32D7C"/>
    <w:rsid w:val="00A34892"/>
    <w:rsid w:val="00A3515A"/>
    <w:rsid w:val="00A3748C"/>
    <w:rsid w:val="00A420A4"/>
    <w:rsid w:val="00A43C54"/>
    <w:rsid w:val="00A4500F"/>
    <w:rsid w:val="00A45C09"/>
    <w:rsid w:val="00A46431"/>
    <w:rsid w:val="00A46786"/>
    <w:rsid w:val="00A47D8B"/>
    <w:rsid w:val="00A50B24"/>
    <w:rsid w:val="00A51770"/>
    <w:rsid w:val="00A5219F"/>
    <w:rsid w:val="00A53C35"/>
    <w:rsid w:val="00A55147"/>
    <w:rsid w:val="00A5534D"/>
    <w:rsid w:val="00A56281"/>
    <w:rsid w:val="00A6157B"/>
    <w:rsid w:val="00A61940"/>
    <w:rsid w:val="00A61A40"/>
    <w:rsid w:val="00A621F0"/>
    <w:rsid w:val="00A63F60"/>
    <w:rsid w:val="00A65BE6"/>
    <w:rsid w:val="00A66612"/>
    <w:rsid w:val="00A67597"/>
    <w:rsid w:val="00A67B6D"/>
    <w:rsid w:val="00A70EBF"/>
    <w:rsid w:val="00A72EA0"/>
    <w:rsid w:val="00A73045"/>
    <w:rsid w:val="00A743CC"/>
    <w:rsid w:val="00A74906"/>
    <w:rsid w:val="00A74D4A"/>
    <w:rsid w:val="00A7540A"/>
    <w:rsid w:val="00A75588"/>
    <w:rsid w:val="00A76725"/>
    <w:rsid w:val="00A81226"/>
    <w:rsid w:val="00A8226F"/>
    <w:rsid w:val="00A8318E"/>
    <w:rsid w:val="00A84528"/>
    <w:rsid w:val="00A87A45"/>
    <w:rsid w:val="00A90FDA"/>
    <w:rsid w:val="00A91519"/>
    <w:rsid w:val="00A9197D"/>
    <w:rsid w:val="00A9308C"/>
    <w:rsid w:val="00A9379B"/>
    <w:rsid w:val="00A93D4F"/>
    <w:rsid w:val="00A953A0"/>
    <w:rsid w:val="00A963D3"/>
    <w:rsid w:val="00AA0DD6"/>
    <w:rsid w:val="00AA1A9E"/>
    <w:rsid w:val="00AA1DB2"/>
    <w:rsid w:val="00AA262A"/>
    <w:rsid w:val="00AA2C1C"/>
    <w:rsid w:val="00AA2F02"/>
    <w:rsid w:val="00AA3D56"/>
    <w:rsid w:val="00AA4E28"/>
    <w:rsid w:val="00AA57C4"/>
    <w:rsid w:val="00AA5AB5"/>
    <w:rsid w:val="00AA64B3"/>
    <w:rsid w:val="00AA6BB1"/>
    <w:rsid w:val="00AA7313"/>
    <w:rsid w:val="00AA7518"/>
    <w:rsid w:val="00AA794E"/>
    <w:rsid w:val="00AA79EB"/>
    <w:rsid w:val="00AB0354"/>
    <w:rsid w:val="00AB064F"/>
    <w:rsid w:val="00AB19E3"/>
    <w:rsid w:val="00AB230A"/>
    <w:rsid w:val="00AB23B9"/>
    <w:rsid w:val="00AB2E85"/>
    <w:rsid w:val="00AB3E4A"/>
    <w:rsid w:val="00AB4BB9"/>
    <w:rsid w:val="00AB5642"/>
    <w:rsid w:val="00AB595A"/>
    <w:rsid w:val="00AB619C"/>
    <w:rsid w:val="00AB64D6"/>
    <w:rsid w:val="00AB6FCD"/>
    <w:rsid w:val="00AB7161"/>
    <w:rsid w:val="00AC0E87"/>
    <w:rsid w:val="00AC10BD"/>
    <w:rsid w:val="00AC1AB7"/>
    <w:rsid w:val="00AC361A"/>
    <w:rsid w:val="00AC3D16"/>
    <w:rsid w:val="00AC4CE1"/>
    <w:rsid w:val="00AC5354"/>
    <w:rsid w:val="00AC535C"/>
    <w:rsid w:val="00AC5BC5"/>
    <w:rsid w:val="00AC652F"/>
    <w:rsid w:val="00AC712D"/>
    <w:rsid w:val="00AC7827"/>
    <w:rsid w:val="00AD06A1"/>
    <w:rsid w:val="00AD0850"/>
    <w:rsid w:val="00AD11DD"/>
    <w:rsid w:val="00AD1E12"/>
    <w:rsid w:val="00AD1E84"/>
    <w:rsid w:val="00AD2407"/>
    <w:rsid w:val="00AD281C"/>
    <w:rsid w:val="00AD47D9"/>
    <w:rsid w:val="00AD5777"/>
    <w:rsid w:val="00AD5A19"/>
    <w:rsid w:val="00AD6901"/>
    <w:rsid w:val="00AE06CA"/>
    <w:rsid w:val="00AE519F"/>
    <w:rsid w:val="00AE54A6"/>
    <w:rsid w:val="00AE6A65"/>
    <w:rsid w:val="00AE73B6"/>
    <w:rsid w:val="00AE76CE"/>
    <w:rsid w:val="00AE7A9E"/>
    <w:rsid w:val="00AE7D39"/>
    <w:rsid w:val="00AF0664"/>
    <w:rsid w:val="00AF190B"/>
    <w:rsid w:val="00AF562D"/>
    <w:rsid w:val="00AF5BEE"/>
    <w:rsid w:val="00AF6CD2"/>
    <w:rsid w:val="00B00530"/>
    <w:rsid w:val="00B0103C"/>
    <w:rsid w:val="00B016AD"/>
    <w:rsid w:val="00B01DE0"/>
    <w:rsid w:val="00B0279D"/>
    <w:rsid w:val="00B07F83"/>
    <w:rsid w:val="00B10BBB"/>
    <w:rsid w:val="00B11135"/>
    <w:rsid w:val="00B111F6"/>
    <w:rsid w:val="00B11402"/>
    <w:rsid w:val="00B126D6"/>
    <w:rsid w:val="00B12E28"/>
    <w:rsid w:val="00B14139"/>
    <w:rsid w:val="00B154DB"/>
    <w:rsid w:val="00B15698"/>
    <w:rsid w:val="00B1603E"/>
    <w:rsid w:val="00B20CED"/>
    <w:rsid w:val="00B21573"/>
    <w:rsid w:val="00B22576"/>
    <w:rsid w:val="00B22DA7"/>
    <w:rsid w:val="00B23912"/>
    <w:rsid w:val="00B24EB7"/>
    <w:rsid w:val="00B26732"/>
    <w:rsid w:val="00B26906"/>
    <w:rsid w:val="00B26ABD"/>
    <w:rsid w:val="00B26BDC"/>
    <w:rsid w:val="00B26D18"/>
    <w:rsid w:val="00B32EC5"/>
    <w:rsid w:val="00B34643"/>
    <w:rsid w:val="00B370DD"/>
    <w:rsid w:val="00B37B41"/>
    <w:rsid w:val="00B37FCF"/>
    <w:rsid w:val="00B40A1C"/>
    <w:rsid w:val="00B418F0"/>
    <w:rsid w:val="00B42370"/>
    <w:rsid w:val="00B43DCA"/>
    <w:rsid w:val="00B447E3"/>
    <w:rsid w:val="00B466DD"/>
    <w:rsid w:val="00B4698F"/>
    <w:rsid w:val="00B46B25"/>
    <w:rsid w:val="00B4793B"/>
    <w:rsid w:val="00B523CB"/>
    <w:rsid w:val="00B542D3"/>
    <w:rsid w:val="00B548CF"/>
    <w:rsid w:val="00B562D8"/>
    <w:rsid w:val="00B56E9F"/>
    <w:rsid w:val="00B56F65"/>
    <w:rsid w:val="00B60926"/>
    <w:rsid w:val="00B60D5D"/>
    <w:rsid w:val="00B61BCD"/>
    <w:rsid w:val="00B63634"/>
    <w:rsid w:val="00B663FD"/>
    <w:rsid w:val="00B6713B"/>
    <w:rsid w:val="00B67A5E"/>
    <w:rsid w:val="00B67DE3"/>
    <w:rsid w:val="00B70389"/>
    <w:rsid w:val="00B71AC0"/>
    <w:rsid w:val="00B71BED"/>
    <w:rsid w:val="00B7335C"/>
    <w:rsid w:val="00B73E7A"/>
    <w:rsid w:val="00B740D2"/>
    <w:rsid w:val="00B747B8"/>
    <w:rsid w:val="00B7482D"/>
    <w:rsid w:val="00B81350"/>
    <w:rsid w:val="00B838D2"/>
    <w:rsid w:val="00B83DA6"/>
    <w:rsid w:val="00B8654C"/>
    <w:rsid w:val="00B87074"/>
    <w:rsid w:val="00B878BF"/>
    <w:rsid w:val="00B87C12"/>
    <w:rsid w:val="00B87E46"/>
    <w:rsid w:val="00B91836"/>
    <w:rsid w:val="00B9222B"/>
    <w:rsid w:val="00B92733"/>
    <w:rsid w:val="00B93C16"/>
    <w:rsid w:val="00B9533B"/>
    <w:rsid w:val="00B96A5E"/>
    <w:rsid w:val="00B977BB"/>
    <w:rsid w:val="00B979E8"/>
    <w:rsid w:val="00BA0E7D"/>
    <w:rsid w:val="00BA10BA"/>
    <w:rsid w:val="00BA194F"/>
    <w:rsid w:val="00BA3A5E"/>
    <w:rsid w:val="00BA3B3C"/>
    <w:rsid w:val="00BA46E0"/>
    <w:rsid w:val="00BA4FE6"/>
    <w:rsid w:val="00BA519A"/>
    <w:rsid w:val="00BA52AE"/>
    <w:rsid w:val="00BA57F9"/>
    <w:rsid w:val="00BA61CC"/>
    <w:rsid w:val="00BA6EAB"/>
    <w:rsid w:val="00BA7C52"/>
    <w:rsid w:val="00BA7C69"/>
    <w:rsid w:val="00BB0343"/>
    <w:rsid w:val="00BB0899"/>
    <w:rsid w:val="00BB11DF"/>
    <w:rsid w:val="00BB1BC5"/>
    <w:rsid w:val="00BB33C3"/>
    <w:rsid w:val="00BB3441"/>
    <w:rsid w:val="00BB39E8"/>
    <w:rsid w:val="00BB41DC"/>
    <w:rsid w:val="00BB43A0"/>
    <w:rsid w:val="00BB5857"/>
    <w:rsid w:val="00BB5B43"/>
    <w:rsid w:val="00BB7CBF"/>
    <w:rsid w:val="00BB7D23"/>
    <w:rsid w:val="00BC0222"/>
    <w:rsid w:val="00BC0CFC"/>
    <w:rsid w:val="00BC4809"/>
    <w:rsid w:val="00BC4B64"/>
    <w:rsid w:val="00BC5A59"/>
    <w:rsid w:val="00BC5C62"/>
    <w:rsid w:val="00BC64C4"/>
    <w:rsid w:val="00BC77C2"/>
    <w:rsid w:val="00BC7DD3"/>
    <w:rsid w:val="00BD0BCF"/>
    <w:rsid w:val="00BD0D1F"/>
    <w:rsid w:val="00BD12D6"/>
    <w:rsid w:val="00BD251B"/>
    <w:rsid w:val="00BD2606"/>
    <w:rsid w:val="00BD429F"/>
    <w:rsid w:val="00BD4979"/>
    <w:rsid w:val="00BD49F5"/>
    <w:rsid w:val="00BD51AE"/>
    <w:rsid w:val="00BD6039"/>
    <w:rsid w:val="00BD6078"/>
    <w:rsid w:val="00BD716B"/>
    <w:rsid w:val="00BD7943"/>
    <w:rsid w:val="00BD7C92"/>
    <w:rsid w:val="00BE15C8"/>
    <w:rsid w:val="00BE187B"/>
    <w:rsid w:val="00BE1EC9"/>
    <w:rsid w:val="00BE6BDC"/>
    <w:rsid w:val="00BE6F90"/>
    <w:rsid w:val="00BE7713"/>
    <w:rsid w:val="00BF100F"/>
    <w:rsid w:val="00BF2A8B"/>
    <w:rsid w:val="00BF739C"/>
    <w:rsid w:val="00BF7F70"/>
    <w:rsid w:val="00C00BF7"/>
    <w:rsid w:val="00C0119A"/>
    <w:rsid w:val="00C01B30"/>
    <w:rsid w:val="00C02E9D"/>
    <w:rsid w:val="00C03469"/>
    <w:rsid w:val="00C038AF"/>
    <w:rsid w:val="00C0434D"/>
    <w:rsid w:val="00C04826"/>
    <w:rsid w:val="00C10230"/>
    <w:rsid w:val="00C104B8"/>
    <w:rsid w:val="00C10CE8"/>
    <w:rsid w:val="00C11521"/>
    <w:rsid w:val="00C12754"/>
    <w:rsid w:val="00C1423E"/>
    <w:rsid w:val="00C14540"/>
    <w:rsid w:val="00C22528"/>
    <w:rsid w:val="00C238D1"/>
    <w:rsid w:val="00C239AB"/>
    <w:rsid w:val="00C26D21"/>
    <w:rsid w:val="00C3070A"/>
    <w:rsid w:val="00C31536"/>
    <w:rsid w:val="00C31C10"/>
    <w:rsid w:val="00C335B0"/>
    <w:rsid w:val="00C343DD"/>
    <w:rsid w:val="00C34A69"/>
    <w:rsid w:val="00C356FB"/>
    <w:rsid w:val="00C402E0"/>
    <w:rsid w:val="00C40E29"/>
    <w:rsid w:val="00C428BB"/>
    <w:rsid w:val="00C43156"/>
    <w:rsid w:val="00C4408F"/>
    <w:rsid w:val="00C45524"/>
    <w:rsid w:val="00C461BE"/>
    <w:rsid w:val="00C46F76"/>
    <w:rsid w:val="00C500E4"/>
    <w:rsid w:val="00C52574"/>
    <w:rsid w:val="00C52E2F"/>
    <w:rsid w:val="00C53E5C"/>
    <w:rsid w:val="00C53FC5"/>
    <w:rsid w:val="00C60C1E"/>
    <w:rsid w:val="00C615FE"/>
    <w:rsid w:val="00C6235F"/>
    <w:rsid w:val="00C62787"/>
    <w:rsid w:val="00C65286"/>
    <w:rsid w:val="00C67C58"/>
    <w:rsid w:val="00C67D14"/>
    <w:rsid w:val="00C67D28"/>
    <w:rsid w:val="00C70A44"/>
    <w:rsid w:val="00C70F7F"/>
    <w:rsid w:val="00C71EEE"/>
    <w:rsid w:val="00C729CE"/>
    <w:rsid w:val="00C745D1"/>
    <w:rsid w:val="00C7638D"/>
    <w:rsid w:val="00C7681D"/>
    <w:rsid w:val="00C76BD6"/>
    <w:rsid w:val="00C77EC5"/>
    <w:rsid w:val="00C80940"/>
    <w:rsid w:val="00C812DE"/>
    <w:rsid w:val="00C81B4D"/>
    <w:rsid w:val="00C84FD9"/>
    <w:rsid w:val="00C85310"/>
    <w:rsid w:val="00C85EEB"/>
    <w:rsid w:val="00C863DC"/>
    <w:rsid w:val="00C86CD4"/>
    <w:rsid w:val="00C86DCE"/>
    <w:rsid w:val="00C87CF5"/>
    <w:rsid w:val="00C92D02"/>
    <w:rsid w:val="00C92FE8"/>
    <w:rsid w:val="00C93008"/>
    <w:rsid w:val="00C934C7"/>
    <w:rsid w:val="00C94A61"/>
    <w:rsid w:val="00C96536"/>
    <w:rsid w:val="00C96C58"/>
    <w:rsid w:val="00C978BB"/>
    <w:rsid w:val="00CA028F"/>
    <w:rsid w:val="00CA10A0"/>
    <w:rsid w:val="00CA11E3"/>
    <w:rsid w:val="00CA2FF7"/>
    <w:rsid w:val="00CA3869"/>
    <w:rsid w:val="00CA3ACF"/>
    <w:rsid w:val="00CA50EF"/>
    <w:rsid w:val="00CA6CAB"/>
    <w:rsid w:val="00CA7801"/>
    <w:rsid w:val="00CB0367"/>
    <w:rsid w:val="00CB05D9"/>
    <w:rsid w:val="00CB4204"/>
    <w:rsid w:val="00CB4582"/>
    <w:rsid w:val="00CB4AAE"/>
    <w:rsid w:val="00CB4B66"/>
    <w:rsid w:val="00CB51DA"/>
    <w:rsid w:val="00CB54DB"/>
    <w:rsid w:val="00CB57DE"/>
    <w:rsid w:val="00CB78BA"/>
    <w:rsid w:val="00CC0966"/>
    <w:rsid w:val="00CC1788"/>
    <w:rsid w:val="00CC1933"/>
    <w:rsid w:val="00CC3605"/>
    <w:rsid w:val="00CC3753"/>
    <w:rsid w:val="00CC44F5"/>
    <w:rsid w:val="00CC5A76"/>
    <w:rsid w:val="00CC66F7"/>
    <w:rsid w:val="00CC6B0C"/>
    <w:rsid w:val="00CC7DD7"/>
    <w:rsid w:val="00CC7F18"/>
    <w:rsid w:val="00CD2C3E"/>
    <w:rsid w:val="00CD2D64"/>
    <w:rsid w:val="00CD378D"/>
    <w:rsid w:val="00CD3F61"/>
    <w:rsid w:val="00CD4866"/>
    <w:rsid w:val="00CD4CE7"/>
    <w:rsid w:val="00CD5024"/>
    <w:rsid w:val="00CD68FE"/>
    <w:rsid w:val="00CD769A"/>
    <w:rsid w:val="00CD76B3"/>
    <w:rsid w:val="00CD7E28"/>
    <w:rsid w:val="00CE0A73"/>
    <w:rsid w:val="00CE0CA0"/>
    <w:rsid w:val="00CE15AE"/>
    <w:rsid w:val="00CE18DD"/>
    <w:rsid w:val="00CE2428"/>
    <w:rsid w:val="00CE271F"/>
    <w:rsid w:val="00CE47A6"/>
    <w:rsid w:val="00CE4ADD"/>
    <w:rsid w:val="00CE5EBA"/>
    <w:rsid w:val="00CE5F4D"/>
    <w:rsid w:val="00CF3E79"/>
    <w:rsid w:val="00CF610C"/>
    <w:rsid w:val="00CF6A5C"/>
    <w:rsid w:val="00CF78C0"/>
    <w:rsid w:val="00CF7942"/>
    <w:rsid w:val="00D02C07"/>
    <w:rsid w:val="00D03711"/>
    <w:rsid w:val="00D048C5"/>
    <w:rsid w:val="00D05521"/>
    <w:rsid w:val="00D061F3"/>
    <w:rsid w:val="00D114C8"/>
    <w:rsid w:val="00D116FD"/>
    <w:rsid w:val="00D12DC8"/>
    <w:rsid w:val="00D14E52"/>
    <w:rsid w:val="00D14E66"/>
    <w:rsid w:val="00D162D9"/>
    <w:rsid w:val="00D1697C"/>
    <w:rsid w:val="00D1734E"/>
    <w:rsid w:val="00D1736E"/>
    <w:rsid w:val="00D21AE6"/>
    <w:rsid w:val="00D22352"/>
    <w:rsid w:val="00D2272B"/>
    <w:rsid w:val="00D236D8"/>
    <w:rsid w:val="00D23AC9"/>
    <w:rsid w:val="00D255E0"/>
    <w:rsid w:val="00D25A4E"/>
    <w:rsid w:val="00D2649F"/>
    <w:rsid w:val="00D31178"/>
    <w:rsid w:val="00D313D8"/>
    <w:rsid w:val="00D33B4C"/>
    <w:rsid w:val="00D33BB5"/>
    <w:rsid w:val="00D35342"/>
    <w:rsid w:val="00D35C26"/>
    <w:rsid w:val="00D3614F"/>
    <w:rsid w:val="00D418F1"/>
    <w:rsid w:val="00D42082"/>
    <w:rsid w:val="00D437EC"/>
    <w:rsid w:val="00D43C15"/>
    <w:rsid w:val="00D44D54"/>
    <w:rsid w:val="00D45345"/>
    <w:rsid w:val="00D463D3"/>
    <w:rsid w:val="00D473CF"/>
    <w:rsid w:val="00D47B6D"/>
    <w:rsid w:val="00D500C2"/>
    <w:rsid w:val="00D50793"/>
    <w:rsid w:val="00D51ED7"/>
    <w:rsid w:val="00D5207D"/>
    <w:rsid w:val="00D53AD1"/>
    <w:rsid w:val="00D53FB2"/>
    <w:rsid w:val="00D54847"/>
    <w:rsid w:val="00D54C57"/>
    <w:rsid w:val="00D54CB3"/>
    <w:rsid w:val="00D550D5"/>
    <w:rsid w:val="00D55327"/>
    <w:rsid w:val="00D60CEE"/>
    <w:rsid w:val="00D61890"/>
    <w:rsid w:val="00D63ECD"/>
    <w:rsid w:val="00D65559"/>
    <w:rsid w:val="00D660CB"/>
    <w:rsid w:val="00D66F28"/>
    <w:rsid w:val="00D67CC3"/>
    <w:rsid w:val="00D70598"/>
    <w:rsid w:val="00D70B1B"/>
    <w:rsid w:val="00D71172"/>
    <w:rsid w:val="00D71AB4"/>
    <w:rsid w:val="00D72617"/>
    <w:rsid w:val="00D75224"/>
    <w:rsid w:val="00D7711A"/>
    <w:rsid w:val="00D80C79"/>
    <w:rsid w:val="00D8131B"/>
    <w:rsid w:val="00D8514C"/>
    <w:rsid w:val="00D85236"/>
    <w:rsid w:val="00D85257"/>
    <w:rsid w:val="00D858B5"/>
    <w:rsid w:val="00D869E2"/>
    <w:rsid w:val="00D90D69"/>
    <w:rsid w:val="00D915B4"/>
    <w:rsid w:val="00D91874"/>
    <w:rsid w:val="00D9189A"/>
    <w:rsid w:val="00D928D7"/>
    <w:rsid w:val="00D93656"/>
    <w:rsid w:val="00D9610B"/>
    <w:rsid w:val="00DA2B38"/>
    <w:rsid w:val="00DA2C53"/>
    <w:rsid w:val="00DA566B"/>
    <w:rsid w:val="00DA57C3"/>
    <w:rsid w:val="00DA604D"/>
    <w:rsid w:val="00DA6894"/>
    <w:rsid w:val="00DB0EB9"/>
    <w:rsid w:val="00DB0F4C"/>
    <w:rsid w:val="00DB107E"/>
    <w:rsid w:val="00DB184C"/>
    <w:rsid w:val="00DB228A"/>
    <w:rsid w:val="00DB259A"/>
    <w:rsid w:val="00DB2BA5"/>
    <w:rsid w:val="00DB3F8D"/>
    <w:rsid w:val="00DB4945"/>
    <w:rsid w:val="00DC1DC4"/>
    <w:rsid w:val="00DC2943"/>
    <w:rsid w:val="00DC3A27"/>
    <w:rsid w:val="00DC40D8"/>
    <w:rsid w:val="00DC51A3"/>
    <w:rsid w:val="00DC5770"/>
    <w:rsid w:val="00DD0BEE"/>
    <w:rsid w:val="00DD23BB"/>
    <w:rsid w:val="00DD3731"/>
    <w:rsid w:val="00DD52A4"/>
    <w:rsid w:val="00DD5C22"/>
    <w:rsid w:val="00DE0C4F"/>
    <w:rsid w:val="00DE2288"/>
    <w:rsid w:val="00DE22D3"/>
    <w:rsid w:val="00DE29C5"/>
    <w:rsid w:val="00DE2B48"/>
    <w:rsid w:val="00DE6938"/>
    <w:rsid w:val="00DE7263"/>
    <w:rsid w:val="00DF0ED6"/>
    <w:rsid w:val="00DF1B77"/>
    <w:rsid w:val="00DF259E"/>
    <w:rsid w:val="00DF4A2E"/>
    <w:rsid w:val="00DF7489"/>
    <w:rsid w:val="00E0093E"/>
    <w:rsid w:val="00E00A4E"/>
    <w:rsid w:val="00E02A95"/>
    <w:rsid w:val="00E03283"/>
    <w:rsid w:val="00E03F87"/>
    <w:rsid w:val="00E04C4B"/>
    <w:rsid w:val="00E05054"/>
    <w:rsid w:val="00E0563D"/>
    <w:rsid w:val="00E056F8"/>
    <w:rsid w:val="00E073C7"/>
    <w:rsid w:val="00E10320"/>
    <w:rsid w:val="00E10AA8"/>
    <w:rsid w:val="00E11207"/>
    <w:rsid w:val="00E12322"/>
    <w:rsid w:val="00E13237"/>
    <w:rsid w:val="00E150BC"/>
    <w:rsid w:val="00E20575"/>
    <w:rsid w:val="00E2066D"/>
    <w:rsid w:val="00E207F2"/>
    <w:rsid w:val="00E216DB"/>
    <w:rsid w:val="00E21F58"/>
    <w:rsid w:val="00E22200"/>
    <w:rsid w:val="00E23DFF"/>
    <w:rsid w:val="00E23FFB"/>
    <w:rsid w:val="00E25090"/>
    <w:rsid w:val="00E271A8"/>
    <w:rsid w:val="00E27ECE"/>
    <w:rsid w:val="00E32521"/>
    <w:rsid w:val="00E329A7"/>
    <w:rsid w:val="00E33885"/>
    <w:rsid w:val="00E34BC9"/>
    <w:rsid w:val="00E35D9A"/>
    <w:rsid w:val="00E40415"/>
    <w:rsid w:val="00E40A4B"/>
    <w:rsid w:val="00E42B0F"/>
    <w:rsid w:val="00E43EE2"/>
    <w:rsid w:val="00E45D19"/>
    <w:rsid w:val="00E45EF4"/>
    <w:rsid w:val="00E460A4"/>
    <w:rsid w:val="00E46E87"/>
    <w:rsid w:val="00E4748C"/>
    <w:rsid w:val="00E47A82"/>
    <w:rsid w:val="00E516F3"/>
    <w:rsid w:val="00E51DB5"/>
    <w:rsid w:val="00E536C7"/>
    <w:rsid w:val="00E53CEC"/>
    <w:rsid w:val="00E5478A"/>
    <w:rsid w:val="00E54833"/>
    <w:rsid w:val="00E5659B"/>
    <w:rsid w:val="00E56D97"/>
    <w:rsid w:val="00E607BD"/>
    <w:rsid w:val="00E614D3"/>
    <w:rsid w:val="00E62035"/>
    <w:rsid w:val="00E65DEE"/>
    <w:rsid w:val="00E66613"/>
    <w:rsid w:val="00E67163"/>
    <w:rsid w:val="00E67854"/>
    <w:rsid w:val="00E726FA"/>
    <w:rsid w:val="00E73ED1"/>
    <w:rsid w:val="00E75814"/>
    <w:rsid w:val="00E75D18"/>
    <w:rsid w:val="00E764BD"/>
    <w:rsid w:val="00E773C5"/>
    <w:rsid w:val="00E77D62"/>
    <w:rsid w:val="00E8165F"/>
    <w:rsid w:val="00E82055"/>
    <w:rsid w:val="00E82177"/>
    <w:rsid w:val="00E8275F"/>
    <w:rsid w:val="00E84AD5"/>
    <w:rsid w:val="00E84D68"/>
    <w:rsid w:val="00E84E61"/>
    <w:rsid w:val="00E85376"/>
    <w:rsid w:val="00E8581B"/>
    <w:rsid w:val="00E85DB5"/>
    <w:rsid w:val="00E8705C"/>
    <w:rsid w:val="00E8722B"/>
    <w:rsid w:val="00E87313"/>
    <w:rsid w:val="00E87322"/>
    <w:rsid w:val="00E91B2C"/>
    <w:rsid w:val="00E937C1"/>
    <w:rsid w:val="00E938A8"/>
    <w:rsid w:val="00E946D2"/>
    <w:rsid w:val="00E950E4"/>
    <w:rsid w:val="00E961D7"/>
    <w:rsid w:val="00EA0F09"/>
    <w:rsid w:val="00EA10E6"/>
    <w:rsid w:val="00EA136F"/>
    <w:rsid w:val="00EA170E"/>
    <w:rsid w:val="00EA1DBF"/>
    <w:rsid w:val="00EA1F6C"/>
    <w:rsid w:val="00EA464F"/>
    <w:rsid w:val="00EA566F"/>
    <w:rsid w:val="00EA5DCB"/>
    <w:rsid w:val="00EA66A3"/>
    <w:rsid w:val="00EA73FF"/>
    <w:rsid w:val="00EA7B1F"/>
    <w:rsid w:val="00EB0255"/>
    <w:rsid w:val="00EB03E0"/>
    <w:rsid w:val="00EB2BBB"/>
    <w:rsid w:val="00EB48D9"/>
    <w:rsid w:val="00EB6246"/>
    <w:rsid w:val="00EB6B0D"/>
    <w:rsid w:val="00EB722F"/>
    <w:rsid w:val="00EB7A95"/>
    <w:rsid w:val="00EC0AAD"/>
    <w:rsid w:val="00EC0C58"/>
    <w:rsid w:val="00EC104D"/>
    <w:rsid w:val="00EC1410"/>
    <w:rsid w:val="00EC14EA"/>
    <w:rsid w:val="00EC3A46"/>
    <w:rsid w:val="00EC483B"/>
    <w:rsid w:val="00EC548F"/>
    <w:rsid w:val="00EC5F91"/>
    <w:rsid w:val="00EC6DF2"/>
    <w:rsid w:val="00EC726A"/>
    <w:rsid w:val="00EC7F8D"/>
    <w:rsid w:val="00ED0122"/>
    <w:rsid w:val="00ED0450"/>
    <w:rsid w:val="00ED2BD4"/>
    <w:rsid w:val="00ED30DF"/>
    <w:rsid w:val="00ED6B48"/>
    <w:rsid w:val="00EE0390"/>
    <w:rsid w:val="00EE09FF"/>
    <w:rsid w:val="00EE0F43"/>
    <w:rsid w:val="00EE201F"/>
    <w:rsid w:val="00EE2656"/>
    <w:rsid w:val="00EE3A82"/>
    <w:rsid w:val="00EE510F"/>
    <w:rsid w:val="00EE6D6C"/>
    <w:rsid w:val="00EE7CE3"/>
    <w:rsid w:val="00EE7FF2"/>
    <w:rsid w:val="00EF0483"/>
    <w:rsid w:val="00EF0B40"/>
    <w:rsid w:val="00EF18B8"/>
    <w:rsid w:val="00EF2383"/>
    <w:rsid w:val="00EF7175"/>
    <w:rsid w:val="00EF735D"/>
    <w:rsid w:val="00F017D5"/>
    <w:rsid w:val="00F01F76"/>
    <w:rsid w:val="00F026E9"/>
    <w:rsid w:val="00F02B43"/>
    <w:rsid w:val="00F03252"/>
    <w:rsid w:val="00F04FEA"/>
    <w:rsid w:val="00F057F6"/>
    <w:rsid w:val="00F07377"/>
    <w:rsid w:val="00F1154A"/>
    <w:rsid w:val="00F1350D"/>
    <w:rsid w:val="00F1449A"/>
    <w:rsid w:val="00F15344"/>
    <w:rsid w:val="00F15633"/>
    <w:rsid w:val="00F15781"/>
    <w:rsid w:val="00F17C43"/>
    <w:rsid w:val="00F2013A"/>
    <w:rsid w:val="00F2013D"/>
    <w:rsid w:val="00F204C9"/>
    <w:rsid w:val="00F21AAC"/>
    <w:rsid w:val="00F22563"/>
    <w:rsid w:val="00F27A64"/>
    <w:rsid w:val="00F32683"/>
    <w:rsid w:val="00F327CD"/>
    <w:rsid w:val="00F341B1"/>
    <w:rsid w:val="00F35015"/>
    <w:rsid w:val="00F37ABC"/>
    <w:rsid w:val="00F37E96"/>
    <w:rsid w:val="00F4025E"/>
    <w:rsid w:val="00F40550"/>
    <w:rsid w:val="00F41A9E"/>
    <w:rsid w:val="00F42257"/>
    <w:rsid w:val="00F4238D"/>
    <w:rsid w:val="00F42C28"/>
    <w:rsid w:val="00F43EA8"/>
    <w:rsid w:val="00F442D3"/>
    <w:rsid w:val="00F44EF0"/>
    <w:rsid w:val="00F45BF3"/>
    <w:rsid w:val="00F47B43"/>
    <w:rsid w:val="00F514C9"/>
    <w:rsid w:val="00F51B04"/>
    <w:rsid w:val="00F51DC4"/>
    <w:rsid w:val="00F5229B"/>
    <w:rsid w:val="00F524BF"/>
    <w:rsid w:val="00F53106"/>
    <w:rsid w:val="00F53201"/>
    <w:rsid w:val="00F55606"/>
    <w:rsid w:val="00F56EDA"/>
    <w:rsid w:val="00F5700D"/>
    <w:rsid w:val="00F578A5"/>
    <w:rsid w:val="00F57C3B"/>
    <w:rsid w:val="00F626AD"/>
    <w:rsid w:val="00F63237"/>
    <w:rsid w:val="00F6403A"/>
    <w:rsid w:val="00F641B0"/>
    <w:rsid w:val="00F676FE"/>
    <w:rsid w:val="00F70C7C"/>
    <w:rsid w:val="00F75CF1"/>
    <w:rsid w:val="00F828AE"/>
    <w:rsid w:val="00F85346"/>
    <w:rsid w:val="00F9049C"/>
    <w:rsid w:val="00F91896"/>
    <w:rsid w:val="00F921C2"/>
    <w:rsid w:val="00F930D1"/>
    <w:rsid w:val="00F94A5A"/>
    <w:rsid w:val="00F9542A"/>
    <w:rsid w:val="00F95678"/>
    <w:rsid w:val="00F958BA"/>
    <w:rsid w:val="00F96693"/>
    <w:rsid w:val="00F97BD5"/>
    <w:rsid w:val="00FA02CA"/>
    <w:rsid w:val="00FA21F3"/>
    <w:rsid w:val="00FA42A0"/>
    <w:rsid w:val="00FA48F3"/>
    <w:rsid w:val="00FA5654"/>
    <w:rsid w:val="00FA61B2"/>
    <w:rsid w:val="00FA696F"/>
    <w:rsid w:val="00FB044B"/>
    <w:rsid w:val="00FB0BAA"/>
    <w:rsid w:val="00FB4745"/>
    <w:rsid w:val="00FB4B47"/>
    <w:rsid w:val="00FB506A"/>
    <w:rsid w:val="00FB6071"/>
    <w:rsid w:val="00FB6D65"/>
    <w:rsid w:val="00FB7265"/>
    <w:rsid w:val="00FB74F7"/>
    <w:rsid w:val="00FC0050"/>
    <w:rsid w:val="00FC167E"/>
    <w:rsid w:val="00FC1BF9"/>
    <w:rsid w:val="00FC2318"/>
    <w:rsid w:val="00FC2982"/>
    <w:rsid w:val="00FC4B8D"/>
    <w:rsid w:val="00FC52D5"/>
    <w:rsid w:val="00FC5969"/>
    <w:rsid w:val="00FD0A89"/>
    <w:rsid w:val="00FD1969"/>
    <w:rsid w:val="00FD2FD0"/>
    <w:rsid w:val="00FD4BBE"/>
    <w:rsid w:val="00FD744F"/>
    <w:rsid w:val="00FD7E0E"/>
    <w:rsid w:val="00FE15AE"/>
    <w:rsid w:val="00FE22C2"/>
    <w:rsid w:val="00FE2E7C"/>
    <w:rsid w:val="00FE42DD"/>
    <w:rsid w:val="00FE4473"/>
    <w:rsid w:val="00FE4C18"/>
    <w:rsid w:val="00FE505E"/>
    <w:rsid w:val="00FE50BE"/>
    <w:rsid w:val="00FE7FAD"/>
    <w:rsid w:val="00FF1058"/>
    <w:rsid w:val="00FF12AE"/>
    <w:rsid w:val="00FF172A"/>
    <w:rsid w:val="00FF1DA0"/>
    <w:rsid w:val="00FF2C27"/>
    <w:rsid w:val="00FF3B7F"/>
    <w:rsid w:val="00FF4496"/>
    <w:rsid w:val="00FF52B9"/>
    <w:rsid w:val="00FF55F4"/>
    <w:rsid w:val="2B4E984A"/>
    <w:rsid w:val="435513BB"/>
    <w:rsid w:val="507B996D"/>
    <w:rsid w:val="5AFA28E4"/>
    <w:rsid w:val="723D4CCF"/>
    <w:rsid w:val="7367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D1B4D"/>
  <w15:chartTrackingRefBased/>
  <w15:docId w15:val="{F8D98C3D-FEAE-440D-AAA2-C7978FBC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2 Text Main Body - Thesis"/>
    <w:rsid w:val="003C57E0"/>
    <w:pPr>
      <w:spacing w:before="360" w:after="360" w:line="240" w:lineRule="auto"/>
      <w:ind w:firstLine="720"/>
      <w:jc w:val="both"/>
    </w:pPr>
    <w:rPr>
      <w:rFonts w:ascii="Times New Roman" w:hAnsi="Times New Roman" w:cs="Times New Roman"/>
      <w:sz w:val="24"/>
      <w:szCs w:val="22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7186"/>
    <w:pPr>
      <w:keepNext/>
      <w:keepLines/>
      <w:numPr>
        <w:numId w:val="25"/>
      </w:numPr>
      <w:spacing w:after="0" w:line="480" w:lineRule="auto"/>
      <w:jc w:val="thaiDistribute"/>
      <w:outlineLvl w:val="0"/>
    </w:pPr>
    <w:rPr>
      <w:rFonts w:eastAsiaTheme="majorEastAsia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C7C"/>
    <w:pPr>
      <w:keepNext/>
      <w:keepLines/>
      <w:numPr>
        <w:ilvl w:val="1"/>
        <w:numId w:val="25"/>
      </w:numPr>
      <w:outlineLvl w:val="1"/>
    </w:pPr>
    <w:rPr>
      <w:rFonts w:eastAsiaTheme="majorEastAsia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B55"/>
    <w:pPr>
      <w:keepNext/>
      <w:keepLines/>
      <w:numPr>
        <w:ilvl w:val="2"/>
        <w:numId w:val="25"/>
      </w:numPr>
      <w:shd w:val="clear" w:color="auto" w:fill="FFF2CC" w:themeFill="accent4" w:themeFillTint="33"/>
      <w:outlineLvl w:val="2"/>
    </w:pPr>
    <w:rPr>
      <w:rFonts w:eastAsiaTheme="majorEastAsia" w:cstheme="majorBidi"/>
      <w:b/>
      <w:color w:val="385623" w:themeColor="accent6" w:themeShade="80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57E0"/>
    <w:pPr>
      <w:keepNext/>
      <w:keepLines/>
      <w:numPr>
        <w:ilvl w:val="3"/>
        <w:numId w:val="25"/>
      </w:numPr>
      <w:outlineLvl w:val="3"/>
    </w:pPr>
    <w:rPr>
      <w:rFonts w:eastAsiaTheme="majorEastAsia" w:cstheme="majorBidi"/>
      <w:b/>
      <w:iCs/>
      <w:color w:val="538135" w:themeColor="accent6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7E0"/>
    <w:pPr>
      <w:keepNext/>
      <w:keepLines/>
      <w:numPr>
        <w:ilvl w:val="4"/>
        <w:numId w:val="25"/>
      </w:numPr>
      <w:spacing w:before="40"/>
      <w:outlineLvl w:val="4"/>
    </w:pPr>
    <w:rPr>
      <w:rFonts w:eastAsiaTheme="majorEastAsia" w:cstheme="majorBidi"/>
      <w:b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7E0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7E0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7E0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7E0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186"/>
    <w:rPr>
      <w:rFonts w:ascii="Times New Roman" w:eastAsiaTheme="majorEastAsia" w:hAnsi="Times New Roman" w:cs="Times New Roman"/>
      <w:b/>
      <w:sz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70C7C"/>
    <w:rPr>
      <w:rFonts w:ascii="Times New Roman" w:eastAsiaTheme="majorEastAsia" w:hAnsi="Times New Roman" w:cs="Times New Roman"/>
      <w:b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245B55"/>
    <w:rPr>
      <w:rFonts w:ascii="Times New Roman" w:eastAsiaTheme="majorEastAsia" w:hAnsi="Times New Roman" w:cstheme="majorBidi"/>
      <w:b/>
      <w:color w:val="385623" w:themeColor="accent6" w:themeShade="80"/>
      <w:sz w:val="32"/>
      <w:szCs w:val="24"/>
      <w:shd w:val="clear" w:color="auto" w:fill="FFF2CC" w:themeFill="accent4" w:themeFillTint="33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3C57E0"/>
    <w:rPr>
      <w:rFonts w:ascii="Times New Roman" w:eastAsiaTheme="majorEastAsia" w:hAnsi="Times New Roman" w:cstheme="majorBidi"/>
      <w:b/>
      <w:iCs/>
      <w:color w:val="538135" w:themeColor="accent6" w:themeShade="BF"/>
      <w:sz w:val="28"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7E0"/>
    <w:rPr>
      <w:rFonts w:ascii="Times New Roman" w:eastAsiaTheme="majorEastAsia" w:hAnsi="Times New Roman" w:cstheme="majorBidi"/>
      <w:b/>
      <w:color w:val="2F5496" w:themeColor="accent1" w:themeShade="BF"/>
      <w:sz w:val="24"/>
      <w:szCs w:val="22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7E0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7E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7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7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C57E0"/>
    <w:pPr>
      <w:tabs>
        <w:tab w:val="center" w:pos="4320"/>
        <w:tab w:val="right" w:pos="8640"/>
      </w:tabs>
    </w:pPr>
    <w:rPr>
      <w:rFonts w:eastAsia="SimSu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57E0"/>
    <w:rPr>
      <w:rFonts w:ascii="Times New Roman" w:eastAsia="SimSun" w:hAnsi="Times New Roman" w:cs="Times New Roman"/>
      <w:sz w:val="20"/>
      <w:szCs w:val="20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C57E0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C57E0"/>
    <w:rPr>
      <w:sz w:val="24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79287C"/>
    <w:rPr>
      <w:rFonts w:ascii="Times New Roman" w:hAnsi="Times New Roman"/>
      <w:b w:val="0"/>
      <w:color w:val="auto"/>
      <w:sz w:val="24"/>
      <w:u w:val="none"/>
      <w:bdr w:val="none" w:sz="0" w:space="0" w:color="auto"/>
      <w:shd w:val="clear" w:color="auto" w:fill="auto"/>
    </w:rPr>
  </w:style>
  <w:style w:type="paragraph" w:customStyle="1" w:styleId="EndNoteBibliography">
    <w:name w:val="EndNote Bibliography"/>
    <w:basedOn w:val="Normal"/>
    <w:link w:val="EndNoteBibliographyChar"/>
    <w:rsid w:val="003C57E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57E0"/>
    <w:rPr>
      <w:rFonts w:ascii="Times New Roman" w:hAnsi="Times New Roman" w:cs="Times New Roman"/>
      <w:noProof/>
      <w:sz w:val="24"/>
      <w:szCs w:val="22"/>
      <w:lang w:bidi="ar-SA"/>
    </w:rPr>
  </w:style>
  <w:style w:type="paragraph" w:customStyle="1" w:styleId="Heading1butNoChapter-BigSize">
    <w:name w:val="Heading (1 but No Chapter - Big Size)"/>
    <w:basedOn w:val="Normal"/>
    <w:link w:val="Heading1butNoChapter-BigSizeChar"/>
    <w:qFormat/>
    <w:rsid w:val="003C57E0"/>
    <w:pPr>
      <w:keepNext/>
      <w:keepLines/>
      <w:shd w:val="clear" w:color="auto" w:fill="FFF2CC" w:themeFill="accent4" w:themeFillTint="33"/>
      <w:spacing w:line="276" w:lineRule="auto"/>
      <w:ind w:firstLine="0"/>
      <w:jc w:val="thaiDistribute"/>
    </w:pPr>
    <w:rPr>
      <w:rFonts w:eastAsiaTheme="majorEastAsia"/>
      <w:b/>
      <w:bCs/>
      <w:sz w:val="44"/>
    </w:rPr>
  </w:style>
  <w:style w:type="character" w:customStyle="1" w:styleId="Heading1butNoChapter-BigSizeChar">
    <w:name w:val="Heading (1 but No Chapter - Big Size) Char"/>
    <w:basedOn w:val="DefaultParagraphFont"/>
    <w:link w:val="Heading1butNoChapter-BigSize"/>
    <w:rsid w:val="003C57E0"/>
    <w:rPr>
      <w:rFonts w:ascii="Times New Roman" w:eastAsiaTheme="majorEastAsia" w:hAnsi="Times New Roman" w:cs="Times New Roman"/>
      <w:b/>
      <w:bCs/>
      <w:sz w:val="44"/>
      <w:szCs w:val="22"/>
      <w:shd w:val="clear" w:color="auto" w:fill="FFF2CC" w:themeFill="accent4" w:themeFillTint="33"/>
      <w:lang w:bidi="ar-SA"/>
    </w:rPr>
  </w:style>
  <w:style w:type="paragraph" w:customStyle="1" w:styleId="MDPI62BackMatter">
    <w:name w:val="MDPI_6.2_BackMatter"/>
    <w:qFormat/>
    <w:rsid w:val="003C57E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3C57E0"/>
  </w:style>
  <w:style w:type="paragraph" w:styleId="Header">
    <w:name w:val="header"/>
    <w:basedOn w:val="Normal"/>
    <w:link w:val="HeaderChar"/>
    <w:uiPriority w:val="99"/>
    <w:unhideWhenUsed/>
    <w:rsid w:val="009A4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A4185"/>
    <w:rPr>
      <w:rFonts w:ascii="Times New Roman" w:hAnsi="Times New Roman" w:cs="Times New Roman"/>
      <w:sz w:val="24"/>
      <w:szCs w:val="22"/>
      <w:lang w:bidi="ar-SA"/>
    </w:rPr>
  </w:style>
  <w:style w:type="paragraph" w:styleId="Revision">
    <w:name w:val="Revision"/>
    <w:hidden/>
    <w:uiPriority w:val="99"/>
    <w:semiHidden/>
    <w:rsid w:val="001808E0"/>
    <w:pPr>
      <w:spacing w:after="0" w:line="240" w:lineRule="auto"/>
    </w:pPr>
    <w:rPr>
      <w:rFonts w:ascii="Times New Roman" w:hAnsi="Times New Roman" w:cs="Times New Roman"/>
      <w:sz w:val="24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4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BD"/>
    <w:rPr>
      <w:rFonts w:ascii="Segoe UI" w:hAnsi="Segoe UI" w:cs="Segoe UI"/>
      <w:sz w:val="18"/>
      <w:szCs w:val="18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CD76B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76B3"/>
    <w:rPr>
      <w:rFonts w:ascii="Times New Roman" w:hAnsi="Times New Roman" w:cs="Times New Roman"/>
      <w:noProof/>
      <w:sz w:val="24"/>
      <w:szCs w:val="2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C3D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E2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B1C"/>
    <w:rPr>
      <w:rFonts w:ascii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B1C"/>
    <w:rPr>
      <w:rFonts w:ascii="Times New Roman" w:hAnsi="Times New Roman" w:cs="Times New Roman"/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71617"/>
    <w:rPr>
      <w:color w:val="954F72" w:themeColor="followedHyperlink"/>
      <w:u w:val="single"/>
    </w:rPr>
  </w:style>
  <w:style w:type="character" w:customStyle="1" w:styleId="mi">
    <w:name w:val="mi"/>
    <w:basedOn w:val="DefaultParagraphFont"/>
    <w:rsid w:val="007808F8"/>
  </w:style>
  <w:style w:type="character" w:customStyle="1" w:styleId="mtext">
    <w:name w:val="mtext"/>
    <w:basedOn w:val="DefaultParagraphFont"/>
    <w:rsid w:val="007808F8"/>
  </w:style>
  <w:style w:type="character" w:customStyle="1" w:styleId="mo">
    <w:name w:val="mo"/>
    <w:basedOn w:val="DefaultParagraphFont"/>
    <w:rsid w:val="007808F8"/>
  </w:style>
  <w:style w:type="character" w:customStyle="1" w:styleId="mn">
    <w:name w:val="mn"/>
    <w:basedOn w:val="DefaultParagraphFont"/>
    <w:rsid w:val="007808F8"/>
  </w:style>
  <w:style w:type="character" w:styleId="PlaceholderText">
    <w:name w:val="Placeholder Text"/>
    <w:basedOn w:val="DefaultParagraphFont"/>
    <w:uiPriority w:val="99"/>
    <w:semiHidden/>
    <w:rsid w:val="00930022"/>
    <w:rPr>
      <w:color w:val="808080"/>
    </w:rPr>
  </w:style>
  <w:style w:type="character" w:customStyle="1" w:styleId="fontstyle01">
    <w:name w:val="fontstyle01"/>
    <w:basedOn w:val="DefaultParagraphFont"/>
    <w:rsid w:val="0005282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2B1450"/>
    <w:rPr>
      <w:rFonts w:ascii="TimesNewRomanPSMT" w:hAnsi="TimesNewRomanPSMT" w:hint="default"/>
      <w:b w:val="0"/>
      <w:bCs w:val="0"/>
      <w:i w:val="0"/>
      <w:iCs w:val="0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doi.org/10.1016/j.nanoen.2021.106031" TargetMode="External"/><Relationship Id="rId26" Type="http://schemas.openxmlformats.org/officeDocument/2006/relationships/hyperlink" Target="https://doi.org/10.1149/2.1501912j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02/elan.20130048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rcid.org/0000-0001-8016-6411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doi.org/10.1016/j.bioelechem.2015.04.003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doi.org/10.1002/elan.200904680" TargetMode="External"/><Relationship Id="rId29" Type="http://schemas.openxmlformats.org/officeDocument/2006/relationships/hyperlink" Target="https://doi.org/10.1038/s41467-019-12900-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tthipon.j@psu.ac.th" TargetMode="External"/><Relationship Id="rId24" Type="http://schemas.openxmlformats.org/officeDocument/2006/relationships/hyperlink" Target="https://doi.org/10.1021/acssensors.1c01266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doi.org/10.1016/j.elecom.2014.07.014" TargetMode="External"/><Relationship Id="rId28" Type="http://schemas.openxmlformats.org/officeDocument/2006/relationships/hyperlink" Target="https://doi.org/10.1039/C6TA08358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1016/j.tiv.2010.06.016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doi.org/10.1016/j.bios.2022.114657" TargetMode="External"/><Relationship Id="rId27" Type="http://schemas.openxmlformats.org/officeDocument/2006/relationships/hyperlink" Target="https://doi.org/10.1007/s12274-020-3101-5" TargetMode="External"/><Relationship Id="rId30" Type="http://schemas.openxmlformats.org/officeDocument/2006/relationships/hyperlink" Target="https://doi.org/10.1149/2.0011505j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79fee-a233-4eb3-87fe-ba90d6ffe00b">
      <Terms xmlns="http://schemas.microsoft.com/office/infopath/2007/PartnerControls"/>
    </lcf76f155ced4ddcb4097134ff3c332f>
    <TaxCatchAll xmlns="06aca402-0961-4844-a196-e5289b2a92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47787ABB9AC094FBBD3E8A8C800C85C" ma:contentTypeVersion="13" ma:contentTypeDescription="สร้างเอกสารใหม่" ma:contentTypeScope="" ma:versionID="8dd5658f5d202bcdcdea9badfdee4762">
  <xsd:schema xmlns:xsd="http://www.w3.org/2001/XMLSchema" xmlns:xs="http://www.w3.org/2001/XMLSchema" xmlns:p="http://schemas.microsoft.com/office/2006/metadata/properties" xmlns:ns2="c0779fee-a233-4eb3-87fe-ba90d6ffe00b" xmlns:ns3="06aca402-0961-4844-a196-e5289b2a9285" targetNamespace="http://schemas.microsoft.com/office/2006/metadata/properties" ma:root="true" ma:fieldsID="fd21789a4341513c4617cf7962e6eeb7" ns2:_="" ns3:_="">
    <xsd:import namespace="c0779fee-a233-4eb3-87fe-ba90d6ffe00b"/>
    <xsd:import namespace="06aca402-0961-4844-a196-e5289b2a9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9fee-a233-4eb3-87fe-ba90d6ffe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แท็กรูป" ma:readOnly="false" ma:fieldId="{5cf76f15-5ced-4ddc-b409-7134ff3c332f}" ma:taxonomyMulti="true" ma:sspId="efcb3e27-e27c-4d2a-bb1b-efd04e1d7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ca402-0961-4844-a196-e5289b2a92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ca75e2-c41e-45ab-9d3a-5f97db2ed370}" ma:internalName="TaxCatchAll" ma:showField="CatchAllData" ma:web="06aca402-0961-4844-a196-e5289b2a9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1207B6-1662-4D34-93CE-F4BF39EDE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350E4-0CE6-419D-A060-F64C881BD2C1}">
  <ds:schemaRefs>
    <ds:schemaRef ds:uri="http://schemas.microsoft.com/office/2006/metadata/properties"/>
    <ds:schemaRef ds:uri="http://schemas.microsoft.com/office/infopath/2007/PartnerControls"/>
    <ds:schemaRef ds:uri="c0779fee-a233-4eb3-87fe-ba90d6ffe00b"/>
    <ds:schemaRef ds:uri="06aca402-0961-4844-a196-e5289b2a9285"/>
  </ds:schemaRefs>
</ds:datastoreItem>
</file>

<file path=customXml/itemProps3.xml><?xml version="1.0" encoding="utf-8"?>
<ds:datastoreItem xmlns:ds="http://schemas.openxmlformats.org/officeDocument/2006/customXml" ds:itemID="{D5B57B33-7A1F-4AFA-B286-9DFCAC1425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C2322-1FB1-4E57-BF3B-97146DA49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79fee-a233-4eb3-87fe-ba90d6ffe00b"/>
    <ds:schemaRef ds:uri="06aca402-0961-4844-a196-e5289b2a9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6146</Words>
  <Characters>35034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41098</CharactersWithSpaces>
  <SharedDoc>false</SharedDoc>
  <HLinks>
    <vt:vector size="174" baseType="variant">
      <vt:variant>
        <vt:i4>1114116</vt:i4>
      </vt:variant>
      <vt:variant>
        <vt:i4>134</vt:i4>
      </vt:variant>
      <vt:variant>
        <vt:i4>0</vt:i4>
      </vt:variant>
      <vt:variant>
        <vt:i4>5</vt:i4>
      </vt:variant>
      <vt:variant>
        <vt:lpwstr>https://doi.org/10.1149/2.0011505jes</vt:lpwstr>
      </vt:variant>
      <vt:variant>
        <vt:lpwstr/>
      </vt:variant>
      <vt:variant>
        <vt:i4>2228280</vt:i4>
      </vt:variant>
      <vt:variant>
        <vt:i4>131</vt:i4>
      </vt:variant>
      <vt:variant>
        <vt:i4>0</vt:i4>
      </vt:variant>
      <vt:variant>
        <vt:i4>5</vt:i4>
      </vt:variant>
      <vt:variant>
        <vt:lpwstr>https://doi.org/10.1038/s41467-019-12900-4</vt:lpwstr>
      </vt:variant>
      <vt:variant>
        <vt:lpwstr/>
      </vt:variant>
      <vt:variant>
        <vt:i4>2949247</vt:i4>
      </vt:variant>
      <vt:variant>
        <vt:i4>128</vt:i4>
      </vt:variant>
      <vt:variant>
        <vt:i4>0</vt:i4>
      </vt:variant>
      <vt:variant>
        <vt:i4>5</vt:i4>
      </vt:variant>
      <vt:variant>
        <vt:lpwstr>https://doi.org/10.1039/C6TA08358G</vt:lpwstr>
      </vt:variant>
      <vt:variant>
        <vt:lpwstr/>
      </vt:variant>
      <vt:variant>
        <vt:i4>655385</vt:i4>
      </vt:variant>
      <vt:variant>
        <vt:i4>125</vt:i4>
      </vt:variant>
      <vt:variant>
        <vt:i4>0</vt:i4>
      </vt:variant>
      <vt:variant>
        <vt:i4>5</vt:i4>
      </vt:variant>
      <vt:variant>
        <vt:lpwstr>https://doi.org/10.1007/s12274-020-3101-5</vt:lpwstr>
      </vt:variant>
      <vt:variant>
        <vt:lpwstr/>
      </vt:variant>
      <vt:variant>
        <vt:i4>1376271</vt:i4>
      </vt:variant>
      <vt:variant>
        <vt:i4>122</vt:i4>
      </vt:variant>
      <vt:variant>
        <vt:i4>0</vt:i4>
      </vt:variant>
      <vt:variant>
        <vt:i4>5</vt:i4>
      </vt:variant>
      <vt:variant>
        <vt:lpwstr>https://doi.org/10.1149/2.1501912jes</vt:lpwstr>
      </vt:variant>
      <vt:variant>
        <vt:lpwstr/>
      </vt:variant>
      <vt:variant>
        <vt:i4>4849748</vt:i4>
      </vt:variant>
      <vt:variant>
        <vt:i4>119</vt:i4>
      </vt:variant>
      <vt:variant>
        <vt:i4>0</vt:i4>
      </vt:variant>
      <vt:variant>
        <vt:i4>5</vt:i4>
      </vt:variant>
      <vt:variant>
        <vt:lpwstr>https://doi.org/10.1016/j.bioelechem.2015.04.003</vt:lpwstr>
      </vt:variant>
      <vt:variant>
        <vt:lpwstr/>
      </vt:variant>
      <vt:variant>
        <vt:i4>7733351</vt:i4>
      </vt:variant>
      <vt:variant>
        <vt:i4>116</vt:i4>
      </vt:variant>
      <vt:variant>
        <vt:i4>0</vt:i4>
      </vt:variant>
      <vt:variant>
        <vt:i4>5</vt:i4>
      </vt:variant>
      <vt:variant>
        <vt:lpwstr>https://doi.org/10.1021/acssensors.1c01266</vt:lpwstr>
      </vt:variant>
      <vt:variant>
        <vt:lpwstr/>
      </vt:variant>
      <vt:variant>
        <vt:i4>4194396</vt:i4>
      </vt:variant>
      <vt:variant>
        <vt:i4>113</vt:i4>
      </vt:variant>
      <vt:variant>
        <vt:i4>0</vt:i4>
      </vt:variant>
      <vt:variant>
        <vt:i4>5</vt:i4>
      </vt:variant>
      <vt:variant>
        <vt:lpwstr>https://doi.org/10.1016/j.elecom.2014.07.014</vt:lpwstr>
      </vt:variant>
      <vt:variant>
        <vt:lpwstr/>
      </vt:variant>
      <vt:variant>
        <vt:i4>3670055</vt:i4>
      </vt:variant>
      <vt:variant>
        <vt:i4>110</vt:i4>
      </vt:variant>
      <vt:variant>
        <vt:i4>0</vt:i4>
      </vt:variant>
      <vt:variant>
        <vt:i4>5</vt:i4>
      </vt:variant>
      <vt:variant>
        <vt:lpwstr>https://doi.org/10.1016/j.bios.2022.114657</vt:lpwstr>
      </vt:variant>
      <vt:variant>
        <vt:lpwstr/>
      </vt:variant>
      <vt:variant>
        <vt:i4>2359417</vt:i4>
      </vt:variant>
      <vt:variant>
        <vt:i4>107</vt:i4>
      </vt:variant>
      <vt:variant>
        <vt:i4>0</vt:i4>
      </vt:variant>
      <vt:variant>
        <vt:i4>5</vt:i4>
      </vt:variant>
      <vt:variant>
        <vt:lpwstr>https://doi.org/10.1002/elan.201300482</vt:lpwstr>
      </vt:variant>
      <vt:variant>
        <vt:lpwstr/>
      </vt:variant>
      <vt:variant>
        <vt:i4>2424951</vt:i4>
      </vt:variant>
      <vt:variant>
        <vt:i4>104</vt:i4>
      </vt:variant>
      <vt:variant>
        <vt:i4>0</vt:i4>
      </vt:variant>
      <vt:variant>
        <vt:i4>5</vt:i4>
      </vt:variant>
      <vt:variant>
        <vt:lpwstr>https://doi.org/10.1002/elan.200904680</vt:lpwstr>
      </vt:variant>
      <vt:variant>
        <vt:lpwstr/>
      </vt:variant>
      <vt:variant>
        <vt:i4>5505055</vt:i4>
      </vt:variant>
      <vt:variant>
        <vt:i4>101</vt:i4>
      </vt:variant>
      <vt:variant>
        <vt:i4>0</vt:i4>
      </vt:variant>
      <vt:variant>
        <vt:i4>5</vt:i4>
      </vt:variant>
      <vt:variant>
        <vt:lpwstr>https://doi.org/10.1016/j.tiv.2010.06.016</vt:lpwstr>
      </vt:variant>
      <vt:variant>
        <vt:lpwstr/>
      </vt:variant>
      <vt:variant>
        <vt:i4>4390984</vt:i4>
      </vt:variant>
      <vt:variant>
        <vt:i4>98</vt:i4>
      </vt:variant>
      <vt:variant>
        <vt:i4>0</vt:i4>
      </vt:variant>
      <vt:variant>
        <vt:i4>5</vt:i4>
      </vt:variant>
      <vt:variant>
        <vt:lpwstr>https://doi.org/10.1016/j.nanoen.2021.106031</vt:lpwstr>
      </vt:variant>
      <vt:variant>
        <vt:lpwstr/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Kornautchaya Veenuttranon</dc:creator>
  <cp:keywords/>
  <dc:description/>
  <cp:lastModifiedBy>Itthipon Jeerapan (อิทธิพล จีระพันธ์)</cp:lastModifiedBy>
  <cp:revision>11</cp:revision>
  <cp:lastPrinted>2023-03-25T07:30:00Z</cp:lastPrinted>
  <dcterms:created xsi:type="dcterms:W3CDTF">2023-03-26T12:23:00Z</dcterms:created>
  <dcterms:modified xsi:type="dcterms:W3CDTF">2023-03-26T23:53:00Z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0x010100247787ABB9AC094FBBD3E8A8C800C85C</vt:lpwstr>
  </property>
  <property fmtid="{D5CDD505-2E9C-101B-9397-08002B2CF9AE}" pid="3" name="MediaServiceImageTags">
    <vt:lpwstr/>
  </property>
  <property fmtid="{D5CDD505-2E9C-101B-9397-08002B2CF9AE}" pid="4" name="GrammarlyDocumentId">
    <vt:lpwstr>ea62ff2d455560e56727dd0cc265c2de248850eafdd7047163770f50088ab35d</vt:lpwstr>
  </property>
</Properties>
</file>