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FD905" w14:textId="77777777" w:rsidR="00520C86" w:rsidRPr="0038130D" w:rsidRDefault="009978EE" w:rsidP="006273E8">
      <w:pPr>
        <w:pStyle w:val="Title2"/>
        <w:spacing w:line="480" w:lineRule="auto"/>
        <w:rPr>
          <w:b w:val="0"/>
          <w:sz w:val="32"/>
          <w:szCs w:val="32"/>
        </w:rPr>
      </w:pPr>
      <w:r w:rsidRPr="0038130D">
        <w:rPr>
          <w:b w:val="0"/>
          <w:sz w:val="32"/>
          <w:szCs w:val="32"/>
        </w:rPr>
        <w:t xml:space="preserve">Supporting Information </w:t>
      </w:r>
    </w:p>
    <w:p w14:paraId="5357220D" w14:textId="77777777" w:rsidR="00D13D03" w:rsidRPr="00D13D03" w:rsidRDefault="00D13D03" w:rsidP="006B4976">
      <w:pPr>
        <w:adjustRightInd w:val="0"/>
        <w:jc w:val="both"/>
        <w:rPr>
          <w:b/>
          <w:sz w:val="28"/>
          <w:szCs w:val="28"/>
          <w:lang w:val="en-US"/>
        </w:rPr>
      </w:pPr>
      <w:r w:rsidRPr="00D13D03">
        <w:rPr>
          <w:b/>
          <w:sz w:val="28"/>
          <w:szCs w:val="28"/>
          <w:lang w:val="en-US"/>
        </w:rPr>
        <w:t xml:space="preserve">Enhancing Green Ammonia Electrosynthesis through Tuning Sn </w:t>
      </w:r>
    </w:p>
    <w:p w14:paraId="19B1CBAC" w14:textId="424B7FA0" w:rsidR="007A768F" w:rsidRDefault="00D13D03" w:rsidP="006B4976">
      <w:pPr>
        <w:adjustRightInd w:val="0"/>
        <w:jc w:val="both"/>
        <w:rPr>
          <w:b/>
          <w:sz w:val="28"/>
          <w:szCs w:val="28"/>
          <w:lang w:val="en-US"/>
        </w:rPr>
      </w:pPr>
      <w:r w:rsidRPr="00D13D03">
        <w:rPr>
          <w:b/>
          <w:sz w:val="28"/>
          <w:szCs w:val="28"/>
          <w:lang w:val="en-US"/>
        </w:rPr>
        <w:t xml:space="preserve">Vacancies in Sn-Based </w:t>
      </w:r>
      <w:proofErr w:type="spellStart"/>
      <w:r w:rsidRPr="00D13D03">
        <w:rPr>
          <w:b/>
          <w:sz w:val="28"/>
          <w:szCs w:val="28"/>
          <w:lang w:val="en-US"/>
        </w:rPr>
        <w:t>MXene</w:t>
      </w:r>
      <w:proofErr w:type="spellEnd"/>
      <w:r w:rsidRPr="00D13D03">
        <w:rPr>
          <w:b/>
          <w:sz w:val="28"/>
          <w:szCs w:val="28"/>
          <w:lang w:val="en-US"/>
        </w:rPr>
        <w:t>/MAX Hybrids</w:t>
      </w:r>
    </w:p>
    <w:p w14:paraId="2A9C9081" w14:textId="77777777" w:rsidR="006B4976" w:rsidRPr="007A768F" w:rsidRDefault="006B4976" w:rsidP="006B4976">
      <w:pPr>
        <w:adjustRightInd w:val="0"/>
        <w:jc w:val="both"/>
        <w:rPr>
          <w:sz w:val="28"/>
          <w:szCs w:val="28"/>
          <w:lang w:val="en-US"/>
        </w:rPr>
      </w:pPr>
    </w:p>
    <w:p w14:paraId="603321AE" w14:textId="77777777" w:rsidR="0098564C" w:rsidRPr="00432FFB" w:rsidRDefault="0098564C" w:rsidP="006B4976">
      <w:pPr>
        <w:pStyle w:val="AuthorsFull"/>
        <w:spacing w:afterLines="100" w:after="326"/>
        <w:rPr>
          <w:i w:val="0"/>
        </w:rPr>
      </w:pPr>
      <w:bookmarkStart w:id="0" w:name="_Hlk140923948"/>
      <w:r w:rsidRPr="00432FFB">
        <w:rPr>
          <w:i w:val="0"/>
          <w:iCs/>
        </w:rPr>
        <w:t>Xinyu Dai,</w:t>
      </w:r>
      <w:proofErr w:type="gramStart"/>
      <w:r>
        <w:rPr>
          <w:i w:val="0"/>
          <w:iCs/>
          <w:vertAlign w:val="superscript"/>
        </w:rPr>
        <w:t>1</w:t>
      </w:r>
      <w:r w:rsidRPr="00432FFB">
        <w:rPr>
          <w:rFonts w:eastAsia="等线"/>
          <w:i w:val="0"/>
          <w:iCs/>
          <w:vertAlign w:val="superscript"/>
          <w:lang w:eastAsia="zh-CN"/>
        </w:rPr>
        <w:t>,</w:t>
      </w:r>
      <w:r w:rsidRPr="00432FFB">
        <w:rPr>
          <w:i w:val="0"/>
          <w:iCs/>
          <w:vertAlign w:val="superscript"/>
        </w:rPr>
        <w:t>†</w:t>
      </w:r>
      <w:proofErr w:type="gramEnd"/>
      <w:r w:rsidRPr="00432FFB">
        <w:rPr>
          <w:i w:val="0"/>
          <w:iCs/>
        </w:rPr>
        <w:t xml:space="preserve"> Zhen-Yi Du,</w:t>
      </w:r>
      <w:r>
        <w:rPr>
          <w:i w:val="0"/>
          <w:iCs/>
          <w:vertAlign w:val="superscript"/>
        </w:rPr>
        <w:t>2</w:t>
      </w:r>
      <w:r w:rsidRPr="00432FFB">
        <w:rPr>
          <w:rFonts w:eastAsia="等线"/>
          <w:i w:val="0"/>
          <w:iCs/>
          <w:vertAlign w:val="superscript"/>
          <w:lang w:eastAsia="zh-CN"/>
        </w:rPr>
        <w:t>,</w:t>
      </w:r>
      <w:r w:rsidRPr="00432FFB">
        <w:rPr>
          <w:i w:val="0"/>
          <w:iCs/>
          <w:vertAlign w:val="superscript"/>
        </w:rPr>
        <w:t>†</w:t>
      </w:r>
      <w:r w:rsidRPr="00432FFB">
        <w:rPr>
          <w:i w:val="0"/>
          <w:iCs/>
        </w:rPr>
        <w:t xml:space="preserve"> Ying Sun,</w:t>
      </w:r>
      <w:r>
        <w:rPr>
          <w:i w:val="0"/>
          <w:iCs/>
          <w:vertAlign w:val="superscript"/>
        </w:rPr>
        <w:t>1</w:t>
      </w:r>
      <w:r w:rsidRPr="00432FFB">
        <w:rPr>
          <w:i w:val="0"/>
          <w:iCs/>
          <w:vertAlign w:val="superscript"/>
        </w:rPr>
        <w:t>,</w:t>
      </w:r>
      <w:r w:rsidRPr="00432FFB">
        <w:rPr>
          <w:i w:val="0"/>
          <w:iCs/>
        </w:rPr>
        <w:t>* P</w:t>
      </w:r>
      <w:r w:rsidRPr="00432FFB">
        <w:rPr>
          <w:rFonts w:hint="eastAsia"/>
          <w:i w:val="0"/>
          <w:iCs/>
        </w:rPr>
        <w:t>ing</w:t>
      </w:r>
      <w:r w:rsidRPr="00432FFB">
        <w:rPr>
          <w:i w:val="0"/>
          <w:iCs/>
        </w:rPr>
        <w:t xml:space="preserve"> C</w:t>
      </w:r>
      <w:r w:rsidRPr="00432FFB">
        <w:rPr>
          <w:rFonts w:hint="eastAsia"/>
          <w:i w:val="0"/>
          <w:iCs/>
        </w:rPr>
        <w:t>hen</w:t>
      </w:r>
      <w:r w:rsidRPr="00432FFB">
        <w:rPr>
          <w:i w:val="0"/>
          <w:iCs/>
        </w:rPr>
        <w:t>,</w:t>
      </w:r>
      <w:r>
        <w:rPr>
          <w:i w:val="0"/>
          <w:iCs/>
          <w:vertAlign w:val="superscript"/>
        </w:rPr>
        <w:t>3</w:t>
      </w:r>
      <w:r w:rsidRPr="00432FFB">
        <w:rPr>
          <w:i w:val="0"/>
          <w:iCs/>
        </w:rPr>
        <w:t xml:space="preserve"> Xiaoguang Duan,</w:t>
      </w:r>
      <w:r>
        <w:rPr>
          <w:i w:val="0"/>
          <w:iCs/>
          <w:vertAlign w:val="superscript"/>
        </w:rPr>
        <w:t>4</w:t>
      </w:r>
      <w:r w:rsidRPr="00432FFB">
        <w:rPr>
          <w:i w:val="0"/>
          <w:iCs/>
        </w:rPr>
        <w:t xml:space="preserve"> Junjun Zhang,</w:t>
      </w:r>
      <w:r>
        <w:rPr>
          <w:i w:val="0"/>
          <w:iCs/>
          <w:vertAlign w:val="superscript"/>
        </w:rPr>
        <w:t>5</w:t>
      </w:r>
      <w:r w:rsidRPr="00432FFB">
        <w:rPr>
          <w:i w:val="0"/>
          <w:iCs/>
        </w:rPr>
        <w:t xml:space="preserve"> </w:t>
      </w:r>
      <w:r>
        <w:rPr>
          <w:i w:val="0"/>
          <w:iCs/>
        </w:rPr>
        <w:t>Hui Li,</w:t>
      </w:r>
      <w:r>
        <w:rPr>
          <w:i w:val="0"/>
          <w:iCs/>
          <w:vertAlign w:val="superscript"/>
        </w:rPr>
        <w:t>6</w:t>
      </w:r>
      <w:r>
        <w:rPr>
          <w:i w:val="0"/>
          <w:iCs/>
        </w:rPr>
        <w:t xml:space="preserve"> </w:t>
      </w:r>
      <w:r w:rsidRPr="00432FFB">
        <w:rPr>
          <w:i w:val="0"/>
          <w:iCs/>
        </w:rPr>
        <w:t>Yang Fu,</w:t>
      </w:r>
      <w:r>
        <w:rPr>
          <w:i w:val="0"/>
          <w:iCs/>
          <w:vertAlign w:val="superscript"/>
        </w:rPr>
        <w:t>6</w:t>
      </w:r>
      <w:r w:rsidRPr="00432FFB">
        <w:rPr>
          <w:i w:val="0"/>
          <w:iCs/>
        </w:rPr>
        <w:t xml:space="preserve"> </w:t>
      </w:r>
      <w:proofErr w:type="spellStart"/>
      <w:r w:rsidRPr="00432FFB">
        <w:rPr>
          <w:i w:val="0"/>
          <w:iCs/>
        </w:rPr>
        <w:t>Baohua</w:t>
      </w:r>
      <w:proofErr w:type="spellEnd"/>
      <w:r w:rsidRPr="00432FFB">
        <w:rPr>
          <w:i w:val="0"/>
          <w:iCs/>
        </w:rPr>
        <w:t xml:space="preserve"> </w:t>
      </w:r>
      <w:r w:rsidRPr="00D63C13">
        <w:rPr>
          <w:i w:val="0"/>
          <w:iCs/>
        </w:rPr>
        <w:t>Jia,</w:t>
      </w:r>
      <w:r w:rsidRPr="00D63C13">
        <w:rPr>
          <w:i w:val="0"/>
          <w:iCs/>
          <w:vertAlign w:val="superscript"/>
        </w:rPr>
        <w:t>6</w:t>
      </w:r>
      <w:r w:rsidRPr="00D63C13">
        <w:rPr>
          <w:i w:val="0"/>
          <w:iCs/>
        </w:rPr>
        <w:t xml:space="preserve"> </w:t>
      </w:r>
      <w:r w:rsidRPr="004B17D1">
        <w:rPr>
          <w:rFonts w:eastAsia="等线"/>
          <w:i w:val="0"/>
          <w:iCs/>
          <w:lang w:eastAsia="zh-CN"/>
        </w:rPr>
        <w:t>Lei</w:t>
      </w:r>
      <w:r w:rsidRPr="004B17D1">
        <w:rPr>
          <w:i w:val="0"/>
          <w:iCs/>
        </w:rPr>
        <w:t xml:space="preserve"> Zhang,</w:t>
      </w:r>
      <w:r w:rsidRPr="004B17D1">
        <w:rPr>
          <w:i w:val="0"/>
          <w:iCs/>
          <w:vertAlign w:val="superscript"/>
        </w:rPr>
        <w:t>7</w:t>
      </w:r>
      <w:r w:rsidRPr="004B17D1">
        <w:rPr>
          <w:i w:val="0"/>
          <w:iCs/>
        </w:rPr>
        <w:t xml:space="preserve"> W</w:t>
      </w:r>
      <w:r w:rsidRPr="004B17D1">
        <w:rPr>
          <w:rFonts w:hint="eastAsia"/>
          <w:i w:val="0"/>
          <w:iCs/>
        </w:rPr>
        <w:t>en</w:t>
      </w:r>
      <w:r w:rsidRPr="004B17D1">
        <w:rPr>
          <w:i w:val="0"/>
          <w:iCs/>
        </w:rPr>
        <w:t>hui Fang,</w:t>
      </w:r>
      <w:r w:rsidRPr="004B17D1">
        <w:rPr>
          <w:i w:val="0"/>
          <w:iCs/>
          <w:vertAlign w:val="superscript"/>
        </w:rPr>
        <w:t>8</w:t>
      </w:r>
      <w:r w:rsidRPr="0034122F">
        <w:rPr>
          <w:i w:val="0"/>
          <w:iCs/>
        </w:rPr>
        <w:t xml:space="preserve"> </w:t>
      </w:r>
      <w:proofErr w:type="spellStart"/>
      <w:r w:rsidRPr="00432FFB">
        <w:rPr>
          <w:i w:val="0"/>
          <w:iCs/>
        </w:rPr>
        <w:t>Jieshan</w:t>
      </w:r>
      <w:proofErr w:type="spellEnd"/>
      <w:r w:rsidRPr="00432FFB">
        <w:rPr>
          <w:i w:val="0"/>
          <w:iCs/>
        </w:rPr>
        <w:t xml:space="preserve"> Qiu,</w:t>
      </w:r>
      <w:r>
        <w:rPr>
          <w:i w:val="0"/>
          <w:iCs/>
          <w:vertAlign w:val="superscript"/>
        </w:rPr>
        <w:t>8</w:t>
      </w:r>
      <w:r w:rsidRPr="00432FFB">
        <w:rPr>
          <w:i w:val="0"/>
          <w:iCs/>
          <w:vertAlign w:val="superscript"/>
        </w:rPr>
        <w:t>,</w:t>
      </w:r>
      <w:r w:rsidRPr="00432FFB">
        <w:rPr>
          <w:i w:val="0"/>
          <w:iCs/>
        </w:rPr>
        <w:t>* Tianyi Ma</w:t>
      </w:r>
      <w:r>
        <w:rPr>
          <w:i w:val="0"/>
          <w:iCs/>
          <w:vertAlign w:val="superscript"/>
        </w:rPr>
        <w:t>6</w:t>
      </w:r>
      <w:r w:rsidRPr="00432FFB">
        <w:rPr>
          <w:i w:val="0"/>
          <w:iCs/>
          <w:vertAlign w:val="superscript"/>
        </w:rPr>
        <w:t>,</w:t>
      </w:r>
      <w:r w:rsidRPr="00432FFB">
        <w:rPr>
          <w:i w:val="0"/>
          <w:iCs/>
        </w:rPr>
        <w:t>*</w:t>
      </w:r>
    </w:p>
    <w:bookmarkEnd w:id="0"/>
    <w:p w14:paraId="249FED59" w14:textId="77777777" w:rsidR="0098564C" w:rsidRPr="003953EF" w:rsidRDefault="0098564C" w:rsidP="00ED688E">
      <w:pPr>
        <w:pStyle w:val="BCAuthorAddress"/>
        <w:spacing w:afterLines="100" w:after="326" w:line="360" w:lineRule="auto"/>
        <w:jc w:val="both"/>
      </w:pPr>
      <w:r w:rsidRPr="00E54330">
        <w:rPr>
          <w:rFonts w:ascii="Times New Roman" w:hAnsi="Times New Roman"/>
          <w:szCs w:val="24"/>
          <w:vertAlign w:val="superscript"/>
        </w:rPr>
        <w:t>1</w:t>
      </w:r>
      <w:r w:rsidRPr="00ED688E">
        <w:rPr>
          <w:rFonts w:ascii="Times New Roman" w:hAnsi="Times New Roman"/>
        </w:rPr>
        <w:t>Institute of Clean Energy Chemistry, Key Laboratory for Green Synthesis and Preparative Chemistry of Advanced Materials of Liaoning Province, College of Chemistry, Liaoning University, Shenyang 110036, P. R. China.</w:t>
      </w:r>
    </w:p>
    <w:p w14:paraId="266140B5" w14:textId="77777777" w:rsidR="0098564C" w:rsidRDefault="0098564C" w:rsidP="00ED688E">
      <w:pPr>
        <w:pStyle w:val="Addresses"/>
        <w:spacing w:afterLines="100" w:after="326" w:line="360" w:lineRule="auto"/>
        <w:jc w:val="both"/>
      </w:pPr>
      <w:r w:rsidRPr="00432FFB">
        <w:rPr>
          <w:vertAlign w:val="superscript"/>
        </w:rPr>
        <w:t>2</w:t>
      </w:r>
      <w:r w:rsidRPr="003953EF">
        <w:t xml:space="preserve">State Key Laboratory of Clean and Efficient Coal Utilization, Taiyuan University of Technology, Taiyuan 030024, </w:t>
      </w:r>
      <w:r>
        <w:t xml:space="preserve">P. R. </w:t>
      </w:r>
      <w:r w:rsidRPr="003953EF">
        <w:t>China</w:t>
      </w:r>
      <w:r w:rsidRPr="00432FFB">
        <w:rPr>
          <w:rFonts w:eastAsia="等线"/>
          <w:lang w:eastAsia="zh-CN"/>
        </w:rPr>
        <w:t>.</w:t>
      </w:r>
    </w:p>
    <w:p w14:paraId="7BFC1D44" w14:textId="77777777" w:rsidR="0098564C" w:rsidRDefault="0098564C" w:rsidP="00ED688E">
      <w:pPr>
        <w:pStyle w:val="Addresses"/>
        <w:spacing w:afterLines="50" w:after="163" w:line="360" w:lineRule="auto"/>
        <w:jc w:val="both"/>
      </w:pPr>
      <w:r w:rsidRPr="00432FFB">
        <w:rPr>
          <w:vertAlign w:val="superscript"/>
        </w:rPr>
        <w:t>3</w:t>
      </w:r>
      <w:r>
        <w:t xml:space="preserve">School of Chemistry and Chemical Engineering, Anhui University, Hefei </w:t>
      </w:r>
      <w:r w:rsidRPr="00EA2E56">
        <w:rPr>
          <w:rFonts w:hint="eastAsia"/>
        </w:rPr>
        <w:t>230601</w:t>
      </w:r>
      <w:r>
        <w:t>, P. R. China.</w:t>
      </w:r>
    </w:p>
    <w:p w14:paraId="11FBBEC7" w14:textId="77777777" w:rsidR="0098564C" w:rsidRDefault="0098564C" w:rsidP="00ED688E">
      <w:pPr>
        <w:pStyle w:val="Addresses"/>
        <w:spacing w:afterLines="100" w:after="326" w:line="360" w:lineRule="auto"/>
        <w:jc w:val="both"/>
      </w:pPr>
      <w:r w:rsidRPr="00432FFB">
        <w:rPr>
          <w:rFonts w:eastAsia="等线"/>
          <w:vertAlign w:val="superscript"/>
          <w:lang w:eastAsia="zh-CN"/>
        </w:rPr>
        <w:t>4</w:t>
      </w:r>
      <w:r w:rsidRPr="007C3C7C">
        <w:t>School of Chemical Engineering, The University of Adelaide, Adelaide, SA 5005, Australia</w:t>
      </w:r>
      <w:r>
        <w:t>.</w:t>
      </w:r>
    </w:p>
    <w:p w14:paraId="01D2A28D" w14:textId="77777777" w:rsidR="0098564C" w:rsidRPr="00930BD8" w:rsidRDefault="0098564C" w:rsidP="00ED688E">
      <w:pPr>
        <w:spacing w:afterLines="100" w:after="326" w:line="360" w:lineRule="auto"/>
        <w:jc w:val="both"/>
      </w:pPr>
      <w:r w:rsidRPr="00432FFB">
        <w:rPr>
          <w:vertAlign w:val="superscript"/>
        </w:rPr>
        <w:t>5</w:t>
      </w:r>
      <w:r>
        <w:t>State Key Laboratory of High-efficiency Utilization of Coal and Green Chemical Engineering</w:t>
      </w:r>
      <w:r w:rsidRPr="00432FFB">
        <w:rPr>
          <w:rFonts w:eastAsia="等线" w:hint="cs"/>
          <w:lang w:eastAsia="zh-CN"/>
        </w:rPr>
        <w:t>,</w:t>
      </w:r>
      <w:r w:rsidRPr="00432FFB">
        <w:rPr>
          <w:rFonts w:eastAsia="等线"/>
          <w:lang w:eastAsia="zh-CN"/>
        </w:rPr>
        <w:t xml:space="preserve"> </w:t>
      </w:r>
      <w:r w:rsidRPr="009227B6">
        <w:t>College of Chemistry &amp; Chemical Engineering, Ningxia University, Yinchuan 750021, Ningxia, P</w:t>
      </w:r>
      <w:r>
        <w:t xml:space="preserve">. </w:t>
      </w:r>
      <w:r w:rsidRPr="009227B6">
        <w:t>R</w:t>
      </w:r>
      <w:r>
        <w:t>.</w:t>
      </w:r>
      <w:r w:rsidRPr="009227B6">
        <w:t xml:space="preserve"> China.</w:t>
      </w:r>
    </w:p>
    <w:p w14:paraId="08B2AEED" w14:textId="77777777" w:rsidR="0098564C" w:rsidRPr="0034122F" w:rsidRDefault="0098564C" w:rsidP="00ED688E">
      <w:pPr>
        <w:spacing w:afterLines="100" w:after="326" w:line="360" w:lineRule="auto"/>
        <w:jc w:val="both"/>
      </w:pPr>
      <w:r w:rsidRPr="00D150B8">
        <w:rPr>
          <w:vertAlign w:val="superscript"/>
        </w:rPr>
        <w:t>6</w:t>
      </w:r>
      <w:r>
        <w:t>School of S</w:t>
      </w:r>
      <w:r w:rsidRPr="0034122F">
        <w:t>cience, RMIT University, Melbourne, VIC 3000, Australia.</w:t>
      </w:r>
    </w:p>
    <w:p w14:paraId="49ED7A50" w14:textId="77777777" w:rsidR="0098564C" w:rsidRPr="00B66C87" w:rsidRDefault="0098564C" w:rsidP="00ED688E">
      <w:pPr>
        <w:spacing w:afterLines="100" w:after="326" w:line="360" w:lineRule="auto"/>
        <w:jc w:val="both"/>
      </w:pPr>
      <w:r w:rsidRPr="00B66C87">
        <w:rPr>
          <w:vertAlign w:val="superscript"/>
        </w:rPr>
        <w:t>7</w:t>
      </w:r>
      <w:r w:rsidRPr="00B66C87">
        <w:t>School of Chemistry and Chemical Engineering, Guangdong Provincial Key Laboratory of Advanced Energy Storage Materials, South China University of Technology, Guangzhou 510640, China.</w:t>
      </w:r>
    </w:p>
    <w:p w14:paraId="367A3315" w14:textId="77777777" w:rsidR="0098564C" w:rsidRPr="00D63C13" w:rsidRDefault="0098564C" w:rsidP="00ED688E">
      <w:pPr>
        <w:spacing w:afterLines="100" w:after="326" w:line="360" w:lineRule="auto"/>
        <w:jc w:val="both"/>
      </w:pPr>
      <w:r w:rsidRPr="00B66C87">
        <w:rPr>
          <w:vertAlign w:val="superscript"/>
        </w:rPr>
        <w:t>8</w:t>
      </w:r>
      <w:r w:rsidRPr="0034122F">
        <w:t>College of Chemical Engi</w:t>
      </w:r>
      <w:r w:rsidRPr="00D63C13">
        <w:t>neering, State Key Laboratory of Chemical Resource Engineering, Beijing University of Chemical Technology, Beijing 100029, P. R. China.</w:t>
      </w:r>
    </w:p>
    <w:p w14:paraId="51A51E5A" w14:textId="468A45E6" w:rsidR="00D13D03" w:rsidRPr="00D13D03" w:rsidRDefault="00D13D03" w:rsidP="0098564C">
      <w:pPr>
        <w:pStyle w:val="AuthorsFull"/>
        <w:spacing w:afterLines="100" w:after="326" w:line="360" w:lineRule="auto"/>
        <w:rPr>
          <w:i w:val="0"/>
          <w:iCs/>
        </w:rPr>
      </w:pPr>
      <w:r w:rsidRPr="00D13D03">
        <w:rPr>
          <w:i w:val="0"/>
          <w:iCs/>
        </w:rPr>
        <w:lastRenderedPageBreak/>
        <w:t xml:space="preserve">† Xinyu Dai </w:t>
      </w:r>
      <w:r w:rsidRPr="00D13D03">
        <w:rPr>
          <w:rFonts w:hint="eastAsia"/>
          <w:i w:val="0"/>
          <w:iCs/>
        </w:rPr>
        <w:t>and</w:t>
      </w:r>
      <w:r w:rsidRPr="00D13D03">
        <w:rPr>
          <w:i w:val="0"/>
          <w:iCs/>
        </w:rPr>
        <w:t xml:space="preserve"> Zhen-Yi Du contributed equally to this work.</w:t>
      </w:r>
    </w:p>
    <w:p w14:paraId="090689FE" w14:textId="0757E2D1" w:rsidR="0098564C" w:rsidRPr="00D13D03" w:rsidRDefault="0098564C" w:rsidP="0098564C">
      <w:pPr>
        <w:pStyle w:val="AuthorsFull"/>
        <w:spacing w:afterLines="100" w:after="326" w:line="360" w:lineRule="auto"/>
        <w:rPr>
          <w:i w:val="0"/>
          <w:iCs/>
        </w:rPr>
      </w:pPr>
      <w:r w:rsidRPr="00D13D03">
        <w:rPr>
          <w:i w:val="0"/>
          <w:iCs/>
        </w:rPr>
        <w:t xml:space="preserve">*Corresponding author. E-mail: </w:t>
      </w:r>
      <w:bookmarkStart w:id="1" w:name="_Hlk140924054"/>
      <w:r w:rsidRPr="00D13D03">
        <w:rPr>
          <w:i w:val="0"/>
          <w:iCs/>
        </w:rPr>
        <w:t>yingsun@lnu.edu.cn</w:t>
      </w:r>
      <w:bookmarkEnd w:id="1"/>
      <w:r w:rsidRPr="00D13D03">
        <w:rPr>
          <w:i w:val="0"/>
          <w:iCs/>
        </w:rPr>
        <w:t xml:space="preserve">; qiujs@mail.buct.edu.cn; </w:t>
      </w:r>
      <w:bookmarkStart w:id="2" w:name="_Hlk140924039"/>
      <w:r w:rsidRPr="00D13D03">
        <w:rPr>
          <w:i w:val="0"/>
          <w:iCs/>
        </w:rPr>
        <w:t>tianyi.ma@rmit.edu.au.</w:t>
      </w:r>
      <w:bookmarkEnd w:id="2"/>
    </w:p>
    <w:p w14:paraId="1D1D3CB5" w14:textId="71CE030C" w:rsidR="009D7BCB" w:rsidRPr="0038130D" w:rsidRDefault="009D7BCB" w:rsidP="0098564C">
      <w:pPr>
        <w:spacing w:afterLines="100" w:after="326" w:line="360" w:lineRule="auto"/>
        <w:rPr>
          <w:lang w:val="en-US"/>
        </w:rPr>
      </w:pPr>
      <w:r w:rsidRPr="0038130D">
        <w:br w:type="page"/>
      </w:r>
    </w:p>
    <w:p w14:paraId="05AE9E1C" w14:textId="2B692B50" w:rsidR="00520C86" w:rsidRPr="0038130D" w:rsidRDefault="00D13D03" w:rsidP="00862625">
      <w:pPr>
        <w:spacing w:afterLines="100" w:after="326" w:line="360" w:lineRule="auto"/>
      </w:pPr>
      <w:r>
        <w:rPr>
          <w:b/>
          <w:bCs/>
          <w:iCs/>
        </w:rPr>
        <w:lastRenderedPageBreak/>
        <w:t xml:space="preserve">S1 </w:t>
      </w:r>
      <w:r w:rsidR="009978EE" w:rsidRPr="0038130D">
        <w:rPr>
          <w:b/>
          <w:bCs/>
          <w:iCs/>
        </w:rPr>
        <w:t xml:space="preserve">Experiment </w:t>
      </w:r>
      <w:r>
        <w:rPr>
          <w:b/>
          <w:bCs/>
          <w:iCs/>
        </w:rPr>
        <w:t>D</w:t>
      </w:r>
      <w:r w:rsidR="009978EE" w:rsidRPr="0038130D">
        <w:rPr>
          <w:b/>
          <w:bCs/>
          <w:iCs/>
        </w:rPr>
        <w:t>etails</w:t>
      </w:r>
    </w:p>
    <w:p w14:paraId="3FF10432" w14:textId="5FB84F22" w:rsidR="00733131" w:rsidRDefault="00733131" w:rsidP="00862625">
      <w:pPr>
        <w:spacing w:afterLines="100" w:after="326" w:line="360" w:lineRule="auto"/>
        <w:jc w:val="both"/>
        <w:rPr>
          <w:i/>
        </w:rPr>
      </w:pPr>
      <w:r w:rsidRPr="00117474">
        <w:rPr>
          <w:b/>
        </w:rPr>
        <w:t>Material</w:t>
      </w:r>
      <w:r w:rsidRPr="00117474">
        <w:rPr>
          <w:b/>
          <w:iCs/>
        </w:rPr>
        <w:t>:</w:t>
      </w:r>
      <w:r>
        <w:t xml:space="preserve"> </w:t>
      </w:r>
      <w:r>
        <w:rPr>
          <w:iCs/>
        </w:rPr>
        <w:t>Ti powder (99.8%, 300 mesh), Sn powder (99.5%, 200 mesh) and graphite (99.95%, 500 mesh) were purchased from Maclin Biochemical Technology Co., LTD. Nafion (5% wt%) was purchased from Shanghai Hesen Electric Co., LTD. Concentrated hydrochloric acid (HCl, 36 wt.%), concentrated sulfuric acid (H</w:t>
      </w:r>
      <w:r>
        <w:rPr>
          <w:iCs/>
          <w:vertAlign w:val="subscript"/>
        </w:rPr>
        <w:t>2</w:t>
      </w:r>
      <w:r>
        <w:rPr>
          <w:iCs/>
        </w:rPr>
        <w:t>SO</w:t>
      </w:r>
      <w:r>
        <w:rPr>
          <w:iCs/>
          <w:vertAlign w:val="subscript"/>
        </w:rPr>
        <w:t>4</w:t>
      </w:r>
      <w:r>
        <w:rPr>
          <w:iCs/>
        </w:rPr>
        <w:t>), hydrofluoric acid (HF, 40 wt.%), sodium hypochlorite solution (NaClO, effective chlorine ≥5.0%), ammonium chloride (NH</w:t>
      </w:r>
      <w:r>
        <w:rPr>
          <w:iCs/>
          <w:vertAlign w:val="subscript"/>
        </w:rPr>
        <w:t>4</w:t>
      </w:r>
      <w:r>
        <w:rPr>
          <w:iCs/>
        </w:rPr>
        <w:t>Cl, ≥99.99%), anhydrous sodium sulfate (Na</w:t>
      </w:r>
      <w:r>
        <w:rPr>
          <w:iCs/>
          <w:vertAlign w:val="subscript"/>
        </w:rPr>
        <w:t>2</w:t>
      </w:r>
      <w:r>
        <w:rPr>
          <w:iCs/>
        </w:rPr>
        <w:t>SO</w:t>
      </w:r>
      <w:r>
        <w:rPr>
          <w:iCs/>
          <w:vertAlign w:val="subscript"/>
        </w:rPr>
        <w:t>4</w:t>
      </w:r>
      <w:r>
        <w:rPr>
          <w:iCs/>
        </w:rPr>
        <w:t>, AR), potassium hydroxide (KOH, AR), potassium bicarbonate (KHCO</w:t>
      </w:r>
      <w:r>
        <w:rPr>
          <w:iCs/>
          <w:vertAlign w:val="subscript"/>
        </w:rPr>
        <w:t>3</w:t>
      </w:r>
      <w:r>
        <w:rPr>
          <w:iCs/>
        </w:rPr>
        <w:t>, AR), ethanol (C</w:t>
      </w:r>
      <w:r>
        <w:rPr>
          <w:iCs/>
          <w:vertAlign w:val="subscript"/>
        </w:rPr>
        <w:t>2</w:t>
      </w:r>
      <w:r>
        <w:rPr>
          <w:iCs/>
        </w:rPr>
        <w:t>H</w:t>
      </w:r>
      <w:r>
        <w:rPr>
          <w:iCs/>
          <w:vertAlign w:val="subscript"/>
        </w:rPr>
        <w:t>5</w:t>
      </w:r>
      <w:r>
        <w:rPr>
          <w:iCs/>
        </w:rPr>
        <w:t>OH 99.5%), sodium salicylate (C</w:t>
      </w:r>
      <w:r>
        <w:rPr>
          <w:iCs/>
          <w:vertAlign w:val="subscript"/>
        </w:rPr>
        <w:t>7</w:t>
      </w:r>
      <w:r>
        <w:rPr>
          <w:iCs/>
        </w:rPr>
        <w:t>H</w:t>
      </w:r>
      <w:r>
        <w:rPr>
          <w:iCs/>
          <w:vertAlign w:val="subscript"/>
        </w:rPr>
        <w:t>5</w:t>
      </w:r>
      <w:r>
        <w:rPr>
          <w:iCs/>
        </w:rPr>
        <w:t>O</w:t>
      </w:r>
      <w:r>
        <w:rPr>
          <w:iCs/>
          <w:vertAlign w:val="subscript"/>
        </w:rPr>
        <w:t>3</w:t>
      </w:r>
      <w:r>
        <w:rPr>
          <w:iCs/>
        </w:rPr>
        <w:t>Na, AR), sodium nitro</w:t>
      </w:r>
      <w:r>
        <w:rPr>
          <w:rFonts w:hint="eastAsia"/>
          <w:iCs/>
        </w:rPr>
        <w:t>prusside</w:t>
      </w:r>
      <w:r>
        <w:rPr>
          <w:iCs/>
        </w:rPr>
        <w:t xml:space="preserve"> d</w:t>
      </w:r>
      <w:r>
        <w:rPr>
          <w:rFonts w:hint="eastAsia"/>
          <w:iCs/>
        </w:rPr>
        <w:t>i</w:t>
      </w:r>
      <w:r>
        <w:rPr>
          <w:iCs/>
        </w:rPr>
        <w:t>hydrat</w:t>
      </w:r>
      <w:r>
        <w:rPr>
          <w:rFonts w:hint="eastAsia"/>
          <w:iCs/>
        </w:rPr>
        <w:t>e</w:t>
      </w:r>
      <w:r>
        <w:rPr>
          <w:iCs/>
        </w:rPr>
        <w:t xml:space="preserve"> (Na</w:t>
      </w:r>
      <w:r>
        <w:rPr>
          <w:iCs/>
          <w:vertAlign w:val="subscript"/>
        </w:rPr>
        <w:t>2</w:t>
      </w:r>
      <w:r>
        <w:rPr>
          <w:iCs/>
        </w:rPr>
        <w:t>Fe(CN)</w:t>
      </w:r>
      <w:r>
        <w:rPr>
          <w:iCs/>
          <w:vertAlign w:val="subscript"/>
        </w:rPr>
        <w:t>5</w:t>
      </w:r>
      <w:r>
        <w:rPr>
          <w:iCs/>
        </w:rPr>
        <w:t>NO·2H</w:t>
      </w:r>
      <w:r>
        <w:rPr>
          <w:iCs/>
          <w:vertAlign w:val="subscript"/>
        </w:rPr>
        <w:t>2</w:t>
      </w:r>
      <w:r>
        <w:rPr>
          <w:iCs/>
        </w:rPr>
        <w:t>O, ≥98.0%), sodium potassium tartrate (NaKC</w:t>
      </w:r>
      <w:r>
        <w:rPr>
          <w:iCs/>
          <w:vertAlign w:val="subscript"/>
        </w:rPr>
        <w:t>4</w:t>
      </w:r>
      <w:r>
        <w:rPr>
          <w:iCs/>
        </w:rPr>
        <w:t>H</w:t>
      </w:r>
      <w:r>
        <w:rPr>
          <w:iCs/>
          <w:vertAlign w:val="subscript"/>
        </w:rPr>
        <w:t>4</w:t>
      </w:r>
      <w:r>
        <w:rPr>
          <w:iCs/>
        </w:rPr>
        <w:t>O</w:t>
      </w:r>
      <w:r>
        <w:rPr>
          <w:iCs/>
          <w:vertAlign w:val="subscript"/>
        </w:rPr>
        <w:t>6</w:t>
      </w:r>
      <w:r>
        <w:rPr>
          <w:iCs/>
        </w:rPr>
        <w:t>·4H</w:t>
      </w:r>
      <w:r>
        <w:rPr>
          <w:iCs/>
          <w:vertAlign w:val="subscript"/>
        </w:rPr>
        <w:t>2</w:t>
      </w:r>
      <w:r>
        <w:rPr>
          <w:iCs/>
        </w:rPr>
        <w:t>O, AR), aqueous hydrogen peroxide (H</w:t>
      </w:r>
      <w:r>
        <w:rPr>
          <w:iCs/>
          <w:vertAlign w:val="subscript"/>
        </w:rPr>
        <w:t>2</w:t>
      </w:r>
      <w:r>
        <w:rPr>
          <w:iCs/>
        </w:rPr>
        <w:t>O</w:t>
      </w:r>
      <w:r>
        <w:rPr>
          <w:iCs/>
          <w:vertAlign w:val="subscript"/>
        </w:rPr>
        <w:t>2</w:t>
      </w:r>
      <w:r>
        <w:rPr>
          <w:iCs/>
        </w:rPr>
        <w:t>, 30.0%) from Sinopharm Chemical Reagent Co., LTD. All reagents are used as received without further purification. Nafion 117 membranes (DuPont) are purchased from fuel cell stores. All ultrapure water used in the experiments was purified by the Millipore system (Millipore, 18.2 MΩ·cm). High purity N</w:t>
      </w:r>
      <w:r>
        <w:rPr>
          <w:iCs/>
          <w:vertAlign w:val="subscript"/>
        </w:rPr>
        <w:t>2</w:t>
      </w:r>
      <w:r>
        <w:rPr>
          <w:iCs/>
        </w:rPr>
        <w:t xml:space="preserve"> gas (≥99.999%) and Ar gas (≥99.999%) are purchased from Shenyang Zhaote Special Gas Co., LTD.</w:t>
      </w:r>
    </w:p>
    <w:p w14:paraId="16F44E0C" w14:textId="0597B03B" w:rsidR="00520C86" w:rsidRPr="00950403" w:rsidRDefault="009978EE" w:rsidP="00862625">
      <w:pPr>
        <w:spacing w:line="360" w:lineRule="auto"/>
        <w:jc w:val="both"/>
        <w:rPr>
          <w:iCs/>
        </w:rPr>
      </w:pPr>
      <w:r w:rsidRPr="00117474">
        <w:rPr>
          <w:b/>
        </w:rPr>
        <w:t>Electrochemical measurements</w:t>
      </w:r>
      <w:r w:rsidRPr="00117474">
        <w:rPr>
          <w:b/>
          <w:iCs/>
        </w:rPr>
        <w:t>:</w:t>
      </w:r>
      <w:r w:rsidRPr="0038130D">
        <w:t xml:space="preserve"> </w:t>
      </w:r>
      <w:r w:rsidRPr="0038130D">
        <w:rPr>
          <w:iCs/>
        </w:rPr>
        <w:t>Nafion membrane</w:t>
      </w:r>
      <w:r w:rsidR="007F74BD" w:rsidRPr="0038130D">
        <w:rPr>
          <w:rFonts w:eastAsiaTheme="minorEastAsia"/>
          <w:iCs/>
          <w:lang w:eastAsia="zh-CN"/>
        </w:rPr>
        <w:t>s</w:t>
      </w:r>
      <w:r w:rsidRPr="0038130D">
        <w:rPr>
          <w:iCs/>
        </w:rPr>
        <w:t xml:space="preserve"> </w:t>
      </w:r>
      <w:r w:rsidR="00801988" w:rsidRPr="0038130D">
        <w:rPr>
          <w:iCs/>
        </w:rPr>
        <w:t xml:space="preserve">(Nafion 117) </w:t>
      </w:r>
      <w:r w:rsidR="007F74BD" w:rsidRPr="0038130D">
        <w:rPr>
          <w:iCs/>
        </w:rPr>
        <w:t>were</w:t>
      </w:r>
      <w:r w:rsidRPr="0038130D">
        <w:rPr>
          <w:iCs/>
        </w:rPr>
        <w:t xml:space="preserve"> thermally treated at 80 ℃ for 1 h in 5% H</w:t>
      </w:r>
      <w:r w:rsidRPr="0038130D">
        <w:rPr>
          <w:iCs/>
          <w:vertAlign w:val="subscript"/>
        </w:rPr>
        <w:t>2</w:t>
      </w:r>
      <w:r w:rsidRPr="0038130D">
        <w:rPr>
          <w:iCs/>
        </w:rPr>
        <w:t>O</w:t>
      </w:r>
      <w:r w:rsidRPr="0038130D">
        <w:rPr>
          <w:iCs/>
          <w:vertAlign w:val="subscript"/>
        </w:rPr>
        <w:t>2</w:t>
      </w:r>
      <w:r w:rsidRPr="0038130D">
        <w:rPr>
          <w:iCs/>
        </w:rPr>
        <w:t>, 0.5 M H</w:t>
      </w:r>
      <w:r w:rsidRPr="0038130D">
        <w:rPr>
          <w:iCs/>
          <w:vertAlign w:val="subscript"/>
        </w:rPr>
        <w:t>2</w:t>
      </w:r>
      <w:r w:rsidRPr="0038130D">
        <w:rPr>
          <w:iCs/>
        </w:rPr>
        <w:t>SO</w:t>
      </w:r>
      <w:r w:rsidRPr="00EF2A58">
        <w:rPr>
          <w:iCs/>
          <w:vertAlign w:val="subscript"/>
        </w:rPr>
        <w:t>4</w:t>
      </w:r>
      <w:r w:rsidRPr="00EF2A58">
        <w:rPr>
          <w:iCs/>
        </w:rPr>
        <w:t xml:space="preserve"> and </w:t>
      </w:r>
      <w:r w:rsidR="00356175">
        <w:rPr>
          <w:rFonts w:eastAsiaTheme="minorEastAsia"/>
          <w:iCs/>
          <w:lang w:eastAsia="zh-CN"/>
        </w:rPr>
        <w:t>ultra</w:t>
      </w:r>
      <w:r w:rsidR="00EF2A58" w:rsidRPr="00EF2A58">
        <w:rPr>
          <w:rFonts w:eastAsiaTheme="minorEastAsia"/>
          <w:iCs/>
          <w:lang w:eastAsia="zh-CN"/>
        </w:rPr>
        <w:t>pure</w:t>
      </w:r>
      <w:r w:rsidRPr="00EF2A58">
        <w:rPr>
          <w:iCs/>
        </w:rPr>
        <w:t xml:space="preserve"> w</w:t>
      </w:r>
      <w:r w:rsidRPr="0038130D">
        <w:rPr>
          <w:iCs/>
        </w:rPr>
        <w:t>ater, respectively</w:t>
      </w:r>
      <w:r w:rsidR="007F74BD" w:rsidRPr="0038130D">
        <w:rPr>
          <w:iCs/>
        </w:rPr>
        <w:t xml:space="preserve">. After rinsing thoroughly with </w:t>
      </w:r>
      <w:r w:rsidR="00356175">
        <w:rPr>
          <w:rFonts w:eastAsiaTheme="minorEastAsia"/>
          <w:iCs/>
          <w:lang w:eastAsia="zh-CN"/>
        </w:rPr>
        <w:t>ultra</w:t>
      </w:r>
      <w:r w:rsidR="00EF2A58" w:rsidRPr="00EF2A58">
        <w:rPr>
          <w:rFonts w:eastAsiaTheme="minorEastAsia"/>
          <w:iCs/>
          <w:lang w:eastAsia="zh-CN"/>
        </w:rPr>
        <w:t>pure</w:t>
      </w:r>
      <w:r w:rsidR="00950403" w:rsidRPr="00950403">
        <w:rPr>
          <w:iCs/>
        </w:rPr>
        <w:t xml:space="preserve"> </w:t>
      </w:r>
      <w:r w:rsidRPr="00950403">
        <w:rPr>
          <w:iCs/>
        </w:rPr>
        <w:t>w</w:t>
      </w:r>
      <w:r w:rsidRPr="0038130D">
        <w:rPr>
          <w:iCs/>
        </w:rPr>
        <w:t>ater, the membrane</w:t>
      </w:r>
      <w:r w:rsidR="007F74BD" w:rsidRPr="0038130D">
        <w:rPr>
          <w:iCs/>
        </w:rPr>
        <w:t>s</w:t>
      </w:r>
      <w:r w:rsidRPr="0038130D">
        <w:rPr>
          <w:iCs/>
        </w:rPr>
        <w:t xml:space="preserve"> </w:t>
      </w:r>
      <w:r w:rsidR="007F74BD" w:rsidRPr="0038130D">
        <w:rPr>
          <w:rFonts w:hint="eastAsia"/>
          <w:iCs/>
        </w:rPr>
        <w:t>w</w:t>
      </w:r>
      <w:r w:rsidR="007F74BD" w:rsidRPr="0038130D">
        <w:rPr>
          <w:iCs/>
        </w:rPr>
        <w:t>ere</w:t>
      </w:r>
      <w:r w:rsidR="001D5D00" w:rsidRPr="0038130D">
        <w:rPr>
          <w:iCs/>
        </w:rPr>
        <w:t xml:space="preserve"> </w:t>
      </w:r>
      <w:r w:rsidR="007F74BD" w:rsidRPr="0038130D">
        <w:rPr>
          <w:rFonts w:eastAsia="等线"/>
          <w:kern w:val="2"/>
          <w:lang w:val="en-US" w:eastAsia="zh-CN"/>
        </w:rPr>
        <w:t>immersed</w:t>
      </w:r>
      <w:r w:rsidR="001D5D00" w:rsidRPr="0038130D">
        <w:rPr>
          <w:iCs/>
        </w:rPr>
        <w:t xml:space="preserve"> </w:t>
      </w:r>
      <w:r w:rsidRPr="0038130D">
        <w:rPr>
          <w:iCs/>
        </w:rPr>
        <w:t xml:space="preserve">in </w:t>
      </w:r>
      <w:r w:rsidR="00356175">
        <w:rPr>
          <w:rFonts w:eastAsiaTheme="minorEastAsia"/>
          <w:iCs/>
          <w:lang w:eastAsia="zh-CN"/>
        </w:rPr>
        <w:t>ultra</w:t>
      </w:r>
      <w:r w:rsidR="00EF2A58" w:rsidRPr="00EF2A58">
        <w:rPr>
          <w:rFonts w:eastAsiaTheme="minorEastAsia"/>
          <w:iCs/>
          <w:lang w:eastAsia="zh-CN"/>
        </w:rPr>
        <w:t>pure</w:t>
      </w:r>
      <w:r w:rsidRPr="0038130D">
        <w:rPr>
          <w:iCs/>
        </w:rPr>
        <w:t xml:space="preserve"> water for future use. </w:t>
      </w:r>
      <w:r w:rsidRPr="0038130D">
        <w:t xml:space="preserve">All experimental data for </w:t>
      </w:r>
      <w:r w:rsidR="00582A8D">
        <w:t>N</w:t>
      </w:r>
      <w:r w:rsidR="00582A8D">
        <w:rPr>
          <w:vertAlign w:val="subscript"/>
        </w:rPr>
        <w:t>2</w:t>
      </w:r>
      <w:r w:rsidR="00582A8D">
        <w:t xml:space="preserve"> electroreduction</w:t>
      </w:r>
      <w:r w:rsidR="00582A8D" w:rsidRPr="0038130D">
        <w:t xml:space="preserve"> </w:t>
      </w:r>
      <w:r w:rsidR="00582A8D">
        <w:t>(</w:t>
      </w:r>
      <w:r w:rsidRPr="0038130D">
        <w:t>ENRR</w:t>
      </w:r>
      <w:r w:rsidR="00582A8D">
        <w:t>)</w:t>
      </w:r>
      <w:r w:rsidRPr="0038130D">
        <w:t xml:space="preserve"> were collected at CHI</w:t>
      </w:r>
      <w:r w:rsidR="007F74BD" w:rsidRPr="0038130D">
        <w:t>-</w:t>
      </w:r>
      <w:r w:rsidRPr="0038130D">
        <w:t xml:space="preserve">760E electrochemical workstation. An H-type electrolytic cell separated by </w:t>
      </w:r>
      <w:bookmarkStart w:id="3" w:name="_Hlk139306338"/>
      <w:r w:rsidRPr="0038130D">
        <w:t>Nafion 117</w:t>
      </w:r>
      <w:bookmarkEnd w:id="3"/>
      <w:r w:rsidRPr="0038130D">
        <w:t xml:space="preserve"> was used as the reaction </w:t>
      </w:r>
      <w:r w:rsidRPr="00950403">
        <w:t>devic</w:t>
      </w:r>
      <w:r w:rsidR="00950403" w:rsidRPr="00950403">
        <w:t>e. The catalyst-loaded</w:t>
      </w:r>
      <w:r w:rsidRPr="00950403">
        <w:t xml:space="preserve"> carbon cloth was employed as the working electrode, Ag/AgCl electrode (filled with 3.5 M KCl solution) as the reference electrode, and </w:t>
      </w:r>
      <w:r w:rsidR="00950403" w:rsidRPr="00950403">
        <w:rPr>
          <w:rFonts w:eastAsiaTheme="minorEastAsia"/>
          <w:lang w:eastAsia="zh-CN"/>
        </w:rPr>
        <w:t xml:space="preserve">a </w:t>
      </w:r>
      <w:r w:rsidRPr="00950403">
        <w:t>carbon rod a</w:t>
      </w:r>
      <w:r w:rsidR="007F74BD" w:rsidRPr="00950403">
        <w:t>s the counter electrode.</w:t>
      </w:r>
      <w:r w:rsidRPr="00950403">
        <w:rPr>
          <w:iCs/>
        </w:rPr>
        <w:t xml:space="preserve"> </w:t>
      </w:r>
      <w:r w:rsidR="00950403">
        <w:rPr>
          <w:rFonts w:eastAsia="等线"/>
          <w:kern w:val="2"/>
          <w:lang w:val="en-US" w:eastAsia="zh-CN"/>
        </w:rPr>
        <w:t>The volume of the electrolyte in the anode and cathode chamber is 70 mL for each.</w:t>
      </w:r>
      <w:r w:rsidRPr="0038130D">
        <w:rPr>
          <w:iCs/>
        </w:rPr>
        <w:t xml:space="preserve"> According to Nernst </w:t>
      </w:r>
      <w:r w:rsidRPr="0038130D">
        <w:rPr>
          <w:rFonts w:hint="eastAsia"/>
          <w:iCs/>
          <w:lang w:eastAsia="zh-CN"/>
        </w:rPr>
        <w:t>E</w:t>
      </w:r>
      <w:r w:rsidR="00733131">
        <w:rPr>
          <w:iCs/>
        </w:rPr>
        <w:t xml:space="preserve">q. </w:t>
      </w:r>
      <w:r w:rsidR="00D13D03">
        <w:rPr>
          <w:iCs/>
        </w:rPr>
        <w:t>S</w:t>
      </w:r>
      <w:r w:rsidRPr="0038130D">
        <w:rPr>
          <w:iCs/>
        </w:rPr>
        <w:t xml:space="preserve">1, all potentials reported in this work </w:t>
      </w:r>
      <w:r w:rsidR="007F74BD" w:rsidRPr="0038130D">
        <w:rPr>
          <w:iCs/>
        </w:rPr>
        <w:t>were</w:t>
      </w:r>
      <w:r w:rsidRPr="0038130D">
        <w:rPr>
          <w:iCs/>
        </w:rPr>
        <w:t xml:space="preserve"> calibrated to </w:t>
      </w:r>
      <w:r w:rsidR="00582A8D">
        <w:t>reversible hydrogen electrode</w:t>
      </w:r>
      <w:r w:rsidR="00582A8D">
        <w:rPr>
          <w:rFonts w:eastAsiaTheme="minorEastAsia" w:hint="eastAsia"/>
          <w:lang w:val="en-US" w:eastAsia="zh-CN"/>
        </w:rPr>
        <w:t xml:space="preserve"> </w:t>
      </w:r>
      <w:r w:rsidR="00582A8D">
        <w:rPr>
          <w:rFonts w:eastAsiaTheme="minorEastAsia"/>
          <w:lang w:val="en-US" w:eastAsia="zh-CN"/>
        </w:rPr>
        <w:t>(</w:t>
      </w:r>
      <w:r w:rsidRPr="0038130D">
        <w:rPr>
          <w:iCs/>
        </w:rPr>
        <w:t>RHE</w:t>
      </w:r>
      <w:r w:rsidR="00582A8D">
        <w:rPr>
          <w:iCs/>
        </w:rPr>
        <w:t>)</w:t>
      </w:r>
      <w:r w:rsidRPr="0038130D">
        <w:rPr>
          <w:iCs/>
        </w:rPr>
        <w:t>:</w:t>
      </w:r>
    </w:p>
    <w:p w14:paraId="3562ECD7" w14:textId="2750870D" w:rsidR="00520C86" w:rsidRPr="0038130D" w:rsidRDefault="009978EE" w:rsidP="00862625">
      <w:pPr>
        <w:spacing w:line="360" w:lineRule="auto"/>
        <w:jc w:val="both"/>
      </w:pPr>
      <w:r w:rsidRPr="0038130D">
        <w:rPr>
          <w:iCs/>
        </w:rPr>
        <w:lastRenderedPageBreak/>
        <w:t>E</w:t>
      </w:r>
      <w:r w:rsidRPr="0038130D">
        <w:rPr>
          <w:iCs/>
          <w:vertAlign w:val="subscript"/>
        </w:rPr>
        <w:t>RHE</w:t>
      </w:r>
      <w:r w:rsidRPr="0038130D">
        <w:rPr>
          <w:iCs/>
        </w:rPr>
        <w:t xml:space="preserve"> = E</w:t>
      </w:r>
      <w:r w:rsidRPr="0038130D">
        <w:rPr>
          <w:iCs/>
          <w:vertAlign w:val="subscript"/>
        </w:rPr>
        <w:t>Ag/AgCl</w:t>
      </w:r>
      <w:r w:rsidRPr="0038130D">
        <w:rPr>
          <w:iCs/>
        </w:rPr>
        <w:t xml:space="preserve"> + 0.059 × pH + 0.205</w:t>
      </w:r>
      <w:r w:rsidRPr="0038130D">
        <w:tab/>
      </w:r>
      <w:r w:rsidRPr="0038130D">
        <w:tab/>
      </w:r>
      <w:r w:rsidRPr="0038130D">
        <w:tab/>
      </w:r>
      <w:r w:rsidRPr="0038130D">
        <w:tab/>
      </w:r>
      <w:r w:rsidRPr="0038130D">
        <w:tab/>
      </w:r>
      <w:r w:rsidRPr="0038130D">
        <w:tab/>
        <w:t>(</w:t>
      </w:r>
      <w:r w:rsidR="00D13D03">
        <w:t>S</w:t>
      </w:r>
      <w:r w:rsidRPr="0038130D">
        <w:t>1)</w:t>
      </w:r>
    </w:p>
    <w:p w14:paraId="2F24BCB6" w14:textId="0EF7CA3A" w:rsidR="00520C86" w:rsidRPr="0038130D" w:rsidRDefault="009978EE" w:rsidP="00862625">
      <w:pPr>
        <w:spacing w:afterLines="100" w:after="326" w:line="360" w:lineRule="auto"/>
        <w:ind w:firstLineChars="200" w:firstLine="480"/>
        <w:jc w:val="both"/>
      </w:pPr>
      <w:r w:rsidRPr="0038130D">
        <w:t>Before the electrochemical test</w:t>
      </w:r>
      <w:r w:rsidR="00950403">
        <w:t>s</w:t>
      </w:r>
      <w:r w:rsidRPr="0038130D">
        <w:t>,</w:t>
      </w:r>
      <w:r w:rsidR="00950403">
        <w:t xml:space="preserve"> </w:t>
      </w:r>
      <w:r w:rsidR="00950403">
        <w:rPr>
          <w:rFonts w:eastAsia="等线"/>
          <w:kern w:val="2"/>
          <w:lang w:val="en-US" w:eastAsia="zh-CN"/>
        </w:rPr>
        <w:t>the N</w:t>
      </w:r>
      <w:r w:rsidR="00950403">
        <w:rPr>
          <w:rFonts w:eastAsia="等线" w:hint="eastAsia"/>
          <w:kern w:val="2"/>
          <w:lang w:val="en-US" w:eastAsia="zh-CN"/>
        </w:rPr>
        <w:t>a</w:t>
      </w:r>
      <w:r w:rsidR="00950403">
        <w:rPr>
          <w:rFonts w:eastAsia="等线"/>
          <w:kern w:val="2"/>
          <w:vertAlign w:val="subscript"/>
          <w:lang w:val="en-US" w:eastAsia="zh-CN"/>
        </w:rPr>
        <w:t>2</w:t>
      </w:r>
      <w:r w:rsidR="00950403">
        <w:rPr>
          <w:rFonts w:eastAsia="等线"/>
          <w:kern w:val="2"/>
          <w:lang w:val="en-US" w:eastAsia="zh-CN"/>
        </w:rPr>
        <w:t>SO</w:t>
      </w:r>
      <w:r w:rsidR="00950403">
        <w:rPr>
          <w:rFonts w:eastAsia="等线"/>
          <w:kern w:val="2"/>
          <w:vertAlign w:val="subscript"/>
          <w:lang w:val="en-US" w:eastAsia="zh-CN"/>
        </w:rPr>
        <w:t>4</w:t>
      </w:r>
      <w:r w:rsidR="00950403">
        <w:rPr>
          <w:rFonts w:eastAsia="等线"/>
          <w:kern w:val="2"/>
          <w:lang w:val="en-US" w:eastAsia="zh-CN"/>
        </w:rPr>
        <w:t xml:space="preserve"> electrolyte (0.1 M) was bubbled with</w:t>
      </w:r>
      <w:r w:rsidRPr="0038130D">
        <w:t xml:space="preserve"> high-purity N</w:t>
      </w:r>
      <w:r w:rsidRPr="0038130D">
        <w:rPr>
          <w:vertAlign w:val="subscript"/>
        </w:rPr>
        <w:t>2</w:t>
      </w:r>
      <w:r w:rsidRPr="0038130D">
        <w:t xml:space="preserve"> or Ar for half an hour to expel the original air. The concentration of NH</w:t>
      </w:r>
      <w:r w:rsidRPr="0038130D">
        <w:rPr>
          <w:vertAlign w:val="subscript"/>
        </w:rPr>
        <w:t>3</w:t>
      </w:r>
      <w:r w:rsidRPr="0038130D">
        <w:t xml:space="preserve"> produced by ENRR procedure is determined by the </w:t>
      </w:r>
      <w:r w:rsidRPr="0038130D">
        <w:rPr>
          <w:rFonts w:eastAsia="等线"/>
          <w:iCs/>
        </w:rPr>
        <w:t>indophenol blue method</w:t>
      </w:r>
      <w:r w:rsidRPr="0038130D">
        <w:t xml:space="preserve"> and the ammonia gas sensitive electrode method. The concentration of hydrazine in the electrolyte was quantified by Watt and Chrisp methods.</w:t>
      </w:r>
    </w:p>
    <w:p w14:paraId="2F686C55" w14:textId="7CF1F508" w:rsidR="00520C86" w:rsidRPr="0038130D" w:rsidRDefault="009978EE" w:rsidP="00862625">
      <w:pPr>
        <w:spacing w:afterLines="100" w:after="326" w:line="360" w:lineRule="auto"/>
        <w:jc w:val="both"/>
      </w:pPr>
      <w:r w:rsidRPr="00117474">
        <w:rPr>
          <w:rFonts w:eastAsia="等线"/>
          <w:b/>
          <w:iCs/>
        </w:rPr>
        <w:t>Ammonia quantification by indophenol blue method</w:t>
      </w:r>
      <w:r w:rsidRPr="00117474">
        <w:rPr>
          <w:rFonts w:eastAsia="等线"/>
          <w:b/>
        </w:rPr>
        <w:t>:</w:t>
      </w:r>
      <w:r w:rsidRPr="0038130D">
        <w:t xml:space="preserve"> </w:t>
      </w:r>
      <w:r w:rsidR="00950403">
        <w:rPr>
          <w:rFonts w:eastAsia="等线"/>
          <w:kern w:val="2"/>
          <w:lang w:val="en-US" w:eastAsia="zh-CN"/>
        </w:rPr>
        <w:t>The quantity of the produced NH</w:t>
      </w:r>
      <w:r w:rsidR="00950403">
        <w:rPr>
          <w:rFonts w:eastAsia="等线"/>
          <w:kern w:val="2"/>
          <w:vertAlign w:val="subscript"/>
          <w:lang w:val="en-US" w:eastAsia="zh-CN"/>
        </w:rPr>
        <w:t>3</w:t>
      </w:r>
      <w:r w:rsidR="00950403">
        <w:rPr>
          <w:rFonts w:eastAsia="等线"/>
          <w:kern w:val="2"/>
          <w:lang w:val="en-US" w:eastAsia="zh-CN"/>
        </w:rPr>
        <w:t xml:space="preserve"> was determined by indophenol blue method.</w:t>
      </w:r>
      <w:r w:rsidRPr="0038130D">
        <w:rPr>
          <w:rFonts w:eastAsia="等线"/>
        </w:rPr>
        <w:t xml:space="preserve"> </w:t>
      </w:r>
      <w:r w:rsidR="00950403">
        <w:rPr>
          <w:rFonts w:eastAsia="等线"/>
        </w:rPr>
        <w:t>Briefly</w:t>
      </w:r>
      <w:r w:rsidR="003C15C2">
        <w:rPr>
          <w:rFonts w:eastAsia="等线"/>
        </w:rPr>
        <w:t>, 4 m</w:t>
      </w:r>
      <w:r w:rsidR="003C15C2">
        <w:rPr>
          <w:rFonts w:eastAsia="等线" w:hint="eastAsia"/>
          <w:lang w:eastAsia="zh-CN"/>
        </w:rPr>
        <w:t>L</w:t>
      </w:r>
      <w:r w:rsidRPr="0038130D">
        <w:rPr>
          <w:rFonts w:eastAsia="等线"/>
        </w:rPr>
        <w:t xml:space="preserve"> of the electrolyte to be tested </w:t>
      </w:r>
      <w:r w:rsidR="003C15C2">
        <w:rPr>
          <w:rFonts w:eastAsia="等线"/>
        </w:rPr>
        <w:t>was added successively into 4 mL</w:t>
      </w:r>
      <w:r w:rsidRPr="0038130D">
        <w:rPr>
          <w:rFonts w:eastAsia="等线"/>
        </w:rPr>
        <w:t xml:space="preserve"> of </w:t>
      </w:r>
      <w:r w:rsidR="00886A70">
        <w:rPr>
          <w:rFonts w:eastAsia="等线"/>
          <w:kern w:val="2"/>
          <w:lang w:eastAsia="zh-CN"/>
        </w:rPr>
        <w:t>coloring solution</w:t>
      </w:r>
      <w:r w:rsidRPr="0038130D">
        <w:rPr>
          <w:rFonts w:eastAsia="等线"/>
        </w:rPr>
        <w:t xml:space="preserve"> (1 M KOH solution containing 5 wt % sodium salicylate and 5 wt % potassium</w:t>
      </w:r>
      <w:r w:rsidR="003C15C2">
        <w:rPr>
          <w:rFonts w:eastAsia="等线"/>
        </w:rPr>
        <w:t xml:space="preserve"> sodium tartrate), 2 mL</w:t>
      </w:r>
      <w:r w:rsidRPr="0038130D">
        <w:rPr>
          <w:rFonts w:eastAsia="等线"/>
        </w:rPr>
        <w:t xml:space="preserve"> of oxidizing agent (0</w:t>
      </w:r>
      <w:r w:rsidR="003C15C2">
        <w:rPr>
          <w:rFonts w:eastAsia="等线"/>
        </w:rPr>
        <w:t>.05 M NaClO solution) and 0.4 mL</w:t>
      </w:r>
      <w:r w:rsidRPr="0038130D">
        <w:rPr>
          <w:rFonts w:eastAsia="等线"/>
        </w:rPr>
        <w:t xml:space="preserve">  sodium nitroferricyanide solution</w:t>
      </w:r>
      <w:r w:rsidR="00950403">
        <w:rPr>
          <w:rFonts w:eastAsia="等线"/>
        </w:rPr>
        <w:t xml:space="preserve"> (</w:t>
      </w:r>
      <w:r w:rsidR="00950403" w:rsidRPr="0038130D">
        <w:rPr>
          <w:rFonts w:eastAsia="等线"/>
        </w:rPr>
        <w:t>1 wt %</w:t>
      </w:r>
      <w:r w:rsidRPr="0038130D">
        <w:rPr>
          <w:rFonts w:eastAsia="等线"/>
        </w:rPr>
        <w:t>), after mixing and standing for 1 h away from light. Then the absorption spectra were measured by UV-vis spectrophotometer. The formation of indophenol blue was determined by absorbance at λ = 655 nm.</w:t>
      </w:r>
    </w:p>
    <w:p w14:paraId="5410C707" w14:textId="29B1F17D" w:rsidR="00520C86" w:rsidRPr="0038130D" w:rsidRDefault="009978EE" w:rsidP="00862625">
      <w:pPr>
        <w:spacing w:afterLines="100" w:after="326" w:line="360" w:lineRule="auto"/>
        <w:jc w:val="both"/>
      </w:pPr>
      <w:r w:rsidRPr="00117474">
        <w:rPr>
          <w:rFonts w:eastAsia="等线"/>
          <w:b/>
          <w:iCs/>
        </w:rPr>
        <w:t>Ammonia quantification by</w:t>
      </w:r>
      <w:r w:rsidRPr="00117474">
        <w:rPr>
          <w:b/>
        </w:rPr>
        <w:t xml:space="preserve"> ammonia-sensitive selecting electrode</w:t>
      </w:r>
      <w:r w:rsidRPr="00117474">
        <w:rPr>
          <w:rFonts w:eastAsia="等线"/>
          <w:b/>
          <w:iCs/>
        </w:rPr>
        <w:t xml:space="preserve"> method</w:t>
      </w:r>
      <w:r w:rsidRPr="00117474">
        <w:rPr>
          <w:rFonts w:eastAsia="等线"/>
          <w:b/>
        </w:rPr>
        <w:t>:</w:t>
      </w:r>
      <w:r w:rsidRPr="0038130D">
        <w:rPr>
          <w:rFonts w:eastAsia="等线"/>
        </w:rPr>
        <w:t xml:space="preserve"> First, a series of standard ammonia solutions </w:t>
      </w:r>
      <w:r w:rsidR="00EB14C3">
        <w:rPr>
          <w:rFonts w:eastAsia="等线"/>
        </w:rPr>
        <w:t xml:space="preserve">(0.1, 0.2, 0.3, 0.4, and 0.5 µg </w:t>
      </w:r>
      <w:r w:rsidRPr="0038130D">
        <w:rPr>
          <w:rFonts w:eastAsia="等线"/>
        </w:rPr>
        <w:t>mL</w:t>
      </w:r>
      <w:r w:rsidR="00EB14C3" w:rsidRPr="00EB14C3">
        <w:rPr>
          <w:rFonts w:eastAsia="等线"/>
          <w:vertAlign w:val="superscript"/>
        </w:rPr>
        <w:t>-1</w:t>
      </w:r>
      <w:r w:rsidRPr="0038130D">
        <w:rPr>
          <w:rFonts w:eastAsia="等线"/>
        </w:rPr>
        <w:t xml:space="preserve"> in 0.1 M Na</w:t>
      </w:r>
      <w:r w:rsidRPr="0038130D">
        <w:rPr>
          <w:rFonts w:eastAsia="等线"/>
          <w:vertAlign w:val="subscript"/>
        </w:rPr>
        <w:t>2</w:t>
      </w:r>
      <w:r w:rsidRPr="0038130D">
        <w:rPr>
          <w:rFonts w:eastAsia="等线"/>
        </w:rPr>
        <w:t>SO</w:t>
      </w:r>
      <w:r w:rsidRPr="0038130D">
        <w:rPr>
          <w:rFonts w:eastAsia="等线"/>
          <w:vertAlign w:val="subscript"/>
        </w:rPr>
        <w:t>4</w:t>
      </w:r>
      <w:r w:rsidRPr="0038130D">
        <w:rPr>
          <w:rFonts w:eastAsia="等线"/>
        </w:rPr>
        <w:t>) were prepared from the stock solution (1000 ppm ammonia as the nitrogen standard) for calibration. Ionic strength adjuster (ISA) was used to provide constant background ionic strength and adjust solution pH. ISA must be added to all samples and standards immediately before measureme</w:t>
      </w:r>
      <w:r w:rsidR="003C15C2">
        <w:rPr>
          <w:rFonts w:eastAsia="等线"/>
        </w:rPr>
        <w:t>nt to prevent ammonia loss. 5 mL</w:t>
      </w:r>
      <w:r w:rsidRPr="0038130D">
        <w:rPr>
          <w:rFonts w:eastAsia="等线"/>
        </w:rPr>
        <w:t xml:space="preserve"> standard or sample should be added with 0.2 mL ISA and thor</w:t>
      </w:r>
      <w:r w:rsidR="003C15C2">
        <w:rPr>
          <w:rFonts w:eastAsia="等线"/>
        </w:rPr>
        <w:t>oughly stirred, followed by 5 mL</w:t>
      </w:r>
      <w:r w:rsidRPr="0038130D">
        <w:rPr>
          <w:rFonts w:eastAsia="等线"/>
        </w:rPr>
        <w:t xml:space="preserve"> of 1 M KOH solution. The test should be started by quickly plunging the electrode below the liquid level, taking care not to leave any air bubbles.</w:t>
      </w:r>
    </w:p>
    <w:p w14:paraId="22B042B1" w14:textId="10871033" w:rsidR="00520C86" w:rsidRPr="0038130D" w:rsidRDefault="009978EE" w:rsidP="00862625">
      <w:pPr>
        <w:spacing w:afterLines="100" w:after="326" w:line="360" w:lineRule="auto"/>
        <w:jc w:val="both"/>
      </w:pPr>
      <w:r w:rsidRPr="00117474">
        <w:rPr>
          <w:b/>
          <w:iCs/>
        </w:rPr>
        <w:t>Hydrazine Determination</w:t>
      </w:r>
      <w:r w:rsidRPr="00117474">
        <w:rPr>
          <w:b/>
        </w:rPr>
        <w:t>:</w:t>
      </w:r>
      <w:r w:rsidRPr="0038130D">
        <w:t xml:space="preserve"> The content of hydrazine, a possible byproduct in electrolytes, was analyzed by Watt and Chrisp method. The </w:t>
      </w:r>
      <w:r w:rsidR="00886A70">
        <w:rPr>
          <w:rFonts w:eastAsia="等线"/>
          <w:kern w:val="2"/>
          <w:lang w:eastAsia="zh-CN"/>
        </w:rPr>
        <w:t>coloring solution</w:t>
      </w:r>
      <w:r w:rsidRPr="0038130D">
        <w:t xml:space="preserve"> for hydrazine was prepared by dissolving 2.0 g p-(dimethylamino-benzaldehyde) in the </w:t>
      </w:r>
      <w:r w:rsidRPr="0038130D">
        <w:lastRenderedPageBreak/>
        <w:t xml:space="preserve">mixture of 10 mL concentrated hydrochloric acid and 100 mL ethanol. After adding 5 mL electrolyte into 5 mL </w:t>
      </w:r>
      <w:r w:rsidR="00886A70">
        <w:rPr>
          <w:rFonts w:eastAsia="等线"/>
          <w:kern w:val="2"/>
          <w:lang w:eastAsia="zh-CN"/>
        </w:rPr>
        <w:t>coloring solution</w:t>
      </w:r>
      <w:r w:rsidRPr="0038130D">
        <w:t xml:space="preserve">, the adsorption spectrum was obtained by </w:t>
      </w:r>
      <w:r w:rsidR="00886A70">
        <w:t xml:space="preserve">using </w:t>
      </w:r>
      <w:r w:rsidRPr="0038130D">
        <w:t xml:space="preserve">UV-vis spectrophotometer </w:t>
      </w:r>
      <w:r w:rsidR="00886A70">
        <w:t xml:space="preserve">after </w:t>
      </w:r>
      <w:r w:rsidRPr="0038130D">
        <w:t>20 min</w:t>
      </w:r>
      <w:r w:rsidR="00886A70">
        <w:t xml:space="preserve">. </w:t>
      </w:r>
      <w:r w:rsidR="00886A70">
        <w:rPr>
          <w:rFonts w:eastAsia="等线"/>
          <w:kern w:val="2"/>
          <w:lang w:eastAsia="zh-CN"/>
        </w:rPr>
        <w:t>The concentration of hydrazine was determined using the absorbance signal at λ = 455 nm.</w:t>
      </w:r>
    </w:p>
    <w:p w14:paraId="5EFB5066" w14:textId="6C271435" w:rsidR="00520C86" w:rsidRPr="0038130D" w:rsidRDefault="009978EE" w:rsidP="00862625">
      <w:pPr>
        <w:spacing w:line="360" w:lineRule="auto"/>
        <w:jc w:val="both"/>
      </w:pPr>
      <w:r w:rsidRPr="00117474">
        <w:rPr>
          <w:rFonts w:eastAsia="等线"/>
          <w:b/>
          <w:iCs/>
        </w:rPr>
        <w:t>Calculation of NH</w:t>
      </w:r>
      <w:r w:rsidRPr="00117474">
        <w:rPr>
          <w:rFonts w:eastAsia="等线"/>
          <w:b/>
          <w:iCs/>
          <w:vertAlign w:val="subscript"/>
        </w:rPr>
        <w:t>3</w:t>
      </w:r>
      <w:r w:rsidRPr="00117474">
        <w:rPr>
          <w:rFonts w:eastAsia="等线"/>
          <w:b/>
          <w:iCs/>
        </w:rPr>
        <w:t xml:space="preserve"> yield and Faradaic efficiency</w:t>
      </w:r>
      <w:r w:rsidRPr="00117474">
        <w:rPr>
          <w:rFonts w:eastAsia="等线"/>
          <w:b/>
        </w:rPr>
        <w:t>:</w:t>
      </w:r>
      <w:r w:rsidRPr="0038130D">
        <w:t xml:space="preserve"> </w:t>
      </w:r>
      <w:r w:rsidRPr="0038130D">
        <w:rPr>
          <w:rFonts w:eastAsia="等线"/>
        </w:rPr>
        <w:t>The ammonia formation rate was determined using the follo</w:t>
      </w:r>
      <w:r w:rsidR="00733131">
        <w:rPr>
          <w:rFonts w:eastAsia="等线"/>
        </w:rPr>
        <w:t xml:space="preserve">wing Eq. </w:t>
      </w:r>
      <w:r w:rsidR="00BA2EE3">
        <w:rPr>
          <w:rFonts w:eastAsia="等线"/>
        </w:rPr>
        <w:t>S</w:t>
      </w:r>
      <w:r w:rsidRPr="0038130D">
        <w:rPr>
          <w:rFonts w:eastAsia="等线"/>
        </w:rPr>
        <w:t xml:space="preserve">2: </w:t>
      </w:r>
    </w:p>
    <w:p w14:paraId="6A48398F" w14:textId="323F1577" w:rsidR="00520C86" w:rsidRPr="0038130D" w:rsidRDefault="009978EE" w:rsidP="00862625">
      <w:pPr>
        <w:spacing w:line="360" w:lineRule="auto"/>
        <w:jc w:val="both"/>
      </w:pPr>
      <w:r w:rsidRPr="0038130D">
        <w:rPr>
          <w:rFonts w:eastAsia="等线" w:hint="eastAsia"/>
          <w:lang w:eastAsia="zh-CN"/>
        </w:rPr>
        <w:t>NH</w:t>
      </w:r>
      <w:r w:rsidRPr="0038130D">
        <w:rPr>
          <w:rFonts w:eastAsia="等线"/>
          <w:vertAlign w:val="subscript"/>
        </w:rPr>
        <w:t xml:space="preserve">3 </w:t>
      </w:r>
      <w:r w:rsidRPr="0038130D">
        <w:rPr>
          <w:rFonts w:eastAsia="等线" w:hint="eastAsia"/>
          <w:lang w:eastAsia="zh-CN"/>
        </w:rPr>
        <w:t>yield</w:t>
      </w:r>
      <w:r w:rsidRPr="0038130D">
        <w:rPr>
          <w:rFonts w:eastAsia="等线"/>
        </w:rPr>
        <w:t>= (</w:t>
      </w:r>
      <w:r w:rsidRPr="0038130D">
        <w:rPr>
          <w:rFonts w:eastAsia="等线" w:hint="eastAsia"/>
          <w:lang w:eastAsia="zh-CN"/>
        </w:rPr>
        <w:t>c</w:t>
      </w:r>
      <w:r w:rsidRPr="0038130D">
        <w:rPr>
          <w:rFonts w:eastAsia="等线"/>
          <w:lang w:eastAsia="zh-CN"/>
        </w:rPr>
        <w:t xml:space="preserve"> </w:t>
      </w:r>
      <w:r w:rsidRPr="0038130D">
        <w:rPr>
          <w:rFonts w:eastAsia="等线"/>
        </w:rPr>
        <w:t xml:space="preserve">× </w:t>
      </w:r>
      <w:r w:rsidRPr="0038130D">
        <w:rPr>
          <w:rFonts w:eastAsia="等线"/>
          <w:i/>
          <w:iCs/>
        </w:rPr>
        <w:t>V</w:t>
      </w:r>
      <w:r w:rsidRPr="0038130D">
        <w:rPr>
          <w:rFonts w:eastAsia="等线"/>
        </w:rPr>
        <w:t>)/(</w:t>
      </w:r>
      <w:r w:rsidRPr="0038130D">
        <w:rPr>
          <w:rFonts w:eastAsia="等线" w:hint="eastAsia"/>
          <w:lang w:eastAsia="zh-CN"/>
        </w:rPr>
        <w:t>t</w:t>
      </w:r>
      <w:r w:rsidRPr="0038130D">
        <w:rPr>
          <w:rFonts w:eastAsia="等线"/>
        </w:rPr>
        <w:t xml:space="preserve"> × </w:t>
      </w:r>
      <w:r w:rsidRPr="0038130D">
        <w:rPr>
          <w:rFonts w:eastAsia="等线" w:hint="eastAsia"/>
          <w:i/>
          <w:iCs/>
          <w:lang w:eastAsia="zh-CN"/>
        </w:rPr>
        <w:t>m</w:t>
      </w:r>
      <w:r w:rsidRPr="0038130D">
        <w:rPr>
          <w:rFonts w:eastAsia="等线"/>
        </w:rPr>
        <w:t>)</w:t>
      </w:r>
      <w:r w:rsidRPr="0038130D">
        <w:t xml:space="preserve"> </w:t>
      </w:r>
      <w:r w:rsidRPr="0038130D">
        <w:tab/>
      </w:r>
      <w:r w:rsidRPr="0038130D">
        <w:tab/>
      </w:r>
      <w:r w:rsidRPr="0038130D">
        <w:tab/>
      </w:r>
      <w:r w:rsidRPr="0038130D">
        <w:tab/>
      </w:r>
      <w:r w:rsidRPr="0038130D">
        <w:tab/>
      </w:r>
      <w:r w:rsidRPr="0038130D">
        <w:tab/>
      </w:r>
      <w:r w:rsidRPr="0038130D">
        <w:tab/>
      </w:r>
      <w:r w:rsidRPr="0038130D">
        <w:tab/>
      </w:r>
      <w:r w:rsidRPr="0038130D">
        <w:rPr>
          <w:rFonts w:eastAsia="等线"/>
        </w:rPr>
        <w:t>(</w:t>
      </w:r>
      <w:r w:rsidR="00BA2EE3">
        <w:rPr>
          <w:rFonts w:eastAsia="等线"/>
        </w:rPr>
        <w:t>S</w:t>
      </w:r>
      <w:r w:rsidRPr="0038130D">
        <w:rPr>
          <w:rFonts w:eastAsia="等线"/>
        </w:rPr>
        <w:t>2</w:t>
      </w:r>
      <w:r w:rsidRPr="0038130D">
        <w:rPr>
          <w:rFonts w:eastAsia="等线" w:hint="eastAsia"/>
          <w:lang w:eastAsia="zh-CN"/>
        </w:rPr>
        <w:t>)</w:t>
      </w:r>
    </w:p>
    <w:p w14:paraId="6FD5215A" w14:textId="77777777" w:rsidR="00520C86" w:rsidRPr="0038130D" w:rsidRDefault="009978EE" w:rsidP="00862625">
      <w:pPr>
        <w:spacing w:line="360" w:lineRule="auto"/>
        <w:jc w:val="both"/>
        <w:rPr>
          <w:rFonts w:eastAsia="等线"/>
        </w:rPr>
      </w:pPr>
      <w:r w:rsidRPr="0038130D">
        <w:rPr>
          <w:rFonts w:eastAsia="等线"/>
        </w:rPr>
        <w:t xml:space="preserve">where </w:t>
      </w:r>
      <w:r w:rsidRPr="0038130D">
        <w:rPr>
          <w:rFonts w:eastAsia="等线"/>
          <w:i/>
          <w:iCs/>
        </w:rPr>
        <w:t>c</w:t>
      </w:r>
      <w:r w:rsidRPr="0038130D">
        <w:rPr>
          <w:rFonts w:eastAsia="等线"/>
        </w:rPr>
        <w:t xml:space="preserve"> is the measured NH</w:t>
      </w:r>
      <w:r w:rsidRPr="0038130D">
        <w:rPr>
          <w:rFonts w:eastAsia="等线"/>
          <w:vertAlign w:val="subscript"/>
        </w:rPr>
        <w:t>3</w:t>
      </w:r>
      <w:r w:rsidRPr="0038130D">
        <w:rPr>
          <w:rFonts w:eastAsia="等线"/>
        </w:rPr>
        <w:t xml:space="preserve"> concentration, </w:t>
      </w:r>
      <w:r w:rsidRPr="0038130D">
        <w:rPr>
          <w:rFonts w:eastAsia="等线"/>
          <w:i/>
          <w:iCs/>
        </w:rPr>
        <w:t>V</w:t>
      </w:r>
      <w:r w:rsidRPr="0038130D">
        <w:rPr>
          <w:rFonts w:eastAsia="等线"/>
        </w:rPr>
        <w:t xml:space="preserve"> is the volume of the electrolyte, </w:t>
      </w:r>
      <w:r w:rsidRPr="0038130D">
        <w:rPr>
          <w:rFonts w:eastAsia="等线"/>
          <w:i/>
          <w:iCs/>
        </w:rPr>
        <w:t>t</w:t>
      </w:r>
      <w:r w:rsidRPr="0038130D">
        <w:rPr>
          <w:rFonts w:eastAsia="等线"/>
        </w:rPr>
        <w:t xml:space="preserve"> is the electrochemical reaction time, and </w:t>
      </w:r>
      <w:r w:rsidRPr="0038130D">
        <w:rPr>
          <w:rFonts w:eastAsia="等线"/>
          <w:i/>
          <w:iCs/>
        </w:rPr>
        <w:t>m</w:t>
      </w:r>
      <w:r w:rsidRPr="0038130D">
        <w:rPr>
          <w:rFonts w:eastAsia="等线"/>
        </w:rPr>
        <w:t xml:space="preserve"> is the mass of the catalyst. </w:t>
      </w:r>
    </w:p>
    <w:p w14:paraId="5E6D63F1" w14:textId="39273266" w:rsidR="00520C86" w:rsidRPr="0038130D" w:rsidRDefault="009978EE" w:rsidP="00862625">
      <w:pPr>
        <w:spacing w:line="360" w:lineRule="auto"/>
        <w:ind w:firstLineChars="200" w:firstLine="480"/>
        <w:jc w:val="both"/>
        <w:rPr>
          <w:rFonts w:eastAsia="等线"/>
        </w:rPr>
      </w:pPr>
      <w:r w:rsidRPr="0038130D">
        <w:rPr>
          <w:rFonts w:eastAsia="等线"/>
        </w:rPr>
        <w:t>The Faradaic efficiency was calculated according to Eq</w:t>
      </w:r>
      <w:r w:rsidR="00117474">
        <w:rPr>
          <w:rFonts w:eastAsia="等线" w:hint="eastAsia"/>
          <w:lang w:eastAsia="zh-CN"/>
        </w:rPr>
        <w:t>.</w:t>
      </w:r>
      <w:r w:rsidR="00117474">
        <w:rPr>
          <w:rFonts w:eastAsia="等线"/>
          <w:lang w:eastAsia="zh-CN"/>
        </w:rPr>
        <w:t xml:space="preserve"> </w:t>
      </w:r>
      <w:r w:rsidR="00BA2EE3">
        <w:rPr>
          <w:rFonts w:eastAsia="等线"/>
          <w:lang w:eastAsia="zh-CN"/>
        </w:rPr>
        <w:t>S</w:t>
      </w:r>
      <w:r w:rsidRPr="0038130D">
        <w:rPr>
          <w:rFonts w:eastAsia="等线"/>
        </w:rPr>
        <w:t>3 as follows:</w:t>
      </w:r>
    </w:p>
    <w:p w14:paraId="25A00445" w14:textId="2FC5476D" w:rsidR="00520C86" w:rsidRPr="0038130D" w:rsidRDefault="009978EE" w:rsidP="00862625">
      <w:pPr>
        <w:spacing w:line="360" w:lineRule="auto"/>
        <w:jc w:val="both"/>
        <w:rPr>
          <w:rFonts w:eastAsia="等线"/>
        </w:rPr>
      </w:pPr>
      <w:r w:rsidRPr="0038130D">
        <w:rPr>
          <w:rFonts w:eastAsia="等线"/>
        </w:rPr>
        <w:t xml:space="preserve">FE= (3× </w:t>
      </w:r>
      <w:r w:rsidRPr="0038130D">
        <w:rPr>
          <w:rFonts w:eastAsia="等线"/>
          <w:i/>
          <w:iCs/>
        </w:rPr>
        <w:t>F</w:t>
      </w:r>
      <w:r w:rsidRPr="0038130D">
        <w:rPr>
          <w:rFonts w:eastAsia="等线"/>
        </w:rPr>
        <w:t xml:space="preserve"> × </w:t>
      </w:r>
      <w:r w:rsidRPr="0038130D">
        <w:rPr>
          <w:rFonts w:eastAsia="等线"/>
          <w:i/>
          <w:iCs/>
        </w:rPr>
        <w:t>c</w:t>
      </w:r>
      <w:r w:rsidRPr="0038130D">
        <w:rPr>
          <w:rFonts w:eastAsia="等线"/>
        </w:rPr>
        <w:t xml:space="preserve"> × </w:t>
      </w:r>
      <w:r w:rsidRPr="0038130D">
        <w:rPr>
          <w:rFonts w:eastAsia="等线"/>
          <w:i/>
          <w:iCs/>
        </w:rPr>
        <w:t>V</w:t>
      </w:r>
      <w:r w:rsidRPr="0038130D">
        <w:rPr>
          <w:rFonts w:eastAsia="等线"/>
        </w:rPr>
        <w:t xml:space="preserve">)/(17 × </w:t>
      </w:r>
      <w:r w:rsidRPr="0038130D">
        <w:rPr>
          <w:rFonts w:eastAsia="等线"/>
          <w:i/>
          <w:iCs/>
        </w:rPr>
        <w:t>Q</w:t>
      </w:r>
      <w:r w:rsidRPr="0038130D">
        <w:rPr>
          <w:rFonts w:eastAsia="等线"/>
        </w:rPr>
        <w:t>)</w:t>
      </w:r>
      <w:r w:rsidR="004E652F">
        <w:t xml:space="preserve"> </w:t>
      </w:r>
      <w:r w:rsidRPr="0038130D">
        <w:tab/>
      </w:r>
      <w:r w:rsidRPr="0038130D">
        <w:tab/>
      </w:r>
      <w:r w:rsidRPr="0038130D">
        <w:tab/>
      </w:r>
      <w:r w:rsidR="004E652F" w:rsidRPr="0038130D">
        <w:tab/>
      </w:r>
      <w:r w:rsidRPr="0038130D">
        <w:tab/>
      </w:r>
      <w:r w:rsidRPr="0038130D">
        <w:tab/>
      </w:r>
      <w:r w:rsidRPr="0038130D">
        <w:tab/>
      </w:r>
      <w:r w:rsidRPr="0038130D">
        <w:tab/>
      </w:r>
      <w:r w:rsidRPr="0038130D">
        <w:rPr>
          <w:rFonts w:eastAsia="等线"/>
        </w:rPr>
        <w:t>(</w:t>
      </w:r>
      <w:r w:rsidR="00BA2EE3">
        <w:rPr>
          <w:rFonts w:eastAsia="等线"/>
        </w:rPr>
        <w:t>S</w:t>
      </w:r>
      <w:r w:rsidRPr="0038130D">
        <w:rPr>
          <w:rFonts w:eastAsia="等线"/>
        </w:rPr>
        <w:t>3</w:t>
      </w:r>
      <w:r w:rsidRPr="0038130D">
        <w:rPr>
          <w:rFonts w:eastAsia="等线" w:hint="eastAsia"/>
          <w:lang w:eastAsia="zh-CN"/>
        </w:rPr>
        <w:t>)</w:t>
      </w:r>
    </w:p>
    <w:p w14:paraId="06D09E3E" w14:textId="77777777" w:rsidR="00520C86" w:rsidRPr="0038130D" w:rsidRDefault="009978EE" w:rsidP="00862625">
      <w:pPr>
        <w:spacing w:afterLines="100" w:after="326" w:line="360" w:lineRule="auto"/>
        <w:jc w:val="both"/>
      </w:pPr>
      <w:r w:rsidRPr="0038130D">
        <w:rPr>
          <w:rFonts w:eastAsia="等线"/>
        </w:rPr>
        <w:t xml:space="preserve">where </w:t>
      </w:r>
      <w:r w:rsidRPr="0038130D">
        <w:rPr>
          <w:rFonts w:eastAsia="等线"/>
          <w:i/>
          <w:iCs/>
        </w:rPr>
        <w:t>F</w:t>
      </w:r>
      <w:r w:rsidRPr="0038130D">
        <w:rPr>
          <w:rFonts w:eastAsia="等线"/>
        </w:rPr>
        <w:t xml:space="preserve"> is the Faraday constant, 96485 C/mol, </w:t>
      </w:r>
      <w:r w:rsidRPr="0038130D">
        <w:rPr>
          <w:rFonts w:eastAsia="等线"/>
          <w:i/>
          <w:iCs/>
        </w:rPr>
        <w:t>c</w:t>
      </w:r>
      <w:r w:rsidRPr="0038130D">
        <w:rPr>
          <w:rFonts w:eastAsia="等线"/>
        </w:rPr>
        <w:t xml:space="preserve"> is the measured NH</w:t>
      </w:r>
      <w:r w:rsidRPr="0038130D">
        <w:rPr>
          <w:rFonts w:eastAsia="等线"/>
          <w:vertAlign w:val="subscript"/>
        </w:rPr>
        <w:t>3</w:t>
      </w:r>
      <w:r w:rsidRPr="0038130D">
        <w:rPr>
          <w:rFonts w:eastAsia="等线"/>
        </w:rPr>
        <w:t xml:space="preserve"> concentration, </w:t>
      </w:r>
      <w:r w:rsidRPr="0038130D">
        <w:rPr>
          <w:rFonts w:eastAsia="等线"/>
          <w:i/>
          <w:iCs/>
        </w:rPr>
        <w:t>V</w:t>
      </w:r>
      <w:r w:rsidRPr="0038130D">
        <w:rPr>
          <w:rFonts w:eastAsia="等线"/>
        </w:rPr>
        <w:t xml:space="preserve"> is the volume of the electrolyte, and </w:t>
      </w:r>
      <w:r w:rsidRPr="0038130D">
        <w:rPr>
          <w:rFonts w:eastAsia="等线"/>
          <w:i/>
          <w:iCs/>
        </w:rPr>
        <w:t>Q</w:t>
      </w:r>
      <w:r w:rsidRPr="0038130D">
        <w:rPr>
          <w:rFonts w:eastAsia="等线"/>
        </w:rPr>
        <w:t xml:space="preserve"> is the total charge used for the electrodes.</w:t>
      </w:r>
    </w:p>
    <w:p w14:paraId="0C535577" w14:textId="37C378AC" w:rsidR="00520C86" w:rsidRPr="0038130D" w:rsidRDefault="009978EE" w:rsidP="00862625">
      <w:pPr>
        <w:spacing w:afterLines="100" w:after="326" w:line="360" w:lineRule="auto"/>
        <w:jc w:val="both"/>
        <w:rPr>
          <w:rFonts w:eastAsia="等线"/>
          <w:iCs/>
        </w:rPr>
      </w:pPr>
      <w:r w:rsidRPr="00117474">
        <w:rPr>
          <w:rFonts w:eastAsia="等线"/>
          <w:b/>
          <w:iCs/>
        </w:rPr>
        <w:t>Measurement of Double layer capacitance:</w:t>
      </w:r>
      <w:r w:rsidRPr="0038130D">
        <w:rPr>
          <w:rFonts w:eastAsia="等线"/>
          <w:iCs/>
        </w:rPr>
        <w:t xml:space="preserve"> </w:t>
      </w:r>
      <w:r w:rsidR="00DE411D" w:rsidRPr="0038130D">
        <w:rPr>
          <w:rFonts w:eastAsia="等线"/>
          <w:iCs/>
        </w:rPr>
        <w:t>Cyclic Voltammetry (</w:t>
      </w:r>
      <w:r w:rsidRPr="0038130D">
        <w:rPr>
          <w:rFonts w:eastAsia="等线"/>
          <w:iCs/>
        </w:rPr>
        <w:t>CV</w:t>
      </w:r>
      <w:r w:rsidR="00DE411D" w:rsidRPr="0038130D">
        <w:rPr>
          <w:rFonts w:eastAsia="等线"/>
          <w:iCs/>
        </w:rPr>
        <w:t>)</w:t>
      </w:r>
      <w:r w:rsidRPr="0038130D">
        <w:rPr>
          <w:rFonts w:eastAsia="等线"/>
          <w:iCs/>
        </w:rPr>
        <w:t xml:space="preserve"> was measured under the potential window of 0.32 V ~ 0.42 V </w:t>
      </w:r>
      <w:r w:rsidR="00FE2CE8">
        <w:rPr>
          <w:rFonts w:eastAsia="等线"/>
          <w:iCs/>
        </w:rPr>
        <w:t>versus</w:t>
      </w:r>
      <w:r w:rsidRPr="0038130D">
        <w:rPr>
          <w:rFonts w:eastAsia="等线"/>
          <w:iCs/>
        </w:rPr>
        <w:t xml:space="preserve"> </w:t>
      </w:r>
      <w:r w:rsidRPr="0038130D">
        <w:rPr>
          <w:rFonts w:eastAsia="等线" w:hint="eastAsia"/>
          <w:iCs/>
        </w:rPr>
        <w:t>Ag</w:t>
      </w:r>
      <w:r w:rsidRPr="0038130D">
        <w:rPr>
          <w:rFonts w:eastAsia="等线"/>
          <w:iCs/>
        </w:rPr>
        <w:t>/AgCl</w:t>
      </w:r>
      <w:r w:rsidR="00FE2CE8">
        <w:rPr>
          <w:rFonts w:eastAsia="等线"/>
          <w:iCs/>
        </w:rPr>
        <w:t xml:space="preserve"> (vs. Ag/AgCl)</w:t>
      </w:r>
      <w:r w:rsidRPr="0038130D">
        <w:rPr>
          <w:rFonts w:eastAsia="等线"/>
          <w:iCs/>
        </w:rPr>
        <w:t>, and the scanning rates were 20, 40, 60, 80 and 100 mV, respectively. By plotting (j) against the sweep rate at 0.37 V vs. Ag/AgCl, the slope value can be calculated as the double layer capacitance (C</w:t>
      </w:r>
      <w:r w:rsidRPr="0038130D">
        <w:rPr>
          <w:rFonts w:eastAsia="等线"/>
          <w:iCs/>
          <w:vertAlign w:val="subscript"/>
        </w:rPr>
        <w:t>dl</w:t>
      </w:r>
      <w:r w:rsidRPr="0038130D">
        <w:rPr>
          <w:rFonts w:eastAsia="等线"/>
          <w:iCs/>
        </w:rPr>
        <w:t>).</w:t>
      </w:r>
    </w:p>
    <w:p w14:paraId="74027EC2" w14:textId="4CA953C5" w:rsidR="00520C86" w:rsidRPr="0038130D" w:rsidRDefault="009978EE" w:rsidP="00862625">
      <w:pPr>
        <w:spacing w:line="360" w:lineRule="auto"/>
        <w:jc w:val="both"/>
        <w:rPr>
          <w:rFonts w:eastAsia="等线"/>
        </w:rPr>
      </w:pPr>
      <w:r w:rsidRPr="00117474">
        <w:rPr>
          <w:b/>
        </w:rPr>
        <w:t xml:space="preserve">The </w:t>
      </w:r>
      <w:r w:rsidRPr="00117474">
        <w:rPr>
          <w:rFonts w:hint="eastAsia"/>
          <w:b/>
        </w:rPr>
        <w:t>techno-</w:t>
      </w:r>
      <w:r w:rsidRPr="00117474">
        <w:rPr>
          <w:b/>
        </w:rPr>
        <w:t xml:space="preserve">economical accounting </w:t>
      </w:r>
      <w:r w:rsidRPr="00117474">
        <w:rPr>
          <w:rFonts w:hint="eastAsia"/>
          <w:b/>
        </w:rPr>
        <w:t>(</w:t>
      </w:r>
      <w:r w:rsidRPr="00117474">
        <w:rPr>
          <w:b/>
        </w:rPr>
        <w:t xml:space="preserve">TEA) of </w:t>
      </w:r>
      <w:r w:rsidR="00DE411D" w:rsidRPr="00117474">
        <w:rPr>
          <w:b/>
        </w:rPr>
        <w:t xml:space="preserve">photovoltaic electrochemical (PV-EC) </w:t>
      </w:r>
      <w:r w:rsidRPr="00117474">
        <w:rPr>
          <w:b/>
        </w:rPr>
        <w:t>system:</w:t>
      </w:r>
      <w:r w:rsidRPr="0038130D">
        <w:t xml:space="preserve"> </w:t>
      </w:r>
      <w:r w:rsidRPr="0038130D">
        <w:rPr>
          <w:rFonts w:eastAsia="等线"/>
        </w:rPr>
        <w:t xml:space="preserve">The integrated photovoltaic electrochemical system is composed of multiple photovoltaic modules and electrochemical modules in parallel. It is worth noting that the total DC output power of the photovoltaic module needs to be equal to the total power required by the electrochemical module. In this TEA, the non-use of batteries resulted in a capacity factor of 21.34%. The simulation of the system is based on indoor and outdoor </w:t>
      </w:r>
      <w:r w:rsidR="008041EC">
        <w:rPr>
          <w:rFonts w:eastAsia="等线"/>
        </w:rPr>
        <w:t>E</w:t>
      </w:r>
      <w:r w:rsidRPr="0038130D">
        <w:rPr>
          <w:rFonts w:eastAsia="等线"/>
        </w:rPr>
        <w:t xml:space="preserve">NRR experimental data, and the potential of the three-electrode </w:t>
      </w:r>
      <w:r w:rsidRPr="0038130D">
        <w:rPr>
          <w:rFonts w:eastAsia="等线"/>
        </w:rPr>
        <w:lastRenderedPageBreak/>
        <w:t>system (-0.4 V vs. RHE) is converted to the potential of the two-electrode system to achieve similar ammonia production (1.8 V).</w:t>
      </w:r>
    </w:p>
    <w:p w14:paraId="1EC5D216" w14:textId="3E51E84E" w:rsidR="00520C86" w:rsidRPr="0038130D" w:rsidRDefault="009978EE" w:rsidP="00862625">
      <w:pPr>
        <w:spacing w:line="360" w:lineRule="auto"/>
        <w:ind w:firstLineChars="200" w:firstLine="480"/>
        <w:jc w:val="both"/>
        <w:rPr>
          <w:rFonts w:eastAsia="等线"/>
        </w:rPr>
      </w:pPr>
      <w:r w:rsidRPr="0038130D">
        <w:rPr>
          <w:rFonts w:eastAsia="等线"/>
        </w:rPr>
        <w:t xml:space="preserve">Table </w:t>
      </w:r>
      <w:r w:rsidRPr="0038130D">
        <w:rPr>
          <w:rFonts w:eastAsia="等线" w:hint="eastAsia"/>
          <w:lang w:eastAsia="zh-CN"/>
        </w:rPr>
        <w:t>S</w:t>
      </w:r>
      <w:r w:rsidRPr="0038130D">
        <w:rPr>
          <w:rFonts w:eastAsia="等线"/>
        </w:rPr>
        <w:t>2 summarizes the design of the</w:t>
      </w:r>
      <w:r w:rsidRPr="000E3C4B">
        <w:rPr>
          <w:rFonts w:eastAsia="等线"/>
        </w:rPr>
        <w:t xml:space="preserve"> </w:t>
      </w:r>
      <w:r w:rsidR="000E3C4B" w:rsidRPr="000E3C4B">
        <w:t>electrochemical</w:t>
      </w:r>
      <w:r w:rsidR="000E3C4B" w:rsidRPr="000E3C4B">
        <w:rPr>
          <w:rFonts w:eastAsia="等线"/>
        </w:rPr>
        <w:t xml:space="preserve"> </w:t>
      </w:r>
      <w:r w:rsidR="000E3C4B">
        <w:rPr>
          <w:rFonts w:eastAsia="等线"/>
        </w:rPr>
        <w:t>(</w:t>
      </w:r>
      <w:r w:rsidRPr="0038130D">
        <w:rPr>
          <w:rFonts w:eastAsia="等线"/>
        </w:rPr>
        <w:t>EC</w:t>
      </w:r>
      <w:r w:rsidR="000E3C4B">
        <w:rPr>
          <w:rFonts w:eastAsia="等线"/>
        </w:rPr>
        <w:t>)</w:t>
      </w:r>
      <w:r w:rsidRPr="0038130D">
        <w:rPr>
          <w:rFonts w:eastAsia="等线"/>
        </w:rPr>
        <w:t xml:space="preserve"> module, consisting of an anode and a cathode, carbon paper loaded with 1.0 g catalyst and bare carbon paper, respectively. Both electrodes placed in 0.1 M Na</w:t>
      </w:r>
      <w:r w:rsidRPr="0038130D">
        <w:rPr>
          <w:rFonts w:eastAsia="等线"/>
          <w:vertAlign w:val="subscript"/>
        </w:rPr>
        <w:t>2</w:t>
      </w:r>
      <w:r w:rsidRPr="0038130D">
        <w:rPr>
          <w:rFonts w:eastAsia="等线"/>
        </w:rPr>
        <w:t>SO</w:t>
      </w:r>
      <w:r w:rsidRPr="0038130D">
        <w:rPr>
          <w:rFonts w:eastAsia="等线"/>
          <w:vertAlign w:val="subscript"/>
        </w:rPr>
        <w:t>4</w:t>
      </w:r>
      <w:r w:rsidRPr="0038130D">
        <w:rPr>
          <w:rFonts w:eastAsia="等线"/>
        </w:rPr>
        <w:t xml:space="preserve"> solution and providing 12.25 W of power at 2.5 V and 4.9 A. Another important component is the </w:t>
      </w:r>
      <w:r w:rsidR="000E3C4B" w:rsidRPr="000E3C4B">
        <w:t>photovoltaic</w:t>
      </w:r>
      <w:r w:rsidR="000E3C4B" w:rsidRPr="0038130D">
        <w:rPr>
          <w:rFonts w:eastAsia="等线"/>
        </w:rPr>
        <w:t xml:space="preserve"> </w:t>
      </w:r>
      <w:r w:rsidR="000E3C4B">
        <w:rPr>
          <w:rFonts w:eastAsia="等线"/>
        </w:rPr>
        <w:t>(</w:t>
      </w:r>
      <w:r w:rsidRPr="0038130D">
        <w:rPr>
          <w:rFonts w:eastAsia="等线"/>
        </w:rPr>
        <w:t>PV</w:t>
      </w:r>
      <w:r w:rsidR="000E3C4B">
        <w:rPr>
          <w:rFonts w:eastAsia="等线"/>
        </w:rPr>
        <w:t>)</w:t>
      </w:r>
      <w:r w:rsidRPr="0038130D">
        <w:rPr>
          <w:rFonts w:eastAsia="等线"/>
        </w:rPr>
        <w:t xml:space="preserve"> module, which we used a monocrystalline silicon solar panel model SR-54M425NHL</w:t>
      </w:r>
      <w:r w:rsidR="00B87360" w:rsidRPr="0038130D">
        <w:rPr>
          <w:rFonts w:eastAsia="等线"/>
        </w:rPr>
        <w:t xml:space="preserve"> </w:t>
      </w:r>
      <w:r w:rsidRPr="0038130D">
        <w:rPr>
          <w:rFonts w:eastAsia="等线"/>
        </w:rPr>
        <w:t>Pro (Tab</w:t>
      </w:r>
      <w:r w:rsidRPr="0038130D">
        <w:rPr>
          <w:rFonts w:eastAsia="等线" w:hint="eastAsia"/>
          <w:lang w:eastAsia="zh-CN"/>
        </w:rPr>
        <w:t>le</w:t>
      </w:r>
      <w:r w:rsidRPr="0038130D">
        <w:rPr>
          <w:rFonts w:eastAsia="等线"/>
        </w:rPr>
        <w:t xml:space="preserve"> </w:t>
      </w:r>
      <w:r w:rsidRPr="0038130D">
        <w:rPr>
          <w:rFonts w:eastAsia="等线" w:hint="eastAsia"/>
          <w:lang w:eastAsia="zh-CN"/>
        </w:rPr>
        <w:t>S</w:t>
      </w:r>
      <w:r w:rsidRPr="0038130D">
        <w:rPr>
          <w:rFonts w:eastAsia="等线"/>
        </w:rPr>
        <w:t xml:space="preserve">3). Tibet, with its better solar energy resources and high capacity factor, was chosen as the site for this analysis. The photovoltaic module has an annual output of 800 kWh. The efficiency of the EC module can be measured by the </w:t>
      </w:r>
      <w:r w:rsidRPr="0038130D">
        <w:rPr>
          <w:rFonts w:eastAsia="等线" w:hint="eastAsia"/>
          <w:lang w:eastAsia="zh-CN"/>
        </w:rPr>
        <w:t>E</w:t>
      </w:r>
      <w:r w:rsidR="007F74BD" w:rsidRPr="0038130D">
        <w:rPr>
          <w:rFonts w:eastAsia="等线"/>
        </w:rPr>
        <w:t>q</w:t>
      </w:r>
      <w:r w:rsidR="00733131">
        <w:rPr>
          <w:rFonts w:eastAsia="等线"/>
        </w:rPr>
        <w:t>.</w:t>
      </w:r>
      <w:r w:rsidR="007F74BD" w:rsidRPr="0038130D">
        <w:rPr>
          <w:rFonts w:eastAsia="等线"/>
        </w:rPr>
        <w:t xml:space="preserve"> </w:t>
      </w:r>
      <w:r w:rsidR="00BA2EE3">
        <w:rPr>
          <w:rFonts w:eastAsia="等线"/>
        </w:rPr>
        <w:t>S</w:t>
      </w:r>
      <w:r w:rsidRPr="0038130D">
        <w:rPr>
          <w:rFonts w:eastAsia="等线"/>
        </w:rPr>
        <w:t>3.</w:t>
      </w:r>
    </w:p>
    <w:p w14:paraId="26196857" w14:textId="77777777" w:rsidR="00520C86" w:rsidRPr="0038130D" w:rsidRDefault="009978EE" w:rsidP="00862625">
      <w:pPr>
        <w:spacing w:line="360" w:lineRule="auto"/>
        <w:ind w:firstLineChars="200" w:firstLine="480"/>
        <w:jc w:val="both"/>
        <w:rPr>
          <w:rFonts w:eastAsia="等线"/>
        </w:rPr>
      </w:pPr>
      <w:r w:rsidRPr="0038130D">
        <w:rPr>
          <w:rFonts w:eastAsia="等线"/>
        </w:rPr>
        <w:t>The economic performance of PV-EC modules can be measured by the minimum selling price (MSP) of ammonia, calculated as following:</w:t>
      </w:r>
    </w:p>
    <w:p w14:paraId="37C49CFC" w14:textId="6749CBA7" w:rsidR="00520C86" w:rsidRPr="0038130D" w:rsidRDefault="009978EE" w:rsidP="00862625">
      <w:pPr>
        <w:spacing w:line="360" w:lineRule="auto"/>
        <w:jc w:val="both"/>
        <w:rPr>
          <w:rFonts w:eastAsia="等线"/>
        </w:rPr>
      </w:pPr>
      <w:r w:rsidRPr="0038130D">
        <w:rPr>
          <w:rFonts w:eastAsia="等线"/>
        </w:rPr>
        <w:t>MSP</w:t>
      </w:r>
      <w:r w:rsidRPr="0038130D">
        <w:rPr>
          <w:rFonts w:eastAsia="等线"/>
          <w:vertAlign w:val="subscript"/>
        </w:rPr>
        <w:t>NH</w:t>
      </w:r>
      <w:r w:rsidRPr="005570CA">
        <w:rPr>
          <w:rFonts w:eastAsia="等线"/>
          <w:sz w:val="18"/>
          <w:szCs w:val="18"/>
          <w:vertAlign w:val="subscript"/>
        </w:rPr>
        <w:t>3</w:t>
      </w:r>
      <w:r w:rsidRPr="0038130D">
        <w:rPr>
          <w:rFonts w:eastAsia="等线"/>
        </w:rPr>
        <w:t xml:space="preserve">= </w:t>
      </w:r>
      <w:r w:rsidRPr="0038130D">
        <w:rPr>
          <w:rFonts w:eastAsia="等线" w:hint="eastAsia"/>
          <w:lang w:eastAsia="zh-CN"/>
        </w:rPr>
        <w:t>(</w:t>
      </w:r>
      <w:r w:rsidRPr="0038130D">
        <w:rPr>
          <w:rFonts w:eastAsia="等线"/>
        </w:rPr>
        <w:t>CAPEX × CRF + OPEX</w:t>
      </w:r>
      <w:r w:rsidRPr="0038130D">
        <w:rPr>
          <w:rFonts w:eastAsia="等线" w:hint="eastAsia"/>
          <w:lang w:eastAsia="zh-CN"/>
        </w:rPr>
        <w:t>)</w:t>
      </w:r>
      <w:r w:rsidRPr="0038130D">
        <w:rPr>
          <w:rFonts w:eastAsia="等线"/>
        </w:rPr>
        <w:t>/m</w:t>
      </w:r>
      <w:r w:rsidRPr="0038130D">
        <w:rPr>
          <w:rFonts w:eastAsia="等线"/>
          <w:vertAlign w:val="subscript"/>
        </w:rPr>
        <w:t>NH</w:t>
      </w:r>
      <w:r w:rsidRPr="005570CA">
        <w:rPr>
          <w:rFonts w:eastAsia="等线"/>
          <w:sz w:val="18"/>
          <w:szCs w:val="18"/>
          <w:vertAlign w:val="subscript"/>
        </w:rPr>
        <w:t>3</w:t>
      </w:r>
      <w:r w:rsidRPr="0038130D">
        <w:tab/>
      </w:r>
      <w:r w:rsidRPr="0038130D">
        <w:tab/>
      </w:r>
      <w:r w:rsidRPr="0038130D">
        <w:tab/>
      </w:r>
      <w:r w:rsidRPr="0038130D">
        <w:tab/>
      </w:r>
      <w:r w:rsidRPr="0038130D">
        <w:tab/>
      </w:r>
      <w:r w:rsidRPr="0038130D">
        <w:tab/>
      </w:r>
      <w:r w:rsidRPr="0038130D">
        <w:rPr>
          <w:rFonts w:eastAsia="等线"/>
        </w:rPr>
        <w:t>(</w:t>
      </w:r>
      <w:r w:rsidR="00BA2EE3">
        <w:rPr>
          <w:rFonts w:eastAsia="等线"/>
        </w:rPr>
        <w:t>S</w:t>
      </w:r>
      <w:r w:rsidRPr="0038130D">
        <w:rPr>
          <w:rFonts w:eastAsia="等线"/>
        </w:rPr>
        <w:t>4)</w:t>
      </w:r>
    </w:p>
    <w:p w14:paraId="0CC73F0D" w14:textId="0A74B6B7" w:rsidR="00520C86" w:rsidRPr="0038130D" w:rsidRDefault="009978EE" w:rsidP="00862625">
      <w:pPr>
        <w:spacing w:afterLines="100" w:after="326" w:line="360" w:lineRule="auto"/>
        <w:jc w:val="both"/>
        <w:rPr>
          <w:rFonts w:eastAsia="等线"/>
        </w:rPr>
      </w:pPr>
      <w:r w:rsidRPr="0038130D">
        <w:rPr>
          <w:rFonts w:eastAsia="等线"/>
        </w:rPr>
        <w:t xml:space="preserve">where CAPEX, the total capital expenditure, includes the capital expenditure of PV modules and EV modules; CRF is the return on capital on annual capital. Assuming an 8% interest rate and a 25-year product life, the CRF is 0.094; </w:t>
      </w:r>
      <w:r w:rsidR="00840FB8">
        <w:t>OPEX is the annual operation and maintenance cost</w:t>
      </w:r>
      <w:r w:rsidR="00840FB8" w:rsidRPr="0038130D">
        <w:rPr>
          <w:rFonts w:eastAsia="等线"/>
        </w:rPr>
        <w:t xml:space="preserve">; </w:t>
      </w:r>
      <w:r w:rsidRPr="0038130D">
        <w:rPr>
          <w:rFonts w:eastAsia="等线"/>
        </w:rPr>
        <w:t>m</w:t>
      </w:r>
      <w:r w:rsidRPr="0038130D">
        <w:rPr>
          <w:rFonts w:eastAsia="等线"/>
          <w:vertAlign w:val="subscript"/>
        </w:rPr>
        <w:t>NH</w:t>
      </w:r>
      <w:r w:rsidRPr="005570CA">
        <w:rPr>
          <w:rFonts w:eastAsia="等线"/>
          <w:sz w:val="18"/>
          <w:szCs w:val="18"/>
          <w:vertAlign w:val="subscript"/>
        </w:rPr>
        <w:t>3</w:t>
      </w:r>
      <w:r w:rsidRPr="0038130D">
        <w:rPr>
          <w:rFonts w:eastAsia="等线"/>
        </w:rPr>
        <w:t xml:space="preserve"> refers to the mass of annual ammonia production, assuming that the average annual ammonia production is 1000 kg.</w:t>
      </w:r>
    </w:p>
    <w:p w14:paraId="52CA7E7C" w14:textId="77777777" w:rsidR="00520C86" w:rsidRPr="0038130D" w:rsidRDefault="009978EE" w:rsidP="00862625">
      <w:pPr>
        <w:spacing w:afterLines="100" w:after="326" w:line="360" w:lineRule="auto"/>
        <w:rPr>
          <w:b/>
        </w:rPr>
      </w:pPr>
      <w:r w:rsidRPr="0038130D">
        <w:rPr>
          <w:b/>
        </w:rPr>
        <w:t>Characterization</w:t>
      </w:r>
    </w:p>
    <w:p w14:paraId="3D632DB1" w14:textId="77777777" w:rsidR="00520C86" w:rsidRPr="0038130D" w:rsidRDefault="009978EE" w:rsidP="00862625">
      <w:pPr>
        <w:spacing w:afterLines="100" w:after="326" w:line="360" w:lineRule="auto"/>
        <w:ind w:firstLineChars="200" w:firstLine="480"/>
        <w:jc w:val="both"/>
        <w:rPr>
          <w:rFonts w:eastAsia="Yu Mincho"/>
        </w:rPr>
      </w:pPr>
      <w:r w:rsidRPr="0038130D">
        <w:t xml:space="preserve">The </w:t>
      </w:r>
      <w:r w:rsidRPr="0038130D">
        <w:rPr>
          <w:rFonts w:eastAsia="黑体"/>
        </w:rPr>
        <w:t>crystalline phase</w:t>
      </w:r>
      <w:r w:rsidRPr="0038130D">
        <w:t xml:space="preserve"> of the specimens was analyzed by the X-ray diffractometer (Bruker D8 Advance). The morphology and lattice fringe information were analyzed by SEM (Hitachi SU-8010) and TEM (JEM-2100). The elements of the samples were analyzed by X-ray photoelectron spectrometer (Escalab 250Xi). The presence of vacancies was detected using a paramagnetic resonance spectrometer (Bruker EMXnano). The hydrophobicity and hydrophilicity of the materials were analyzed by </w:t>
      </w:r>
      <w:r w:rsidRPr="0038130D">
        <w:lastRenderedPageBreak/>
        <w:t>a contact Angle tester (DSA100). Ultraviolet-visible data were obtained using a Shimazu ultraviolet-visible spectrophotometer (UV-2600).</w:t>
      </w:r>
    </w:p>
    <w:p w14:paraId="08E98892" w14:textId="11C09B09" w:rsidR="00520C86" w:rsidRPr="0038130D" w:rsidRDefault="009978EE" w:rsidP="001C7792">
      <w:pPr>
        <w:rPr>
          <w:rFonts w:eastAsia="Yu Mincho"/>
        </w:rPr>
      </w:pPr>
      <w:r w:rsidRPr="0038130D">
        <w:rPr>
          <w:rFonts w:eastAsia="Yu Mincho"/>
        </w:rPr>
        <w:br w:type="page"/>
      </w:r>
    </w:p>
    <w:p w14:paraId="259ACEB8" w14:textId="5E6149EF" w:rsidR="00BA2EE3" w:rsidRPr="00BA2EE3" w:rsidRDefault="00BA2EE3" w:rsidP="00BA2EE3">
      <w:pPr>
        <w:spacing w:afterLines="100" w:after="326" w:line="360" w:lineRule="auto"/>
        <w:rPr>
          <w:rFonts w:eastAsia="Yu Mincho"/>
          <w:b/>
          <w:bCs/>
        </w:rPr>
      </w:pPr>
      <w:r w:rsidRPr="00BA2EE3">
        <w:rPr>
          <w:rFonts w:eastAsia="微软雅黑"/>
          <w:b/>
          <w:bCs/>
          <w:lang w:eastAsia="zh-CN"/>
        </w:rPr>
        <w:lastRenderedPageBreak/>
        <w:t xml:space="preserve">S2 </w:t>
      </w:r>
      <w:r>
        <w:rPr>
          <w:rFonts w:eastAsia="微软雅黑"/>
          <w:b/>
          <w:bCs/>
          <w:lang w:eastAsia="zh-CN"/>
        </w:rPr>
        <w:t>Supplementary Figures and Tables</w:t>
      </w:r>
    </w:p>
    <w:p w14:paraId="02290D9A" w14:textId="1516C546" w:rsidR="00520C86" w:rsidRPr="0038130D" w:rsidRDefault="009978EE" w:rsidP="00862625">
      <w:pPr>
        <w:spacing w:afterLines="100" w:after="326" w:line="360" w:lineRule="auto"/>
        <w:jc w:val="center"/>
      </w:pPr>
      <w:r w:rsidRPr="0038130D">
        <w:rPr>
          <w:noProof/>
          <w:lang w:val="en-US" w:eastAsia="zh-CN"/>
        </w:rPr>
        <w:drawing>
          <wp:inline distT="0" distB="0" distL="0" distR="0" wp14:anchorId="63DBAB1A" wp14:editId="012BEB5B">
            <wp:extent cx="3752817" cy="2625182"/>
            <wp:effectExtent l="0" t="0" r="635"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rotWithShape="1">
                    <a:blip r:embed="rId8" cstate="print">
                      <a:extLst>
                        <a:ext uri="{28A0092B-C50C-407E-A947-70E740481C1C}">
                          <a14:useLocalDpi xmlns:a14="http://schemas.microsoft.com/office/drawing/2010/main" val="0"/>
                        </a:ext>
                      </a:extLst>
                    </a:blip>
                    <a:srcRect l="1088"/>
                    <a:stretch/>
                  </pic:blipFill>
                  <pic:spPr bwMode="auto">
                    <a:xfrm>
                      <a:off x="0" y="0"/>
                      <a:ext cx="3765200" cy="2633844"/>
                    </a:xfrm>
                    <a:prstGeom prst="rect">
                      <a:avLst/>
                    </a:prstGeom>
                    <a:ln>
                      <a:noFill/>
                    </a:ln>
                    <a:extLst>
                      <a:ext uri="{53640926-AAD7-44D8-BBD7-CCE9431645EC}">
                        <a14:shadowObscured xmlns:a14="http://schemas.microsoft.com/office/drawing/2010/main"/>
                      </a:ext>
                    </a:extLst>
                  </pic:spPr>
                </pic:pic>
              </a:graphicData>
            </a:graphic>
          </wp:inline>
        </w:drawing>
      </w:r>
    </w:p>
    <w:p w14:paraId="49F97A49" w14:textId="55933B7E" w:rsidR="003953EF" w:rsidRPr="00862625" w:rsidRDefault="009978EE" w:rsidP="00862625">
      <w:pPr>
        <w:spacing w:afterLines="100" w:after="326" w:line="360" w:lineRule="auto"/>
        <w:jc w:val="both"/>
      </w:pPr>
      <w:r w:rsidRPr="00733131">
        <w:rPr>
          <w:b/>
        </w:rPr>
        <w:t>Fig</w:t>
      </w:r>
      <w:r w:rsidR="00117474">
        <w:rPr>
          <w:b/>
        </w:rPr>
        <w:t>. S1</w:t>
      </w:r>
      <w:r w:rsidRPr="00733131">
        <w:t xml:space="preserve"> SEM images and the corresponding elemental mappings of Sn@Ti</w:t>
      </w:r>
      <w:r w:rsidRPr="00733131">
        <w:rPr>
          <w:vertAlign w:val="subscript"/>
        </w:rPr>
        <w:t>2</w:t>
      </w:r>
      <w:r w:rsidR="00117474">
        <w:t>SnC</w:t>
      </w:r>
    </w:p>
    <w:p w14:paraId="0AD86A48" w14:textId="6D3FEA58" w:rsidR="00883737" w:rsidRPr="00965004" w:rsidRDefault="00BA2EE3" w:rsidP="001C7792">
      <w:pPr>
        <w:spacing w:afterLines="150" w:after="489" w:line="360" w:lineRule="auto"/>
        <w:jc w:val="both"/>
        <w:rPr>
          <w:rFonts w:ascii="Arial" w:hAnsi="Arial" w:cs="Arial"/>
          <w:sz w:val="21"/>
          <w:szCs w:val="21"/>
        </w:rPr>
      </w:pPr>
      <w:r>
        <w:rPr>
          <w:noProof/>
        </w:rPr>
        <w:drawing>
          <wp:inline distT="0" distB="0" distL="0" distR="0" wp14:anchorId="7BE273F9" wp14:editId="4CB60A8E">
            <wp:extent cx="5278120" cy="2078990"/>
            <wp:effectExtent l="0" t="0" r="0" b="0"/>
            <wp:docPr id="635558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8120" cy="2078990"/>
                    </a:xfrm>
                    <a:prstGeom prst="rect">
                      <a:avLst/>
                    </a:prstGeom>
                    <a:noFill/>
                    <a:ln>
                      <a:noFill/>
                    </a:ln>
                  </pic:spPr>
                </pic:pic>
              </a:graphicData>
            </a:graphic>
          </wp:inline>
        </w:drawing>
      </w:r>
    </w:p>
    <w:p w14:paraId="0D5184C7" w14:textId="740EE762" w:rsidR="00520C86" w:rsidRPr="00733131" w:rsidRDefault="009978EE" w:rsidP="00733131">
      <w:pPr>
        <w:spacing w:afterLines="100" w:after="326" w:line="360" w:lineRule="auto"/>
        <w:jc w:val="both"/>
      </w:pPr>
      <w:r w:rsidRPr="00733131">
        <w:rPr>
          <w:b/>
        </w:rPr>
        <w:t>Fig</w:t>
      </w:r>
      <w:r w:rsidR="00117474">
        <w:rPr>
          <w:b/>
        </w:rPr>
        <w:t>. S2</w:t>
      </w:r>
      <w:r w:rsidR="00117474">
        <w:t xml:space="preserve"> </w:t>
      </w:r>
      <w:r w:rsidR="00117474" w:rsidRPr="00117474">
        <w:rPr>
          <w:b/>
        </w:rPr>
        <w:t>a</w:t>
      </w:r>
      <w:r w:rsidRPr="00733131">
        <w:t xml:space="preserve"> UV-vis spectr</w:t>
      </w:r>
      <w:r w:rsidR="007F74BD" w:rsidRPr="00733131">
        <w:t>a</w:t>
      </w:r>
      <w:r w:rsidRPr="00733131">
        <w:t xml:space="preserve"> </w:t>
      </w:r>
      <w:r w:rsidR="0099534C" w:rsidRPr="00733131">
        <w:t>for indophenol assays with NH</w:t>
      </w:r>
      <w:r w:rsidR="0099534C" w:rsidRPr="00733131">
        <w:rPr>
          <w:vertAlign w:val="subscript"/>
        </w:rPr>
        <w:t>4</w:t>
      </w:r>
      <w:r w:rsidR="0099534C" w:rsidRPr="00733131">
        <w:rPr>
          <w:vertAlign w:val="superscript"/>
        </w:rPr>
        <w:t>+</w:t>
      </w:r>
      <w:r w:rsidR="0099534C" w:rsidRPr="00733131">
        <w:t xml:space="preserve"> ions after incubation for 2 h </w:t>
      </w:r>
      <w:r w:rsidRPr="00733131">
        <w:t>in 0.1 M Na</w:t>
      </w:r>
      <w:r w:rsidRPr="00733131">
        <w:rPr>
          <w:vertAlign w:val="subscript"/>
        </w:rPr>
        <w:t>2</w:t>
      </w:r>
      <w:r w:rsidRPr="00733131">
        <w:t>SO</w:t>
      </w:r>
      <w:r w:rsidRPr="00733131">
        <w:rPr>
          <w:vertAlign w:val="subscript"/>
        </w:rPr>
        <w:t>4</w:t>
      </w:r>
      <w:r w:rsidR="00117474">
        <w:t xml:space="preserve">. </w:t>
      </w:r>
      <w:r w:rsidR="00117474" w:rsidRPr="00117474">
        <w:rPr>
          <w:b/>
        </w:rPr>
        <w:t>b</w:t>
      </w:r>
      <w:r w:rsidRPr="00733131">
        <w:t xml:space="preserve"> Calibration curve for NH</w:t>
      </w:r>
      <w:r w:rsidRPr="00733131">
        <w:rPr>
          <w:vertAlign w:val="subscript"/>
        </w:rPr>
        <w:t>4</w:t>
      </w:r>
      <w:r w:rsidRPr="00733131">
        <w:rPr>
          <w:vertAlign w:val="superscript"/>
        </w:rPr>
        <w:t>+</w:t>
      </w:r>
      <w:r w:rsidRPr="00733131">
        <w:t xml:space="preserve"> concentration in 0.1 M Na</w:t>
      </w:r>
      <w:r w:rsidRPr="00733131">
        <w:rPr>
          <w:vertAlign w:val="subscript"/>
        </w:rPr>
        <w:t>2</w:t>
      </w:r>
      <w:r w:rsidRPr="00733131">
        <w:t>SO</w:t>
      </w:r>
      <w:r w:rsidRPr="00733131">
        <w:rPr>
          <w:vertAlign w:val="subscript"/>
        </w:rPr>
        <w:t>4</w:t>
      </w:r>
      <w:r w:rsidRPr="00733131">
        <w:t xml:space="preserve"> to estimate NH</w:t>
      </w:r>
      <w:r w:rsidRPr="00733131">
        <w:rPr>
          <w:vertAlign w:val="subscript"/>
        </w:rPr>
        <w:t>3</w:t>
      </w:r>
      <w:r w:rsidRPr="00733131">
        <w:t xml:space="preserve"> yield. The inner illustration is the chromogenic reaction of indoxol indicator with NH</w:t>
      </w:r>
      <w:r w:rsidRPr="00733131">
        <w:rPr>
          <w:vertAlign w:val="subscript"/>
        </w:rPr>
        <w:t>4</w:t>
      </w:r>
      <w:r w:rsidRPr="00733131">
        <w:rPr>
          <w:vertAlign w:val="superscript"/>
        </w:rPr>
        <w:t>+</w:t>
      </w:r>
      <w:r w:rsidR="00117474">
        <w:t xml:space="preserve"> ion</w:t>
      </w:r>
      <w:r w:rsidRPr="00733131">
        <w:br w:type="page"/>
      </w:r>
    </w:p>
    <w:p w14:paraId="0B5F7042" w14:textId="45DD8758" w:rsidR="00520C86" w:rsidRPr="0038130D" w:rsidRDefault="00BA2EE3" w:rsidP="00862625">
      <w:pPr>
        <w:spacing w:afterLines="100" w:after="326" w:line="360" w:lineRule="auto"/>
        <w:jc w:val="center"/>
      </w:pPr>
      <w:r>
        <w:rPr>
          <w:noProof/>
        </w:rPr>
        <w:lastRenderedPageBreak/>
        <w:drawing>
          <wp:inline distT="0" distB="0" distL="0" distR="0" wp14:anchorId="76DEA978" wp14:editId="5E9E0E5D">
            <wp:extent cx="5278120" cy="2066290"/>
            <wp:effectExtent l="0" t="0" r="0" b="0"/>
            <wp:docPr id="978514614" name="图片 2"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14614" name="图片 2" descr="图表&#10;&#10;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8120" cy="2066290"/>
                    </a:xfrm>
                    <a:prstGeom prst="rect">
                      <a:avLst/>
                    </a:prstGeom>
                    <a:noFill/>
                    <a:ln>
                      <a:noFill/>
                    </a:ln>
                  </pic:spPr>
                </pic:pic>
              </a:graphicData>
            </a:graphic>
          </wp:inline>
        </w:drawing>
      </w:r>
    </w:p>
    <w:p w14:paraId="1CAFBAB3" w14:textId="07A292A7" w:rsidR="00520C86" w:rsidRPr="00733131" w:rsidRDefault="009978EE" w:rsidP="00862625">
      <w:pPr>
        <w:spacing w:afterLines="100" w:after="326" w:line="360" w:lineRule="auto"/>
        <w:jc w:val="both"/>
      </w:pPr>
      <w:r w:rsidRPr="00733131">
        <w:rPr>
          <w:b/>
        </w:rPr>
        <w:t>Fig</w:t>
      </w:r>
      <w:r w:rsidR="00117474">
        <w:rPr>
          <w:b/>
        </w:rPr>
        <w:t>. S3</w:t>
      </w:r>
      <w:r w:rsidR="00117474">
        <w:t xml:space="preserve"> </w:t>
      </w:r>
      <w:r w:rsidR="00117474" w:rsidRPr="00117474">
        <w:rPr>
          <w:b/>
        </w:rPr>
        <w:t>a</w:t>
      </w:r>
      <w:r w:rsidR="007F74BD" w:rsidRPr="00733131">
        <w:t xml:space="preserve"> UV-vis spectra</w:t>
      </w:r>
      <w:r w:rsidRPr="00733131">
        <w:t xml:space="preserve"> </w:t>
      </w:r>
      <w:r w:rsidR="0099534C" w:rsidRPr="00733131">
        <w:t>for indophenol assays with NH</w:t>
      </w:r>
      <w:r w:rsidR="0099534C" w:rsidRPr="00733131">
        <w:rPr>
          <w:vertAlign w:val="subscript"/>
        </w:rPr>
        <w:t>4</w:t>
      </w:r>
      <w:r w:rsidR="0099534C" w:rsidRPr="00733131">
        <w:rPr>
          <w:vertAlign w:val="superscript"/>
        </w:rPr>
        <w:t>+</w:t>
      </w:r>
      <w:r w:rsidR="0099534C" w:rsidRPr="00733131">
        <w:t xml:space="preserve"> ions after incubation for 2 h</w:t>
      </w:r>
      <w:r w:rsidRPr="00733131">
        <w:t xml:space="preserve"> in 0.01 M H</w:t>
      </w:r>
      <w:r w:rsidRPr="00733131">
        <w:rPr>
          <w:vertAlign w:val="subscript"/>
        </w:rPr>
        <w:t>2</w:t>
      </w:r>
      <w:r w:rsidRPr="00733131">
        <w:t>SO</w:t>
      </w:r>
      <w:r w:rsidRPr="00733131">
        <w:rPr>
          <w:vertAlign w:val="subscript"/>
        </w:rPr>
        <w:t>4</w:t>
      </w:r>
      <w:r w:rsidR="00117474">
        <w:t xml:space="preserve">. </w:t>
      </w:r>
      <w:r w:rsidR="00117474" w:rsidRPr="00117474">
        <w:rPr>
          <w:b/>
        </w:rPr>
        <w:t>b</w:t>
      </w:r>
      <w:r w:rsidRPr="00733131">
        <w:t xml:space="preserve"> Calibration curve for NH</w:t>
      </w:r>
      <w:r w:rsidRPr="00733131">
        <w:rPr>
          <w:vertAlign w:val="subscript"/>
        </w:rPr>
        <w:t>4</w:t>
      </w:r>
      <w:r w:rsidRPr="00733131">
        <w:rPr>
          <w:vertAlign w:val="superscript"/>
        </w:rPr>
        <w:t>+</w:t>
      </w:r>
      <w:r w:rsidRPr="00733131">
        <w:t xml:space="preserve"> concentration in 0.01 M H</w:t>
      </w:r>
      <w:r w:rsidRPr="00733131">
        <w:rPr>
          <w:vertAlign w:val="subscript"/>
        </w:rPr>
        <w:t>2</w:t>
      </w:r>
      <w:r w:rsidRPr="00733131">
        <w:t>SO</w:t>
      </w:r>
      <w:r w:rsidRPr="00733131">
        <w:rPr>
          <w:vertAlign w:val="subscript"/>
        </w:rPr>
        <w:t>4</w:t>
      </w:r>
      <w:r w:rsidRPr="00733131">
        <w:t xml:space="preserve"> to estimate NH</w:t>
      </w:r>
      <w:r w:rsidRPr="00733131">
        <w:rPr>
          <w:vertAlign w:val="subscript"/>
        </w:rPr>
        <w:t>3</w:t>
      </w:r>
      <w:r w:rsidRPr="00733131">
        <w:t xml:space="preserve"> yield. The inner illustration is the chromogenic reaction of indoxol indicator with NH</w:t>
      </w:r>
      <w:r w:rsidRPr="00733131">
        <w:rPr>
          <w:vertAlign w:val="subscript"/>
        </w:rPr>
        <w:t>4</w:t>
      </w:r>
      <w:r w:rsidRPr="00733131">
        <w:rPr>
          <w:vertAlign w:val="superscript"/>
        </w:rPr>
        <w:t>+</w:t>
      </w:r>
      <w:r w:rsidR="00117474">
        <w:t xml:space="preserve"> ion</w:t>
      </w:r>
    </w:p>
    <w:p w14:paraId="0933D340" w14:textId="77777777" w:rsidR="003953EF" w:rsidRDefault="003953EF" w:rsidP="001C7792">
      <w:pPr>
        <w:spacing w:beforeLines="50" w:before="163" w:afterLines="150" w:after="489" w:line="360" w:lineRule="auto"/>
        <w:jc w:val="both"/>
        <w:rPr>
          <w:rFonts w:ascii="Arial" w:hAnsi="Arial" w:cs="Arial"/>
          <w:sz w:val="21"/>
          <w:szCs w:val="21"/>
        </w:rPr>
      </w:pPr>
    </w:p>
    <w:p w14:paraId="00B3C3E5" w14:textId="1F53FE07" w:rsidR="001C7792" w:rsidRPr="0038130D" w:rsidRDefault="00BA2EE3" w:rsidP="00862625">
      <w:pPr>
        <w:spacing w:afterLines="100" w:after="326" w:line="360" w:lineRule="auto"/>
        <w:jc w:val="center"/>
      </w:pPr>
      <w:r>
        <w:rPr>
          <w:noProof/>
        </w:rPr>
        <w:drawing>
          <wp:inline distT="0" distB="0" distL="0" distR="0" wp14:anchorId="291D1AD5" wp14:editId="74452795">
            <wp:extent cx="5278120" cy="2050415"/>
            <wp:effectExtent l="0" t="0" r="0" b="6985"/>
            <wp:docPr id="2125591646" name="图片 3"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91646" name="图片 3" descr="图表&#10;&#10;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8120" cy="2050415"/>
                    </a:xfrm>
                    <a:prstGeom prst="rect">
                      <a:avLst/>
                    </a:prstGeom>
                    <a:noFill/>
                    <a:ln>
                      <a:noFill/>
                    </a:ln>
                  </pic:spPr>
                </pic:pic>
              </a:graphicData>
            </a:graphic>
          </wp:inline>
        </w:drawing>
      </w:r>
    </w:p>
    <w:p w14:paraId="60572B44" w14:textId="1063F5CF" w:rsidR="00520C86" w:rsidRPr="00733131" w:rsidRDefault="009978EE" w:rsidP="00862625">
      <w:pPr>
        <w:spacing w:afterLines="100" w:after="326" w:line="360" w:lineRule="auto"/>
        <w:jc w:val="both"/>
      </w:pPr>
      <w:r w:rsidRPr="00733131">
        <w:rPr>
          <w:b/>
        </w:rPr>
        <w:t>Fig</w:t>
      </w:r>
      <w:r w:rsidR="00117474">
        <w:rPr>
          <w:b/>
        </w:rPr>
        <w:t>. S4</w:t>
      </w:r>
      <w:r w:rsidRPr="00733131">
        <w:t xml:space="preserve"> UV-vis spectr</w:t>
      </w:r>
      <w:r w:rsidRPr="00733131">
        <w:rPr>
          <w:rFonts w:eastAsiaTheme="minorEastAsia"/>
          <w:lang w:eastAsia="zh-CN"/>
        </w:rPr>
        <w:t>a</w:t>
      </w:r>
      <w:r w:rsidRPr="00733131">
        <w:t xml:space="preserve"> of Sn@Ti</w:t>
      </w:r>
      <w:r w:rsidRPr="00733131">
        <w:rPr>
          <w:vertAlign w:val="subscript"/>
        </w:rPr>
        <w:t>2</w:t>
      </w:r>
      <w:r w:rsidRPr="00733131">
        <w:t>CT</w:t>
      </w:r>
      <w:r w:rsidRPr="00733131">
        <w:rPr>
          <w:vertAlign w:val="subscript"/>
        </w:rPr>
        <w:t>X</w:t>
      </w:r>
      <w:r w:rsidRPr="00733131">
        <w:t>/Ti</w:t>
      </w:r>
      <w:r w:rsidRPr="00733131">
        <w:rPr>
          <w:vertAlign w:val="subscript"/>
        </w:rPr>
        <w:t>2</w:t>
      </w:r>
      <w:r w:rsidRPr="00733131">
        <w:t>Sn</w:t>
      </w:r>
      <w:r w:rsidR="00117474">
        <w:t xml:space="preserve">C-V at different potentials of </w:t>
      </w:r>
      <w:r w:rsidR="00117474" w:rsidRPr="00117474">
        <w:rPr>
          <w:b/>
        </w:rPr>
        <w:t>a</w:t>
      </w:r>
      <w:r w:rsidRPr="00733131">
        <w:t xml:space="preserve"> 0.1 M Na</w:t>
      </w:r>
      <w:r w:rsidRPr="00733131">
        <w:rPr>
          <w:vertAlign w:val="subscript"/>
        </w:rPr>
        <w:t>2</w:t>
      </w:r>
      <w:r w:rsidRPr="00733131">
        <w:t>SO</w:t>
      </w:r>
      <w:r w:rsidRPr="00733131">
        <w:rPr>
          <w:vertAlign w:val="subscript"/>
        </w:rPr>
        <w:t>4</w:t>
      </w:r>
      <w:r w:rsidR="00117474">
        <w:t xml:space="preserve"> electrolyte and </w:t>
      </w:r>
      <w:r w:rsidR="00117474" w:rsidRPr="00117474">
        <w:rPr>
          <w:b/>
        </w:rPr>
        <w:t>b</w:t>
      </w:r>
      <w:r w:rsidRPr="00733131">
        <w:t xml:space="preserve"> 0.01 M H</w:t>
      </w:r>
      <w:r w:rsidRPr="00733131">
        <w:rPr>
          <w:vertAlign w:val="subscript"/>
        </w:rPr>
        <w:t>2</w:t>
      </w:r>
      <w:r w:rsidRPr="00733131">
        <w:t>SO</w:t>
      </w:r>
      <w:r w:rsidRPr="00733131">
        <w:rPr>
          <w:vertAlign w:val="subscript"/>
        </w:rPr>
        <w:t xml:space="preserve">4 </w:t>
      </w:r>
      <w:r w:rsidRPr="00733131">
        <w:t>for 2</w:t>
      </w:r>
      <w:r w:rsidR="005570CA" w:rsidRPr="00733131">
        <w:t xml:space="preserve"> </w:t>
      </w:r>
      <w:r w:rsidR="00117474">
        <w:t>h</w:t>
      </w:r>
    </w:p>
    <w:p w14:paraId="3E3B90FF" w14:textId="3BDF7BCA" w:rsidR="00520C86" w:rsidRPr="0038130D" w:rsidRDefault="009978EE" w:rsidP="001C7792">
      <w:r w:rsidRPr="0038130D">
        <w:br w:type="page"/>
      </w:r>
    </w:p>
    <w:p w14:paraId="0E36517E" w14:textId="2BEEC7BA" w:rsidR="00520C86" w:rsidRPr="0038130D" w:rsidRDefault="009978EE" w:rsidP="00862625">
      <w:pPr>
        <w:spacing w:beforeLines="100" w:before="326" w:afterLines="100" w:after="326" w:line="360" w:lineRule="auto"/>
        <w:jc w:val="center"/>
      </w:pPr>
      <w:r w:rsidRPr="0038130D">
        <w:rPr>
          <w:rFonts w:hint="eastAsia"/>
          <w:noProof/>
          <w:lang w:val="en-US" w:eastAsia="zh-CN"/>
        </w:rPr>
        <w:lastRenderedPageBreak/>
        <w:drawing>
          <wp:inline distT="0" distB="0" distL="0" distR="0" wp14:anchorId="57CC703C" wp14:editId="7C3D9D3D">
            <wp:extent cx="2144535" cy="2645164"/>
            <wp:effectExtent l="0" t="0" r="8255"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2487" cy="2667306"/>
                    </a:xfrm>
                    <a:prstGeom prst="rect">
                      <a:avLst/>
                    </a:prstGeom>
                  </pic:spPr>
                </pic:pic>
              </a:graphicData>
            </a:graphic>
          </wp:inline>
        </w:drawing>
      </w:r>
    </w:p>
    <w:p w14:paraId="2A21E680" w14:textId="324050B2" w:rsidR="00520C86" w:rsidRPr="00733131" w:rsidRDefault="00117474" w:rsidP="00862625">
      <w:pPr>
        <w:spacing w:afterLines="100" w:after="326" w:line="360" w:lineRule="auto"/>
        <w:jc w:val="both"/>
        <w:rPr>
          <w:color w:val="000000"/>
          <w:kern w:val="24"/>
        </w:rPr>
      </w:pPr>
      <w:r>
        <w:rPr>
          <w:b/>
          <w:bCs/>
          <w:color w:val="000000"/>
          <w:kern w:val="24"/>
        </w:rPr>
        <w:t>Fig. S5</w:t>
      </w:r>
      <w:r w:rsidR="009978EE" w:rsidRPr="00733131">
        <w:rPr>
          <w:color w:val="000000"/>
          <w:kern w:val="24"/>
        </w:rPr>
        <w:t xml:space="preserve"> Photograph of ammon</w:t>
      </w:r>
      <w:r>
        <w:rPr>
          <w:color w:val="000000"/>
          <w:kern w:val="24"/>
        </w:rPr>
        <w:t>ia-sensitive testing instrument</w:t>
      </w:r>
    </w:p>
    <w:p w14:paraId="4858B2DF" w14:textId="668C94C9" w:rsidR="003953EF" w:rsidRDefault="003953EF" w:rsidP="001C7792">
      <w:pPr>
        <w:spacing w:beforeLines="50" w:before="163" w:afterLines="150" w:after="489" w:line="360" w:lineRule="auto"/>
        <w:jc w:val="both"/>
        <w:rPr>
          <w:rFonts w:ascii="Arial" w:hAnsi="Arial" w:cs="Arial"/>
          <w:color w:val="000000"/>
          <w:kern w:val="24"/>
          <w:sz w:val="21"/>
          <w:szCs w:val="21"/>
        </w:rPr>
      </w:pPr>
    </w:p>
    <w:p w14:paraId="3A34DC54" w14:textId="77777777" w:rsidR="00862625" w:rsidRPr="001C7792" w:rsidRDefault="00862625" w:rsidP="001C7792">
      <w:pPr>
        <w:spacing w:beforeLines="50" w:before="163" w:afterLines="150" w:after="489" w:line="360" w:lineRule="auto"/>
        <w:jc w:val="both"/>
        <w:rPr>
          <w:rFonts w:ascii="Arial" w:hAnsi="Arial" w:cs="Arial"/>
          <w:color w:val="000000"/>
          <w:kern w:val="24"/>
          <w:sz w:val="21"/>
          <w:szCs w:val="21"/>
        </w:rPr>
      </w:pPr>
    </w:p>
    <w:p w14:paraId="719498A9" w14:textId="2A8C5C52" w:rsidR="00520C86" w:rsidRPr="0038130D" w:rsidRDefault="00D56BFB" w:rsidP="00862625">
      <w:pPr>
        <w:spacing w:afterLines="100" w:after="326" w:line="360" w:lineRule="auto"/>
        <w:jc w:val="center"/>
      </w:pPr>
      <w:r>
        <w:rPr>
          <w:noProof/>
          <w:lang w:val="en-US" w:eastAsia="zh-CN"/>
        </w:rPr>
        <w:drawing>
          <wp:inline distT="0" distB="0" distL="0" distR="0" wp14:anchorId="65BE9253" wp14:editId="4DCEABF6">
            <wp:extent cx="3074400" cy="2354623"/>
            <wp:effectExtent l="0" t="0" r="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6.tif"/>
                    <pic:cNvPicPr/>
                  </pic:nvPicPr>
                  <pic:blipFill>
                    <a:blip r:embed="rId13">
                      <a:extLst>
                        <a:ext uri="{28A0092B-C50C-407E-A947-70E740481C1C}">
                          <a14:useLocalDpi xmlns:a14="http://schemas.microsoft.com/office/drawing/2010/main" val="0"/>
                        </a:ext>
                      </a:extLst>
                    </a:blip>
                    <a:stretch>
                      <a:fillRect/>
                    </a:stretch>
                  </pic:blipFill>
                  <pic:spPr>
                    <a:xfrm>
                      <a:off x="0" y="0"/>
                      <a:ext cx="3074400" cy="2354623"/>
                    </a:xfrm>
                    <a:prstGeom prst="rect">
                      <a:avLst/>
                    </a:prstGeom>
                  </pic:spPr>
                </pic:pic>
              </a:graphicData>
            </a:graphic>
          </wp:inline>
        </w:drawing>
      </w:r>
    </w:p>
    <w:p w14:paraId="6CB17544" w14:textId="7FD04AA5" w:rsidR="00520C86" w:rsidRPr="00733131" w:rsidRDefault="00117474" w:rsidP="00862625">
      <w:pPr>
        <w:spacing w:afterLines="100" w:after="326" w:line="360" w:lineRule="auto"/>
        <w:jc w:val="both"/>
        <w:rPr>
          <w:rFonts w:eastAsia="Yu Mincho"/>
          <w:color w:val="000000"/>
          <w:kern w:val="24"/>
        </w:rPr>
      </w:pPr>
      <w:r>
        <w:rPr>
          <w:b/>
          <w:bCs/>
          <w:color w:val="000000"/>
          <w:kern w:val="24"/>
        </w:rPr>
        <w:t>Fig. S6</w:t>
      </w:r>
      <w:r w:rsidR="009978EE" w:rsidRPr="00733131">
        <w:rPr>
          <w:color w:val="000000"/>
          <w:kern w:val="24"/>
        </w:rPr>
        <w:t xml:space="preserve"> </w:t>
      </w:r>
      <w:r w:rsidR="009978EE" w:rsidRPr="00733131">
        <w:rPr>
          <w:rFonts w:eastAsia="等线"/>
          <w:color w:val="000000"/>
          <w:kern w:val="24"/>
        </w:rPr>
        <w:t>Calibration of NH</w:t>
      </w:r>
      <w:r w:rsidR="009978EE" w:rsidRPr="00733131">
        <w:rPr>
          <w:rFonts w:eastAsia="等线"/>
          <w:color w:val="000000"/>
          <w:kern w:val="24"/>
          <w:vertAlign w:val="subscript"/>
        </w:rPr>
        <w:t>3</w:t>
      </w:r>
      <w:r w:rsidR="009978EE" w:rsidRPr="00733131">
        <w:rPr>
          <w:rFonts w:eastAsia="等线"/>
          <w:color w:val="000000"/>
          <w:kern w:val="24"/>
        </w:rPr>
        <w:t xml:space="preserve"> with </w:t>
      </w:r>
      <w:r w:rsidR="009978EE" w:rsidRPr="00733131">
        <w:rPr>
          <w:color w:val="000000"/>
          <w:kern w:val="24"/>
        </w:rPr>
        <w:t xml:space="preserve">ammonia-sensitive testing instrument </w:t>
      </w:r>
      <w:r w:rsidR="009978EE" w:rsidRPr="00733131">
        <w:rPr>
          <w:rFonts w:eastAsia="等线"/>
          <w:color w:val="000000"/>
          <w:kern w:val="24"/>
        </w:rPr>
        <w:t>in 0.1 M Na</w:t>
      </w:r>
      <w:r w:rsidR="009978EE" w:rsidRPr="00733131">
        <w:rPr>
          <w:rFonts w:eastAsia="等线"/>
          <w:color w:val="000000"/>
          <w:kern w:val="24"/>
          <w:vertAlign w:val="subscript"/>
        </w:rPr>
        <w:t>2</w:t>
      </w:r>
      <w:r w:rsidR="009978EE" w:rsidRPr="00733131">
        <w:rPr>
          <w:rFonts w:eastAsia="等线"/>
          <w:color w:val="000000"/>
          <w:kern w:val="24"/>
        </w:rPr>
        <w:t>SO</w:t>
      </w:r>
      <w:r w:rsidR="009978EE" w:rsidRPr="00733131">
        <w:rPr>
          <w:rFonts w:eastAsia="等线"/>
          <w:color w:val="000000"/>
          <w:kern w:val="24"/>
          <w:vertAlign w:val="subscript"/>
        </w:rPr>
        <w:t>4</w:t>
      </w:r>
    </w:p>
    <w:p w14:paraId="7D436AFF" w14:textId="0749C36C" w:rsidR="00520C86" w:rsidRPr="0038130D" w:rsidRDefault="009978EE" w:rsidP="001C7792">
      <w:pPr>
        <w:rPr>
          <w:rFonts w:eastAsia="Yu Mincho"/>
          <w:color w:val="000000"/>
          <w:kern w:val="24"/>
        </w:rPr>
      </w:pPr>
      <w:r w:rsidRPr="0038130D">
        <w:rPr>
          <w:rFonts w:eastAsia="Yu Mincho"/>
          <w:color w:val="000000"/>
          <w:kern w:val="24"/>
        </w:rPr>
        <w:br w:type="page"/>
      </w:r>
    </w:p>
    <w:p w14:paraId="1E6CBB9D" w14:textId="056F6744" w:rsidR="00520C86" w:rsidRPr="0038130D" w:rsidRDefault="006E3B40" w:rsidP="00862625">
      <w:pPr>
        <w:spacing w:afterLines="100" w:after="326" w:line="360" w:lineRule="auto"/>
        <w:jc w:val="center"/>
        <w:rPr>
          <w:rFonts w:eastAsia="等线"/>
          <w:color w:val="000000"/>
          <w:kern w:val="24"/>
        </w:rPr>
      </w:pPr>
      <w:r>
        <w:rPr>
          <w:rFonts w:eastAsia="等线"/>
          <w:noProof/>
          <w:color w:val="000000"/>
          <w:kern w:val="24"/>
          <w:lang w:val="en-US" w:eastAsia="zh-CN"/>
        </w:rPr>
        <w:lastRenderedPageBreak/>
        <w:drawing>
          <wp:inline distT="0" distB="0" distL="0" distR="0" wp14:anchorId="1DD95434" wp14:editId="76197924">
            <wp:extent cx="3074400" cy="2354623"/>
            <wp:effectExtent l="0" t="0" r="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S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74400" cy="2354623"/>
                    </a:xfrm>
                    <a:prstGeom prst="rect">
                      <a:avLst/>
                    </a:prstGeom>
                  </pic:spPr>
                </pic:pic>
              </a:graphicData>
            </a:graphic>
          </wp:inline>
        </w:drawing>
      </w:r>
    </w:p>
    <w:p w14:paraId="45F1674D" w14:textId="1709221D" w:rsidR="00520C86" w:rsidRPr="00733131" w:rsidRDefault="00117474" w:rsidP="00862625">
      <w:pPr>
        <w:spacing w:afterLines="100" w:after="326" w:line="360" w:lineRule="auto"/>
        <w:jc w:val="both"/>
        <w:rPr>
          <w:rFonts w:eastAsia="Yu Mincho"/>
          <w:color w:val="000000"/>
          <w:kern w:val="24"/>
        </w:rPr>
      </w:pPr>
      <w:r>
        <w:rPr>
          <w:b/>
          <w:bCs/>
          <w:color w:val="000000"/>
          <w:kern w:val="24"/>
        </w:rPr>
        <w:t>Fig. S7</w:t>
      </w:r>
      <w:r w:rsidR="009978EE" w:rsidRPr="00733131">
        <w:rPr>
          <w:color w:val="000000"/>
          <w:kern w:val="24"/>
        </w:rPr>
        <w:t xml:space="preserve"> NH</w:t>
      </w:r>
      <w:r w:rsidR="009978EE" w:rsidRPr="00733131">
        <w:rPr>
          <w:color w:val="000000"/>
          <w:kern w:val="24"/>
          <w:vertAlign w:val="subscript"/>
        </w:rPr>
        <w:t>3</w:t>
      </w:r>
      <w:r w:rsidR="009978EE" w:rsidRPr="00733131">
        <w:rPr>
          <w:color w:val="000000"/>
          <w:kern w:val="24"/>
        </w:rPr>
        <w:t xml:space="preserve"> yield</w:t>
      </w:r>
      <w:r w:rsidR="00EB2B98" w:rsidRPr="00733131">
        <w:rPr>
          <w:color w:val="000000"/>
          <w:kern w:val="24"/>
        </w:rPr>
        <w:t>s</w:t>
      </w:r>
      <w:r w:rsidR="009978EE" w:rsidRPr="00733131">
        <w:rPr>
          <w:color w:val="000000"/>
          <w:kern w:val="24"/>
        </w:rPr>
        <w:t xml:space="preserve"> and </w:t>
      </w:r>
      <w:r w:rsidR="009978EE" w:rsidRPr="00733131">
        <w:rPr>
          <w:rFonts w:eastAsia="等线"/>
          <w:color w:val="000000"/>
          <w:kern w:val="24"/>
        </w:rPr>
        <w:t>FE</w:t>
      </w:r>
      <w:r w:rsidR="00EB2B98" w:rsidRPr="00733131">
        <w:rPr>
          <w:rFonts w:eastAsia="等线"/>
          <w:color w:val="000000"/>
          <w:kern w:val="24"/>
        </w:rPr>
        <w:t>s</w:t>
      </w:r>
      <w:r w:rsidR="009978EE" w:rsidRPr="00733131">
        <w:rPr>
          <w:rFonts w:eastAsia="等线"/>
          <w:color w:val="000000"/>
          <w:kern w:val="24"/>
        </w:rPr>
        <w:t xml:space="preserve"> of </w:t>
      </w:r>
      <w:r w:rsidR="009978EE" w:rsidRPr="00733131">
        <w:t>Sn@Ti</w:t>
      </w:r>
      <w:r w:rsidR="009978EE" w:rsidRPr="00733131">
        <w:rPr>
          <w:vertAlign w:val="subscript"/>
        </w:rPr>
        <w:t>2</w:t>
      </w:r>
      <w:r w:rsidR="009978EE" w:rsidRPr="00733131">
        <w:t>CT</w:t>
      </w:r>
      <w:r w:rsidR="009978EE" w:rsidRPr="00733131">
        <w:rPr>
          <w:vertAlign w:val="subscript"/>
        </w:rPr>
        <w:t>X</w:t>
      </w:r>
      <w:r w:rsidR="009978EE" w:rsidRPr="00733131">
        <w:t>/Ti</w:t>
      </w:r>
      <w:r w:rsidR="009978EE" w:rsidRPr="00733131">
        <w:rPr>
          <w:vertAlign w:val="subscript"/>
        </w:rPr>
        <w:t>2</w:t>
      </w:r>
      <w:r w:rsidR="009978EE" w:rsidRPr="00733131">
        <w:t>SnC-V</w:t>
      </w:r>
      <w:r w:rsidR="009978EE" w:rsidRPr="00733131">
        <w:rPr>
          <w:rFonts w:eastAsia="等线"/>
          <w:color w:val="000000"/>
          <w:kern w:val="24"/>
        </w:rPr>
        <w:t xml:space="preserve"> with </w:t>
      </w:r>
      <w:r w:rsidR="009978EE" w:rsidRPr="00733131">
        <w:rPr>
          <w:color w:val="000000"/>
          <w:kern w:val="24"/>
        </w:rPr>
        <w:t xml:space="preserve">ammonia-sensitive testing instrument </w:t>
      </w:r>
      <w:r w:rsidR="009978EE" w:rsidRPr="00733131">
        <w:rPr>
          <w:rFonts w:eastAsia="等线"/>
          <w:color w:val="000000"/>
          <w:kern w:val="24"/>
        </w:rPr>
        <w:t>in 0.1 M Na</w:t>
      </w:r>
      <w:r w:rsidR="009978EE" w:rsidRPr="00733131">
        <w:rPr>
          <w:rFonts w:eastAsia="等线"/>
          <w:color w:val="000000"/>
          <w:kern w:val="24"/>
          <w:vertAlign w:val="subscript"/>
        </w:rPr>
        <w:t>2</w:t>
      </w:r>
      <w:r w:rsidR="009978EE" w:rsidRPr="00733131">
        <w:rPr>
          <w:rFonts w:eastAsia="等线"/>
          <w:color w:val="000000"/>
          <w:kern w:val="24"/>
        </w:rPr>
        <w:t>SO</w:t>
      </w:r>
      <w:r w:rsidR="009978EE" w:rsidRPr="00733131">
        <w:rPr>
          <w:rFonts w:eastAsia="等线"/>
          <w:color w:val="000000"/>
          <w:kern w:val="24"/>
          <w:vertAlign w:val="subscript"/>
        </w:rPr>
        <w:t>4</w:t>
      </w:r>
    </w:p>
    <w:p w14:paraId="726C587B" w14:textId="18989E58" w:rsidR="003953EF" w:rsidRPr="003953EF" w:rsidRDefault="003953EF" w:rsidP="00862625">
      <w:pPr>
        <w:spacing w:beforeLines="50" w:before="163" w:line="360" w:lineRule="auto"/>
        <w:rPr>
          <w:rFonts w:eastAsiaTheme="minorEastAsia"/>
          <w:noProof/>
          <w:lang w:val="en-US" w:eastAsia="zh-CN"/>
        </w:rPr>
      </w:pPr>
    </w:p>
    <w:p w14:paraId="5914D7E0" w14:textId="53C0B96D" w:rsidR="00520C86" w:rsidRPr="0038130D" w:rsidRDefault="00BA2EE3" w:rsidP="00862625">
      <w:pPr>
        <w:spacing w:afterLines="100" w:after="326" w:line="360" w:lineRule="auto"/>
        <w:jc w:val="center"/>
      </w:pPr>
      <w:r>
        <w:rPr>
          <w:noProof/>
        </w:rPr>
        <w:drawing>
          <wp:inline distT="0" distB="0" distL="0" distR="0" wp14:anchorId="033FF4E0" wp14:editId="23966E2E">
            <wp:extent cx="5278120" cy="2078990"/>
            <wp:effectExtent l="0" t="0" r="0" b="0"/>
            <wp:docPr id="1186201614" name="图片 4"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01614" name="图片 4" descr="图片包含 图形用户界面&#10;&#10;描述已自动生成"/>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8120" cy="2078990"/>
                    </a:xfrm>
                    <a:prstGeom prst="rect">
                      <a:avLst/>
                    </a:prstGeom>
                    <a:noFill/>
                    <a:ln>
                      <a:noFill/>
                    </a:ln>
                  </pic:spPr>
                </pic:pic>
              </a:graphicData>
            </a:graphic>
          </wp:inline>
        </w:drawing>
      </w:r>
    </w:p>
    <w:p w14:paraId="0FAAA397" w14:textId="59F8FD48" w:rsidR="00520C86" w:rsidRPr="00733131" w:rsidRDefault="00117474" w:rsidP="00862625">
      <w:pPr>
        <w:spacing w:afterLines="100" w:after="326" w:line="360" w:lineRule="auto"/>
        <w:jc w:val="both"/>
      </w:pPr>
      <w:r>
        <w:rPr>
          <w:b/>
        </w:rPr>
        <w:t>Fig. S8</w:t>
      </w:r>
      <w:r>
        <w:t xml:space="preserve"> </w:t>
      </w:r>
      <w:r w:rsidRPr="00117474">
        <w:rPr>
          <w:b/>
        </w:rPr>
        <w:t>a</w:t>
      </w:r>
      <w:r w:rsidR="00D11EB1" w:rsidRPr="00733131">
        <w:t xml:space="preserve"> UV-vis curves</w:t>
      </w:r>
      <w:r w:rsidR="009978EE" w:rsidRPr="00733131">
        <w:t xml:space="preserve"> for various N</w:t>
      </w:r>
      <w:r w:rsidR="009978EE" w:rsidRPr="00733131">
        <w:rPr>
          <w:vertAlign w:val="subscript"/>
        </w:rPr>
        <w:t>2</w:t>
      </w:r>
      <w:r w:rsidR="009978EE" w:rsidRPr="00733131">
        <w:t>H</w:t>
      </w:r>
      <w:r w:rsidR="009978EE" w:rsidRPr="00733131">
        <w:rPr>
          <w:vertAlign w:val="subscript"/>
        </w:rPr>
        <w:t>4</w:t>
      </w:r>
      <w:r w:rsidR="009978EE" w:rsidRPr="00733131">
        <w:t>·H</w:t>
      </w:r>
      <w:r w:rsidR="009978EE" w:rsidRPr="00733131">
        <w:rPr>
          <w:vertAlign w:val="subscript"/>
        </w:rPr>
        <w:t>2</w:t>
      </w:r>
      <w:r w:rsidR="009978EE" w:rsidRPr="00733131">
        <w:t xml:space="preserve">O concentrations after incubation for </w:t>
      </w:r>
      <w:r>
        <w:t xml:space="preserve">10 min at room temperature and </w:t>
      </w:r>
      <w:r w:rsidRPr="00117474">
        <w:rPr>
          <w:b/>
        </w:rPr>
        <w:t>b</w:t>
      </w:r>
      <w:r w:rsidR="009978EE" w:rsidRPr="00733131">
        <w:t xml:space="preserve"> Calibration curve used for the estimation of the N</w:t>
      </w:r>
      <w:r w:rsidR="009978EE" w:rsidRPr="00733131">
        <w:rPr>
          <w:vertAlign w:val="subscript"/>
        </w:rPr>
        <w:t>2</w:t>
      </w:r>
      <w:r w:rsidR="009978EE" w:rsidRPr="00733131">
        <w:t>H</w:t>
      </w:r>
      <w:r w:rsidR="009978EE" w:rsidRPr="00733131">
        <w:rPr>
          <w:vertAlign w:val="subscript"/>
        </w:rPr>
        <w:t>4</w:t>
      </w:r>
      <w:r w:rsidR="009978EE" w:rsidRPr="00733131">
        <w:t>·H</w:t>
      </w:r>
      <w:r w:rsidR="009978EE" w:rsidRPr="00733131">
        <w:rPr>
          <w:vertAlign w:val="subscript"/>
        </w:rPr>
        <w:t>2</w:t>
      </w:r>
      <w:r w:rsidR="009978EE" w:rsidRPr="00733131">
        <w:t xml:space="preserve">O </w:t>
      </w:r>
      <w:r>
        <w:t xml:space="preserve">concentration. The inset of </w:t>
      </w:r>
      <w:r w:rsidRPr="00117474">
        <w:rPr>
          <w:b/>
        </w:rPr>
        <w:t>b</w:t>
      </w:r>
      <w:r w:rsidR="009978EE" w:rsidRPr="00733131">
        <w:t xml:space="preserve"> shows the chromogenic reaction of the indicator with N</w:t>
      </w:r>
      <w:r w:rsidR="009978EE" w:rsidRPr="00733131">
        <w:rPr>
          <w:vertAlign w:val="subscript"/>
        </w:rPr>
        <w:t>2</w:t>
      </w:r>
      <w:r w:rsidR="009978EE" w:rsidRPr="00733131">
        <w:t>H</w:t>
      </w:r>
      <w:r w:rsidR="009978EE" w:rsidRPr="00733131">
        <w:rPr>
          <w:vertAlign w:val="subscript"/>
        </w:rPr>
        <w:t>4</w:t>
      </w:r>
      <w:r w:rsidR="009978EE" w:rsidRPr="00733131">
        <w:t>·H</w:t>
      </w:r>
      <w:r w:rsidR="009978EE" w:rsidRPr="00733131">
        <w:rPr>
          <w:vertAlign w:val="subscript"/>
        </w:rPr>
        <w:t>2</w:t>
      </w:r>
      <w:r>
        <w:t>O</w:t>
      </w:r>
    </w:p>
    <w:p w14:paraId="1D8CA229" w14:textId="679527A1" w:rsidR="00520C86" w:rsidRPr="0038130D" w:rsidRDefault="009978EE" w:rsidP="001C7792">
      <w:r w:rsidRPr="0038130D">
        <w:br w:type="page"/>
      </w:r>
    </w:p>
    <w:p w14:paraId="3735CB3F" w14:textId="3F5C63E9" w:rsidR="00520C86" w:rsidRPr="0038130D" w:rsidRDefault="00BA2EE3" w:rsidP="00862625">
      <w:pPr>
        <w:spacing w:afterLines="100" w:after="326" w:line="360" w:lineRule="auto"/>
        <w:jc w:val="center"/>
        <w:rPr>
          <w:b/>
        </w:rPr>
      </w:pPr>
      <w:r>
        <w:rPr>
          <w:noProof/>
        </w:rPr>
        <w:lastRenderedPageBreak/>
        <w:drawing>
          <wp:inline distT="0" distB="0" distL="0" distR="0" wp14:anchorId="5432BC41" wp14:editId="5671C214">
            <wp:extent cx="5278120" cy="2077720"/>
            <wp:effectExtent l="0" t="0" r="0" b="0"/>
            <wp:docPr id="1350247790" name="图片 5"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47790" name="图片 5" descr="图表&#10;&#10;描述已自动生成"/>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8120" cy="2077720"/>
                    </a:xfrm>
                    <a:prstGeom prst="rect">
                      <a:avLst/>
                    </a:prstGeom>
                    <a:noFill/>
                    <a:ln>
                      <a:noFill/>
                    </a:ln>
                  </pic:spPr>
                </pic:pic>
              </a:graphicData>
            </a:graphic>
          </wp:inline>
        </w:drawing>
      </w:r>
    </w:p>
    <w:p w14:paraId="1CD8F2C7" w14:textId="23ED02AE" w:rsidR="00520C86" w:rsidRPr="00733131" w:rsidRDefault="00117474" w:rsidP="00862625">
      <w:pPr>
        <w:spacing w:afterLines="100" w:after="326" w:line="360" w:lineRule="auto"/>
        <w:jc w:val="both"/>
      </w:pPr>
      <w:r>
        <w:rPr>
          <w:b/>
        </w:rPr>
        <w:t>Fig. S</w:t>
      </w:r>
      <w:r w:rsidRPr="00117474">
        <w:rPr>
          <w:b/>
        </w:rPr>
        <w:t>9 a</w:t>
      </w:r>
      <w:r w:rsidR="007F74BD" w:rsidRPr="00733131">
        <w:t xml:space="preserve"> UV-vis spectra</w:t>
      </w:r>
      <w:r w:rsidR="009978EE" w:rsidRPr="00733131">
        <w:t xml:space="preserve"> </w:t>
      </w:r>
      <w:r w:rsidR="0099534C" w:rsidRPr="00733131">
        <w:t>for indophenol assays with NH</w:t>
      </w:r>
      <w:r w:rsidR="0099534C" w:rsidRPr="00733131">
        <w:rPr>
          <w:vertAlign w:val="subscript"/>
        </w:rPr>
        <w:t>4</w:t>
      </w:r>
      <w:r w:rsidR="0099534C" w:rsidRPr="00733131">
        <w:rPr>
          <w:vertAlign w:val="superscript"/>
        </w:rPr>
        <w:t>+</w:t>
      </w:r>
      <w:r w:rsidR="0099534C" w:rsidRPr="00733131">
        <w:t xml:space="preserve"> ions after incubation for 2 h</w:t>
      </w:r>
      <w:r>
        <w:t xml:space="preserve"> in 0.1 M HCl. </w:t>
      </w:r>
      <w:r w:rsidRPr="00117474">
        <w:rPr>
          <w:b/>
        </w:rPr>
        <w:t>b</w:t>
      </w:r>
      <w:r w:rsidR="009978EE" w:rsidRPr="00733131">
        <w:t xml:space="preserve"> Calibration curve for NH</w:t>
      </w:r>
      <w:r w:rsidR="009978EE" w:rsidRPr="00733131">
        <w:rPr>
          <w:vertAlign w:val="subscript"/>
        </w:rPr>
        <w:t>4</w:t>
      </w:r>
      <w:r w:rsidR="009978EE" w:rsidRPr="00733131">
        <w:rPr>
          <w:vertAlign w:val="superscript"/>
        </w:rPr>
        <w:t>+</w:t>
      </w:r>
      <w:r w:rsidR="009978EE" w:rsidRPr="00733131">
        <w:t xml:space="preserve"> concentration in 0.1 M HCl to estimate NH</w:t>
      </w:r>
      <w:r w:rsidR="009978EE" w:rsidRPr="00733131">
        <w:rPr>
          <w:vertAlign w:val="subscript"/>
        </w:rPr>
        <w:t>3</w:t>
      </w:r>
      <w:r>
        <w:t xml:space="preserve"> yield</w:t>
      </w:r>
    </w:p>
    <w:p w14:paraId="1C641F4D" w14:textId="77777777" w:rsidR="003953EF" w:rsidRPr="001C7792" w:rsidRDefault="003953EF" w:rsidP="001C7792">
      <w:pPr>
        <w:spacing w:beforeLines="50" w:before="163" w:afterLines="150" w:after="489" w:line="360" w:lineRule="auto"/>
        <w:jc w:val="both"/>
        <w:rPr>
          <w:rFonts w:ascii="Arial" w:hAnsi="Arial" w:cs="Arial"/>
          <w:sz w:val="21"/>
          <w:szCs w:val="21"/>
        </w:rPr>
      </w:pPr>
    </w:p>
    <w:p w14:paraId="49E675C3" w14:textId="3D0D2B4E" w:rsidR="00520C86" w:rsidRPr="0038130D" w:rsidRDefault="00BA2EE3" w:rsidP="00862625">
      <w:pPr>
        <w:spacing w:afterLines="100" w:after="326" w:line="360" w:lineRule="auto"/>
        <w:jc w:val="center"/>
      </w:pPr>
      <w:r>
        <w:rPr>
          <w:noProof/>
        </w:rPr>
        <w:drawing>
          <wp:inline distT="0" distB="0" distL="0" distR="0" wp14:anchorId="0A674B68" wp14:editId="3D431505">
            <wp:extent cx="2940394" cy="2252345"/>
            <wp:effectExtent l="0" t="0" r="0" b="0"/>
            <wp:docPr id="1407980574" name="图片 6"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80574" name="图片 6" descr="图片包含 图形用户界面&#10;&#10;描述已自动生成"/>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8738" cy="2258736"/>
                    </a:xfrm>
                    <a:prstGeom prst="rect">
                      <a:avLst/>
                    </a:prstGeom>
                    <a:noFill/>
                    <a:ln>
                      <a:noFill/>
                    </a:ln>
                  </pic:spPr>
                </pic:pic>
              </a:graphicData>
            </a:graphic>
          </wp:inline>
        </w:drawing>
      </w:r>
    </w:p>
    <w:p w14:paraId="29409FE5" w14:textId="42519CC9" w:rsidR="00520C86" w:rsidRPr="00733131" w:rsidRDefault="009978EE" w:rsidP="00862625">
      <w:pPr>
        <w:spacing w:afterLines="100" w:after="326" w:line="360" w:lineRule="auto"/>
        <w:jc w:val="both"/>
      </w:pPr>
      <w:r w:rsidRPr="00733131">
        <w:rPr>
          <w:b/>
        </w:rPr>
        <w:t>Fig</w:t>
      </w:r>
      <w:r w:rsidR="00117474">
        <w:rPr>
          <w:b/>
        </w:rPr>
        <w:t>. S10</w:t>
      </w:r>
      <w:r w:rsidR="007F74BD" w:rsidRPr="00733131">
        <w:t xml:space="preserve"> UV-vis spectra</w:t>
      </w:r>
      <w:r w:rsidRPr="00733131">
        <w:t xml:space="preserve"> of Sn@Ti</w:t>
      </w:r>
      <w:r w:rsidRPr="00733131">
        <w:rPr>
          <w:vertAlign w:val="subscript"/>
        </w:rPr>
        <w:t>2</w:t>
      </w:r>
      <w:r w:rsidRPr="00733131">
        <w:t>CT</w:t>
      </w:r>
      <w:r w:rsidRPr="00733131">
        <w:rPr>
          <w:vertAlign w:val="subscript"/>
        </w:rPr>
        <w:t>X</w:t>
      </w:r>
      <w:r w:rsidRPr="00733131">
        <w:t>/Ti</w:t>
      </w:r>
      <w:r w:rsidRPr="00733131">
        <w:rPr>
          <w:vertAlign w:val="subscript"/>
        </w:rPr>
        <w:t>2</w:t>
      </w:r>
      <w:r w:rsidRPr="00733131">
        <w:t>SnC-V at different potentials of 0.1 M HCl</w:t>
      </w:r>
      <w:r w:rsidRPr="00733131">
        <w:rPr>
          <w:vertAlign w:val="subscript"/>
        </w:rPr>
        <w:t xml:space="preserve"> </w:t>
      </w:r>
      <w:r w:rsidRPr="00733131">
        <w:t>for 2</w:t>
      </w:r>
      <w:r w:rsidR="005570CA" w:rsidRPr="00733131">
        <w:t xml:space="preserve"> </w:t>
      </w:r>
      <w:r w:rsidR="00117474">
        <w:t>h</w:t>
      </w:r>
    </w:p>
    <w:p w14:paraId="11D11F0D" w14:textId="15F57CE5" w:rsidR="00520C86" w:rsidRPr="0038130D" w:rsidRDefault="009978EE" w:rsidP="001C7792">
      <w:r w:rsidRPr="0038130D">
        <w:br w:type="page"/>
      </w:r>
    </w:p>
    <w:p w14:paraId="1EA102E7" w14:textId="4D6C3CF5" w:rsidR="00520C86" w:rsidRPr="0038130D" w:rsidRDefault="00BA2EE3" w:rsidP="00862625">
      <w:pPr>
        <w:spacing w:afterLines="100" w:after="326" w:line="360" w:lineRule="auto"/>
        <w:jc w:val="center"/>
      </w:pPr>
      <w:r>
        <w:rPr>
          <w:noProof/>
        </w:rPr>
        <w:lastRenderedPageBreak/>
        <w:drawing>
          <wp:inline distT="0" distB="0" distL="0" distR="0" wp14:anchorId="26D7B92E" wp14:editId="026A91E9">
            <wp:extent cx="5278120" cy="2078990"/>
            <wp:effectExtent l="0" t="0" r="0" b="0"/>
            <wp:docPr id="1947747813" name="图片 7"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47813" name="图片 7" descr="图表&#10;&#10;描述已自动生成"/>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8120" cy="2078990"/>
                    </a:xfrm>
                    <a:prstGeom prst="rect">
                      <a:avLst/>
                    </a:prstGeom>
                    <a:noFill/>
                    <a:ln>
                      <a:noFill/>
                    </a:ln>
                  </pic:spPr>
                </pic:pic>
              </a:graphicData>
            </a:graphic>
          </wp:inline>
        </w:drawing>
      </w:r>
    </w:p>
    <w:p w14:paraId="48E6C5E6" w14:textId="1A2E725E" w:rsidR="00520C86" w:rsidRPr="00733131" w:rsidRDefault="009978EE" w:rsidP="00862625">
      <w:pPr>
        <w:spacing w:afterLines="100" w:after="326" w:line="360" w:lineRule="auto"/>
        <w:jc w:val="both"/>
      </w:pPr>
      <w:r w:rsidRPr="00733131">
        <w:rPr>
          <w:b/>
        </w:rPr>
        <w:t>Fig</w:t>
      </w:r>
      <w:r w:rsidR="00117474">
        <w:rPr>
          <w:b/>
        </w:rPr>
        <w:t>. S11</w:t>
      </w:r>
      <w:r w:rsidR="00117474" w:rsidRPr="00117474">
        <w:rPr>
          <w:b/>
        </w:rPr>
        <w:t xml:space="preserve"> a</w:t>
      </w:r>
      <w:r w:rsidRPr="00733131">
        <w:t xml:space="preserve"> UV-vis spectr</w:t>
      </w:r>
      <w:r w:rsidR="007F74BD" w:rsidRPr="00733131">
        <w:t>a</w:t>
      </w:r>
      <w:r w:rsidRPr="00733131">
        <w:t xml:space="preserve"> </w:t>
      </w:r>
      <w:r w:rsidR="0099534C" w:rsidRPr="00733131">
        <w:t>for indophenol assays with NH</w:t>
      </w:r>
      <w:r w:rsidR="0099534C" w:rsidRPr="00733131">
        <w:rPr>
          <w:vertAlign w:val="subscript"/>
        </w:rPr>
        <w:t>4</w:t>
      </w:r>
      <w:r w:rsidR="0099534C" w:rsidRPr="00733131">
        <w:rPr>
          <w:vertAlign w:val="superscript"/>
        </w:rPr>
        <w:t>+</w:t>
      </w:r>
      <w:r w:rsidR="0099534C" w:rsidRPr="00733131">
        <w:t xml:space="preserve"> ions after incubation for 2 h</w:t>
      </w:r>
      <w:r w:rsidRPr="00733131">
        <w:t xml:space="preserve"> in 0.1 M KHCO</w:t>
      </w:r>
      <w:r w:rsidRPr="00733131">
        <w:rPr>
          <w:vertAlign w:val="subscript"/>
        </w:rPr>
        <w:t>3</w:t>
      </w:r>
      <w:r w:rsidR="00117474">
        <w:t xml:space="preserve">. </w:t>
      </w:r>
      <w:r w:rsidR="00117474" w:rsidRPr="00117474">
        <w:rPr>
          <w:b/>
        </w:rPr>
        <w:t>b</w:t>
      </w:r>
      <w:r w:rsidR="007F74BD" w:rsidRPr="00733131">
        <w:t xml:space="preserve"> Calibration curve</w:t>
      </w:r>
      <w:r w:rsidRPr="00733131">
        <w:t xml:space="preserve"> for NH</w:t>
      </w:r>
      <w:r w:rsidRPr="00733131">
        <w:rPr>
          <w:vertAlign w:val="subscript"/>
        </w:rPr>
        <w:t>4</w:t>
      </w:r>
      <w:r w:rsidRPr="00733131">
        <w:rPr>
          <w:vertAlign w:val="superscript"/>
        </w:rPr>
        <w:t>+</w:t>
      </w:r>
      <w:r w:rsidRPr="00733131">
        <w:t xml:space="preserve"> concentration in 0.1 M KHCO</w:t>
      </w:r>
      <w:r w:rsidRPr="00733131">
        <w:rPr>
          <w:vertAlign w:val="subscript"/>
        </w:rPr>
        <w:t>3</w:t>
      </w:r>
      <w:r w:rsidRPr="00733131">
        <w:t xml:space="preserve"> to estimate NH</w:t>
      </w:r>
      <w:r w:rsidRPr="00733131">
        <w:rPr>
          <w:vertAlign w:val="subscript"/>
        </w:rPr>
        <w:t>3</w:t>
      </w:r>
      <w:r w:rsidR="00117474">
        <w:t xml:space="preserve"> yield</w:t>
      </w:r>
    </w:p>
    <w:p w14:paraId="62FAE7A1" w14:textId="77777777" w:rsidR="003953EF" w:rsidRPr="001C7792" w:rsidRDefault="003953EF" w:rsidP="001C7792">
      <w:pPr>
        <w:spacing w:beforeLines="50" w:before="163" w:afterLines="150" w:after="489" w:line="360" w:lineRule="auto"/>
        <w:jc w:val="both"/>
        <w:rPr>
          <w:rFonts w:ascii="Arial" w:hAnsi="Arial" w:cs="Arial"/>
          <w:sz w:val="21"/>
          <w:szCs w:val="21"/>
        </w:rPr>
      </w:pPr>
    </w:p>
    <w:p w14:paraId="5842F221" w14:textId="0AC0CFEA" w:rsidR="00520C86" w:rsidRPr="0038130D" w:rsidRDefault="00BA2EE3" w:rsidP="00862625">
      <w:pPr>
        <w:spacing w:afterLines="100" w:after="326" w:line="360" w:lineRule="auto"/>
        <w:jc w:val="center"/>
      </w:pPr>
      <w:r>
        <w:rPr>
          <w:noProof/>
        </w:rPr>
        <w:drawing>
          <wp:inline distT="0" distB="0" distL="0" distR="0" wp14:anchorId="1D0917B4" wp14:editId="21F505CC">
            <wp:extent cx="5278120" cy="2045970"/>
            <wp:effectExtent l="0" t="0" r="0" b="0"/>
            <wp:docPr id="1318125347" name="图片 8"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25347" name="图片 8" descr="图表, 直方图&#10;&#10;描述已自动生成"/>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8120" cy="2045970"/>
                    </a:xfrm>
                    <a:prstGeom prst="rect">
                      <a:avLst/>
                    </a:prstGeom>
                    <a:noFill/>
                    <a:ln>
                      <a:noFill/>
                    </a:ln>
                  </pic:spPr>
                </pic:pic>
              </a:graphicData>
            </a:graphic>
          </wp:inline>
        </w:drawing>
      </w:r>
    </w:p>
    <w:p w14:paraId="1B4FB335" w14:textId="72305AF7" w:rsidR="00520C86" w:rsidRPr="00733131" w:rsidRDefault="009978EE" w:rsidP="00862625">
      <w:pPr>
        <w:spacing w:afterLines="100" w:after="326" w:line="360" w:lineRule="auto"/>
        <w:jc w:val="both"/>
      </w:pPr>
      <w:r w:rsidRPr="00733131">
        <w:rPr>
          <w:b/>
        </w:rPr>
        <w:t>Fig</w:t>
      </w:r>
      <w:r w:rsidR="00117474">
        <w:rPr>
          <w:b/>
        </w:rPr>
        <w:t>. S12</w:t>
      </w:r>
      <w:r w:rsidRPr="00733131">
        <w:t xml:space="preserve"> UV-vis spectr</w:t>
      </w:r>
      <w:r w:rsidRPr="00733131">
        <w:rPr>
          <w:rFonts w:eastAsiaTheme="minorEastAsia"/>
          <w:lang w:eastAsia="zh-CN"/>
        </w:rPr>
        <w:t>a</w:t>
      </w:r>
      <w:r w:rsidRPr="00733131">
        <w:t xml:space="preserve"> of Sn@Ti</w:t>
      </w:r>
      <w:r w:rsidRPr="00733131">
        <w:rPr>
          <w:vertAlign w:val="subscript"/>
        </w:rPr>
        <w:t>2</w:t>
      </w:r>
      <w:r w:rsidRPr="00733131">
        <w:t>CT</w:t>
      </w:r>
      <w:r w:rsidRPr="00733131">
        <w:rPr>
          <w:vertAlign w:val="subscript"/>
        </w:rPr>
        <w:t>X</w:t>
      </w:r>
      <w:r w:rsidRPr="00733131">
        <w:t>/Ti</w:t>
      </w:r>
      <w:r w:rsidRPr="00733131">
        <w:rPr>
          <w:vertAlign w:val="subscript"/>
        </w:rPr>
        <w:t>2</w:t>
      </w:r>
      <w:r w:rsidRPr="00733131">
        <w:t>SnC-</w:t>
      </w:r>
      <w:r w:rsidR="00117474">
        <w:t xml:space="preserve">V at different potentials of </w:t>
      </w:r>
      <w:r w:rsidR="00117474" w:rsidRPr="00117474">
        <w:rPr>
          <w:b/>
        </w:rPr>
        <w:t>a</w:t>
      </w:r>
      <w:r w:rsidRPr="00733131">
        <w:t xml:space="preserve"> 0.1 M KHCO</w:t>
      </w:r>
      <w:r w:rsidRPr="00733131">
        <w:rPr>
          <w:vertAlign w:val="subscript"/>
        </w:rPr>
        <w:t>3</w:t>
      </w:r>
      <w:r w:rsidR="00117474">
        <w:t xml:space="preserve"> and </w:t>
      </w:r>
      <w:r w:rsidR="00117474" w:rsidRPr="00117474">
        <w:rPr>
          <w:b/>
        </w:rPr>
        <w:t>b</w:t>
      </w:r>
      <w:r w:rsidRPr="00733131">
        <w:t xml:space="preserve"> 0.01 M H</w:t>
      </w:r>
      <w:r w:rsidRPr="00733131">
        <w:rPr>
          <w:vertAlign w:val="subscript"/>
        </w:rPr>
        <w:t>2</w:t>
      </w:r>
      <w:r w:rsidRPr="00733131">
        <w:t>SO</w:t>
      </w:r>
      <w:r w:rsidRPr="00733131">
        <w:rPr>
          <w:vertAlign w:val="subscript"/>
        </w:rPr>
        <w:t xml:space="preserve">4 </w:t>
      </w:r>
      <w:r w:rsidR="00117474">
        <w:t>for 2</w:t>
      </w:r>
      <w:r w:rsidR="000B1D8A">
        <w:t xml:space="preserve"> </w:t>
      </w:r>
      <w:r w:rsidR="00117474">
        <w:t>h</w:t>
      </w:r>
    </w:p>
    <w:p w14:paraId="7F1671A4" w14:textId="655D9EF1" w:rsidR="00520C86" w:rsidRPr="0038130D" w:rsidRDefault="009978EE" w:rsidP="00387916">
      <w:r w:rsidRPr="0038130D">
        <w:br w:type="page"/>
      </w:r>
    </w:p>
    <w:p w14:paraId="1B129ADD" w14:textId="0CFECC17" w:rsidR="00520C86" w:rsidRPr="0038130D" w:rsidRDefault="003D600A" w:rsidP="00862625">
      <w:pPr>
        <w:spacing w:afterLines="100" w:after="326" w:line="360" w:lineRule="auto"/>
        <w:jc w:val="center"/>
      </w:pPr>
      <w:r>
        <w:rPr>
          <w:noProof/>
          <w:lang w:val="en-US" w:eastAsia="zh-CN"/>
        </w:rPr>
        <w:lastRenderedPageBreak/>
        <w:drawing>
          <wp:inline distT="0" distB="0" distL="0" distR="0" wp14:anchorId="25E8443B" wp14:editId="763DB82C">
            <wp:extent cx="5277600" cy="2123407"/>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S13.tif"/>
                    <pic:cNvPicPr/>
                  </pic:nvPicPr>
                  <pic:blipFill rotWithShape="1">
                    <a:blip r:embed="rId20">
                      <a:extLst>
                        <a:ext uri="{28A0092B-C50C-407E-A947-70E740481C1C}">
                          <a14:useLocalDpi xmlns:a14="http://schemas.microsoft.com/office/drawing/2010/main" val="0"/>
                        </a:ext>
                      </a:extLst>
                    </a:blip>
                    <a:srcRect l="1476" t="8729" r="5650"/>
                    <a:stretch/>
                  </pic:blipFill>
                  <pic:spPr bwMode="auto">
                    <a:xfrm>
                      <a:off x="0" y="0"/>
                      <a:ext cx="5277600" cy="2123407"/>
                    </a:xfrm>
                    <a:prstGeom prst="rect">
                      <a:avLst/>
                    </a:prstGeom>
                    <a:ln>
                      <a:noFill/>
                    </a:ln>
                    <a:extLst>
                      <a:ext uri="{53640926-AAD7-44D8-BBD7-CCE9431645EC}">
                        <a14:shadowObscured xmlns:a14="http://schemas.microsoft.com/office/drawing/2010/main"/>
                      </a:ext>
                    </a:extLst>
                  </pic:spPr>
                </pic:pic>
              </a:graphicData>
            </a:graphic>
          </wp:inline>
        </w:drawing>
      </w:r>
    </w:p>
    <w:p w14:paraId="4B71DF7D" w14:textId="6754B07D" w:rsidR="00520C86" w:rsidRPr="00733131" w:rsidRDefault="009978EE" w:rsidP="00862625">
      <w:pPr>
        <w:spacing w:afterLines="100" w:after="326" w:line="360" w:lineRule="auto"/>
        <w:jc w:val="both"/>
      </w:pPr>
      <w:r w:rsidRPr="00733131">
        <w:rPr>
          <w:b/>
          <w:bCs/>
          <w:color w:val="000000"/>
          <w:kern w:val="24"/>
        </w:rPr>
        <w:t>Fig</w:t>
      </w:r>
      <w:r w:rsidR="00117474">
        <w:rPr>
          <w:b/>
          <w:bCs/>
          <w:color w:val="000000"/>
          <w:kern w:val="24"/>
        </w:rPr>
        <w:t>. S13</w:t>
      </w:r>
      <w:r w:rsidRPr="00733131">
        <w:rPr>
          <w:color w:val="000000"/>
          <w:kern w:val="24"/>
        </w:rPr>
        <w:t xml:space="preserve"> </w:t>
      </w:r>
      <w:r w:rsidR="006D59A5">
        <w:t xml:space="preserve">CV curves of </w:t>
      </w:r>
      <w:r w:rsidR="006D59A5" w:rsidRPr="006D59A5">
        <w:rPr>
          <w:b/>
        </w:rPr>
        <w:t>a</w:t>
      </w:r>
      <w:r w:rsidRPr="00733131">
        <w:t xml:space="preserve"> Sn@Ti</w:t>
      </w:r>
      <w:r w:rsidRPr="00733131">
        <w:rPr>
          <w:vertAlign w:val="subscript"/>
        </w:rPr>
        <w:t>2</w:t>
      </w:r>
      <w:r w:rsidR="006D59A5">
        <w:t xml:space="preserve">SnC, </w:t>
      </w:r>
      <w:r w:rsidR="006D59A5" w:rsidRPr="006D59A5">
        <w:rPr>
          <w:b/>
        </w:rPr>
        <w:t>b</w:t>
      </w:r>
      <w:r w:rsidRPr="00733131">
        <w:t xml:space="preserve"> Sn@Ti</w:t>
      </w:r>
      <w:r w:rsidRPr="00733131">
        <w:rPr>
          <w:vertAlign w:val="subscript"/>
        </w:rPr>
        <w:t>2</w:t>
      </w:r>
      <w:r w:rsidRPr="00733131">
        <w:t>CT</w:t>
      </w:r>
      <w:r w:rsidRPr="00733131">
        <w:rPr>
          <w:vertAlign w:val="subscript"/>
        </w:rPr>
        <w:t>X</w:t>
      </w:r>
      <w:r w:rsidRPr="00733131">
        <w:t>/Ti</w:t>
      </w:r>
      <w:r w:rsidRPr="00733131">
        <w:rPr>
          <w:vertAlign w:val="subscript"/>
        </w:rPr>
        <w:t>2</w:t>
      </w:r>
      <w:r w:rsidR="00117474">
        <w:t>SnC-V</w:t>
      </w:r>
    </w:p>
    <w:p w14:paraId="4211AEF9" w14:textId="4B814E41" w:rsidR="003953EF" w:rsidRDefault="003953EF" w:rsidP="001C7792">
      <w:pPr>
        <w:spacing w:beforeLines="50" w:before="163" w:afterLines="150" w:after="489" w:line="360" w:lineRule="auto"/>
        <w:jc w:val="both"/>
        <w:rPr>
          <w:rFonts w:ascii="Arial" w:hAnsi="Arial" w:cs="Arial"/>
          <w:sz w:val="21"/>
          <w:szCs w:val="21"/>
        </w:rPr>
      </w:pPr>
    </w:p>
    <w:p w14:paraId="3AA3E8BC" w14:textId="62BA7BEB" w:rsidR="0098564C" w:rsidRDefault="0098564C" w:rsidP="001C7792">
      <w:pPr>
        <w:spacing w:beforeLines="50" w:before="163" w:afterLines="150" w:after="489" w:line="360" w:lineRule="auto"/>
        <w:jc w:val="both"/>
        <w:rPr>
          <w:rFonts w:ascii="Arial" w:hAnsi="Arial" w:cs="Arial"/>
          <w:sz w:val="21"/>
          <w:szCs w:val="21"/>
        </w:rPr>
      </w:pPr>
    </w:p>
    <w:p w14:paraId="2730C90E" w14:textId="77777777" w:rsidR="0098564C" w:rsidRDefault="0098564C" w:rsidP="001C7792">
      <w:pPr>
        <w:spacing w:beforeLines="50" w:before="163" w:afterLines="150" w:after="489" w:line="360" w:lineRule="auto"/>
        <w:jc w:val="both"/>
        <w:rPr>
          <w:rFonts w:ascii="Arial" w:hAnsi="Arial" w:cs="Arial"/>
          <w:sz w:val="21"/>
          <w:szCs w:val="21"/>
        </w:rPr>
      </w:pPr>
    </w:p>
    <w:p w14:paraId="00449962" w14:textId="20027279" w:rsidR="003953EF" w:rsidRDefault="0098564C" w:rsidP="0098564C">
      <w:pPr>
        <w:spacing w:afterLines="100" w:after="326" w:line="360" w:lineRule="auto"/>
        <w:jc w:val="center"/>
        <w:rPr>
          <w:rFonts w:ascii="Arial" w:hAnsi="Arial" w:cs="Arial"/>
          <w:sz w:val="21"/>
          <w:szCs w:val="21"/>
        </w:rPr>
      </w:pPr>
      <w:r>
        <w:rPr>
          <w:rFonts w:ascii="Arial" w:hAnsi="Arial" w:cs="Arial"/>
          <w:noProof/>
          <w:sz w:val="21"/>
          <w:szCs w:val="21"/>
          <w:lang w:val="en-US" w:eastAsia="zh-CN"/>
        </w:rPr>
        <w:drawing>
          <wp:inline distT="0" distB="0" distL="0" distR="0" wp14:anchorId="72C642C7" wp14:editId="031E0B28">
            <wp:extent cx="3076525" cy="2354400"/>
            <wp:effectExtent l="0" t="0" r="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光电流响应.tif"/>
                    <pic:cNvPicPr/>
                  </pic:nvPicPr>
                  <pic:blipFill>
                    <a:blip r:embed="rId21">
                      <a:extLst>
                        <a:ext uri="{28A0092B-C50C-407E-A947-70E740481C1C}">
                          <a14:useLocalDpi xmlns:a14="http://schemas.microsoft.com/office/drawing/2010/main" val="0"/>
                        </a:ext>
                      </a:extLst>
                    </a:blip>
                    <a:stretch>
                      <a:fillRect/>
                    </a:stretch>
                  </pic:blipFill>
                  <pic:spPr>
                    <a:xfrm>
                      <a:off x="0" y="0"/>
                      <a:ext cx="3076525" cy="2354400"/>
                    </a:xfrm>
                    <a:prstGeom prst="rect">
                      <a:avLst/>
                    </a:prstGeom>
                  </pic:spPr>
                </pic:pic>
              </a:graphicData>
            </a:graphic>
          </wp:inline>
        </w:drawing>
      </w:r>
    </w:p>
    <w:p w14:paraId="18EE6191" w14:textId="441EAB85" w:rsidR="0098564C" w:rsidRDefault="0098564C" w:rsidP="0098564C">
      <w:pPr>
        <w:spacing w:afterLines="100" w:after="326" w:line="360" w:lineRule="auto"/>
        <w:jc w:val="both"/>
      </w:pPr>
      <w:r w:rsidRPr="004C2C4F">
        <w:rPr>
          <w:b/>
        </w:rPr>
        <w:t>Fig. S14</w:t>
      </w:r>
      <w:r w:rsidRPr="004C2C4F">
        <w:t xml:space="preserve"> </w:t>
      </w:r>
      <w:r w:rsidRPr="004C2C4F">
        <w:rPr>
          <w:kern w:val="24"/>
        </w:rPr>
        <w:t xml:space="preserve">Photocurrent response of </w:t>
      </w:r>
      <w:r w:rsidRPr="004C2C4F">
        <w:t>Sn@Ti</w:t>
      </w:r>
      <w:r w:rsidRPr="004C2C4F">
        <w:rPr>
          <w:vertAlign w:val="subscript"/>
        </w:rPr>
        <w:t>2</w:t>
      </w:r>
      <w:r w:rsidRPr="004C2C4F">
        <w:t>CT</w:t>
      </w:r>
      <w:r w:rsidRPr="004C2C4F">
        <w:rPr>
          <w:vertAlign w:val="subscript"/>
        </w:rPr>
        <w:t>X</w:t>
      </w:r>
      <w:r w:rsidRPr="004C2C4F">
        <w:t>/Ti</w:t>
      </w:r>
      <w:r w:rsidRPr="004C2C4F">
        <w:rPr>
          <w:vertAlign w:val="subscript"/>
        </w:rPr>
        <w:t>2</w:t>
      </w:r>
      <w:r w:rsidRPr="004C2C4F">
        <w:t>SnC-V</w:t>
      </w:r>
      <w:r w:rsidRPr="004C2C4F">
        <w:rPr>
          <w:kern w:val="24"/>
        </w:rPr>
        <w:t xml:space="preserve"> obtained on/off 150 W Xe light irradiation after 310s at the potential of 0 V in N</w:t>
      </w:r>
      <w:r w:rsidRPr="004C2C4F">
        <w:rPr>
          <w:kern w:val="24"/>
          <w:vertAlign w:val="subscript"/>
        </w:rPr>
        <w:t>2</w:t>
      </w:r>
      <w:r w:rsidRPr="004C2C4F">
        <w:rPr>
          <w:kern w:val="24"/>
        </w:rPr>
        <w:t xml:space="preserve">-saturated </w:t>
      </w:r>
      <w:r w:rsidRPr="004C2C4F">
        <w:t>0.1 M Na</w:t>
      </w:r>
      <w:r w:rsidRPr="004C2C4F">
        <w:rPr>
          <w:vertAlign w:val="subscript"/>
        </w:rPr>
        <w:t>2</w:t>
      </w:r>
      <w:r w:rsidRPr="004C2C4F">
        <w:t>SO</w:t>
      </w:r>
      <w:r w:rsidRPr="004C2C4F">
        <w:rPr>
          <w:vertAlign w:val="subscript"/>
        </w:rPr>
        <w:t>4</w:t>
      </w:r>
    </w:p>
    <w:p w14:paraId="5A904E41" w14:textId="29A1C5D3" w:rsidR="0098564C" w:rsidRPr="00747C07" w:rsidRDefault="0098564C" w:rsidP="00747C07">
      <w:pPr>
        <w:rPr>
          <w:highlight w:val="yellow"/>
        </w:rPr>
      </w:pPr>
      <w:r>
        <w:rPr>
          <w:highlight w:val="yellow"/>
        </w:rPr>
        <w:br w:type="page"/>
      </w:r>
    </w:p>
    <w:p w14:paraId="6A9793D3" w14:textId="75DDDED1" w:rsidR="00520C86" w:rsidRPr="0038130D" w:rsidRDefault="00BA2EE3" w:rsidP="0098564C">
      <w:pPr>
        <w:spacing w:afterLines="100" w:after="326" w:line="360" w:lineRule="auto"/>
        <w:jc w:val="center"/>
        <w:rPr>
          <w:b/>
        </w:rPr>
      </w:pPr>
      <w:r>
        <w:rPr>
          <w:noProof/>
        </w:rPr>
        <w:lastRenderedPageBreak/>
        <w:drawing>
          <wp:inline distT="0" distB="0" distL="0" distR="0" wp14:anchorId="2865EE6A" wp14:editId="5BB9F222">
            <wp:extent cx="5278120" cy="2075815"/>
            <wp:effectExtent l="0" t="0" r="0" b="635"/>
            <wp:docPr id="442996447" name="图片 9"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96447" name="图片 9" descr="图表, 折线图&#10;&#10;描述已自动生成"/>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8120" cy="2075815"/>
                    </a:xfrm>
                    <a:prstGeom prst="rect">
                      <a:avLst/>
                    </a:prstGeom>
                    <a:noFill/>
                    <a:ln>
                      <a:noFill/>
                    </a:ln>
                  </pic:spPr>
                </pic:pic>
              </a:graphicData>
            </a:graphic>
          </wp:inline>
        </w:drawing>
      </w:r>
    </w:p>
    <w:p w14:paraId="540F088D" w14:textId="12DEC62B" w:rsidR="00520C86" w:rsidRDefault="009978EE" w:rsidP="00862625">
      <w:pPr>
        <w:spacing w:afterLines="100" w:after="326" w:line="360" w:lineRule="auto"/>
        <w:jc w:val="both"/>
      </w:pPr>
      <w:r w:rsidRPr="00733131">
        <w:rPr>
          <w:b/>
        </w:rPr>
        <w:t>Fig</w:t>
      </w:r>
      <w:r w:rsidR="0098564C">
        <w:rPr>
          <w:b/>
        </w:rPr>
        <w:t>. S15</w:t>
      </w:r>
      <w:r w:rsidR="00117474">
        <w:t xml:space="preserve"> </w:t>
      </w:r>
      <w:r w:rsidR="00117474" w:rsidRPr="00117474">
        <w:rPr>
          <w:b/>
        </w:rPr>
        <w:t>a</w:t>
      </w:r>
      <w:r w:rsidRPr="00733131">
        <w:t xml:space="preserve"> UV-vis spectr</w:t>
      </w:r>
      <w:r w:rsidR="007F74BD" w:rsidRPr="00733131">
        <w:t>a</w:t>
      </w:r>
      <w:r w:rsidRPr="00733131">
        <w:t xml:space="preserve"> of </w:t>
      </w:r>
      <w:r w:rsidR="0099534C" w:rsidRPr="00733131">
        <w:t>for indophenol assays with NH</w:t>
      </w:r>
      <w:r w:rsidR="0099534C" w:rsidRPr="00733131">
        <w:rPr>
          <w:vertAlign w:val="subscript"/>
        </w:rPr>
        <w:t>4</w:t>
      </w:r>
      <w:r w:rsidR="0099534C" w:rsidRPr="00733131">
        <w:rPr>
          <w:vertAlign w:val="superscript"/>
        </w:rPr>
        <w:t>+</w:t>
      </w:r>
      <w:r w:rsidR="0099534C" w:rsidRPr="00733131">
        <w:t xml:space="preserve"> ions after incubation for 2 h</w:t>
      </w:r>
      <w:r w:rsidRPr="00733131">
        <w:t xml:space="preserve"> in 0.1 M Na</w:t>
      </w:r>
      <w:r w:rsidRPr="00733131">
        <w:rPr>
          <w:vertAlign w:val="subscript"/>
        </w:rPr>
        <w:t>2</w:t>
      </w:r>
      <w:r w:rsidRPr="00733131">
        <w:t>SO</w:t>
      </w:r>
      <w:r w:rsidRPr="00733131">
        <w:rPr>
          <w:vertAlign w:val="subscript"/>
        </w:rPr>
        <w:t>4</w:t>
      </w:r>
      <w:r w:rsidR="00117474">
        <w:t xml:space="preserve">. </w:t>
      </w:r>
      <w:r w:rsidR="00117474" w:rsidRPr="00117474">
        <w:rPr>
          <w:b/>
        </w:rPr>
        <w:t>b</w:t>
      </w:r>
      <w:r w:rsidR="007F74BD" w:rsidRPr="00733131">
        <w:t xml:space="preserve"> Calibration curve</w:t>
      </w:r>
      <w:r w:rsidRPr="00733131">
        <w:t xml:space="preserve"> for NH</w:t>
      </w:r>
      <w:r w:rsidRPr="00733131">
        <w:rPr>
          <w:vertAlign w:val="subscript"/>
        </w:rPr>
        <w:t>4</w:t>
      </w:r>
      <w:r w:rsidRPr="00733131">
        <w:rPr>
          <w:vertAlign w:val="superscript"/>
        </w:rPr>
        <w:t>+</w:t>
      </w:r>
      <w:r w:rsidRPr="00733131">
        <w:t xml:space="preserve"> concentration in 0.1 M Na</w:t>
      </w:r>
      <w:r w:rsidRPr="00733131">
        <w:rPr>
          <w:vertAlign w:val="subscript"/>
        </w:rPr>
        <w:t>2</w:t>
      </w:r>
      <w:r w:rsidRPr="00733131">
        <w:t>SO</w:t>
      </w:r>
      <w:r w:rsidRPr="00733131">
        <w:rPr>
          <w:vertAlign w:val="subscript"/>
        </w:rPr>
        <w:t>4</w:t>
      </w:r>
      <w:r w:rsidRPr="00733131">
        <w:t xml:space="preserve"> to estimate NH</w:t>
      </w:r>
      <w:r w:rsidRPr="00733131">
        <w:rPr>
          <w:vertAlign w:val="subscript"/>
        </w:rPr>
        <w:t>3</w:t>
      </w:r>
      <w:r w:rsidR="00117474">
        <w:t xml:space="preserve"> yield</w:t>
      </w:r>
      <w:r w:rsidRPr="00733131">
        <w:t xml:space="preserve"> </w:t>
      </w:r>
    </w:p>
    <w:p w14:paraId="36ED108E" w14:textId="09F72B87" w:rsidR="0098564C" w:rsidRPr="00733131" w:rsidRDefault="0098564C" w:rsidP="00862625">
      <w:pPr>
        <w:spacing w:afterLines="100" w:after="326" w:line="360" w:lineRule="auto"/>
        <w:jc w:val="both"/>
      </w:pPr>
    </w:p>
    <w:p w14:paraId="6B717CC6" w14:textId="6F968C45" w:rsidR="00520C86" w:rsidRPr="0038130D" w:rsidRDefault="00BA2EE3" w:rsidP="00862625">
      <w:pPr>
        <w:spacing w:afterLines="100" w:after="326" w:line="360" w:lineRule="auto"/>
        <w:jc w:val="center"/>
        <w:rPr>
          <w:b/>
        </w:rPr>
      </w:pPr>
      <w:r>
        <w:rPr>
          <w:noProof/>
        </w:rPr>
        <w:drawing>
          <wp:inline distT="0" distB="0" distL="0" distR="0" wp14:anchorId="73A62B65" wp14:editId="7D9022A2">
            <wp:extent cx="5278120" cy="2075815"/>
            <wp:effectExtent l="0" t="0" r="0" b="635"/>
            <wp:docPr id="1846896309" name="图片 10"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96309" name="图片 10" descr="图表, 折线图&#10;&#10;描述已自动生成"/>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8120" cy="2075815"/>
                    </a:xfrm>
                    <a:prstGeom prst="rect">
                      <a:avLst/>
                    </a:prstGeom>
                    <a:noFill/>
                    <a:ln>
                      <a:noFill/>
                    </a:ln>
                  </pic:spPr>
                </pic:pic>
              </a:graphicData>
            </a:graphic>
          </wp:inline>
        </w:drawing>
      </w:r>
    </w:p>
    <w:p w14:paraId="50313F9A" w14:textId="75893417" w:rsidR="00520C86" w:rsidRPr="00733131" w:rsidRDefault="009978EE" w:rsidP="00862625">
      <w:pPr>
        <w:spacing w:afterLines="100" w:after="326" w:line="360" w:lineRule="auto"/>
        <w:jc w:val="both"/>
      </w:pPr>
      <w:r w:rsidRPr="00733131">
        <w:rPr>
          <w:b/>
        </w:rPr>
        <w:t>Fig</w:t>
      </w:r>
      <w:r w:rsidR="0098564C">
        <w:rPr>
          <w:b/>
        </w:rPr>
        <w:t>. S16</w:t>
      </w:r>
      <w:r w:rsidR="00117474">
        <w:t xml:space="preserve"> </w:t>
      </w:r>
      <w:r w:rsidR="00117474" w:rsidRPr="00117474">
        <w:rPr>
          <w:b/>
        </w:rPr>
        <w:t>a</w:t>
      </w:r>
      <w:r w:rsidRPr="00733131">
        <w:t xml:space="preserve"> UV-vis spectr</w:t>
      </w:r>
      <w:r w:rsidR="007F74BD" w:rsidRPr="00733131">
        <w:t>a</w:t>
      </w:r>
      <w:r w:rsidRPr="00733131">
        <w:t xml:space="preserve"> </w:t>
      </w:r>
      <w:r w:rsidR="0099534C" w:rsidRPr="00733131">
        <w:t>for indophenol assays with NH</w:t>
      </w:r>
      <w:r w:rsidR="0099534C" w:rsidRPr="00733131">
        <w:rPr>
          <w:vertAlign w:val="subscript"/>
        </w:rPr>
        <w:t>4</w:t>
      </w:r>
      <w:r w:rsidR="0099534C" w:rsidRPr="00733131">
        <w:rPr>
          <w:vertAlign w:val="superscript"/>
        </w:rPr>
        <w:t>+</w:t>
      </w:r>
      <w:r w:rsidR="0099534C" w:rsidRPr="00733131">
        <w:t xml:space="preserve"> ions after incubation for 2 h</w:t>
      </w:r>
      <w:r w:rsidRPr="00733131">
        <w:t xml:space="preserve"> in 0.01 M H</w:t>
      </w:r>
      <w:r w:rsidRPr="00733131">
        <w:rPr>
          <w:vertAlign w:val="subscript"/>
        </w:rPr>
        <w:t>2</w:t>
      </w:r>
      <w:r w:rsidRPr="00733131">
        <w:t>SO</w:t>
      </w:r>
      <w:r w:rsidRPr="00733131">
        <w:rPr>
          <w:vertAlign w:val="subscript"/>
        </w:rPr>
        <w:t>4</w:t>
      </w:r>
      <w:r w:rsidR="00117474">
        <w:t xml:space="preserve">. </w:t>
      </w:r>
      <w:r w:rsidR="00117474" w:rsidRPr="00117474">
        <w:rPr>
          <w:b/>
        </w:rPr>
        <w:t>b</w:t>
      </w:r>
      <w:r w:rsidR="007F74BD" w:rsidRPr="00733131">
        <w:t xml:space="preserve"> Calibration curve</w:t>
      </w:r>
      <w:r w:rsidRPr="00733131">
        <w:t xml:space="preserve"> for NH</w:t>
      </w:r>
      <w:r w:rsidRPr="00733131">
        <w:rPr>
          <w:vertAlign w:val="subscript"/>
        </w:rPr>
        <w:t>4</w:t>
      </w:r>
      <w:r w:rsidRPr="00733131">
        <w:rPr>
          <w:vertAlign w:val="superscript"/>
        </w:rPr>
        <w:t>+</w:t>
      </w:r>
      <w:r w:rsidRPr="00733131">
        <w:t xml:space="preserve"> concentration in 0.01 M H</w:t>
      </w:r>
      <w:r w:rsidRPr="00733131">
        <w:rPr>
          <w:vertAlign w:val="subscript"/>
        </w:rPr>
        <w:t>2</w:t>
      </w:r>
      <w:r w:rsidRPr="00733131">
        <w:t>SO</w:t>
      </w:r>
      <w:r w:rsidRPr="00733131">
        <w:rPr>
          <w:vertAlign w:val="subscript"/>
        </w:rPr>
        <w:t>4</w:t>
      </w:r>
      <w:r w:rsidRPr="00733131">
        <w:t xml:space="preserve"> to estimate NH</w:t>
      </w:r>
      <w:r w:rsidRPr="00733131">
        <w:rPr>
          <w:vertAlign w:val="subscript"/>
        </w:rPr>
        <w:t>3</w:t>
      </w:r>
      <w:r w:rsidR="00117474">
        <w:t xml:space="preserve"> yield</w:t>
      </w:r>
      <w:r w:rsidRPr="00733131">
        <w:t xml:space="preserve"> </w:t>
      </w:r>
    </w:p>
    <w:p w14:paraId="2B081643" w14:textId="550D6ECF" w:rsidR="003953EF" w:rsidRPr="0098564C" w:rsidRDefault="0098564C" w:rsidP="0098564C">
      <w:r w:rsidRPr="0038130D">
        <w:br w:type="page"/>
      </w:r>
    </w:p>
    <w:p w14:paraId="0C61E3F8" w14:textId="27962A25" w:rsidR="00520C86" w:rsidRPr="0038130D" w:rsidRDefault="00BA2EE3" w:rsidP="00862625">
      <w:pPr>
        <w:spacing w:afterLines="100" w:after="326" w:line="360" w:lineRule="auto"/>
        <w:jc w:val="center"/>
      </w:pPr>
      <w:r>
        <w:rPr>
          <w:noProof/>
        </w:rPr>
        <w:lastRenderedPageBreak/>
        <w:drawing>
          <wp:inline distT="0" distB="0" distL="0" distR="0" wp14:anchorId="5CE6E334" wp14:editId="46DBA52F">
            <wp:extent cx="3309620" cy="2535172"/>
            <wp:effectExtent l="0" t="0" r="0" b="0"/>
            <wp:docPr id="1688916701" name="图片 1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916701" name="图片 11" descr="图表&#10;&#10;描述已自动生成"/>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14481" cy="2538895"/>
                    </a:xfrm>
                    <a:prstGeom prst="rect">
                      <a:avLst/>
                    </a:prstGeom>
                    <a:noFill/>
                    <a:ln>
                      <a:noFill/>
                    </a:ln>
                  </pic:spPr>
                </pic:pic>
              </a:graphicData>
            </a:graphic>
          </wp:inline>
        </w:drawing>
      </w:r>
    </w:p>
    <w:p w14:paraId="22735F96" w14:textId="67A6D578" w:rsidR="00520C86" w:rsidRPr="00733131" w:rsidRDefault="009978EE" w:rsidP="00862625">
      <w:pPr>
        <w:spacing w:afterLines="100" w:after="326" w:line="360" w:lineRule="auto"/>
        <w:jc w:val="both"/>
      </w:pPr>
      <w:r w:rsidRPr="00733131">
        <w:rPr>
          <w:b/>
          <w:bCs/>
          <w:color w:val="000000"/>
          <w:kern w:val="24"/>
        </w:rPr>
        <w:t>Fig</w:t>
      </w:r>
      <w:r w:rsidR="0098564C">
        <w:rPr>
          <w:b/>
          <w:bCs/>
          <w:color w:val="000000"/>
          <w:kern w:val="24"/>
        </w:rPr>
        <w:t>. S17</w:t>
      </w:r>
      <w:r w:rsidRPr="00733131">
        <w:rPr>
          <w:color w:val="000000"/>
          <w:kern w:val="24"/>
        </w:rPr>
        <w:t xml:space="preserve"> </w:t>
      </w:r>
      <w:r w:rsidRPr="00733131">
        <w:t>UV-vis spectr</w:t>
      </w:r>
      <w:r w:rsidRPr="00733131">
        <w:rPr>
          <w:rFonts w:eastAsiaTheme="minorEastAsia"/>
          <w:lang w:eastAsia="zh-CN"/>
        </w:rPr>
        <w:t>a</w:t>
      </w:r>
      <w:r w:rsidRPr="00733131">
        <w:t xml:space="preserve"> of Sn@Ti</w:t>
      </w:r>
      <w:r w:rsidRPr="00733131">
        <w:rPr>
          <w:vertAlign w:val="subscript"/>
        </w:rPr>
        <w:t>2</w:t>
      </w:r>
      <w:r w:rsidRPr="00733131">
        <w:t>CT</w:t>
      </w:r>
      <w:r w:rsidRPr="00733131">
        <w:rPr>
          <w:vertAlign w:val="subscript"/>
        </w:rPr>
        <w:t>X</w:t>
      </w:r>
      <w:r w:rsidRPr="00733131">
        <w:t>/Ti</w:t>
      </w:r>
      <w:r w:rsidRPr="00733131">
        <w:rPr>
          <w:vertAlign w:val="subscript"/>
        </w:rPr>
        <w:t>2</w:t>
      </w:r>
      <w:r w:rsidRPr="00733131">
        <w:t xml:space="preserve">SnC-V at different potentials </w:t>
      </w:r>
      <w:r w:rsidR="00B607B0" w:rsidRPr="00733131">
        <w:t>in</w:t>
      </w:r>
      <w:r w:rsidRPr="00733131">
        <w:t xml:space="preserve"> 0.01 M H</w:t>
      </w:r>
      <w:r w:rsidRPr="00733131">
        <w:rPr>
          <w:vertAlign w:val="subscript"/>
        </w:rPr>
        <w:t>2</w:t>
      </w:r>
      <w:r w:rsidRPr="00733131">
        <w:t>SO</w:t>
      </w:r>
      <w:r w:rsidRPr="00733131">
        <w:rPr>
          <w:vertAlign w:val="subscript"/>
        </w:rPr>
        <w:t xml:space="preserve">4 </w:t>
      </w:r>
      <w:r w:rsidRPr="00733131">
        <w:t xml:space="preserve">at </w:t>
      </w:r>
      <w:r w:rsidR="00117474">
        <w:t>double electrodes for 2</w:t>
      </w:r>
      <w:r w:rsidR="000B1D8A">
        <w:t xml:space="preserve"> </w:t>
      </w:r>
      <w:r w:rsidR="00117474">
        <w:t>h</w:t>
      </w:r>
    </w:p>
    <w:p w14:paraId="4D2E8B6F" w14:textId="4B84A2B1" w:rsidR="00520C86" w:rsidRDefault="00520C86">
      <w:pPr>
        <w:spacing w:line="360" w:lineRule="auto"/>
        <w:jc w:val="both"/>
      </w:pPr>
    </w:p>
    <w:p w14:paraId="3A622B88" w14:textId="20AF8FD9" w:rsidR="0098564C" w:rsidRDefault="0098564C">
      <w:pPr>
        <w:spacing w:line="360" w:lineRule="auto"/>
        <w:jc w:val="both"/>
      </w:pPr>
    </w:p>
    <w:p w14:paraId="0A2E417D" w14:textId="77777777" w:rsidR="0098564C" w:rsidRPr="0038130D" w:rsidRDefault="0098564C">
      <w:pPr>
        <w:spacing w:line="360" w:lineRule="auto"/>
        <w:jc w:val="both"/>
      </w:pPr>
    </w:p>
    <w:p w14:paraId="0DA80043" w14:textId="5F13B993" w:rsidR="00520C86" w:rsidRPr="0038130D" w:rsidRDefault="00FD2528" w:rsidP="00862625">
      <w:pPr>
        <w:spacing w:afterLines="100" w:after="326" w:line="360" w:lineRule="auto"/>
        <w:jc w:val="center"/>
      </w:pPr>
      <w:r>
        <w:rPr>
          <w:noProof/>
          <w:lang w:val="en-US" w:eastAsia="zh-CN"/>
        </w:rPr>
        <w:drawing>
          <wp:inline distT="0" distB="0" distL="0" distR="0" wp14:anchorId="12C323F5" wp14:editId="436B0EEF">
            <wp:extent cx="5274000" cy="2191578"/>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49291688968868_.pic.jpg"/>
                    <pic:cNvPicPr/>
                  </pic:nvPicPr>
                  <pic:blipFill>
                    <a:blip r:embed="rId25">
                      <a:extLst>
                        <a:ext uri="{28A0092B-C50C-407E-A947-70E740481C1C}">
                          <a14:useLocalDpi xmlns:a14="http://schemas.microsoft.com/office/drawing/2010/main" val="0"/>
                        </a:ext>
                      </a:extLst>
                    </a:blip>
                    <a:stretch>
                      <a:fillRect/>
                    </a:stretch>
                  </pic:blipFill>
                  <pic:spPr>
                    <a:xfrm>
                      <a:off x="0" y="0"/>
                      <a:ext cx="5274000" cy="2191578"/>
                    </a:xfrm>
                    <a:prstGeom prst="rect">
                      <a:avLst/>
                    </a:prstGeom>
                  </pic:spPr>
                </pic:pic>
              </a:graphicData>
            </a:graphic>
          </wp:inline>
        </w:drawing>
      </w:r>
    </w:p>
    <w:p w14:paraId="2896E004" w14:textId="7688C570" w:rsidR="009B1FEF" w:rsidRPr="006D59A5" w:rsidRDefault="009978EE" w:rsidP="00733131">
      <w:pPr>
        <w:spacing w:afterLines="100" w:after="326" w:line="360" w:lineRule="auto"/>
        <w:jc w:val="both"/>
        <w:rPr>
          <w:rFonts w:eastAsia="等线"/>
          <w:color w:val="000000"/>
          <w:kern w:val="24"/>
        </w:rPr>
      </w:pPr>
      <w:r w:rsidRPr="006D59A5">
        <w:rPr>
          <w:b/>
          <w:bCs/>
          <w:color w:val="000000"/>
          <w:kern w:val="24"/>
        </w:rPr>
        <w:t>Fig</w:t>
      </w:r>
      <w:r w:rsidR="0098564C">
        <w:rPr>
          <w:b/>
          <w:bCs/>
          <w:color w:val="000000"/>
          <w:kern w:val="24"/>
        </w:rPr>
        <w:t>. S18</w:t>
      </w:r>
      <w:r w:rsidRPr="006D59A5">
        <w:rPr>
          <w:color w:val="000000"/>
          <w:kern w:val="24"/>
        </w:rPr>
        <w:t xml:space="preserve"> </w:t>
      </w:r>
      <w:r w:rsidRPr="006D59A5">
        <w:rPr>
          <w:rFonts w:eastAsia="等线"/>
          <w:color w:val="000000"/>
          <w:kern w:val="24"/>
        </w:rPr>
        <w:t xml:space="preserve">Gas purification to remove any N </w:t>
      </w:r>
      <w:r w:rsidR="00117474" w:rsidRPr="006D59A5">
        <w:rPr>
          <w:rFonts w:eastAsia="等线"/>
          <w:color w:val="000000"/>
          <w:kern w:val="24"/>
        </w:rPr>
        <w:t>contamination in the atmosphere</w:t>
      </w:r>
    </w:p>
    <w:p w14:paraId="06C52619" w14:textId="49A67A8B" w:rsidR="003953EF" w:rsidRPr="0098564C" w:rsidRDefault="0098564C" w:rsidP="0098564C">
      <w:r>
        <w:br w:type="page"/>
      </w:r>
    </w:p>
    <w:p w14:paraId="7BC154AC" w14:textId="77777777" w:rsidR="00520C86" w:rsidRPr="0038130D" w:rsidRDefault="009978EE" w:rsidP="00733131">
      <w:pPr>
        <w:spacing w:afterLines="100" w:after="326" w:line="360" w:lineRule="auto"/>
      </w:pPr>
      <w:r w:rsidRPr="0038130D">
        <w:rPr>
          <w:noProof/>
          <w:lang w:val="en-US" w:eastAsia="zh-CN"/>
        </w:rPr>
        <w:lastRenderedPageBreak/>
        <w:drawing>
          <wp:inline distT="0" distB="0" distL="0" distR="0" wp14:anchorId="68CF8158" wp14:editId="7BA2011B">
            <wp:extent cx="5274310" cy="2910840"/>
            <wp:effectExtent l="0" t="0" r="2540"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6"/>
                    <a:srcRect b="7082"/>
                    <a:stretch>
                      <a:fillRect/>
                    </a:stretch>
                  </pic:blipFill>
                  <pic:spPr>
                    <a:xfrm>
                      <a:off x="0" y="0"/>
                      <a:ext cx="5274310" cy="2910625"/>
                    </a:xfrm>
                    <a:prstGeom prst="rect">
                      <a:avLst/>
                    </a:prstGeom>
                    <a:ln>
                      <a:noFill/>
                    </a:ln>
                  </pic:spPr>
                </pic:pic>
              </a:graphicData>
            </a:graphic>
          </wp:inline>
        </w:drawing>
      </w:r>
    </w:p>
    <w:p w14:paraId="42DA3811" w14:textId="14D255D2" w:rsidR="00520C86" w:rsidRPr="00733131" w:rsidRDefault="009978EE" w:rsidP="00733131">
      <w:pPr>
        <w:spacing w:afterLines="100" w:after="326" w:line="360" w:lineRule="auto"/>
        <w:jc w:val="both"/>
      </w:pPr>
      <w:r w:rsidRPr="00733131">
        <w:rPr>
          <w:b/>
          <w:bCs/>
          <w:color w:val="000000"/>
          <w:kern w:val="24"/>
        </w:rPr>
        <w:t>Fig</w:t>
      </w:r>
      <w:r w:rsidR="00117474">
        <w:rPr>
          <w:b/>
          <w:bCs/>
          <w:color w:val="000000"/>
          <w:kern w:val="24"/>
        </w:rPr>
        <w:t>. S1</w:t>
      </w:r>
      <w:r w:rsidR="0098564C">
        <w:rPr>
          <w:b/>
          <w:bCs/>
          <w:color w:val="000000"/>
          <w:kern w:val="24"/>
        </w:rPr>
        <w:t>9</w:t>
      </w:r>
      <w:r w:rsidRPr="00733131">
        <w:rPr>
          <w:color w:val="000000"/>
          <w:kern w:val="24"/>
        </w:rPr>
        <w:t xml:space="preserve"> </w:t>
      </w:r>
      <w:r w:rsidRPr="00733131">
        <w:t>The map o</w:t>
      </w:r>
      <w:r w:rsidR="00117474">
        <w:t>f global horizontal i</w:t>
      </w:r>
      <w:r w:rsidR="00117474" w:rsidRPr="00E204FE">
        <w:t>rradiation</w:t>
      </w:r>
      <w:r w:rsidR="00E204FE">
        <w:t xml:space="preserve"> </w:t>
      </w:r>
      <w:r w:rsidRPr="00E204FE">
        <w:fldChar w:fldCharType="begin"/>
      </w:r>
      <w:r w:rsidR="004273A9" w:rsidRPr="00E204FE">
        <w:instrText xml:space="preserve"> ADDIN EN.CITE &lt;EndNote&gt;&lt;Cite&gt;&lt;Author&gt;Solargis&lt;/Author&gt;&lt;Year&gt;2019&lt;/Year&gt;&lt;RecNum&gt;2204&lt;/RecNum&gt;&lt;DisplayText&gt;[S1]&lt;/DisplayText&gt;&lt;record&gt;&lt;rec-number&gt;2204&lt;/rec-number&gt;&lt;foreign-keys&gt;&lt;key app="EN" db-id="ta0zf09v1x9pv5ep5e1xpte652d9dz02s2zz" timestamp="1688018805"&gt;2204&lt;/key&gt;&lt;/foreign-keys&gt;&lt;ref-type name="Journal Article"&gt;17&lt;/ref-type&gt;&lt;contributors&gt;&lt;authors&gt;&lt;author&gt;Solargis&lt;/author&gt;&lt;/authors&gt;&lt;/contributors&gt;&lt;titles&gt;&lt;secondary-title&gt;The World Bank, Solaresource data, http:/globalsolaratlas.info, &lt;/secondary-title&gt;&lt;/titles&gt;&lt;periodical&gt;&lt;full-title&gt;The World Bank, Solaresource data, http:/globalsolaratlas.info,&lt;/full-title&gt;&lt;/periodical&gt;&lt;dates&gt;&lt;year&gt;2019&lt;/year&gt;&lt;/dates&gt;&lt;urls&gt;&lt;/urls&gt;&lt;/record&gt;&lt;/Cite&gt;&lt;/EndNote&gt;</w:instrText>
      </w:r>
      <w:r w:rsidRPr="00E204FE">
        <w:fldChar w:fldCharType="separate"/>
      </w:r>
      <w:r w:rsidR="004273A9" w:rsidRPr="00E204FE">
        <w:rPr>
          <w:noProof/>
        </w:rPr>
        <w:t>[S</w:t>
      </w:r>
      <w:hyperlink w:anchor="_ENREF_1_1" w:tooltip="Solargis, 2019 #2204" w:history="1">
        <w:r w:rsidR="004273A9" w:rsidRPr="00E204FE">
          <w:rPr>
            <w:rStyle w:val="af0"/>
            <w:u w:val="none"/>
          </w:rPr>
          <w:t>1</w:t>
        </w:r>
      </w:hyperlink>
      <w:r w:rsidR="004273A9" w:rsidRPr="00E204FE">
        <w:rPr>
          <w:noProof/>
        </w:rPr>
        <w:t>]</w:t>
      </w:r>
      <w:r w:rsidRPr="00E204FE">
        <w:fldChar w:fldCharType="end"/>
      </w:r>
    </w:p>
    <w:p w14:paraId="7A34D3AF" w14:textId="6A5CE7B2" w:rsidR="009B1FEF" w:rsidRDefault="009B1FEF" w:rsidP="001C7792"/>
    <w:p w14:paraId="09317EEB" w14:textId="589338D1" w:rsidR="0098564C" w:rsidRDefault="0098564C" w:rsidP="001C7792"/>
    <w:p w14:paraId="22F796CC" w14:textId="77777777" w:rsidR="0098564C" w:rsidRDefault="0098564C" w:rsidP="001C7792"/>
    <w:p w14:paraId="1350828D" w14:textId="613F027A" w:rsidR="003847F8" w:rsidRDefault="003847F8" w:rsidP="00733131">
      <w:pPr>
        <w:spacing w:afterLines="100" w:after="326" w:line="360" w:lineRule="auto"/>
        <w:jc w:val="center"/>
      </w:pPr>
      <w:r>
        <w:rPr>
          <w:noProof/>
          <w:lang w:val="en-US" w:eastAsia="zh-CN"/>
        </w:rPr>
        <w:drawing>
          <wp:inline distT="0" distB="0" distL="0" distR="0" wp14:anchorId="494EED3E" wp14:editId="1F5BFCDC">
            <wp:extent cx="5274000" cy="2821006"/>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19.tif"/>
                    <pic:cNvPicPr/>
                  </pic:nvPicPr>
                  <pic:blipFill>
                    <a:blip r:embed="rId27">
                      <a:extLst>
                        <a:ext uri="{28A0092B-C50C-407E-A947-70E740481C1C}">
                          <a14:useLocalDpi xmlns:a14="http://schemas.microsoft.com/office/drawing/2010/main" val="0"/>
                        </a:ext>
                      </a:extLst>
                    </a:blip>
                    <a:stretch>
                      <a:fillRect/>
                    </a:stretch>
                  </pic:blipFill>
                  <pic:spPr>
                    <a:xfrm>
                      <a:off x="0" y="0"/>
                      <a:ext cx="5274000" cy="2821006"/>
                    </a:xfrm>
                    <a:prstGeom prst="rect">
                      <a:avLst/>
                    </a:prstGeom>
                  </pic:spPr>
                </pic:pic>
              </a:graphicData>
            </a:graphic>
          </wp:inline>
        </w:drawing>
      </w:r>
    </w:p>
    <w:p w14:paraId="6D818E4C" w14:textId="37F5586E" w:rsidR="003847F8" w:rsidRPr="00733131" w:rsidRDefault="003847F8" w:rsidP="00733131">
      <w:pPr>
        <w:spacing w:afterLines="100" w:after="326" w:line="360" w:lineRule="auto"/>
        <w:jc w:val="both"/>
      </w:pPr>
      <w:r w:rsidRPr="00733131">
        <w:rPr>
          <w:b/>
          <w:bCs/>
          <w:color w:val="000000"/>
          <w:kern w:val="24"/>
        </w:rPr>
        <w:t>Fig</w:t>
      </w:r>
      <w:r w:rsidR="0098564C">
        <w:rPr>
          <w:b/>
          <w:bCs/>
          <w:color w:val="000000"/>
          <w:kern w:val="24"/>
        </w:rPr>
        <w:t>. S20</w:t>
      </w:r>
      <w:r w:rsidRPr="00733131">
        <w:rPr>
          <w:color w:val="000000"/>
          <w:kern w:val="24"/>
        </w:rPr>
        <w:t xml:space="preserve"> </w:t>
      </w:r>
      <w:r w:rsidRPr="00733131">
        <w:t xml:space="preserve">The map </w:t>
      </w:r>
      <w:r w:rsidR="00117474">
        <w:t>of photovoltaic power potenti</w:t>
      </w:r>
      <w:r w:rsidR="00117474" w:rsidRPr="00E204FE">
        <w:t>al</w:t>
      </w:r>
      <w:r w:rsidR="00E204FE" w:rsidRPr="00E204FE">
        <w:t xml:space="preserve"> </w:t>
      </w:r>
      <w:r w:rsidRPr="00E204FE">
        <w:fldChar w:fldCharType="begin"/>
      </w:r>
      <w:r w:rsidR="004273A9" w:rsidRPr="00E204FE">
        <w:instrText xml:space="preserve"> ADDIN EN.CITE &lt;EndNote&gt;&lt;Cite&gt;&lt;Author&gt;Solargis&lt;/Author&gt;&lt;Year&gt;2019&lt;/Year&gt;&lt;RecNum&gt;2204&lt;/RecNum&gt;&lt;DisplayText&gt;[S1]&lt;/DisplayText&gt;&lt;record&gt;&lt;rec-number&gt;2204&lt;/rec-number&gt;&lt;foreign-keys&gt;&lt;key app="EN" db-id="ta0zf09v1x9pv5ep5e1xpte652d9dz02s2zz" timestamp="1688018805"&gt;2204&lt;/key&gt;&lt;/foreign-keys&gt;&lt;ref-type name="Journal Article"&gt;17&lt;/ref-type&gt;&lt;contributors&gt;&lt;authors&gt;&lt;author&gt;Solargis&lt;/author&gt;&lt;/authors&gt;&lt;/contributors&gt;&lt;titles&gt;&lt;secondary-title&gt;The World Bank, Solaresource data, http:/globalsolaratlas.info, &lt;/secondary-title&gt;&lt;/titles&gt;&lt;periodical&gt;&lt;full-title&gt;The World Bank, Solaresource data, http:/globalsolaratlas.info,&lt;/full-title&gt;&lt;/periodical&gt;&lt;dates&gt;&lt;year&gt;2019&lt;/year&gt;&lt;/dates&gt;&lt;urls&gt;&lt;/urls&gt;&lt;/record&gt;&lt;/Cite&gt;&lt;/EndNote&gt;</w:instrText>
      </w:r>
      <w:r w:rsidRPr="00E204FE">
        <w:fldChar w:fldCharType="separate"/>
      </w:r>
      <w:r w:rsidR="004273A9" w:rsidRPr="00E204FE">
        <w:rPr>
          <w:noProof/>
        </w:rPr>
        <w:t>[S</w:t>
      </w:r>
      <w:hyperlink w:anchor="_ENREF_1_1" w:tooltip="Solargis, 2019 #2204" w:history="1">
        <w:r w:rsidR="004273A9" w:rsidRPr="00E204FE">
          <w:rPr>
            <w:rStyle w:val="af0"/>
            <w:u w:val="none"/>
          </w:rPr>
          <w:t>1</w:t>
        </w:r>
      </w:hyperlink>
      <w:r w:rsidR="004273A9" w:rsidRPr="00E204FE">
        <w:rPr>
          <w:noProof/>
        </w:rPr>
        <w:t>]</w:t>
      </w:r>
      <w:r w:rsidRPr="00E204FE">
        <w:fldChar w:fldCharType="end"/>
      </w:r>
    </w:p>
    <w:p w14:paraId="48A5C3DC" w14:textId="77777777" w:rsidR="00520C86" w:rsidRPr="0038130D" w:rsidRDefault="009978EE">
      <w:r w:rsidRPr="0038130D">
        <w:br w:type="page"/>
      </w:r>
    </w:p>
    <w:p w14:paraId="1A57A70A" w14:textId="263FA392" w:rsidR="00520C86" w:rsidRPr="00733131" w:rsidRDefault="00117474" w:rsidP="00733131">
      <w:pPr>
        <w:spacing w:afterLines="100" w:after="326" w:line="360" w:lineRule="auto"/>
        <w:rPr>
          <w:bCs/>
        </w:rPr>
      </w:pPr>
      <w:r>
        <w:rPr>
          <w:b/>
        </w:rPr>
        <w:lastRenderedPageBreak/>
        <w:t>Table S1</w:t>
      </w:r>
      <w:r w:rsidR="009978EE" w:rsidRPr="00733131">
        <w:t xml:space="preserve"> </w:t>
      </w:r>
      <w:r w:rsidR="00DE411D" w:rsidRPr="00733131">
        <w:rPr>
          <w:bCs/>
        </w:rPr>
        <w:t xml:space="preserve">Energy Dispersive Spectroscopy (EDS) </w:t>
      </w:r>
      <w:r w:rsidR="009978EE" w:rsidRPr="00733131">
        <w:rPr>
          <w:bCs/>
        </w:rPr>
        <w:t>of Sn@Ti</w:t>
      </w:r>
      <w:r w:rsidR="009978EE" w:rsidRPr="00733131">
        <w:rPr>
          <w:bCs/>
          <w:vertAlign w:val="subscript"/>
        </w:rPr>
        <w:t>2</w:t>
      </w:r>
      <w:r w:rsidR="009978EE" w:rsidRPr="00733131">
        <w:rPr>
          <w:bCs/>
        </w:rPr>
        <w:t>S</w:t>
      </w:r>
      <w:r>
        <w:rPr>
          <w:bCs/>
        </w:rPr>
        <w:t>nC MAX</w:t>
      </w:r>
    </w:p>
    <w:tbl>
      <w:tblPr>
        <w:tblW w:w="8364" w:type="dxa"/>
        <w:tblLook w:val="04A0" w:firstRow="1" w:lastRow="0" w:firstColumn="1" w:lastColumn="0" w:noHBand="0" w:noVBand="1"/>
      </w:tblPr>
      <w:tblGrid>
        <w:gridCol w:w="2835"/>
        <w:gridCol w:w="5529"/>
      </w:tblGrid>
      <w:tr w:rsidR="00170ECC" w:rsidRPr="008773AA" w14:paraId="1038316A" w14:textId="77777777" w:rsidTr="00170ECC">
        <w:trPr>
          <w:trHeight w:val="374"/>
        </w:trPr>
        <w:tc>
          <w:tcPr>
            <w:tcW w:w="2835" w:type="dxa"/>
            <w:tcBorders>
              <w:top w:val="single" w:sz="4" w:space="0" w:color="000000"/>
              <w:left w:val="nil"/>
              <w:bottom w:val="single" w:sz="4" w:space="0" w:color="000000"/>
              <w:right w:val="nil"/>
            </w:tcBorders>
            <w:shd w:val="clear" w:color="000000" w:fill="E7E6E6"/>
            <w:noWrap/>
            <w:vAlign w:val="center"/>
          </w:tcPr>
          <w:p w14:paraId="2FAFF57D" w14:textId="77777777" w:rsidR="00170ECC" w:rsidRPr="00733131" w:rsidRDefault="00170ECC" w:rsidP="000B1D8A">
            <w:pPr>
              <w:jc w:val="center"/>
              <w:rPr>
                <w:rFonts w:eastAsia="宋体"/>
                <w:b/>
                <w:color w:val="000000"/>
              </w:rPr>
            </w:pPr>
            <w:r w:rsidRPr="00733131">
              <w:rPr>
                <w:b/>
              </w:rPr>
              <w:t>Element</w:t>
            </w:r>
          </w:p>
        </w:tc>
        <w:tc>
          <w:tcPr>
            <w:tcW w:w="5529" w:type="dxa"/>
            <w:tcBorders>
              <w:top w:val="single" w:sz="4" w:space="0" w:color="auto"/>
              <w:left w:val="nil"/>
              <w:bottom w:val="single" w:sz="4" w:space="0" w:color="000000"/>
              <w:right w:val="nil"/>
            </w:tcBorders>
            <w:shd w:val="clear" w:color="000000" w:fill="E7E6E6"/>
            <w:vAlign w:val="center"/>
          </w:tcPr>
          <w:p w14:paraId="4699AABF" w14:textId="77777777" w:rsidR="00170ECC" w:rsidRPr="00733131" w:rsidRDefault="00170ECC" w:rsidP="000B1D8A">
            <w:pPr>
              <w:jc w:val="center"/>
              <w:rPr>
                <w:rFonts w:eastAsia="宋体"/>
                <w:b/>
                <w:color w:val="000000"/>
                <w:lang w:eastAsia="zh-CN"/>
              </w:rPr>
            </w:pPr>
            <w:r w:rsidRPr="00733131">
              <w:rPr>
                <w:rFonts w:eastAsia="宋体"/>
                <w:b/>
                <w:color w:val="000000"/>
                <w:lang w:eastAsia="zh-CN"/>
              </w:rPr>
              <w:t>Atomic %</w:t>
            </w:r>
          </w:p>
        </w:tc>
      </w:tr>
      <w:tr w:rsidR="00170ECC" w:rsidRPr="008773AA" w14:paraId="0E02C9CA" w14:textId="77777777" w:rsidTr="00170ECC">
        <w:trPr>
          <w:trHeight w:val="363"/>
        </w:trPr>
        <w:tc>
          <w:tcPr>
            <w:tcW w:w="2835" w:type="dxa"/>
            <w:tcBorders>
              <w:top w:val="nil"/>
              <w:left w:val="nil"/>
              <w:bottom w:val="nil"/>
              <w:right w:val="nil"/>
            </w:tcBorders>
            <w:shd w:val="clear" w:color="auto" w:fill="auto"/>
            <w:noWrap/>
            <w:vAlign w:val="center"/>
          </w:tcPr>
          <w:p w14:paraId="56CC62AF" w14:textId="77777777" w:rsidR="00170ECC" w:rsidRPr="00733131" w:rsidRDefault="00170ECC" w:rsidP="000B1D8A">
            <w:pPr>
              <w:jc w:val="center"/>
              <w:rPr>
                <w:rFonts w:eastAsia="宋体"/>
                <w:color w:val="000000"/>
              </w:rPr>
            </w:pPr>
            <w:r w:rsidRPr="00733131">
              <w:t>Ti</w:t>
            </w:r>
          </w:p>
        </w:tc>
        <w:tc>
          <w:tcPr>
            <w:tcW w:w="5529" w:type="dxa"/>
            <w:tcBorders>
              <w:top w:val="single" w:sz="4" w:space="0" w:color="000000"/>
              <w:left w:val="nil"/>
              <w:bottom w:val="nil"/>
              <w:right w:val="nil"/>
            </w:tcBorders>
            <w:vAlign w:val="center"/>
          </w:tcPr>
          <w:p w14:paraId="6E4CA92B" w14:textId="77777777" w:rsidR="00170ECC" w:rsidRPr="00733131" w:rsidRDefault="00170ECC" w:rsidP="000B1D8A">
            <w:pPr>
              <w:jc w:val="center"/>
              <w:rPr>
                <w:rFonts w:eastAsia="宋体"/>
                <w:color w:val="000000"/>
                <w:lang w:eastAsia="zh-CN"/>
              </w:rPr>
            </w:pPr>
            <w:r w:rsidRPr="00733131">
              <w:rPr>
                <w:rFonts w:eastAsia="宋体"/>
                <w:color w:val="000000"/>
                <w:lang w:eastAsia="zh-CN"/>
              </w:rPr>
              <w:t>19.02</w:t>
            </w:r>
          </w:p>
        </w:tc>
      </w:tr>
      <w:tr w:rsidR="00170ECC" w:rsidRPr="008773AA" w14:paraId="42EE83F5" w14:textId="77777777" w:rsidTr="00170ECC">
        <w:trPr>
          <w:trHeight w:val="363"/>
        </w:trPr>
        <w:tc>
          <w:tcPr>
            <w:tcW w:w="2835" w:type="dxa"/>
            <w:tcBorders>
              <w:top w:val="nil"/>
              <w:left w:val="nil"/>
              <w:bottom w:val="nil"/>
              <w:right w:val="nil"/>
            </w:tcBorders>
            <w:shd w:val="clear" w:color="auto" w:fill="auto"/>
            <w:noWrap/>
            <w:vAlign w:val="center"/>
          </w:tcPr>
          <w:p w14:paraId="1C0404E8" w14:textId="77777777" w:rsidR="00170ECC" w:rsidRPr="00733131" w:rsidRDefault="00170ECC" w:rsidP="000B1D8A">
            <w:pPr>
              <w:jc w:val="center"/>
              <w:rPr>
                <w:rFonts w:eastAsia="宋体"/>
                <w:color w:val="000000"/>
              </w:rPr>
            </w:pPr>
            <w:r w:rsidRPr="00733131">
              <w:rPr>
                <w:rFonts w:eastAsia="宋体"/>
                <w:color w:val="000000"/>
                <w:lang w:eastAsia="zh-CN"/>
              </w:rPr>
              <w:t>Sn</w:t>
            </w:r>
          </w:p>
        </w:tc>
        <w:tc>
          <w:tcPr>
            <w:tcW w:w="5529" w:type="dxa"/>
            <w:tcBorders>
              <w:top w:val="nil"/>
              <w:left w:val="nil"/>
              <w:bottom w:val="nil"/>
              <w:right w:val="nil"/>
            </w:tcBorders>
            <w:vAlign w:val="center"/>
          </w:tcPr>
          <w:p w14:paraId="78612C54" w14:textId="77777777" w:rsidR="00170ECC" w:rsidRPr="00733131" w:rsidRDefault="00170ECC" w:rsidP="000B1D8A">
            <w:pPr>
              <w:jc w:val="center"/>
              <w:rPr>
                <w:rFonts w:eastAsia="宋体"/>
                <w:color w:val="000000"/>
                <w:lang w:eastAsia="zh-CN"/>
              </w:rPr>
            </w:pPr>
            <w:r w:rsidRPr="00733131">
              <w:rPr>
                <w:rFonts w:eastAsia="宋体"/>
                <w:color w:val="000000"/>
                <w:lang w:eastAsia="zh-CN"/>
              </w:rPr>
              <w:t>10.03</w:t>
            </w:r>
          </w:p>
        </w:tc>
      </w:tr>
      <w:tr w:rsidR="00170ECC" w:rsidRPr="008773AA" w14:paraId="21F503A2" w14:textId="77777777" w:rsidTr="00170ECC">
        <w:trPr>
          <w:trHeight w:val="363"/>
        </w:trPr>
        <w:tc>
          <w:tcPr>
            <w:tcW w:w="2835" w:type="dxa"/>
            <w:tcBorders>
              <w:top w:val="nil"/>
              <w:left w:val="nil"/>
              <w:bottom w:val="nil"/>
              <w:right w:val="nil"/>
            </w:tcBorders>
            <w:shd w:val="clear" w:color="auto" w:fill="auto"/>
            <w:noWrap/>
            <w:vAlign w:val="center"/>
          </w:tcPr>
          <w:p w14:paraId="53492824" w14:textId="77777777" w:rsidR="00170ECC" w:rsidRPr="00733131" w:rsidRDefault="00170ECC" w:rsidP="000B1D8A">
            <w:pPr>
              <w:jc w:val="center"/>
              <w:rPr>
                <w:rFonts w:eastAsia="宋体"/>
                <w:color w:val="000000"/>
              </w:rPr>
            </w:pPr>
            <w:r w:rsidRPr="00733131">
              <w:rPr>
                <w:rFonts w:eastAsia="宋体"/>
                <w:color w:val="000000"/>
                <w:lang w:eastAsia="zh-CN"/>
              </w:rPr>
              <w:t>C</w:t>
            </w:r>
          </w:p>
        </w:tc>
        <w:tc>
          <w:tcPr>
            <w:tcW w:w="5529" w:type="dxa"/>
            <w:tcBorders>
              <w:top w:val="nil"/>
              <w:left w:val="nil"/>
              <w:bottom w:val="nil"/>
              <w:right w:val="nil"/>
            </w:tcBorders>
            <w:vAlign w:val="center"/>
          </w:tcPr>
          <w:p w14:paraId="67F0F507" w14:textId="77777777" w:rsidR="00170ECC" w:rsidRPr="00733131" w:rsidRDefault="00170ECC" w:rsidP="000B1D8A">
            <w:pPr>
              <w:jc w:val="center"/>
              <w:rPr>
                <w:rFonts w:eastAsia="宋体"/>
                <w:color w:val="000000"/>
                <w:lang w:eastAsia="zh-CN"/>
              </w:rPr>
            </w:pPr>
            <w:r w:rsidRPr="00733131">
              <w:rPr>
                <w:rFonts w:eastAsia="宋体"/>
                <w:color w:val="000000"/>
                <w:lang w:eastAsia="zh-CN"/>
              </w:rPr>
              <w:t>37.93</w:t>
            </w:r>
          </w:p>
        </w:tc>
      </w:tr>
      <w:tr w:rsidR="00170ECC" w:rsidRPr="008773AA" w14:paraId="727ACDD0" w14:textId="77777777" w:rsidTr="00170ECC">
        <w:trPr>
          <w:trHeight w:val="363"/>
        </w:trPr>
        <w:tc>
          <w:tcPr>
            <w:tcW w:w="2835" w:type="dxa"/>
            <w:tcBorders>
              <w:top w:val="nil"/>
              <w:left w:val="nil"/>
              <w:bottom w:val="nil"/>
              <w:right w:val="nil"/>
            </w:tcBorders>
            <w:shd w:val="clear" w:color="auto" w:fill="auto"/>
            <w:noWrap/>
            <w:vAlign w:val="center"/>
          </w:tcPr>
          <w:p w14:paraId="4F991B84" w14:textId="77777777" w:rsidR="00170ECC" w:rsidRPr="00733131" w:rsidRDefault="00170ECC" w:rsidP="000B1D8A">
            <w:pPr>
              <w:jc w:val="center"/>
              <w:rPr>
                <w:rFonts w:eastAsia="宋体"/>
                <w:color w:val="000000"/>
                <w:lang w:eastAsia="zh-CN"/>
              </w:rPr>
            </w:pPr>
            <w:r w:rsidRPr="00733131">
              <w:rPr>
                <w:rFonts w:eastAsia="宋体"/>
                <w:color w:val="000000"/>
                <w:lang w:eastAsia="zh-CN"/>
              </w:rPr>
              <w:t>O</w:t>
            </w:r>
          </w:p>
        </w:tc>
        <w:tc>
          <w:tcPr>
            <w:tcW w:w="5529" w:type="dxa"/>
            <w:tcBorders>
              <w:top w:val="nil"/>
              <w:left w:val="nil"/>
              <w:bottom w:val="nil"/>
              <w:right w:val="nil"/>
            </w:tcBorders>
            <w:vAlign w:val="center"/>
          </w:tcPr>
          <w:p w14:paraId="7DE26CF4" w14:textId="4307D44A" w:rsidR="00170ECC" w:rsidRPr="00733131" w:rsidRDefault="00170ECC" w:rsidP="000B1D8A">
            <w:pPr>
              <w:jc w:val="center"/>
              <w:rPr>
                <w:rFonts w:eastAsia="宋体"/>
                <w:color w:val="000000"/>
                <w:lang w:eastAsia="zh-CN"/>
              </w:rPr>
            </w:pPr>
            <w:r w:rsidRPr="00733131">
              <w:rPr>
                <w:rFonts w:eastAsia="宋体"/>
                <w:color w:val="000000"/>
                <w:lang w:eastAsia="zh-CN"/>
              </w:rPr>
              <w:t>33.02</w:t>
            </w:r>
          </w:p>
        </w:tc>
      </w:tr>
      <w:tr w:rsidR="00170ECC" w:rsidRPr="00106BE5" w14:paraId="696686C6" w14:textId="77777777" w:rsidTr="00170ECC">
        <w:trPr>
          <w:trHeight w:val="363"/>
        </w:trPr>
        <w:tc>
          <w:tcPr>
            <w:tcW w:w="2835" w:type="dxa"/>
            <w:tcBorders>
              <w:top w:val="nil"/>
              <w:left w:val="nil"/>
              <w:bottom w:val="single" w:sz="4" w:space="0" w:color="000000"/>
              <w:right w:val="nil"/>
            </w:tcBorders>
            <w:shd w:val="clear" w:color="auto" w:fill="auto"/>
            <w:noWrap/>
            <w:vAlign w:val="center"/>
          </w:tcPr>
          <w:p w14:paraId="390E58DA" w14:textId="77777777" w:rsidR="00170ECC" w:rsidRPr="00733131" w:rsidRDefault="00170ECC" w:rsidP="000B1D8A">
            <w:pPr>
              <w:jc w:val="center"/>
              <w:rPr>
                <w:b/>
                <w:color w:val="000000"/>
              </w:rPr>
            </w:pPr>
            <w:r w:rsidRPr="00733131">
              <w:t>Totals</w:t>
            </w:r>
          </w:p>
        </w:tc>
        <w:tc>
          <w:tcPr>
            <w:tcW w:w="5529" w:type="dxa"/>
            <w:tcBorders>
              <w:top w:val="nil"/>
              <w:left w:val="nil"/>
              <w:bottom w:val="single" w:sz="4" w:space="0" w:color="000000"/>
              <w:right w:val="nil"/>
            </w:tcBorders>
            <w:vAlign w:val="center"/>
          </w:tcPr>
          <w:p w14:paraId="460C8566" w14:textId="77777777" w:rsidR="00170ECC" w:rsidRPr="00733131" w:rsidRDefault="00170ECC" w:rsidP="000B1D8A">
            <w:pPr>
              <w:jc w:val="center"/>
              <w:rPr>
                <w:rFonts w:eastAsia="宋体"/>
                <w:color w:val="000000"/>
                <w:lang w:eastAsia="zh-CN"/>
              </w:rPr>
            </w:pPr>
            <w:r w:rsidRPr="00733131">
              <w:rPr>
                <w:rFonts w:eastAsia="宋体"/>
                <w:color w:val="000000"/>
                <w:lang w:eastAsia="zh-CN"/>
              </w:rPr>
              <w:t>100</w:t>
            </w:r>
          </w:p>
        </w:tc>
      </w:tr>
    </w:tbl>
    <w:p w14:paraId="18E07FA0" w14:textId="77777777" w:rsidR="003953EF" w:rsidRDefault="003953EF" w:rsidP="00387916">
      <w:pPr>
        <w:spacing w:beforeLines="50" w:before="163" w:line="360" w:lineRule="auto"/>
        <w:rPr>
          <w:rFonts w:ascii="Arial" w:hAnsi="Arial" w:cs="Arial"/>
          <w:b/>
          <w:sz w:val="21"/>
          <w:szCs w:val="21"/>
        </w:rPr>
      </w:pPr>
    </w:p>
    <w:p w14:paraId="507BECC5" w14:textId="77777777" w:rsidR="00E82E90" w:rsidRDefault="00E82E90">
      <w:pPr>
        <w:rPr>
          <w:b/>
        </w:rPr>
      </w:pPr>
      <w:r>
        <w:rPr>
          <w:b/>
        </w:rPr>
        <w:br w:type="page"/>
      </w:r>
    </w:p>
    <w:p w14:paraId="0FAB2DB1" w14:textId="408BB766" w:rsidR="00E8280E" w:rsidRPr="00733131" w:rsidRDefault="00E8280E" w:rsidP="00733131">
      <w:pPr>
        <w:spacing w:afterLines="100" w:after="326" w:line="360" w:lineRule="auto"/>
      </w:pPr>
      <w:r w:rsidRPr="00733131">
        <w:rPr>
          <w:b/>
        </w:rPr>
        <w:lastRenderedPageBreak/>
        <w:t xml:space="preserve">Table </w:t>
      </w:r>
      <w:r w:rsidRPr="00733131">
        <w:rPr>
          <w:rFonts w:eastAsiaTheme="minorEastAsia"/>
          <w:b/>
          <w:lang w:eastAsia="zh-CN"/>
        </w:rPr>
        <w:t>S</w:t>
      </w:r>
      <w:r w:rsidR="00117474">
        <w:rPr>
          <w:b/>
        </w:rPr>
        <w:t>2</w:t>
      </w:r>
      <w:r w:rsidRPr="00733131">
        <w:t xml:space="preserve"> E</w:t>
      </w:r>
      <w:r w:rsidR="00117474">
        <w:t>nergy and cost analysis results</w:t>
      </w:r>
    </w:p>
    <w:tbl>
      <w:tblPr>
        <w:tblStyle w:val="7-41"/>
        <w:tblpPr w:leftFromText="180" w:rightFromText="180" w:vertAnchor="text" w:tblpXSpec="right" w:tblpY="1"/>
        <w:tblOverlap w:val="never"/>
        <w:tblW w:w="5000" w:type="pct"/>
        <w:jc w:val="righ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172"/>
        <w:gridCol w:w="1366"/>
        <w:gridCol w:w="941"/>
        <w:gridCol w:w="1273"/>
      </w:tblGrid>
      <w:tr w:rsidR="00E8280E" w:rsidRPr="00106BE5" w14:paraId="3BE129F9" w14:textId="77777777" w:rsidTr="00733131">
        <w:trPr>
          <w:cnfStyle w:val="100000000000" w:firstRow="1" w:lastRow="0" w:firstColumn="0" w:lastColumn="0" w:oddVBand="0" w:evenVBand="0" w:oddHBand="0" w:evenHBand="0" w:firstRowFirstColumn="0" w:firstRowLastColumn="0" w:lastRowFirstColumn="0" w:lastRowLastColumn="0"/>
          <w:trHeight w:val="374"/>
          <w:jc w:val="right"/>
        </w:trPr>
        <w:tc>
          <w:tcPr>
            <w:cnfStyle w:val="001000000100" w:firstRow="0" w:lastRow="0" w:firstColumn="1" w:lastColumn="0" w:oddVBand="0" w:evenVBand="0" w:oddHBand="0" w:evenHBand="0" w:firstRowFirstColumn="1" w:firstRowLastColumn="0" w:lastRowFirstColumn="0" w:lastRowLastColumn="0"/>
            <w:tcW w:w="938" w:type="pct"/>
            <w:tcBorders>
              <w:top w:val="single" w:sz="4" w:space="0" w:color="auto"/>
              <w:bottom w:val="nil"/>
            </w:tcBorders>
            <w:shd w:val="clear" w:color="auto" w:fill="FBE4D5" w:themeFill="accent2" w:themeFillTint="33"/>
            <w:vAlign w:val="center"/>
          </w:tcPr>
          <w:p w14:paraId="35048D62" w14:textId="77777777" w:rsidR="00E8280E" w:rsidRPr="00733131" w:rsidRDefault="00E8280E" w:rsidP="000B1D8A">
            <w:pPr>
              <w:jc w:val="center"/>
              <w:rPr>
                <w:rFonts w:ascii="Times New Roman" w:hAnsi="Times New Roman" w:cs="Times New Roman"/>
                <w:bCs w:val="0"/>
                <w:iCs w:val="0"/>
                <w:color w:val="auto"/>
              </w:rPr>
            </w:pPr>
            <w:r w:rsidRPr="00733131">
              <w:rPr>
                <w:rFonts w:ascii="Times New Roman" w:hAnsi="Times New Roman" w:cs="Times New Roman"/>
                <w:i w:val="0"/>
                <w:color w:val="auto"/>
              </w:rPr>
              <w:t>Scenario</w:t>
            </w:r>
          </w:p>
        </w:tc>
        <w:tc>
          <w:tcPr>
            <w:tcW w:w="1908" w:type="pct"/>
            <w:tcBorders>
              <w:top w:val="single" w:sz="4" w:space="0" w:color="auto"/>
              <w:bottom w:val="single" w:sz="4" w:space="0" w:color="auto"/>
            </w:tcBorders>
            <w:shd w:val="clear" w:color="auto" w:fill="FBE4D5" w:themeFill="accent2" w:themeFillTint="33"/>
            <w:vAlign w:val="center"/>
          </w:tcPr>
          <w:p w14:paraId="0AB0B748" w14:textId="77777777" w:rsidR="00E8280E" w:rsidRPr="00733131" w:rsidRDefault="00E8280E" w:rsidP="000B1D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rPr>
            </w:pPr>
            <w:r w:rsidRPr="00733131">
              <w:rPr>
                <w:rFonts w:ascii="Times New Roman" w:hAnsi="Times New Roman" w:cs="Times New Roman"/>
                <w:color w:val="auto"/>
              </w:rPr>
              <w:t>Content</w:t>
            </w:r>
          </w:p>
        </w:tc>
        <w:tc>
          <w:tcPr>
            <w:tcW w:w="822" w:type="pct"/>
            <w:tcBorders>
              <w:top w:val="single" w:sz="4" w:space="0" w:color="auto"/>
              <w:bottom w:val="single" w:sz="4" w:space="0" w:color="auto"/>
            </w:tcBorders>
            <w:shd w:val="clear" w:color="auto" w:fill="FBE4D5" w:themeFill="accent2" w:themeFillTint="33"/>
            <w:vAlign w:val="center"/>
          </w:tcPr>
          <w:p w14:paraId="3873EDFE" w14:textId="77777777" w:rsidR="00E8280E" w:rsidRPr="00733131" w:rsidRDefault="00E8280E" w:rsidP="000B1D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rPr>
            </w:pPr>
            <w:r w:rsidRPr="00733131">
              <w:rPr>
                <w:rFonts w:ascii="Times New Roman" w:hAnsi="Times New Roman" w:cs="Times New Roman"/>
                <w:color w:val="auto"/>
              </w:rPr>
              <w:t>Out-of-lab</w:t>
            </w:r>
          </w:p>
        </w:tc>
        <w:tc>
          <w:tcPr>
            <w:tcW w:w="566" w:type="pct"/>
            <w:tcBorders>
              <w:top w:val="single" w:sz="4" w:space="0" w:color="auto"/>
              <w:bottom w:val="single" w:sz="4" w:space="0" w:color="auto"/>
            </w:tcBorders>
            <w:shd w:val="clear" w:color="auto" w:fill="FBE4D5" w:themeFill="accent2" w:themeFillTint="33"/>
            <w:vAlign w:val="center"/>
          </w:tcPr>
          <w:p w14:paraId="527E02E3" w14:textId="77777777" w:rsidR="00E8280E" w:rsidRPr="00733131" w:rsidRDefault="00E8280E" w:rsidP="000B1D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rPr>
            </w:pPr>
            <w:r w:rsidRPr="00733131">
              <w:rPr>
                <w:rFonts w:ascii="Times New Roman" w:hAnsi="Times New Roman" w:cs="Times New Roman"/>
                <w:color w:val="auto"/>
              </w:rPr>
              <w:t xml:space="preserve">Ideal </w:t>
            </w:r>
          </w:p>
        </w:tc>
        <w:tc>
          <w:tcPr>
            <w:tcW w:w="766" w:type="pct"/>
            <w:tcBorders>
              <w:top w:val="single" w:sz="4" w:space="0" w:color="auto"/>
              <w:bottom w:val="single" w:sz="4" w:space="0" w:color="auto"/>
            </w:tcBorders>
            <w:shd w:val="clear" w:color="auto" w:fill="FBE4D5" w:themeFill="accent2" w:themeFillTint="33"/>
            <w:vAlign w:val="center"/>
          </w:tcPr>
          <w:p w14:paraId="4741A198" w14:textId="77777777" w:rsidR="00E8280E" w:rsidRPr="00733131" w:rsidRDefault="00E8280E" w:rsidP="000B1D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rPr>
            </w:pPr>
            <w:r w:rsidRPr="00733131">
              <w:rPr>
                <w:rFonts w:ascii="Times New Roman" w:hAnsi="Times New Roman" w:cs="Times New Roman"/>
                <w:color w:val="auto"/>
              </w:rPr>
              <w:t>Cheap PV</w:t>
            </w:r>
          </w:p>
        </w:tc>
      </w:tr>
      <w:tr w:rsidR="00E8280E" w:rsidRPr="00106BE5" w14:paraId="70E98044"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val="restart"/>
            <w:tcBorders>
              <w:top w:val="single" w:sz="4" w:space="0" w:color="auto"/>
            </w:tcBorders>
            <w:shd w:val="clear" w:color="auto" w:fill="D9E2F3" w:themeFill="accent1" w:themeFillTint="33"/>
            <w:vAlign w:val="center"/>
          </w:tcPr>
          <w:p w14:paraId="4814028F" w14:textId="77777777" w:rsidR="00E8280E" w:rsidRPr="00733131" w:rsidRDefault="00E8280E" w:rsidP="000B1D8A">
            <w:pPr>
              <w:adjustRightInd w:val="0"/>
              <w:snapToGrid w:val="0"/>
              <w:jc w:val="center"/>
              <w:rPr>
                <w:rFonts w:ascii="Times New Roman" w:hAnsi="Times New Roman" w:cs="Times New Roman"/>
                <w:iCs w:val="0"/>
                <w:color w:val="auto"/>
              </w:rPr>
            </w:pPr>
            <w:r w:rsidRPr="00733131">
              <w:rPr>
                <w:rFonts w:ascii="Times New Roman" w:hAnsi="Times New Roman" w:cs="Times New Roman"/>
                <w:i w:val="0"/>
                <w:color w:val="auto"/>
              </w:rPr>
              <w:t>Scenario assumptions</w:t>
            </w:r>
          </w:p>
        </w:tc>
        <w:tc>
          <w:tcPr>
            <w:tcW w:w="1908" w:type="pct"/>
            <w:tcBorders>
              <w:top w:val="single" w:sz="4" w:space="0" w:color="auto"/>
            </w:tcBorders>
            <w:shd w:val="clear" w:color="auto" w:fill="D9E2F3" w:themeFill="accent1" w:themeFillTint="33"/>
            <w:vAlign w:val="center"/>
          </w:tcPr>
          <w:p w14:paraId="42B2FE44"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NH</w:t>
            </w:r>
            <w:r w:rsidRPr="00733131">
              <w:rPr>
                <w:rFonts w:ascii="Times New Roman" w:hAnsi="Times New Roman" w:cs="Times New Roman"/>
                <w:color w:val="auto"/>
                <w:vertAlign w:val="subscript"/>
              </w:rPr>
              <w:t>3</w:t>
            </w:r>
            <w:r w:rsidRPr="00733131">
              <w:rPr>
                <w:rFonts w:ascii="Times New Roman" w:hAnsi="Times New Roman" w:cs="Times New Roman"/>
                <w:color w:val="auto"/>
              </w:rPr>
              <w:t xml:space="preserve"> yield rate (µg</w:t>
            </w:r>
            <w:r w:rsidRPr="00733131">
              <w:rPr>
                <w:rFonts w:ascii="Times New Roman" w:hAnsi="Times New Roman" w:cs="Times New Roman"/>
                <w:color w:val="auto"/>
                <w:vertAlign w:val="subscript"/>
              </w:rPr>
              <w:t xml:space="preserve"> </w:t>
            </w:r>
            <w:r w:rsidRPr="00733131">
              <w:rPr>
                <w:rFonts w:ascii="Times New Roman" w:hAnsi="Times New Roman" w:cs="Times New Roman"/>
                <w:color w:val="auto"/>
              </w:rPr>
              <w:t>h</w:t>
            </w:r>
            <w:r w:rsidRPr="00733131">
              <w:rPr>
                <w:rFonts w:ascii="Times New Roman" w:hAnsi="Times New Roman" w:cs="Times New Roman"/>
                <w:color w:val="auto"/>
                <w:vertAlign w:val="superscript"/>
              </w:rPr>
              <w:t xml:space="preserve">-1 </w:t>
            </w:r>
            <w:r w:rsidRPr="00733131">
              <w:rPr>
                <w:rFonts w:ascii="Times New Roman" w:hAnsi="Times New Roman" w:cs="Times New Roman"/>
                <w:color w:val="auto"/>
              </w:rPr>
              <w:t>mg</w:t>
            </w:r>
            <w:r w:rsidRPr="00733131">
              <w:rPr>
                <w:rFonts w:ascii="Times New Roman" w:hAnsi="Times New Roman" w:cs="Times New Roman"/>
                <w:color w:val="auto"/>
                <w:vertAlign w:val="superscript"/>
              </w:rPr>
              <w:t>-1</w:t>
            </w:r>
            <w:r w:rsidRPr="00733131">
              <w:rPr>
                <w:rFonts w:ascii="Times New Roman" w:hAnsi="Times New Roman" w:cs="Times New Roman"/>
                <w:color w:val="auto"/>
              </w:rPr>
              <w:t>)</w:t>
            </w:r>
          </w:p>
        </w:tc>
        <w:tc>
          <w:tcPr>
            <w:tcW w:w="822" w:type="pct"/>
            <w:tcBorders>
              <w:top w:val="single" w:sz="4" w:space="0" w:color="auto"/>
            </w:tcBorders>
            <w:shd w:val="clear" w:color="auto" w:fill="D9E2F3" w:themeFill="accent1" w:themeFillTint="33"/>
            <w:vAlign w:val="center"/>
          </w:tcPr>
          <w:p w14:paraId="67D15A22"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10.53 </w:t>
            </w:r>
          </w:p>
        </w:tc>
        <w:tc>
          <w:tcPr>
            <w:tcW w:w="566" w:type="pct"/>
            <w:tcBorders>
              <w:top w:val="single" w:sz="4" w:space="0" w:color="auto"/>
            </w:tcBorders>
            <w:shd w:val="clear" w:color="auto" w:fill="D9E2F3" w:themeFill="accent1" w:themeFillTint="33"/>
            <w:vAlign w:val="center"/>
          </w:tcPr>
          <w:p w14:paraId="657BA59D"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26.37 </w:t>
            </w:r>
          </w:p>
        </w:tc>
        <w:tc>
          <w:tcPr>
            <w:tcW w:w="766" w:type="pct"/>
            <w:tcBorders>
              <w:top w:val="single" w:sz="4" w:space="0" w:color="auto"/>
            </w:tcBorders>
            <w:shd w:val="clear" w:color="auto" w:fill="D9E2F3" w:themeFill="accent1" w:themeFillTint="33"/>
            <w:vAlign w:val="center"/>
          </w:tcPr>
          <w:p w14:paraId="538D5B04"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26.37 </w:t>
            </w:r>
          </w:p>
        </w:tc>
      </w:tr>
      <w:tr w:rsidR="00E8280E" w:rsidRPr="00106BE5" w14:paraId="497218B3"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shd w:val="clear" w:color="auto" w:fill="D9E2F3" w:themeFill="accent1" w:themeFillTint="33"/>
            <w:vAlign w:val="center"/>
          </w:tcPr>
          <w:p w14:paraId="48EAAC69" w14:textId="77777777" w:rsidR="00E8280E" w:rsidRPr="00733131" w:rsidRDefault="00E8280E" w:rsidP="000B1D8A">
            <w:pPr>
              <w:jc w:val="center"/>
              <w:rPr>
                <w:rFonts w:ascii="Times New Roman" w:hAnsi="Times New Roman" w:cs="Times New Roman"/>
                <w:iCs w:val="0"/>
                <w:color w:val="auto"/>
              </w:rPr>
            </w:pPr>
          </w:p>
        </w:tc>
        <w:tc>
          <w:tcPr>
            <w:tcW w:w="1908" w:type="pct"/>
            <w:shd w:val="clear" w:color="auto" w:fill="D9E2F3" w:themeFill="accent1" w:themeFillTint="33"/>
            <w:vAlign w:val="center"/>
          </w:tcPr>
          <w:p w14:paraId="6DE50DC9"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PV capital cost ($/W dc)</w:t>
            </w:r>
          </w:p>
        </w:tc>
        <w:tc>
          <w:tcPr>
            <w:tcW w:w="822" w:type="pct"/>
            <w:shd w:val="clear" w:color="auto" w:fill="D9E2F3" w:themeFill="accent1" w:themeFillTint="33"/>
            <w:vAlign w:val="center"/>
          </w:tcPr>
          <w:p w14:paraId="074EC977"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0.26 </w:t>
            </w:r>
          </w:p>
        </w:tc>
        <w:tc>
          <w:tcPr>
            <w:tcW w:w="566" w:type="pct"/>
            <w:shd w:val="clear" w:color="auto" w:fill="D9E2F3" w:themeFill="accent1" w:themeFillTint="33"/>
            <w:vAlign w:val="center"/>
          </w:tcPr>
          <w:p w14:paraId="74938E01"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0.26 </w:t>
            </w:r>
          </w:p>
        </w:tc>
        <w:tc>
          <w:tcPr>
            <w:tcW w:w="766" w:type="pct"/>
            <w:shd w:val="clear" w:color="auto" w:fill="D9E2F3" w:themeFill="accent1" w:themeFillTint="33"/>
            <w:vAlign w:val="center"/>
          </w:tcPr>
          <w:p w14:paraId="5BBBA9E8"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0.13 </w:t>
            </w:r>
          </w:p>
        </w:tc>
      </w:tr>
      <w:tr w:rsidR="00E8280E" w:rsidRPr="00106BE5" w14:paraId="44F1B2C2"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shd w:val="clear" w:color="auto" w:fill="D9E2F3" w:themeFill="accent1" w:themeFillTint="33"/>
            <w:vAlign w:val="center"/>
          </w:tcPr>
          <w:p w14:paraId="392A68B0" w14:textId="77777777" w:rsidR="00E8280E" w:rsidRPr="00733131" w:rsidRDefault="00E8280E" w:rsidP="000B1D8A">
            <w:pPr>
              <w:jc w:val="center"/>
              <w:rPr>
                <w:rFonts w:ascii="Times New Roman" w:hAnsi="Times New Roman" w:cs="Times New Roman"/>
                <w:iCs w:val="0"/>
                <w:color w:val="auto"/>
              </w:rPr>
            </w:pPr>
          </w:p>
        </w:tc>
        <w:tc>
          <w:tcPr>
            <w:tcW w:w="1908" w:type="pct"/>
            <w:shd w:val="clear" w:color="auto" w:fill="D9E2F3" w:themeFill="accent1" w:themeFillTint="33"/>
            <w:vAlign w:val="center"/>
          </w:tcPr>
          <w:p w14:paraId="2AFF03BA"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PV operational cost ($/kW/year)</w:t>
            </w:r>
          </w:p>
        </w:tc>
        <w:tc>
          <w:tcPr>
            <w:tcW w:w="822" w:type="pct"/>
            <w:shd w:val="clear" w:color="auto" w:fill="D9E2F3" w:themeFill="accent1" w:themeFillTint="33"/>
            <w:vAlign w:val="center"/>
          </w:tcPr>
          <w:p w14:paraId="143EBD9B"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20.00 </w:t>
            </w:r>
          </w:p>
        </w:tc>
        <w:tc>
          <w:tcPr>
            <w:tcW w:w="566" w:type="pct"/>
            <w:shd w:val="clear" w:color="auto" w:fill="D9E2F3" w:themeFill="accent1" w:themeFillTint="33"/>
            <w:vAlign w:val="center"/>
          </w:tcPr>
          <w:p w14:paraId="45FC9E47"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20.00 </w:t>
            </w:r>
          </w:p>
        </w:tc>
        <w:tc>
          <w:tcPr>
            <w:tcW w:w="766" w:type="pct"/>
            <w:shd w:val="clear" w:color="auto" w:fill="D9E2F3" w:themeFill="accent1" w:themeFillTint="33"/>
            <w:vAlign w:val="center"/>
          </w:tcPr>
          <w:p w14:paraId="0750E1C3"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20.00 </w:t>
            </w:r>
          </w:p>
        </w:tc>
      </w:tr>
      <w:tr w:rsidR="00E8280E" w:rsidRPr="00106BE5" w14:paraId="584CD47D"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shd w:val="clear" w:color="auto" w:fill="FBE4D5" w:themeFill="accent2" w:themeFillTint="33"/>
            <w:vAlign w:val="center"/>
          </w:tcPr>
          <w:p w14:paraId="076389CE" w14:textId="77777777" w:rsidR="00E8280E" w:rsidRPr="00733131" w:rsidRDefault="00E8280E" w:rsidP="000B1D8A">
            <w:pPr>
              <w:adjustRightInd w:val="0"/>
              <w:snapToGrid w:val="0"/>
              <w:jc w:val="center"/>
              <w:rPr>
                <w:rFonts w:ascii="Times New Roman" w:hAnsi="Times New Roman" w:cs="Times New Roman"/>
                <w:iCs w:val="0"/>
                <w:color w:val="auto"/>
              </w:rPr>
            </w:pPr>
            <w:r w:rsidRPr="00733131">
              <w:rPr>
                <w:rFonts w:ascii="Times New Roman" w:hAnsi="Times New Roman" w:cs="Times New Roman"/>
                <w:i w:val="0"/>
                <w:color w:val="auto"/>
              </w:rPr>
              <w:t>Annual production</w:t>
            </w:r>
          </w:p>
        </w:tc>
        <w:tc>
          <w:tcPr>
            <w:tcW w:w="1908" w:type="pct"/>
            <w:shd w:val="clear" w:color="auto" w:fill="FBE4D5" w:themeFill="accent2" w:themeFillTint="33"/>
            <w:vAlign w:val="center"/>
          </w:tcPr>
          <w:p w14:paraId="10AA68B3"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NH</w:t>
            </w:r>
            <w:r w:rsidRPr="00733131">
              <w:rPr>
                <w:rFonts w:ascii="Times New Roman" w:hAnsi="Times New Roman" w:cs="Times New Roman"/>
                <w:color w:val="auto"/>
                <w:vertAlign w:val="subscript"/>
              </w:rPr>
              <w:t>3</w:t>
            </w:r>
            <w:r w:rsidRPr="00733131">
              <w:rPr>
                <w:rFonts w:ascii="Times New Roman" w:hAnsi="Times New Roman" w:cs="Times New Roman"/>
                <w:color w:val="auto"/>
              </w:rPr>
              <w:t xml:space="preserve"> production (kg/year)</w:t>
            </w:r>
          </w:p>
        </w:tc>
        <w:tc>
          <w:tcPr>
            <w:tcW w:w="822" w:type="pct"/>
            <w:shd w:val="clear" w:color="auto" w:fill="FBE4D5" w:themeFill="accent2" w:themeFillTint="33"/>
            <w:vAlign w:val="center"/>
          </w:tcPr>
          <w:p w14:paraId="747F4BBA"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1000 </w:t>
            </w:r>
          </w:p>
        </w:tc>
        <w:tc>
          <w:tcPr>
            <w:tcW w:w="566" w:type="pct"/>
            <w:shd w:val="clear" w:color="auto" w:fill="FBE4D5" w:themeFill="accent2" w:themeFillTint="33"/>
            <w:vAlign w:val="center"/>
          </w:tcPr>
          <w:p w14:paraId="52892152"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1000 </w:t>
            </w:r>
          </w:p>
        </w:tc>
        <w:tc>
          <w:tcPr>
            <w:tcW w:w="766" w:type="pct"/>
            <w:shd w:val="clear" w:color="auto" w:fill="FBE4D5" w:themeFill="accent2" w:themeFillTint="33"/>
            <w:vAlign w:val="center"/>
          </w:tcPr>
          <w:p w14:paraId="71D01F47"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1000 </w:t>
            </w:r>
          </w:p>
        </w:tc>
      </w:tr>
      <w:tr w:rsidR="00E8280E" w:rsidRPr="00106BE5" w14:paraId="3C7A60FF"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shd w:val="clear" w:color="auto" w:fill="FCFCA6"/>
            <w:vAlign w:val="center"/>
          </w:tcPr>
          <w:p w14:paraId="16809641" w14:textId="77777777" w:rsidR="00E8280E" w:rsidRPr="00733131" w:rsidRDefault="00E8280E" w:rsidP="000B1D8A">
            <w:pPr>
              <w:jc w:val="center"/>
              <w:rPr>
                <w:rFonts w:ascii="Times New Roman" w:hAnsi="Times New Roman" w:cs="Times New Roman"/>
                <w:iCs w:val="0"/>
                <w:color w:val="auto"/>
              </w:rPr>
            </w:pPr>
            <w:r w:rsidRPr="00733131">
              <w:rPr>
                <w:rFonts w:ascii="Times New Roman" w:hAnsi="Times New Roman" w:cs="Times New Roman"/>
                <w:i w:val="0"/>
                <w:color w:val="auto"/>
              </w:rPr>
              <w:t>Energy efficiency</w:t>
            </w:r>
          </w:p>
        </w:tc>
        <w:tc>
          <w:tcPr>
            <w:tcW w:w="1908" w:type="pct"/>
            <w:shd w:val="clear" w:color="auto" w:fill="FCFCA6"/>
            <w:vAlign w:val="center"/>
          </w:tcPr>
          <w:p w14:paraId="5E110318"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Faradic efficiency (%)</w:t>
            </w:r>
          </w:p>
        </w:tc>
        <w:tc>
          <w:tcPr>
            <w:tcW w:w="822" w:type="pct"/>
            <w:shd w:val="clear" w:color="auto" w:fill="FCFCA6"/>
            <w:vAlign w:val="center"/>
          </w:tcPr>
          <w:p w14:paraId="4DB0947F"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10.62 </w:t>
            </w:r>
          </w:p>
        </w:tc>
        <w:tc>
          <w:tcPr>
            <w:tcW w:w="566" w:type="pct"/>
            <w:shd w:val="clear" w:color="auto" w:fill="FCFCA6"/>
            <w:vAlign w:val="center"/>
          </w:tcPr>
          <w:p w14:paraId="0A3DB1BE"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25.10 </w:t>
            </w:r>
          </w:p>
        </w:tc>
        <w:tc>
          <w:tcPr>
            <w:tcW w:w="766" w:type="pct"/>
            <w:shd w:val="clear" w:color="auto" w:fill="FCFCA6"/>
            <w:vAlign w:val="center"/>
          </w:tcPr>
          <w:p w14:paraId="7BD8852F"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25.10 </w:t>
            </w:r>
          </w:p>
        </w:tc>
      </w:tr>
      <w:tr w:rsidR="00E8280E" w:rsidRPr="00106BE5" w14:paraId="5E8A8AB9"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val="restart"/>
            <w:shd w:val="clear" w:color="auto" w:fill="DFC3D9"/>
            <w:vAlign w:val="center"/>
          </w:tcPr>
          <w:p w14:paraId="3DE7F978" w14:textId="77777777" w:rsidR="00E8280E" w:rsidRPr="00733131" w:rsidRDefault="00E8280E" w:rsidP="000B1D8A">
            <w:pPr>
              <w:jc w:val="center"/>
              <w:rPr>
                <w:rFonts w:ascii="Times New Roman" w:hAnsi="Times New Roman" w:cs="Times New Roman"/>
                <w:iCs w:val="0"/>
                <w:color w:val="auto"/>
              </w:rPr>
            </w:pPr>
            <w:r w:rsidRPr="00733131">
              <w:rPr>
                <w:rFonts w:ascii="Times New Roman" w:hAnsi="Times New Roman" w:cs="Times New Roman"/>
                <w:i w:val="0"/>
                <w:color w:val="auto"/>
              </w:rPr>
              <w:t>PV-EC module</w:t>
            </w:r>
          </w:p>
        </w:tc>
        <w:tc>
          <w:tcPr>
            <w:tcW w:w="1908" w:type="pct"/>
            <w:shd w:val="clear" w:color="auto" w:fill="DFC3D9"/>
            <w:vAlign w:val="center"/>
          </w:tcPr>
          <w:p w14:paraId="075A3A7A"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Number of PV module</w:t>
            </w:r>
          </w:p>
        </w:tc>
        <w:tc>
          <w:tcPr>
            <w:tcW w:w="822" w:type="pct"/>
            <w:shd w:val="clear" w:color="auto" w:fill="DFC3D9"/>
            <w:vAlign w:val="center"/>
          </w:tcPr>
          <w:p w14:paraId="2B82118B"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139 </w:t>
            </w:r>
          </w:p>
        </w:tc>
        <w:tc>
          <w:tcPr>
            <w:tcW w:w="566" w:type="pct"/>
            <w:shd w:val="clear" w:color="auto" w:fill="DFC3D9"/>
            <w:vAlign w:val="center"/>
          </w:tcPr>
          <w:p w14:paraId="37E7D651"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59</w:t>
            </w:r>
          </w:p>
        </w:tc>
        <w:tc>
          <w:tcPr>
            <w:tcW w:w="766" w:type="pct"/>
            <w:shd w:val="clear" w:color="auto" w:fill="DFC3D9"/>
            <w:vAlign w:val="center"/>
          </w:tcPr>
          <w:p w14:paraId="5415AC94"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59 </w:t>
            </w:r>
          </w:p>
        </w:tc>
      </w:tr>
      <w:tr w:rsidR="00E8280E" w:rsidRPr="00106BE5" w14:paraId="70C88AF2"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shd w:val="clear" w:color="auto" w:fill="DFC3D9"/>
            <w:vAlign w:val="center"/>
          </w:tcPr>
          <w:p w14:paraId="03F8B6B3" w14:textId="77777777" w:rsidR="00E8280E" w:rsidRPr="00733131" w:rsidRDefault="00E8280E" w:rsidP="000B1D8A">
            <w:pPr>
              <w:jc w:val="center"/>
              <w:rPr>
                <w:rFonts w:ascii="Times New Roman" w:hAnsi="Times New Roman" w:cs="Times New Roman"/>
                <w:iCs w:val="0"/>
                <w:color w:val="auto"/>
              </w:rPr>
            </w:pPr>
          </w:p>
        </w:tc>
        <w:tc>
          <w:tcPr>
            <w:tcW w:w="1908" w:type="pct"/>
            <w:shd w:val="clear" w:color="auto" w:fill="DFC3D9"/>
            <w:vAlign w:val="center"/>
          </w:tcPr>
          <w:p w14:paraId="77859C2F"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Number of EC module</w:t>
            </w:r>
          </w:p>
        </w:tc>
        <w:tc>
          <w:tcPr>
            <w:tcW w:w="822" w:type="pct"/>
            <w:shd w:val="clear" w:color="auto" w:fill="DFC3D9"/>
            <w:vAlign w:val="center"/>
          </w:tcPr>
          <w:p w14:paraId="5BC5A8E4"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4830 </w:t>
            </w:r>
          </w:p>
        </w:tc>
        <w:tc>
          <w:tcPr>
            <w:tcW w:w="566" w:type="pct"/>
            <w:shd w:val="clear" w:color="auto" w:fill="DFC3D9"/>
            <w:vAlign w:val="center"/>
          </w:tcPr>
          <w:p w14:paraId="48ED095F"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2040 </w:t>
            </w:r>
          </w:p>
        </w:tc>
        <w:tc>
          <w:tcPr>
            <w:tcW w:w="766" w:type="pct"/>
            <w:shd w:val="clear" w:color="auto" w:fill="DFC3D9"/>
            <w:vAlign w:val="center"/>
          </w:tcPr>
          <w:p w14:paraId="488D537C"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2040 </w:t>
            </w:r>
          </w:p>
        </w:tc>
      </w:tr>
      <w:tr w:rsidR="00E8280E" w:rsidRPr="00106BE5" w14:paraId="3A4B84DD"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val="restart"/>
            <w:shd w:val="clear" w:color="auto" w:fill="CDFFDC"/>
            <w:vAlign w:val="center"/>
          </w:tcPr>
          <w:p w14:paraId="58874A04" w14:textId="77777777" w:rsidR="00E8280E" w:rsidRPr="00733131" w:rsidRDefault="00E8280E" w:rsidP="000B1D8A">
            <w:pPr>
              <w:jc w:val="center"/>
              <w:rPr>
                <w:rFonts w:ascii="Times New Roman" w:hAnsi="Times New Roman" w:cs="Times New Roman"/>
                <w:iCs w:val="0"/>
                <w:color w:val="auto"/>
              </w:rPr>
            </w:pPr>
            <w:r w:rsidRPr="00733131">
              <w:rPr>
                <w:rFonts w:ascii="Times New Roman" w:hAnsi="Times New Roman" w:cs="Times New Roman"/>
                <w:i w:val="0"/>
                <w:color w:val="auto"/>
              </w:rPr>
              <w:t>Costs</w:t>
            </w:r>
          </w:p>
        </w:tc>
        <w:tc>
          <w:tcPr>
            <w:tcW w:w="1908" w:type="pct"/>
            <w:shd w:val="clear" w:color="auto" w:fill="CDFFDC"/>
            <w:vAlign w:val="center"/>
          </w:tcPr>
          <w:p w14:paraId="592F6F11"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Capital cost: PV module ($)</w:t>
            </w:r>
          </w:p>
        </w:tc>
        <w:tc>
          <w:tcPr>
            <w:tcW w:w="822" w:type="pct"/>
            <w:shd w:val="clear" w:color="auto" w:fill="CDFFDC"/>
            <w:vAlign w:val="center"/>
          </w:tcPr>
          <w:p w14:paraId="0BC4C36F"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46146 </w:t>
            </w:r>
          </w:p>
        </w:tc>
        <w:tc>
          <w:tcPr>
            <w:tcW w:w="566" w:type="pct"/>
            <w:shd w:val="clear" w:color="auto" w:fill="CDFFDC"/>
            <w:vAlign w:val="center"/>
          </w:tcPr>
          <w:p w14:paraId="168A2E27"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19523 </w:t>
            </w:r>
          </w:p>
        </w:tc>
        <w:tc>
          <w:tcPr>
            <w:tcW w:w="766" w:type="pct"/>
            <w:shd w:val="clear" w:color="auto" w:fill="CDFFDC"/>
            <w:vAlign w:val="center"/>
          </w:tcPr>
          <w:p w14:paraId="4E1943D1"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9762 </w:t>
            </w:r>
          </w:p>
        </w:tc>
      </w:tr>
      <w:tr w:rsidR="00E8280E" w:rsidRPr="00106BE5" w14:paraId="50D761FD"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shd w:val="clear" w:color="auto" w:fill="CDFFDC"/>
            <w:vAlign w:val="center"/>
          </w:tcPr>
          <w:p w14:paraId="7E34E740" w14:textId="77777777" w:rsidR="00E8280E" w:rsidRPr="00733131" w:rsidRDefault="00E8280E" w:rsidP="000B1D8A">
            <w:pPr>
              <w:jc w:val="center"/>
              <w:rPr>
                <w:rFonts w:ascii="Times New Roman" w:hAnsi="Times New Roman" w:cs="Times New Roman"/>
                <w:iCs w:val="0"/>
                <w:color w:val="auto"/>
              </w:rPr>
            </w:pPr>
          </w:p>
        </w:tc>
        <w:tc>
          <w:tcPr>
            <w:tcW w:w="1908" w:type="pct"/>
            <w:shd w:val="clear" w:color="auto" w:fill="CDFFDC"/>
            <w:vAlign w:val="center"/>
          </w:tcPr>
          <w:p w14:paraId="4E9881B4"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Operational cost: PV module ($/year)</w:t>
            </w:r>
          </w:p>
        </w:tc>
        <w:tc>
          <w:tcPr>
            <w:tcW w:w="822" w:type="pct"/>
            <w:shd w:val="clear" w:color="auto" w:fill="CDFFDC"/>
            <w:vAlign w:val="center"/>
          </w:tcPr>
          <w:p w14:paraId="4BB4AF2E"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1183</w:t>
            </w:r>
          </w:p>
        </w:tc>
        <w:tc>
          <w:tcPr>
            <w:tcW w:w="566" w:type="pct"/>
            <w:shd w:val="clear" w:color="auto" w:fill="CDFFDC"/>
            <w:vAlign w:val="center"/>
          </w:tcPr>
          <w:p w14:paraId="6DB15AEA"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501</w:t>
            </w:r>
          </w:p>
        </w:tc>
        <w:tc>
          <w:tcPr>
            <w:tcW w:w="766" w:type="pct"/>
            <w:shd w:val="clear" w:color="auto" w:fill="CDFFDC"/>
            <w:vAlign w:val="center"/>
          </w:tcPr>
          <w:p w14:paraId="47F9AFBB"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250 </w:t>
            </w:r>
          </w:p>
        </w:tc>
      </w:tr>
      <w:tr w:rsidR="00E8280E" w:rsidRPr="00106BE5" w14:paraId="58204B2F"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shd w:val="clear" w:color="auto" w:fill="CDFFDC"/>
            <w:vAlign w:val="center"/>
          </w:tcPr>
          <w:p w14:paraId="71D70491" w14:textId="77777777" w:rsidR="00E8280E" w:rsidRPr="00733131" w:rsidRDefault="00E8280E" w:rsidP="000B1D8A">
            <w:pPr>
              <w:jc w:val="center"/>
              <w:rPr>
                <w:rFonts w:ascii="Times New Roman" w:hAnsi="Times New Roman" w:cs="Times New Roman"/>
                <w:iCs w:val="0"/>
                <w:color w:val="auto"/>
              </w:rPr>
            </w:pPr>
          </w:p>
        </w:tc>
        <w:tc>
          <w:tcPr>
            <w:tcW w:w="1908" w:type="pct"/>
            <w:shd w:val="clear" w:color="auto" w:fill="CDFFDC"/>
            <w:vAlign w:val="center"/>
          </w:tcPr>
          <w:p w14:paraId="60D730D3"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Capital cost: EC module ($)</w:t>
            </w:r>
          </w:p>
        </w:tc>
        <w:tc>
          <w:tcPr>
            <w:tcW w:w="822" w:type="pct"/>
            <w:shd w:val="clear" w:color="auto" w:fill="CDFFDC"/>
            <w:vAlign w:val="center"/>
          </w:tcPr>
          <w:p w14:paraId="3A78FC20"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13040</w:t>
            </w:r>
          </w:p>
        </w:tc>
        <w:tc>
          <w:tcPr>
            <w:tcW w:w="566" w:type="pct"/>
            <w:shd w:val="clear" w:color="auto" w:fill="CDFFDC"/>
            <w:vAlign w:val="center"/>
          </w:tcPr>
          <w:p w14:paraId="4E6D1990"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5508 </w:t>
            </w:r>
          </w:p>
        </w:tc>
        <w:tc>
          <w:tcPr>
            <w:tcW w:w="766" w:type="pct"/>
            <w:shd w:val="clear" w:color="auto" w:fill="CDFFDC"/>
            <w:vAlign w:val="center"/>
          </w:tcPr>
          <w:p w14:paraId="4A7A7D28"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5508 </w:t>
            </w:r>
          </w:p>
        </w:tc>
      </w:tr>
      <w:tr w:rsidR="00E8280E" w:rsidRPr="00106BE5" w14:paraId="220FEEC2"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shd w:val="clear" w:color="auto" w:fill="CDFFDC"/>
            <w:vAlign w:val="center"/>
          </w:tcPr>
          <w:p w14:paraId="69F13A3D" w14:textId="77777777" w:rsidR="00E8280E" w:rsidRPr="00733131" w:rsidRDefault="00E8280E" w:rsidP="000B1D8A">
            <w:pPr>
              <w:jc w:val="center"/>
              <w:rPr>
                <w:rFonts w:ascii="Times New Roman" w:hAnsi="Times New Roman" w:cs="Times New Roman"/>
                <w:iCs w:val="0"/>
                <w:color w:val="auto"/>
              </w:rPr>
            </w:pPr>
          </w:p>
        </w:tc>
        <w:tc>
          <w:tcPr>
            <w:tcW w:w="1908" w:type="pct"/>
            <w:shd w:val="clear" w:color="auto" w:fill="CDFFDC"/>
            <w:vAlign w:val="center"/>
          </w:tcPr>
          <w:p w14:paraId="66543323"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Operational cost: EC module ($/year)</w:t>
            </w:r>
          </w:p>
        </w:tc>
        <w:tc>
          <w:tcPr>
            <w:tcW w:w="822" w:type="pct"/>
            <w:shd w:val="clear" w:color="auto" w:fill="CDFFDC"/>
            <w:vAlign w:val="center"/>
          </w:tcPr>
          <w:p w14:paraId="473AC505"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435 </w:t>
            </w:r>
          </w:p>
        </w:tc>
        <w:tc>
          <w:tcPr>
            <w:tcW w:w="566" w:type="pct"/>
            <w:shd w:val="clear" w:color="auto" w:fill="CDFFDC"/>
            <w:vAlign w:val="center"/>
          </w:tcPr>
          <w:p w14:paraId="34A51B99"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184 </w:t>
            </w:r>
          </w:p>
        </w:tc>
        <w:tc>
          <w:tcPr>
            <w:tcW w:w="766" w:type="pct"/>
            <w:shd w:val="clear" w:color="auto" w:fill="CDFFDC"/>
            <w:vAlign w:val="center"/>
          </w:tcPr>
          <w:p w14:paraId="3D207AB3"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184 </w:t>
            </w:r>
          </w:p>
        </w:tc>
      </w:tr>
      <w:tr w:rsidR="00E8280E" w:rsidRPr="00106BE5" w14:paraId="715FEAB7"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vMerge/>
            <w:shd w:val="clear" w:color="auto" w:fill="CDFFDC"/>
            <w:vAlign w:val="center"/>
          </w:tcPr>
          <w:p w14:paraId="58475820" w14:textId="77777777" w:rsidR="00E8280E" w:rsidRPr="00733131" w:rsidRDefault="00E8280E" w:rsidP="000B1D8A">
            <w:pPr>
              <w:jc w:val="center"/>
              <w:rPr>
                <w:rFonts w:ascii="Times New Roman" w:hAnsi="Times New Roman" w:cs="Times New Roman"/>
                <w:iCs w:val="0"/>
                <w:color w:val="auto"/>
              </w:rPr>
            </w:pPr>
          </w:p>
        </w:tc>
        <w:tc>
          <w:tcPr>
            <w:tcW w:w="1908" w:type="pct"/>
            <w:tcBorders>
              <w:bottom w:val="nil"/>
            </w:tcBorders>
            <w:shd w:val="clear" w:color="auto" w:fill="CDFFDC"/>
            <w:vAlign w:val="center"/>
          </w:tcPr>
          <w:p w14:paraId="440CA0B0"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Total annualized cost ($/year)</w:t>
            </w:r>
          </w:p>
        </w:tc>
        <w:tc>
          <w:tcPr>
            <w:tcW w:w="822" w:type="pct"/>
            <w:tcBorders>
              <w:bottom w:val="nil"/>
            </w:tcBorders>
            <w:shd w:val="clear" w:color="auto" w:fill="CDFFDC"/>
            <w:vAlign w:val="center"/>
          </w:tcPr>
          <w:p w14:paraId="337D4A58"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7181 </w:t>
            </w:r>
          </w:p>
        </w:tc>
        <w:tc>
          <w:tcPr>
            <w:tcW w:w="566" w:type="pct"/>
            <w:tcBorders>
              <w:bottom w:val="nil"/>
            </w:tcBorders>
            <w:shd w:val="clear" w:color="auto" w:fill="CDFFDC"/>
            <w:vAlign w:val="center"/>
          </w:tcPr>
          <w:p w14:paraId="6899D39B"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3037 </w:t>
            </w:r>
          </w:p>
        </w:tc>
        <w:tc>
          <w:tcPr>
            <w:tcW w:w="766" w:type="pct"/>
            <w:tcBorders>
              <w:bottom w:val="nil"/>
            </w:tcBorders>
            <w:shd w:val="clear" w:color="auto" w:fill="CDFFDC"/>
            <w:vAlign w:val="center"/>
          </w:tcPr>
          <w:p w14:paraId="7057BFA4"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1869 </w:t>
            </w:r>
          </w:p>
        </w:tc>
      </w:tr>
      <w:tr w:rsidR="00E8280E" w:rsidRPr="00106BE5" w14:paraId="7BFD2616" w14:textId="77777777" w:rsidTr="00733131">
        <w:trPr>
          <w:trHeight w:val="363"/>
          <w:jc w:val="right"/>
        </w:trPr>
        <w:tc>
          <w:tcPr>
            <w:cnfStyle w:val="001000000000" w:firstRow="0" w:lastRow="0" w:firstColumn="1" w:lastColumn="0" w:oddVBand="0" w:evenVBand="0" w:oddHBand="0" w:evenHBand="0" w:firstRowFirstColumn="0" w:firstRowLastColumn="0" w:lastRowFirstColumn="0" w:lastRowLastColumn="0"/>
            <w:tcW w:w="938" w:type="pct"/>
            <w:tcBorders>
              <w:bottom w:val="single" w:sz="4" w:space="0" w:color="auto"/>
            </w:tcBorders>
            <w:shd w:val="clear" w:color="auto" w:fill="FFCCCC"/>
            <w:vAlign w:val="center"/>
          </w:tcPr>
          <w:p w14:paraId="07BC5D4E" w14:textId="77777777" w:rsidR="00E8280E" w:rsidRPr="00733131" w:rsidRDefault="00E8280E" w:rsidP="000B1D8A">
            <w:pPr>
              <w:jc w:val="center"/>
              <w:rPr>
                <w:rFonts w:ascii="Times New Roman" w:hAnsi="Times New Roman" w:cs="Times New Roman"/>
                <w:iCs w:val="0"/>
                <w:color w:val="auto"/>
              </w:rPr>
            </w:pPr>
            <w:r w:rsidRPr="00733131">
              <w:rPr>
                <w:rFonts w:ascii="Times New Roman" w:hAnsi="Times New Roman" w:cs="Times New Roman"/>
                <w:i w:val="0"/>
                <w:color w:val="auto"/>
              </w:rPr>
              <w:t>MSP</w:t>
            </w:r>
          </w:p>
        </w:tc>
        <w:tc>
          <w:tcPr>
            <w:tcW w:w="1908" w:type="pct"/>
            <w:tcBorders>
              <w:top w:val="nil"/>
              <w:bottom w:val="single" w:sz="4" w:space="0" w:color="auto"/>
            </w:tcBorders>
            <w:shd w:val="clear" w:color="auto" w:fill="FFCCCC"/>
            <w:vAlign w:val="center"/>
          </w:tcPr>
          <w:p w14:paraId="60541F53"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Minimum selling price ($/kg NH</w:t>
            </w:r>
            <w:r w:rsidRPr="00733131">
              <w:rPr>
                <w:rFonts w:ascii="Times New Roman" w:hAnsi="Times New Roman" w:cs="Times New Roman"/>
                <w:color w:val="auto"/>
                <w:vertAlign w:val="subscript"/>
              </w:rPr>
              <w:t>3</w:t>
            </w:r>
            <w:r w:rsidRPr="00733131">
              <w:rPr>
                <w:rFonts w:ascii="Times New Roman" w:hAnsi="Times New Roman" w:cs="Times New Roman"/>
                <w:color w:val="auto"/>
              </w:rPr>
              <w:t>)</w:t>
            </w:r>
          </w:p>
        </w:tc>
        <w:tc>
          <w:tcPr>
            <w:tcW w:w="822" w:type="pct"/>
            <w:tcBorders>
              <w:top w:val="nil"/>
              <w:bottom w:val="single" w:sz="4" w:space="0" w:color="auto"/>
            </w:tcBorders>
            <w:shd w:val="clear" w:color="auto" w:fill="FFCCCC"/>
            <w:vAlign w:val="center"/>
          </w:tcPr>
          <w:p w14:paraId="16429084"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7.18 </w:t>
            </w:r>
          </w:p>
        </w:tc>
        <w:tc>
          <w:tcPr>
            <w:tcW w:w="566" w:type="pct"/>
            <w:tcBorders>
              <w:top w:val="nil"/>
              <w:bottom w:val="single" w:sz="4" w:space="0" w:color="auto"/>
            </w:tcBorders>
            <w:shd w:val="clear" w:color="auto" w:fill="FFCCCC"/>
            <w:vAlign w:val="center"/>
          </w:tcPr>
          <w:p w14:paraId="12AED7DF"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3.04 </w:t>
            </w:r>
          </w:p>
        </w:tc>
        <w:tc>
          <w:tcPr>
            <w:tcW w:w="766" w:type="pct"/>
            <w:tcBorders>
              <w:top w:val="nil"/>
              <w:bottom w:val="single" w:sz="4" w:space="0" w:color="auto"/>
            </w:tcBorders>
            <w:shd w:val="clear" w:color="auto" w:fill="FFCCCC"/>
            <w:vAlign w:val="center"/>
          </w:tcPr>
          <w:p w14:paraId="589C372A" w14:textId="77777777" w:rsidR="00E8280E" w:rsidRPr="00733131" w:rsidRDefault="00E8280E" w:rsidP="000B1D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33131">
              <w:rPr>
                <w:rFonts w:ascii="Times New Roman" w:hAnsi="Times New Roman" w:cs="Times New Roman"/>
                <w:color w:val="auto"/>
              </w:rPr>
              <w:t xml:space="preserve">1.87 </w:t>
            </w:r>
          </w:p>
        </w:tc>
      </w:tr>
    </w:tbl>
    <w:p w14:paraId="61C83F8B" w14:textId="168D862B" w:rsidR="00862625" w:rsidRDefault="00862625">
      <w:pPr>
        <w:rPr>
          <w:b/>
        </w:rPr>
      </w:pPr>
      <w:r>
        <w:rPr>
          <w:b/>
        </w:rPr>
        <w:br w:type="page"/>
      </w:r>
    </w:p>
    <w:p w14:paraId="2CCB410F" w14:textId="77777777" w:rsidR="00862625" w:rsidRDefault="00862625" w:rsidP="00733131">
      <w:pPr>
        <w:spacing w:afterLines="100" w:after="326" w:line="360" w:lineRule="auto"/>
        <w:rPr>
          <w:b/>
        </w:rPr>
      </w:pPr>
    </w:p>
    <w:p w14:paraId="5DA14881" w14:textId="27AE071C" w:rsidR="00520C86" w:rsidRPr="00733131" w:rsidRDefault="00E8280E" w:rsidP="00733131">
      <w:pPr>
        <w:spacing w:afterLines="100" w:after="326" w:line="360" w:lineRule="auto"/>
      </w:pPr>
      <w:r w:rsidRPr="00733131">
        <w:rPr>
          <w:b/>
        </w:rPr>
        <w:t>Table S3</w:t>
      </w:r>
      <w:r w:rsidR="009978EE" w:rsidRPr="00733131">
        <w:t xml:space="preserve"> Design of </w:t>
      </w:r>
      <w:r w:rsidR="00117474">
        <w:t>one electrochemical (EC) module</w:t>
      </w:r>
    </w:p>
    <w:tbl>
      <w:tblPr>
        <w:tblW w:w="8364" w:type="dxa"/>
        <w:tblLook w:val="04A0" w:firstRow="1" w:lastRow="0" w:firstColumn="1" w:lastColumn="0" w:noHBand="0" w:noVBand="1"/>
      </w:tblPr>
      <w:tblGrid>
        <w:gridCol w:w="4253"/>
        <w:gridCol w:w="4111"/>
      </w:tblGrid>
      <w:tr w:rsidR="00106BE5" w:rsidRPr="00106BE5" w14:paraId="61A57822" w14:textId="77777777" w:rsidTr="00106BE5">
        <w:trPr>
          <w:trHeight w:val="374"/>
        </w:trPr>
        <w:tc>
          <w:tcPr>
            <w:tcW w:w="4253" w:type="dxa"/>
            <w:tcBorders>
              <w:top w:val="single" w:sz="4" w:space="0" w:color="000000"/>
              <w:left w:val="nil"/>
              <w:bottom w:val="single" w:sz="4" w:space="0" w:color="000000"/>
              <w:right w:val="nil"/>
            </w:tcBorders>
            <w:shd w:val="clear" w:color="000000" w:fill="E7E6E6"/>
            <w:noWrap/>
            <w:vAlign w:val="center"/>
          </w:tcPr>
          <w:p w14:paraId="1C64175B" w14:textId="6F2BB93A" w:rsidR="00106BE5" w:rsidRPr="00733131" w:rsidRDefault="00106BE5" w:rsidP="000B1D8A">
            <w:pPr>
              <w:jc w:val="center"/>
              <w:rPr>
                <w:rFonts w:eastAsia="宋体"/>
                <w:b/>
                <w:color w:val="000000"/>
              </w:rPr>
            </w:pPr>
            <w:r w:rsidRPr="00733131">
              <w:rPr>
                <w:rFonts w:eastAsia="宋体"/>
                <w:b/>
                <w:color w:val="000000"/>
              </w:rPr>
              <w:t>Item</w:t>
            </w:r>
          </w:p>
        </w:tc>
        <w:tc>
          <w:tcPr>
            <w:tcW w:w="4111" w:type="dxa"/>
            <w:tcBorders>
              <w:top w:val="single" w:sz="4" w:space="0" w:color="auto"/>
              <w:left w:val="nil"/>
              <w:bottom w:val="single" w:sz="4" w:space="0" w:color="000000"/>
              <w:right w:val="nil"/>
            </w:tcBorders>
            <w:shd w:val="clear" w:color="000000" w:fill="E7E6E6"/>
            <w:vAlign w:val="center"/>
          </w:tcPr>
          <w:p w14:paraId="37520C0F" w14:textId="287F738C" w:rsidR="00106BE5" w:rsidRPr="00733131" w:rsidRDefault="00106BE5" w:rsidP="000B1D8A">
            <w:pPr>
              <w:jc w:val="center"/>
              <w:rPr>
                <w:rFonts w:eastAsia="宋体"/>
                <w:b/>
                <w:color w:val="000000"/>
                <w:lang w:eastAsia="zh-CN"/>
              </w:rPr>
            </w:pPr>
            <w:r w:rsidRPr="00733131">
              <w:rPr>
                <w:rFonts w:eastAsia="宋体"/>
                <w:b/>
                <w:color w:val="000000"/>
              </w:rPr>
              <w:t>Material</w:t>
            </w:r>
          </w:p>
        </w:tc>
      </w:tr>
      <w:tr w:rsidR="00106BE5" w:rsidRPr="00106BE5" w14:paraId="24B9CE49" w14:textId="77777777" w:rsidTr="00106BE5">
        <w:trPr>
          <w:trHeight w:val="363"/>
        </w:trPr>
        <w:tc>
          <w:tcPr>
            <w:tcW w:w="4253" w:type="dxa"/>
            <w:tcBorders>
              <w:top w:val="nil"/>
              <w:left w:val="nil"/>
              <w:bottom w:val="nil"/>
              <w:right w:val="nil"/>
            </w:tcBorders>
            <w:shd w:val="clear" w:color="auto" w:fill="auto"/>
            <w:noWrap/>
            <w:vAlign w:val="center"/>
          </w:tcPr>
          <w:p w14:paraId="23FEA4A4" w14:textId="7D296A5A" w:rsidR="00106BE5" w:rsidRPr="00733131" w:rsidRDefault="00106BE5" w:rsidP="000B1D8A">
            <w:pPr>
              <w:jc w:val="center"/>
              <w:rPr>
                <w:rFonts w:eastAsia="宋体"/>
                <w:color w:val="000000"/>
              </w:rPr>
            </w:pPr>
            <w:r w:rsidRPr="00733131">
              <w:rPr>
                <w:rFonts w:eastAsia="宋体"/>
                <w:color w:val="000000"/>
              </w:rPr>
              <w:t>Cathode</w:t>
            </w:r>
          </w:p>
        </w:tc>
        <w:tc>
          <w:tcPr>
            <w:tcW w:w="4111" w:type="dxa"/>
            <w:tcBorders>
              <w:top w:val="single" w:sz="4" w:space="0" w:color="000000"/>
              <w:left w:val="nil"/>
              <w:bottom w:val="nil"/>
              <w:right w:val="nil"/>
            </w:tcBorders>
            <w:vAlign w:val="center"/>
          </w:tcPr>
          <w:p w14:paraId="235C3DC1" w14:textId="7CEEC38C" w:rsidR="00106BE5" w:rsidRPr="00733131" w:rsidRDefault="00106BE5" w:rsidP="000B1D8A">
            <w:pPr>
              <w:jc w:val="center"/>
              <w:rPr>
                <w:rFonts w:eastAsia="宋体"/>
                <w:color w:val="000000"/>
                <w:lang w:eastAsia="zh-CN"/>
              </w:rPr>
            </w:pPr>
            <w:r w:rsidRPr="00733131">
              <w:rPr>
                <w:rFonts w:eastAsia="宋体"/>
                <w:color w:val="000000"/>
              </w:rPr>
              <w:t>1 m</w:t>
            </w:r>
            <w:r w:rsidRPr="00733131">
              <w:rPr>
                <w:rFonts w:eastAsia="宋体"/>
                <w:color w:val="000000"/>
                <w:vertAlign w:val="superscript"/>
              </w:rPr>
              <w:t>2</w:t>
            </w:r>
            <w:r w:rsidRPr="00733131">
              <w:rPr>
                <w:rFonts w:eastAsia="宋体"/>
                <w:color w:val="000000"/>
              </w:rPr>
              <w:t xml:space="preserve"> carbon paper + 1.0 g catalyst</w:t>
            </w:r>
          </w:p>
        </w:tc>
      </w:tr>
      <w:tr w:rsidR="00106BE5" w:rsidRPr="00106BE5" w14:paraId="59D5C305" w14:textId="77777777" w:rsidTr="00106BE5">
        <w:trPr>
          <w:trHeight w:val="363"/>
        </w:trPr>
        <w:tc>
          <w:tcPr>
            <w:tcW w:w="4253" w:type="dxa"/>
            <w:tcBorders>
              <w:top w:val="nil"/>
              <w:left w:val="nil"/>
              <w:bottom w:val="nil"/>
              <w:right w:val="nil"/>
            </w:tcBorders>
            <w:shd w:val="clear" w:color="auto" w:fill="auto"/>
            <w:noWrap/>
            <w:vAlign w:val="center"/>
          </w:tcPr>
          <w:p w14:paraId="072B90B4" w14:textId="575D7D08" w:rsidR="00106BE5" w:rsidRPr="00733131" w:rsidRDefault="00106BE5" w:rsidP="000B1D8A">
            <w:pPr>
              <w:jc w:val="center"/>
              <w:rPr>
                <w:rFonts w:eastAsia="宋体"/>
                <w:color w:val="000000"/>
              </w:rPr>
            </w:pPr>
            <w:r w:rsidRPr="00733131">
              <w:rPr>
                <w:rFonts w:eastAsia="宋体"/>
                <w:color w:val="000000"/>
              </w:rPr>
              <w:t>Anode</w:t>
            </w:r>
          </w:p>
        </w:tc>
        <w:tc>
          <w:tcPr>
            <w:tcW w:w="4111" w:type="dxa"/>
            <w:tcBorders>
              <w:top w:val="nil"/>
              <w:left w:val="nil"/>
              <w:bottom w:val="nil"/>
              <w:right w:val="nil"/>
            </w:tcBorders>
            <w:vAlign w:val="center"/>
          </w:tcPr>
          <w:p w14:paraId="15A0EDF6" w14:textId="58F2A5C5" w:rsidR="00106BE5" w:rsidRPr="00733131" w:rsidRDefault="00106BE5" w:rsidP="000B1D8A">
            <w:pPr>
              <w:jc w:val="center"/>
              <w:rPr>
                <w:rFonts w:eastAsia="宋体"/>
                <w:color w:val="000000"/>
                <w:lang w:eastAsia="zh-CN"/>
              </w:rPr>
            </w:pPr>
            <w:r w:rsidRPr="00733131">
              <w:rPr>
                <w:rFonts w:eastAsia="宋体"/>
                <w:color w:val="000000"/>
              </w:rPr>
              <w:t>1 m</w:t>
            </w:r>
            <w:r w:rsidRPr="00733131">
              <w:rPr>
                <w:rFonts w:eastAsia="宋体"/>
                <w:color w:val="000000"/>
                <w:vertAlign w:val="superscript"/>
              </w:rPr>
              <w:t>2</w:t>
            </w:r>
            <w:r w:rsidRPr="00733131">
              <w:rPr>
                <w:rFonts w:eastAsia="宋体"/>
                <w:color w:val="000000"/>
              </w:rPr>
              <w:t xml:space="preserve"> carbon paper</w:t>
            </w:r>
          </w:p>
        </w:tc>
      </w:tr>
      <w:tr w:rsidR="00106BE5" w:rsidRPr="00106BE5" w14:paraId="09376BE6" w14:textId="77777777" w:rsidTr="00106BE5">
        <w:trPr>
          <w:trHeight w:val="363"/>
        </w:trPr>
        <w:tc>
          <w:tcPr>
            <w:tcW w:w="4253" w:type="dxa"/>
            <w:tcBorders>
              <w:top w:val="nil"/>
              <w:left w:val="nil"/>
              <w:right w:val="nil"/>
            </w:tcBorders>
            <w:shd w:val="clear" w:color="auto" w:fill="auto"/>
            <w:noWrap/>
            <w:vAlign w:val="center"/>
          </w:tcPr>
          <w:p w14:paraId="78A769AF" w14:textId="69D242FB" w:rsidR="00106BE5" w:rsidRPr="00733131" w:rsidRDefault="00106BE5" w:rsidP="000B1D8A">
            <w:pPr>
              <w:jc w:val="center"/>
              <w:rPr>
                <w:rFonts w:eastAsia="宋体"/>
                <w:color w:val="000000"/>
              </w:rPr>
            </w:pPr>
            <w:r w:rsidRPr="00733131">
              <w:rPr>
                <w:rFonts w:eastAsia="宋体"/>
                <w:color w:val="000000"/>
              </w:rPr>
              <w:t>Electrolyte</w:t>
            </w:r>
          </w:p>
        </w:tc>
        <w:tc>
          <w:tcPr>
            <w:tcW w:w="4111" w:type="dxa"/>
            <w:tcBorders>
              <w:top w:val="nil"/>
              <w:left w:val="nil"/>
              <w:right w:val="nil"/>
            </w:tcBorders>
            <w:vAlign w:val="center"/>
          </w:tcPr>
          <w:p w14:paraId="753B9105" w14:textId="5A5F66E6" w:rsidR="00106BE5" w:rsidRPr="00733131" w:rsidRDefault="00106BE5" w:rsidP="000B1D8A">
            <w:pPr>
              <w:jc w:val="center"/>
              <w:rPr>
                <w:rFonts w:eastAsia="宋体"/>
                <w:color w:val="000000"/>
                <w:lang w:eastAsia="zh-CN"/>
              </w:rPr>
            </w:pPr>
            <w:r w:rsidRPr="00733131">
              <w:rPr>
                <w:rFonts w:eastAsia="宋体"/>
                <w:color w:val="000000"/>
              </w:rPr>
              <w:t>10 L 0.1 M Na</w:t>
            </w:r>
            <w:r w:rsidRPr="00733131">
              <w:rPr>
                <w:rFonts w:eastAsia="宋体"/>
                <w:color w:val="000000"/>
                <w:vertAlign w:val="subscript"/>
              </w:rPr>
              <w:t>2</w:t>
            </w:r>
            <w:r w:rsidRPr="00733131">
              <w:rPr>
                <w:rFonts w:eastAsia="宋体"/>
                <w:color w:val="000000"/>
              </w:rPr>
              <w:t>SO</w:t>
            </w:r>
            <w:r w:rsidRPr="00733131">
              <w:rPr>
                <w:rFonts w:eastAsia="宋体"/>
                <w:color w:val="000000"/>
                <w:vertAlign w:val="subscript"/>
              </w:rPr>
              <w:t>4</w:t>
            </w:r>
          </w:p>
        </w:tc>
      </w:tr>
      <w:tr w:rsidR="00106BE5" w:rsidRPr="00106BE5" w14:paraId="2B24B452" w14:textId="77777777" w:rsidTr="00106BE5">
        <w:trPr>
          <w:trHeight w:val="363"/>
        </w:trPr>
        <w:tc>
          <w:tcPr>
            <w:tcW w:w="4253" w:type="dxa"/>
            <w:tcBorders>
              <w:top w:val="nil"/>
              <w:left w:val="nil"/>
              <w:bottom w:val="single" w:sz="4" w:space="0" w:color="auto"/>
              <w:right w:val="nil"/>
            </w:tcBorders>
            <w:shd w:val="clear" w:color="auto" w:fill="auto"/>
            <w:noWrap/>
            <w:vAlign w:val="center"/>
          </w:tcPr>
          <w:p w14:paraId="2E330C6E" w14:textId="0DF5CA24" w:rsidR="00106BE5" w:rsidRPr="00733131" w:rsidRDefault="00106BE5" w:rsidP="000B1D8A">
            <w:pPr>
              <w:jc w:val="center"/>
              <w:rPr>
                <w:rFonts w:eastAsia="宋体"/>
                <w:color w:val="000000"/>
                <w:lang w:eastAsia="zh-CN"/>
              </w:rPr>
            </w:pPr>
            <w:r w:rsidRPr="00733131">
              <w:rPr>
                <w:rFonts w:eastAsia="宋体"/>
                <w:color w:val="000000"/>
              </w:rPr>
              <w:t>Power (W)</w:t>
            </w:r>
          </w:p>
        </w:tc>
        <w:tc>
          <w:tcPr>
            <w:tcW w:w="4111" w:type="dxa"/>
            <w:tcBorders>
              <w:top w:val="nil"/>
              <w:left w:val="nil"/>
              <w:bottom w:val="single" w:sz="4" w:space="0" w:color="auto"/>
              <w:right w:val="nil"/>
            </w:tcBorders>
            <w:vAlign w:val="center"/>
          </w:tcPr>
          <w:p w14:paraId="371491A8" w14:textId="7FEBE753" w:rsidR="00106BE5" w:rsidRPr="00733131" w:rsidRDefault="00106BE5" w:rsidP="000B1D8A">
            <w:pPr>
              <w:jc w:val="center"/>
              <w:rPr>
                <w:rFonts w:eastAsia="宋体"/>
                <w:color w:val="000000"/>
                <w:lang w:eastAsia="zh-CN"/>
              </w:rPr>
            </w:pPr>
            <w:r w:rsidRPr="00733131">
              <w:rPr>
                <w:rFonts w:eastAsia="宋体"/>
                <w:color w:val="000000"/>
              </w:rPr>
              <w:t>12.25 W: 2.5 V, 4.9 A</w:t>
            </w:r>
          </w:p>
        </w:tc>
      </w:tr>
    </w:tbl>
    <w:p w14:paraId="695A2ABB" w14:textId="77777777" w:rsidR="00E82E90" w:rsidRDefault="00E82E90" w:rsidP="00733131">
      <w:pPr>
        <w:spacing w:afterLines="100" w:after="326" w:line="360" w:lineRule="auto"/>
        <w:rPr>
          <w:b/>
        </w:rPr>
      </w:pPr>
    </w:p>
    <w:p w14:paraId="46E5D3E4" w14:textId="77777777" w:rsidR="00E82E90" w:rsidRDefault="00E82E90" w:rsidP="00733131">
      <w:pPr>
        <w:spacing w:afterLines="100" w:after="326" w:line="360" w:lineRule="auto"/>
        <w:rPr>
          <w:b/>
        </w:rPr>
      </w:pPr>
    </w:p>
    <w:p w14:paraId="3D40FBD5" w14:textId="77777777" w:rsidR="00E82E90" w:rsidRDefault="00E82E90" w:rsidP="00733131">
      <w:pPr>
        <w:spacing w:afterLines="100" w:after="326" w:line="360" w:lineRule="auto"/>
        <w:rPr>
          <w:b/>
        </w:rPr>
      </w:pPr>
    </w:p>
    <w:p w14:paraId="0CD7DF79" w14:textId="360C964D" w:rsidR="00520C86" w:rsidRPr="00733131" w:rsidRDefault="00E8280E" w:rsidP="00733131">
      <w:pPr>
        <w:spacing w:afterLines="100" w:after="326" w:line="360" w:lineRule="auto"/>
      </w:pPr>
      <w:r w:rsidRPr="00733131">
        <w:rPr>
          <w:b/>
        </w:rPr>
        <w:t>Table S4</w:t>
      </w:r>
      <w:r w:rsidR="009978EE" w:rsidRPr="00733131">
        <w:t xml:space="preserve"> Design of one resid</w:t>
      </w:r>
      <w:r w:rsidR="00117474">
        <w:t>ential photovoltaic (PV) module</w:t>
      </w:r>
    </w:p>
    <w:tbl>
      <w:tblPr>
        <w:tblW w:w="8364" w:type="dxa"/>
        <w:tblInd w:w="-5" w:type="dxa"/>
        <w:tblLook w:val="04A0" w:firstRow="1" w:lastRow="0" w:firstColumn="1" w:lastColumn="0" w:noHBand="0" w:noVBand="1"/>
      </w:tblPr>
      <w:tblGrid>
        <w:gridCol w:w="4258"/>
        <w:gridCol w:w="4106"/>
      </w:tblGrid>
      <w:tr w:rsidR="00520C86" w:rsidRPr="00733131" w14:paraId="12F45C76" w14:textId="77777777">
        <w:trPr>
          <w:trHeight w:val="375"/>
        </w:trPr>
        <w:tc>
          <w:tcPr>
            <w:tcW w:w="4258" w:type="dxa"/>
            <w:tcBorders>
              <w:top w:val="single" w:sz="4" w:space="0" w:color="000000"/>
              <w:bottom w:val="single" w:sz="4" w:space="0" w:color="000000"/>
            </w:tcBorders>
            <w:shd w:val="clear" w:color="000000" w:fill="E7E6E6"/>
            <w:noWrap/>
            <w:vAlign w:val="center"/>
          </w:tcPr>
          <w:p w14:paraId="50A4C9BF" w14:textId="77777777" w:rsidR="00520C86" w:rsidRPr="00733131" w:rsidRDefault="009978EE" w:rsidP="000B1D8A">
            <w:pPr>
              <w:jc w:val="center"/>
              <w:rPr>
                <w:rFonts w:eastAsia="宋体"/>
                <w:b/>
                <w:color w:val="000000"/>
              </w:rPr>
            </w:pPr>
            <w:r w:rsidRPr="00733131">
              <w:rPr>
                <w:rFonts w:eastAsia="宋体"/>
                <w:b/>
                <w:color w:val="000000"/>
              </w:rPr>
              <w:t>Item</w:t>
            </w:r>
          </w:p>
        </w:tc>
        <w:tc>
          <w:tcPr>
            <w:tcW w:w="4106" w:type="dxa"/>
            <w:tcBorders>
              <w:top w:val="single" w:sz="4" w:space="0" w:color="000000"/>
              <w:left w:val="nil"/>
              <w:bottom w:val="single" w:sz="4" w:space="0" w:color="000000"/>
              <w:right w:val="nil"/>
            </w:tcBorders>
            <w:shd w:val="clear" w:color="000000" w:fill="E7E6E6"/>
            <w:vAlign w:val="center"/>
          </w:tcPr>
          <w:p w14:paraId="5CDC8558" w14:textId="77777777" w:rsidR="00520C86" w:rsidRPr="00733131" w:rsidRDefault="009978EE" w:rsidP="000B1D8A">
            <w:pPr>
              <w:jc w:val="center"/>
              <w:rPr>
                <w:rFonts w:eastAsia="宋体"/>
                <w:b/>
                <w:color w:val="000000"/>
              </w:rPr>
            </w:pPr>
            <w:r w:rsidRPr="00733131">
              <w:rPr>
                <w:rFonts w:eastAsia="宋体"/>
                <w:b/>
                <w:color w:val="000000"/>
              </w:rPr>
              <w:t>Description</w:t>
            </w:r>
          </w:p>
        </w:tc>
      </w:tr>
      <w:tr w:rsidR="00520C86" w:rsidRPr="00733131" w14:paraId="71109E1A" w14:textId="77777777">
        <w:trPr>
          <w:trHeight w:val="363"/>
        </w:trPr>
        <w:tc>
          <w:tcPr>
            <w:tcW w:w="4258" w:type="dxa"/>
            <w:tcBorders>
              <w:top w:val="nil"/>
              <w:left w:val="nil"/>
              <w:bottom w:val="nil"/>
              <w:right w:val="nil"/>
            </w:tcBorders>
            <w:shd w:val="clear" w:color="auto" w:fill="auto"/>
            <w:noWrap/>
            <w:vAlign w:val="center"/>
          </w:tcPr>
          <w:p w14:paraId="438BC607" w14:textId="77777777" w:rsidR="00520C86" w:rsidRPr="00733131" w:rsidRDefault="009978EE" w:rsidP="000B1D8A">
            <w:pPr>
              <w:jc w:val="center"/>
              <w:rPr>
                <w:rFonts w:eastAsia="宋体"/>
                <w:color w:val="000000"/>
              </w:rPr>
            </w:pPr>
            <w:r w:rsidRPr="00733131">
              <w:rPr>
                <w:rFonts w:eastAsia="宋体"/>
                <w:color w:val="000000"/>
              </w:rPr>
              <w:t>Module</w:t>
            </w:r>
          </w:p>
        </w:tc>
        <w:tc>
          <w:tcPr>
            <w:tcW w:w="4106" w:type="dxa"/>
            <w:tcBorders>
              <w:top w:val="nil"/>
              <w:left w:val="nil"/>
              <w:bottom w:val="nil"/>
              <w:right w:val="nil"/>
            </w:tcBorders>
            <w:vAlign w:val="center"/>
          </w:tcPr>
          <w:p w14:paraId="6438C5FE" w14:textId="7D6EF15A" w:rsidR="00520C86" w:rsidRPr="00733131" w:rsidRDefault="009978EE" w:rsidP="000B1D8A">
            <w:pPr>
              <w:jc w:val="center"/>
              <w:rPr>
                <w:rFonts w:eastAsia="宋体"/>
                <w:color w:val="000000"/>
              </w:rPr>
            </w:pPr>
            <w:r w:rsidRPr="00733131">
              <w:rPr>
                <w:rFonts w:eastAsia="宋体"/>
                <w:color w:val="000000"/>
              </w:rPr>
              <w:t>SR-54M425NHL</w:t>
            </w:r>
            <w:r w:rsidR="00B87360" w:rsidRPr="00733131">
              <w:rPr>
                <w:rFonts w:eastAsia="宋体"/>
                <w:color w:val="000000"/>
              </w:rPr>
              <w:t xml:space="preserve"> </w:t>
            </w:r>
            <w:r w:rsidRPr="00733131">
              <w:rPr>
                <w:rFonts w:eastAsia="宋体"/>
                <w:color w:val="000000"/>
              </w:rPr>
              <w:t>Pro (Mono-c-Si)</w:t>
            </w:r>
          </w:p>
        </w:tc>
      </w:tr>
      <w:tr w:rsidR="00520C86" w:rsidRPr="00733131" w14:paraId="44CE79BB" w14:textId="77777777">
        <w:trPr>
          <w:trHeight w:val="363"/>
        </w:trPr>
        <w:tc>
          <w:tcPr>
            <w:tcW w:w="4258" w:type="dxa"/>
            <w:tcBorders>
              <w:top w:val="nil"/>
              <w:left w:val="nil"/>
              <w:bottom w:val="nil"/>
              <w:right w:val="nil"/>
            </w:tcBorders>
            <w:shd w:val="clear" w:color="auto" w:fill="auto"/>
            <w:noWrap/>
            <w:vAlign w:val="center"/>
          </w:tcPr>
          <w:p w14:paraId="258E3CD0" w14:textId="77777777" w:rsidR="00520C86" w:rsidRPr="00733131" w:rsidRDefault="009978EE" w:rsidP="000B1D8A">
            <w:pPr>
              <w:jc w:val="center"/>
              <w:rPr>
                <w:rFonts w:eastAsia="宋体"/>
                <w:color w:val="000000"/>
              </w:rPr>
            </w:pPr>
            <w:r w:rsidRPr="00733131">
              <w:rPr>
                <w:rFonts w:eastAsia="宋体"/>
                <w:color w:val="000000"/>
              </w:rPr>
              <w:t>Nameplate DC capacity</w:t>
            </w:r>
          </w:p>
        </w:tc>
        <w:tc>
          <w:tcPr>
            <w:tcW w:w="4106" w:type="dxa"/>
            <w:tcBorders>
              <w:top w:val="nil"/>
              <w:left w:val="nil"/>
              <w:bottom w:val="nil"/>
              <w:right w:val="nil"/>
            </w:tcBorders>
            <w:vAlign w:val="center"/>
          </w:tcPr>
          <w:p w14:paraId="5CBFCAA8" w14:textId="77777777" w:rsidR="00520C86" w:rsidRPr="00733131" w:rsidRDefault="009978EE" w:rsidP="000B1D8A">
            <w:pPr>
              <w:jc w:val="center"/>
              <w:rPr>
                <w:rFonts w:eastAsia="宋体"/>
                <w:color w:val="000000"/>
              </w:rPr>
            </w:pPr>
            <w:r w:rsidRPr="00733131">
              <w:rPr>
                <w:rFonts w:eastAsia="宋体"/>
                <w:color w:val="000000"/>
              </w:rPr>
              <w:t>0.425 kW dc</w:t>
            </w:r>
          </w:p>
        </w:tc>
      </w:tr>
      <w:tr w:rsidR="00520C86" w:rsidRPr="00733131" w14:paraId="3A02FD94" w14:textId="77777777">
        <w:trPr>
          <w:trHeight w:val="363"/>
        </w:trPr>
        <w:tc>
          <w:tcPr>
            <w:tcW w:w="4258" w:type="dxa"/>
            <w:tcBorders>
              <w:top w:val="nil"/>
              <w:left w:val="nil"/>
              <w:bottom w:val="nil"/>
              <w:right w:val="nil"/>
            </w:tcBorders>
            <w:shd w:val="clear" w:color="auto" w:fill="auto"/>
            <w:noWrap/>
            <w:vAlign w:val="center"/>
          </w:tcPr>
          <w:p w14:paraId="4020C796" w14:textId="77777777" w:rsidR="00520C86" w:rsidRPr="00733131" w:rsidRDefault="009978EE" w:rsidP="000B1D8A">
            <w:pPr>
              <w:jc w:val="center"/>
              <w:rPr>
                <w:rFonts w:eastAsia="宋体"/>
                <w:color w:val="000000"/>
              </w:rPr>
            </w:pPr>
            <w:r w:rsidRPr="00733131">
              <w:rPr>
                <w:rFonts w:eastAsia="宋体"/>
                <w:color w:val="000000"/>
              </w:rPr>
              <w:t>Module area</w:t>
            </w:r>
          </w:p>
        </w:tc>
        <w:tc>
          <w:tcPr>
            <w:tcW w:w="4106" w:type="dxa"/>
            <w:tcBorders>
              <w:top w:val="nil"/>
              <w:left w:val="nil"/>
              <w:bottom w:val="nil"/>
              <w:right w:val="nil"/>
            </w:tcBorders>
            <w:vAlign w:val="center"/>
          </w:tcPr>
          <w:p w14:paraId="4495985D" w14:textId="77777777" w:rsidR="00520C86" w:rsidRPr="00733131" w:rsidRDefault="009978EE" w:rsidP="000B1D8A">
            <w:pPr>
              <w:jc w:val="center"/>
              <w:rPr>
                <w:rFonts w:eastAsia="宋体"/>
                <w:color w:val="000000"/>
              </w:rPr>
            </w:pPr>
            <w:r w:rsidRPr="00733131">
              <w:rPr>
                <w:rFonts w:eastAsia="宋体"/>
                <w:color w:val="000000"/>
              </w:rPr>
              <w:t>2.0 m</w:t>
            </w:r>
            <w:r w:rsidRPr="00733131">
              <w:rPr>
                <w:rFonts w:eastAsia="宋体"/>
                <w:color w:val="000000"/>
                <w:vertAlign w:val="superscript"/>
              </w:rPr>
              <w:t>2</w:t>
            </w:r>
            <w:r w:rsidRPr="00733131">
              <w:rPr>
                <w:rFonts w:eastAsia="宋体"/>
                <w:color w:val="000000"/>
              </w:rPr>
              <w:t xml:space="preserve"> (108 cells)</w:t>
            </w:r>
          </w:p>
        </w:tc>
      </w:tr>
      <w:tr w:rsidR="00520C86" w:rsidRPr="00733131" w14:paraId="764858C6" w14:textId="77777777">
        <w:trPr>
          <w:trHeight w:val="363"/>
        </w:trPr>
        <w:tc>
          <w:tcPr>
            <w:tcW w:w="4258" w:type="dxa"/>
            <w:tcBorders>
              <w:top w:val="nil"/>
              <w:left w:val="nil"/>
              <w:bottom w:val="nil"/>
              <w:right w:val="nil"/>
            </w:tcBorders>
            <w:shd w:val="clear" w:color="auto" w:fill="auto"/>
            <w:noWrap/>
            <w:vAlign w:val="center"/>
          </w:tcPr>
          <w:p w14:paraId="1FC6EFC8" w14:textId="77777777" w:rsidR="00520C86" w:rsidRPr="00733131" w:rsidRDefault="009978EE" w:rsidP="000B1D8A">
            <w:pPr>
              <w:jc w:val="center"/>
              <w:rPr>
                <w:rFonts w:eastAsia="宋体"/>
                <w:color w:val="000000"/>
              </w:rPr>
            </w:pPr>
            <w:r w:rsidRPr="00733131">
              <w:rPr>
                <w:rFonts w:eastAsia="宋体"/>
                <w:color w:val="000000"/>
              </w:rPr>
              <w:t>Solar resource</w:t>
            </w:r>
          </w:p>
        </w:tc>
        <w:tc>
          <w:tcPr>
            <w:tcW w:w="4106" w:type="dxa"/>
            <w:tcBorders>
              <w:top w:val="nil"/>
              <w:left w:val="nil"/>
              <w:bottom w:val="nil"/>
              <w:right w:val="nil"/>
            </w:tcBorders>
            <w:vAlign w:val="center"/>
          </w:tcPr>
          <w:p w14:paraId="2DE99D68" w14:textId="77777777" w:rsidR="00520C86" w:rsidRPr="00733131" w:rsidRDefault="009978EE" w:rsidP="000B1D8A">
            <w:pPr>
              <w:jc w:val="center"/>
              <w:rPr>
                <w:rFonts w:eastAsia="宋体"/>
                <w:color w:val="000000"/>
              </w:rPr>
            </w:pPr>
            <w:r w:rsidRPr="00733131">
              <w:rPr>
                <w:rFonts w:eastAsia="宋体"/>
                <w:color w:val="000000"/>
              </w:rPr>
              <w:t>Tibet, China</w:t>
            </w:r>
          </w:p>
        </w:tc>
      </w:tr>
      <w:tr w:rsidR="00520C86" w:rsidRPr="00733131" w14:paraId="29328867" w14:textId="77777777">
        <w:trPr>
          <w:trHeight w:val="363"/>
        </w:trPr>
        <w:tc>
          <w:tcPr>
            <w:tcW w:w="4258" w:type="dxa"/>
            <w:tcBorders>
              <w:top w:val="nil"/>
              <w:left w:val="nil"/>
              <w:bottom w:val="single" w:sz="4" w:space="0" w:color="000000"/>
              <w:right w:val="nil"/>
            </w:tcBorders>
            <w:shd w:val="clear" w:color="auto" w:fill="auto"/>
            <w:noWrap/>
            <w:vAlign w:val="center"/>
          </w:tcPr>
          <w:p w14:paraId="50829465" w14:textId="77777777" w:rsidR="00520C86" w:rsidRPr="00733131" w:rsidRDefault="009978EE" w:rsidP="000B1D8A">
            <w:pPr>
              <w:jc w:val="center"/>
              <w:rPr>
                <w:rFonts w:eastAsia="宋体"/>
                <w:color w:val="000000"/>
              </w:rPr>
            </w:pPr>
            <w:r w:rsidRPr="00733131">
              <w:rPr>
                <w:rFonts w:eastAsia="宋体"/>
                <w:color w:val="000000"/>
              </w:rPr>
              <w:t>Annual energy</w:t>
            </w:r>
          </w:p>
        </w:tc>
        <w:tc>
          <w:tcPr>
            <w:tcW w:w="4106" w:type="dxa"/>
            <w:tcBorders>
              <w:top w:val="nil"/>
              <w:left w:val="nil"/>
              <w:bottom w:val="single" w:sz="4" w:space="0" w:color="000000"/>
              <w:right w:val="nil"/>
            </w:tcBorders>
            <w:vAlign w:val="center"/>
          </w:tcPr>
          <w:p w14:paraId="3C83D942" w14:textId="77777777" w:rsidR="00520C86" w:rsidRPr="00733131" w:rsidRDefault="009978EE" w:rsidP="000B1D8A">
            <w:pPr>
              <w:jc w:val="center"/>
              <w:rPr>
                <w:rFonts w:eastAsia="宋体"/>
                <w:color w:val="000000"/>
              </w:rPr>
            </w:pPr>
            <w:r w:rsidRPr="00733131">
              <w:rPr>
                <w:rFonts w:eastAsia="宋体"/>
                <w:color w:val="000000"/>
              </w:rPr>
              <w:t>800 kWh dc (21.34% capacity factor)</w:t>
            </w:r>
          </w:p>
        </w:tc>
      </w:tr>
    </w:tbl>
    <w:p w14:paraId="09AADBED" w14:textId="041EECB4" w:rsidR="00883737" w:rsidRDefault="00883737" w:rsidP="00387916">
      <w:pPr>
        <w:spacing w:beforeLines="50" w:before="163" w:line="360" w:lineRule="auto"/>
        <w:rPr>
          <w:rFonts w:ascii="Arial" w:hAnsi="Arial" w:cs="Arial"/>
          <w:b/>
          <w:sz w:val="21"/>
          <w:szCs w:val="21"/>
        </w:rPr>
      </w:pPr>
    </w:p>
    <w:p w14:paraId="2CC7A65C" w14:textId="77777777" w:rsidR="00E82E90" w:rsidRDefault="00E82E90">
      <w:pPr>
        <w:rPr>
          <w:b/>
        </w:rPr>
      </w:pPr>
      <w:r>
        <w:rPr>
          <w:b/>
        </w:rPr>
        <w:br w:type="page"/>
      </w:r>
    </w:p>
    <w:p w14:paraId="5CFB5209" w14:textId="3D645448" w:rsidR="00520C86" w:rsidRPr="00733131" w:rsidRDefault="00E8280E" w:rsidP="00733131">
      <w:pPr>
        <w:spacing w:afterLines="100" w:after="326" w:line="360" w:lineRule="auto"/>
      </w:pPr>
      <w:r w:rsidRPr="00733131">
        <w:rPr>
          <w:b/>
        </w:rPr>
        <w:lastRenderedPageBreak/>
        <w:t>Table S5</w:t>
      </w:r>
      <w:r w:rsidR="009978EE" w:rsidRPr="00733131">
        <w:t xml:space="preserve"> Major as</w:t>
      </w:r>
      <w:r w:rsidR="00117474">
        <w:t>sumptions for economic analysis</w:t>
      </w:r>
    </w:p>
    <w:tbl>
      <w:tblPr>
        <w:tblW w:w="8364" w:type="dxa"/>
        <w:tblLook w:val="04A0" w:firstRow="1" w:lastRow="0" w:firstColumn="1" w:lastColumn="0" w:noHBand="0" w:noVBand="1"/>
      </w:tblPr>
      <w:tblGrid>
        <w:gridCol w:w="2410"/>
        <w:gridCol w:w="1843"/>
        <w:gridCol w:w="4111"/>
      </w:tblGrid>
      <w:tr w:rsidR="00520C86" w:rsidRPr="00733131" w14:paraId="7661D33C" w14:textId="77777777">
        <w:trPr>
          <w:trHeight w:val="375"/>
        </w:trPr>
        <w:tc>
          <w:tcPr>
            <w:tcW w:w="4253" w:type="dxa"/>
            <w:gridSpan w:val="2"/>
            <w:tcBorders>
              <w:top w:val="single" w:sz="4" w:space="0" w:color="auto"/>
              <w:left w:val="nil"/>
              <w:bottom w:val="single" w:sz="4" w:space="0" w:color="auto"/>
              <w:right w:val="nil"/>
            </w:tcBorders>
            <w:shd w:val="clear" w:color="auto" w:fill="E7E6E6" w:themeFill="background2"/>
            <w:noWrap/>
            <w:vAlign w:val="center"/>
          </w:tcPr>
          <w:p w14:paraId="30870880" w14:textId="77777777" w:rsidR="00520C86" w:rsidRPr="00733131" w:rsidRDefault="009978EE" w:rsidP="000B1D8A">
            <w:pPr>
              <w:jc w:val="center"/>
              <w:rPr>
                <w:rFonts w:eastAsia="宋体"/>
                <w:color w:val="000000"/>
              </w:rPr>
            </w:pPr>
            <w:r w:rsidRPr="00733131">
              <w:rPr>
                <w:rFonts w:eastAsia="宋体"/>
                <w:color w:val="000000"/>
              </w:rPr>
              <w:t>NH</w:t>
            </w:r>
            <w:r w:rsidRPr="00733131">
              <w:rPr>
                <w:rFonts w:eastAsia="宋体"/>
                <w:color w:val="000000"/>
                <w:vertAlign w:val="subscript"/>
              </w:rPr>
              <w:t>3</w:t>
            </w:r>
            <w:r w:rsidRPr="00733131">
              <w:rPr>
                <w:rFonts w:eastAsia="宋体"/>
                <w:color w:val="000000"/>
              </w:rPr>
              <w:t xml:space="preserve"> production rate</w:t>
            </w:r>
          </w:p>
        </w:tc>
        <w:tc>
          <w:tcPr>
            <w:tcW w:w="4111" w:type="dxa"/>
            <w:tcBorders>
              <w:top w:val="single" w:sz="4" w:space="0" w:color="auto"/>
              <w:left w:val="nil"/>
              <w:bottom w:val="single" w:sz="4" w:space="0" w:color="auto"/>
              <w:right w:val="nil"/>
            </w:tcBorders>
            <w:shd w:val="clear" w:color="auto" w:fill="E7E6E6" w:themeFill="background2"/>
            <w:noWrap/>
            <w:vAlign w:val="center"/>
          </w:tcPr>
          <w:p w14:paraId="475DD930" w14:textId="77777777" w:rsidR="00520C86" w:rsidRPr="00733131" w:rsidRDefault="009978EE" w:rsidP="000B1D8A">
            <w:pPr>
              <w:jc w:val="center"/>
              <w:rPr>
                <w:rFonts w:eastAsia="宋体"/>
                <w:color w:val="000000"/>
              </w:rPr>
            </w:pPr>
            <w:r w:rsidRPr="00733131">
              <w:rPr>
                <w:rFonts w:eastAsia="宋体"/>
                <w:color w:val="000000"/>
              </w:rPr>
              <w:t>1000 kg/year</w:t>
            </w:r>
          </w:p>
        </w:tc>
      </w:tr>
      <w:tr w:rsidR="00520C86" w:rsidRPr="00733131" w14:paraId="0DF491B5" w14:textId="77777777">
        <w:trPr>
          <w:trHeight w:val="363"/>
        </w:trPr>
        <w:tc>
          <w:tcPr>
            <w:tcW w:w="4253" w:type="dxa"/>
            <w:gridSpan w:val="2"/>
            <w:tcBorders>
              <w:top w:val="single" w:sz="4" w:space="0" w:color="auto"/>
              <w:left w:val="nil"/>
              <w:right w:val="nil"/>
            </w:tcBorders>
            <w:shd w:val="clear" w:color="auto" w:fill="FFFFFF" w:themeFill="background1"/>
            <w:noWrap/>
            <w:vAlign w:val="center"/>
          </w:tcPr>
          <w:p w14:paraId="21F1ABF8" w14:textId="77777777" w:rsidR="00520C86" w:rsidRPr="00733131" w:rsidRDefault="009978EE" w:rsidP="000B1D8A">
            <w:pPr>
              <w:jc w:val="center"/>
              <w:rPr>
                <w:rFonts w:eastAsia="宋体"/>
                <w:color w:val="000000"/>
              </w:rPr>
            </w:pPr>
            <w:r w:rsidRPr="00733131">
              <w:rPr>
                <w:rFonts w:eastAsia="宋体"/>
                <w:color w:val="000000"/>
              </w:rPr>
              <w:t>Project lifetime</w:t>
            </w:r>
          </w:p>
        </w:tc>
        <w:tc>
          <w:tcPr>
            <w:tcW w:w="4111" w:type="dxa"/>
            <w:tcBorders>
              <w:top w:val="single" w:sz="4" w:space="0" w:color="auto"/>
              <w:left w:val="nil"/>
              <w:right w:val="nil"/>
            </w:tcBorders>
            <w:shd w:val="clear" w:color="auto" w:fill="FFFFFF" w:themeFill="background1"/>
            <w:noWrap/>
            <w:vAlign w:val="center"/>
          </w:tcPr>
          <w:p w14:paraId="4F5F16A5" w14:textId="77777777" w:rsidR="00520C86" w:rsidRPr="00733131" w:rsidRDefault="009978EE" w:rsidP="000B1D8A">
            <w:pPr>
              <w:jc w:val="center"/>
              <w:rPr>
                <w:rFonts w:eastAsia="宋体"/>
                <w:color w:val="000000"/>
              </w:rPr>
            </w:pPr>
            <w:r w:rsidRPr="00733131">
              <w:rPr>
                <w:rFonts w:eastAsia="宋体"/>
                <w:color w:val="000000"/>
              </w:rPr>
              <w:t>25 years</w:t>
            </w:r>
          </w:p>
        </w:tc>
      </w:tr>
      <w:tr w:rsidR="00520C86" w:rsidRPr="00733131" w14:paraId="3264044E" w14:textId="77777777">
        <w:trPr>
          <w:trHeight w:val="363"/>
        </w:trPr>
        <w:tc>
          <w:tcPr>
            <w:tcW w:w="4253" w:type="dxa"/>
            <w:gridSpan w:val="2"/>
            <w:tcBorders>
              <w:top w:val="nil"/>
              <w:left w:val="nil"/>
              <w:right w:val="nil"/>
            </w:tcBorders>
            <w:shd w:val="clear" w:color="auto" w:fill="FFFFFF" w:themeFill="background1"/>
            <w:noWrap/>
            <w:vAlign w:val="center"/>
          </w:tcPr>
          <w:p w14:paraId="7A869774" w14:textId="77777777" w:rsidR="00520C86" w:rsidRPr="00733131" w:rsidRDefault="009978EE" w:rsidP="000B1D8A">
            <w:pPr>
              <w:jc w:val="center"/>
              <w:rPr>
                <w:rFonts w:eastAsia="宋体"/>
                <w:color w:val="000000"/>
              </w:rPr>
            </w:pPr>
            <w:r w:rsidRPr="00733131">
              <w:rPr>
                <w:rFonts w:eastAsia="宋体"/>
                <w:color w:val="000000"/>
              </w:rPr>
              <w:t>Discount rate</w:t>
            </w:r>
          </w:p>
        </w:tc>
        <w:tc>
          <w:tcPr>
            <w:tcW w:w="4111" w:type="dxa"/>
            <w:tcBorders>
              <w:top w:val="nil"/>
              <w:left w:val="nil"/>
              <w:right w:val="nil"/>
            </w:tcBorders>
            <w:shd w:val="clear" w:color="auto" w:fill="FFFFFF" w:themeFill="background1"/>
            <w:noWrap/>
            <w:vAlign w:val="center"/>
          </w:tcPr>
          <w:p w14:paraId="186D4104" w14:textId="77777777" w:rsidR="00520C86" w:rsidRPr="00733131" w:rsidRDefault="009978EE" w:rsidP="000B1D8A">
            <w:pPr>
              <w:jc w:val="center"/>
              <w:rPr>
                <w:rFonts w:eastAsia="宋体"/>
                <w:color w:val="000000"/>
              </w:rPr>
            </w:pPr>
            <w:r w:rsidRPr="00733131">
              <w:rPr>
                <w:rFonts w:eastAsia="宋体"/>
                <w:color w:val="000000"/>
              </w:rPr>
              <w:t>8%</w:t>
            </w:r>
          </w:p>
        </w:tc>
      </w:tr>
      <w:tr w:rsidR="00520C86" w:rsidRPr="00733131" w14:paraId="795F8840" w14:textId="77777777">
        <w:trPr>
          <w:trHeight w:val="374"/>
        </w:trPr>
        <w:tc>
          <w:tcPr>
            <w:tcW w:w="8364" w:type="dxa"/>
            <w:gridSpan w:val="3"/>
            <w:tcBorders>
              <w:left w:val="nil"/>
              <w:right w:val="nil"/>
            </w:tcBorders>
            <w:shd w:val="clear" w:color="auto" w:fill="E2EFD9" w:themeFill="accent6" w:themeFillTint="33"/>
            <w:noWrap/>
            <w:vAlign w:val="center"/>
          </w:tcPr>
          <w:p w14:paraId="4205F39C" w14:textId="77777777" w:rsidR="00520C86" w:rsidRPr="00733131" w:rsidRDefault="009978EE" w:rsidP="000B1D8A">
            <w:pPr>
              <w:jc w:val="center"/>
              <w:rPr>
                <w:rFonts w:eastAsia="宋体"/>
                <w:b/>
              </w:rPr>
            </w:pPr>
            <w:r w:rsidRPr="00733131">
              <w:rPr>
                <w:rFonts w:eastAsia="宋体"/>
                <w:b/>
              </w:rPr>
              <w:t>Purchase cost</w:t>
            </w:r>
          </w:p>
        </w:tc>
      </w:tr>
      <w:tr w:rsidR="00520C86" w:rsidRPr="00733131" w14:paraId="5E064D68" w14:textId="77777777">
        <w:trPr>
          <w:trHeight w:val="363"/>
        </w:trPr>
        <w:tc>
          <w:tcPr>
            <w:tcW w:w="4253" w:type="dxa"/>
            <w:gridSpan w:val="2"/>
            <w:tcBorders>
              <w:left w:val="nil"/>
              <w:right w:val="nil"/>
            </w:tcBorders>
            <w:shd w:val="clear" w:color="auto" w:fill="FFFFFF" w:themeFill="background1"/>
            <w:noWrap/>
            <w:vAlign w:val="center"/>
          </w:tcPr>
          <w:p w14:paraId="60FB049F" w14:textId="77777777" w:rsidR="00520C86" w:rsidRPr="00733131" w:rsidRDefault="009978EE" w:rsidP="000B1D8A">
            <w:pPr>
              <w:jc w:val="center"/>
              <w:rPr>
                <w:rFonts w:eastAsia="宋体"/>
                <w:color w:val="000000"/>
              </w:rPr>
            </w:pPr>
            <w:r w:rsidRPr="00733131">
              <w:rPr>
                <w:rFonts w:eastAsia="宋体"/>
                <w:color w:val="000000"/>
              </w:rPr>
              <w:t>PV panel</w:t>
            </w:r>
          </w:p>
        </w:tc>
        <w:tc>
          <w:tcPr>
            <w:tcW w:w="4111" w:type="dxa"/>
            <w:tcBorders>
              <w:left w:val="nil"/>
              <w:right w:val="nil"/>
            </w:tcBorders>
            <w:shd w:val="clear" w:color="auto" w:fill="FFFFFF" w:themeFill="background1"/>
            <w:noWrap/>
            <w:vAlign w:val="center"/>
          </w:tcPr>
          <w:p w14:paraId="18ED2DE4" w14:textId="77777777" w:rsidR="00520C86" w:rsidRPr="00733131" w:rsidRDefault="009978EE" w:rsidP="000B1D8A">
            <w:pPr>
              <w:jc w:val="center"/>
              <w:rPr>
                <w:rFonts w:eastAsia="宋体"/>
                <w:color w:val="000000"/>
              </w:rPr>
            </w:pPr>
            <w:r w:rsidRPr="00733131">
              <w:rPr>
                <w:rFonts w:eastAsia="宋体"/>
                <w:color w:val="000000"/>
              </w:rPr>
              <w:t>$0.26/W dc</w:t>
            </w:r>
          </w:p>
        </w:tc>
      </w:tr>
      <w:tr w:rsidR="00520C86" w:rsidRPr="00733131" w14:paraId="67C0053B" w14:textId="77777777">
        <w:trPr>
          <w:trHeight w:val="363"/>
        </w:trPr>
        <w:tc>
          <w:tcPr>
            <w:tcW w:w="2410" w:type="dxa"/>
            <w:vMerge w:val="restart"/>
            <w:tcBorders>
              <w:top w:val="nil"/>
              <w:left w:val="nil"/>
              <w:right w:val="nil"/>
            </w:tcBorders>
            <w:shd w:val="clear" w:color="auto" w:fill="FFFFFF" w:themeFill="background1"/>
            <w:noWrap/>
            <w:vAlign w:val="center"/>
          </w:tcPr>
          <w:p w14:paraId="32D476DC" w14:textId="77777777" w:rsidR="00520C86" w:rsidRPr="00733131" w:rsidRDefault="009978EE" w:rsidP="000B1D8A">
            <w:pPr>
              <w:jc w:val="center"/>
              <w:rPr>
                <w:rFonts w:eastAsia="宋体"/>
                <w:color w:val="000000"/>
              </w:rPr>
            </w:pPr>
            <w:r w:rsidRPr="00733131">
              <w:rPr>
                <w:rFonts w:eastAsia="宋体"/>
                <w:color w:val="000000"/>
              </w:rPr>
              <w:t>PV-EC module</w:t>
            </w:r>
          </w:p>
        </w:tc>
        <w:tc>
          <w:tcPr>
            <w:tcW w:w="1843" w:type="dxa"/>
            <w:tcBorders>
              <w:top w:val="nil"/>
              <w:left w:val="nil"/>
              <w:right w:val="nil"/>
            </w:tcBorders>
            <w:shd w:val="clear" w:color="auto" w:fill="FFFFFF" w:themeFill="background1"/>
            <w:noWrap/>
            <w:vAlign w:val="center"/>
          </w:tcPr>
          <w:p w14:paraId="1BE094DD" w14:textId="77777777" w:rsidR="00520C86" w:rsidRPr="00733131" w:rsidRDefault="009978EE" w:rsidP="000B1D8A">
            <w:pPr>
              <w:jc w:val="center"/>
              <w:rPr>
                <w:rFonts w:eastAsia="宋体"/>
                <w:color w:val="000000"/>
              </w:rPr>
            </w:pPr>
            <w:r w:rsidRPr="00733131">
              <w:rPr>
                <w:rFonts w:eastAsia="宋体"/>
                <w:color w:val="000000"/>
              </w:rPr>
              <w:t>Catalyst</w:t>
            </w:r>
          </w:p>
        </w:tc>
        <w:tc>
          <w:tcPr>
            <w:tcW w:w="4111" w:type="dxa"/>
            <w:tcBorders>
              <w:top w:val="nil"/>
              <w:left w:val="nil"/>
              <w:right w:val="nil"/>
            </w:tcBorders>
            <w:shd w:val="clear" w:color="auto" w:fill="FFFFFF" w:themeFill="background1"/>
            <w:noWrap/>
            <w:vAlign w:val="center"/>
          </w:tcPr>
          <w:p w14:paraId="11BBABF1" w14:textId="77777777" w:rsidR="00520C86" w:rsidRPr="00733131" w:rsidRDefault="009978EE" w:rsidP="000B1D8A">
            <w:pPr>
              <w:jc w:val="center"/>
              <w:rPr>
                <w:rFonts w:eastAsia="宋体"/>
                <w:color w:val="000000"/>
              </w:rPr>
            </w:pPr>
            <w:r w:rsidRPr="00733131">
              <w:rPr>
                <w:rFonts w:eastAsia="宋体"/>
                <w:color w:val="000000"/>
              </w:rPr>
              <w:t>$200/kg</w:t>
            </w:r>
          </w:p>
        </w:tc>
      </w:tr>
      <w:tr w:rsidR="00520C86" w:rsidRPr="00733131" w14:paraId="0DC82AD8" w14:textId="77777777">
        <w:trPr>
          <w:trHeight w:val="363"/>
        </w:trPr>
        <w:tc>
          <w:tcPr>
            <w:tcW w:w="2410" w:type="dxa"/>
            <w:vMerge/>
            <w:tcBorders>
              <w:left w:val="nil"/>
              <w:right w:val="nil"/>
            </w:tcBorders>
            <w:shd w:val="clear" w:color="auto" w:fill="FFFFFF" w:themeFill="background1"/>
            <w:vAlign w:val="center"/>
          </w:tcPr>
          <w:p w14:paraId="4C95899D" w14:textId="77777777" w:rsidR="00520C86" w:rsidRPr="00733131" w:rsidRDefault="00520C86" w:rsidP="000B1D8A">
            <w:pPr>
              <w:rPr>
                <w:rFonts w:eastAsia="宋体"/>
                <w:color w:val="000000"/>
              </w:rPr>
            </w:pPr>
          </w:p>
        </w:tc>
        <w:tc>
          <w:tcPr>
            <w:tcW w:w="1843" w:type="dxa"/>
            <w:tcBorders>
              <w:left w:val="nil"/>
              <w:right w:val="nil"/>
            </w:tcBorders>
            <w:shd w:val="clear" w:color="auto" w:fill="FFFFFF" w:themeFill="background1"/>
            <w:noWrap/>
            <w:vAlign w:val="center"/>
          </w:tcPr>
          <w:p w14:paraId="1FCD3C6E" w14:textId="77777777" w:rsidR="00520C86" w:rsidRPr="00733131" w:rsidRDefault="009978EE" w:rsidP="000B1D8A">
            <w:pPr>
              <w:jc w:val="center"/>
              <w:rPr>
                <w:rFonts w:eastAsia="宋体"/>
                <w:color w:val="000000"/>
              </w:rPr>
            </w:pPr>
            <w:r w:rsidRPr="00733131">
              <w:rPr>
                <w:rFonts w:eastAsia="宋体"/>
                <w:color w:val="000000"/>
              </w:rPr>
              <w:t>Carbon paper</w:t>
            </w:r>
          </w:p>
        </w:tc>
        <w:tc>
          <w:tcPr>
            <w:tcW w:w="4111" w:type="dxa"/>
            <w:tcBorders>
              <w:left w:val="nil"/>
              <w:right w:val="nil"/>
            </w:tcBorders>
            <w:shd w:val="clear" w:color="auto" w:fill="FFFFFF" w:themeFill="background1"/>
            <w:noWrap/>
            <w:vAlign w:val="center"/>
          </w:tcPr>
          <w:p w14:paraId="1F940D1F" w14:textId="77777777" w:rsidR="00520C86" w:rsidRPr="00733131" w:rsidRDefault="009978EE" w:rsidP="000B1D8A">
            <w:pPr>
              <w:jc w:val="center"/>
              <w:rPr>
                <w:rFonts w:eastAsia="宋体"/>
                <w:color w:val="000000"/>
              </w:rPr>
            </w:pPr>
            <w:r w:rsidRPr="00733131">
              <w:rPr>
                <w:rFonts w:eastAsia="宋体"/>
                <w:color w:val="000000"/>
              </w:rPr>
              <w:t>$1/kg</w:t>
            </w:r>
          </w:p>
        </w:tc>
      </w:tr>
      <w:tr w:rsidR="00520C86" w:rsidRPr="00733131" w14:paraId="34953038" w14:textId="77777777">
        <w:trPr>
          <w:trHeight w:val="363"/>
        </w:trPr>
        <w:tc>
          <w:tcPr>
            <w:tcW w:w="4253" w:type="dxa"/>
            <w:gridSpan w:val="2"/>
            <w:tcBorders>
              <w:top w:val="nil"/>
              <w:left w:val="nil"/>
              <w:right w:val="nil"/>
            </w:tcBorders>
            <w:shd w:val="clear" w:color="auto" w:fill="FFFFFF" w:themeFill="background1"/>
            <w:noWrap/>
            <w:vAlign w:val="center"/>
          </w:tcPr>
          <w:p w14:paraId="53204602" w14:textId="77777777" w:rsidR="00520C86" w:rsidRPr="00733131" w:rsidRDefault="009978EE" w:rsidP="000B1D8A">
            <w:pPr>
              <w:jc w:val="center"/>
              <w:rPr>
                <w:rFonts w:eastAsia="宋体"/>
                <w:color w:val="000000"/>
              </w:rPr>
            </w:pPr>
            <w:r w:rsidRPr="00733131">
              <w:rPr>
                <w:rFonts w:eastAsia="宋体"/>
                <w:color w:val="000000"/>
              </w:rPr>
              <w:t>Total capital cost*</w:t>
            </w:r>
          </w:p>
        </w:tc>
        <w:tc>
          <w:tcPr>
            <w:tcW w:w="4111" w:type="dxa"/>
            <w:tcBorders>
              <w:top w:val="nil"/>
              <w:left w:val="nil"/>
              <w:right w:val="nil"/>
            </w:tcBorders>
            <w:shd w:val="clear" w:color="auto" w:fill="FFFFFF" w:themeFill="background1"/>
            <w:noWrap/>
            <w:vAlign w:val="center"/>
          </w:tcPr>
          <w:p w14:paraId="182A94A5" w14:textId="77777777" w:rsidR="00520C86" w:rsidRPr="00733131" w:rsidRDefault="009978EE" w:rsidP="000B1D8A">
            <w:pPr>
              <w:jc w:val="center"/>
              <w:rPr>
                <w:rFonts w:eastAsia="宋体"/>
                <w:color w:val="000000"/>
              </w:rPr>
            </w:pPr>
            <w:r w:rsidRPr="00733131">
              <w:rPr>
                <w:rFonts w:eastAsia="宋体"/>
                <w:color w:val="000000"/>
              </w:rPr>
              <w:t>300% Purchase cost</w:t>
            </w:r>
          </w:p>
        </w:tc>
      </w:tr>
      <w:tr w:rsidR="00520C86" w:rsidRPr="00733131" w14:paraId="55E2BAA2" w14:textId="77777777">
        <w:trPr>
          <w:trHeight w:val="374"/>
        </w:trPr>
        <w:tc>
          <w:tcPr>
            <w:tcW w:w="8364" w:type="dxa"/>
            <w:gridSpan w:val="3"/>
            <w:tcBorders>
              <w:left w:val="nil"/>
              <w:right w:val="nil"/>
            </w:tcBorders>
            <w:shd w:val="clear" w:color="auto" w:fill="E2EFD9" w:themeFill="accent6" w:themeFillTint="33"/>
            <w:noWrap/>
            <w:vAlign w:val="center"/>
          </w:tcPr>
          <w:p w14:paraId="5A67A99C" w14:textId="77777777" w:rsidR="00520C86" w:rsidRPr="00733131" w:rsidRDefault="009978EE" w:rsidP="000B1D8A">
            <w:pPr>
              <w:jc w:val="center"/>
              <w:rPr>
                <w:rFonts w:eastAsia="宋体"/>
                <w:b/>
                <w:color w:val="000000"/>
              </w:rPr>
            </w:pPr>
            <w:r w:rsidRPr="00733131">
              <w:rPr>
                <w:rFonts w:eastAsia="宋体"/>
                <w:b/>
                <w:color w:val="000000"/>
              </w:rPr>
              <w:t>Operation and maintenance cost</w:t>
            </w:r>
          </w:p>
        </w:tc>
      </w:tr>
      <w:tr w:rsidR="00520C86" w:rsidRPr="00733131" w14:paraId="571B1AA2" w14:textId="77777777">
        <w:trPr>
          <w:trHeight w:val="363"/>
        </w:trPr>
        <w:tc>
          <w:tcPr>
            <w:tcW w:w="4253" w:type="dxa"/>
            <w:gridSpan w:val="2"/>
            <w:tcBorders>
              <w:left w:val="nil"/>
              <w:right w:val="nil"/>
            </w:tcBorders>
            <w:shd w:val="clear" w:color="auto" w:fill="FFFFFF" w:themeFill="background1"/>
            <w:noWrap/>
            <w:vAlign w:val="center"/>
          </w:tcPr>
          <w:p w14:paraId="761EC771" w14:textId="77777777" w:rsidR="00520C86" w:rsidRPr="00733131" w:rsidRDefault="009978EE" w:rsidP="000B1D8A">
            <w:pPr>
              <w:jc w:val="center"/>
              <w:rPr>
                <w:rFonts w:eastAsia="宋体"/>
                <w:color w:val="000000"/>
              </w:rPr>
            </w:pPr>
            <w:r w:rsidRPr="00733131">
              <w:rPr>
                <w:rFonts w:eastAsia="宋体"/>
                <w:color w:val="000000"/>
              </w:rPr>
              <w:t>PV panel</w:t>
            </w:r>
          </w:p>
        </w:tc>
        <w:tc>
          <w:tcPr>
            <w:tcW w:w="4111" w:type="dxa"/>
            <w:tcBorders>
              <w:left w:val="nil"/>
              <w:right w:val="nil"/>
            </w:tcBorders>
            <w:shd w:val="clear" w:color="auto" w:fill="FFFFFF" w:themeFill="background1"/>
            <w:noWrap/>
            <w:vAlign w:val="center"/>
          </w:tcPr>
          <w:p w14:paraId="15D63E27" w14:textId="77777777" w:rsidR="00520C86" w:rsidRPr="00733131" w:rsidRDefault="009978EE" w:rsidP="000B1D8A">
            <w:pPr>
              <w:jc w:val="center"/>
              <w:rPr>
                <w:rFonts w:eastAsia="宋体"/>
                <w:color w:val="000000"/>
              </w:rPr>
            </w:pPr>
            <w:r w:rsidRPr="00733131">
              <w:rPr>
                <w:rFonts w:eastAsia="宋体"/>
                <w:color w:val="000000"/>
              </w:rPr>
              <w:t>$20/kW/year</w:t>
            </w:r>
          </w:p>
        </w:tc>
      </w:tr>
      <w:tr w:rsidR="00520C86" w:rsidRPr="00733131" w14:paraId="02421429" w14:textId="77777777">
        <w:trPr>
          <w:trHeight w:val="363"/>
        </w:trPr>
        <w:tc>
          <w:tcPr>
            <w:tcW w:w="4253" w:type="dxa"/>
            <w:gridSpan w:val="2"/>
            <w:tcBorders>
              <w:top w:val="nil"/>
              <w:left w:val="nil"/>
              <w:bottom w:val="single" w:sz="4" w:space="0" w:color="auto"/>
              <w:right w:val="nil"/>
            </w:tcBorders>
            <w:shd w:val="clear" w:color="auto" w:fill="FFFFFF" w:themeFill="background1"/>
            <w:noWrap/>
            <w:vAlign w:val="center"/>
          </w:tcPr>
          <w:p w14:paraId="45D9A918" w14:textId="77777777" w:rsidR="00520C86" w:rsidRPr="00733131" w:rsidRDefault="009978EE" w:rsidP="000B1D8A">
            <w:pPr>
              <w:jc w:val="center"/>
              <w:rPr>
                <w:rFonts w:eastAsia="宋体"/>
                <w:color w:val="000000"/>
              </w:rPr>
            </w:pPr>
            <w:r w:rsidRPr="00733131">
              <w:rPr>
                <w:rFonts w:eastAsia="宋体"/>
                <w:color w:val="000000"/>
              </w:rPr>
              <w:t>PV-EC module</w:t>
            </w:r>
          </w:p>
        </w:tc>
        <w:tc>
          <w:tcPr>
            <w:tcW w:w="4111" w:type="dxa"/>
            <w:tcBorders>
              <w:top w:val="nil"/>
              <w:left w:val="nil"/>
              <w:bottom w:val="single" w:sz="4" w:space="0" w:color="auto"/>
              <w:right w:val="nil"/>
            </w:tcBorders>
            <w:shd w:val="clear" w:color="auto" w:fill="FFFFFF" w:themeFill="background1"/>
            <w:noWrap/>
            <w:vAlign w:val="center"/>
          </w:tcPr>
          <w:p w14:paraId="4A38DB4E" w14:textId="77777777" w:rsidR="00520C86" w:rsidRPr="00733131" w:rsidRDefault="009978EE" w:rsidP="000B1D8A">
            <w:pPr>
              <w:jc w:val="center"/>
              <w:rPr>
                <w:rFonts w:eastAsia="宋体"/>
                <w:color w:val="000000"/>
              </w:rPr>
            </w:pPr>
            <w:r w:rsidRPr="00733131">
              <w:rPr>
                <w:rFonts w:eastAsia="宋体"/>
                <w:color w:val="000000"/>
              </w:rPr>
              <w:t>10% Purchase cost</w:t>
            </w:r>
          </w:p>
        </w:tc>
      </w:tr>
    </w:tbl>
    <w:p w14:paraId="3C0C0DAF" w14:textId="07507F2B" w:rsidR="00520C86" w:rsidRPr="00387916" w:rsidRDefault="009978EE" w:rsidP="00733131">
      <w:pPr>
        <w:spacing w:afterLines="100" w:after="326" w:line="360" w:lineRule="auto"/>
        <w:jc w:val="both"/>
        <w:rPr>
          <w:sz w:val="18"/>
          <w:szCs w:val="18"/>
        </w:rPr>
      </w:pPr>
      <w:r w:rsidRPr="00733131">
        <w:t xml:space="preserve">*Total capital cost includes costs of purchase, installation materials (30% of purchase cost), installation labor (48% of purchase cost), insurance and tax (10% of purchase cost), construction overhead (34% of purchase cost), engineering (7% of purchase cost), contingency and fee (41% of purchase cost) and site development (30% of purchase cost). The installation and engineering costs of the </w:t>
      </w:r>
      <w:r w:rsidR="00DE411D" w:rsidRPr="00733131">
        <w:t>photovoltaic electrochemical (</w:t>
      </w:r>
      <w:r w:rsidRPr="00733131">
        <w:t>PV-EC</w:t>
      </w:r>
      <w:r w:rsidR="00DE411D" w:rsidRPr="00733131">
        <w:t>)</w:t>
      </w:r>
      <w:r w:rsidRPr="00733131">
        <w:t xml:space="preserve"> system are assumed lower than large-scale che</w:t>
      </w:r>
      <w:r w:rsidR="00E8280E" w:rsidRPr="00733131">
        <w:t>mical plants due to the modular</w:t>
      </w:r>
      <w:r w:rsidRPr="00733131">
        <w:t>system design.</w:t>
      </w:r>
    </w:p>
    <w:p w14:paraId="44842910" w14:textId="3E7A6CC0" w:rsidR="00E8280E" w:rsidRDefault="009978EE" w:rsidP="00E8280E">
      <w:pPr>
        <w:rPr>
          <w:b/>
        </w:rPr>
      </w:pPr>
      <w:r w:rsidRPr="0038130D">
        <w:rPr>
          <w:b/>
        </w:rPr>
        <w:br w:type="page"/>
      </w:r>
    </w:p>
    <w:p w14:paraId="0440FAE7" w14:textId="74FFB54E" w:rsidR="00520C86" w:rsidRPr="00E82E90" w:rsidRDefault="00E8280E" w:rsidP="000B1D8A">
      <w:pPr>
        <w:spacing w:line="360" w:lineRule="auto"/>
      </w:pPr>
      <w:r w:rsidRPr="00E82E90">
        <w:rPr>
          <w:b/>
        </w:rPr>
        <w:lastRenderedPageBreak/>
        <w:t>Table S6</w:t>
      </w:r>
      <w:r w:rsidR="009978EE" w:rsidRPr="00E82E90">
        <w:t xml:space="preserve"> Energy and cost analysis r</w:t>
      </w:r>
      <w:r w:rsidR="00117474">
        <w:t>esults of out-of-lab conditions</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gridCol w:w="4154"/>
      </w:tblGrid>
      <w:tr w:rsidR="00520C86" w:rsidRPr="00E82E90" w14:paraId="544DC95E" w14:textId="77777777">
        <w:trPr>
          <w:trHeight w:val="374"/>
        </w:trPr>
        <w:tc>
          <w:tcPr>
            <w:tcW w:w="8299" w:type="dxa"/>
            <w:gridSpan w:val="2"/>
            <w:tcBorders>
              <w:top w:val="single" w:sz="4" w:space="0" w:color="auto"/>
              <w:bottom w:val="single" w:sz="4" w:space="0" w:color="auto"/>
            </w:tcBorders>
            <w:shd w:val="clear" w:color="auto" w:fill="FBE4D5" w:themeFill="accent2" w:themeFillTint="33"/>
            <w:vAlign w:val="center"/>
          </w:tcPr>
          <w:p w14:paraId="4BE61203" w14:textId="77777777" w:rsidR="00520C86" w:rsidRPr="00E82E90" w:rsidRDefault="009978EE" w:rsidP="000B1D8A">
            <w:pPr>
              <w:rPr>
                <w:rFonts w:ascii="Times New Roman" w:hAnsi="Times New Roman" w:cs="Times New Roman"/>
                <w:b/>
              </w:rPr>
            </w:pPr>
            <w:r w:rsidRPr="00E82E90">
              <w:rPr>
                <w:rFonts w:ascii="Times New Roman" w:hAnsi="Times New Roman" w:cs="Times New Roman"/>
                <w:b/>
                <w:lang w:eastAsia="zh-CN"/>
              </w:rPr>
              <w:t>Step 1: Design a single PV and EV module</w:t>
            </w:r>
          </w:p>
        </w:tc>
      </w:tr>
      <w:tr w:rsidR="00520C86" w:rsidRPr="00E82E90" w14:paraId="08692589" w14:textId="77777777">
        <w:trPr>
          <w:trHeight w:val="374"/>
        </w:trPr>
        <w:tc>
          <w:tcPr>
            <w:tcW w:w="8299" w:type="dxa"/>
            <w:gridSpan w:val="2"/>
            <w:tcBorders>
              <w:top w:val="single" w:sz="4" w:space="0" w:color="auto"/>
            </w:tcBorders>
            <w:shd w:val="clear" w:color="auto" w:fill="E2EFD9" w:themeFill="accent6" w:themeFillTint="33"/>
            <w:vAlign w:val="center"/>
          </w:tcPr>
          <w:p w14:paraId="4732F18A"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module</w:t>
            </w:r>
          </w:p>
        </w:tc>
      </w:tr>
      <w:tr w:rsidR="00520C86" w:rsidRPr="00E82E90" w14:paraId="66B96946" w14:textId="77777777">
        <w:trPr>
          <w:trHeight w:val="363"/>
        </w:trPr>
        <w:tc>
          <w:tcPr>
            <w:tcW w:w="4151" w:type="dxa"/>
            <w:vAlign w:val="center"/>
          </w:tcPr>
          <w:p w14:paraId="44D1A98C"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Module Name</w:t>
            </w:r>
          </w:p>
        </w:tc>
        <w:tc>
          <w:tcPr>
            <w:tcW w:w="4148" w:type="dxa"/>
            <w:vAlign w:val="center"/>
          </w:tcPr>
          <w:p w14:paraId="3A624337"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SR-54M425NHLPro (Mono-c-Si)</w:t>
            </w:r>
          </w:p>
        </w:tc>
      </w:tr>
      <w:tr w:rsidR="00520C86" w:rsidRPr="00E82E90" w14:paraId="716746C5" w14:textId="77777777">
        <w:trPr>
          <w:trHeight w:val="363"/>
        </w:trPr>
        <w:tc>
          <w:tcPr>
            <w:tcW w:w="4151" w:type="dxa"/>
            <w:vAlign w:val="center"/>
          </w:tcPr>
          <w:p w14:paraId="72088987"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Nameplate DC capacity (kW dc)</w:t>
            </w:r>
          </w:p>
        </w:tc>
        <w:tc>
          <w:tcPr>
            <w:tcW w:w="4148" w:type="dxa"/>
            <w:vAlign w:val="center"/>
          </w:tcPr>
          <w:p w14:paraId="4C90FDD9"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0.425</w:t>
            </w:r>
          </w:p>
        </w:tc>
      </w:tr>
      <w:tr w:rsidR="00520C86" w:rsidRPr="00E82E90" w14:paraId="3865FF45" w14:textId="77777777">
        <w:trPr>
          <w:trHeight w:val="363"/>
        </w:trPr>
        <w:tc>
          <w:tcPr>
            <w:tcW w:w="4151" w:type="dxa"/>
            <w:vAlign w:val="center"/>
          </w:tcPr>
          <w:p w14:paraId="2212E4B6"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Module area</w:t>
            </w:r>
          </w:p>
        </w:tc>
        <w:tc>
          <w:tcPr>
            <w:tcW w:w="4148" w:type="dxa"/>
            <w:vAlign w:val="center"/>
          </w:tcPr>
          <w:p w14:paraId="49DCD86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2.0 m</w:t>
            </w:r>
            <w:r w:rsidRPr="00E82E90">
              <w:rPr>
                <w:rFonts w:ascii="Times New Roman" w:hAnsi="Times New Roman" w:cs="Times New Roman"/>
                <w:vertAlign w:val="superscript"/>
              </w:rPr>
              <w:t>2</w:t>
            </w:r>
            <w:r w:rsidRPr="00E82E90">
              <w:rPr>
                <w:rFonts w:ascii="Times New Roman" w:hAnsi="Times New Roman" w:cs="Times New Roman"/>
              </w:rPr>
              <w:t xml:space="preserve"> (108 cells)</w:t>
            </w:r>
          </w:p>
        </w:tc>
      </w:tr>
      <w:tr w:rsidR="00520C86" w:rsidRPr="00E82E90" w14:paraId="3DC974ED" w14:textId="77777777">
        <w:trPr>
          <w:trHeight w:val="363"/>
        </w:trPr>
        <w:tc>
          <w:tcPr>
            <w:tcW w:w="4151" w:type="dxa"/>
            <w:vAlign w:val="center"/>
          </w:tcPr>
          <w:p w14:paraId="3BFEC179"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Installation location</w:t>
            </w:r>
          </w:p>
        </w:tc>
        <w:tc>
          <w:tcPr>
            <w:tcW w:w="4148" w:type="dxa"/>
            <w:vAlign w:val="center"/>
          </w:tcPr>
          <w:p w14:paraId="37511CC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Tibet, China</w:t>
            </w:r>
          </w:p>
        </w:tc>
      </w:tr>
      <w:tr w:rsidR="00520C86" w:rsidRPr="00E82E90" w14:paraId="695037E0" w14:textId="77777777">
        <w:trPr>
          <w:trHeight w:val="363"/>
        </w:trPr>
        <w:tc>
          <w:tcPr>
            <w:tcW w:w="4151" w:type="dxa"/>
            <w:tcBorders>
              <w:bottom w:val="nil"/>
            </w:tcBorders>
            <w:vAlign w:val="center"/>
          </w:tcPr>
          <w:p w14:paraId="74978D3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Annual energy (kWh dc)</w:t>
            </w:r>
          </w:p>
        </w:tc>
        <w:tc>
          <w:tcPr>
            <w:tcW w:w="4148" w:type="dxa"/>
            <w:tcBorders>
              <w:bottom w:val="nil"/>
            </w:tcBorders>
            <w:vAlign w:val="center"/>
          </w:tcPr>
          <w:p w14:paraId="7512B254"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800</w:t>
            </w:r>
          </w:p>
        </w:tc>
      </w:tr>
      <w:tr w:rsidR="00520C86" w:rsidRPr="00E82E90" w14:paraId="780FB128" w14:textId="77777777">
        <w:trPr>
          <w:trHeight w:val="363"/>
        </w:trPr>
        <w:tc>
          <w:tcPr>
            <w:tcW w:w="4151" w:type="dxa"/>
            <w:tcBorders>
              <w:top w:val="nil"/>
              <w:bottom w:val="nil"/>
            </w:tcBorders>
            <w:vAlign w:val="center"/>
          </w:tcPr>
          <w:p w14:paraId="457C73DA"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Capacity factor</w:t>
            </w:r>
          </w:p>
        </w:tc>
        <w:tc>
          <w:tcPr>
            <w:tcW w:w="4148" w:type="dxa"/>
            <w:tcBorders>
              <w:top w:val="nil"/>
              <w:bottom w:val="nil"/>
            </w:tcBorders>
            <w:vAlign w:val="center"/>
          </w:tcPr>
          <w:p w14:paraId="5275461D"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21.34%</w:t>
            </w:r>
          </w:p>
        </w:tc>
      </w:tr>
      <w:tr w:rsidR="00520C86" w:rsidRPr="00E82E90" w14:paraId="28BCFFE9" w14:textId="77777777">
        <w:trPr>
          <w:trHeight w:val="374"/>
        </w:trPr>
        <w:tc>
          <w:tcPr>
            <w:tcW w:w="8299" w:type="dxa"/>
            <w:gridSpan w:val="2"/>
            <w:tcBorders>
              <w:top w:val="nil"/>
              <w:bottom w:val="nil"/>
            </w:tcBorders>
            <w:shd w:val="clear" w:color="auto" w:fill="FFF2CC" w:themeFill="accent4" w:themeFillTint="33"/>
            <w:vAlign w:val="center"/>
          </w:tcPr>
          <w:p w14:paraId="0D0C379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rPr>
              <w:t>Electrochemical (EC) module</w:t>
            </w:r>
          </w:p>
        </w:tc>
      </w:tr>
      <w:tr w:rsidR="00520C86" w:rsidRPr="00E82E90" w14:paraId="3EED1967" w14:textId="77777777">
        <w:trPr>
          <w:trHeight w:val="363"/>
        </w:trPr>
        <w:tc>
          <w:tcPr>
            <w:tcW w:w="4151" w:type="dxa"/>
            <w:tcBorders>
              <w:top w:val="nil"/>
              <w:bottom w:val="nil"/>
            </w:tcBorders>
            <w:vAlign w:val="center"/>
          </w:tcPr>
          <w:p w14:paraId="75B24AA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Cathode</w:t>
            </w:r>
          </w:p>
        </w:tc>
        <w:tc>
          <w:tcPr>
            <w:tcW w:w="4148" w:type="dxa"/>
            <w:tcBorders>
              <w:top w:val="nil"/>
              <w:bottom w:val="nil"/>
            </w:tcBorders>
            <w:vAlign w:val="center"/>
          </w:tcPr>
          <w:p w14:paraId="53E62382"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 m</w:t>
            </w:r>
            <w:r w:rsidRPr="00E82E90">
              <w:rPr>
                <w:rFonts w:ascii="Times New Roman" w:hAnsi="Times New Roman" w:cs="Times New Roman"/>
                <w:vertAlign w:val="superscript"/>
                <w:lang w:eastAsia="zh-CN"/>
              </w:rPr>
              <w:t>2</w:t>
            </w:r>
            <w:r w:rsidRPr="00E82E90">
              <w:rPr>
                <w:rFonts w:ascii="Times New Roman" w:hAnsi="Times New Roman" w:cs="Times New Roman"/>
                <w:lang w:eastAsia="zh-CN"/>
              </w:rPr>
              <w:t xml:space="preserve"> carbon paper + 1.0 g catalyst</w:t>
            </w:r>
          </w:p>
        </w:tc>
      </w:tr>
      <w:tr w:rsidR="00520C86" w:rsidRPr="00E82E90" w14:paraId="4B4E8406" w14:textId="77777777">
        <w:trPr>
          <w:trHeight w:val="363"/>
        </w:trPr>
        <w:tc>
          <w:tcPr>
            <w:tcW w:w="4151" w:type="dxa"/>
            <w:tcBorders>
              <w:top w:val="nil"/>
              <w:bottom w:val="nil"/>
            </w:tcBorders>
            <w:vAlign w:val="center"/>
          </w:tcPr>
          <w:p w14:paraId="28F462D4"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Anode</w:t>
            </w:r>
          </w:p>
        </w:tc>
        <w:tc>
          <w:tcPr>
            <w:tcW w:w="4148" w:type="dxa"/>
            <w:tcBorders>
              <w:top w:val="nil"/>
              <w:bottom w:val="nil"/>
            </w:tcBorders>
            <w:vAlign w:val="center"/>
          </w:tcPr>
          <w:p w14:paraId="428033C2"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 m</w:t>
            </w:r>
            <w:r w:rsidRPr="00E82E90">
              <w:rPr>
                <w:rFonts w:ascii="Times New Roman" w:hAnsi="Times New Roman" w:cs="Times New Roman"/>
                <w:vertAlign w:val="superscript"/>
                <w:lang w:eastAsia="zh-CN"/>
              </w:rPr>
              <w:t>2</w:t>
            </w:r>
            <w:r w:rsidRPr="00E82E90">
              <w:rPr>
                <w:rFonts w:ascii="Times New Roman" w:hAnsi="Times New Roman" w:cs="Times New Roman"/>
                <w:lang w:eastAsia="zh-CN"/>
              </w:rPr>
              <w:t xml:space="preserve"> carbon paper</w:t>
            </w:r>
          </w:p>
        </w:tc>
      </w:tr>
      <w:tr w:rsidR="00520C86" w:rsidRPr="00E82E90" w14:paraId="5009A166" w14:textId="77777777">
        <w:trPr>
          <w:trHeight w:val="363"/>
        </w:trPr>
        <w:tc>
          <w:tcPr>
            <w:tcW w:w="4151" w:type="dxa"/>
            <w:tcBorders>
              <w:top w:val="nil"/>
              <w:bottom w:val="nil"/>
            </w:tcBorders>
            <w:vAlign w:val="center"/>
          </w:tcPr>
          <w:p w14:paraId="1E2BBF4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Electrolyte</w:t>
            </w:r>
          </w:p>
        </w:tc>
        <w:tc>
          <w:tcPr>
            <w:tcW w:w="4148" w:type="dxa"/>
            <w:tcBorders>
              <w:top w:val="nil"/>
              <w:bottom w:val="nil"/>
            </w:tcBorders>
            <w:vAlign w:val="center"/>
          </w:tcPr>
          <w:p w14:paraId="0F55221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10 L 0.1 M Na</w:t>
            </w:r>
            <w:r w:rsidRPr="00E82E90">
              <w:rPr>
                <w:rFonts w:ascii="Times New Roman" w:hAnsi="Times New Roman" w:cs="Times New Roman"/>
                <w:vertAlign w:val="subscript"/>
                <w:lang w:eastAsia="zh-CN"/>
              </w:rPr>
              <w:t>2</w:t>
            </w:r>
            <w:r w:rsidRPr="00E82E90">
              <w:rPr>
                <w:rFonts w:ascii="Times New Roman" w:hAnsi="Times New Roman" w:cs="Times New Roman"/>
                <w:lang w:eastAsia="zh-CN"/>
              </w:rPr>
              <w:t>SO</w:t>
            </w:r>
            <w:r w:rsidRPr="00E82E90">
              <w:rPr>
                <w:rFonts w:ascii="Times New Roman" w:hAnsi="Times New Roman" w:cs="Times New Roman"/>
                <w:vertAlign w:val="subscript"/>
                <w:lang w:eastAsia="zh-CN"/>
              </w:rPr>
              <w:t>4</w:t>
            </w:r>
          </w:p>
        </w:tc>
      </w:tr>
      <w:tr w:rsidR="00520C86" w:rsidRPr="00E82E90" w14:paraId="70567D99" w14:textId="77777777">
        <w:trPr>
          <w:trHeight w:val="363"/>
        </w:trPr>
        <w:tc>
          <w:tcPr>
            <w:tcW w:w="4151" w:type="dxa"/>
            <w:tcBorders>
              <w:top w:val="nil"/>
              <w:bottom w:val="nil"/>
            </w:tcBorders>
            <w:vAlign w:val="center"/>
          </w:tcPr>
          <w:p w14:paraId="1C81A61E"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Current (A)</w:t>
            </w:r>
          </w:p>
        </w:tc>
        <w:tc>
          <w:tcPr>
            <w:tcW w:w="4148" w:type="dxa"/>
            <w:tcBorders>
              <w:top w:val="nil"/>
              <w:bottom w:val="nil"/>
            </w:tcBorders>
            <w:vAlign w:val="center"/>
          </w:tcPr>
          <w:p w14:paraId="34CE7B21"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4.9</w:t>
            </w:r>
          </w:p>
        </w:tc>
      </w:tr>
      <w:tr w:rsidR="00520C86" w:rsidRPr="00E82E90" w14:paraId="3E99B91D" w14:textId="77777777">
        <w:trPr>
          <w:trHeight w:val="363"/>
        </w:trPr>
        <w:tc>
          <w:tcPr>
            <w:tcW w:w="4151" w:type="dxa"/>
            <w:tcBorders>
              <w:top w:val="nil"/>
              <w:bottom w:val="nil"/>
            </w:tcBorders>
            <w:vAlign w:val="center"/>
          </w:tcPr>
          <w:p w14:paraId="411D43E7"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Voltage (V)</w:t>
            </w:r>
          </w:p>
        </w:tc>
        <w:tc>
          <w:tcPr>
            <w:tcW w:w="4148" w:type="dxa"/>
            <w:tcBorders>
              <w:top w:val="nil"/>
              <w:bottom w:val="nil"/>
            </w:tcBorders>
            <w:vAlign w:val="center"/>
          </w:tcPr>
          <w:p w14:paraId="1AC2CF5C"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w:t>
            </w:r>
          </w:p>
        </w:tc>
      </w:tr>
      <w:tr w:rsidR="00520C86" w:rsidRPr="00E82E90" w14:paraId="78D5E408" w14:textId="77777777">
        <w:trPr>
          <w:trHeight w:val="363"/>
        </w:trPr>
        <w:tc>
          <w:tcPr>
            <w:tcW w:w="4151" w:type="dxa"/>
            <w:tcBorders>
              <w:top w:val="nil"/>
              <w:bottom w:val="nil"/>
            </w:tcBorders>
            <w:vAlign w:val="center"/>
          </w:tcPr>
          <w:p w14:paraId="2A5F6C5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yield (g/h)</w:t>
            </w:r>
          </w:p>
        </w:tc>
        <w:tc>
          <w:tcPr>
            <w:tcW w:w="4148" w:type="dxa"/>
            <w:tcBorders>
              <w:top w:val="nil"/>
              <w:bottom w:val="nil"/>
            </w:tcBorders>
            <w:vAlign w:val="center"/>
          </w:tcPr>
          <w:p w14:paraId="29CB570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0.11</w:t>
            </w:r>
          </w:p>
        </w:tc>
      </w:tr>
      <w:tr w:rsidR="00520C86" w:rsidRPr="00E82E90" w14:paraId="753C2871" w14:textId="77777777">
        <w:trPr>
          <w:trHeight w:val="363"/>
        </w:trPr>
        <w:tc>
          <w:tcPr>
            <w:tcW w:w="4151" w:type="dxa"/>
            <w:tcBorders>
              <w:top w:val="nil"/>
              <w:bottom w:val="nil"/>
            </w:tcBorders>
            <w:vAlign w:val="center"/>
          </w:tcPr>
          <w:p w14:paraId="4099EDDC"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Power (W)</w:t>
            </w:r>
          </w:p>
        </w:tc>
        <w:tc>
          <w:tcPr>
            <w:tcW w:w="4148" w:type="dxa"/>
            <w:tcBorders>
              <w:top w:val="nil"/>
              <w:bottom w:val="nil"/>
            </w:tcBorders>
            <w:vAlign w:val="center"/>
          </w:tcPr>
          <w:p w14:paraId="6C46DA9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12.25</w:t>
            </w:r>
          </w:p>
        </w:tc>
      </w:tr>
      <w:tr w:rsidR="00520C86" w:rsidRPr="00E82E90" w14:paraId="556868D8" w14:textId="77777777">
        <w:trPr>
          <w:trHeight w:val="363"/>
        </w:trPr>
        <w:tc>
          <w:tcPr>
            <w:tcW w:w="4151" w:type="dxa"/>
            <w:tcBorders>
              <w:top w:val="nil"/>
              <w:bottom w:val="nil"/>
            </w:tcBorders>
            <w:vAlign w:val="center"/>
          </w:tcPr>
          <w:p w14:paraId="1FE87EC0"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energy utilization (g/kWh)</w:t>
            </w:r>
          </w:p>
        </w:tc>
        <w:tc>
          <w:tcPr>
            <w:tcW w:w="4148" w:type="dxa"/>
            <w:tcBorders>
              <w:top w:val="nil"/>
              <w:bottom w:val="nil"/>
            </w:tcBorders>
            <w:vAlign w:val="center"/>
          </w:tcPr>
          <w:p w14:paraId="35533D6E"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8.98</w:t>
            </w:r>
          </w:p>
        </w:tc>
      </w:tr>
      <w:tr w:rsidR="00520C86" w:rsidRPr="00E82E90" w14:paraId="7CE71231" w14:textId="77777777">
        <w:trPr>
          <w:trHeight w:val="363"/>
        </w:trPr>
        <w:tc>
          <w:tcPr>
            <w:tcW w:w="4151" w:type="dxa"/>
            <w:tcBorders>
              <w:top w:val="nil"/>
              <w:bottom w:val="nil"/>
            </w:tcBorders>
            <w:vAlign w:val="center"/>
          </w:tcPr>
          <w:p w14:paraId="218B160A"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Faradic efficiency</w:t>
            </w:r>
          </w:p>
        </w:tc>
        <w:tc>
          <w:tcPr>
            <w:tcW w:w="4148" w:type="dxa"/>
            <w:tcBorders>
              <w:top w:val="nil"/>
              <w:bottom w:val="nil"/>
            </w:tcBorders>
            <w:vAlign w:val="center"/>
          </w:tcPr>
          <w:p w14:paraId="6FD942DD"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10.62%</w:t>
            </w:r>
          </w:p>
        </w:tc>
      </w:tr>
      <w:tr w:rsidR="00520C86" w:rsidRPr="00E82E90" w14:paraId="0B863127" w14:textId="77777777">
        <w:trPr>
          <w:trHeight w:val="374"/>
        </w:trPr>
        <w:tc>
          <w:tcPr>
            <w:tcW w:w="8299" w:type="dxa"/>
            <w:gridSpan w:val="2"/>
            <w:tcBorders>
              <w:top w:val="nil"/>
              <w:bottom w:val="nil"/>
            </w:tcBorders>
            <w:shd w:val="clear" w:color="auto" w:fill="FBE4D5" w:themeFill="accent2" w:themeFillTint="33"/>
            <w:vAlign w:val="center"/>
          </w:tcPr>
          <w:p w14:paraId="47B1D005" w14:textId="77777777" w:rsidR="00520C86" w:rsidRPr="00E82E90" w:rsidRDefault="009978EE" w:rsidP="000B1D8A">
            <w:pPr>
              <w:rPr>
                <w:rFonts w:ascii="Times New Roman" w:hAnsi="Times New Roman" w:cs="Times New Roman"/>
                <w:b/>
                <w:lang w:eastAsia="zh-CN"/>
              </w:rPr>
            </w:pPr>
            <w:r w:rsidRPr="00E82E90">
              <w:rPr>
                <w:rFonts w:ascii="Times New Roman" w:hAnsi="Times New Roman" w:cs="Times New Roman"/>
                <w:b/>
              </w:rPr>
              <w:t>Step 2: Design an integrated PV-EC system</w:t>
            </w:r>
          </w:p>
        </w:tc>
      </w:tr>
      <w:tr w:rsidR="00520C86" w:rsidRPr="00E82E90" w14:paraId="5EC5A6D8" w14:textId="77777777">
        <w:trPr>
          <w:trHeight w:val="374"/>
        </w:trPr>
        <w:tc>
          <w:tcPr>
            <w:tcW w:w="8299" w:type="dxa"/>
            <w:gridSpan w:val="2"/>
            <w:tcBorders>
              <w:top w:val="nil"/>
              <w:bottom w:val="nil"/>
            </w:tcBorders>
            <w:shd w:val="clear" w:color="auto" w:fill="E2EFD9" w:themeFill="accent6" w:themeFillTint="33"/>
            <w:vAlign w:val="center"/>
          </w:tcPr>
          <w:p w14:paraId="361856C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rPr>
              <w:t>PV-EC system design</w:t>
            </w:r>
          </w:p>
        </w:tc>
      </w:tr>
      <w:tr w:rsidR="00520C86" w:rsidRPr="00E82E90" w14:paraId="4F4A082E" w14:textId="77777777">
        <w:trPr>
          <w:trHeight w:val="363"/>
        </w:trPr>
        <w:tc>
          <w:tcPr>
            <w:tcW w:w="4151" w:type="dxa"/>
            <w:tcBorders>
              <w:top w:val="nil"/>
              <w:bottom w:val="nil"/>
            </w:tcBorders>
            <w:vAlign w:val="center"/>
          </w:tcPr>
          <w:p w14:paraId="5F9EA02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production rate (kg/yr)</w:t>
            </w:r>
          </w:p>
        </w:tc>
        <w:tc>
          <w:tcPr>
            <w:tcW w:w="4148" w:type="dxa"/>
            <w:tcBorders>
              <w:top w:val="nil"/>
              <w:bottom w:val="nil"/>
            </w:tcBorders>
            <w:vAlign w:val="center"/>
          </w:tcPr>
          <w:p w14:paraId="637309C0"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1000</w:t>
            </w:r>
          </w:p>
        </w:tc>
      </w:tr>
      <w:tr w:rsidR="00520C86" w:rsidRPr="00E82E90" w14:paraId="38427ADD" w14:textId="77777777">
        <w:trPr>
          <w:trHeight w:val="363"/>
        </w:trPr>
        <w:tc>
          <w:tcPr>
            <w:tcW w:w="4151" w:type="dxa"/>
            <w:tcBorders>
              <w:top w:val="nil"/>
              <w:bottom w:val="nil"/>
            </w:tcBorders>
            <w:vAlign w:val="center"/>
          </w:tcPr>
          <w:p w14:paraId="6628A91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Required system electricity (kWh dc)</w:t>
            </w:r>
          </w:p>
        </w:tc>
        <w:tc>
          <w:tcPr>
            <w:tcW w:w="4148" w:type="dxa"/>
            <w:tcBorders>
              <w:top w:val="nil"/>
              <w:bottom w:val="nil"/>
            </w:tcBorders>
            <w:vAlign w:val="center"/>
          </w:tcPr>
          <w:p w14:paraId="40EBFC7F"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111364</w:t>
            </w:r>
          </w:p>
        </w:tc>
      </w:tr>
      <w:tr w:rsidR="00520C86" w:rsidRPr="00E82E90" w14:paraId="69B8945B" w14:textId="77777777">
        <w:trPr>
          <w:trHeight w:val="363"/>
        </w:trPr>
        <w:tc>
          <w:tcPr>
            <w:tcW w:w="4151" w:type="dxa"/>
            <w:tcBorders>
              <w:top w:val="nil"/>
              <w:bottom w:val="nil"/>
            </w:tcBorders>
            <w:vAlign w:val="center"/>
          </w:tcPr>
          <w:p w14:paraId="69704B3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module #</w:t>
            </w:r>
          </w:p>
        </w:tc>
        <w:tc>
          <w:tcPr>
            <w:tcW w:w="4148" w:type="dxa"/>
            <w:tcBorders>
              <w:top w:val="nil"/>
              <w:bottom w:val="nil"/>
            </w:tcBorders>
            <w:vAlign w:val="center"/>
          </w:tcPr>
          <w:p w14:paraId="14039D5C"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139</w:t>
            </w:r>
          </w:p>
        </w:tc>
      </w:tr>
      <w:tr w:rsidR="00520C86" w:rsidRPr="00E82E90" w14:paraId="307E003A" w14:textId="77777777">
        <w:trPr>
          <w:trHeight w:val="363"/>
        </w:trPr>
        <w:tc>
          <w:tcPr>
            <w:tcW w:w="4151" w:type="dxa"/>
            <w:tcBorders>
              <w:top w:val="nil"/>
              <w:bottom w:val="nil"/>
            </w:tcBorders>
            <w:vAlign w:val="center"/>
          </w:tcPr>
          <w:p w14:paraId="69206144"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Total PV Power (kW dc)</w:t>
            </w:r>
          </w:p>
        </w:tc>
        <w:tc>
          <w:tcPr>
            <w:tcW w:w="4148" w:type="dxa"/>
            <w:tcBorders>
              <w:top w:val="nil"/>
              <w:bottom w:val="nil"/>
            </w:tcBorders>
            <w:vAlign w:val="center"/>
          </w:tcPr>
          <w:p w14:paraId="1A40515C"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59</w:t>
            </w:r>
          </w:p>
        </w:tc>
      </w:tr>
      <w:tr w:rsidR="00520C86" w:rsidRPr="00E82E90" w14:paraId="0EC5D998" w14:textId="77777777">
        <w:trPr>
          <w:trHeight w:val="363"/>
        </w:trPr>
        <w:tc>
          <w:tcPr>
            <w:tcW w:w="4151" w:type="dxa"/>
            <w:tcBorders>
              <w:top w:val="nil"/>
              <w:bottom w:val="nil"/>
            </w:tcBorders>
            <w:vAlign w:val="center"/>
          </w:tcPr>
          <w:p w14:paraId="6CDB87A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module #</w:t>
            </w:r>
          </w:p>
        </w:tc>
        <w:tc>
          <w:tcPr>
            <w:tcW w:w="4148" w:type="dxa"/>
            <w:tcBorders>
              <w:top w:val="nil"/>
              <w:bottom w:val="nil"/>
            </w:tcBorders>
            <w:vAlign w:val="center"/>
          </w:tcPr>
          <w:p w14:paraId="3CF143E1"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4830</w:t>
            </w:r>
          </w:p>
        </w:tc>
      </w:tr>
      <w:tr w:rsidR="00520C86" w:rsidRPr="00E82E90" w14:paraId="4C1BBDF0" w14:textId="77777777">
        <w:trPr>
          <w:trHeight w:val="374"/>
        </w:trPr>
        <w:tc>
          <w:tcPr>
            <w:tcW w:w="4151" w:type="dxa"/>
            <w:tcBorders>
              <w:top w:val="nil"/>
              <w:bottom w:val="nil"/>
            </w:tcBorders>
            <w:shd w:val="clear" w:color="auto" w:fill="FBE4D5" w:themeFill="accent2" w:themeFillTint="33"/>
            <w:vAlign w:val="center"/>
          </w:tcPr>
          <w:p w14:paraId="5739614D"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Constant</w:t>
            </w:r>
          </w:p>
        </w:tc>
        <w:tc>
          <w:tcPr>
            <w:tcW w:w="4148" w:type="dxa"/>
            <w:tcBorders>
              <w:top w:val="nil"/>
              <w:bottom w:val="nil"/>
            </w:tcBorders>
            <w:shd w:val="clear" w:color="auto" w:fill="FBE4D5" w:themeFill="accent2" w:themeFillTint="33"/>
            <w:vAlign w:val="center"/>
          </w:tcPr>
          <w:p w14:paraId="4F56B2F2"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Value</w:t>
            </w:r>
          </w:p>
        </w:tc>
      </w:tr>
      <w:tr w:rsidR="00520C86" w:rsidRPr="00E82E90" w14:paraId="06CCDFD0" w14:textId="77777777">
        <w:trPr>
          <w:trHeight w:val="363"/>
        </w:trPr>
        <w:tc>
          <w:tcPr>
            <w:tcW w:w="4151" w:type="dxa"/>
            <w:tcBorders>
              <w:top w:val="nil"/>
              <w:bottom w:val="nil"/>
            </w:tcBorders>
            <w:vAlign w:val="center"/>
          </w:tcPr>
          <w:p w14:paraId="5F5279BA"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Faradic's canstant (C/mol)</w:t>
            </w:r>
          </w:p>
        </w:tc>
        <w:tc>
          <w:tcPr>
            <w:tcW w:w="4148" w:type="dxa"/>
            <w:tcBorders>
              <w:top w:val="nil"/>
              <w:bottom w:val="nil"/>
            </w:tcBorders>
            <w:vAlign w:val="center"/>
          </w:tcPr>
          <w:p w14:paraId="7A14B0BB"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96485</w:t>
            </w:r>
          </w:p>
        </w:tc>
      </w:tr>
      <w:tr w:rsidR="00520C86" w:rsidRPr="00E82E90" w14:paraId="32C36FC0" w14:textId="77777777">
        <w:trPr>
          <w:trHeight w:val="363"/>
        </w:trPr>
        <w:tc>
          <w:tcPr>
            <w:tcW w:w="4151" w:type="dxa"/>
            <w:tcBorders>
              <w:top w:val="nil"/>
              <w:bottom w:val="nil"/>
            </w:tcBorders>
            <w:vAlign w:val="center"/>
          </w:tcPr>
          <w:p w14:paraId="7CB2D4F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Molecular weight NH</w:t>
            </w:r>
            <w:r w:rsidRPr="00E82E90">
              <w:rPr>
                <w:rFonts w:ascii="Times New Roman" w:hAnsi="Times New Roman" w:cs="Times New Roman"/>
                <w:vertAlign w:val="subscript"/>
              </w:rPr>
              <w:t>3</w:t>
            </w:r>
            <w:r w:rsidRPr="00E82E90">
              <w:rPr>
                <w:rFonts w:ascii="Times New Roman" w:hAnsi="Times New Roman" w:cs="Times New Roman"/>
              </w:rPr>
              <w:t xml:space="preserve"> (g/mol)</w:t>
            </w:r>
          </w:p>
        </w:tc>
        <w:tc>
          <w:tcPr>
            <w:tcW w:w="4148" w:type="dxa"/>
            <w:tcBorders>
              <w:top w:val="nil"/>
              <w:bottom w:val="nil"/>
            </w:tcBorders>
            <w:vAlign w:val="center"/>
          </w:tcPr>
          <w:p w14:paraId="73A241CE"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17</w:t>
            </w:r>
          </w:p>
        </w:tc>
      </w:tr>
      <w:tr w:rsidR="00520C86" w:rsidRPr="00E82E90" w14:paraId="1287806F" w14:textId="77777777">
        <w:trPr>
          <w:trHeight w:val="363"/>
        </w:trPr>
        <w:tc>
          <w:tcPr>
            <w:tcW w:w="4151" w:type="dxa"/>
            <w:tcBorders>
              <w:top w:val="nil"/>
              <w:bottom w:val="nil"/>
            </w:tcBorders>
            <w:vAlign w:val="center"/>
          </w:tcPr>
          <w:p w14:paraId="0EA2F29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Electron transfer for NH</w:t>
            </w:r>
            <w:r w:rsidRPr="00E82E90">
              <w:rPr>
                <w:rFonts w:ascii="Times New Roman" w:hAnsi="Times New Roman" w:cs="Times New Roman"/>
                <w:vertAlign w:val="subscript"/>
              </w:rPr>
              <w:t>3</w:t>
            </w:r>
          </w:p>
        </w:tc>
        <w:tc>
          <w:tcPr>
            <w:tcW w:w="4148" w:type="dxa"/>
            <w:tcBorders>
              <w:top w:val="nil"/>
              <w:bottom w:val="nil"/>
            </w:tcBorders>
            <w:vAlign w:val="center"/>
          </w:tcPr>
          <w:p w14:paraId="1C415C8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3</w:t>
            </w:r>
          </w:p>
        </w:tc>
      </w:tr>
      <w:tr w:rsidR="00520C86" w:rsidRPr="00E82E90" w14:paraId="69571CF9" w14:textId="77777777">
        <w:trPr>
          <w:trHeight w:val="374"/>
        </w:trPr>
        <w:tc>
          <w:tcPr>
            <w:tcW w:w="8305" w:type="dxa"/>
            <w:gridSpan w:val="2"/>
            <w:tcBorders>
              <w:top w:val="nil"/>
              <w:bottom w:val="nil"/>
            </w:tcBorders>
            <w:shd w:val="clear" w:color="auto" w:fill="FBE4D5" w:themeFill="accent2" w:themeFillTint="33"/>
            <w:vAlign w:val="center"/>
          </w:tcPr>
          <w:p w14:paraId="7356F08C" w14:textId="77777777" w:rsidR="00520C86" w:rsidRPr="00E82E90" w:rsidRDefault="009978EE" w:rsidP="000B1D8A">
            <w:pPr>
              <w:rPr>
                <w:rFonts w:ascii="Times New Roman" w:hAnsi="Times New Roman" w:cs="Times New Roman"/>
                <w:b/>
              </w:rPr>
            </w:pPr>
            <w:r w:rsidRPr="00E82E90">
              <w:rPr>
                <w:rFonts w:ascii="Times New Roman" w:hAnsi="Times New Roman" w:cs="Times New Roman"/>
                <w:b/>
              </w:rPr>
              <w:t>Step 3: Cost analysis and NH</w:t>
            </w:r>
            <w:r w:rsidRPr="00E82E90">
              <w:rPr>
                <w:rFonts w:ascii="Times New Roman" w:hAnsi="Times New Roman" w:cs="Times New Roman"/>
                <w:b/>
                <w:vertAlign w:val="subscript"/>
              </w:rPr>
              <w:t>3</w:t>
            </w:r>
            <w:r w:rsidRPr="00E82E90">
              <w:rPr>
                <w:rFonts w:ascii="Times New Roman" w:hAnsi="Times New Roman" w:cs="Times New Roman"/>
                <w:b/>
              </w:rPr>
              <w:t xml:space="preserve"> MSP</w:t>
            </w:r>
          </w:p>
        </w:tc>
      </w:tr>
      <w:tr w:rsidR="00520C86" w:rsidRPr="00E82E90" w14:paraId="5B4D48DC" w14:textId="77777777">
        <w:trPr>
          <w:trHeight w:val="374"/>
        </w:trPr>
        <w:tc>
          <w:tcPr>
            <w:tcW w:w="8305" w:type="dxa"/>
            <w:gridSpan w:val="2"/>
            <w:tcBorders>
              <w:top w:val="nil"/>
              <w:bottom w:val="nil"/>
            </w:tcBorders>
            <w:shd w:val="clear" w:color="auto" w:fill="E2EFD9" w:themeFill="accent6" w:themeFillTint="33"/>
            <w:vAlign w:val="center"/>
          </w:tcPr>
          <w:p w14:paraId="4DFF6ED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Cost assumption</w:t>
            </w:r>
          </w:p>
        </w:tc>
      </w:tr>
      <w:tr w:rsidR="00520C86" w:rsidRPr="00E82E90" w14:paraId="171647C7" w14:textId="77777777">
        <w:trPr>
          <w:trHeight w:val="363"/>
        </w:trPr>
        <w:tc>
          <w:tcPr>
            <w:tcW w:w="4151" w:type="dxa"/>
            <w:tcBorders>
              <w:top w:val="nil"/>
              <w:bottom w:val="nil"/>
            </w:tcBorders>
            <w:vAlign w:val="center"/>
          </w:tcPr>
          <w:p w14:paraId="3EF116A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capital cost ($/PV module)</w:t>
            </w:r>
          </w:p>
        </w:tc>
        <w:tc>
          <w:tcPr>
            <w:tcW w:w="4154" w:type="dxa"/>
            <w:tcBorders>
              <w:top w:val="nil"/>
              <w:bottom w:val="nil"/>
            </w:tcBorders>
            <w:vAlign w:val="center"/>
          </w:tcPr>
          <w:p w14:paraId="42000D9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331.5</w:t>
            </w:r>
          </w:p>
        </w:tc>
      </w:tr>
      <w:tr w:rsidR="00520C86" w:rsidRPr="00E82E90" w14:paraId="0999446C" w14:textId="77777777">
        <w:trPr>
          <w:trHeight w:val="363"/>
        </w:trPr>
        <w:tc>
          <w:tcPr>
            <w:tcW w:w="4151" w:type="dxa"/>
            <w:tcBorders>
              <w:top w:val="nil"/>
              <w:bottom w:val="nil"/>
            </w:tcBorders>
            <w:vAlign w:val="center"/>
          </w:tcPr>
          <w:p w14:paraId="4CCC62AD"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operational cost ($/PV module/yr)</w:t>
            </w:r>
          </w:p>
        </w:tc>
        <w:tc>
          <w:tcPr>
            <w:tcW w:w="4154" w:type="dxa"/>
            <w:tcBorders>
              <w:top w:val="nil"/>
              <w:bottom w:val="nil"/>
            </w:tcBorders>
            <w:vAlign w:val="center"/>
          </w:tcPr>
          <w:p w14:paraId="57F26854"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8.5</w:t>
            </w:r>
          </w:p>
        </w:tc>
      </w:tr>
      <w:tr w:rsidR="00520C86" w:rsidRPr="00E82E90" w14:paraId="0431DE07" w14:textId="77777777">
        <w:trPr>
          <w:trHeight w:val="363"/>
        </w:trPr>
        <w:tc>
          <w:tcPr>
            <w:tcW w:w="4151" w:type="dxa"/>
            <w:tcBorders>
              <w:top w:val="nil"/>
              <w:bottom w:val="nil"/>
            </w:tcBorders>
            <w:vAlign w:val="center"/>
          </w:tcPr>
          <w:p w14:paraId="57E297E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capital cost ($/PV module)</w:t>
            </w:r>
          </w:p>
        </w:tc>
        <w:tc>
          <w:tcPr>
            <w:tcW w:w="4154" w:type="dxa"/>
            <w:tcBorders>
              <w:top w:val="nil"/>
              <w:bottom w:val="nil"/>
            </w:tcBorders>
            <w:vAlign w:val="center"/>
          </w:tcPr>
          <w:p w14:paraId="2AEA93B9"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2.7</w:t>
            </w:r>
          </w:p>
        </w:tc>
      </w:tr>
      <w:tr w:rsidR="00520C86" w:rsidRPr="00E82E90" w14:paraId="4CE75200" w14:textId="77777777">
        <w:trPr>
          <w:trHeight w:val="363"/>
        </w:trPr>
        <w:tc>
          <w:tcPr>
            <w:tcW w:w="4151" w:type="dxa"/>
            <w:tcBorders>
              <w:top w:val="nil"/>
              <w:bottom w:val="nil"/>
            </w:tcBorders>
            <w:vAlign w:val="center"/>
          </w:tcPr>
          <w:p w14:paraId="081F6067" w14:textId="77777777" w:rsidR="00520C86" w:rsidRPr="00E82E90" w:rsidRDefault="009978EE" w:rsidP="000B1D8A">
            <w:pPr>
              <w:rPr>
                <w:rFonts w:ascii="Times New Roman" w:hAnsi="Times New Roman" w:cs="Times New Roman"/>
              </w:rPr>
            </w:pPr>
            <w:r w:rsidRPr="00E82E90">
              <w:rPr>
                <w:rFonts w:ascii="Times New Roman" w:hAnsi="Times New Roman" w:cs="Times New Roman"/>
                <w:lang w:eastAsia="zh-CN"/>
              </w:rPr>
              <w:t>EC</w:t>
            </w:r>
            <w:r w:rsidRPr="00E82E90">
              <w:rPr>
                <w:rFonts w:ascii="Times New Roman" w:hAnsi="Times New Roman" w:cs="Times New Roman"/>
              </w:rPr>
              <w:t xml:space="preserve"> operational cost ($/PV module/yr)</w:t>
            </w:r>
          </w:p>
        </w:tc>
        <w:tc>
          <w:tcPr>
            <w:tcW w:w="4154" w:type="dxa"/>
            <w:tcBorders>
              <w:top w:val="nil"/>
              <w:bottom w:val="nil"/>
            </w:tcBorders>
            <w:vAlign w:val="center"/>
          </w:tcPr>
          <w:p w14:paraId="36C20930"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0.09</w:t>
            </w:r>
          </w:p>
        </w:tc>
      </w:tr>
      <w:tr w:rsidR="00520C86" w:rsidRPr="00E82E90" w14:paraId="57C979A6" w14:textId="77777777">
        <w:trPr>
          <w:trHeight w:val="363"/>
        </w:trPr>
        <w:tc>
          <w:tcPr>
            <w:tcW w:w="4151" w:type="dxa"/>
            <w:tcBorders>
              <w:top w:val="nil"/>
              <w:bottom w:val="nil"/>
            </w:tcBorders>
            <w:vAlign w:val="center"/>
          </w:tcPr>
          <w:p w14:paraId="6141A27D"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Project lifetime (yr)</w:t>
            </w:r>
          </w:p>
        </w:tc>
        <w:tc>
          <w:tcPr>
            <w:tcW w:w="4154" w:type="dxa"/>
            <w:tcBorders>
              <w:top w:val="nil"/>
              <w:bottom w:val="nil"/>
            </w:tcBorders>
            <w:vAlign w:val="center"/>
          </w:tcPr>
          <w:p w14:paraId="2E03831B"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w:t>
            </w:r>
          </w:p>
        </w:tc>
      </w:tr>
      <w:tr w:rsidR="00520C86" w:rsidRPr="00E82E90" w14:paraId="7763D2BB" w14:textId="77777777">
        <w:trPr>
          <w:trHeight w:val="363"/>
        </w:trPr>
        <w:tc>
          <w:tcPr>
            <w:tcW w:w="4151" w:type="dxa"/>
            <w:tcBorders>
              <w:top w:val="nil"/>
              <w:bottom w:val="nil"/>
            </w:tcBorders>
            <w:vAlign w:val="center"/>
          </w:tcPr>
          <w:p w14:paraId="674CC326"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lastRenderedPageBreak/>
              <w:t>Annual discount rate</w:t>
            </w:r>
          </w:p>
        </w:tc>
        <w:tc>
          <w:tcPr>
            <w:tcW w:w="4154" w:type="dxa"/>
            <w:tcBorders>
              <w:top w:val="nil"/>
              <w:bottom w:val="nil"/>
            </w:tcBorders>
            <w:vAlign w:val="center"/>
          </w:tcPr>
          <w:p w14:paraId="06E76D96"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8%</w:t>
            </w:r>
          </w:p>
        </w:tc>
      </w:tr>
      <w:tr w:rsidR="00520C86" w:rsidRPr="00E82E90" w14:paraId="42C9EE26" w14:textId="77777777">
        <w:trPr>
          <w:trHeight w:val="363"/>
        </w:trPr>
        <w:tc>
          <w:tcPr>
            <w:tcW w:w="4151" w:type="dxa"/>
            <w:tcBorders>
              <w:top w:val="nil"/>
              <w:bottom w:val="nil"/>
            </w:tcBorders>
            <w:vAlign w:val="center"/>
          </w:tcPr>
          <w:p w14:paraId="4B983576"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Annual capital recovery factor</w:t>
            </w:r>
          </w:p>
        </w:tc>
        <w:tc>
          <w:tcPr>
            <w:tcW w:w="4154" w:type="dxa"/>
            <w:tcBorders>
              <w:top w:val="nil"/>
              <w:bottom w:val="nil"/>
            </w:tcBorders>
            <w:vAlign w:val="center"/>
          </w:tcPr>
          <w:p w14:paraId="2947CE81"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9.40%</w:t>
            </w:r>
          </w:p>
        </w:tc>
      </w:tr>
      <w:tr w:rsidR="00520C86" w:rsidRPr="00E82E90" w14:paraId="496CA11D" w14:textId="77777777">
        <w:trPr>
          <w:trHeight w:val="374"/>
        </w:trPr>
        <w:tc>
          <w:tcPr>
            <w:tcW w:w="8305" w:type="dxa"/>
            <w:gridSpan w:val="2"/>
            <w:tcBorders>
              <w:top w:val="nil"/>
            </w:tcBorders>
            <w:shd w:val="clear" w:color="auto" w:fill="FFF2CC" w:themeFill="accent4" w:themeFillTint="33"/>
            <w:vAlign w:val="center"/>
          </w:tcPr>
          <w:p w14:paraId="57C205FD"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Cost analysis results</w:t>
            </w:r>
          </w:p>
        </w:tc>
      </w:tr>
      <w:tr w:rsidR="00520C86" w:rsidRPr="00E82E90" w14:paraId="53F1D4CE" w14:textId="77777777">
        <w:trPr>
          <w:trHeight w:val="363"/>
        </w:trPr>
        <w:tc>
          <w:tcPr>
            <w:tcW w:w="4151" w:type="dxa"/>
            <w:vAlign w:val="center"/>
          </w:tcPr>
          <w:p w14:paraId="676DA61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capital ($)</w:t>
            </w:r>
          </w:p>
        </w:tc>
        <w:tc>
          <w:tcPr>
            <w:tcW w:w="4154" w:type="dxa"/>
            <w:vAlign w:val="center"/>
          </w:tcPr>
          <w:p w14:paraId="7489579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46146</w:t>
            </w:r>
          </w:p>
        </w:tc>
      </w:tr>
      <w:tr w:rsidR="00520C86" w:rsidRPr="00E82E90" w14:paraId="1AAFD260" w14:textId="77777777">
        <w:trPr>
          <w:trHeight w:val="363"/>
        </w:trPr>
        <w:tc>
          <w:tcPr>
            <w:tcW w:w="4151" w:type="dxa"/>
            <w:vAlign w:val="center"/>
          </w:tcPr>
          <w:p w14:paraId="7F7DCF67"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operational ($/yr)</w:t>
            </w:r>
          </w:p>
        </w:tc>
        <w:tc>
          <w:tcPr>
            <w:tcW w:w="4154" w:type="dxa"/>
            <w:vAlign w:val="center"/>
          </w:tcPr>
          <w:p w14:paraId="188AAA31"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1183</w:t>
            </w:r>
          </w:p>
        </w:tc>
      </w:tr>
      <w:tr w:rsidR="00520C86" w:rsidRPr="00E82E90" w14:paraId="19C603C7" w14:textId="77777777">
        <w:trPr>
          <w:trHeight w:val="363"/>
        </w:trPr>
        <w:tc>
          <w:tcPr>
            <w:tcW w:w="4151" w:type="dxa"/>
            <w:vAlign w:val="center"/>
          </w:tcPr>
          <w:p w14:paraId="662665A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capital ($)</w:t>
            </w:r>
          </w:p>
        </w:tc>
        <w:tc>
          <w:tcPr>
            <w:tcW w:w="4154" w:type="dxa"/>
            <w:vAlign w:val="center"/>
          </w:tcPr>
          <w:p w14:paraId="6A17452F"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13040</w:t>
            </w:r>
          </w:p>
        </w:tc>
      </w:tr>
      <w:tr w:rsidR="00520C86" w:rsidRPr="00E82E90" w14:paraId="092DCEB0" w14:textId="77777777">
        <w:trPr>
          <w:trHeight w:val="363"/>
        </w:trPr>
        <w:tc>
          <w:tcPr>
            <w:tcW w:w="4151" w:type="dxa"/>
            <w:vAlign w:val="center"/>
          </w:tcPr>
          <w:p w14:paraId="5C8BABC1"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operational ($/yr)</w:t>
            </w:r>
          </w:p>
        </w:tc>
        <w:tc>
          <w:tcPr>
            <w:tcW w:w="4154" w:type="dxa"/>
            <w:vAlign w:val="center"/>
          </w:tcPr>
          <w:p w14:paraId="7548E95F"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435</w:t>
            </w:r>
          </w:p>
        </w:tc>
      </w:tr>
      <w:tr w:rsidR="00520C86" w:rsidRPr="00E82E90" w14:paraId="22CD7291" w14:textId="77777777">
        <w:trPr>
          <w:trHeight w:val="363"/>
        </w:trPr>
        <w:tc>
          <w:tcPr>
            <w:tcW w:w="4151" w:type="dxa"/>
            <w:vAlign w:val="center"/>
          </w:tcPr>
          <w:p w14:paraId="3D5EDC14"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Total annualized cost ($/yr)</w:t>
            </w:r>
          </w:p>
        </w:tc>
        <w:tc>
          <w:tcPr>
            <w:tcW w:w="4154" w:type="dxa"/>
            <w:vAlign w:val="center"/>
          </w:tcPr>
          <w:p w14:paraId="7B2DB032"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7181</w:t>
            </w:r>
          </w:p>
        </w:tc>
      </w:tr>
      <w:tr w:rsidR="00520C86" w:rsidRPr="00E82E90" w14:paraId="08DBC8AF" w14:textId="77777777">
        <w:trPr>
          <w:trHeight w:val="363"/>
        </w:trPr>
        <w:tc>
          <w:tcPr>
            <w:tcW w:w="4151" w:type="dxa"/>
            <w:vAlign w:val="center"/>
          </w:tcPr>
          <w:p w14:paraId="3EB0D6A7"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minimum selling price (MSP) ($/kg)</w:t>
            </w:r>
          </w:p>
        </w:tc>
        <w:tc>
          <w:tcPr>
            <w:tcW w:w="4154" w:type="dxa"/>
            <w:vAlign w:val="center"/>
          </w:tcPr>
          <w:p w14:paraId="2127A46E"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7.18</w:t>
            </w:r>
          </w:p>
        </w:tc>
      </w:tr>
    </w:tbl>
    <w:p w14:paraId="72AEA84E" w14:textId="77777777" w:rsidR="00520C86" w:rsidRPr="00E82E90" w:rsidRDefault="00520C86" w:rsidP="00701993">
      <w:pPr>
        <w:rPr>
          <w:b/>
        </w:rPr>
      </w:pPr>
    </w:p>
    <w:p w14:paraId="317BA429" w14:textId="77777777" w:rsidR="00520C86" w:rsidRPr="00E82E90" w:rsidRDefault="009978EE" w:rsidP="00701993">
      <w:pPr>
        <w:rPr>
          <w:b/>
        </w:rPr>
      </w:pPr>
      <w:r w:rsidRPr="00E82E90">
        <w:rPr>
          <w:b/>
        </w:rPr>
        <w:br w:type="page"/>
      </w:r>
    </w:p>
    <w:p w14:paraId="6F557B0E" w14:textId="338CCD0B" w:rsidR="00520C86" w:rsidRPr="00E82E90" w:rsidRDefault="00E8280E" w:rsidP="000B1D8A">
      <w:pPr>
        <w:spacing w:line="360" w:lineRule="auto"/>
        <w:rPr>
          <w:b/>
        </w:rPr>
      </w:pPr>
      <w:r w:rsidRPr="00E82E90">
        <w:rPr>
          <w:b/>
        </w:rPr>
        <w:lastRenderedPageBreak/>
        <w:t>Table S7</w:t>
      </w:r>
      <w:r w:rsidR="009978EE" w:rsidRPr="00E82E90">
        <w:t xml:space="preserve"> Energy and cost analysis results of ideal </w:t>
      </w:r>
      <w:r w:rsidR="00DE411D" w:rsidRPr="00E82E90">
        <w:t>scenario</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gridCol w:w="4154"/>
      </w:tblGrid>
      <w:tr w:rsidR="00520C86" w:rsidRPr="00E82E90" w14:paraId="74B2D92E" w14:textId="77777777">
        <w:trPr>
          <w:trHeight w:val="374"/>
        </w:trPr>
        <w:tc>
          <w:tcPr>
            <w:tcW w:w="8299" w:type="dxa"/>
            <w:gridSpan w:val="2"/>
            <w:tcBorders>
              <w:top w:val="single" w:sz="4" w:space="0" w:color="auto"/>
              <w:bottom w:val="single" w:sz="4" w:space="0" w:color="auto"/>
            </w:tcBorders>
            <w:shd w:val="clear" w:color="auto" w:fill="FBE4D5" w:themeFill="accent2" w:themeFillTint="33"/>
            <w:vAlign w:val="center"/>
          </w:tcPr>
          <w:p w14:paraId="3D5EB0D6" w14:textId="77777777" w:rsidR="00520C86" w:rsidRPr="00E82E90" w:rsidRDefault="009978EE" w:rsidP="000B1D8A">
            <w:pPr>
              <w:rPr>
                <w:rFonts w:ascii="Times New Roman" w:hAnsi="Times New Roman" w:cs="Times New Roman"/>
                <w:b/>
              </w:rPr>
            </w:pPr>
            <w:r w:rsidRPr="00E82E90">
              <w:rPr>
                <w:rFonts w:ascii="Times New Roman" w:hAnsi="Times New Roman" w:cs="Times New Roman"/>
                <w:b/>
                <w:lang w:eastAsia="zh-CN"/>
              </w:rPr>
              <w:t>Step 1: Design a single PV and EV module</w:t>
            </w:r>
          </w:p>
        </w:tc>
      </w:tr>
      <w:tr w:rsidR="00520C86" w:rsidRPr="00E82E90" w14:paraId="76BDB982" w14:textId="77777777">
        <w:trPr>
          <w:trHeight w:val="374"/>
        </w:trPr>
        <w:tc>
          <w:tcPr>
            <w:tcW w:w="8299" w:type="dxa"/>
            <w:gridSpan w:val="2"/>
            <w:tcBorders>
              <w:top w:val="single" w:sz="4" w:space="0" w:color="auto"/>
            </w:tcBorders>
            <w:shd w:val="clear" w:color="auto" w:fill="E2EFD9" w:themeFill="accent6" w:themeFillTint="33"/>
            <w:vAlign w:val="center"/>
          </w:tcPr>
          <w:p w14:paraId="0C42B8F1"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module</w:t>
            </w:r>
          </w:p>
        </w:tc>
      </w:tr>
      <w:tr w:rsidR="00520C86" w:rsidRPr="00E82E90" w14:paraId="4E4EAD16" w14:textId="77777777">
        <w:trPr>
          <w:trHeight w:val="363"/>
        </w:trPr>
        <w:tc>
          <w:tcPr>
            <w:tcW w:w="4151" w:type="dxa"/>
            <w:vAlign w:val="center"/>
          </w:tcPr>
          <w:p w14:paraId="6782A6C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Module Name</w:t>
            </w:r>
          </w:p>
        </w:tc>
        <w:tc>
          <w:tcPr>
            <w:tcW w:w="4148" w:type="dxa"/>
            <w:vAlign w:val="center"/>
          </w:tcPr>
          <w:p w14:paraId="1A446E7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SR-54M425NHLPro (Mono-c-Si)</w:t>
            </w:r>
          </w:p>
        </w:tc>
      </w:tr>
      <w:tr w:rsidR="00520C86" w:rsidRPr="00E82E90" w14:paraId="15680AA7" w14:textId="77777777">
        <w:trPr>
          <w:trHeight w:val="363"/>
        </w:trPr>
        <w:tc>
          <w:tcPr>
            <w:tcW w:w="4151" w:type="dxa"/>
            <w:vAlign w:val="center"/>
          </w:tcPr>
          <w:p w14:paraId="3B530760"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Nameplate DC capacity (kW dc)</w:t>
            </w:r>
          </w:p>
        </w:tc>
        <w:tc>
          <w:tcPr>
            <w:tcW w:w="4148" w:type="dxa"/>
            <w:vAlign w:val="center"/>
          </w:tcPr>
          <w:p w14:paraId="7B4EB44E"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0.425</w:t>
            </w:r>
          </w:p>
        </w:tc>
      </w:tr>
      <w:tr w:rsidR="00520C86" w:rsidRPr="00E82E90" w14:paraId="31EC816C" w14:textId="77777777">
        <w:trPr>
          <w:trHeight w:val="363"/>
        </w:trPr>
        <w:tc>
          <w:tcPr>
            <w:tcW w:w="4151" w:type="dxa"/>
            <w:vAlign w:val="center"/>
          </w:tcPr>
          <w:p w14:paraId="536D54F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Module area</w:t>
            </w:r>
          </w:p>
        </w:tc>
        <w:tc>
          <w:tcPr>
            <w:tcW w:w="4148" w:type="dxa"/>
            <w:vAlign w:val="center"/>
          </w:tcPr>
          <w:p w14:paraId="2460D58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2.0 m</w:t>
            </w:r>
            <w:r w:rsidRPr="00E82E90">
              <w:rPr>
                <w:rFonts w:ascii="Times New Roman" w:hAnsi="Times New Roman" w:cs="Times New Roman"/>
                <w:vertAlign w:val="superscript"/>
              </w:rPr>
              <w:t>2</w:t>
            </w:r>
            <w:r w:rsidRPr="00E82E90">
              <w:rPr>
                <w:rFonts w:ascii="Times New Roman" w:hAnsi="Times New Roman" w:cs="Times New Roman"/>
              </w:rPr>
              <w:t xml:space="preserve"> (108 cells)</w:t>
            </w:r>
          </w:p>
        </w:tc>
      </w:tr>
      <w:tr w:rsidR="00520C86" w:rsidRPr="00E82E90" w14:paraId="4912583D" w14:textId="77777777">
        <w:trPr>
          <w:trHeight w:val="363"/>
        </w:trPr>
        <w:tc>
          <w:tcPr>
            <w:tcW w:w="4151" w:type="dxa"/>
            <w:vAlign w:val="center"/>
          </w:tcPr>
          <w:p w14:paraId="592DDCD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Installation location</w:t>
            </w:r>
          </w:p>
        </w:tc>
        <w:tc>
          <w:tcPr>
            <w:tcW w:w="4148" w:type="dxa"/>
            <w:vAlign w:val="center"/>
          </w:tcPr>
          <w:p w14:paraId="4F7EA87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Tibet, China</w:t>
            </w:r>
          </w:p>
        </w:tc>
      </w:tr>
      <w:tr w:rsidR="00520C86" w:rsidRPr="00E82E90" w14:paraId="0C97C31B" w14:textId="77777777">
        <w:trPr>
          <w:trHeight w:val="363"/>
        </w:trPr>
        <w:tc>
          <w:tcPr>
            <w:tcW w:w="4151" w:type="dxa"/>
            <w:tcBorders>
              <w:bottom w:val="nil"/>
            </w:tcBorders>
            <w:vAlign w:val="center"/>
          </w:tcPr>
          <w:p w14:paraId="5FD0090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Annual energy (kWh dc)</w:t>
            </w:r>
          </w:p>
        </w:tc>
        <w:tc>
          <w:tcPr>
            <w:tcW w:w="4148" w:type="dxa"/>
            <w:tcBorders>
              <w:bottom w:val="nil"/>
            </w:tcBorders>
            <w:vAlign w:val="center"/>
          </w:tcPr>
          <w:p w14:paraId="4AF74ED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800</w:t>
            </w:r>
          </w:p>
        </w:tc>
      </w:tr>
      <w:tr w:rsidR="00520C86" w:rsidRPr="00E82E90" w14:paraId="5301153D" w14:textId="77777777">
        <w:trPr>
          <w:trHeight w:val="363"/>
        </w:trPr>
        <w:tc>
          <w:tcPr>
            <w:tcW w:w="4151" w:type="dxa"/>
            <w:tcBorders>
              <w:top w:val="nil"/>
              <w:bottom w:val="nil"/>
            </w:tcBorders>
            <w:vAlign w:val="center"/>
          </w:tcPr>
          <w:p w14:paraId="35249D1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Capacity factor</w:t>
            </w:r>
          </w:p>
        </w:tc>
        <w:tc>
          <w:tcPr>
            <w:tcW w:w="4148" w:type="dxa"/>
            <w:tcBorders>
              <w:top w:val="nil"/>
              <w:bottom w:val="nil"/>
            </w:tcBorders>
            <w:vAlign w:val="center"/>
          </w:tcPr>
          <w:p w14:paraId="58ABD46C"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21.34%</w:t>
            </w:r>
          </w:p>
        </w:tc>
      </w:tr>
      <w:tr w:rsidR="00520C86" w:rsidRPr="00E82E90" w14:paraId="5C76EDDF" w14:textId="77777777">
        <w:trPr>
          <w:trHeight w:val="374"/>
        </w:trPr>
        <w:tc>
          <w:tcPr>
            <w:tcW w:w="8299" w:type="dxa"/>
            <w:gridSpan w:val="2"/>
            <w:tcBorders>
              <w:top w:val="nil"/>
              <w:bottom w:val="nil"/>
            </w:tcBorders>
            <w:shd w:val="clear" w:color="auto" w:fill="FFF2CC" w:themeFill="accent4" w:themeFillTint="33"/>
            <w:vAlign w:val="center"/>
          </w:tcPr>
          <w:p w14:paraId="6B98B57A"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rPr>
              <w:t>Electrochemical (EC) module</w:t>
            </w:r>
          </w:p>
        </w:tc>
      </w:tr>
      <w:tr w:rsidR="00520C86" w:rsidRPr="00E82E90" w14:paraId="60F0542D" w14:textId="77777777">
        <w:trPr>
          <w:trHeight w:val="363"/>
        </w:trPr>
        <w:tc>
          <w:tcPr>
            <w:tcW w:w="4151" w:type="dxa"/>
            <w:tcBorders>
              <w:top w:val="nil"/>
              <w:bottom w:val="nil"/>
            </w:tcBorders>
            <w:vAlign w:val="center"/>
          </w:tcPr>
          <w:p w14:paraId="59907B39"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Cathode</w:t>
            </w:r>
          </w:p>
        </w:tc>
        <w:tc>
          <w:tcPr>
            <w:tcW w:w="4148" w:type="dxa"/>
            <w:tcBorders>
              <w:top w:val="nil"/>
              <w:bottom w:val="nil"/>
            </w:tcBorders>
            <w:vAlign w:val="center"/>
          </w:tcPr>
          <w:p w14:paraId="16D4132D"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 m</w:t>
            </w:r>
            <w:r w:rsidRPr="00E82E90">
              <w:rPr>
                <w:rFonts w:ascii="Times New Roman" w:hAnsi="Times New Roman" w:cs="Times New Roman"/>
                <w:vertAlign w:val="superscript"/>
                <w:lang w:eastAsia="zh-CN"/>
              </w:rPr>
              <w:t>2</w:t>
            </w:r>
            <w:r w:rsidRPr="00E82E90">
              <w:rPr>
                <w:rFonts w:ascii="Times New Roman" w:hAnsi="Times New Roman" w:cs="Times New Roman"/>
                <w:lang w:eastAsia="zh-CN"/>
              </w:rPr>
              <w:t xml:space="preserve"> carbon paper + 1.0 g catalyst</w:t>
            </w:r>
          </w:p>
        </w:tc>
      </w:tr>
      <w:tr w:rsidR="00520C86" w:rsidRPr="00E82E90" w14:paraId="4DB16339" w14:textId="77777777">
        <w:trPr>
          <w:trHeight w:val="363"/>
        </w:trPr>
        <w:tc>
          <w:tcPr>
            <w:tcW w:w="4151" w:type="dxa"/>
            <w:tcBorders>
              <w:top w:val="nil"/>
              <w:bottom w:val="nil"/>
            </w:tcBorders>
            <w:vAlign w:val="center"/>
          </w:tcPr>
          <w:p w14:paraId="7EDA3057"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Anode</w:t>
            </w:r>
          </w:p>
        </w:tc>
        <w:tc>
          <w:tcPr>
            <w:tcW w:w="4148" w:type="dxa"/>
            <w:tcBorders>
              <w:top w:val="nil"/>
              <w:bottom w:val="nil"/>
            </w:tcBorders>
            <w:vAlign w:val="center"/>
          </w:tcPr>
          <w:p w14:paraId="137D6C5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 m</w:t>
            </w:r>
            <w:r w:rsidRPr="00E82E90">
              <w:rPr>
                <w:rFonts w:ascii="Times New Roman" w:hAnsi="Times New Roman" w:cs="Times New Roman"/>
                <w:vertAlign w:val="superscript"/>
                <w:lang w:eastAsia="zh-CN"/>
              </w:rPr>
              <w:t>2</w:t>
            </w:r>
            <w:r w:rsidRPr="00E82E90">
              <w:rPr>
                <w:rFonts w:ascii="Times New Roman" w:hAnsi="Times New Roman" w:cs="Times New Roman"/>
                <w:lang w:eastAsia="zh-CN"/>
              </w:rPr>
              <w:t xml:space="preserve"> carbon paper</w:t>
            </w:r>
          </w:p>
        </w:tc>
      </w:tr>
      <w:tr w:rsidR="00520C86" w:rsidRPr="00E82E90" w14:paraId="695BEB7A" w14:textId="77777777">
        <w:trPr>
          <w:trHeight w:val="363"/>
        </w:trPr>
        <w:tc>
          <w:tcPr>
            <w:tcW w:w="4151" w:type="dxa"/>
            <w:tcBorders>
              <w:top w:val="nil"/>
              <w:bottom w:val="nil"/>
            </w:tcBorders>
            <w:vAlign w:val="center"/>
          </w:tcPr>
          <w:p w14:paraId="29386EF4"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Electrolyte</w:t>
            </w:r>
          </w:p>
        </w:tc>
        <w:tc>
          <w:tcPr>
            <w:tcW w:w="4148" w:type="dxa"/>
            <w:tcBorders>
              <w:top w:val="nil"/>
              <w:bottom w:val="nil"/>
            </w:tcBorders>
            <w:vAlign w:val="center"/>
          </w:tcPr>
          <w:p w14:paraId="75055A0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10 L 0.1 M Na</w:t>
            </w:r>
            <w:r w:rsidRPr="00E82E90">
              <w:rPr>
                <w:rFonts w:ascii="Times New Roman" w:hAnsi="Times New Roman" w:cs="Times New Roman"/>
                <w:vertAlign w:val="subscript"/>
                <w:lang w:eastAsia="zh-CN"/>
              </w:rPr>
              <w:t>2</w:t>
            </w:r>
            <w:r w:rsidRPr="00E82E90">
              <w:rPr>
                <w:rFonts w:ascii="Times New Roman" w:hAnsi="Times New Roman" w:cs="Times New Roman"/>
                <w:lang w:eastAsia="zh-CN"/>
              </w:rPr>
              <w:t>SO</w:t>
            </w:r>
            <w:r w:rsidRPr="00E82E90">
              <w:rPr>
                <w:rFonts w:ascii="Times New Roman" w:hAnsi="Times New Roman" w:cs="Times New Roman"/>
                <w:vertAlign w:val="subscript"/>
                <w:lang w:eastAsia="zh-CN"/>
              </w:rPr>
              <w:t>4</w:t>
            </w:r>
          </w:p>
        </w:tc>
      </w:tr>
      <w:tr w:rsidR="00520C86" w:rsidRPr="00E82E90" w14:paraId="6E613661" w14:textId="77777777">
        <w:trPr>
          <w:trHeight w:val="363"/>
        </w:trPr>
        <w:tc>
          <w:tcPr>
            <w:tcW w:w="4151" w:type="dxa"/>
            <w:tcBorders>
              <w:top w:val="nil"/>
              <w:bottom w:val="nil"/>
            </w:tcBorders>
            <w:vAlign w:val="center"/>
          </w:tcPr>
          <w:p w14:paraId="066589D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Current (A)</w:t>
            </w:r>
          </w:p>
        </w:tc>
        <w:tc>
          <w:tcPr>
            <w:tcW w:w="4148" w:type="dxa"/>
            <w:tcBorders>
              <w:top w:val="nil"/>
              <w:bottom w:val="nil"/>
            </w:tcBorders>
            <w:vAlign w:val="center"/>
          </w:tcPr>
          <w:p w14:paraId="00664492"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4.9</w:t>
            </w:r>
          </w:p>
        </w:tc>
      </w:tr>
      <w:tr w:rsidR="00520C86" w:rsidRPr="00E82E90" w14:paraId="578ADC47" w14:textId="77777777">
        <w:trPr>
          <w:trHeight w:val="363"/>
        </w:trPr>
        <w:tc>
          <w:tcPr>
            <w:tcW w:w="4151" w:type="dxa"/>
            <w:tcBorders>
              <w:top w:val="nil"/>
              <w:bottom w:val="nil"/>
            </w:tcBorders>
            <w:vAlign w:val="center"/>
          </w:tcPr>
          <w:p w14:paraId="227020ED"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Voltage (V)</w:t>
            </w:r>
          </w:p>
        </w:tc>
        <w:tc>
          <w:tcPr>
            <w:tcW w:w="4148" w:type="dxa"/>
            <w:tcBorders>
              <w:top w:val="nil"/>
              <w:bottom w:val="nil"/>
            </w:tcBorders>
            <w:vAlign w:val="center"/>
          </w:tcPr>
          <w:p w14:paraId="42ABE55C"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w:t>
            </w:r>
          </w:p>
        </w:tc>
      </w:tr>
      <w:tr w:rsidR="00520C86" w:rsidRPr="00E82E90" w14:paraId="79D63E9A" w14:textId="77777777">
        <w:trPr>
          <w:trHeight w:val="363"/>
        </w:trPr>
        <w:tc>
          <w:tcPr>
            <w:tcW w:w="4151" w:type="dxa"/>
            <w:tcBorders>
              <w:top w:val="nil"/>
              <w:bottom w:val="nil"/>
            </w:tcBorders>
            <w:vAlign w:val="center"/>
          </w:tcPr>
          <w:p w14:paraId="0531722D"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yield (g/h)</w:t>
            </w:r>
          </w:p>
        </w:tc>
        <w:tc>
          <w:tcPr>
            <w:tcW w:w="4148" w:type="dxa"/>
            <w:tcBorders>
              <w:top w:val="nil"/>
              <w:bottom w:val="nil"/>
            </w:tcBorders>
            <w:vAlign w:val="center"/>
          </w:tcPr>
          <w:p w14:paraId="54F5EEC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0.26</w:t>
            </w:r>
          </w:p>
        </w:tc>
      </w:tr>
      <w:tr w:rsidR="00520C86" w:rsidRPr="00E82E90" w14:paraId="2159430F" w14:textId="77777777">
        <w:trPr>
          <w:trHeight w:val="363"/>
        </w:trPr>
        <w:tc>
          <w:tcPr>
            <w:tcW w:w="4151" w:type="dxa"/>
            <w:tcBorders>
              <w:top w:val="nil"/>
              <w:bottom w:val="nil"/>
            </w:tcBorders>
            <w:vAlign w:val="center"/>
          </w:tcPr>
          <w:p w14:paraId="2B2C92E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Power (W)</w:t>
            </w:r>
          </w:p>
        </w:tc>
        <w:tc>
          <w:tcPr>
            <w:tcW w:w="4148" w:type="dxa"/>
            <w:tcBorders>
              <w:top w:val="nil"/>
              <w:bottom w:val="nil"/>
            </w:tcBorders>
            <w:vAlign w:val="center"/>
          </w:tcPr>
          <w:p w14:paraId="680BA22B"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12.25</w:t>
            </w:r>
          </w:p>
        </w:tc>
      </w:tr>
      <w:tr w:rsidR="00520C86" w:rsidRPr="00E82E90" w14:paraId="2130E700" w14:textId="77777777">
        <w:trPr>
          <w:trHeight w:val="363"/>
        </w:trPr>
        <w:tc>
          <w:tcPr>
            <w:tcW w:w="4151" w:type="dxa"/>
            <w:tcBorders>
              <w:top w:val="nil"/>
              <w:bottom w:val="nil"/>
            </w:tcBorders>
            <w:vAlign w:val="center"/>
          </w:tcPr>
          <w:p w14:paraId="786E5E74"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energy utilization (g/kWh)</w:t>
            </w:r>
          </w:p>
        </w:tc>
        <w:tc>
          <w:tcPr>
            <w:tcW w:w="4148" w:type="dxa"/>
            <w:tcBorders>
              <w:top w:val="nil"/>
              <w:bottom w:val="nil"/>
            </w:tcBorders>
            <w:vAlign w:val="center"/>
          </w:tcPr>
          <w:p w14:paraId="3D2A7756"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21.22</w:t>
            </w:r>
          </w:p>
        </w:tc>
      </w:tr>
      <w:tr w:rsidR="00520C86" w:rsidRPr="00E82E90" w14:paraId="434A0DDB" w14:textId="77777777">
        <w:trPr>
          <w:trHeight w:val="363"/>
        </w:trPr>
        <w:tc>
          <w:tcPr>
            <w:tcW w:w="4151" w:type="dxa"/>
            <w:tcBorders>
              <w:top w:val="nil"/>
              <w:bottom w:val="nil"/>
            </w:tcBorders>
            <w:vAlign w:val="center"/>
          </w:tcPr>
          <w:p w14:paraId="6C1AACC9"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Faradic efficiency</w:t>
            </w:r>
          </w:p>
        </w:tc>
        <w:tc>
          <w:tcPr>
            <w:tcW w:w="4148" w:type="dxa"/>
            <w:tcBorders>
              <w:top w:val="nil"/>
              <w:bottom w:val="nil"/>
            </w:tcBorders>
            <w:vAlign w:val="center"/>
          </w:tcPr>
          <w:p w14:paraId="5663874A"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25.10%</w:t>
            </w:r>
          </w:p>
        </w:tc>
      </w:tr>
      <w:tr w:rsidR="00520C86" w:rsidRPr="00E82E90" w14:paraId="7459DFAA" w14:textId="77777777">
        <w:trPr>
          <w:trHeight w:val="374"/>
        </w:trPr>
        <w:tc>
          <w:tcPr>
            <w:tcW w:w="8299" w:type="dxa"/>
            <w:gridSpan w:val="2"/>
            <w:tcBorders>
              <w:top w:val="nil"/>
              <w:bottom w:val="nil"/>
            </w:tcBorders>
            <w:shd w:val="clear" w:color="auto" w:fill="FBE4D5" w:themeFill="accent2" w:themeFillTint="33"/>
            <w:vAlign w:val="center"/>
          </w:tcPr>
          <w:p w14:paraId="0B025A96" w14:textId="77777777" w:rsidR="00520C86" w:rsidRPr="00E82E90" w:rsidRDefault="009978EE" w:rsidP="000B1D8A">
            <w:pPr>
              <w:rPr>
                <w:rFonts w:ascii="Times New Roman" w:hAnsi="Times New Roman" w:cs="Times New Roman"/>
                <w:b/>
                <w:lang w:eastAsia="zh-CN"/>
              </w:rPr>
            </w:pPr>
            <w:r w:rsidRPr="00E82E90">
              <w:rPr>
                <w:rFonts w:ascii="Times New Roman" w:hAnsi="Times New Roman" w:cs="Times New Roman"/>
                <w:b/>
              </w:rPr>
              <w:t>Step 2: Design an integrated PV-EC system</w:t>
            </w:r>
          </w:p>
        </w:tc>
      </w:tr>
      <w:tr w:rsidR="00520C86" w:rsidRPr="00E82E90" w14:paraId="43ADD72E" w14:textId="77777777">
        <w:trPr>
          <w:trHeight w:val="374"/>
        </w:trPr>
        <w:tc>
          <w:tcPr>
            <w:tcW w:w="8299" w:type="dxa"/>
            <w:gridSpan w:val="2"/>
            <w:tcBorders>
              <w:top w:val="nil"/>
              <w:bottom w:val="nil"/>
            </w:tcBorders>
            <w:shd w:val="clear" w:color="auto" w:fill="E2EFD9" w:themeFill="accent6" w:themeFillTint="33"/>
            <w:vAlign w:val="center"/>
          </w:tcPr>
          <w:p w14:paraId="36E67F49"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rPr>
              <w:t>PV-EC system design</w:t>
            </w:r>
          </w:p>
        </w:tc>
      </w:tr>
      <w:tr w:rsidR="00520C86" w:rsidRPr="00E82E90" w14:paraId="2C9A0274" w14:textId="77777777">
        <w:trPr>
          <w:trHeight w:val="363"/>
        </w:trPr>
        <w:tc>
          <w:tcPr>
            <w:tcW w:w="4151" w:type="dxa"/>
            <w:tcBorders>
              <w:top w:val="nil"/>
              <w:bottom w:val="nil"/>
            </w:tcBorders>
            <w:vAlign w:val="center"/>
          </w:tcPr>
          <w:p w14:paraId="7F24DA5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production rate (kg/yr)</w:t>
            </w:r>
          </w:p>
        </w:tc>
        <w:tc>
          <w:tcPr>
            <w:tcW w:w="4148" w:type="dxa"/>
            <w:tcBorders>
              <w:top w:val="nil"/>
              <w:bottom w:val="nil"/>
            </w:tcBorders>
            <w:vAlign w:val="center"/>
          </w:tcPr>
          <w:p w14:paraId="43DA6679"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1000</w:t>
            </w:r>
          </w:p>
        </w:tc>
      </w:tr>
      <w:tr w:rsidR="00520C86" w:rsidRPr="00E82E90" w14:paraId="6CC418B6" w14:textId="77777777">
        <w:trPr>
          <w:trHeight w:val="363"/>
        </w:trPr>
        <w:tc>
          <w:tcPr>
            <w:tcW w:w="4151" w:type="dxa"/>
            <w:tcBorders>
              <w:top w:val="nil"/>
              <w:bottom w:val="nil"/>
            </w:tcBorders>
            <w:vAlign w:val="center"/>
          </w:tcPr>
          <w:p w14:paraId="2B5CF57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Required system electricity (kWh dc)</w:t>
            </w:r>
          </w:p>
        </w:tc>
        <w:tc>
          <w:tcPr>
            <w:tcW w:w="4148" w:type="dxa"/>
            <w:tcBorders>
              <w:top w:val="nil"/>
              <w:bottom w:val="nil"/>
            </w:tcBorders>
            <w:vAlign w:val="center"/>
          </w:tcPr>
          <w:p w14:paraId="284150C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47115</w:t>
            </w:r>
          </w:p>
        </w:tc>
      </w:tr>
      <w:tr w:rsidR="00520C86" w:rsidRPr="00E82E90" w14:paraId="37E10DE7" w14:textId="77777777">
        <w:trPr>
          <w:trHeight w:val="363"/>
        </w:trPr>
        <w:tc>
          <w:tcPr>
            <w:tcW w:w="4151" w:type="dxa"/>
            <w:tcBorders>
              <w:top w:val="nil"/>
              <w:bottom w:val="nil"/>
            </w:tcBorders>
            <w:vAlign w:val="center"/>
          </w:tcPr>
          <w:p w14:paraId="39F4F01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module #</w:t>
            </w:r>
          </w:p>
        </w:tc>
        <w:tc>
          <w:tcPr>
            <w:tcW w:w="4148" w:type="dxa"/>
            <w:tcBorders>
              <w:top w:val="nil"/>
              <w:bottom w:val="nil"/>
            </w:tcBorders>
            <w:vAlign w:val="center"/>
          </w:tcPr>
          <w:p w14:paraId="04AB3A1D"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59</w:t>
            </w:r>
          </w:p>
        </w:tc>
      </w:tr>
      <w:tr w:rsidR="00520C86" w:rsidRPr="00E82E90" w14:paraId="6866CE10" w14:textId="77777777">
        <w:trPr>
          <w:trHeight w:val="363"/>
        </w:trPr>
        <w:tc>
          <w:tcPr>
            <w:tcW w:w="4151" w:type="dxa"/>
            <w:tcBorders>
              <w:top w:val="nil"/>
              <w:bottom w:val="nil"/>
            </w:tcBorders>
            <w:vAlign w:val="center"/>
          </w:tcPr>
          <w:p w14:paraId="4FDF2691"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Total PV Power (kW dc)</w:t>
            </w:r>
          </w:p>
        </w:tc>
        <w:tc>
          <w:tcPr>
            <w:tcW w:w="4148" w:type="dxa"/>
            <w:tcBorders>
              <w:top w:val="nil"/>
              <w:bottom w:val="nil"/>
            </w:tcBorders>
            <w:vAlign w:val="center"/>
          </w:tcPr>
          <w:p w14:paraId="3ED765BD"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w:t>
            </w:r>
          </w:p>
        </w:tc>
      </w:tr>
      <w:tr w:rsidR="00520C86" w:rsidRPr="00E82E90" w14:paraId="26530555" w14:textId="77777777">
        <w:trPr>
          <w:trHeight w:val="363"/>
        </w:trPr>
        <w:tc>
          <w:tcPr>
            <w:tcW w:w="4151" w:type="dxa"/>
            <w:tcBorders>
              <w:top w:val="nil"/>
              <w:bottom w:val="nil"/>
            </w:tcBorders>
            <w:vAlign w:val="center"/>
          </w:tcPr>
          <w:p w14:paraId="4AFC23D0"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module #</w:t>
            </w:r>
          </w:p>
        </w:tc>
        <w:tc>
          <w:tcPr>
            <w:tcW w:w="4148" w:type="dxa"/>
            <w:tcBorders>
              <w:top w:val="nil"/>
              <w:bottom w:val="nil"/>
            </w:tcBorders>
            <w:vAlign w:val="center"/>
          </w:tcPr>
          <w:p w14:paraId="45F6C0E6"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2040</w:t>
            </w:r>
          </w:p>
        </w:tc>
      </w:tr>
      <w:tr w:rsidR="00520C86" w:rsidRPr="00E82E90" w14:paraId="7AA409ED" w14:textId="77777777">
        <w:trPr>
          <w:trHeight w:val="374"/>
        </w:trPr>
        <w:tc>
          <w:tcPr>
            <w:tcW w:w="4151" w:type="dxa"/>
            <w:tcBorders>
              <w:top w:val="nil"/>
              <w:bottom w:val="nil"/>
            </w:tcBorders>
            <w:shd w:val="clear" w:color="auto" w:fill="FBE4D5" w:themeFill="accent2" w:themeFillTint="33"/>
            <w:vAlign w:val="center"/>
          </w:tcPr>
          <w:p w14:paraId="5A00562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Constant</w:t>
            </w:r>
          </w:p>
        </w:tc>
        <w:tc>
          <w:tcPr>
            <w:tcW w:w="4148" w:type="dxa"/>
            <w:tcBorders>
              <w:top w:val="nil"/>
              <w:bottom w:val="nil"/>
            </w:tcBorders>
            <w:shd w:val="clear" w:color="auto" w:fill="FBE4D5" w:themeFill="accent2" w:themeFillTint="33"/>
            <w:vAlign w:val="center"/>
          </w:tcPr>
          <w:p w14:paraId="59F72DC7"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Value</w:t>
            </w:r>
          </w:p>
        </w:tc>
      </w:tr>
      <w:tr w:rsidR="00520C86" w:rsidRPr="00E82E90" w14:paraId="0583B1FD" w14:textId="77777777">
        <w:trPr>
          <w:trHeight w:val="363"/>
        </w:trPr>
        <w:tc>
          <w:tcPr>
            <w:tcW w:w="4151" w:type="dxa"/>
            <w:tcBorders>
              <w:top w:val="nil"/>
              <w:bottom w:val="nil"/>
            </w:tcBorders>
            <w:vAlign w:val="center"/>
          </w:tcPr>
          <w:p w14:paraId="021DB2C0"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Faradic's canstant (C/mol)</w:t>
            </w:r>
          </w:p>
        </w:tc>
        <w:tc>
          <w:tcPr>
            <w:tcW w:w="4148" w:type="dxa"/>
            <w:tcBorders>
              <w:top w:val="nil"/>
              <w:bottom w:val="nil"/>
            </w:tcBorders>
            <w:vAlign w:val="center"/>
          </w:tcPr>
          <w:p w14:paraId="485F27B9"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96485</w:t>
            </w:r>
          </w:p>
        </w:tc>
      </w:tr>
      <w:tr w:rsidR="00520C86" w:rsidRPr="00E82E90" w14:paraId="3D8FDDA0" w14:textId="77777777">
        <w:trPr>
          <w:trHeight w:val="363"/>
        </w:trPr>
        <w:tc>
          <w:tcPr>
            <w:tcW w:w="4151" w:type="dxa"/>
            <w:tcBorders>
              <w:top w:val="nil"/>
              <w:bottom w:val="nil"/>
            </w:tcBorders>
            <w:vAlign w:val="center"/>
          </w:tcPr>
          <w:p w14:paraId="284FEFDC"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Molecular weight NH</w:t>
            </w:r>
            <w:r w:rsidRPr="00E82E90">
              <w:rPr>
                <w:rFonts w:ascii="Times New Roman" w:hAnsi="Times New Roman" w:cs="Times New Roman"/>
                <w:vertAlign w:val="subscript"/>
              </w:rPr>
              <w:t>3</w:t>
            </w:r>
            <w:r w:rsidRPr="00E82E90">
              <w:rPr>
                <w:rFonts w:ascii="Times New Roman" w:hAnsi="Times New Roman" w:cs="Times New Roman"/>
              </w:rPr>
              <w:t xml:space="preserve"> (g/mol)</w:t>
            </w:r>
          </w:p>
        </w:tc>
        <w:tc>
          <w:tcPr>
            <w:tcW w:w="4148" w:type="dxa"/>
            <w:tcBorders>
              <w:top w:val="nil"/>
              <w:bottom w:val="nil"/>
            </w:tcBorders>
            <w:vAlign w:val="center"/>
          </w:tcPr>
          <w:p w14:paraId="1DB1803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17</w:t>
            </w:r>
          </w:p>
        </w:tc>
      </w:tr>
      <w:tr w:rsidR="00520C86" w:rsidRPr="00E82E90" w14:paraId="76EBBAD3" w14:textId="77777777">
        <w:trPr>
          <w:trHeight w:val="363"/>
        </w:trPr>
        <w:tc>
          <w:tcPr>
            <w:tcW w:w="4151" w:type="dxa"/>
            <w:tcBorders>
              <w:top w:val="nil"/>
              <w:bottom w:val="nil"/>
            </w:tcBorders>
            <w:vAlign w:val="center"/>
          </w:tcPr>
          <w:p w14:paraId="53360656"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Electron transfer for NH</w:t>
            </w:r>
            <w:r w:rsidRPr="00E82E90">
              <w:rPr>
                <w:rFonts w:ascii="Times New Roman" w:hAnsi="Times New Roman" w:cs="Times New Roman"/>
                <w:vertAlign w:val="subscript"/>
              </w:rPr>
              <w:t>3</w:t>
            </w:r>
          </w:p>
        </w:tc>
        <w:tc>
          <w:tcPr>
            <w:tcW w:w="4148" w:type="dxa"/>
            <w:tcBorders>
              <w:top w:val="nil"/>
              <w:bottom w:val="nil"/>
            </w:tcBorders>
            <w:vAlign w:val="center"/>
          </w:tcPr>
          <w:p w14:paraId="5A9DE87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3</w:t>
            </w:r>
          </w:p>
        </w:tc>
      </w:tr>
      <w:tr w:rsidR="00520C86" w:rsidRPr="00E82E90" w14:paraId="45CB4410" w14:textId="77777777">
        <w:trPr>
          <w:trHeight w:val="374"/>
        </w:trPr>
        <w:tc>
          <w:tcPr>
            <w:tcW w:w="8305" w:type="dxa"/>
            <w:gridSpan w:val="2"/>
            <w:tcBorders>
              <w:top w:val="nil"/>
              <w:bottom w:val="nil"/>
            </w:tcBorders>
            <w:shd w:val="clear" w:color="auto" w:fill="FBE4D5" w:themeFill="accent2" w:themeFillTint="33"/>
            <w:vAlign w:val="center"/>
          </w:tcPr>
          <w:p w14:paraId="4C6B2730" w14:textId="77777777" w:rsidR="00520C86" w:rsidRPr="00E82E90" w:rsidRDefault="009978EE" w:rsidP="000B1D8A">
            <w:pPr>
              <w:rPr>
                <w:rFonts w:ascii="Times New Roman" w:hAnsi="Times New Roman" w:cs="Times New Roman"/>
                <w:b/>
              </w:rPr>
            </w:pPr>
            <w:r w:rsidRPr="00E82E90">
              <w:rPr>
                <w:rFonts w:ascii="Times New Roman" w:hAnsi="Times New Roman" w:cs="Times New Roman"/>
                <w:b/>
              </w:rPr>
              <w:t>Step 3: Cost analysis and NH</w:t>
            </w:r>
            <w:r w:rsidRPr="00E82E90">
              <w:rPr>
                <w:rFonts w:ascii="Times New Roman" w:hAnsi="Times New Roman" w:cs="Times New Roman"/>
                <w:b/>
                <w:vertAlign w:val="subscript"/>
              </w:rPr>
              <w:t>3</w:t>
            </w:r>
            <w:r w:rsidRPr="00E82E90">
              <w:rPr>
                <w:rFonts w:ascii="Times New Roman" w:hAnsi="Times New Roman" w:cs="Times New Roman"/>
                <w:b/>
              </w:rPr>
              <w:t xml:space="preserve"> MSP</w:t>
            </w:r>
          </w:p>
        </w:tc>
      </w:tr>
      <w:tr w:rsidR="00520C86" w:rsidRPr="00E82E90" w14:paraId="4E09B180" w14:textId="77777777">
        <w:trPr>
          <w:trHeight w:val="374"/>
        </w:trPr>
        <w:tc>
          <w:tcPr>
            <w:tcW w:w="8305" w:type="dxa"/>
            <w:gridSpan w:val="2"/>
            <w:tcBorders>
              <w:top w:val="nil"/>
              <w:bottom w:val="nil"/>
            </w:tcBorders>
            <w:shd w:val="clear" w:color="auto" w:fill="E2EFD9" w:themeFill="accent6" w:themeFillTint="33"/>
            <w:vAlign w:val="center"/>
          </w:tcPr>
          <w:p w14:paraId="21FEFBAC"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Cost assumption</w:t>
            </w:r>
          </w:p>
        </w:tc>
      </w:tr>
      <w:tr w:rsidR="00520C86" w:rsidRPr="00E82E90" w14:paraId="2B1B6F86" w14:textId="77777777">
        <w:trPr>
          <w:trHeight w:val="363"/>
        </w:trPr>
        <w:tc>
          <w:tcPr>
            <w:tcW w:w="4151" w:type="dxa"/>
            <w:tcBorders>
              <w:top w:val="nil"/>
              <w:bottom w:val="nil"/>
            </w:tcBorders>
            <w:vAlign w:val="center"/>
          </w:tcPr>
          <w:p w14:paraId="64EB684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capital cost ($/PV module)</w:t>
            </w:r>
          </w:p>
        </w:tc>
        <w:tc>
          <w:tcPr>
            <w:tcW w:w="4154" w:type="dxa"/>
            <w:tcBorders>
              <w:top w:val="nil"/>
              <w:bottom w:val="nil"/>
            </w:tcBorders>
            <w:vAlign w:val="center"/>
          </w:tcPr>
          <w:p w14:paraId="360CFB8F"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331.5</w:t>
            </w:r>
          </w:p>
        </w:tc>
      </w:tr>
      <w:tr w:rsidR="00520C86" w:rsidRPr="00E82E90" w14:paraId="4317F9E1" w14:textId="77777777">
        <w:trPr>
          <w:trHeight w:val="363"/>
        </w:trPr>
        <w:tc>
          <w:tcPr>
            <w:tcW w:w="4151" w:type="dxa"/>
            <w:tcBorders>
              <w:top w:val="nil"/>
              <w:bottom w:val="nil"/>
            </w:tcBorders>
            <w:vAlign w:val="center"/>
          </w:tcPr>
          <w:p w14:paraId="56922199"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operational cost ($/PV module/yr)</w:t>
            </w:r>
          </w:p>
        </w:tc>
        <w:tc>
          <w:tcPr>
            <w:tcW w:w="4154" w:type="dxa"/>
            <w:tcBorders>
              <w:top w:val="nil"/>
              <w:bottom w:val="nil"/>
            </w:tcBorders>
            <w:vAlign w:val="center"/>
          </w:tcPr>
          <w:p w14:paraId="3F1FD41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8.5</w:t>
            </w:r>
          </w:p>
        </w:tc>
      </w:tr>
      <w:tr w:rsidR="00520C86" w:rsidRPr="00E82E90" w14:paraId="3E1AF2FD" w14:textId="77777777">
        <w:trPr>
          <w:trHeight w:val="363"/>
        </w:trPr>
        <w:tc>
          <w:tcPr>
            <w:tcW w:w="4151" w:type="dxa"/>
            <w:tcBorders>
              <w:top w:val="nil"/>
              <w:bottom w:val="nil"/>
            </w:tcBorders>
            <w:vAlign w:val="center"/>
          </w:tcPr>
          <w:p w14:paraId="09D9F4D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capital cost ($/PV module)</w:t>
            </w:r>
          </w:p>
        </w:tc>
        <w:tc>
          <w:tcPr>
            <w:tcW w:w="4154" w:type="dxa"/>
            <w:tcBorders>
              <w:top w:val="nil"/>
              <w:bottom w:val="nil"/>
            </w:tcBorders>
            <w:vAlign w:val="center"/>
          </w:tcPr>
          <w:p w14:paraId="0991EC17"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2.7</w:t>
            </w:r>
          </w:p>
        </w:tc>
      </w:tr>
      <w:tr w:rsidR="00520C86" w:rsidRPr="00E82E90" w14:paraId="1EF4CB32" w14:textId="77777777">
        <w:trPr>
          <w:trHeight w:val="363"/>
        </w:trPr>
        <w:tc>
          <w:tcPr>
            <w:tcW w:w="4151" w:type="dxa"/>
            <w:tcBorders>
              <w:top w:val="nil"/>
              <w:bottom w:val="nil"/>
            </w:tcBorders>
            <w:vAlign w:val="center"/>
          </w:tcPr>
          <w:p w14:paraId="2AE8BC70" w14:textId="77777777" w:rsidR="00520C86" w:rsidRPr="00E82E90" w:rsidRDefault="009978EE" w:rsidP="000B1D8A">
            <w:pPr>
              <w:rPr>
                <w:rFonts w:ascii="Times New Roman" w:hAnsi="Times New Roman" w:cs="Times New Roman"/>
              </w:rPr>
            </w:pPr>
            <w:r w:rsidRPr="00E82E90">
              <w:rPr>
                <w:rFonts w:ascii="Times New Roman" w:hAnsi="Times New Roman" w:cs="Times New Roman"/>
                <w:lang w:eastAsia="zh-CN"/>
              </w:rPr>
              <w:t>EC</w:t>
            </w:r>
            <w:r w:rsidRPr="00E82E90">
              <w:rPr>
                <w:rFonts w:ascii="Times New Roman" w:hAnsi="Times New Roman" w:cs="Times New Roman"/>
              </w:rPr>
              <w:t xml:space="preserve"> operational cost ($/PV module/yr)</w:t>
            </w:r>
          </w:p>
        </w:tc>
        <w:tc>
          <w:tcPr>
            <w:tcW w:w="4154" w:type="dxa"/>
            <w:tcBorders>
              <w:top w:val="nil"/>
              <w:bottom w:val="nil"/>
            </w:tcBorders>
            <w:vAlign w:val="center"/>
          </w:tcPr>
          <w:p w14:paraId="3D91D71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0.09</w:t>
            </w:r>
          </w:p>
        </w:tc>
      </w:tr>
      <w:tr w:rsidR="00520C86" w:rsidRPr="00E82E90" w14:paraId="3D29096B" w14:textId="77777777">
        <w:trPr>
          <w:trHeight w:val="363"/>
        </w:trPr>
        <w:tc>
          <w:tcPr>
            <w:tcW w:w="4151" w:type="dxa"/>
            <w:tcBorders>
              <w:top w:val="nil"/>
              <w:bottom w:val="nil"/>
            </w:tcBorders>
            <w:vAlign w:val="center"/>
          </w:tcPr>
          <w:p w14:paraId="3024081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Project lifetime (yr)</w:t>
            </w:r>
          </w:p>
        </w:tc>
        <w:tc>
          <w:tcPr>
            <w:tcW w:w="4154" w:type="dxa"/>
            <w:tcBorders>
              <w:top w:val="nil"/>
              <w:bottom w:val="nil"/>
            </w:tcBorders>
            <w:vAlign w:val="center"/>
          </w:tcPr>
          <w:p w14:paraId="71574CC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w:t>
            </w:r>
          </w:p>
        </w:tc>
      </w:tr>
      <w:tr w:rsidR="00520C86" w:rsidRPr="00E82E90" w14:paraId="6866CE54" w14:textId="77777777">
        <w:trPr>
          <w:trHeight w:val="363"/>
        </w:trPr>
        <w:tc>
          <w:tcPr>
            <w:tcW w:w="4151" w:type="dxa"/>
            <w:tcBorders>
              <w:top w:val="nil"/>
              <w:bottom w:val="nil"/>
            </w:tcBorders>
            <w:vAlign w:val="center"/>
          </w:tcPr>
          <w:p w14:paraId="6A5B1E6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lastRenderedPageBreak/>
              <w:t>Annual discount rate</w:t>
            </w:r>
          </w:p>
        </w:tc>
        <w:tc>
          <w:tcPr>
            <w:tcW w:w="4154" w:type="dxa"/>
            <w:tcBorders>
              <w:top w:val="nil"/>
              <w:bottom w:val="nil"/>
            </w:tcBorders>
            <w:vAlign w:val="center"/>
          </w:tcPr>
          <w:p w14:paraId="44AAD2D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8%</w:t>
            </w:r>
          </w:p>
        </w:tc>
      </w:tr>
      <w:tr w:rsidR="00520C86" w:rsidRPr="00E82E90" w14:paraId="6714F819" w14:textId="77777777">
        <w:trPr>
          <w:trHeight w:val="363"/>
        </w:trPr>
        <w:tc>
          <w:tcPr>
            <w:tcW w:w="4151" w:type="dxa"/>
            <w:tcBorders>
              <w:top w:val="nil"/>
              <w:bottom w:val="nil"/>
            </w:tcBorders>
            <w:vAlign w:val="center"/>
          </w:tcPr>
          <w:p w14:paraId="4B06590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Annual capital recovery factor</w:t>
            </w:r>
          </w:p>
        </w:tc>
        <w:tc>
          <w:tcPr>
            <w:tcW w:w="4154" w:type="dxa"/>
            <w:tcBorders>
              <w:top w:val="nil"/>
              <w:bottom w:val="nil"/>
            </w:tcBorders>
            <w:vAlign w:val="center"/>
          </w:tcPr>
          <w:p w14:paraId="4D91A287"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9.40%</w:t>
            </w:r>
          </w:p>
        </w:tc>
      </w:tr>
      <w:tr w:rsidR="00520C86" w:rsidRPr="00E82E90" w14:paraId="5A13D6DF" w14:textId="77777777">
        <w:trPr>
          <w:trHeight w:val="374"/>
        </w:trPr>
        <w:tc>
          <w:tcPr>
            <w:tcW w:w="8305" w:type="dxa"/>
            <w:gridSpan w:val="2"/>
            <w:tcBorders>
              <w:top w:val="nil"/>
            </w:tcBorders>
            <w:shd w:val="clear" w:color="auto" w:fill="FFF2CC" w:themeFill="accent4" w:themeFillTint="33"/>
            <w:vAlign w:val="center"/>
          </w:tcPr>
          <w:p w14:paraId="2A7EB5DE"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Cost analysis results</w:t>
            </w:r>
          </w:p>
        </w:tc>
      </w:tr>
      <w:tr w:rsidR="00520C86" w:rsidRPr="00E82E90" w14:paraId="33E939B9" w14:textId="77777777">
        <w:trPr>
          <w:trHeight w:val="363"/>
        </w:trPr>
        <w:tc>
          <w:tcPr>
            <w:tcW w:w="4151" w:type="dxa"/>
            <w:vAlign w:val="center"/>
          </w:tcPr>
          <w:p w14:paraId="4626FEF4"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capital ($)</w:t>
            </w:r>
          </w:p>
        </w:tc>
        <w:tc>
          <w:tcPr>
            <w:tcW w:w="4154" w:type="dxa"/>
            <w:vAlign w:val="center"/>
          </w:tcPr>
          <w:p w14:paraId="610FBD97"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19523</w:t>
            </w:r>
          </w:p>
        </w:tc>
      </w:tr>
      <w:tr w:rsidR="00520C86" w:rsidRPr="00E82E90" w14:paraId="0AF819B2" w14:textId="77777777">
        <w:trPr>
          <w:trHeight w:val="363"/>
        </w:trPr>
        <w:tc>
          <w:tcPr>
            <w:tcW w:w="4151" w:type="dxa"/>
            <w:vAlign w:val="center"/>
          </w:tcPr>
          <w:p w14:paraId="15584F51"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operational ($/yr)</w:t>
            </w:r>
          </w:p>
        </w:tc>
        <w:tc>
          <w:tcPr>
            <w:tcW w:w="4154" w:type="dxa"/>
            <w:vAlign w:val="center"/>
          </w:tcPr>
          <w:p w14:paraId="77E7997C"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501</w:t>
            </w:r>
          </w:p>
        </w:tc>
      </w:tr>
      <w:tr w:rsidR="00520C86" w:rsidRPr="00E82E90" w14:paraId="4473A5F8" w14:textId="77777777">
        <w:trPr>
          <w:trHeight w:val="363"/>
        </w:trPr>
        <w:tc>
          <w:tcPr>
            <w:tcW w:w="4151" w:type="dxa"/>
            <w:vAlign w:val="center"/>
          </w:tcPr>
          <w:p w14:paraId="6AFE67A7"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capital ($)</w:t>
            </w:r>
          </w:p>
        </w:tc>
        <w:tc>
          <w:tcPr>
            <w:tcW w:w="4154" w:type="dxa"/>
            <w:vAlign w:val="center"/>
          </w:tcPr>
          <w:p w14:paraId="3CDB4F07"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5508</w:t>
            </w:r>
          </w:p>
        </w:tc>
      </w:tr>
      <w:tr w:rsidR="00520C86" w:rsidRPr="00E82E90" w14:paraId="2A1E6C95" w14:textId="77777777">
        <w:trPr>
          <w:trHeight w:val="363"/>
        </w:trPr>
        <w:tc>
          <w:tcPr>
            <w:tcW w:w="4151" w:type="dxa"/>
            <w:vAlign w:val="center"/>
          </w:tcPr>
          <w:p w14:paraId="23B3008C"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operational ($/yr)</w:t>
            </w:r>
          </w:p>
        </w:tc>
        <w:tc>
          <w:tcPr>
            <w:tcW w:w="4154" w:type="dxa"/>
            <w:vAlign w:val="center"/>
          </w:tcPr>
          <w:p w14:paraId="2528D274"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184</w:t>
            </w:r>
          </w:p>
        </w:tc>
      </w:tr>
      <w:tr w:rsidR="00520C86" w:rsidRPr="00E82E90" w14:paraId="5544BCEA" w14:textId="77777777">
        <w:trPr>
          <w:trHeight w:val="363"/>
        </w:trPr>
        <w:tc>
          <w:tcPr>
            <w:tcW w:w="4151" w:type="dxa"/>
            <w:vAlign w:val="center"/>
          </w:tcPr>
          <w:p w14:paraId="6C384BB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Total annualized cost ($/yr)</w:t>
            </w:r>
          </w:p>
        </w:tc>
        <w:tc>
          <w:tcPr>
            <w:tcW w:w="4154" w:type="dxa"/>
            <w:vAlign w:val="center"/>
          </w:tcPr>
          <w:p w14:paraId="46BCD50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3037</w:t>
            </w:r>
          </w:p>
        </w:tc>
      </w:tr>
      <w:tr w:rsidR="00520C86" w:rsidRPr="00E82E90" w14:paraId="3F2F39CD" w14:textId="77777777">
        <w:trPr>
          <w:trHeight w:val="363"/>
        </w:trPr>
        <w:tc>
          <w:tcPr>
            <w:tcW w:w="4151" w:type="dxa"/>
            <w:vAlign w:val="center"/>
          </w:tcPr>
          <w:p w14:paraId="49103B44"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minimum selling price (MSP) ($/kg)</w:t>
            </w:r>
          </w:p>
        </w:tc>
        <w:tc>
          <w:tcPr>
            <w:tcW w:w="4154" w:type="dxa"/>
            <w:vAlign w:val="center"/>
          </w:tcPr>
          <w:p w14:paraId="0EBE8CE1"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3.04</w:t>
            </w:r>
          </w:p>
        </w:tc>
      </w:tr>
    </w:tbl>
    <w:p w14:paraId="11C951CE" w14:textId="77777777" w:rsidR="00520C86" w:rsidRPr="00E82E90" w:rsidRDefault="00520C86" w:rsidP="000B1D8A">
      <w:pPr>
        <w:rPr>
          <w:b/>
        </w:rPr>
      </w:pPr>
    </w:p>
    <w:p w14:paraId="735407A0" w14:textId="77777777" w:rsidR="00520C86" w:rsidRPr="00E82E90" w:rsidRDefault="009978EE" w:rsidP="00701993">
      <w:pPr>
        <w:rPr>
          <w:b/>
        </w:rPr>
      </w:pPr>
      <w:r w:rsidRPr="00E82E90">
        <w:rPr>
          <w:b/>
        </w:rPr>
        <w:br w:type="page"/>
      </w:r>
    </w:p>
    <w:p w14:paraId="79B58360" w14:textId="1384A610" w:rsidR="00520C86" w:rsidRPr="00E82E90" w:rsidRDefault="00E8280E" w:rsidP="000B1D8A">
      <w:pPr>
        <w:spacing w:line="360" w:lineRule="auto"/>
      </w:pPr>
      <w:r w:rsidRPr="00E82E90">
        <w:rPr>
          <w:b/>
        </w:rPr>
        <w:lastRenderedPageBreak/>
        <w:t>Table S8</w:t>
      </w:r>
      <w:r w:rsidR="009978EE" w:rsidRPr="00E82E90">
        <w:t xml:space="preserve"> Energy and cost analysis results of cheap PV </w:t>
      </w:r>
      <w:r w:rsidR="00117474">
        <w:t>scenario</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gridCol w:w="4154"/>
      </w:tblGrid>
      <w:tr w:rsidR="00520C86" w:rsidRPr="00E82E90" w14:paraId="53515E9D" w14:textId="77777777">
        <w:trPr>
          <w:trHeight w:val="374"/>
        </w:trPr>
        <w:tc>
          <w:tcPr>
            <w:tcW w:w="8299" w:type="dxa"/>
            <w:gridSpan w:val="2"/>
            <w:tcBorders>
              <w:top w:val="single" w:sz="4" w:space="0" w:color="auto"/>
              <w:bottom w:val="single" w:sz="4" w:space="0" w:color="auto"/>
            </w:tcBorders>
            <w:shd w:val="clear" w:color="auto" w:fill="FBE4D5" w:themeFill="accent2" w:themeFillTint="33"/>
            <w:vAlign w:val="center"/>
          </w:tcPr>
          <w:p w14:paraId="437DFCA0" w14:textId="77777777" w:rsidR="00520C86" w:rsidRPr="00E82E90" w:rsidRDefault="009978EE" w:rsidP="000B1D8A">
            <w:pPr>
              <w:rPr>
                <w:rFonts w:ascii="Times New Roman" w:hAnsi="Times New Roman" w:cs="Times New Roman"/>
                <w:b/>
              </w:rPr>
            </w:pPr>
            <w:r w:rsidRPr="00E82E90">
              <w:rPr>
                <w:rFonts w:ascii="Times New Roman" w:hAnsi="Times New Roman" w:cs="Times New Roman"/>
                <w:b/>
                <w:lang w:eastAsia="zh-CN"/>
              </w:rPr>
              <w:t>Step 1: Design a single PV and EV module</w:t>
            </w:r>
          </w:p>
        </w:tc>
      </w:tr>
      <w:tr w:rsidR="00520C86" w:rsidRPr="00E82E90" w14:paraId="7FE7CEC6" w14:textId="77777777">
        <w:trPr>
          <w:trHeight w:val="374"/>
        </w:trPr>
        <w:tc>
          <w:tcPr>
            <w:tcW w:w="8299" w:type="dxa"/>
            <w:gridSpan w:val="2"/>
            <w:tcBorders>
              <w:top w:val="single" w:sz="4" w:space="0" w:color="auto"/>
            </w:tcBorders>
            <w:shd w:val="clear" w:color="auto" w:fill="E2EFD9" w:themeFill="accent6" w:themeFillTint="33"/>
            <w:vAlign w:val="center"/>
          </w:tcPr>
          <w:p w14:paraId="73A79ABA"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module</w:t>
            </w:r>
          </w:p>
        </w:tc>
      </w:tr>
      <w:tr w:rsidR="00520C86" w:rsidRPr="00E82E90" w14:paraId="0A25C632" w14:textId="77777777">
        <w:trPr>
          <w:trHeight w:val="363"/>
        </w:trPr>
        <w:tc>
          <w:tcPr>
            <w:tcW w:w="4151" w:type="dxa"/>
            <w:vAlign w:val="center"/>
          </w:tcPr>
          <w:p w14:paraId="7AF46FD9" w14:textId="306DCC6A" w:rsidR="00520C86" w:rsidRPr="00E82E90" w:rsidRDefault="009978EE" w:rsidP="000B1D8A">
            <w:pPr>
              <w:rPr>
                <w:rFonts w:ascii="Times New Roman" w:hAnsi="Times New Roman" w:cs="Times New Roman"/>
              </w:rPr>
            </w:pPr>
            <w:r w:rsidRPr="00E82E90">
              <w:rPr>
                <w:rFonts w:ascii="Times New Roman" w:hAnsi="Times New Roman" w:cs="Times New Roman"/>
              </w:rPr>
              <w:t>Module Name</w:t>
            </w:r>
            <w:r w:rsidR="00DE411D" w:rsidRPr="00E82E90">
              <w:rPr>
                <w:rFonts w:ascii="Times New Roman" w:hAnsi="Times New Roman" w:cs="Times New Roman"/>
              </w:rPr>
              <w:t>.</w:t>
            </w:r>
          </w:p>
        </w:tc>
        <w:tc>
          <w:tcPr>
            <w:tcW w:w="4148" w:type="dxa"/>
            <w:vAlign w:val="center"/>
          </w:tcPr>
          <w:p w14:paraId="0E73C3A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SR-54M425NHLPro (Mono-c-Si)</w:t>
            </w:r>
          </w:p>
        </w:tc>
      </w:tr>
      <w:tr w:rsidR="00520C86" w:rsidRPr="00E82E90" w14:paraId="5EDAC8E1" w14:textId="77777777">
        <w:trPr>
          <w:trHeight w:val="363"/>
        </w:trPr>
        <w:tc>
          <w:tcPr>
            <w:tcW w:w="4151" w:type="dxa"/>
            <w:vAlign w:val="center"/>
          </w:tcPr>
          <w:p w14:paraId="66312E8C"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Nameplate DC capacity (kW dc)</w:t>
            </w:r>
          </w:p>
        </w:tc>
        <w:tc>
          <w:tcPr>
            <w:tcW w:w="4148" w:type="dxa"/>
            <w:vAlign w:val="center"/>
          </w:tcPr>
          <w:p w14:paraId="07D3AE8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0.425</w:t>
            </w:r>
          </w:p>
        </w:tc>
      </w:tr>
      <w:tr w:rsidR="00520C86" w:rsidRPr="00E82E90" w14:paraId="7908B236" w14:textId="77777777">
        <w:trPr>
          <w:trHeight w:val="363"/>
        </w:trPr>
        <w:tc>
          <w:tcPr>
            <w:tcW w:w="4151" w:type="dxa"/>
            <w:vAlign w:val="center"/>
          </w:tcPr>
          <w:p w14:paraId="0A595228"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Module area</w:t>
            </w:r>
          </w:p>
        </w:tc>
        <w:tc>
          <w:tcPr>
            <w:tcW w:w="4148" w:type="dxa"/>
            <w:vAlign w:val="center"/>
          </w:tcPr>
          <w:p w14:paraId="1FB18A0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2.0 m</w:t>
            </w:r>
            <w:r w:rsidRPr="00E82E90">
              <w:rPr>
                <w:rFonts w:ascii="Times New Roman" w:hAnsi="Times New Roman" w:cs="Times New Roman"/>
                <w:vertAlign w:val="superscript"/>
              </w:rPr>
              <w:t>2</w:t>
            </w:r>
            <w:r w:rsidRPr="00E82E90">
              <w:rPr>
                <w:rFonts w:ascii="Times New Roman" w:hAnsi="Times New Roman" w:cs="Times New Roman"/>
              </w:rPr>
              <w:t xml:space="preserve"> (108 cells)</w:t>
            </w:r>
          </w:p>
        </w:tc>
      </w:tr>
      <w:tr w:rsidR="00520C86" w:rsidRPr="00E82E90" w14:paraId="71DCAC55" w14:textId="77777777">
        <w:trPr>
          <w:trHeight w:val="363"/>
        </w:trPr>
        <w:tc>
          <w:tcPr>
            <w:tcW w:w="4151" w:type="dxa"/>
            <w:vAlign w:val="center"/>
          </w:tcPr>
          <w:p w14:paraId="5DA9BDF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Installation location</w:t>
            </w:r>
          </w:p>
        </w:tc>
        <w:tc>
          <w:tcPr>
            <w:tcW w:w="4148" w:type="dxa"/>
            <w:vAlign w:val="center"/>
          </w:tcPr>
          <w:p w14:paraId="53EACD8E"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Tibet, China</w:t>
            </w:r>
          </w:p>
        </w:tc>
      </w:tr>
      <w:tr w:rsidR="00520C86" w:rsidRPr="00E82E90" w14:paraId="603A280F" w14:textId="77777777">
        <w:trPr>
          <w:trHeight w:val="363"/>
        </w:trPr>
        <w:tc>
          <w:tcPr>
            <w:tcW w:w="4151" w:type="dxa"/>
            <w:tcBorders>
              <w:bottom w:val="nil"/>
            </w:tcBorders>
            <w:vAlign w:val="center"/>
          </w:tcPr>
          <w:p w14:paraId="39CC1A5C"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Annual energy (kWh dc)</w:t>
            </w:r>
          </w:p>
        </w:tc>
        <w:tc>
          <w:tcPr>
            <w:tcW w:w="4148" w:type="dxa"/>
            <w:tcBorders>
              <w:bottom w:val="nil"/>
            </w:tcBorders>
            <w:vAlign w:val="center"/>
          </w:tcPr>
          <w:p w14:paraId="661C2166"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800</w:t>
            </w:r>
          </w:p>
        </w:tc>
      </w:tr>
      <w:tr w:rsidR="00520C86" w:rsidRPr="00E82E90" w14:paraId="0D77E92E" w14:textId="77777777">
        <w:trPr>
          <w:trHeight w:val="363"/>
        </w:trPr>
        <w:tc>
          <w:tcPr>
            <w:tcW w:w="4151" w:type="dxa"/>
            <w:tcBorders>
              <w:top w:val="nil"/>
              <w:bottom w:val="nil"/>
            </w:tcBorders>
            <w:vAlign w:val="center"/>
          </w:tcPr>
          <w:p w14:paraId="321FB7C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Capacity factor</w:t>
            </w:r>
          </w:p>
        </w:tc>
        <w:tc>
          <w:tcPr>
            <w:tcW w:w="4148" w:type="dxa"/>
            <w:tcBorders>
              <w:top w:val="nil"/>
              <w:bottom w:val="nil"/>
            </w:tcBorders>
            <w:vAlign w:val="center"/>
          </w:tcPr>
          <w:p w14:paraId="05D9BEC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21.34%</w:t>
            </w:r>
          </w:p>
        </w:tc>
      </w:tr>
      <w:tr w:rsidR="00520C86" w:rsidRPr="00E82E90" w14:paraId="48C824CF" w14:textId="77777777">
        <w:trPr>
          <w:trHeight w:val="374"/>
        </w:trPr>
        <w:tc>
          <w:tcPr>
            <w:tcW w:w="8299" w:type="dxa"/>
            <w:gridSpan w:val="2"/>
            <w:tcBorders>
              <w:top w:val="nil"/>
              <w:bottom w:val="nil"/>
            </w:tcBorders>
            <w:shd w:val="clear" w:color="auto" w:fill="FFF2CC" w:themeFill="accent4" w:themeFillTint="33"/>
            <w:vAlign w:val="center"/>
          </w:tcPr>
          <w:p w14:paraId="4C392EE0"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rPr>
              <w:t>Electrochemical (EC) module</w:t>
            </w:r>
          </w:p>
        </w:tc>
      </w:tr>
      <w:tr w:rsidR="00520C86" w:rsidRPr="00E82E90" w14:paraId="2EACE369" w14:textId="77777777">
        <w:trPr>
          <w:trHeight w:val="363"/>
        </w:trPr>
        <w:tc>
          <w:tcPr>
            <w:tcW w:w="4151" w:type="dxa"/>
            <w:tcBorders>
              <w:top w:val="nil"/>
              <w:bottom w:val="nil"/>
            </w:tcBorders>
            <w:vAlign w:val="center"/>
          </w:tcPr>
          <w:p w14:paraId="4139067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Cathode</w:t>
            </w:r>
          </w:p>
        </w:tc>
        <w:tc>
          <w:tcPr>
            <w:tcW w:w="4148" w:type="dxa"/>
            <w:tcBorders>
              <w:top w:val="nil"/>
              <w:bottom w:val="nil"/>
            </w:tcBorders>
            <w:vAlign w:val="center"/>
          </w:tcPr>
          <w:p w14:paraId="43B916CF"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 m</w:t>
            </w:r>
            <w:r w:rsidRPr="00E82E90">
              <w:rPr>
                <w:rFonts w:ascii="Times New Roman" w:hAnsi="Times New Roman" w:cs="Times New Roman"/>
                <w:vertAlign w:val="superscript"/>
                <w:lang w:eastAsia="zh-CN"/>
              </w:rPr>
              <w:t>2</w:t>
            </w:r>
            <w:r w:rsidRPr="00E82E90">
              <w:rPr>
                <w:rFonts w:ascii="Times New Roman" w:hAnsi="Times New Roman" w:cs="Times New Roman"/>
                <w:lang w:eastAsia="zh-CN"/>
              </w:rPr>
              <w:t xml:space="preserve"> carbon paper + 1.0 g catalyst</w:t>
            </w:r>
          </w:p>
        </w:tc>
      </w:tr>
      <w:tr w:rsidR="00520C86" w:rsidRPr="00E82E90" w14:paraId="0BD1FE09" w14:textId="77777777">
        <w:trPr>
          <w:trHeight w:val="363"/>
        </w:trPr>
        <w:tc>
          <w:tcPr>
            <w:tcW w:w="4151" w:type="dxa"/>
            <w:tcBorders>
              <w:top w:val="nil"/>
              <w:bottom w:val="nil"/>
            </w:tcBorders>
            <w:vAlign w:val="center"/>
          </w:tcPr>
          <w:p w14:paraId="399CEF50"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Anode</w:t>
            </w:r>
          </w:p>
        </w:tc>
        <w:tc>
          <w:tcPr>
            <w:tcW w:w="4148" w:type="dxa"/>
            <w:tcBorders>
              <w:top w:val="nil"/>
              <w:bottom w:val="nil"/>
            </w:tcBorders>
            <w:vAlign w:val="center"/>
          </w:tcPr>
          <w:p w14:paraId="5495A46E"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 m</w:t>
            </w:r>
            <w:r w:rsidRPr="00E82E90">
              <w:rPr>
                <w:rFonts w:ascii="Times New Roman" w:hAnsi="Times New Roman" w:cs="Times New Roman"/>
                <w:vertAlign w:val="superscript"/>
                <w:lang w:eastAsia="zh-CN"/>
              </w:rPr>
              <w:t>2</w:t>
            </w:r>
            <w:r w:rsidRPr="00E82E90">
              <w:rPr>
                <w:rFonts w:ascii="Times New Roman" w:hAnsi="Times New Roman" w:cs="Times New Roman"/>
                <w:lang w:eastAsia="zh-CN"/>
              </w:rPr>
              <w:t xml:space="preserve"> carbon paper</w:t>
            </w:r>
          </w:p>
        </w:tc>
      </w:tr>
      <w:tr w:rsidR="00520C86" w:rsidRPr="00E82E90" w14:paraId="5A628B5A" w14:textId="77777777">
        <w:trPr>
          <w:trHeight w:val="363"/>
        </w:trPr>
        <w:tc>
          <w:tcPr>
            <w:tcW w:w="4151" w:type="dxa"/>
            <w:tcBorders>
              <w:top w:val="nil"/>
              <w:bottom w:val="nil"/>
            </w:tcBorders>
            <w:vAlign w:val="center"/>
          </w:tcPr>
          <w:p w14:paraId="120B4C3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Electrolyte</w:t>
            </w:r>
          </w:p>
        </w:tc>
        <w:tc>
          <w:tcPr>
            <w:tcW w:w="4148" w:type="dxa"/>
            <w:tcBorders>
              <w:top w:val="nil"/>
              <w:bottom w:val="nil"/>
            </w:tcBorders>
            <w:vAlign w:val="center"/>
          </w:tcPr>
          <w:p w14:paraId="5678264F"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10 L 0.1 M Na</w:t>
            </w:r>
            <w:r w:rsidRPr="00E82E90">
              <w:rPr>
                <w:rFonts w:ascii="Times New Roman" w:hAnsi="Times New Roman" w:cs="Times New Roman"/>
                <w:vertAlign w:val="subscript"/>
                <w:lang w:eastAsia="zh-CN"/>
              </w:rPr>
              <w:t>2</w:t>
            </w:r>
            <w:r w:rsidRPr="00E82E90">
              <w:rPr>
                <w:rFonts w:ascii="Times New Roman" w:hAnsi="Times New Roman" w:cs="Times New Roman"/>
                <w:lang w:eastAsia="zh-CN"/>
              </w:rPr>
              <w:t>SO</w:t>
            </w:r>
            <w:r w:rsidRPr="00E82E90">
              <w:rPr>
                <w:rFonts w:ascii="Times New Roman" w:hAnsi="Times New Roman" w:cs="Times New Roman"/>
                <w:vertAlign w:val="subscript"/>
                <w:lang w:eastAsia="zh-CN"/>
              </w:rPr>
              <w:t>4</w:t>
            </w:r>
          </w:p>
        </w:tc>
      </w:tr>
      <w:tr w:rsidR="00520C86" w:rsidRPr="00E82E90" w14:paraId="04AD16F9" w14:textId="77777777">
        <w:trPr>
          <w:trHeight w:val="363"/>
        </w:trPr>
        <w:tc>
          <w:tcPr>
            <w:tcW w:w="4151" w:type="dxa"/>
            <w:tcBorders>
              <w:top w:val="nil"/>
              <w:bottom w:val="nil"/>
            </w:tcBorders>
            <w:vAlign w:val="center"/>
          </w:tcPr>
          <w:p w14:paraId="1188CFB1"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Current (A)</w:t>
            </w:r>
          </w:p>
        </w:tc>
        <w:tc>
          <w:tcPr>
            <w:tcW w:w="4148" w:type="dxa"/>
            <w:tcBorders>
              <w:top w:val="nil"/>
              <w:bottom w:val="nil"/>
            </w:tcBorders>
            <w:vAlign w:val="center"/>
          </w:tcPr>
          <w:p w14:paraId="48948487"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4.9</w:t>
            </w:r>
          </w:p>
        </w:tc>
      </w:tr>
      <w:tr w:rsidR="00520C86" w:rsidRPr="00E82E90" w14:paraId="72CFDE35" w14:textId="77777777">
        <w:trPr>
          <w:trHeight w:val="363"/>
        </w:trPr>
        <w:tc>
          <w:tcPr>
            <w:tcW w:w="4151" w:type="dxa"/>
            <w:tcBorders>
              <w:top w:val="nil"/>
              <w:bottom w:val="nil"/>
            </w:tcBorders>
            <w:vAlign w:val="center"/>
          </w:tcPr>
          <w:p w14:paraId="7F56FF7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Voltage (V)</w:t>
            </w:r>
          </w:p>
        </w:tc>
        <w:tc>
          <w:tcPr>
            <w:tcW w:w="4148" w:type="dxa"/>
            <w:tcBorders>
              <w:top w:val="nil"/>
              <w:bottom w:val="nil"/>
            </w:tcBorders>
            <w:vAlign w:val="center"/>
          </w:tcPr>
          <w:p w14:paraId="479323C4"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w:t>
            </w:r>
          </w:p>
        </w:tc>
      </w:tr>
      <w:tr w:rsidR="00520C86" w:rsidRPr="00E82E90" w14:paraId="53E3F38E" w14:textId="77777777">
        <w:trPr>
          <w:trHeight w:val="363"/>
        </w:trPr>
        <w:tc>
          <w:tcPr>
            <w:tcW w:w="4151" w:type="dxa"/>
            <w:tcBorders>
              <w:top w:val="nil"/>
              <w:bottom w:val="nil"/>
            </w:tcBorders>
            <w:vAlign w:val="center"/>
          </w:tcPr>
          <w:p w14:paraId="2B8C867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yield (g/h)</w:t>
            </w:r>
          </w:p>
        </w:tc>
        <w:tc>
          <w:tcPr>
            <w:tcW w:w="4148" w:type="dxa"/>
            <w:tcBorders>
              <w:top w:val="nil"/>
              <w:bottom w:val="nil"/>
            </w:tcBorders>
            <w:vAlign w:val="center"/>
          </w:tcPr>
          <w:p w14:paraId="490EB28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0.26</w:t>
            </w:r>
          </w:p>
        </w:tc>
      </w:tr>
      <w:tr w:rsidR="00520C86" w:rsidRPr="00E82E90" w14:paraId="6196C48F" w14:textId="77777777">
        <w:trPr>
          <w:trHeight w:val="363"/>
        </w:trPr>
        <w:tc>
          <w:tcPr>
            <w:tcW w:w="4151" w:type="dxa"/>
            <w:tcBorders>
              <w:top w:val="nil"/>
              <w:bottom w:val="nil"/>
            </w:tcBorders>
            <w:vAlign w:val="center"/>
          </w:tcPr>
          <w:p w14:paraId="6B037AD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Power (W)</w:t>
            </w:r>
          </w:p>
        </w:tc>
        <w:tc>
          <w:tcPr>
            <w:tcW w:w="4148" w:type="dxa"/>
            <w:tcBorders>
              <w:top w:val="nil"/>
              <w:bottom w:val="nil"/>
            </w:tcBorders>
            <w:vAlign w:val="center"/>
          </w:tcPr>
          <w:p w14:paraId="7F8D0F74"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12.25</w:t>
            </w:r>
          </w:p>
        </w:tc>
      </w:tr>
      <w:tr w:rsidR="00520C86" w:rsidRPr="00E82E90" w14:paraId="17D462F1" w14:textId="77777777">
        <w:trPr>
          <w:trHeight w:val="363"/>
        </w:trPr>
        <w:tc>
          <w:tcPr>
            <w:tcW w:w="4151" w:type="dxa"/>
            <w:tcBorders>
              <w:top w:val="nil"/>
              <w:bottom w:val="nil"/>
            </w:tcBorders>
            <w:vAlign w:val="center"/>
          </w:tcPr>
          <w:p w14:paraId="6FFF7FA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energy utilization (g/kWh)</w:t>
            </w:r>
          </w:p>
        </w:tc>
        <w:tc>
          <w:tcPr>
            <w:tcW w:w="4148" w:type="dxa"/>
            <w:tcBorders>
              <w:top w:val="nil"/>
              <w:bottom w:val="nil"/>
            </w:tcBorders>
            <w:vAlign w:val="center"/>
          </w:tcPr>
          <w:p w14:paraId="37D23F5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21.22</w:t>
            </w:r>
          </w:p>
        </w:tc>
      </w:tr>
      <w:tr w:rsidR="00520C86" w:rsidRPr="00E82E90" w14:paraId="54741E8D" w14:textId="77777777">
        <w:trPr>
          <w:trHeight w:val="363"/>
        </w:trPr>
        <w:tc>
          <w:tcPr>
            <w:tcW w:w="4151" w:type="dxa"/>
            <w:tcBorders>
              <w:top w:val="nil"/>
              <w:bottom w:val="nil"/>
            </w:tcBorders>
            <w:vAlign w:val="center"/>
          </w:tcPr>
          <w:p w14:paraId="49E480D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Faradic efficiency</w:t>
            </w:r>
          </w:p>
        </w:tc>
        <w:tc>
          <w:tcPr>
            <w:tcW w:w="4148" w:type="dxa"/>
            <w:tcBorders>
              <w:top w:val="nil"/>
              <w:bottom w:val="nil"/>
            </w:tcBorders>
            <w:vAlign w:val="center"/>
          </w:tcPr>
          <w:p w14:paraId="5E2F3794"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25.10%</w:t>
            </w:r>
          </w:p>
        </w:tc>
      </w:tr>
      <w:tr w:rsidR="00520C86" w:rsidRPr="00E82E90" w14:paraId="701450CA" w14:textId="77777777">
        <w:trPr>
          <w:trHeight w:val="374"/>
        </w:trPr>
        <w:tc>
          <w:tcPr>
            <w:tcW w:w="8299" w:type="dxa"/>
            <w:gridSpan w:val="2"/>
            <w:tcBorders>
              <w:top w:val="nil"/>
              <w:bottom w:val="nil"/>
            </w:tcBorders>
            <w:shd w:val="clear" w:color="auto" w:fill="FBE4D5" w:themeFill="accent2" w:themeFillTint="33"/>
            <w:vAlign w:val="center"/>
          </w:tcPr>
          <w:p w14:paraId="05C4F5BF" w14:textId="77777777" w:rsidR="00520C86" w:rsidRPr="00E82E90" w:rsidRDefault="009978EE" w:rsidP="000B1D8A">
            <w:pPr>
              <w:rPr>
                <w:rFonts w:ascii="Times New Roman" w:hAnsi="Times New Roman" w:cs="Times New Roman"/>
                <w:b/>
                <w:lang w:eastAsia="zh-CN"/>
              </w:rPr>
            </w:pPr>
            <w:r w:rsidRPr="00E82E90">
              <w:rPr>
                <w:rFonts w:ascii="Times New Roman" w:hAnsi="Times New Roman" w:cs="Times New Roman"/>
                <w:b/>
              </w:rPr>
              <w:t>Step 2: Design an integrated PV-EC system</w:t>
            </w:r>
          </w:p>
        </w:tc>
      </w:tr>
      <w:tr w:rsidR="00520C86" w:rsidRPr="00E82E90" w14:paraId="115098F4" w14:textId="77777777">
        <w:trPr>
          <w:trHeight w:val="374"/>
        </w:trPr>
        <w:tc>
          <w:tcPr>
            <w:tcW w:w="8299" w:type="dxa"/>
            <w:gridSpan w:val="2"/>
            <w:tcBorders>
              <w:top w:val="nil"/>
              <w:bottom w:val="nil"/>
            </w:tcBorders>
            <w:shd w:val="clear" w:color="auto" w:fill="E2EFD9" w:themeFill="accent6" w:themeFillTint="33"/>
            <w:vAlign w:val="center"/>
          </w:tcPr>
          <w:p w14:paraId="566C3C42"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rPr>
              <w:t>PV-EC system design</w:t>
            </w:r>
          </w:p>
        </w:tc>
      </w:tr>
      <w:tr w:rsidR="00520C86" w:rsidRPr="00E82E90" w14:paraId="15E57DA5" w14:textId="77777777">
        <w:trPr>
          <w:trHeight w:val="363"/>
        </w:trPr>
        <w:tc>
          <w:tcPr>
            <w:tcW w:w="4151" w:type="dxa"/>
            <w:tcBorders>
              <w:top w:val="nil"/>
              <w:bottom w:val="nil"/>
            </w:tcBorders>
            <w:vAlign w:val="center"/>
          </w:tcPr>
          <w:p w14:paraId="5C088E79"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production rate (kg/yr)</w:t>
            </w:r>
          </w:p>
        </w:tc>
        <w:tc>
          <w:tcPr>
            <w:tcW w:w="4148" w:type="dxa"/>
            <w:tcBorders>
              <w:top w:val="nil"/>
              <w:bottom w:val="nil"/>
            </w:tcBorders>
            <w:vAlign w:val="center"/>
          </w:tcPr>
          <w:p w14:paraId="4F4E9CE3"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1000</w:t>
            </w:r>
          </w:p>
        </w:tc>
      </w:tr>
      <w:tr w:rsidR="00520C86" w:rsidRPr="00E82E90" w14:paraId="109EECDC" w14:textId="77777777">
        <w:trPr>
          <w:trHeight w:val="363"/>
        </w:trPr>
        <w:tc>
          <w:tcPr>
            <w:tcW w:w="4151" w:type="dxa"/>
            <w:tcBorders>
              <w:top w:val="nil"/>
              <w:bottom w:val="nil"/>
            </w:tcBorders>
            <w:vAlign w:val="center"/>
          </w:tcPr>
          <w:p w14:paraId="2011D9DE"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Required system electricity (kWh dc)</w:t>
            </w:r>
          </w:p>
        </w:tc>
        <w:tc>
          <w:tcPr>
            <w:tcW w:w="4148" w:type="dxa"/>
            <w:tcBorders>
              <w:top w:val="nil"/>
              <w:bottom w:val="nil"/>
            </w:tcBorders>
            <w:vAlign w:val="center"/>
          </w:tcPr>
          <w:p w14:paraId="67DFD29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47115</w:t>
            </w:r>
          </w:p>
        </w:tc>
      </w:tr>
      <w:tr w:rsidR="00520C86" w:rsidRPr="00E82E90" w14:paraId="11700FC3" w14:textId="77777777">
        <w:trPr>
          <w:trHeight w:val="363"/>
        </w:trPr>
        <w:tc>
          <w:tcPr>
            <w:tcW w:w="4151" w:type="dxa"/>
            <w:tcBorders>
              <w:top w:val="nil"/>
              <w:bottom w:val="nil"/>
            </w:tcBorders>
            <w:vAlign w:val="center"/>
          </w:tcPr>
          <w:p w14:paraId="3BF16D0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module #</w:t>
            </w:r>
          </w:p>
        </w:tc>
        <w:tc>
          <w:tcPr>
            <w:tcW w:w="4148" w:type="dxa"/>
            <w:tcBorders>
              <w:top w:val="nil"/>
              <w:bottom w:val="nil"/>
            </w:tcBorders>
            <w:vAlign w:val="center"/>
          </w:tcPr>
          <w:p w14:paraId="37F01C07"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59</w:t>
            </w:r>
          </w:p>
        </w:tc>
      </w:tr>
      <w:tr w:rsidR="00520C86" w:rsidRPr="00E82E90" w14:paraId="0711306C" w14:textId="77777777">
        <w:trPr>
          <w:trHeight w:val="363"/>
        </w:trPr>
        <w:tc>
          <w:tcPr>
            <w:tcW w:w="4151" w:type="dxa"/>
            <w:tcBorders>
              <w:top w:val="nil"/>
              <w:bottom w:val="nil"/>
            </w:tcBorders>
            <w:vAlign w:val="center"/>
          </w:tcPr>
          <w:p w14:paraId="13196FCE"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Total PV Power (kW dc)</w:t>
            </w:r>
          </w:p>
        </w:tc>
        <w:tc>
          <w:tcPr>
            <w:tcW w:w="4148" w:type="dxa"/>
            <w:tcBorders>
              <w:top w:val="nil"/>
              <w:bottom w:val="nil"/>
            </w:tcBorders>
            <w:vAlign w:val="center"/>
          </w:tcPr>
          <w:p w14:paraId="51E2DBA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w:t>
            </w:r>
          </w:p>
        </w:tc>
      </w:tr>
      <w:tr w:rsidR="00520C86" w:rsidRPr="00E82E90" w14:paraId="3FC82E69" w14:textId="77777777">
        <w:trPr>
          <w:trHeight w:val="363"/>
        </w:trPr>
        <w:tc>
          <w:tcPr>
            <w:tcW w:w="4151" w:type="dxa"/>
            <w:tcBorders>
              <w:top w:val="nil"/>
              <w:bottom w:val="nil"/>
            </w:tcBorders>
            <w:vAlign w:val="center"/>
          </w:tcPr>
          <w:p w14:paraId="397B4CCB"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module #</w:t>
            </w:r>
          </w:p>
        </w:tc>
        <w:tc>
          <w:tcPr>
            <w:tcW w:w="4148" w:type="dxa"/>
            <w:tcBorders>
              <w:top w:val="nil"/>
              <w:bottom w:val="nil"/>
            </w:tcBorders>
            <w:vAlign w:val="center"/>
          </w:tcPr>
          <w:p w14:paraId="4A3DCC01"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2040</w:t>
            </w:r>
          </w:p>
        </w:tc>
      </w:tr>
      <w:tr w:rsidR="00520C86" w:rsidRPr="00E82E90" w14:paraId="3B6A89E3" w14:textId="77777777">
        <w:trPr>
          <w:trHeight w:val="374"/>
        </w:trPr>
        <w:tc>
          <w:tcPr>
            <w:tcW w:w="4151" w:type="dxa"/>
            <w:tcBorders>
              <w:top w:val="nil"/>
              <w:bottom w:val="nil"/>
            </w:tcBorders>
            <w:shd w:val="clear" w:color="auto" w:fill="FBE4D5" w:themeFill="accent2" w:themeFillTint="33"/>
            <w:vAlign w:val="center"/>
          </w:tcPr>
          <w:p w14:paraId="7DA9492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Constant</w:t>
            </w:r>
          </w:p>
        </w:tc>
        <w:tc>
          <w:tcPr>
            <w:tcW w:w="4148" w:type="dxa"/>
            <w:tcBorders>
              <w:top w:val="nil"/>
              <w:bottom w:val="nil"/>
            </w:tcBorders>
            <w:shd w:val="clear" w:color="auto" w:fill="FBE4D5" w:themeFill="accent2" w:themeFillTint="33"/>
            <w:vAlign w:val="center"/>
          </w:tcPr>
          <w:p w14:paraId="62679922"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Value</w:t>
            </w:r>
          </w:p>
        </w:tc>
      </w:tr>
      <w:tr w:rsidR="00520C86" w:rsidRPr="00E82E90" w14:paraId="68FE6EDB" w14:textId="77777777">
        <w:trPr>
          <w:trHeight w:val="363"/>
        </w:trPr>
        <w:tc>
          <w:tcPr>
            <w:tcW w:w="4151" w:type="dxa"/>
            <w:tcBorders>
              <w:top w:val="nil"/>
              <w:bottom w:val="nil"/>
            </w:tcBorders>
            <w:vAlign w:val="center"/>
          </w:tcPr>
          <w:p w14:paraId="0138AFD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Faradic's canstant (C/mol)</w:t>
            </w:r>
          </w:p>
        </w:tc>
        <w:tc>
          <w:tcPr>
            <w:tcW w:w="4148" w:type="dxa"/>
            <w:tcBorders>
              <w:top w:val="nil"/>
              <w:bottom w:val="nil"/>
            </w:tcBorders>
            <w:vAlign w:val="center"/>
          </w:tcPr>
          <w:p w14:paraId="76BDC36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96485</w:t>
            </w:r>
          </w:p>
        </w:tc>
      </w:tr>
      <w:tr w:rsidR="00520C86" w:rsidRPr="00E82E90" w14:paraId="74CDC4C0" w14:textId="77777777">
        <w:trPr>
          <w:trHeight w:val="363"/>
        </w:trPr>
        <w:tc>
          <w:tcPr>
            <w:tcW w:w="4151" w:type="dxa"/>
            <w:tcBorders>
              <w:top w:val="nil"/>
              <w:bottom w:val="nil"/>
            </w:tcBorders>
            <w:vAlign w:val="center"/>
          </w:tcPr>
          <w:p w14:paraId="03EFB987"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Molecular weight NH</w:t>
            </w:r>
            <w:r w:rsidRPr="00E82E90">
              <w:rPr>
                <w:rFonts w:ascii="Times New Roman" w:hAnsi="Times New Roman" w:cs="Times New Roman"/>
                <w:vertAlign w:val="subscript"/>
              </w:rPr>
              <w:t>3</w:t>
            </w:r>
            <w:r w:rsidRPr="00E82E90">
              <w:rPr>
                <w:rFonts w:ascii="Times New Roman" w:hAnsi="Times New Roman" w:cs="Times New Roman"/>
              </w:rPr>
              <w:t xml:space="preserve"> (g/mol)</w:t>
            </w:r>
          </w:p>
        </w:tc>
        <w:tc>
          <w:tcPr>
            <w:tcW w:w="4148" w:type="dxa"/>
            <w:tcBorders>
              <w:top w:val="nil"/>
              <w:bottom w:val="nil"/>
            </w:tcBorders>
            <w:vAlign w:val="center"/>
          </w:tcPr>
          <w:p w14:paraId="1EAD2E16"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17</w:t>
            </w:r>
          </w:p>
        </w:tc>
      </w:tr>
      <w:tr w:rsidR="00520C86" w:rsidRPr="00E82E90" w14:paraId="26B5300D" w14:textId="77777777">
        <w:trPr>
          <w:trHeight w:val="363"/>
        </w:trPr>
        <w:tc>
          <w:tcPr>
            <w:tcW w:w="4151" w:type="dxa"/>
            <w:tcBorders>
              <w:top w:val="nil"/>
              <w:bottom w:val="nil"/>
            </w:tcBorders>
            <w:vAlign w:val="center"/>
          </w:tcPr>
          <w:p w14:paraId="1501F3E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Electron transfer for NH</w:t>
            </w:r>
            <w:r w:rsidRPr="00E82E90">
              <w:rPr>
                <w:rFonts w:ascii="Times New Roman" w:hAnsi="Times New Roman" w:cs="Times New Roman"/>
                <w:vertAlign w:val="subscript"/>
              </w:rPr>
              <w:t>3</w:t>
            </w:r>
          </w:p>
        </w:tc>
        <w:tc>
          <w:tcPr>
            <w:tcW w:w="4148" w:type="dxa"/>
            <w:tcBorders>
              <w:top w:val="nil"/>
              <w:bottom w:val="nil"/>
            </w:tcBorders>
            <w:vAlign w:val="center"/>
          </w:tcPr>
          <w:p w14:paraId="06F601F1"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3</w:t>
            </w:r>
          </w:p>
        </w:tc>
      </w:tr>
      <w:tr w:rsidR="00520C86" w:rsidRPr="00E82E90" w14:paraId="18B7066C" w14:textId="77777777">
        <w:trPr>
          <w:trHeight w:val="374"/>
        </w:trPr>
        <w:tc>
          <w:tcPr>
            <w:tcW w:w="8305" w:type="dxa"/>
            <w:gridSpan w:val="2"/>
            <w:tcBorders>
              <w:top w:val="nil"/>
              <w:bottom w:val="nil"/>
            </w:tcBorders>
            <w:shd w:val="clear" w:color="auto" w:fill="FBE4D5" w:themeFill="accent2" w:themeFillTint="33"/>
            <w:vAlign w:val="center"/>
          </w:tcPr>
          <w:p w14:paraId="100130BA" w14:textId="7A4C871F" w:rsidR="00520C86" w:rsidRPr="00E82E90" w:rsidRDefault="009978EE" w:rsidP="000B1D8A">
            <w:pPr>
              <w:rPr>
                <w:rFonts w:ascii="Times New Roman" w:hAnsi="Times New Roman" w:cs="Times New Roman"/>
                <w:b/>
              </w:rPr>
            </w:pPr>
            <w:r w:rsidRPr="00E82E90">
              <w:rPr>
                <w:rFonts w:ascii="Times New Roman" w:hAnsi="Times New Roman" w:cs="Times New Roman"/>
                <w:b/>
              </w:rPr>
              <w:t>Step 3: Cost analysis and NH</w:t>
            </w:r>
            <w:r w:rsidRPr="00E82E90">
              <w:rPr>
                <w:rFonts w:ascii="Times New Roman" w:hAnsi="Times New Roman" w:cs="Times New Roman"/>
                <w:b/>
                <w:vertAlign w:val="subscript"/>
              </w:rPr>
              <w:t>3</w:t>
            </w:r>
            <w:r w:rsidRPr="00E82E90">
              <w:rPr>
                <w:rFonts w:ascii="Times New Roman" w:hAnsi="Times New Roman" w:cs="Times New Roman"/>
                <w:b/>
              </w:rPr>
              <w:t xml:space="preserve"> MSP</w:t>
            </w:r>
          </w:p>
        </w:tc>
      </w:tr>
      <w:tr w:rsidR="00520C86" w:rsidRPr="00E82E90" w14:paraId="3F1A6A60" w14:textId="77777777">
        <w:trPr>
          <w:trHeight w:val="374"/>
        </w:trPr>
        <w:tc>
          <w:tcPr>
            <w:tcW w:w="8305" w:type="dxa"/>
            <w:gridSpan w:val="2"/>
            <w:tcBorders>
              <w:top w:val="nil"/>
              <w:bottom w:val="nil"/>
            </w:tcBorders>
            <w:shd w:val="clear" w:color="auto" w:fill="E2EFD9" w:themeFill="accent6" w:themeFillTint="33"/>
            <w:vAlign w:val="center"/>
          </w:tcPr>
          <w:p w14:paraId="407E0F36"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Cost assumption</w:t>
            </w:r>
          </w:p>
        </w:tc>
      </w:tr>
      <w:tr w:rsidR="00520C86" w:rsidRPr="00E82E90" w14:paraId="7D2859E7" w14:textId="77777777">
        <w:trPr>
          <w:trHeight w:val="363"/>
        </w:trPr>
        <w:tc>
          <w:tcPr>
            <w:tcW w:w="4151" w:type="dxa"/>
            <w:tcBorders>
              <w:top w:val="nil"/>
              <w:bottom w:val="nil"/>
            </w:tcBorders>
            <w:vAlign w:val="center"/>
          </w:tcPr>
          <w:p w14:paraId="736FC3F5"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capital cost ($/PV module)</w:t>
            </w:r>
          </w:p>
        </w:tc>
        <w:tc>
          <w:tcPr>
            <w:tcW w:w="4154" w:type="dxa"/>
            <w:tcBorders>
              <w:top w:val="nil"/>
              <w:bottom w:val="nil"/>
            </w:tcBorders>
            <w:vAlign w:val="center"/>
          </w:tcPr>
          <w:p w14:paraId="21BD7B1A"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165.75</w:t>
            </w:r>
          </w:p>
        </w:tc>
      </w:tr>
      <w:tr w:rsidR="00520C86" w:rsidRPr="00E82E90" w14:paraId="2F3BF39E" w14:textId="77777777">
        <w:trPr>
          <w:trHeight w:val="363"/>
        </w:trPr>
        <w:tc>
          <w:tcPr>
            <w:tcW w:w="4151" w:type="dxa"/>
            <w:tcBorders>
              <w:top w:val="nil"/>
              <w:bottom w:val="nil"/>
            </w:tcBorders>
            <w:vAlign w:val="center"/>
          </w:tcPr>
          <w:p w14:paraId="100DDB5F"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operational cost ($/PV module/yr)</w:t>
            </w:r>
          </w:p>
        </w:tc>
        <w:tc>
          <w:tcPr>
            <w:tcW w:w="4154" w:type="dxa"/>
            <w:tcBorders>
              <w:top w:val="nil"/>
              <w:bottom w:val="nil"/>
            </w:tcBorders>
            <w:vAlign w:val="center"/>
          </w:tcPr>
          <w:p w14:paraId="7EA58714"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4.25</w:t>
            </w:r>
          </w:p>
        </w:tc>
      </w:tr>
      <w:tr w:rsidR="00520C86" w:rsidRPr="00E82E90" w14:paraId="5A1075E1" w14:textId="77777777">
        <w:trPr>
          <w:trHeight w:val="363"/>
        </w:trPr>
        <w:tc>
          <w:tcPr>
            <w:tcW w:w="4151" w:type="dxa"/>
            <w:tcBorders>
              <w:top w:val="nil"/>
              <w:bottom w:val="nil"/>
            </w:tcBorders>
            <w:vAlign w:val="center"/>
          </w:tcPr>
          <w:p w14:paraId="29FDB6DD"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capital cost ($/PV module)</w:t>
            </w:r>
          </w:p>
        </w:tc>
        <w:tc>
          <w:tcPr>
            <w:tcW w:w="4154" w:type="dxa"/>
            <w:tcBorders>
              <w:top w:val="nil"/>
              <w:bottom w:val="nil"/>
            </w:tcBorders>
            <w:vAlign w:val="center"/>
          </w:tcPr>
          <w:p w14:paraId="055CF430"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2.7</w:t>
            </w:r>
          </w:p>
        </w:tc>
      </w:tr>
      <w:tr w:rsidR="00520C86" w:rsidRPr="00E82E90" w14:paraId="0E9D24AC" w14:textId="77777777">
        <w:trPr>
          <w:trHeight w:val="363"/>
        </w:trPr>
        <w:tc>
          <w:tcPr>
            <w:tcW w:w="4151" w:type="dxa"/>
            <w:tcBorders>
              <w:top w:val="nil"/>
              <w:bottom w:val="nil"/>
            </w:tcBorders>
            <w:vAlign w:val="center"/>
          </w:tcPr>
          <w:p w14:paraId="44872B87" w14:textId="77777777" w:rsidR="00520C86" w:rsidRPr="00E82E90" w:rsidRDefault="009978EE" w:rsidP="000B1D8A">
            <w:pPr>
              <w:rPr>
                <w:rFonts w:ascii="Times New Roman" w:hAnsi="Times New Roman" w:cs="Times New Roman"/>
              </w:rPr>
            </w:pPr>
            <w:r w:rsidRPr="00E82E90">
              <w:rPr>
                <w:rFonts w:ascii="Times New Roman" w:hAnsi="Times New Roman" w:cs="Times New Roman"/>
                <w:lang w:eastAsia="zh-CN"/>
              </w:rPr>
              <w:t>EC</w:t>
            </w:r>
            <w:r w:rsidRPr="00E82E90">
              <w:rPr>
                <w:rFonts w:ascii="Times New Roman" w:hAnsi="Times New Roman" w:cs="Times New Roman"/>
              </w:rPr>
              <w:t xml:space="preserve"> operational cost ($/PV module/yr)</w:t>
            </w:r>
          </w:p>
        </w:tc>
        <w:tc>
          <w:tcPr>
            <w:tcW w:w="4154" w:type="dxa"/>
            <w:tcBorders>
              <w:top w:val="nil"/>
              <w:bottom w:val="nil"/>
            </w:tcBorders>
            <w:vAlign w:val="center"/>
          </w:tcPr>
          <w:p w14:paraId="109DBE60"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0.09</w:t>
            </w:r>
          </w:p>
        </w:tc>
      </w:tr>
      <w:tr w:rsidR="00520C86" w:rsidRPr="00E82E90" w14:paraId="61A9DFDD" w14:textId="77777777">
        <w:trPr>
          <w:trHeight w:val="363"/>
        </w:trPr>
        <w:tc>
          <w:tcPr>
            <w:tcW w:w="4151" w:type="dxa"/>
            <w:tcBorders>
              <w:top w:val="nil"/>
              <w:bottom w:val="nil"/>
            </w:tcBorders>
            <w:vAlign w:val="center"/>
          </w:tcPr>
          <w:p w14:paraId="3D948C0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Project lifetime (yr)</w:t>
            </w:r>
          </w:p>
        </w:tc>
        <w:tc>
          <w:tcPr>
            <w:tcW w:w="4154" w:type="dxa"/>
            <w:tcBorders>
              <w:top w:val="nil"/>
              <w:bottom w:val="nil"/>
            </w:tcBorders>
            <w:vAlign w:val="center"/>
          </w:tcPr>
          <w:p w14:paraId="06CC2B6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w:t>
            </w:r>
          </w:p>
        </w:tc>
      </w:tr>
      <w:tr w:rsidR="00520C86" w:rsidRPr="00E82E90" w14:paraId="10F53E2F" w14:textId="77777777">
        <w:trPr>
          <w:trHeight w:val="363"/>
        </w:trPr>
        <w:tc>
          <w:tcPr>
            <w:tcW w:w="4151" w:type="dxa"/>
            <w:tcBorders>
              <w:top w:val="nil"/>
              <w:bottom w:val="nil"/>
            </w:tcBorders>
            <w:vAlign w:val="center"/>
          </w:tcPr>
          <w:p w14:paraId="4CFE0C2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lastRenderedPageBreak/>
              <w:t>Annual discount rate</w:t>
            </w:r>
          </w:p>
        </w:tc>
        <w:tc>
          <w:tcPr>
            <w:tcW w:w="4154" w:type="dxa"/>
            <w:tcBorders>
              <w:top w:val="nil"/>
              <w:bottom w:val="nil"/>
            </w:tcBorders>
            <w:vAlign w:val="center"/>
          </w:tcPr>
          <w:p w14:paraId="49244EF1"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8%</w:t>
            </w:r>
          </w:p>
        </w:tc>
      </w:tr>
      <w:tr w:rsidR="00520C86" w:rsidRPr="00E82E90" w14:paraId="2B564565" w14:textId="77777777">
        <w:trPr>
          <w:trHeight w:val="363"/>
        </w:trPr>
        <w:tc>
          <w:tcPr>
            <w:tcW w:w="4151" w:type="dxa"/>
            <w:tcBorders>
              <w:top w:val="nil"/>
              <w:bottom w:val="nil"/>
            </w:tcBorders>
            <w:vAlign w:val="center"/>
          </w:tcPr>
          <w:p w14:paraId="2B5F4141"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Annual capital recovery factor</w:t>
            </w:r>
          </w:p>
        </w:tc>
        <w:tc>
          <w:tcPr>
            <w:tcW w:w="4154" w:type="dxa"/>
            <w:tcBorders>
              <w:top w:val="nil"/>
              <w:bottom w:val="nil"/>
            </w:tcBorders>
            <w:vAlign w:val="center"/>
          </w:tcPr>
          <w:p w14:paraId="00572C97"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9.40%</w:t>
            </w:r>
          </w:p>
        </w:tc>
      </w:tr>
      <w:tr w:rsidR="00520C86" w:rsidRPr="00E82E90" w14:paraId="4A2B0AF6" w14:textId="77777777">
        <w:trPr>
          <w:trHeight w:val="374"/>
        </w:trPr>
        <w:tc>
          <w:tcPr>
            <w:tcW w:w="8305" w:type="dxa"/>
            <w:gridSpan w:val="2"/>
            <w:tcBorders>
              <w:top w:val="nil"/>
            </w:tcBorders>
            <w:shd w:val="clear" w:color="auto" w:fill="FFF2CC" w:themeFill="accent4" w:themeFillTint="33"/>
            <w:vAlign w:val="center"/>
          </w:tcPr>
          <w:p w14:paraId="27B0F170"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Cost analysis results</w:t>
            </w:r>
          </w:p>
        </w:tc>
      </w:tr>
      <w:tr w:rsidR="00520C86" w:rsidRPr="00E82E90" w14:paraId="3CF2BE5D" w14:textId="77777777">
        <w:trPr>
          <w:trHeight w:val="363"/>
        </w:trPr>
        <w:tc>
          <w:tcPr>
            <w:tcW w:w="4151" w:type="dxa"/>
            <w:vAlign w:val="center"/>
          </w:tcPr>
          <w:p w14:paraId="70505ED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capital ($)</w:t>
            </w:r>
          </w:p>
        </w:tc>
        <w:tc>
          <w:tcPr>
            <w:tcW w:w="4154" w:type="dxa"/>
            <w:vAlign w:val="center"/>
          </w:tcPr>
          <w:p w14:paraId="5652AE3A"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9762</w:t>
            </w:r>
          </w:p>
        </w:tc>
      </w:tr>
      <w:tr w:rsidR="00520C86" w:rsidRPr="00E82E90" w14:paraId="29896142" w14:textId="77777777">
        <w:trPr>
          <w:trHeight w:val="363"/>
        </w:trPr>
        <w:tc>
          <w:tcPr>
            <w:tcW w:w="4151" w:type="dxa"/>
            <w:vAlign w:val="center"/>
          </w:tcPr>
          <w:p w14:paraId="477DC0B7"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PV operational ($/yr)</w:t>
            </w:r>
          </w:p>
        </w:tc>
        <w:tc>
          <w:tcPr>
            <w:tcW w:w="4154" w:type="dxa"/>
            <w:vAlign w:val="center"/>
          </w:tcPr>
          <w:p w14:paraId="3E56F88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250</w:t>
            </w:r>
          </w:p>
        </w:tc>
      </w:tr>
      <w:tr w:rsidR="00520C86" w:rsidRPr="00E82E90" w14:paraId="6890A9BF" w14:textId="77777777">
        <w:trPr>
          <w:trHeight w:val="363"/>
        </w:trPr>
        <w:tc>
          <w:tcPr>
            <w:tcW w:w="4151" w:type="dxa"/>
            <w:vAlign w:val="center"/>
          </w:tcPr>
          <w:p w14:paraId="1664F161"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capital ($)</w:t>
            </w:r>
          </w:p>
        </w:tc>
        <w:tc>
          <w:tcPr>
            <w:tcW w:w="4154" w:type="dxa"/>
            <w:vAlign w:val="center"/>
          </w:tcPr>
          <w:p w14:paraId="398CC5E5"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5508</w:t>
            </w:r>
          </w:p>
        </w:tc>
      </w:tr>
      <w:tr w:rsidR="00520C86" w:rsidRPr="00E82E90" w14:paraId="29C2B648" w14:textId="77777777">
        <w:trPr>
          <w:trHeight w:val="363"/>
        </w:trPr>
        <w:tc>
          <w:tcPr>
            <w:tcW w:w="4151" w:type="dxa"/>
            <w:vAlign w:val="center"/>
          </w:tcPr>
          <w:p w14:paraId="10CCF02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EC operational ($/yr)</w:t>
            </w:r>
          </w:p>
        </w:tc>
        <w:tc>
          <w:tcPr>
            <w:tcW w:w="4154" w:type="dxa"/>
            <w:vAlign w:val="center"/>
          </w:tcPr>
          <w:p w14:paraId="212529D6"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184</w:t>
            </w:r>
          </w:p>
        </w:tc>
      </w:tr>
      <w:tr w:rsidR="00520C86" w:rsidRPr="00E82E90" w14:paraId="3B1CBF57" w14:textId="77777777">
        <w:trPr>
          <w:trHeight w:val="363"/>
        </w:trPr>
        <w:tc>
          <w:tcPr>
            <w:tcW w:w="4151" w:type="dxa"/>
            <w:vAlign w:val="center"/>
          </w:tcPr>
          <w:p w14:paraId="2DD7C332"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Total annualized cost ($/yr)</w:t>
            </w:r>
          </w:p>
        </w:tc>
        <w:tc>
          <w:tcPr>
            <w:tcW w:w="4154" w:type="dxa"/>
            <w:vAlign w:val="center"/>
          </w:tcPr>
          <w:p w14:paraId="4968233D"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1869</w:t>
            </w:r>
          </w:p>
        </w:tc>
      </w:tr>
      <w:tr w:rsidR="00520C86" w:rsidRPr="00E82E90" w14:paraId="61480095" w14:textId="77777777">
        <w:trPr>
          <w:trHeight w:val="363"/>
        </w:trPr>
        <w:tc>
          <w:tcPr>
            <w:tcW w:w="4151" w:type="dxa"/>
            <w:vAlign w:val="center"/>
          </w:tcPr>
          <w:p w14:paraId="58E540D3" w14:textId="77777777" w:rsidR="00520C86" w:rsidRPr="00E82E90" w:rsidRDefault="009978EE" w:rsidP="000B1D8A">
            <w:pPr>
              <w:rPr>
                <w:rFonts w:ascii="Times New Roman" w:hAnsi="Times New Roman" w:cs="Times New Roman"/>
              </w:rPr>
            </w:pPr>
            <w:r w:rsidRPr="00E82E90">
              <w:rPr>
                <w:rFonts w:ascii="Times New Roman" w:hAnsi="Times New Roman" w:cs="Times New Roman"/>
              </w:rPr>
              <w:t>NH</w:t>
            </w:r>
            <w:r w:rsidRPr="00E82E90">
              <w:rPr>
                <w:rFonts w:ascii="Times New Roman" w:hAnsi="Times New Roman" w:cs="Times New Roman"/>
                <w:vertAlign w:val="subscript"/>
              </w:rPr>
              <w:t>3</w:t>
            </w:r>
            <w:r w:rsidRPr="00E82E90">
              <w:rPr>
                <w:rFonts w:ascii="Times New Roman" w:hAnsi="Times New Roman" w:cs="Times New Roman"/>
              </w:rPr>
              <w:t xml:space="preserve"> minimum selling price (MSP) ($/kg)</w:t>
            </w:r>
          </w:p>
        </w:tc>
        <w:tc>
          <w:tcPr>
            <w:tcW w:w="4154" w:type="dxa"/>
            <w:vAlign w:val="center"/>
          </w:tcPr>
          <w:p w14:paraId="6DF4BEC8" w14:textId="77777777" w:rsidR="00520C86" w:rsidRPr="00E82E90" w:rsidRDefault="009978EE" w:rsidP="000B1D8A">
            <w:pPr>
              <w:rPr>
                <w:rFonts w:ascii="Times New Roman" w:hAnsi="Times New Roman" w:cs="Times New Roman"/>
                <w:lang w:eastAsia="zh-CN"/>
              </w:rPr>
            </w:pPr>
            <w:r w:rsidRPr="00E82E90">
              <w:rPr>
                <w:rFonts w:ascii="Times New Roman" w:hAnsi="Times New Roman" w:cs="Times New Roman"/>
                <w:lang w:eastAsia="zh-CN"/>
              </w:rPr>
              <w:t>1.87</w:t>
            </w:r>
          </w:p>
        </w:tc>
      </w:tr>
    </w:tbl>
    <w:p w14:paraId="224B2CC5" w14:textId="77777777" w:rsidR="00520C86" w:rsidRPr="00E82E90" w:rsidRDefault="00520C86" w:rsidP="00701993">
      <w:pPr>
        <w:jc w:val="both"/>
        <w:rPr>
          <w:b/>
        </w:rPr>
      </w:pPr>
    </w:p>
    <w:p w14:paraId="390156D6" w14:textId="77777777" w:rsidR="00520C86" w:rsidRPr="00E82E90" w:rsidRDefault="009978EE" w:rsidP="00701993">
      <w:pPr>
        <w:rPr>
          <w:b/>
        </w:rPr>
      </w:pPr>
      <w:r w:rsidRPr="00E82E90">
        <w:rPr>
          <w:b/>
        </w:rPr>
        <w:br w:type="page"/>
      </w:r>
    </w:p>
    <w:p w14:paraId="036D1E59" w14:textId="2AA58707" w:rsidR="00520C86" w:rsidRPr="00E82E90" w:rsidRDefault="00E8280E" w:rsidP="000B1D8A">
      <w:pPr>
        <w:spacing w:line="360" w:lineRule="auto"/>
        <w:jc w:val="both"/>
        <w:rPr>
          <w:bCs/>
        </w:rPr>
      </w:pPr>
      <w:r w:rsidRPr="00E82E90">
        <w:rPr>
          <w:b/>
        </w:rPr>
        <w:lastRenderedPageBreak/>
        <w:t>Table S9</w:t>
      </w:r>
      <w:r w:rsidR="009978EE" w:rsidRPr="00E82E90">
        <w:t xml:space="preserve"> </w:t>
      </w:r>
      <w:r w:rsidR="009978EE" w:rsidRPr="00E82E90">
        <w:rPr>
          <w:bCs/>
        </w:rPr>
        <w:t>Comparison of electrocatalytic N</w:t>
      </w:r>
      <w:r w:rsidR="009978EE" w:rsidRPr="00E82E90">
        <w:rPr>
          <w:bCs/>
          <w:vertAlign w:val="subscript"/>
        </w:rPr>
        <w:t>2</w:t>
      </w:r>
      <w:r w:rsidR="009978EE" w:rsidRPr="00E82E90">
        <w:rPr>
          <w:bCs/>
        </w:rPr>
        <w:t xml:space="preserve"> reduction performance among reported Sn-based and MXene-based NRR cat</w:t>
      </w:r>
      <w:r w:rsidR="00117474">
        <w:rPr>
          <w:bCs/>
        </w:rPr>
        <w:t>alysts under ambient conditions</w:t>
      </w:r>
    </w:p>
    <w:tbl>
      <w:tblPr>
        <w:tblW w:w="8364" w:type="dxa"/>
        <w:jc w:val="center"/>
        <w:tblLook w:val="04A0" w:firstRow="1" w:lastRow="0" w:firstColumn="1" w:lastColumn="0" w:noHBand="0" w:noVBand="1"/>
      </w:tblPr>
      <w:tblGrid>
        <w:gridCol w:w="2260"/>
        <w:gridCol w:w="1626"/>
        <w:gridCol w:w="1987"/>
        <w:gridCol w:w="1249"/>
        <w:gridCol w:w="1242"/>
      </w:tblGrid>
      <w:tr w:rsidR="00520C86" w:rsidRPr="00E82E90" w14:paraId="48127B7D" w14:textId="77777777">
        <w:trPr>
          <w:trHeight w:val="374"/>
          <w:jc w:val="center"/>
        </w:trPr>
        <w:tc>
          <w:tcPr>
            <w:tcW w:w="2127" w:type="dxa"/>
            <w:tcBorders>
              <w:top w:val="single" w:sz="4" w:space="0" w:color="000000"/>
              <w:bottom w:val="single" w:sz="4" w:space="0" w:color="000000"/>
            </w:tcBorders>
            <w:shd w:val="clear" w:color="auto" w:fill="auto"/>
            <w:vAlign w:val="center"/>
          </w:tcPr>
          <w:p w14:paraId="0C31DE34" w14:textId="77777777" w:rsidR="00520C86" w:rsidRPr="00E82E90" w:rsidRDefault="009978EE" w:rsidP="000B1D8A">
            <w:pPr>
              <w:pStyle w:val="TableHead"/>
              <w:spacing w:line="240" w:lineRule="auto"/>
              <w:jc w:val="center"/>
              <w:rPr>
                <w:rFonts w:ascii="Times New Roman" w:hAnsi="Times New Roman"/>
                <w:b/>
                <w:sz w:val="24"/>
                <w:szCs w:val="24"/>
                <w:lang w:val="en-US"/>
              </w:rPr>
            </w:pPr>
            <w:r w:rsidRPr="00E82E90">
              <w:rPr>
                <w:rFonts w:ascii="Times New Roman" w:hAnsi="Times New Roman"/>
                <w:b/>
                <w:sz w:val="24"/>
                <w:szCs w:val="24"/>
                <w:lang w:val="en-US"/>
              </w:rPr>
              <w:t>Catalyst</w:t>
            </w:r>
          </w:p>
        </w:tc>
        <w:tc>
          <w:tcPr>
            <w:tcW w:w="1701" w:type="dxa"/>
            <w:tcBorders>
              <w:top w:val="single" w:sz="4" w:space="0" w:color="000000"/>
              <w:bottom w:val="single" w:sz="4" w:space="0" w:color="000000"/>
            </w:tcBorders>
            <w:shd w:val="clear" w:color="auto" w:fill="auto"/>
            <w:vAlign w:val="center"/>
          </w:tcPr>
          <w:p w14:paraId="70262843" w14:textId="77777777" w:rsidR="00520C86" w:rsidRPr="00E82E90" w:rsidRDefault="009978EE" w:rsidP="000B1D8A">
            <w:pPr>
              <w:pStyle w:val="TableHead"/>
              <w:spacing w:line="240" w:lineRule="auto"/>
              <w:jc w:val="center"/>
              <w:rPr>
                <w:rFonts w:ascii="Times New Roman" w:hAnsi="Times New Roman"/>
                <w:b/>
                <w:sz w:val="24"/>
                <w:szCs w:val="24"/>
                <w:lang w:val="en-US"/>
              </w:rPr>
            </w:pPr>
            <w:r w:rsidRPr="00E82E90">
              <w:rPr>
                <w:rFonts w:ascii="Times New Roman" w:hAnsi="Times New Roman"/>
                <w:b/>
                <w:sz w:val="24"/>
                <w:szCs w:val="24"/>
                <w:lang w:val="en-US"/>
              </w:rPr>
              <w:t>System</w:t>
            </w:r>
          </w:p>
        </w:tc>
        <w:tc>
          <w:tcPr>
            <w:tcW w:w="2126" w:type="dxa"/>
            <w:tcBorders>
              <w:top w:val="single" w:sz="4" w:space="0" w:color="000000"/>
              <w:bottom w:val="single" w:sz="4" w:space="0" w:color="000000"/>
            </w:tcBorders>
            <w:shd w:val="clear" w:color="auto" w:fill="auto"/>
            <w:vAlign w:val="center"/>
          </w:tcPr>
          <w:p w14:paraId="02E37519" w14:textId="77777777" w:rsidR="00520C86" w:rsidRPr="00E82E90" w:rsidRDefault="009978EE" w:rsidP="000B1D8A">
            <w:pPr>
              <w:pStyle w:val="TableHead"/>
              <w:spacing w:line="240" w:lineRule="auto"/>
              <w:jc w:val="center"/>
              <w:rPr>
                <w:rFonts w:ascii="Times New Roman" w:hAnsi="Times New Roman"/>
                <w:b/>
                <w:sz w:val="24"/>
                <w:szCs w:val="24"/>
                <w:lang w:val="en-US"/>
              </w:rPr>
            </w:pPr>
            <w:r w:rsidRPr="00E82E90">
              <w:rPr>
                <w:rFonts w:ascii="Times New Roman" w:hAnsi="Times New Roman"/>
                <w:b/>
                <w:sz w:val="24"/>
                <w:szCs w:val="24"/>
                <w:lang w:val="en-US"/>
              </w:rPr>
              <w:t>Yield</w:t>
            </w:r>
          </w:p>
        </w:tc>
        <w:tc>
          <w:tcPr>
            <w:tcW w:w="1276" w:type="dxa"/>
            <w:tcBorders>
              <w:top w:val="single" w:sz="4" w:space="0" w:color="000000"/>
              <w:bottom w:val="single" w:sz="4" w:space="0" w:color="000000"/>
            </w:tcBorders>
            <w:shd w:val="clear" w:color="auto" w:fill="auto"/>
            <w:vAlign w:val="center"/>
          </w:tcPr>
          <w:p w14:paraId="6B100324" w14:textId="77777777" w:rsidR="00520C86" w:rsidRPr="00E82E90" w:rsidRDefault="009978EE" w:rsidP="000B1D8A">
            <w:pPr>
              <w:pStyle w:val="TableHead"/>
              <w:spacing w:line="240" w:lineRule="auto"/>
              <w:jc w:val="center"/>
              <w:rPr>
                <w:rFonts w:ascii="Times New Roman" w:hAnsi="Times New Roman"/>
                <w:b/>
                <w:sz w:val="24"/>
                <w:szCs w:val="24"/>
                <w:lang w:val="en-US"/>
              </w:rPr>
            </w:pPr>
            <w:r w:rsidRPr="00E82E90">
              <w:rPr>
                <w:rFonts w:ascii="Times New Roman" w:hAnsi="Times New Roman"/>
                <w:b/>
                <w:sz w:val="24"/>
                <w:szCs w:val="24"/>
                <w:lang w:val="en-US"/>
              </w:rPr>
              <w:t>FE</w:t>
            </w:r>
          </w:p>
        </w:tc>
        <w:tc>
          <w:tcPr>
            <w:tcW w:w="1134" w:type="dxa"/>
            <w:tcBorders>
              <w:top w:val="single" w:sz="4" w:space="0" w:color="000000"/>
              <w:bottom w:val="single" w:sz="4" w:space="0" w:color="000000"/>
            </w:tcBorders>
            <w:shd w:val="clear" w:color="auto" w:fill="auto"/>
            <w:vAlign w:val="center"/>
          </w:tcPr>
          <w:p w14:paraId="60556BB9" w14:textId="77777777" w:rsidR="00520C86" w:rsidRPr="00E82E90" w:rsidRDefault="009978EE" w:rsidP="000B1D8A">
            <w:pPr>
              <w:pStyle w:val="TableHead"/>
              <w:spacing w:line="240" w:lineRule="auto"/>
              <w:jc w:val="center"/>
              <w:rPr>
                <w:rFonts w:ascii="Times New Roman" w:hAnsi="Times New Roman"/>
                <w:b/>
                <w:sz w:val="24"/>
                <w:szCs w:val="24"/>
                <w:lang w:val="en-US"/>
              </w:rPr>
            </w:pPr>
            <w:r w:rsidRPr="00E82E90">
              <w:rPr>
                <w:rFonts w:ascii="Times New Roman" w:hAnsi="Times New Roman"/>
                <w:b/>
                <w:sz w:val="24"/>
                <w:szCs w:val="24"/>
                <w:lang w:val="en-US"/>
              </w:rPr>
              <w:t>Reference</w:t>
            </w:r>
          </w:p>
        </w:tc>
      </w:tr>
      <w:tr w:rsidR="00520C86" w:rsidRPr="00E204FE" w14:paraId="16BC7EE2" w14:textId="77777777">
        <w:trPr>
          <w:trHeight w:val="363"/>
          <w:jc w:val="center"/>
        </w:trPr>
        <w:tc>
          <w:tcPr>
            <w:tcW w:w="2127" w:type="dxa"/>
            <w:tcBorders>
              <w:top w:val="single" w:sz="4" w:space="0" w:color="000000"/>
            </w:tcBorders>
            <w:shd w:val="clear" w:color="auto" w:fill="auto"/>
            <w:vAlign w:val="center"/>
          </w:tcPr>
          <w:p w14:paraId="081837BD" w14:textId="77777777" w:rsidR="00520C86" w:rsidRPr="00E204FE" w:rsidRDefault="009978EE" w:rsidP="000B1D8A">
            <w:pPr>
              <w:pStyle w:val="TableBody"/>
              <w:spacing w:line="240" w:lineRule="auto"/>
              <w:jc w:val="center"/>
              <w:rPr>
                <w:rFonts w:ascii="Times New Roman" w:hAnsi="Times New Roman"/>
                <w:sz w:val="24"/>
                <w:szCs w:val="24"/>
                <w:lang w:val="de-DE"/>
              </w:rPr>
            </w:pPr>
            <w:r w:rsidRPr="00E204FE">
              <w:rPr>
                <w:rFonts w:ascii="Times New Roman" w:hAnsi="Times New Roman"/>
                <w:sz w:val="24"/>
                <w:szCs w:val="24"/>
                <w:lang w:val="de-DE"/>
              </w:rPr>
              <w:t>Sn@Ti</w:t>
            </w:r>
            <w:r w:rsidRPr="00E204FE">
              <w:rPr>
                <w:rFonts w:ascii="Times New Roman" w:hAnsi="Times New Roman"/>
                <w:sz w:val="24"/>
                <w:szCs w:val="24"/>
                <w:vertAlign w:val="subscript"/>
                <w:lang w:val="de-DE"/>
              </w:rPr>
              <w:t>2</w:t>
            </w:r>
            <w:r w:rsidRPr="00E204FE">
              <w:rPr>
                <w:rFonts w:ascii="Times New Roman" w:hAnsi="Times New Roman"/>
                <w:sz w:val="24"/>
                <w:szCs w:val="24"/>
                <w:lang w:val="de-DE"/>
              </w:rPr>
              <w:t>CT</w:t>
            </w:r>
            <w:r w:rsidRPr="00E204FE">
              <w:rPr>
                <w:rFonts w:ascii="Times New Roman" w:hAnsi="Times New Roman"/>
                <w:sz w:val="24"/>
                <w:szCs w:val="24"/>
                <w:vertAlign w:val="subscript"/>
                <w:lang w:val="de-DE"/>
              </w:rPr>
              <w:t>X</w:t>
            </w:r>
            <w:r w:rsidRPr="00E204FE">
              <w:rPr>
                <w:rFonts w:ascii="Times New Roman" w:hAnsi="Times New Roman"/>
                <w:sz w:val="24"/>
                <w:szCs w:val="24"/>
                <w:lang w:val="de-DE"/>
              </w:rPr>
              <w:t>/Ti</w:t>
            </w:r>
            <w:r w:rsidRPr="00E204FE">
              <w:rPr>
                <w:rFonts w:ascii="Times New Roman" w:hAnsi="Times New Roman"/>
                <w:sz w:val="24"/>
                <w:szCs w:val="24"/>
                <w:vertAlign w:val="subscript"/>
                <w:lang w:val="de-DE"/>
              </w:rPr>
              <w:t>2</w:t>
            </w:r>
            <w:r w:rsidRPr="00E204FE">
              <w:rPr>
                <w:rFonts w:ascii="Times New Roman" w:hAnsi="Times New Roman"/>
                <w:sz w:val="24"/>
                <w:szCs w:val="24"/>
                <w:lang w:val="de-DE"/>
              </w:rPr>
              <w:t>SnC-</w:t>
            </w:r>
            <w:r w:rsidRPr="00E204FE">
              <w:rPr>
                <w:rFonts w:ascii="Times New Roman" w:hAnsi="Times New Roman"/>
                <w:sz w:val="24"/>
                <w:szCs w:val="24"/>
                <w:lang w:val="de-DE" w:eastAsia="zh-CN"/>
              </w:rPr>
              <w:t>V</w:t>
            </w:r>
            <w:r w:rsidRPr="00E204FE">
              <w:rPr>
                <w:rFonts w:ascii="Times New Roman" w:hAnsi="Times New Roman"/>
                <w:sz w:val="24"/>
                <w:szCs w:val="24"/>
                <w:vertAlign w:val="subscript"/>
                <w:lang w:val="de-DE" w:eastAsia="zh-CN"/>
              </w:rPr>
              <w:t>Sn</w:t>
            </w:r>
          </w:p>
        </w:tc>
        <w:tc>
          <w:tcPr>
            <w:tcW w:w="1701" w:type="dxa"/>
            <w:tcBorders>
              <w:top w:val="single" w:sz="4" w:space="0" w:color="000000"/>
            </w:tcBorders>
            <w:shd w:val="clear" w:color="auto" w:fill="auto"/>
            <w:vAlign w:val="center"/>
          </w:tcPr>
          <w:p w14:paraId="241F1285"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Na</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tcBorders>
              <w:top w:val="single" w:sz="4" w:space="0" w:color="000000"/>
            </w:tcBorders>
            <w:shd w:val="clear" w:color="auto" w:fill="auto"/>
            <w:vAlign w:val="center"/>
          </w:tcPr>
          <w:p w14:paraId="57164F62"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 xml:space="preserve">28.4 </w:t>
            </w:r>
            <w:proofErr w:type="spellStart"/>
            <w:r w:rsidRPr="00E204FE">
              <w:rPr>
                <w:rFonts w:ascii="Times New Roman" w:hAnsi="Times New Roman"/>
                <w:sz w:val="24"/>
                <w:szCs w:val="24"/>
                <w:lang w:val="en-US"/>
              </w:rPr>
              <w:t>μg</w:t>
            </w:r>
            <w:proofErr w:type="spellEnd"/>
            <w:r w:rsidRPr="00E204FE">
              <w:rPr>
                <w:rFonts w:ascii="Times New Roman" w:hAnsi="Times New Roman"/>
                <w:sz w:val="24"/>
                <w:szCs w:val="24"/>
                <w:lang w:val="en-US"/>
              </w:rPr>
              <w:t xml:space="preserve">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perscript"/>
                <w:lang w:val="en-US"/>
              </w:rPr>
              <w:t>-1</w:t>
            </w:r>
          </w:p>
        </w:tc>
        <w:tc>
          <w:tcPr>
            <w:tcW w:w="1276" w:type="dxa"/>
            <w:tcBorders>
              <w:top w:val="single" w:sz="4" w:space="0" w:color="000000"/>
            </w:tcBorders>
            <w:shd w:val="clear" w:color="auto" w:fill="auto"/>
            <w:vAlign w:val="center"/>
          </w:tcPr>
          <w:p w14:paraId="0DF03EFE"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15.57%</w:t>
            </w:r>
          </w:p>
        </w:tc>
        <w:tc>
          <w:tcPr>
            <w:tcW w:w="1134" w:type="dxa"/>
            <w:tcBorders>
              <w:top w:val="single" w:sz="4" w:space="0" w:color="000000"/>
            </w:tcBorders>
            <w:shd w:val="clear" w:color="auto" w:fill="auto"/>
            <w:vAlign w:val="center"/>
          </w:tcPr>
          <w:p w14:paraId="54AD4853"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This work</w:t>
            </w:r>
          </w:p>
        </w:tc>
      </w:tr>
      <w:tr w:rsidR="00520C86" w:rsidRPr="00E204FE" w14:paraId="53BFA49E" w14:textId="77777777">
        <w:trPr>
          <w:trHeight w:val="363"/>
          <w:jc w:val="center"/>
        </w:trPr>
        <w:tc>
          <w:tcPr>
            <w:tcW w:w="2127" w:type="dxa"/>
            <w:shd w:val="clear" w:color="auto" w:fill="auto"/>
            <w:vAlign w:val="center"/>
          </w:tcPr>
          <w:p w14:paraId="585C58B3" w14:textId="77777777" w:rsidR="00520C86" w:rsidRPr="00E204FE" w:rsidRDefault="009978EE" w:rsidP="000B1D8A">
            <w:pPr>
              <w:pStyle w:val="TableBody"/>
              <w:spacing w:line="240" w:lineRule="auto"/>
              <w:jc w:val="center"/>
              <w:rPr>
                <w:rFonts w:ascii="Times New Roman" w:hAnsi="Times New Roman"/>
                <w:sz w:val="24"/>
                <w:szCs w:val="24"/>
                <w:lang w:val="en-US"/>
              </w:rPr>
            </w:pPr>
            <w:proofErr w:type="spellStart"/>
            <w:r w:rsidRPr="00E204FE">
              <w:rPr>
                <w:rFonts w:ascii="Times New Roman" w:hAnsi="Times New Roman"/>
                <w:sz w:val="24"/>
                <w:szCs w:val="24"/>
                <w:lang w:val="en-US"/>
              </w:rPr>
              <w:t>Sn</w:t>
            </w:r>
            <w:r w:rsidRPr="00E204FE">
              <w:rPr>
                <w:rFonts w:ascii="Times New Roman" w:hAnsi="Times New Roman"/>
                <w:sz w:val="24"/>
                <w:szCs w:val="24"/>
                <w:vertAlign w:val="subscript"/>
                <w:lang w:val="en-US"/>
              </w:rPr>
              <w:t>sc</w:t>
            </w:r>
            <w:proofErr w:type="spellEnd"/>
            <w:r w:rsidRPr="00E204FE">
              <w:rPr>
                <w:rFonts w:ascii="Times New Roman" w:hAnsi="Times New Roman"/>
                <w:sz w:val="24"/>
                <w:szCs w:val="24"/>
                <w:lang w:val="en-US"/>
              </w:rPr>
              <w:t>/C</w:t>
            </w:r>
          </w:p>
        </w:tc>
        <w:tc>
          <w:tcPr>
            <w:tcW w:w="1701" w:type="dxa"/>
            <w:shd w:val="clear" w:color="auto" w:fill="auto"/>
            <w:vAlign w:val="center"/>
          </w:tcPr>
          <w:p w14:paraId="69C3B87F"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Na</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shd w:val="clear" w:color="auto" w:fill="auto"/>
            <w:vAlign w:val="center"/>
          </w:tcPr>
          <w:p w14:paraId="1489C871" w14:textId="1BAC472C"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 xml:space="preserve">17.28 </w:t>
            </w:r>
            <w:proofErr w:type="spellStart"/>
            <w:r w:rsidRPr="00E204FE">
              <w:rPr>
                <w:rFonts w:ascii="Times New Roman" w:hAnsi="Times New Roman"/>
                <w:sz w:val="24"/>
                <w:szCs w:val="24"/>
                <w:lang w:val="en-US"/>
              </w:rPr>
              <w:t>μg</w:t>
            </w:r>
            <w:proofErr w:type="spellEnd"/>
            <w:r w:rsidRPr="00E204FE">
              <w:rPr>
                <w:rFonts w:ascii="Times New Roman" w:hAnsi="Times New Roman"/>
                <w:sz w:val="24"/>
                <w:szCs w:val="24"/>
                <w:lang w:val="en-US"/>
              </w:rPr>
              <w:t xml:space="preserve"> h</w:t>
            </w:r>
            <w:r w:rsidRPr="00E204FE">
              <w:rPr>
                <w:rFonts w:ascii="Times New Roman" w:hAnsi="Times New Roman"/>
                <w:sz w:val="24"/>
                <w:szCs w:val="24"/>
                <w:vertAlign w:val="superscript"/>
                <w:lang w:val="en-US"/>
              </w:rPr>
              <w:t xml:space="preserve">–1 </w:t>
            </w:r>
            <w:r w:rsidRPr="00E204FE">
              <w:rPr>
                <w:rFonts w:ascii="Times New Roman" w:hAnsi="Times New Roman"/>
                <w:sz w:val="24"/>
                <w:szCs w:val="24"/>
                <w:lang w:val="en-US"/>
              </w:rPr>
              <w:t>mg</w:t>
            </w:r>
            <w:r w:rsidRPr="00E204FE">
              <w:rPr>
                <w:rFonts w:ascii="Times New Roman" w:hAnsi="Times New Roman"/>
                <w:sz w:val="24"/>
                <w:szCs w:val="24"/>
                <w:vertAlign w:val="superscript"/>
                <w:lang w:val="en-US"/>
              </w:rPr>
              <w:t>-1</w:t>
            </w:r>
          </w:p>
        </w:tc>
        <w:tc>
          <w:tcPr>
            <w:tcW w:w="1276" w:type="dxa"/>
            <w:shd w:val="clear" w:color="auto" w:fill="auto"/>
            <w:vAlign w:val="center"/>
          </w:tcPr>
          <w:p w14:paraId="04DB4489"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22.76%</w:t>
            </w:r>
          </w:p>
        </w:tc>
        <w:tc>
          <w:tcPr>
            <w:tcW w:w="1134" w:type="dxa"/>
            <w:shd w:val="clear" w:color="auto" w:fill="auto"/>
            <w:vAlign w:val="center"/>
          </w:tcPr>
          <w:p w14:paraId="6AE0F90F" w14:textId="7E053CB9"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&lt;EndNote&gt;&lt;Cite&gt;&lt;Author&gt;Xue&lt;/Author&gt;&lt;Year&gt;2021&lt;/Year&gt;&lt;RecNum&gt;2109&lt;/RecNum&gt;&lt;DisplayText&gt;[S2]&lt;/DisplayText&gt;&lt;record&gt;&lt;rec-number&gt;2109&lt;/rec-number&gt;&lt;foreign-keys&gt;&lt;key app="EN" db-id="ta0zf09v1x9pv5ep5e1xpte652d9dz02s2zz" timestamp="1682166303"&gt;2109&lt;/key&gt;&lt;/foreign-keys&gt;&lt;ref-type name="Journal Article"&gt;17&lt;/ref-type&gt;&lt;contributors&gt;&lt;authors&gt;&lt;author&gt;Xue, Zhihui&lt;/author&gt;&lt;author&gt;Sun, Changning&lt;/author&gt;&lt;author&gt;Zhao, Ming&lt;/author&gt;&lt;author&gt;Cui, Yuhuan&lt;/author&gt;&lt;author&gt;Qu, Yanbin&lt;/author&gt;&lt;author&gt;Ma, Haibin&lt;/author&gt;&lt;author&gt;Wang, Zhili&lt;/author&gt;&lt;author&gt;Jiang, Qing&lt;/author&gt;&lt;/authors&gt;&lt;/contributors&gt;&lt;titles&gt;&lt;title&gt;Efficient electrocatalytic nitrogen reduction to ammonia on ultrafine Sn nanoparticles&lt;/title&gt;&lt;secondary-title&gt;ACS Appl. Mater. Interfaces&lt;/secondary-title&gt;&lt;/titles&gt;&lt;periodical&gt;&lt;full-title&gt;ACS Appl. Mater. Interfaces&lt;/full-title&gt;&lt;/periodical&gt;&lt;pages&gt;59834–59842&lt;/pages&gt;&lt;volume&gt;13&lt;/volume&gt;&lt;number&gt;50&lt;/number&gt;&lt;dates&gt;&lt;year&gt;2021&lt;/year&gt;&lt;pub-dates&gt;&lt;date&gt;2021/12/13&lt;/date&gt;&lt;/pub-dates&gt;&lt;/dates&gt;&lt;urls&gt;&lt;related-urls&gt;&lt;url&gt;http://dx.doi.org/10.1021/acsami.1c15324&lt;/url&gt;&lt;/related-urls&gt;&lt;/urls&gt;&lt;electronic-resource-num&gt;10.1021/acsami.1c15324&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2" w:tooltip="Xue, 2021 #2109" w:history="1">
              <w:r w:rsidR="004273A9" w:rsidRPr="00E204FE">
                <w:rPr>
                  <w:rStyle w:val="af0"/>
                  <w:rFonts w:ascii="Times New Roman" w:hAnsi="Times New Roman"/>
                  <w:sz w:val="24"/>
                  <w:szCs w:val="24"/>
                  <w:u w:val="none"/>
                </w:rPr>
                <w:t>2</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5E6A684C" w14:textId="77777777">
        <w:trPr>
          <w:trHeight w:val="363"/>
          <w:jc w:val="center"/>
        </w:trPr>
        <w:tc>
          <w:tcPr>
            <w:tcW w:w="2127" w:type="dxa"/>
            <w:shd w:val="clear" w:color="auto" w:fill="auto"/>
            <w:vAlign w:val="center"/>
          </w:tcPr>
          <w:p w14:paraId="7A1B1816"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Sn/SnS</w:t>
            </w:r>
            <w:r w:rsidRPr="00E204FE">
              <w:rPr>
                <w:rFonts w:ascii="Times New Roman" w:hAnsi="Times New Roman"/>
                <w:sz w:val="24"/>
                <w:szCs w:val="24"/>
                <w:vertAlign w:val="subscript"/>
                <w:lang w:val="en-US"/>
              </w:rPr>
              <w:t>2</w:t>
            </w:r>
          </w:p>
        </w:tc>
        <w:tc>
          <w:tcPr>
            <w:tcW w:w="1701" w:type="dxa"/>
            <w:shd w:val="clear" w:color="auto" w:fill="auto"/>
            <w:vAlign w:val="center"/>
          </w:tcPr>
          <w:p w14:paraId="7C780A43"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NaOH</w:t>
            </w:r>
          </w:p>
        </w:tc>
        <w:tc>
          <w:tcPr>
            <w:tcW w:w="2126" w:type="dxa"/>
            <w:shd w:val="clear" w:color="auto" w:fill="auto"/>
            <w:vAlign w:val="center"/>
          </w:tcPr>
          <w:p w14:paraId="242E995D"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 xml:space="preserve">23.8 </w:t>
            </w:r>
            <w:proofErr w:type="spellStart"/>
            <w:r w:rsidRPr="00E204FE">
              <w:rPr>
                <w:rFonts w:ascii="Times New Roman" w:hAnsi="Times New Roman"/>
                <w:sz w:val="24"/>
                <w:szCs w:val="24"/>
                <w:lang w:val="en-US"/>
              </w:rPr>
              <w:t>μg</w:t>
            </w:r>
            <w:proofErr w:type="spellEnd"/>
            <w:r w:rsidRPr="00E204FE">
              <w:rPr>
                <w:rFonts w:ascii="Times New Roman" w:hAnsi="Times New Roman"/>
                <w:sz w:val="24"/>
                <w:szCs w:val="24"/>
                <w:lang w:val="en-US"/>
              </w:rPr>
              <w:t xml:space="preserve">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perscript"/>
                <w:lang w:val="en-US"/>
              </w:rPr>
              <w:t>-1</w:t>
            </w:r>
          </w:p>
        </w:tc>
        <w:tc>
          <w:tcPr>
            <w:tcW w:w="1276" w:type="dxa"/>
            <w:shd w:val="clear" w:color="auto" w:fill="auto"/>
            <w:vAlign w:val="center"/>
          </w:tcPr>
          <w:p w14:paraId="2ABE435A"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3.4%</w:t>
            </w:r>
          </w:p>
        </w:tc>
        <w:tc>
          <w:tcPr>
            <w:tcW w:w="1134" w:type="dxa"/>
            <w:shd w:val="clear" w:color="auto" w:fill="auto"/>
            <w:vAlign w:val="center"/>
          </w:tcPr>
          <w:p w14:paraId="602AA0DF" w14:textId="482F0D22"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&lt;EndNote&gt;&lt;Cite&gt;&lt;Author&gt;Li&lt;/Author&gt;&lt;Year&gt;2019&lt;/Year&gt;&lt;RecNum&gt;2110&lt;/RecNum&gt;&lt;DisplayText&gt;[S3]&lt;/DisplayText&gt;&lt;record&gt;&lt;rec-number&gt;2110&lt;/rec-number&gt;&lt;foreign-keys&gt;&lt;key app="EN" db-id="ta0zf09v1x9pv5ep5e1xpte652d9dz02s2zz" timestamp="1682166805"&gt;2110&lt;/key&gt;&lt;/foreign-keys&gt;&lt;ref-type name="Journal Article"&gt;17&lt;/ref-type&gt;&lt;contributors&gt;&lt;authors&gt;&lt;author&gt;Li, Pengxiang&lt;/author&gt;&lt;author&gt;Fu, Wenzhi&lt;/author&gt;&lt;author&gt;Zhuang, Peiyuan&lt;/author&gt;&lt;author&gt;Cao, Yudong&lt;/author&gt;&lt;author&gt;Tang, Can&lt;/author&gt;&lt;author&gt;Watson, Angelica Blake&lt;/author&gt;&lt;author&gt;Dong, Pei&lt;/author&gt;&lt;author&gt;Shen, Jianfeng&lt;/author&gt;&lt;author&gt;Ye, Mingxin&lt;/author&gt;&lt;/authors&gt;&lt;/contributors&gt;&lt;titles&gt;&lt;title&gt;&lt;style face="normal" font="default" size="100%"&gt;Amorphous Sn/crystalline SnS&lt;/style&gt;&lt;style face="subscript" font="default" size="100%"&gt;2&lt;/style&gt;&lt;style face="normal" font="default" size="100%"&gt; nanosheets via in situ electrochemical reduction methodology for highly efficient ambient N&lt;/style&gt;&lt;style face="subscript" font="default" size="100%"&gt;2&lt;/style&gt;&lt;style face="normal" font="default" size="100%"&gt; fixation&lt;/style&gt;&lt;/title&gt;&lt;secondary-title&gt;Small&lt;/secondary-title&gt;&lt;/titles&gt;&lt;periodical&gt;&lt;full-title&gt;Small&lt;/full-title&gt;&lt;/periodical&gt;&lt;pages&gt;1902535&lt;/pages&gt;&lt;volume&gt;15&lt;/volume&gt;&lt;number&gt;40&lt;/number&gt;&lt;dates&gt;&lt;year&gt;2019&lt;/year&gt;&lt;pub-dates&gt;&lt;date&gt;2019/08/16&lt;/date&gt;&lt;/pub-dates&gt;&lt;/dates&gt;&lt;urls&gt;&lt;related-urls&gt;&lt;url&gt;http://dx.doi.org/10.1002/smll.201902535&lt;/url&gt;&lt;/related-urls&gt;&lt;/urls&gt;&lt;custom7&gt;1902535&lt;/custom7&gt;&lt;electronic-resource-num&gt;10.1002/smll.201902535&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3" w:tooltip="Li, 2019 #2110" w:history="1">
              <w:r w:rsidR="004273A9" w:rsidRPr="00E204FE">
                <w:rPr>
                  <w:rStyle w:val="af0"/>
                  <w:rFonts w:ascii="Times New Roman" w:hAnsi="Times New Roman"/>
                  <w:sz w:val="24"/>
                  <w:szCs w:val="24"/>
                  <w:u w:val="none"/>
                </w:rPr>
                <w:t>3</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112488A5" w14:textId="77777777">
        <w:trPr>
          <w:trHeight w:val="363"/>
          <w:jc w:val="center"/>
        </w:trPr>
        <w:tc>
          <w:tcPr>
            <w:tcW w:w="2127" w:type="dxa"/>
            <w:shd w:val="clear" w:color="auto" w:fill="auto"/>
            <w:vAlign w:val="center"/>
          </w:tcPr>
          <w:p w14:paraId="33300AEB"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Sn dendrites</w:t>
            </w:r>
          </w:p>
        </w:tc>
        <w:tc>
          <w:tcPr>
            <w:tcW w:w="1701" w:type="dxa"/>
            <w:shd w:val="clear" w:color="auto" w:fill="auto"/>
            <w:vAlign w:val="center"/>
          </w:tcPr>
          <w:p w14:paraId="551FB502"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PBS</w:t>
            </w:r>
          </w:p>
        </w:tc>
        <w:tc>
          <w:tcPr>
            <w:tcW w:w="2126" w:type="dxa"/>
            <w:shd w:val="clear" w:color="auto" w:fill="auto"/>
            <w:vAlign w:val="center"/>
          </w:tcPr>
          <w:p w14:paraId="3C6FED30"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5.66 × 10</w:t>
            </w:r>
            <w:r w:rsidRPr="00E204FE">
              <w:rPr>
                <w:rFonts w:ascii="Times New Roman" w:hAnsi="Times New Roman"/>
                <w:sz w:val="24"/>
                <w:szCs w:val="24"/>
                <w:vertAlign w:val="superscript"/>
                <w:lang w:val="en-US"/>
              </w:rPr>
              <w:t>-11</w:t>
            </w:r>
            <w:r w:rsidRPr="00E204FE">
              <w:rPr>
                <w:rFonts w:ascii="Times New Roman" w:hAnsi="Times New Roman"/>
                <w:sz w:val="24"/>
                <w:szCs w:val="24"/>
                <w:lang w:val="en-US"/>
              </w:rPr>
              <w:t xml:space="preserve"> mol s</w:t>
            </w:r>
            <w:r w:rsidRPr="00E204FE">
              <w:rPr>
                <w:rFonts w:ascii="Times New Roman" w:hAnsi="Times New Roman"/>
                <w:sz w:val="24"/>
                <w:szCs w:val="24"/>
                <w:vertAlign w:val="superscript"/>
                <w:lang w:val="en-US"/>
              </w:rPr>
              <w:t xml:space="preserve">-1 </w:t>
            </w:r>
            <w:r w:rsidRPr="00E204FE">
              <w:rPr>
                <w:rFonts w:ascii="Times New Roman" w:hAnsi="Times New Roman"/>
                <w:sz w:val="24"/>
                <w:szCs w:val="24"/>
                <w:lang w:val="en-US"/>
              </w:rPr>
              <w:t>cm</w:t>
            </w:r>
            <w:r w:rsidRPr="00E204FE">
              <w:rPr>
                <w:rFonts w:ascii="Times New Roman" w:hAnsi="Times New Roman"/>
                <w:sz w:val="24"/>
                <w:szCs w:val="24"/>
                <w:vertAlign w:val="superscript"/>
                <w:lang w:val="en-US"/>
              </w:rPr>
              <w:t>-2</w:t>
            </w:r>
          </w:p>
        </w:tc>
        <w:tc>
          <w:tcPr>
            <w:tcW w:w="1276" w:type="dxa"/>
            <w:shd w:val="clear" w:color="auto" w:fill="auto"/>
            <w:vAlign w:val="center"/>
          </w:tcPr>
          <w:p w14:paraId="2CEB0DA6"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3.67%</w:t>
            </w:r>
          </w:p>
        </w:tc>
        <w:tc>
          <w:tcPr>
            <w:tcW w:w="1134" w:type="dxa"/>
            <w:shd w:val="clear" w:color="auto" w:fill="auto"/>
            <w:vAlign w:val="center"/>
          </w:tcPr>
          <w:p w14:paraId="50777085" w14:textId="2E20700F"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&lt;EndNote&gt;&lt;Cite&gt;&lt;Author&gt;Lv&lt;/Author&gt;&lt;Year&gt;2020&lt;/Year&gt;&lt;RecNum&gt;2124&lt;/RecNum&gt;&lt;DisplayText&gt;[S4]&lt;/DisplayText&gt;&lt;record&gt;&lt;rec-number&gt;2124&lt;/rec-number&gt;&lt;foreign-keys&gt;&lt;key app="EN" db-id="ta0zf09v1x9pv5ep5e1xpte652d9dz02s2zz" timestamp="1683291339"&gt;2124&lt;/key&gt;&lt;/foreign-keys&gt;&lt;ref-type name="Journal Article"&gt;17&lt;/ref-type&gt;&lt;contributors&gt;&lt;authors&gt;&lt;author&gt;Lv, Xu&lt;/author&gt;&lt;author&gt;Wang, Fengyi&lt;/author&gt;&lt;author&gt;Du, Juan&lt;/author&gt;&lt;author&gt;Liu, Qian&lt;/author&gt;&lt;author&gt;Luo, Yongsong&lt;/author&gt;&lt;author&gt;Lu, Siyu&lt;/author&gt;&lt;author&gt;Chen, Guang&lt;/author&gt;&lt;author&gt;Gao, Shuyan&lt;/author&gt;&lt;author&gt;Zheng, Baozhan&lt;/author&gt;&lt;author&gt;Sun, Xuping&lt;/author&gt;&lt;/authors&gt;&lt;/contributors&gt;&lt;titles&gt;&lt;title&gt;&lt;style face="normal" font="default" size="100%"&gt;Sn dendrites for electrocatalytic N&lt;/style&gt;&lt;style face="subscript" font="default" size="100%"&gt;2&lt;/style&gt;&lt;style face="normal" font="default" size="100%"&gt; reduction to NH&lt;/style&gt;&lt;style face="subscript" font="default" size="100%"&gt;3&lt;/style&gt;&lt;style face="normal" font="default" size="100%"&gt; under ambient conditions&lt;/style&gt;&lt;/title&gt;&lt;secondary-title&gt;Sustainable Energy Fuels&lt;/secondary-title&gt;&lt;/titles&gt;&lt;periodical&gt;&lt;full-title&gt;Sustainable Energy Fuels&lt;/full-title&gt;&lt;/periodical&gt;&lt;pages&gt;4469-4472&lt;/pages&gt;&lt;volume&gt;4&lt;/volume&gt;&lt;number&gt;9&lt;/number&gt;&lt;dates&gt;&lt;year&gt;2020&lt;/year&gt;&lt;pub-dates&gt;&lt;date&gt;2020/06/30&lt;/date&gt;&lt;/pub-dates&gt;&lt;/dates&gt;&lt;urls&gt;&lt;related-urls&gt;&lt;url&gt;http://dx.doi.org/10.1039/d0se00828a&lt;/url&gt;&lt;/related-urls&gt;&lt;/urls&gt;&lt;electronic-resource-num&gt;10.1039/d0se00828a&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4" w:tooltip="Lv, 2020 #2124" w:history="1">
              <w:r w:rsidR="004273A9" w:rsidRPr="00E204FE">
                <w:rPr>
                  <w:rStyle w:val="af0"/>
                  <w:rFonts w:ascii="Times New Roman" w:hAnsi="Times New Roman"/>
                  <w:sz w:val="24"/>
                  <w:szCs w:val="24"/>
                  <w:u w:val="none"/>
                </w:rPr>
                <w:t>4</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0CA06623" w14:textId="77777777">
        <w:trPr>
          <w:trHeight w:val="363"/>
          <w:jc w:val="center"/>
        </w:trPr>
        <w:tc>
          <w:tcPr>
            <w:tcW w:w="2127" w:type="dxa"/>
            <w:shd w:val="clear" w:color="auto" w:fill="auto"/>
            <w:vAlign w:val="center"/>
          </w:tcPr>
          <w:p w14:paraId="419ACBC0"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eastAsiaTheme="minorEastAsia" w:hAnsi="Times New Roman"/>
                <w:sz w:val="24"/>
                <w:szCs w:val="24"/>
                <w:lang w:val="en-US" w:eastAsia="zh-CN"/>
              </w:rPr>
              <w:t>Sn@MoSe</w:t>
            </w:r>
            <w:r w:rsidRPr="00E204FE">
              <w:rPr>
                <w:rFonts w:ascii="Times New Roman" w:eastAsiaTheme="minorEastAsia" w:hAnsi="Times New Roman"/>
                <w:sz w:val="24"/>
                <w:szCs w:val="24"/>
                <w:vertAlign w:val="subscript"/>
                <w:lang w:val="en-US" w:eastAsia="zh-CN"/>
              </w:rPr>
              <w:t>2</w:t>
            </w:r>
            <w:r w:rsidRPr="00E204FE">
              <w:rPr>
                <w:rFonts w:ascii="Times New Roman" w:eastAsiaTheme="minorEastAsia" w:hAnsi="Times New Roman"/>
                <w:sz w:val="24"/>
                <w:szCs w:val="24"/>
                <w:lang w:val="en-US" w:eastAsia="zh-CN"/>
              </w:rPr>
              <w:t>@C NFMs</w:t>
            </w:r>
          </w:p>
        </w:tc>
        <w:tc>
          <w:tcPr>
            <w:tcW w:w="1701" w:type="dxa"/>
            <w:shd w:val="clear" w:color="auto" w:fill="auto"/>
            <w:vAlign w:val="center"/>
          </w:tcPr>
          <w:p w14:paraId="6A876C39"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Na</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shd w:val="clear" w:color="auto" w:fill="auto"/>
            <w:vAlign w:val="center"/>
          </w:tcPr>
          <w:p w14:paraId="684FC0FD"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1.61 × 10</w:t>
            </w:r>
            <w:r w:rsidRPr="00E204FE">
              <w:rPr>
                <w:rFonts w:ascii="Times New Roman" w:hAnsi="Times New Roman"/>
                <w:sz w:val="24"/>
                <w:szCs w:val="24"/>
                <w:vertAlign w:val="superscript"/>
                <w:lang w:val="en-US"/>
              </w:rPr>
              <w:t>−10</w:t>
            </w:r>
            <w:r w:rsidRPr="00E204FE">
              <w:rPr>
                <w:rFonts w:ascii="Times New Roman" w:hAnsi="Times New Roman"/>
                <w:sz w:val="24"/>
                <w:szCs w:val="24"/>
                <w:lang w:val="en-US"/>
              </w:rPr>
              <w:t xml:space="preserve"> mol s</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cm</w:t>
            </w:r>
            <w:r w:rsidRPr="00E204FE">
              <w:rPr>
                <w:rFonts w:ascii="Times New Roman" w:hAnsi="Times New Roman"/>
                <w:sz w:val="24"/>
                <w:szCs w:val="24"/>
                <w:vertAlign w:val="superscript"/>
                <w:lang w:val="en-US"/>
              </w:rPr>
              <w:t>-2</w:t>
            </w:r>
          </w:p>
        </w:tc>
        <w:tc>
          <w:tcPr>
            <w:tcW w:w="1276" w:type="dxa"/>
            <w:shd w:val="clear" w:color="auto" w:fill="auto"/>
            <w:vAlign w:val="center"/>
          </w:tcPr>
          <w:p w14:paraId="56AB9488"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14.51%</w:t>
            </w:r>
          </w:p>
        </w:tc>
        <w:tc>
          <w:tcPr>
            <w:tcW w:w="1134" w:type="dxa"/>
            <w:shd w:val="clear" w:color="auto" w:fill="auto"/>
            <w:vAlign w:val="center"/>
          </w:tcPr>
          <w:p w14:paraId="0F6E1175" w14:textId="5786EDF6"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&lt;EndNote&gt;&lt;Cite&gt;&lt;Author&gt;Shengmei&lt;/Author&gt;&lt;Year&gt;2021&lt;/Year&gt;&lt;RecNum&gt;2125&lt;/RecNum&gt;&lt;DisplayText&gt;[S5]&lt;/DisplayText&gt;&lt;record&gt;&lt;rec-number&gt;2125&lt;/rec-number&gt;&lt;foreign-keys&gt;&lt;key app="EN" db-id="ta0zf09v1x9pv5ep5e1xpte652d9dz02s2zz" timestamp="1683291339"&gt;2125&lt;/key&gt;&lt;/foreign-keys&gt;&lt;ref-type name="Journal Article"&gt;17&lt;/ref-type&gt;&lt;contributors&gt;&lt;authors&gt;&lt;author&gt;Huang, Shengmei&lt;/author&gt;&lt;author&gt;Zhang, Meng&lt;/author&gt;&lt;author&gt;Liu, Yi-Tao&lt;/author&gt;&lt;/authors&gt;&lt;/contributors&gt;&lt;titles&gt;&lt;title&gt;Preparation and NRR application of transition metal nanosheets on carbon nanofiber membranes&lt;/title&gt;&lt;secondary-title&gt;J. Phys.: Conf. Ser.&lt;/secondary-title&gt;&lt;/titles&gt;&lt;periodical&gt;&lt;full-title&gt;J. Phys.: Conf. Ser.&lt;/full-title&gt;&lt;/periodical&gt;&lt;volume&gt;1948&lt;/volume&gt;&lt;dates&gt;&lt;year&gt;2021&lt;/year&gt;&lt;pub-dates&gt;&lt;date&gt;2021/06/28&lt;/date&gt;&lt;/pub-dates&gt;&lt;/dates&gt;&lt;urls&gt;&lt;related-urls&gt;&lt;url&gt;http://dx.doi.org/10.1088/1742-6596/1948/1/012222&lt;/url&gt;&lt;/related-urls&gt;&lt;/urls&gt;&lt;custom7&gt;012222&lt;/custom7&gt;&lt;electronic-resource-num&gt;10.1088/1742-6596/1948/1/012222&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5" w:tooltip="Huang, 2021 #2125" w:history="1">
              <w:r w:rsidR="004273A9" w:rsidRPr="00E204FE">
                <w:rPr>
                  <w:rStyle w:val="af0"/>
                  <w:rFonts w:ascii="Times New Roman" w:hAnsi="Times New Roman"/>
                  <w:sz w:val="24"/>
                  <w:szCs w:val="24"/>
                  <w:u w:val="none"/>
                </w:rPr>
                <w:t>5</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2554311B" w14:textId="77777777">
        <w:trPr>
          <w:trHeight w:val="363"/>
          <w:jc w:val="center"/>
        </w:trPr>
        <w:tc>
          <w:tcPr>
            <w:tcW w:w="2127" w:type="dxa"/>
            <w:shd w:val="clear" w:color="auto" w:fill="auto"/>
            <w:vAlign w:val="center"/>
          </w:tcPr>
          <w:p w14:paraId="007AFBC6"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Sn-</w:t>
            </w:r>
            <w:proofErr w:type="spellStart"/>
            <w:r w:rsidRPr="00E204FE">
              <w:rPr>
                <w:rFonts w:ascii="Times New Roman" w:hAnsi="Times New Roman"/>
                <w:sz w:val="24"/>
                <w:szCs w:val="24"/>
                <w:lang w:val="en-US"/>
              </w:rPr>
              <w:t>BPene</w:t>
            </w:r>
            <w:proofErr w:type="spellEnd"/>
          </w:p>
        </w:tc>
        <w:tc>
          <w:tcPr>
            <w:tcW w:w="1701" w:type="dxa"/>
            <w:shd w:val="clear" w:color="auto" w:fill="auto"/>
            <w:vAlign w:val="center"/>
          </w:tcPr>
          <w:p w14:paraId="0919911B"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PBS</w:t>
            </w:r>
          </w:p>
        </w:tc>
        <w:tc>
          <w:tcPr>
            <w:tcW w:w="2126" w:type="dxa"/>
            <w:shd w:val="clear" w:color="auto" w:fill="auto"/>
            <w:vAlign w:val="center"/>
          </w:tcPr>
          <w:p w14:paraId="34E078CD"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26.98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bscript"/>
                <w:lang w:val="en-US"/>
              </w:rPr>
              <w:t>cat</w:t>
            </w:r>
            <w:r w:rsidRPr="00E204FE">
              <w:rPr>
                <w:rFonts w:ascii="Times New Roman" w:hAnsi="Times New Roman"/>
                <w:sz w:val="24"/>
                <w:szCs w:val="24"/>
                <w:vertAlign w:val="superscript"/>
                <w:lang w:val="en-US"/>
              </w:rPr>
              <w:t>-1</w:t>
            </w:r>
          </w:p>
        </w:tc>
        <w:tc>
          <w:tcPr>
            <w:tcW w:w="1276" w:type="dxa"/>
            <w:shd w:val="clear" w:color="auto" w:fill="auto"/>
            <w:vAlign w:val="center"/>
          </w:tcPr>
          <w:p w14:paraId="22871419"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36.51%</w:t>
            </w:r>
          </w:p>
        </w:tc>
        <w:tc>
          <w:tcPr>
            <w:tcW w:w="1134" w:type="dxa"/>
            <w:shd w:val="clear" w:color="auto" w:fill="auto"/>
            <w:vAlign w:val="center"/>
          </w:tcPr>
          <w:p w14:paraId="331AC715" w14:textId="6D4C2BFC"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&lt;EndNote&gt;&lt;Cite&gt;&lt;Author&gt;Liu&lt;/Author&gt;&lt;Year&gt;2022&lt;/Year&gt;&lt;RecNum&gt;2122&lt;/RecNum&gt;&lt;DisplayText&gt;[S6]&lt;/DisplayText&gt;&lt;record&gt;&lt;rec-number&gt;2122&lt;/rec-number&gt;&lt;foreign-keys&gt;&lt;key app="EN" db-id="ta0zf09v1x9pv5ep5e1xpte652d9dz02s2zz" timestamp="1683291133"&gt;2122&lt;/key&gt;&lt;/foreign-keys&gt;&lt;ref-type name="Journal Article"&gt;17&lt;/ref-type&gt;&lt;contributors&gt;&lt;authors&gt;&lt;author&gt;Liu, Honghong&lt;/author&gt;&lt;author&gt;Cao, Xinrui&lt;/author&gt;&lt;author&gt;Ding, Liang‐Xin&lt;/author&gt;&lt;author&gt;Wang, Haihui&lt;/author&gt;&lt;/authors&gt;&lt;/contributors&gt;&lt;titles&gt;&lt;title&gt;Sn-doped black phosphorene for enhancing the selectivity of nitrogen electroreduction to ammonia&lt;/title&gt;&lt;secondary-title&gt;Adv. Funct. Mater.&lt;/secondary-title&gt;&lt;/titles&gt;&lt;periodical&gt;&lt;full-title&gt;Adv. Funct. Mater.&lt;/full-title&gt;&lt;/periodical&gt;&lt;volume&gt;32&lt;/volume&gt;&lt;number&gt;19&lt;/number&gt;&lt;dates&gt;&lt;year&gt;2022&lt;/year&gt;&lt;pub-dates&gt;&lt;date&gt;2022/02/04&lt;/date&gt;&lt;/pub-dates&gt;&lt;/dates&gt;&lt;urls&gt;&lt;related-urls&gt;&lt;url&gt;http://dx.doi.org/10.1002/adfm.202111161&lt;/url&gt;&lt;/related-urls&gt;&lt;/urls&gt;&lt;custom7&gt;2111161&lt;/custom7&gt;&lt;electronic-resource-num&gt;10.1002/adfm.202111161&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6" w:tooltip="Liu, 2022 #2122" w:history="1">
              <w:r w:rsidR="004273A9" w:rsidRPr="00E204FE">
                <w:rPr>
                  <w:rStyle w:val="af0"/>
                  <w:rFonts w:ascii="Times New Roman" w:hAnsi="Times New Roman"/>
                  <w:sz w:val="24"/>
                  <w:szCs w:val="24"/>
                  <w:u w:val="none"/>
                </w:rPr>
                <w:t>6</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161AEEA1" w14:textId="77777777">
        <w:trPr>
          <w:trHeight w:val="363"/>
          <w:jc w:val="center"/>
        </w:trPr>
        <w:tc>
          <w:tcPr>
            <w:tcW w:w="2127" w:type="dxa"/>
            <w:shd w:val="clear" w:color="auto" w:fill="auto"/>
            <w:vAlign w:val="center"/>
          </w:tcPr>
          <w:p w14:paraId="29ECAB0B"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F-SnO</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/CC</w:t>
            </w:r>
          </w:p>
        </w:tc>
        <w:tc>
          <w:tcPr>
            <w:tcW w:w="1701" w:type="dxa"/>
            <w:shd w:val="clear" w:color="auto" w:fill="auto"/>
            <w:vAlign w:val="center"/>
          </w:tcPr>
          <w:p w14:paraId="776A991A"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Na</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shd w:val="clear" w:color="auto" w:fill="auto"/>
            <w:vAlign w:val="center"/>
          </w:tcPr>
          <w:p w14:paraId="4F80634F"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19.3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perscript"/>
                <w:lang w:val="en-US"/>
              </w:rPr>
              <w:t>-1</w:t>
            </w:r>
          </w:p>
        </w:tc>
        <w:tc>
          <w:tcPr>
            <w:tcW w:w="1276" w:type="dxa"/>
            <w:shd w:val="clear" w:color="auto" w:fill="auto"/>
            <w:vAlign w:val="center"/>
          </w:tcPr>
          <w:p w14:paraId="0B6E9C4D"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8.60%</w:t>
            </w:r>
          </w:p>
        </w:tc>
        <w:tc>
          <w:tcPr>
            <w:tcW w:w="1134" w:type="dxa"/>
            <w:shd w:val="clear" w:color="auto" w:fill="auto"/>
            <w:vAlign w:val="center"/>
          </w:tcPr>
          <w:p w14:paraId="2D6EFE34" w14:textId="2C37C682"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&lt;EndNote&gt;&lt;Cite&gt;&lt;Author&gt;Liu&lt;/Author&gt;&lt;Year&gt;2019&lt;/Year&gt;&lt;RecNum&gt;2112&lt;/RecNum&gt;&lt;DisplayText&gt;[S7]&lt;/DisplayText&gt;&lt;record&gt;&lt;rec-number&gt;2112&lt;/rec-number&gt;&lt;foreign-keys&gt;&lt;key app="EN" db-id="ta0zf09v1x9pv5ep5e1xpte652d9dz02s2zz" timestamp="1682167120"&gt;2112&lt;/key&gt;&lt;/foreign-keys&gt;&lt;ref-type name="Journal Article"&gt;17&lt;/ref-type&gt;&lt;contributors&gt;&lt;authors&gt;&lt;author&gt;Liu, Ya-ping&lt;/author&gt;&lt;author&gt;Li, Yu-biao&lt;/author&gt;&lt;author&gt;Zhang, Hu&lt;/author&gt;&lt;author&gt;Chu, Ke&lt;/author&gt;&lt;/authors&gt;&lt;/contributors&gt;&lt;titles&gt;&lt;title&gt;&lt;style face="normal" font="default" size="100%"&gt;Boosted electrocatalytic N&lt;/style&gt;&lt;style face="subscript" font="default" size="100%"&gt;2&lt;/style&gt;&lt;style face="normal" font="default" size="100%"&gt; reduction on fluorine-doped SnO&lt;/style&gt;&lt;style face="subscript" font="default" size="100%"&gt;2&lt;/style&gt;&lt;style face="normal" font="default" size="100%"&gt; mesoporous nanosheets&lt;/style&gt;&lt;/title&gt;&lt;secondary-title&gt;Inorg. Chem.&lt;/secondary-title&gt;&lt;/titles&gt;&lt;periodical&gt;&lt;full-title&gt;Inorg. Chem.&lt;/full-title&gt;&lt;/periodical&gt;&lt;pages&gt;10424–10431&lt;/pages&gt;&lt;volume&gt;58&lt;/volume&gt;&lt;number&gt;15&lt;/number&gt;&lt;dates&gt;&lt;year&gt;2019&lt;/year&gt;&lt;pub-dates&gt;&lt;date&gt;2019/07/26&lt;/date&gt;&lt;/pub-dates&gt;&lt;/dates&gt;&lt;urls&gt;&lt;related-urls&gt;&lt;url&gt;http://dx.doi.org/10.1021/acs.inorgchem.9b01823&lt;/url&gt;&lt;/related-urls&gt;&lt;/urls&gt;&lt;electronic-resource-num&gt;10.1021/acs.inorgchem.9b01823&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7" w:tooltip="Liu, 2019 #2112" w:history="1">
              <w:r w:rsidR="004273A9" w:rsidRPr="00E204FE">
                <w:rPr>
                  <w:rStyle w:val="af0"/>
                  <w:rFonts w:ascii="Times New Roman" w:hAnsi="Times New Roman"/>
                  <w:sz w:val="24"/>
                  <w:szCs w:val="24"/>
                  <w:u w:val="none"/>
                </w:rPr>
                <w:t>7</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2A89EC8A" w14:textId="77777777">
        <w:trPr>
          <w:trHeight w:val="363"/>
          <w:jc w:val="center"/>
        </w:trPr>
        <w:tc>
          <w:tcPr>
            <w:tcW w:w="2127" w:type="dxa"/>
            <w:shd w:val="clear" w:color="auto" w:fill="auto"/>
            <w:vAlign w:val="center"/>
          </w:tcPr>
          <w:p w14:paraId="224152E2"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Fe-doped SnO</w:t>
            </w:r>
            <w:r w:rsidRPr="00E204FE">
              <w:rPr>
                <w:rFonts w:ascii="Times New Roman" w:hAnsi="Times New Roman"/>
                <w:sz w:val="24"/>
                <w:szCs w:val="24"/>
                <w:vertAlign w:val="subscript"/>
                <w:lang w:val="en-US"/>
              </w:rPr>
              <w:t>2</w:t>
            </w:r>
          </w:p>
        </w:tc>
        <w:tc>
          <w:tcPr>
            <w:tcW w:w="1701" w:type="dxa"/>
            <w:shd w:val="clear" w:color="auto" w:fill="auto"/>
            <w:vAlign w:val="center"/>
          </w:tcPr>
          <w:p w14:paraId="3F156B03"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Na</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shd w:val="clear" w:color="auto" w:fill="auto"/>
            <w:vAlign w:val="center"/>
          </w:tcPr>
          <w:p w14:paraId="33B733CC"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28.45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bscript"/>
                <w:lang w:val="en-US"/>
              </w:rPr>
              <w:t>cat</w:t>
            </w:r>
            <w:r w:rsidRPr="00E204FE">
              <w:rPr>
                <w:rFonts w:ascii="Times New Roman" w:hAnsi="Times New Roman"/>
                <w:sz w:val="24"/>
                <w:szCs w:val="24"/>
                <w:vertAlign w:val="superscript"/>
                <w:lang w:val="en-US"/>
              </w:rPr>
              <w:t>-1</w:t>
            </w:r>
          </w:p>
        </w:tc>
        <w:tc>
          <w:tcPr>
            <w:tcW w:w="1276" w:type="dxa"/>
            <w:shd w:val="clear" w:color="auto" w:fill="auto"/>
            <w:vAlign w:val="center"/>
          </w:tcPr>
          <w:p w14:paraId="164AED8E"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6.54%</w:t>
            </w:r>
          </w:p>
        </w:tc>
        <w:tc>
          <w:tcPr>
            <w:tcW w:w="1134" w:type="dxa"/>
            <w:shd w:val="clear" w:color="auto" w:fill="auto"/>
            <w:vAlign w:val="center"/>
          </w:tcPr>
          <w:p w14:paraId="53882F43" w14:textId="6D651169"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&lt;EndNote&gt;&lt;Cite&gt;&lt;Author&gt;Li&lt;/Author&gt;&lt;Year&gt;2022&lt;/Year&gt;&lt;RecNum&gt;2113&lt;/RecNum&gt;&lt;DisplayText&gt;[S8]&lt;/DisplayText&gt;&lt;record&gt;&lt;rec-number&gt;2113&lt;/rec-number&gt;&lt;foreign-keys&gt;&lt;key app="EN" db-id="ta0zf09v1x9pv5ep5e1xpte652d9dz02s2zz" timestamp="1682167218"&gt;2113&lt;/key&gt;&lt;/foreign-keys&gt;&lt;ref-type name="Journal Article"&gt;17&lt;/ref-type&gt;&lt;contributors&gt;&lt;authors&gt;&lt;author&gt;Li, Yaxi&lt;/author&gt;&lt;author&gt;Liu, Yixian&lt;/author&gt;&lt;author&gt;Liu, Xiang&lt;/author&gt;&lt;author&gt;Liu, Yunliang&lt;/author&gt;&lt;author&gt;Cheng, Yuanyuan&lt;/author&gt;&lt;author&gt;Zhang, Peng&lt;/author&gt;&lt;author&gt;Deng, Peiji&lt;/author&gt;&lt;author&gt;Deng, Jiujun&lt;/author&gt;&lt;author&gt;Kang, Zhenhui&lt;/author&gt;&lt;author&gt;Li, Haitao&lt;/author&gt;&lt;/authors&gt;&lt;/contributors&gt;&lt;titles&gt;&lt;title&gt;&lt;style face="normal" font="default" size="100%"&gt;Fe-doped SnO&lt;/style&gt;&lt;style face="subscript" font="default" size="100%"&gt;2&lt;/style&gt;&lt;style face="normal" font="default" size="100%"&gt; nanosheet for ambient electrocatalytic nitrogen reduction reaction&lt;/style&gt;&lt;/title&gt;&lt;secondary-title&gt;Nano Res.&lt;/secondary-title&gt;&lt;/titles&gt;&lt;periodical&gt;&lt;full-title&gt;Nano Res.&lt;/full-title&gt;&lt;/periodical&gt;&lt;pages&gt;6026-6035&lt;/pages&gt;&lt;volume&gt;15&lt;/volume&gt;&lt;dates&gt;&lt;year&gt;2022&lt;/year&gt;&lt;pub-dates&gt;&lt;date&gt;2022/04/25&lt;/date&gt;&lt;/pub-dates&gt;&lt;/dates&gt;&lt;urls&gt;&lt;related-urls&gt;&lt;url&gt;http://dx.doi.org/10.1007/s12274-022-4298-2&lt;/url&gt;&lt;/related-urls&gt;&lt;/urls&gt;&lt;electronic-resource-num&gt;10.1007/s12274-022-4298-2&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8" w:tooltip="Li, 2022 #2113" w:history="1">
              <w:r w:rsidR="004273A9" w:rsidRPr="00E204FE">
                <w:rPr>
                  <w:rStyle w:val="af0"/>
                  <w:rFonts w:ascii="Times New Roman" w:hAnsi="Times New Roman"/>
                  <w:sz w:val="24"/>
                  <w:szCs w:val="24"/>
                  <w:u w:val="none"/>
                </w:rPr>
                <w:t>8</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39850CE2" w14:textId="77777777">
        <w:trPr>
          <w:trHeight w:val="363"/>
          <w:jc w:val="center"/>
        </w:trPr>
        <w:tc>
          <w:tcPr>
            <w:tcW w:w="2127" w:type="dxa"/>
            <w:shd w:val="clear" w:color="auto" w:fill="auto"/>
            <w:vAlign w:val="center"/>
          </w:tcPr>
          <w:p w14:paraId="084443C0"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SnO</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-O</w:t>
            </w:r>
            <w:r w:rsidRPr="00E204FE">
              <w:rPr>
                <w:rFonts w:ascii="Times New Roman" w:hAnsi="Times New Roman"/>
                <w:sz w:val="24"/>
                <w:szCs w:val="24"/>
                <w:vertAlign w:val="subscript"/>
                <w:lang w:val="en-US"/>
              </w:rPr>
              <w:t>v</w:t>
            </w:r>
          </w:p>
        </w:tc>
        <w:tc>
          <w:tcPr>
            <w:tcW w:w="1701" w:type="dxa"/>
            <w:shd w:val="clear" w:color="auto" w:fill="auto"/>
            <w:vAlign w:val="center"/>
          </w:tcPr>
          <w:p w14:paraId="3DE7D984"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Na</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shd w:val="clear" w:color="auto" w:fill="auto"/>
            <w:vAlign w:val="center"/>
          </w:tcPr>
          <w:p w14:paraId="029082B6"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25.27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bscript"/>
                <w:lang w:val="en-US"/>
              </w:rPr>
              <w:t>cat</w:t>
            </w:r>
            <w:r w:rsidRPr="00E204FE">
              <w:rPr>
                <w:rFonts w:ascii="Times New Roman" w:hAnsi="Times New Roman"/>
                <w:sz w:val="24"/>
                <w:szCs w:val="24"/>
                <w:vertAlign w:val="superscript"/>
                <w:lang w:val="en-US"/>
              </w:rPr>
              <w:t>-1</w:t>
            </w:r>
          </w:p>
        </w:tc>
        <w:tc>
          <w:tcPr>
            <w:tcW w:w="1276" w:type="dxa"/>
            <w:shd w:val="clear" w:color="auto" w:fill="auto"/>
            <w:vAlign w:val="center"/>
          </w:tcPr>
          <w:p w14:paraId="7CF326DA"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11.48 %</w:t>
            </w:r>
          </w:p>
        </w:tc>
        <w:tc>
          <w:tcPr>
            <w:tcW w:w="1134" w:type="dxa"/>
            <w:shd w:val="clear" w:color="auto" w:fill="auto"/>
            <w:vAlign w:val="center"/>
          </w:tcPr>
          <w:p w14:paraId="172675E2" w14:textId="11F75107"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&lt;EndNote&gt;&lt;Cite&gt;&lt;Author&gt;He&lt;/Author&gt;&lt;Year&gt;2021&lt;/Year&gt;&lt;RecNum&gt;2114&lt;/RecNum&gt;&lt;DisplayText&gt;[S9]&lt;/DisplayText&gt;&lt;record&gt;&lt;rec-number&gt;2114&lt;/rec-number&gt;&lt;foreign-keys&gt;&lt;key app="EN" db-id="ta0zf09v1x9pv5ep5e1xpte652d9dz02s2zz" timestamp="1682167308"&gt;2114&lt;/key&gt;&lt;/foreign-keys&gt;&lt;ref-type name="Journal Article"&gt;17&lt;/ref-type&gt;&lt;contributors&gt;&lt;authors&gt;&lt;author&gt;He, Xiaojia&lt;/author&gt;&lt;author&gt;Guo, Haoran&lt;/author&gt;&lt;author&gt;Liao, Tianhao&lt;/author&gt;&lt;author&gt;Pu, Yi&lt;/author&gt;&lt;author&gt;Lai, Long&lt;/author&gt;&lt;author&gt;Wang, Zihao&lt;/author&gt;&lt;author&gt;Tang, Hui&lt;/author&gt;&lt;/authors&gt;&lt;/contributors&gt;&lt;titles&gt;&lt;title&gt;&lt;style face="normal" font="default" size="100%"&gt;Electrochemically synthesized SnO&lt;/style&gt;&lt;style face="subscript" font="default" size="100%"&gt;2&lt;/style&gt;&lt;style face="normal" font="default" size="100%"&gt; with tunable oxygen vacancies for efficient electrocatalytic nitrogen fixation&lt;/style&gt;&lt;/title&gt;&lt;secondary-title&gt;Nanoscale&lt;/secondary-title&gt;&lt;/titles&gt;&lt;periodical&gt;&lt;full-title&gt;Nanoscale&lt;/full-title&gt;&lt;/periodical&gt;&lt;pages&gt;16307-16315&lt;/pages&gt;&lt;volume&gt;13&lt;/volume&gt;&lt;number&gt;38&lt;/number&gt;&lt;dates&gt;&lt;year&gt;2021&lt;/year&gt;&lt;pub-dates&gt;&lt;date&gt;2021/08/19&lt;/date&gt;&lt;/pub-dates&gt;&lt;/dates&gt;&lt;urls&gt;&lt;related-urls&gt;&lt;url&gt;http://dx.doi.org/10.1039/d1nr04621g&lt;/url&gt;&lt;/related-urls&gt;&lt;/urls&gt;&lt;electronic-resource-num&gt;10.1039/d1nr04621g&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9" w:tooltip="He, 2021 #2114" w:history="1">
              <w:r w:rsidR="004273A9" w:rsidRPr="00E204FE">
                <w:rPr>
                  <w:rStyle w:val="af0"/>
                  <w:rFonts w:ascii="Times New Roman" w:hAnsi="Times New Roman"/>
                  <w:sz w:val="24"/>
                  <w:szCs w:val="24"/>
                  <w:u w:val="none"/>
                </w:rPr>
                <w:t>9</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75A50CF5" w14:textId="77777777">
        <w:trPr>
          <w:trHeight w:val="363"/>
          <w:jc w:val="center"/>
        </w:trPr>
        <w:tc>
          <w:tcPr>
            <w:tcW w:w="2127" w:type="dxa"/>
            <w:shd w:val="clear" w:color="auto" w:fill="auto"/>
            <w:vAlign w:val="center"/>
          </w:tcPr>
          <w:p w14:paraId="404C1344" w14:textId="77777777"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t>Sn ADP-0.38</w:t>
            </w:r>
          </w:p>
        </w:tc>
        <w:tc>
          <w:tcPr>
            <w:tcW w:w="1701" w:type="dxa"/>
            <w:shd w:val="clear" w:color="auto" w:fill="auto"/>
            <w:vAlign w:val="center"/>
          </w:tcPr>
          <w:p w14:paraId="418BF763"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Na</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shd w:val="clear" w:color="auto" w:fill="auto"/>
            <w:vAlign w:val="center"/>
          </w:tcPr>
          <w:p w14:paraId="319E6915" w14:textId="77777777"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t xml:space="preserve">28.3 </w:t>
            </w:r>
            <w:r w:rsidRPr="00E204FE">
              <w:rPr>
                <w:rFonts w:ascii="Times New Roman" w:hAnsi="Times New Roman"/>
                <w:sz w:val="24"/>
                <w:szCs w:val="24"/>
                <w:lang w:val="en-US"/>
              </w:rPr>
              <w:t>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perscript"/>
                <w:lang w:val="en-US"/>
              </w:rPr>
              <w:t>-1</w:t>
            </w:r>
          </w:p>
        </w:tc>
        <w:tc>
          <w:tcPr>
            <w:tcW w:w="1276" w:type="dxa"/>
            <w:shd w:val="clear" w:color="auto" w:fill="auto"/>
            <w:vAlign w:val="center"/>
          </w:tcPr>
          <w:p w14:paraId="2532157C" w14:textId="77777777"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t>26.8%</w:t>
            </w:r>
          </w:p>
        </w:tc>
        <w:tc>
          <w:tcPr>
            <w:tcW w:w="1134" w:type="dxa"/>
            <w:shd w:val="clear" w:color="auto" w:fill="auto"/>
            <w:vAlign w:val="center"/>
          </w:tcPr>
          <w:p w14:paraId="0D6EFB22" w14:textId="30F46580"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&lt;EndNote&gt;&lt;Cite&gt;&lt;Author&gt;Zhang&lt;/Author&gt;&lt;Year&gt;2023&lt;/Year&gt;&lt;RecNum&gt;2116&lt;/RecNum&gt;&lt;DisplayText&gt;[S10]&lt;/DisplayText&gt;&lt;record&gt;&lt;rec-number&gt;2116&lt;/rec-number&gt;&lt;foreign-keys&gt;&lt;key app="EN" db-id="ta0zf09v1x9pv5ep5e1xpte652d9dz02s2zz" timestamp="1682167540"&gt;2116&lt;/key&gt;&lt;/foreign-keys&gt;&lt;ref-type name="Journal Article"&gt;17&lt;/ref-type&gt;&lt;contributors&gt;&lt;authors&gt;&lt;author&gt;Zhang, Lijuan&lt;/author&gt;&lt;author&gt;Zhou, Hanfeng&lt;/author&gt;&lt;author&gt;Yang, Xiaoju&lt;/author&gt;&lt;author&gt;Zhang, Shengbo&lt;/author&gt;&lt;author&gt;Zhang, Haimin&lt;/author&gt;&lt;author&gt;Yang, Xuan&lt;/author&gt;&lt;author&gt;Su, Xintai&lt;/author&gt;&lt;author&gt;Zhang, Jiangwei&lt;/author&gt;&lt;author&gt;Lin, Zhang&lt;/author&gt;&lt;/authors&gt;&lt;/contributors&gt;&lt;titles&gt;&lt;title&gt;Boosting electroreduction kinetics of nitrogen to ammonia via atomically dispersed Sn protuberance&lt;/title&gt;&lt;secondary-title&gt;Angew. Chem., Int. Ed.&lt;/secondary-title&gt;&lt;/titles&gt;&lt;periodical&gt;&lt;full-title&gt;Angew. Chem., Int. Ed.&lt;/full-title&gt;&lt;/periodical&gt;&lt;pages&gt;e202217473&lt;/pages&gt;&lt;volume&gt;62&lt;/volume&gt;&lt;number&gt;13&lt;/number&gt;&lt;dates&gt;&lt;year&gt;2023&lt;/year&gt;&lt;pub-dates&gt;&lt;date&gt;2023/02/04&lt;/date&gt;&lt;/pub-dates&gt;&lt;/dates&gt;&lt;urls&gt;&lt;related-urls&gt;&lt;url&gt;http://dx.doi.org/10.1002/anie.202217473&lt;/url&gt;&lt;/related-urls&gt;&lt;/urls&gt;&lt;custom7&gt;e202217473&lt;/custom7&gt;&lt;electronic-resource-num&gt;10.1002/anie.202217473&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10" w:tooltip="Zhang, 2023 #2116" w:history="1">
              <w:r w:rsidR="004273A9" w:rsidRPr="00E204FE">
                <w:rPr>
                  <w:rStyle w:val="af0"/>
                  <w:rFonts w:ascii="Times New Roman" w:hAnsi="Times New Roman"/>
                  <w:sz w:val="24"/>
                  <w:szCs w:val="24"/>
                  <w:u w:val="none"/>
                </w:rPr>
                <w:t>10</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4E7D6C54" w14:textId="77777777">
        <w:trPr>
          <w:trHeight w:val="363"/>
          <w:jc w:val="center"/>
        </w:trPr>
        <w:tc>
          <w:tcPr>
            <w:tcW w:w="2127" w:type="dxa"/>
            <w:shd w:val="clear" w:color="auto" w:fill="auto"/>
            <w:vAlign w:val="center"/>
          </w:tcPr>
          <w:p w14:paraId="57EF0964"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Ti</w:t>
            </w:r>
            <w:r w:rsidRPr="00E204FE">
              <w:rPr>
                <w:rFonts w:ascii="Times New Roman" w:hAnsi="Times New Roman"/>
                <w:sz w:val="24"/>
                <w:szCs w:val="24"/>
                <w:vertAlign w:val="subscript"/>
                <w:lang w:val="en-US"/>
              </w:rPr>
              <w:t>3</w:t>
            </w:r>
            <w:r w:rsidRPr="00E204FE">
              <w:rPr>
                <w:rFonts w:ascii="Times New Roman" w:hAnsi="Times New Roman"/>
                <w:sz w:val="24"/>
                <w:szCs w:val="24"/>
                <w:lang w:val="en-US"/>
              </w:rPr>
              <w:t>C</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T</w:t>
            </w:r>
            <w:r w:rsidRPr="00E204FE">
              <w:rPr>
                <w:rFonts w:ascii="Times New Roman" w:hAnsi="Times New Roman"/>
                <w:sz w:val="24"/>
                <w:szCs w:val="24"/>
                <w:vertAlign w:val="subscript"/>
                <w:lang w:val="en-US"/>
              </w:rPr>
              <w:t>X</w:t>
            </w:r>
            <w:r w:rsidRPr="00E204FE">
              <w:rPr>
                <w:rFonts w:ascii="Times New Roman" w:hAnsi="Times New Roman"/>
                <w:sz w:val="24"/>
                <w:szCs w:val="24"/>
                <w:lang w:val="en-US"/>
              </w:rPr>
              <w:t xml:space="preserve"> (T=F, OH)</w:t>
            </w:r>
          </w:p>
        </w:tc>
        <w:tc>
          <w:tcPr>
            <w:tcW w:w="1701" w:type="dxa"/>
            <w:shd w:val="clear" w:color="auto" w:fill="auto"/>
            <w:vAlign w:val="center"/>
          </w:tcPr>
          <w:p w14:paraId="08481ADF"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HCl</w:t>
            </w:r>
          </w:p>
        </w:tc>
        <w:tc>
          <w:tcPr>
            <w:tcW w:w="2126" w:type="dxa"/>
            <w:shd w:val="clear" w:color="auto" w:fill="auto"/>
            <w:vAlign w:val="center"/>
          </w:tcPr>
          <w:p w14:paraId="513B92CF"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20.4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bscript"/>
                <w:lang w:val="en-US"/>
              </w:rPr>
              <w:t>cat</w:t>
            </w:r>
            <w:r w:rsidRPr="00E204FE">
              <w:rPr>
                <w:rFonts w:ascii="Times New Roman" w:hAnsi="Times New Roman"/>
                <w:sz w:val="24"/>
                <w:szCs w:val="24"/>
                <w:vertAlign w:val="superscript"/>
                <w:lang w:val="en-US"/>
              </w:rPr>
              <w:t>-1</w:t>
            </w:r>
          </w:p>
        </w:tc>
        <w:tc>
          <w:tcPr>
            <w:tcW w:w="1276" w:type="dxa"/>
            <w:shd w:val="clear" w:color="auto" w:fill="auto"/>
            <w:vAlign w:val="center"/>
          </w:tcPr>
          <w:p w14:paraId="757BF912"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9.30%</w:t>
            </w:r>
          </w:p>
        </w:tc>
        <w:tc>
          <w:tcPr>
            <w:tcW w:w="1134" w:type="dxa"/>
            <w:shd w:val="clear" w:color="auto" w:fill="auto"/>
            <w:vAlign w:val="center"/>
          </w:tcPr>
          <w:p w14:paraId="300F1AA1" w14:textId="54FE8F8F"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&lt;EndNote&gt;&lt;Cite&gt;&lt;Author&gt;Zhao&lt;/Author&gt;&lt;Year&gt;2018&lt;/Year&gt;&lt;RecNum&gt;2115&lt;/RecNum&gt;&lt;DisplayText&gt;[S11]&lt;/DisplayText&gt;&lt;record&gt;&lt;rec-number&gt;2115&lt;/rec-number&gt;&lt;foreign-keys&gt;&lt;key app="EN" db-id="ta0zf09v1x9pv5ep5e1xpte652d9dz02s2zz" timestamp="1682167446"&gt;2115&lt;/key&gt;&lt;/foreign-keys&gt;&lt;ref-type name="Journal Article"&gt;17&lt;/ref-type&gt;&lt;contributors&gt;&lt;authors&gt;&lt;author&gt;Zhao, Jinxiu&lt;/author&gt;&lt;author&gt;Zhang, Lei&lt;/author&gt;&lt;author&gt;Xie, Xiao-Ying&lt;/author&gt;&lt;author&gt;Li, Xianghong&lt;/author&gt;&lt;author&gt;Ma, Yongjun&lt;/author&gt;&lt;author&gt;Liu, Qian&lt;/author&gt;&lt;author&gt;Fang, Wei-Hai&lt;/author&gt;&lt;author&gt;Shi, Xifeng&lt;/author&gt;&lt;author&gt;Cui, Ganglong&lt;/author&gt;&lt;author&gt;Sun, Xuping&lt;/author&gt;&lt;/authors&gt;&lt;/contributors&gt;&lt;titles&gt;&lt;title&gt;&lt;style face="normal" font="default" size="100%"&gt;Ti&lt;/style&gt;&lt;style face="subscript" font="default" size="100%"&gt;3&lt;/style&gt;&lt;style face="normal" font="default" size="100%"&gt;C&lt;/style&gt;&lt;style face="subscript" font="default" size="100%"&gt;2&lt;/style&gt;&lt;style face="normal" font="default" size="100%"&gt;T&lt;/style&gt;&lt;style face="subscript" font="default" size="100%"&gt;x&lt;/style&gt;&lt;style face="normal" font="default" size="100%"&gt; (T = F, OH) MXene nanosheets: conductive 2D catalysts for ambient electrohydrogenation of N&lt;/style&gt;&lt;style face="subscript" font="default" size="100%"&gt;2&lt;/style&gt;&lt;style face="normal" font="default" size="100%"&gt; to NH&lt;/style&gt;&lt;style face="subscript" font="default" size="100%"&gt;3&lt;/style&gt;&lt;/title&gt;&lt;secondary-title&gt;J. Mater. Chem. A&lt;/secondary-title&gt;&lt;/titles&gt;&lt;periodical&gt;&lt;full-title&gt;J. Mater. Chem. A&lt;/full-title&gt;&lt;/periodical&gt;&lt;pages&gt;24031-24035&lt;/pages&gt;&lt;volume&gt;6&lt;/volume&gt;&lt;number&gt;47&lt;/number&gt;&lt;dates&gt;&lt;year&gt;2018&lt;/year&gt;&lt;pub-dates&gt;&lt;date&gt;2018/11/07&lt;/date&gt;&lt;/pub-dates&gt;&lt;/dates&gt;&lt;urls&gt;&lt;related-urls&gt;&lt;url&gt;http://dx.doi.org/10.1039/c8ta09840a&lt;/url&gt;&lt;/related-urls&gt;&lt;/urls&gt;&lt;electronic-resource-num&gt;10.1039/c8ta09840a&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11" w:tooltip="Zhao, 2018 #2115" w:history="1">
              <w:r w:rsidR="004273A9" w:rsidRPr="00E204FE">
                <w:rPr>
                  <w:rStyle w:val="af0"/>
                  <w:rFonts w:ascii="Times New Roman" w:hAnsi="Times New Roman"/>
                  <w:sz w:val="24"/>
                  <w:szCs w:val="24"/>
                  <w:u w:val="none"/>
                </w:rPr>
                <w:t>11</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75BADC72" w14:textId="77777777">
        <w:trPr>
          <w:trHeight w:val="363"/>
          <w:jc w:val="center"/>
        </w:trPr>
        <w:tc>
          <w:tcPr>
            <w:tcW w:w="2127" w:type="dxa"/>
            <w:shd w:val="clear" w:color="auto" w:fill="auto"/>
            <w:vAlign w:val="center"/>
          </w:tcPr>
          <w:p w14:paraId="3CB1A430"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Ti</w:t>
            </w:r>
            <w:r w:rsidRPr="00E204FE">
              <w:rPr>
                <w:rFonts w:ascii="Times New Roman" w:hAnsi="Times New Roman"/>
                <w:sz w:val="24"/>
                <w:szCs w:val="24"/>
                <w:vertAlign w:val="subscript"/>
                <w:lang w:val="en-US"/>
              </w:rPr>
              <w:t>3</w:t>
            </w:r>
            <w:r w:rsidRPr="00E204FE">
              <w:rPr>
                <w:rFonts w:ascii="Times New Roman" w:hAnsi="Times New Roman"/>
                <w:sz w:val="24"/>
                <w:szCs w:val="24"/>
                <w:lang w:val="en-US"/>
              </w:rPr>
              <w:t>C</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OH QDs</w:t>
            </w:r>
          </w:p>
        </w:tc>
        <w:tc>
          <w:tcPr>
            <w:tcW w:w="1701" w:type="dxa"/>
            <w:shd w:val="clear" w:color="auto" w:fill="auto"/>
            <w:vAlign w:val="center"/>
          </w:tcPr>
          <w:p w14:paraId="05F49ED5"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HCl</w:t>
            </w:r>
          </w:p>
        </w:tc>
        <w:tc>
          <w:tcPr>
            <w:tcW w:w="2126" w:type="dxa"/>
            <w:shd w:val="clear" w:color="auto" w:fill="auto"/>
            <w:vAlign w:val="center"/>
          </w:tcPr>
          <w:p w14:paraId="147DF93E"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 xml:space="preserve">62.94 </w:t>
            </w:r>
            <w:proofErr w:type="spellStart"/>
            <w:r w:rsidRPr="00E204FE">
              <w:rPr>
                <w:rFonts w:ascii="Times New Roman" w:hAnsi="Times New Roman"/>
                <w:sz w:val="24"/>
                <w:szCs w:val="24"/>
                <w:lang w:val="en-US"/>
              </w:rPr>
              <w:t>μg</w:t>
            </w:r>
            <w:proofErr w:type="spellEnd"/>
            <w:r w:rsidRPr="00E204FE">
              <w:rPr>
                <w:rFonts w:ascii="Times New Roman" w:hAnsi="Times New Roman"/>
                <w:sz w:val="24"/>
                <w:szCs w:val="24"/>
                <w:lang w:val="en-US"/>
              </w:rPr>
              <w:t xml:space="preserve">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perscript"/>
                <w:lang w:val="en-US"/>
              </w:rPr>
              <w:t>-1</w:t>
            </w:r>
          </w:p>
        </w:tc>
        <w:tc>
          <w:tcPr>
            <w:tcW w:w="1276" w:type="dxa"/>
            <w:shd w:val="clear" w:color="auto" w:fill="auto"/>
            <w:vAlign w:val="center"/>
          </w:tcPr>
          <w:p w14:paraId="3FCF8B47"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13.30%</w:t>
            </w:r>
          </w:p>
        </w:tc>
        <w:tc>
          <w:tcPr>
            <w:tcW w:w="1134" w:type="dxa"/>
            <w:shd w:val="clear" w:color="auto" w:fill="auto"/>
            <w:vAlign w:val="center"/>
          </w:tcPr>
          <w:p w14:paraId="181EEEC6" w14:textId="28A23DCE"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&lt;EndNote&gt;&lt;Cite&gt;&lt;Author&gt;Jin&lt;/Author&gt;&lt;Year&gt;2020&lt;/Year&gt;&lt;RecNum&gt;2123&lt;/RecNum&gt;&lt;DisplayText&gt;[S12]&lt;/DisplayText&gt;&lt;record&gt;&lt;rec-number&gt;2123&lt;/rec-number&gt;&lt;foreign-keys&gt;&lt;key app="EN" db-id="ta0zf09v1x9pv5ep5e1xpte652d9dz02s2zz" timestamp="1683291339"&gt;2123&lt;/key&gt;&lt;/foreign-keys&gt;&lt;ref-type name="Journal Article"&gt;17&lt;/ref-type&gt;&lt;contributors&gt;&lt;authors&gt;&lt;author&gt;Jin, Zhaoyong&lt;/author&gt;&lt;author&gt;Liu, Chuangwei&lt;/author&gt;&lt;author&gt;Liu, Zaichun&lt;/author&gt;&lt;author&gt;Han, Jingrui&lt;/author&gt;&lt;author&gt;Fang, Yanfeng&lt;/author&gt;&lt;author&gt;Han, Yaqian&lt;/author&gt;&lt;author&gt;Niu, Yusheng&lt;/author&gt;&lt;author&gt;Wu, Yuping&lt;/author&gt;&lt;author&gt;Sun, Chenghua&lt;/author&gt;&lt;author&gt;Xu, Yuanhong&lt;/author&gt;&lt;/authors&gt;&lt;/contributors&gt;&lt;titles&gt;&lt;title&gt;&lt;style face="normal" font="default" size="100%"&gt;Rational design of hydroxyl‐rich Ti&lt;/style&gt;&lt;style face="subscript" font="default" size="100%"&gt;3&lt;/style&gt;&lt;style face="normal" font="default" size="100%"&gt;C&lt;/style&gt;&lt;style face="subscript" font="default" size="100%"&gt;2&lt;/style&gt;&lt;style face="normal" font="default" size="100%"&gt;T&lt;/style&gt;&lt;style face="subscript" font="default" size="100%"&gt;x&lt;/style&gt;&lt;style face="normal" font="default" size="100%"&gt; MXene quantum qots for high‐performance electrochemical N&lt;/style&gt;&lt;style face="subscript" font="default" size="100%"&gt;2&lt;/style&gt;&lt;style face="normal" font="default" size="100%"&gt; reduction&lt;/style&gt;&lt;/title&gt;&lt;secondary-title&gt;Adv. Energy Mater.&lt;/secondary-title&gt;&lt;/titles&gt;&lt;periodical&gt;&lt;full-title&gt;Adv. Energy Mater.&lt;/full-title&gt;&lt;/periodical&gt;&lt;volume&gt;10&lt;/volume&gt;&lt;number&gt;22&lt;/number&gt;&lt;dates&gt;&lt;year&gt;2020&lt;/year&gt;&lt;pub-dates&gt;&lt;date&gt;2020/04/21&lt;/date&gt;&lt;/pub-dates&gt;&lt;/dates&gt;&lt;urls&gt;&lt;related-urls&gt;&lt;url&gt;http://dx.doi.org/10.1002/aenm.202000797&lt;/url&gt;&lt;/related-urls&gt;&lt;/urls&gt;&lt;custom7&gt;2000797&lt;/custom7&gt;&lt;electronic-resource-num&gt;10.1002/aenm.202000797&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12" w:tooltip="Jin, 2020 #2123" w:history="1">
              <w:r w:rsidR="004273A9" w:rsidRPr="00E204FE">
                <w:rPr>
                  <w:rStyle w:val="af0"/>
                  <w:rFonts w:ascii="Times New Roman" w:hAnsi="Times New Roman"/>
                  <w:sz w:val="24"/>
                  <w:szCs w:val="24"/>
                  <w:u w:val="none"/>
                </w:rPr>
                <w:t>12</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45A9C1DA" w14:textId="77777777">
        <w:trPr>
          <w:trHeight w:val="363"/>
          <w:jc w:val="center"/>
        </w:trPr>
        <w:tc>
          <w:tcPr>
            <w:tcW w:w="2127" w:type="dxa"/>
            <w:shd w:val="clear" w:color="auto" w:fill="auto"/>
            <w:vAlign w:val="center"/>
          </w:tcPr>
          <w:p w14:paraId="1CA7FC4D" w14:textId="77777777" w:rsidR="00520C86" w:rsidRPr="00E204FE" w:rsidRDefault="009978EE" w:rsidP="000B1D8A">
            <w:pPr>
              <w:pStyle w:val="TableBody"/>
              <w:spacing w:line="240" w:lineRule="auto"/>
              <w:jc w:val="center"/>
              <w:rPr>
                <w:rFonts w:ascii="Times New Roman" w:hAnsi="Times New Roman"/>
                <w:sz w:val="24"/>
                <w:szCs w:val="24"/>
                <w:vertAlign w:val="subscript"/>
                <w:lang w:val="en-US"/>
              </w:rPr>
            </w:pPr>
            <w:r w:rsidRPr="00E204FE">
              <w:rPr>
                <w:rFonts w:ascii="Times New Roman" w:hAnsi="Times New Roman"/>
                <w:sz w:val="24"/>
                <w:szCs w:val="24"/>
                <w:lang w:val="en-US"/>
              </w:rPr>
              <w:t>V</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CT</w:t>
            </w:r>
            <w:r w:rsidRPr="00E204FE">
              <w:rPr>
                <w:rFonts w:ascii="Times New Roman" w:hAnsi="Times New Roman"/>
                <w:sz w:val="24"/>
                <w:szCs w:val="24"/>
                <w:vertAlign w:val="subscript"/>
                <w:lang w:val="en-US"/>
              </w:rPr>
              <w:t>X</w:t>
            </w:r>
          </w:p>
        </w:tc>
        <w:tc>
          <w:tcPr>
            <w:tcW w:w="1701" w:type="dxa"/>
            <w:shd w:val="clear" w:color="auto" w:fill="auto"/>
            <w:vAlign w:val="center"/>
          </w:tcPr>
          <w:p w14:paraId="7386C540"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Na</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shd w:val="clear" w:color="auto" w:fill="auto"/>
            <w:vAlign w:val="center"/>
          </w:tcPr>
          <w:p w14:paraId="144A19B2"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12.6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bscript"/>
                <w:lang w:val="en-US"/>
              </w:rPr>
              <w:t>cat</w:t>
            </w:r>
            <w:r w:rsidRPr="00E204FE">
              <w:rPr>
                <w:rFonts w:ascii="Times New Roman" w:hAnsi="Times New Roman"/>
                <w:sz w:val="24"/>
                <w:szCs w:val="24"/>
                <w:vertAlign w:val="superscript"/>
                <w:lang w:val="en-US"/>
              </w:rPr>
              <w:t>-1</w:t>
            </w:r>
          </w:p>
        </w:tc>
        <w:tc>
          <w:tcPr>
            <w:tcW w:w="1276" w:type="dxa"/>
            <w:shd w:val="clear" w:color="auto" w:fill="auto"/>
            <w:vAlign w:val="center"/>
          </w:tcPr>
          <w:p w14:paraId="79C87570" w14:textId="77777777"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t>4%</w:t>
            </w:r>
          </w:p>
        </w:tc>
        <w:tc>
          <w:tcPr>
            <w:tcW w:w="1134" w:type="dxa"/>
            <w:shd w:val="clear" w:color="auto" w:fill="auto"/>
            <w:vAlign w:val="center"/>
          </w:tcPr>
          <w:p w14:paraId="1A4E373C" w14:textId="2160EB85"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&lt;EndNote&gt;&lt;Cite&gt;&lt;Author&gt;Xia&lt;/Author&gt;&lt;Year&gt;2021&lt;/Year&gt;&lt;RecNum&gt;2117&lt;/RecNum&gt;&lt;DisplayText&gt;[S13]&lt;/DisplayText&gt;&lt;record&gt;&lt;rec-number&gt;2117&lt;/rec-number&gt;&lt;foreign-keys&gt;&lt;key app="EN" db-id="ta0zf09v1x9pv5ep5e1xpte652d9dz02s2zz" timestamp="1682167649"&gt;2117&lt;/key&gt;&lt;/foreign-keys&gt;&lt;ref-type name="Journal Article"&gt;17&lt;/ref-type&gt;&lt;contributors&gt;&lt;authors&gt;&lt;author&gt;Xia, Jiaojiao&lt;/author&gt;&lt;author&gt;Guo, Haoran&lt;/author&gt;&lt;author&gt;Yu, Guangsen&lt;/author&gt;&lt;author&gt;Chen, Qiru&lt;/author&gt;&lt;author&gt;Liu, Yulin&lt;/author&gt;&lt;author&gt;Liu, Qian&lt;/author&gt;&lt;author&gt;Luo, Yonglan&lt;/author&gt;&lt;author&gt;Li, Tingshuai&lt;/author&gt;&lt;author&gt;Traversa, Enrico&lt;/author&gt;&lt;/authors&gt;&lt;/contributors&gt;&lt;titles&gt;&lt;title&gt;2D vanadium carbide (MXene) for electrochemical synthesis of ammonia under ambient conditions&lt;/title&gt;&lt;secondary-title&gt;Catal. Lett.&lt;/secondary-title&gt;&lt;/titles&gt;&lt;periodical&gt;&lt;full-title&gt;Catal. Lett.&lt;/full-title&gt;&lt;/periodical&gt;&lt;pages&gt;3516–3522&lt;/pages&gt;&lt;volume&gt;151&lt;/volume&gt;&lt;dates&gt;&lt;year&gt;2021&lt;/year&gt;&lt;pub-dates&gt;&lt;date&gt;2021/03/13&lt;/date&gt;&lt;/pub-dates&gt;&lt;/dates&gt;&lt;urls&gt;&lt;related-urls&gt;&lt;url&gt;http://dx.doi.org/10.1007/s10562-021-03589-6&lt;/url&gt;&lt;/related-urls&gt;&lt;/urls&gt;&lt;electronic-resource-num&gt;10.1007/s10562-021-03589-6&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13" w:tooltip="Xia, 2021 #2117" w:history="1">
              <w:r w:rsidR="004273A9" w:rsidRPr="00E204FE">
                <w:rPr>
                  <w:rStyle w:val="af0"/>
                  <w:rFonts w:ascii="Times New Roman" w:hAnsi="Times New Roman"/>
                  <w:sz w:val="24"/>
                  <w:szCs w:val="24"/>
                  <w:u w:val="none"/>
                </w:rPr>
                <w:t>13</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1513E7B8" w14:textId="77777777">
        <w:trPr>
          <w:trHeight w:val="363"/>
          <w:jc w:val="center"/>
        </w:trPr>
        <w:tc>
          <w:tcPr>
            <w:tcW w:w="2127" w:type="dxa"/>
            <w:shd w:val="clear" w:color="auto" w:fill="auto"/>
            <w:vAlign w:val="center"/>
          </w:tcPr>
          <w:p w14:paraId="1C7EA5DC"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Mo</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CT</w:t>
            </w:r>
            <w:r w:rsidRPr="00E204FE">
              <w:rPr>
                <w:rFonts w:ascii="Times New Roman" w:hAnsi="Times New Roman"/>
                <w:sz w:val="24"/>
                <w:szCs w:val="24"/>
                <w:vertAlign w:val="subscript"/>
                <w:lang w:val="en-US"/>
              </w:rPr>
              <w:t>X</w:t>
            </w:r>
          </w:p>
        </w:tc>
        <w:tc>
          <w:tcPr>
            <w:tcW w:w="1701" w:type="dxa"/>
            <w:shd w:val="clear" w:color="auto" w:fill="auto"/>
            <w:vAlign w:val="center"/>
          </w:tcPr>
          <w:p w14:paraId="41AD9E59"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0.5 M K</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shd w:val="clear" w:color="auto" w:fill="auto"/>
            <w:vAlign w:val="center"/>
          </w:tcPr>
          <w:p w14:paraId="3CA0835D"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10.43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bscript"/>
                <w:lang w:val="en-US"/>
              </w:rPr>
              <w:t>cat</w:t>
            </w:r>
            <w:r w:rsidRPr="00E204FE">
              <w:rPr>
                <w:rFonts w:ascii="Times New Roman" w:hAnsi="Times New Roman"/>
                <w:sz w:val="24"/>
                <w:szCs w:val="24"/>
                <w:vertAlign w:val="superscript"/>
                <w:lang w:val="en-US"/>
              </w:rPr>
              <w:t>-1</w:t>
            </w:r>
          </w:p>
        </w:tc>
        <w:tc>
          <w:tcPr>
            <w:tcW w:w="1276" w:type="dxa"/>
            <w:shd w:val="clear" w:color="auto" w:fill="auto"/>
            <w:vAlign w:val="center"/>
          </w:tcPr>
          <w:p w14:paraId="74DC681D" w14:textId="77777777"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t>7.73%</w:t>
            </w:r>
          </w:p>
        </w:tc>
        <w:tc>
          <w:tcPr>
            <w:tcW w:w="1134" w:type="dxa"/>
            <w:shd w:val="clear" w:color="auto" w:fill="auto"/>
            <w:vAlign w:val="center"/>
          </w:tcPr>
          <w:p w14:paraId="46931EDD" w14:textId="2FAC0B3F"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&lt;EndNote&gt;&lt;Cite&gt;&lt;Author&gt;Peng&lt;/Author&gt;&lt;Year&gt;2020&lt;/Year&gt;&lt;RecNum&gt;2118&lt;/RecNum&gt;&lt;DisplayText&gt;[S14]&lt;/DisplayText&gt;&lt;record&gt;&lt;rec-number&gt;2118&lt;/rec-number&gt;&lt;foreign-keys&gt;&lt;key app="EN" db-id="ta0zf09v1x9pv5ep5e1xpte652d9dz02s2zz" timestamp="1682167783"&gt;2118&lt;/key&gt;&lt;/foreign-keys&gt;&lt;ref-type name="Journal Article"&gt;17&lt;/ref-type&gt;&lt;contributors&gt;&lt;authors&gt;&lt;author&gt;Peng, Wei&lt;/author&gt;&lt;author&gt;Luo, Min&lt;/author&gt;&lt;author&gt;Xu, Xiandong&lt;/author&gt;&lt;author&gt;Jiang, Kang&lt;/author&gt;&lt;author&gt;Peng, Ming&lt;/author&gt;&lt;author&gt;Chen, Dechao&lt;/author&gt;&lt;author&gt;Chan, Ting‐Shan&lt;/author&gt;&lt;author&gt;Tan, Yongwen&lt;/author&gt;&lt;/authors&gt;&lt;/contributors&gt;&lt;titles&gt;&lt;title&gt;&lt;style face="normal" font="default" size="100%"&gt;Spontaneous atomic ruthenium doping in Mo&lt;/style&gt;&lt;style face="subscript" font="default" size="100%"&gt;2&lt;/style&gt;&lt;style face="normal" font="default" size="100%"&gt;CT&lt;/style&gt;&lt;style face="subscript" font="default" size="100%"&gt;X&lt;/style&gt;&lt;style face="normal" font="default" size="100%"&gt; MXene defects enhances electrocatalytic activity for the nitrogen reduction reaction&lt;/style&gt;&lt;/title&gt;&lt;secondary-title&gt;Adv. Energy Mater.&lt;/secondary-title&gt;&lt;/titles&gt;&lt;periodical&gt;&lt;full-title&gt;Adv. Energy Mater.&lt;/full-title&gt;&lt;/periodical&gt;&lt;pages&gt;2001364&lt;/pages&gt;&lt;volume&gt;10&lt;/volume&gt;&lt;number&gt;25&lt;/number&gt;&lt;dates&gt;&lt;year&gt;2020&lt;/year&gt;&lt;pub-dates&gt;&lt;date&gt;2020/05/19&lt;/date&gt;&lt;/pub-dates&gt;&lt;/dates&gt;&lt;urls&gt;&lt;related-urls&gt;&lt;url&gt;http://dx.doi.org/10.1002/aenm.202001364&lt;/url&gt;&lt;/related-urls&gt;&lt;/urls&gt;&lt;custom7&gt;2001364&lt;/custom7&gt;&lt;electronic-resource-num&gt;10.1002/aenm.202001364&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14" w:tooltip="Peng, 2020 #2118" w:history="1">
              <w:r w:rsidR="004273A9" w:rsidRPr="00E204FE">
                <w:rPr>
                  <w:rStyle w:val="af0"/>
                  <w:rFonts w:ascii="Times New Roman" w:hAnsi="Times New Roman"/>
                  <w:sz w:val="24"/>
                  <w:szCs w:val="24"/>
                  <w:u w:val="none"/>
                </w:rPr>
                <w:t>14</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5040AD16" w14:textId="77777777">
        <w:trPr>
          <w:trHeight w:val="363"/>
          <w:jc w:val="center"/>
        </w:trPr>
        <w:tc>
          <w:tcPr>
            <w:tcW w:w="2127" w:type="dxa"/>
            <w:shd w:val="clear" w:color="auto" w:fill="auto"/>
            <w:vAlign w:val="center"/>
          </w:tcPr>
          <w:p w14:paraId="37AD32BE" w14:textId="77777777"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t>Mo</w:t>
            </w:r>
            <w:r w:rsidRPr="00E204FE">
              <w:rPr>
                <w:rFonts w:ascii="Times New Roman" w:eastAsiaTheme="minorEastAsia" w:hAnsi="Times New Roman"/>
                <w:sz w:val="24"/>
                <w:szCs w:val="24"/>
                <w:vertAlign w:val="subscript"/>
                <w:lang w:val="en-US" w:eastAsia="zh-CN"/>
              </w:rPr>
              <w:t>2</w:t>
            </w:r>
            <w:r w:rsidRPr="00E204FE">
              <w:rPr>
                <w:rFonts w:ascii="Times New Roman" w:eastAsiaTheme="minorEastAsia" w:hAnsi="Times New Roman"/>
                <w:sz w:val="24"/>
                <w:szCs w:val="24"/>
                <w:lang w:val="en-US" w:eastAsia="zh-CN"/>
              </w:rPr>
              <w:t>C/C</w:t>
            </w:r>
          </w:p>
        </w:tc>
        <w:tc>
          <w:tcPr>
            <w:tcW w:w="1701" w:type="dxa"/>
            <w:shd w:val="clear" w:color="auto" w:fill="auto"/>
            <w:vAlign w:val="center"/>
          </w:tcPr>
          <w:p w14:paraId="0A808602"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0.5 M Li</w:t>
            </w:r>
            <w:r w:rsidRPr="00E204FE">
              <w:rPr>
                <w:rFonts w:ascii="Times New Roman" w:hAnsi="Times New Roman"/>
                <w:sz w:val="24"/>
                <w:szCs w:val="24"/>
                <w:vertAlign w:val="subscript"/>
                <w:lang w:val="en-US"/>
              </w:rPr>
              <w:t>2</w:t>
            </w:r>
            <w:r w:rsidRPr="00E204FE">
              <w:rPr>
                <w:rFonts w:ascii="Times New Roman" w:hAnsi="Times New Roman"/>
                <w:sz w:val="24"/>
                <w:szCs w:val="24"/>
                <w:lang w:val="en-US"/>
              </w:rPr>
              <w:t>SO</w:t>
            </w:r>
            <w:r w:rsidRPr="00E204FE">
              <w:rPr>
                <w:rFonts w:ascii="Times New Roman" w:hAnsi="Times New Roman"/>
                <w:sz w:val="24"/>
                <w:szCs w:val="24"/>
                <w:vertAlign w:val="subscript"/>
                <w:lang w:val="en-US"/>
              </w:rPr>
              <w:t>4</w:t>
            </w:r>
          </w:p>
        </w:tc>
        <w:tc>
          <w:tcPr>
            <w:tcW w:w="2126" w:type="dxa"/>
            <w:shd w:val="clear" w:color="auto" w:fill="auto"/>
            <w:vAlign w:val="center"/>
          </w:tcPr>
          <w:p w14:paraId="7FA1AC2D"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11.3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bscript"/>
                <w:lang w:val="en-US"/>
              </w:rPr>
              <w:t>cat</w:t>
            </w:r>
            <w:r w:rsidRPr="00E204FE">
              <w:rPr>
                <w:rFonts w:ascii="Times New Roman" w:hAnsi="Times New Roman"/>
                <w:sz w:val="24"/>
                <w:szCs w:val="24"/>
                <w:vertAlign w:val="superscript"/>
                <w:lang w:val="en-US"/>
              </w:rPr>
              <w:t>-1</w:t>
            </w:r>
          </w:p>
        </w:tc>
        <w:tc>
          <w:tcPr>
            <w:tcW w:w="1276" w:type="dxa"/>
            <w:shd w:val="clear" w:color="auto" w:fill="auto"/>
            <w:vAlign w:val="center"/>
          </w:tcPr>
          <w:p w14:paraId="7857360D" w14:textId="77777777"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t>7.80%</w:t>
            </w:r>
          </w:p>
        </w:tc>
        <w:tc>
          <w:tcPr>
            <w:tcW w:w="1134" w:type="dxa"/>
            <w:shd w:val="clear" w:color="auto" w:fill="auto"/>
            <w:vAlign w:val="center"/>
          </w:tcPr>
          <w:p w14:paraId="44C18CBB" w14:textId="640C0B02"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&lt;EndNote&gt;&lt;Cite&gt;&lt;Author&gt;Cheng&lt;/Author&gt;&lt;Year&gt;2018&lt;/Year&gt;&lt;RecNum&gt;2120&lt;/RecNum&gt;&lt;DisplayText&gt;[S15]&lt;/DisplayText&gt;&lt;record&gt;&lt;rec-number&gt;2120&lt;/rec-number&gt;&lt;foreign-keys&gt;&lt;key app="EN" db-id="ta0zf09v1x9pv5ep5e1xpte652d9dz02s2zz" timestamp="1682168009"&gt;2120&lt;/key&gt;&lt;/foreign-keys&gt;&lt;ref-type name="Journal Article"&gt;17&lt;/ref-type&gt;&lt;contributors&gt;&lt;authors&gt;&lt;author&gt;Cheng, Hui&lt;/author&gt;&lt;author&gt;Ding, Liang-Xin&lt;/author&gt;&lt;author&gt;Chen, Gao-Feng&lt;/author&gt;&lt;author&gt;Zhang, Lili&lt;/author&gt;&lt;author&gt;Xue, Jian&lt;/author&gt;&lt;author&gt;Wang, Haihui&lt;/author&gt;&lt;/authors&gt;&lt;/contributors&gt;&lt;titles&gt;&lt;title&gt;Molybdenum carbide nanodots enable efficient electrocatalytic nitrogen fixation under ambient conditions&lt;/title&gt;&lt;secondary-title&gt;Adv. Mater.&lt;/secondary-title&gt;&lt;/titles&gt;&lt;periodical&gt;&lt;full-title&gt;Adv. Mater.&lt;/full-title&gt;&lt;/periodical&gt;&lt;pages&gt;1803694&lt;/pages&gt;&lt;volume&gt;30&lt;/volume&gt;&lt;number&gt;46&lt;/number&gt;&lt;dates&gt;&lt;year&gt;2018&lt;/year&gt;&lt;pub-dates&gt;&lt;date&gt;2018/10/01&lt;/date&gt;&lt;/pub-dates&gt;&lt;/dates&gt;&lt;urls&gt;&lt;related-urls&gt;&lt;url&gt;http://dx.doi.org/10.1002/adma.201803694&lt;/url&gt;&lt;/related-urls&gt;&lt;/urls&gt;&lt;custom7&gt;1803694&lt;/custom7&gt;&lt;electronic-resource-num&gt;10.1002/adma.201803694&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15" w:tooltip="Cheng, 2018 #2120" w:history="1">
              <w:r w:rsidR="004273A9" w:rsidRPr="00E204FE">
                <w:rPr>
                  <w:rStyle w:val="af0"/>
                  <w:rFonts w:ascii="Times New Roman" w:hAnsi="Times New Roman"/>
                  <w:sz w:val="24"/>
                  <w:szCs w:val="24"/>
                  <w:u w:val="none"/>
                </w:rPr>
                <w:t>15</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34B4002E" w14:textId="77777777">
        <w:trPr>
          <w:trHeight w:val="363"/>
          <w:jc w:val="center"/>
        </w:trPr>
        <w:tc>
          <w:tcPr>
            <w:tcW w:w="2127" w:type="dxa"/>
            <w:shd w:val="clear" w:color="auto" w:fill="auto"/>
            <w:vAlign w:val="center"/>
          </w:tcPr>
          <w:p w14:paraId="5C3D05F3"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V</w:t>
            </w:r>
            <w:r w:rsidRPr="00E204FE">
              <w:rPr>
                <w:rFonts w:ascii="Times New Roman" w:hAnsi="Times New Roman"/>
                <w:sz w:val="24"/>
                <w:szCs w:val="24"/>
                <w:vertAlign w:val="subscript"/>
                <w:lang w:val="en-US"/>
              </w:rPr>
              <w:t>4</w:t>
            </w:r>
            <w:r w:rsidRPr="00E204FE">
              <w:rPr>
                <w:rFonts w:ascii="Times New Roman" w:hAnsi="Times New Roman"/>
                <w:sz w:val="24"/>
                <w:szCs w:val="24"/>
                <w:lang w:val="en-US"/>
              </w:rPr>
              <w:t>C</w:t>
            </w:r>
            <w:r w:rsidRPr="00E204FE">
              <w:rPr>
                <w:rFonts w:ascii="Times New Roman" w:hAnsi="Times New Roman"/>
                <w:sz w:val="24"/>
                <w:szCs w:val="24"/>
                <w:vertAlign w:val="subscript"/>
                <w:lang w:val="en-US"/>
              </w:rPr>
              <w:t>3</w:t>
            </w:r>
            <w:r w:rsidRPr="00E204FE">
              <w:rPr>
                <w:rFonts w:ascii="Times New Roman" w:hAnsi="Times New Roman"/>
                <w:sz w:val="24"/>
                <w:szCs w:val="24"/>
                <w:lang w:val="en-US"/>
              </w:rPr>
              <w:t>T</w:t>
            </w:r>
            <w:r w:rsidRPr="00E204FE">
              <w:rPr>
                <w:rFonts w:ascii="Times New Roman" w:hAnsi="Times New Roman"/>
                <w:sz w:val="24"/>
                <w:szCs w:val="24"/>
                <w:vertAlign w:val="subscript"/>
                <w:lang w:val="en-US"/>
              </w:rPr>
              <w:t>X</w:t>
            </w:r>
          </w:p>
        </w:tc>
        <w:tc>
          <w:tcPr>
            <w:tcW w:w="1701" w:type="dxa"/>
            <w:shd w:val="clear" w:color="auto" w:fill="auto"/>
            <w:vAlign w:val="center"/>
          </w:tcPr>
          <w:p w14:paraId="2C1A16C4"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KOH</w:t>
            </w:r>
          </w:p>
        </w:tc>
        <w:tc>
          <w:tcPr>
            <w:tcW w:w="2126" w:type="dxa"/>
            <w:shd w:val="clear" w:color="auto" w:fill="auto"/>
            <w:vAlign w:val="center"/>
          </w:tcPr>
          <w:p w14:paraId="7FE82EB9"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20.41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bscript"/>
                <w:lang w:val="en-US"/>
              </w:rPr>
              <w:t>cat</w:t>
            </w:r>
            <w:r w:rsidRPr="00E204FE">
              <w:rPr>
                <w:rFonts w:ascii="Times New Roman" w:hAnsi="Times New Roman"/>
                <w:sz w:val="24"/>
                <w:szCs w:val="24"/>
                <w:vertAlign w:val="superscript"/>
                <w:lang w:val="en-US"/>
              </w:rPr>
              <w:t>-1</w:t>
            </w:r>
          </w:p>
        </w:tc>
        <w:tc>
          <w:tcPr>
            <w:tcW w:w="1276" w:type="dxa"/>
            <w:shd w:val="clear" w:color="auto" w:fill="auto"/>
            <w:vAlign w:val="center"/>
          </w:tcPr>
          <w:p w14:paraId="09556107" w14:textId="77777777"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t>10.11%</w:t>
            </w:r>
          </w:p>
        </w:tc>
        <w:tc>
          <w:tcPr>
            <w:tcW w:w="1134" w:type="dxa"/>
            <w:shd w:val="clear" w:color="auto" w:fill="auto"/>
            <w:vAlign w:val="center"/>
          </w:tcPr>
          <w:p w14:paraId="2B77F9B9" w14:textId="7462EA93"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&lt;EndNote&gt;&lt;Cite&gt;&lt;Author&gt;Du&lt;/Author&gt;&lt;Year&gt;2021&lt;/Year&gt;&lt;RecNum&gt;2119&lt;/RecNum&gt;&lt;DisplayText&gt;[S16]&lt;/DisplayText&gt;&lt;record&gt;&lt;rec-number&gt;2119&lt;/rec-number&gt;&lt;foreign-keys&gt;&lt;key app="EN" db-id="ta0zf09v1x9pv5ep5e1xpte652d9dz02s2zz" timestamp="1682167904"&gt;2119&lt;/key&gt;&lt;/foreign-keys&gt;&lt;ref-type name="Journal Article"&gt;17&lt;/ref-type&gt;&lt;contributors&gt;&lt;authors&gt;&lt;author&gt;Du, Cheng-Feng&lt;/author&gt;&lt;author&gt;Yang, Lan&lt;/author&gt;&lt;author&gt;Tang, Kewei&lt;/author&gt;&lt;author&gt;Fang, Wei&lt;/author&gt;&lt;author&gt;Zhao, Xiangyuan&lt;/author&gt;&lt;author&gt;Liang, Qinghua&lt;/author&gt;&lt;author&gt;Liu, Xianhu&lt;/author&gt;&lt;author&gt;Yu, Hong&lt;/author&gt;&lt;author&gt;Qi, Weihong&lt;/author&gt;&lt;author&gt;Yan, Qingyu&lt;/author&gt;&lt;/authors&gt;&lt;/contributors&gt;&lt;titles&gt;&lt;title&gt;&lt;style face="normal" font="default" size="100%"&gt;Ni nanoparticles/V&lt;/style&gt;&lt;style face="subscript" font="default" size="100%"&gt;4&lt;/style&gt;&lt;style face="normal" font="default" size="100%"&gt;C&lt;/style&gt;&lt;style face="subscript" font="default" size="100%"&gt;3&lt;/style&gt;&lt;style face="normal" font="default" size="100%"&gt;T&lt;/style&gt;&lt;style face="subscript" font="default" size="100%"&gt;x&lt;/style&gt;&lt;style face="normal" font="default" size="100%"&gt; MXene heterostructures for electrocatalytic nitrogen fixation&lt;/style&gt;&lt;/title&gt;&lt;secondary-title&gt;Mater. Chem. Front.&lt;/secondary-title&gt;&lt;/titles&gt;&lt;periodical&gt;&lt;full-title&gt;Mater. Chem. Front.&lt;/full-title&gt;&lt;/periodical&gt;&lt;pages&gt;2338-2346&lt;/pages&gt;&lt;volume&gt;5&lt;/volume&gt;&lt;number&gt;5&lt;/number&gt;&lt;dates&gt;&lt;year&gt;2021&lt;/year&gt;&lt;pub-dates&gt;&lt;date&gt;2021/01/14&lt;/date&gt;&lt;/pub-dates&gt;&lt;/dates&gt;&lt;urls&gt;&lt;related-urls&gt;&lt;url&gt;http://dx.doi.org/10.1039/d0qm00898b&lt;/url&gt;&lt;/related-urls&gt;&lt;/urls&gt;&lt;electronic-resource-num&gt;10.1039/d0qm00898b&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16" w:tooltip="Du, 2021 #2119" w:history="1">
              <w:r w:rsidR="004273A9" w:rsidRPr="00E204FE">
                <w:rPr>
                  <w:rStyle w:val="af0"/>
                  <w:rFonts w:ascii="Times New Roman" w:hAnsi="Times New Roman"/>
                  <w:sz w:val="24"/>
                  <w:szCs w:val="24"/>
                  <w:u w:val="none"/>
                </w:rPr>
                <w:t>16</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r w:rsidR="00520C86" w:rsidRPr="00E204FE" w14:paraId="5AAAC133" w14:textId="77777777">
        <w:trPr>
          <w:trHeight w:val="363"/>
          <w:jc w:val="center"/>
        </w:trPr>
        <w:tc>
          <w:tcPr>
            <w:tcW w:w="2127" w:type="dxa"/>
            <w:tcBorders>
              <w:bottom w:val="single" w:sz="4" w:space="0" w:color="000000"/>
            </w:tcBorders>
            <w:shd w:val="clear" w:color="auto" w:fill="auto"/>
            <w:vAlign w:val="center"/>
          </w:tcPr>
          <w:p w14:paraId="7877B39B"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Ni@V</w:t>
            </w:r>
            <w:r w:rsidRPr="00E204FE">
              <w:rPr>
                <w:rFonts w:ascii="Times New Roman" w:hAnsi="Times New Roman"/>
                <w:sz w:val="24"/>
                <w:szCs w:val="24"/>
                <w:vertAlign w:val="subscript"/>
                <w:lang w:val="en-US"/>
              </w:rPr>
              <w:t>4</w:t>
            </w:r>
            <w:r w:rsidRPr="00E204FE">
              <w:rPr>
                <w:rFonts w:ascii="Times New Roman" w:hAnsi="Times New Roman"/>
                <w:sz w:val="24"/>
                <w:szCs w:val="24"/>
                <w:lang w:val="en-US"/>
              </w:rPr>
              <w:t>C</w:t>
            </w:r>
            <w:r w:rsidRPr="00E204FE">
              <w:rPr>
                <w:rFonts w:ascii="Times New Roman" w:hAnsi="Times New Roman"/>
                <w:sz w:val="24"/>
                <w:szCs w:val="24"/>
                <w:vertAlign w:val="subscript"/>
                <w:lang w:val="en-US"/>
              </w:rPr>
              <w:t>3</w:t>
            </w:r>
            <w:r w:rsidRPr="00E204FE">
              <w:rPr>
                <w:rFonts w:ascii="Times New Roman" w:hAnsi="Times New Roman"/>
                <w:sz w:val="24"/>
                <w:szCs w:val="24"/>
                <w:lang w:val="en-US"/>
              </w:rPr>
              <w:t>T</w:t>
            </w:r>
            <w:r w:rsidRPr="00E204FE">
              <w:rPr>
                <w:rFonts w:ascii="Times New Roman" w:hAnsi="Times New Roman"/>
                <w:sz w:val="24"/>
                <w:szCs w:val="24"/>
                <w:vertAlign w:val="subscript"/>
                <w:lang w:val="en-US"/>
              </w:rPr>
              <w:t>X</w:t>
            </w:r>
          </w:p>
        </w:tc>
        <w:tc>
          <w:tcPr>
            <w:tcW w:w="1701" w:type="dxa"/>
            <w:tcBorders>
              <w:bottom w:val="single" w:sz="4" w:space="0" w:color="000000"/>
            </w:tcBorders>
            <w:shd w:val="clear" w:color="auto" w:fill="auto"/>
            <w:vAlign w:val="center"/>
          </w:tcPr>
          <w:p w14:paraId="23324BC7"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0.1 M KOH</w:t>
            </w:r>
          </w:p>
        </w:tc>
        <w:tc>
          <w:tcPr>
            <w:tcW w:w="2126" w:type="dxa"/>
            <w:tcBorders>
              <w:bottom w:val="single" w:sz="4" w:space="0" w:color="000000"/>
            </w:tcBorders>
            <w:shd w:val="clear" w:color="auto" w:fill="auto"/>
            <w:vAlign w:val="center"/>
          </w:tcPr>
          <w:p w14:paraId="5B91DE8B"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21.29 µg h</w:t>
            </w:r>
            <w:r w:rsidRPr="00E204FE">
              <w:rPr>
                <w:rFonts w:ascii="Times New Roman" w:hAnsi="Times New Roman"/>
                <w:sz w:val="24"/>
                <w:szCs w:val="24"/>
                <w:vertAlign w:val="superscript"/>
                <w:lang w:val="en-US"/>
              </w:rPr>
              <w:t>-1</w:t>
            </w:r>
            <w:r w:rsidRPr="00E204FE">
              <w:rPr>
                <w:rFonts w:ascii="Times New Roman" w:hAnsi="Times New Roman"/>
                <w:sz w:val="24"/>
                <w:szCs w:val="24"/>
                <w:lang w:val="en-US"/>
              </w:rPr>
              <w:t xml:space="preserve"> mg</w:t>
            </w:r>
            <w:r w:rsidRPr="00E204FE">
              <w:rPr>
                <w:rFonts w:ascii="Times New Roman" w:hAnsi="Times New Roman"/>
                <w:sz w:val="24"/>
                <w:szCs w:val="24"/>
                <w:vertAlign w:val="subscript"/>
                <w:lang w:val="en-US"/>
              </w:rPr>
              <w:t>cat</w:t>
            </w:r>
            <w:r w:rsidRPr="00E204FE">
              <w:rPr>
                <w:rFonts w:ascii="Times New Roman" w:hAnsi="Times New Roman"/>
                <w:sz w:val="24"/>
                <w:szCs w:val="24"/>
                <w:vertAlign w:val="superscript"/>
                <w:lang w:val="en-US"/>
              </w:rPr>
              <w:t>-1</w:t>
            </w:r>
          </w:p>
        </w:tc>
        <w:tc>
          <w:tcPr>
            <w:tcW w:w="1276" w:type="dxa"/>
            <w:tcBorders>
              <w:bottom w:val="single" w:sz="4" w:space="0" w:color="000000"/>
            </w:tcBorders>
            <w:shd w:val="clear" w:color="auto" w:fill="auto"/>
            <w:vAlign w:val="center"/>
          </w:tcPr>
          <w:p w14:paraId="06135EC1" w14:textId="77777777" w:rsidR="00520C86" w:rsidRPr="00E204FE" w:rsidRDefault="009978EE" w:rsidP="000B1D8A">
            <w:pPr>
              <w:pStyle w:val="TableBody"/>
              <w:spacing w:line="240" w:lineRule="auto"/>
              <w:jc w:val="center"/>
              <w:rPr>
                <w:rFonts w:ascii="Times New Roman" w:hAnsi="Times New Roman"/>
                <w:sz w:val="24"/>
                <w:szCs w:val="24"/>
                <w:lang w:val="en-US"/>
              </w:rPr>
            </w:pPr>
            <w:r w:rsidRPr="00E204FE">
              <w:rPr>
                <w:rFonts w:ascii="Times New Roman" w:hAnsi="Times New Roman"/>
                <w:sz w:val="24"/>
                <w:szCs w:val="24"/>
                <w:lang w:val="en-US"/>
              </w:rPr>
              <w:t>14.86%</w:t>
            </w:r>
          </w:p>
        </w:tc>
        <w:tc>
          <w:tcPr>
            <w:tcW w:w="1134" w:type="dxa"/>
            <w:tcBorders>
              <w:bottom w:val="single" w:sz="4" w:space="0" w:color="000000"/>
            </w:tcBorders>
            <w:shd w:val="clear" w:color="auto" w:fill="auto"/>
            <w:vAlign w:val="center"/>
          </w:tcPr>
          <w:p w14:paraId="3026C6F0" w14:textId="2AFA02EE" w:rsidR="00520C86" w:rsidRPr="00E204FE" w:rsidRDefault="009978EE" w:rsidP="000B1D8A">
            <w:pPr>
              <w:pStyle w:val="TableBody"/>
              <w:spacing w:line="240" w:lineRule="auto"/>
              <w:jc w:val="center"/>
              <w:rPr>
                <w:rFonts w:ascii="Times New Roman" w:eastAsiaTheme="minorEastAsia" w:hAnsi="Times New Roman"/>
                <w:sz w:val="24"/>
                <w:szCs w:val="24"/>
                <w:lang w:val="en-US" w:eastAsia="zh-CN"/>
              </w:rPr>
            </w:pPr>
            <w:r w:rsidRPr="00E204FE">
              <w:rPr>
                <w:rFonts w:ascii="Times New Roman" w:eastAsiaTheme="minorEastAsia" w:hAnsi="Times New Roman"/>
                <w:sz w:val="24"/>
                <w:szCs w:val="24"/>
                <w:lang w:val="en-US" w:eastAsia="zh-CN"/>
              </w:rPr>
              <w:fldChar w:fldCharType="begin"/>
            </w:r>
            <w:r w:rsidR="004273A9" w:rsidRPr="00E204FE">
              <w:rPr>
                <w:rFonts w:ascii="Times New Roman" w:eastAsiaTheme="minorEastAsia" w:hAnsi="Times New Roman"/>
                <w:sz w:val="24"/>
                <w:szCs w:val="24"/>
                <w:lang w:val="en-US" w:eastAsia="zh-CN"/>
              </w:rPr>
              <w:instrText xml:space="preserve"> ADDIN EN.CITE &lt;EndNote&gt;&lt;Cite&gt;&lt;Author&gt;Du&lt;/Author&gt;&lt;Year&gt;2021&lt;/Year&gt;&lt;RecNum&gt;2119&lt;/RecNum&gt;&lt;DisplayText&gt;[S16]&lt;/DisplayText&gt;&lt;record&gt;&lt;rec-number&gt;2119&lt;/rec-number&gt;&lt;foreign-keys&gt;&lt;key app="EN" db-id="ta0zf09v1x9pv5ep5e1xpte652d9dz02s2zz" timestamp="1682167904"&gt;2119&lt;/key&gt;&lt;/foreign-keys&gt;&lt;ref-type name="Journal Article"&gt;17&lt;/ref-type&gt;&lt;contributors&gt;&lt;authors&gt;&lt;author&gt;Du, Cheng-Feng&lt;/author&gt;&lt;author&gt;Yang, Lan&lt;/author&gt;&lt;author&gt;Tang, Kewei&lt;/author&gt;&lt;author&gt;Fang, Wei&lt;/author&gt;&lt;author&gt;Zhao, Xiangyuan&lt;/author&gt;&lt;author&gt;Liang, Qinghua&lt;/author&gt;&lt;author&gt;Liu, Xianhu&lt;/author&gt;&lt;author&gt;Yu, Hong&lt;/author&gt;&lt;author&gt;Qi, Weihong&lt;/author&gt;&lt;author&gt;Yan, Qingyu&lt;/author&gt;&lt;/authors&gt;&lt;/contributors&gt;&lt;titles&gt;&lt;title&gt;&lt;style face="normal" font="default" size="100%"&gt;Ni nanoparticles/V&lt;/style&gt;&lt;style face="subscript" font="default" size="100%"&gt;4&lt;/style&gt;&lt;style face="normal" font="default" size="100%"&gt;C&lt;/style&gt;&lt;style face="subscript" font="default" size="100%"&gt;3&lt;/style&gt;&lt;style face="normal" font="default" size="100%"&gt;T&lt;/style&gt;&lt;style face="subscript" font="default" size="100%"&gt;x&lt;/style&gt;&lt;style face="normal" font="default" size="100%"&gt; MXene heterostructures for electrocatalytic nitrogen fixation&lt;/style&gt;&lt;/title&gt;&lt;secondary-title&gt;Mater. Chem. Front.&lt;/secondary-title&gt;&lt;/titles&gt;&lt;periodical&gt;&lt;full-title&gt;Mater. Chem. Front.&lt;/full-title&gt;&lt;/periodical&gt;&lt;pages&gt;2338-2346&lt;/pages&gt;&lt;volume&gt;5&lt;/volume&gt;&lt;number&gt;5&lt;/number&gt;&lt;dates&gt;&lt;year&gt;2021&lt;/year&gt;&lt;pub-dates&gt;&lt;date&gt;2021/01/14&lt;/date&gt;&lt;/pub-dates&gt;&lt;/dates&gt;&lt;urls&gt;&lt;related-urls&gt;&lt;url&gt;http://dx.doi.org/10.1039/d0qm00898b&lt;/url&gt;&lt;/related-urls&gt;&lt;/urls&gt;&lt;electronic-resource-num&gt;10.1039/d0qm00898b&lt;/electronic-resource-num&gt;&lt;/record&gt;&lt;/Cite&gt;&lt;/EndNote&gt;</w:instrText>
            </w:r>
            <w:r w:rsidRPr="00E204FE">
              <w:rPr>
                <w:rFonts w:ascii="Times New Roman" w:eastAsiaTheme="minorEastAsia" w:hAnsi="Times New Roman"/>
                <w:sz w:val="24"/>
                <w:szCs w:val="24"/>
                <w:lang w:val="en-US" w:eastAsia="zh-CN"/>
              </w:rPr>
              <w:fldChar w:fldCharType="separate"/>
            </w:r>
            <w:r w:rsidR="004273A9" w:rsidRPr="00E204FE">
              <w:rPr>
                <w:rFonts w:ascii="Times New Roman" w:eastAsiaTheme="minorEastAsia" w:hAnsi="Times New Roman"/>
                <w:noProof/>
                <w:sz w:val="24"/>
                <w:szCs w:val="24"/>
                <w:lang w:val="en-US" w:eastAsia="zh-CN"/>
              </w:rPr>
              <w:t>[S</w:t>
            </w:r>
            <w:hyperlink w:anchor="_ENREF_1_16" w:tooltip="Du, 2021 #2119" w:history="1">
              <w:r w:rsidR="004273A9" w:rsidRPr="00E204FE">
                <w:rPr>
                  <w:rStyle w:val="af0"/>
                  <w:rFonts w:ascii="Times New Roman" w:hAnsi="Times New Roman"/>
                  <w:sz w:val="24"/>
                  <w:szCs w:val="24"/>
                  <w:u w:val="none"/>
                </w:rPr>
                <w:t>16</w:t>
              </w:r>
            </w:hyperlink>
            <w:r w:rsidR="004273A9" w:rsidRPr="00E204FE">
              <w:rPr>
                <w:rFonts w:ascii="Times New Roman" w:eastAsiaTheme="minorEastAsia" w:hAnsi="Times New Roman"/>
                <w:noProof/>
                <w:sz w:val="24"/>
                <w:szCs w:val="24"/>
                <w:lang w:val="en-US" w:eastAsia="zh-CN"/>
              </w:rPr>
              <w:t>]</w:t>
            </w:r>
            <w:r w:rsidRPr="00E204FE">
              <w:rPr>
                <w:rFonts w:ascii="Times New Roman" w:eastAsiaTheme="minorEastAsia" w:hAnsi="Times New Roman"/>
                <w:sz w:val="24"/>
                <w:szCs w:val="24"/>
                <w:lang w:val="en-US" w:eastAsia="zh-CN"/>
              </w:rPr>
              <w:fldChar w:fldCharType="end"/>
            </w:r>
          </w:p>
        </w:tc>
      </w:tr>
    </w:tbl>
    <w:p w14:paraId="4C54E751" w14:textId="77777777" w:rsidR="004273A9" w:rsidRPr="00E204FE" w:rsidRDefault="009978EE">
      <w:r w:rsidRPr="00E204FE">
        <w:br w:type="page"/>
      </w:r>
    </w:p>
    <w:p w14:paraId="1FA821F9" w14:textId="567130EB" w:rsidR="004273A9" w:rsidRPr="004273A9" w:rsidRDefault="000B1D8A" w:rsidP="00F379D6">
      <w:pPr>
        <w:pStyle w:val="MainText"/>
        <w:spacing w:line="240" w:lineRule="auto"/>
        <w:jc w:val="both"/>
        <w:rPr>
          <w:b/>
        </w:rPr>
      </w:pPr>
      <w:r>
        <w:rPr>
          <w:b/>
        </w:rPr>
        <w:lastRenderedPageBreak/>
        <w:t xml:space="preserve">Supplementary </w:t>
      </w:r>
      <w:r w:rsidR="004273A9" w:rsidRPr="00387916">
        <w:rPr>
          <w:b/>
        </w:rPr>
        <w:t>References</w:t>
      </w:r>
    </w:p>
    <w:p w14:paraId="097A71C0" w14:textId="2521E21C" w:rsidR="004273A9" w:rsidRPr="00376B41" w:rsidRDefault="004273A9" w:rsidP="00F379D6">
      <w:pPr>
        <w:pStyle w:val="EndNoteBibliography"/>
        <w:spacing w:afterLines="100" w:after="326"/>
        <w:ind w:leftChars="50" w:left="517" w:hanging="397"/>
        <w:jc w:val="both"/>
        <w:rPr>
          <w:noProof/>
        </w:rPr>
      </w:pPr>
      <w:r w:rsidRPr="00376B41">
        <w:fldChar w:fldCharType="begin"/>
      </w:r>
      <w:r w:rsidRPr="00376B41">
        <w:instrText xml:space="preserve"> ADDIN EN.SECTION.REFLIST </w:instrText>
      </w:r>
      <w:r w:rsidRPr="00376B41">
        <w:fldChar w:fldCharType="separate"/>
      </w:r>
      <w:bookmarkStart w:id="4" w:name="_ENREF_1_1"/>
      <w:r w:rsidRPr="00376B41">
        <w:rPr>
          <w:noProof/>
        </w:rPr>
        <w:t>S1. Solargis. The World Bank, Solaresource dat</w:t>
      </w:r>
      <w:r w:rsidR="00223759">
        <w:rPr>
          <w:noProof/>
        </w:rPr>
        <w:t xml:space="preserve">a, </w:t>
      </w:r>
      <w:r w:rsidR="003A1442" w:rsidRPr="003A1442">
        <w:rPr>
          <w:noProof/>
        </w:rPr>
        <w:t>https://www.globalsolaratlas.info</w:t>
      </w:r>
      <w:r w:rsidR="00223759">
        <w:rPr>
          <w:noProof/>
        </w:rPr>
        <w:t xml:space="preserve">, </w:t>
      </w:r>
      <w:r w:rsidRPr="00376B41">
        <w:rPr>
          <w:noProof/>
        </w:rPr>
        <w:t xml:space="preserve">(2019). </w:t>
      </w:r>
      <w:bookmarkEnd w:id="4"/>
    </w:p>
    <w:p w14:paraId="765D0965" w14:textId="590FA0F1" w:rsidR="004273A9" w:rsidRPr="00376B41" w:rsidRDefault="004273A9" w:rsidP="00F379D6">
      <w:pPr>
        <w:pStyle w:val="EndNoteBibliography"/>
        <w:spacing w:afterLines="100" w:after="326"/>
        <w:ind w:leftChars="50" w:left="517" w:hanging="397"/>
        <w:jc w:val="both"/>
        <w:rPr>
          <w:noProof/>
        </w:rPr>
      </w:pPr>
      <w:bookmarkStart w:id="5" w:name="_ENREF_1_2"/>
      <w:r w:rsidRPr="00376B41">
        <w:rPr>
          <w:noProof/>
        </w:rPr>
        <w:t xml:space="preserve">S2. Z. Xue, C. Sun, M. Zhao, Y. Cui, Y. Qu, H. Ma, Z. Wang, Q. Jiang. Efficient electrocatalytic nitrogen reduction to ammonia on ultrafine Sn nanoparticles. ACS Appl Mater Interfaces. </w:t>
      </w:r>
      <w:r w:rsidRPr="00376B41">
        <w:rPr>
          <w:b/>
          <w:noProof/>
        </w:rPr>
        <w:t>13</w:t>
      </w:r>
      <w:r w:rsidRPr="00376B41">
        <w:rPr>
          <w:noProof/>
        </w:rPr>
        <w:t xml:space="preserve">(50), 59834–59842 (2021). </w:t>
      </w:r>
      <w:hyperlink r:id="rId28" w:history="1">
        <w:r w:rsidRPr="00376B41">
          <w:rPr>
            <w:rStyle w:val="af0"/>
            <w:noProof/>
            <w:u w:val="none"/>
          </w:rPr>
          <w:t>https://doi.org/10.1021/acsami.1c15324</w:t>
        </w:r>
        <w:bookmarkEnd w:id="5"/>
      </w:hyperlink>
    </w:p>
    <w:p w14:paraId="2963566A" w14:textId="55A0E4AE" w:rsidR="004273A9" w:rsidRPr="00376B41" w:rsidRDefault="004273A9" w:rsidP="00F379D6">
      <w:pPr>
        <w:pStyle w:val="EndNoteBibliography"/>
        <w:spacing w:afterLines="100" w:after="326"/>
        <w:ind w:leftChars="50" w:left="517" w:hanging="397"/>
        <w:jc w:val="both"/>
        <w:rPr>
          <w:noProof/>
        </w:rPr>
      </w:pPr>
      <w:bookmarkStart w:id="6" w:name="_ENREF_1_3"/>
      <w:r w:rsidRPr="00376B41">
        <w:rPr>
          <w:noProof/>
        </w:rPr>
        <w:t>S3. P. Li, W. Fu, P. Zhuang, Y. Cao, C. Tang, A. B. Watson, P. Dong, J. Shen, M. Ye. Amorphous Sn/crystalline SnS</w:t>
      </w:r>
      <w:r w:rsidRPr="00376B41">
        <w:rPr>
          <w:noProof/>
          <w:vertAlign w:val="subscript"/>
        </w:rPr>
        <w:t>2</w:t>
      </w:r>
      <w:r w:rsidRPr="00376B41">
        <w:rPr>
          <w:noProof/>
        </w:rPr>
        <w:t xml:space="preserve"> nanosheets via in situ electrochemical reduction methodology for highly efficient ambient N</w:t>
      </w:r>
      <w:r w:rsidRPr="00376B41">
        <w:rPr>
          <w:noProof/>
          <w:vertAlign w:val="subscript"/>
        </w:rPr>
        <w:t>2</w:t>
      </w:r>
      <w:r w:rsidRPr="00376B41">
        <w:rPr>
          <w:noProof/>
        </w:rPr>
        <w:t xml:space="preserve"> fixation. Small. </w:t>
      </w:r>
      <w:r w:rsidRPr="00376B41">
        <w:rPr>
          <w:b/>
          <w:noProof/>
        </w:rPr>
        <w:t>15</w:t>
      </w:r>
      <w:r w:rsidRPr="00376B41">
        <w:rPr>
          <w:noProof/>
        </w:rPr>
        <w:t xml:space="preserve">(40), 1902535 (2019). </w:t>
      </w:r>
      <w:hyperlink r:id="rId29" w:history="1">
        <w:r w:rsidRPr="00376B41">
          <w:rPr>
            <w:rStyle w:val="af0"/>
            <w:noProof/>
            <w:u w:val="none"/>
          </w:rPr>
          <w:t>https://doi.org/10.1002/smll.201902535</w:t>
        </w:r>
        <w:bookmarkEnd w:id="6"/>
      </w:hyperlink>
    </w:p>
    <w:p w14:paraId="235DB5DF" w14:textId="61623840" w:rsidR="004273A9" w:rsidRPr="00376B41" w:rsidRDefault="004273A9" w:rsidP="00F379D6">
      <w:pPr>
        <w:pStyle w:val="EndNoteBibliography"/>
        <w:spacing w:afterLines="100" w:after="326"/>
        <w:ind w:leftChars="50" w:left="517" w:hanging="397"/>
        <w:jc w:val="both"/>
        <w:rPr>
          <w:noProof/>
        </w:rPr>
      </w:pPr>
      <w:bookmarkStart w:id="7" w:name="_ENREF_1_4"/>
      <w:r w:rsidRPr="00376B41">
        <w:rPr>
          <w:noProof/>
        </w:rPr>
        <w:t>S4. X. Lv, F. Wang, J. Du, Q. Liu, Y. Luo, S. Lu, G. Chen, S. Gao, B. Zheng, X. Sun. Sn dendrites for electrocatalytic N</w:t>
      </w:r>
      <w:r w:rsidRPr="00376B41">
        <w:rPr>
          <w:noProof/>
          <w:vertAlign w:val="subscript"/>
        </w:rPr>
        <w:t>2</w:t>
      </w:r>
      <w:r w:rsidRPr="00376B41">
        <w:rPr>
          <w:noProof/>
        </w:rPr>
        <w:t xml:space="preserve"> reduction to NH</w:t>
      </w:r>
      <w:r w:rsidRPr="00376B41">
        <w:rPr>
          <w:noProof/>
          <w:vertAlign w:val="subscript"/>
        </w:rPr>
        <w:t>3</w:t>
      </w:r>
      <w:r w:rsidRPr="00376B41">
        <w:rPr>
          <w:noProof/>
        </w:rPr>
        <w:t xml:space="preserve"> under ambient conditions. Sustainable Energy Fuels. </w:t>
      </w:r>
      <w:r w:rsidRPr="00376B41">
        <w:rPr>
          <w:b/>
          <w:noProof/>
        </w:rPr>
        <w:t>4</w:t>
      </w:r>
      <w:r w:rsidRPr="00376B41">
        <w:rPr>
          <w:noProof/>
        </w:rPr>
        <w:t xml:space="preserve">(9), 4469-4472 (2020). </w:t>
      </w:r>
      <w:hyperlink r:id="rId30" w:history="1">
        <w:r w:rsidRPr="00376B41">
          <w:rPr>
            <w:rStyle w:val="af0"/>
            <w:noProof/>
            <w:u w:val="none"/>
          </w:rPr>
          <w:t>https://doi.org/10.1039/d0se00828a</w:t>
        </w:r>
        <w:bookmarkEnd w:id="7"/>
      </w:hyperlink>
    </w:p>
    <w:p w14:paraId="13D8FE9E" w14:textId="7CDB03F0" w:rsidR="004273A9" w:rsidRPr="00376B41" w:rsidRDefault="004273A9" w:rsidP="00F379D6">
      <w:pPr>
        <w:pStyle w:val="EndNoteBibliography"/>
        <w:spacing w:afterLines="100" w:after="326"/>
        <w:ind w:leftChars="50" w:left="517" w:hanging="397"/>
        <w:jc w:val="both"/>
        <w:rPr>
          <w:noProof/>
        </w:rPr>
      </w:pPr>
      <w:bookmarkStart w:id="8" w:name="_ENREF_1_5"/>
      <w:r w:rsidRPr="00376B41">
        <w:rPr>
          <w:noProof/>
        </w:rPr>
        <w:t xml:space="preserve">S5. S. Huang, M. Zhang, Y.-T. Liu. Preparation and NRR application of transition metal nanosheets on carbon nanofiber membranes. J Phys: Conf Ser. </w:t>
      </w:r>
      <w:r w:rsidRPr="00376B41">
        <w:rPr>
          <w:b/>
          <w:noProof/>
        </w:rPr>
        <w:t>1948</w:t>
      </w:r>
      <w:r w:rsidRPr="00376B41">
        <w:rPr>
          <w:noProof/>
        </w:rPr>
        <w:t xml:space="preserve">, (2021). </w:t>
      </w:r>
      <w:hyperlink r:id="rId31" w:history="1">
        <w:r w:rsidRPr="00376B41">
          <w:rPr>
            <w:rStyle w:val="af0"/>
            <w:noProof/>
            <w:u w:val="none"/>
          </w:rPr>
          <w:t>https://doi.org/10.1088/1742-6596/1948/1/012222</w:t>
        </w:r>
        <w:bookmarkEnd w:id="8"/>
      </w:hyperlink>
    </w:p>
    <w:p w14:paraId="5BC52398" w14:textId="5A82AF53" w:rsidR="004273A9" w:rsidRPr="00376B41" w:rsidRDefault="004273A9" w:rsidP="00F379D6">
      <w:pPr>
        <w:pStyle w:val="EndNoteBibliography"/>
        <w:spacing w:afterLines="100" w:after="326"/>
        <w:ind w:leftChars="50" w:left="517" w:hanging="397"/>
        <w:jc w:val="both"/>
        <w:rPr>
          <w:noProof/>
        </w:rPr>
      </w:pPr>
      <w:bookmarkStart w:id="9" w:name="_ENREF_1_6"/>
      <w:r w:rsidRPr="00376B41">
        <w:rPr>
          <w:noProof/>
        </w:rPr>
        <w:t xml:space="preserve">S6. H. Liu, X. Cao, L. X. Ding, H. Wang. Sn-doped black phosphorene for enhancing the selectivity of nitrogen electroreduction to ammonia. Adv Funct Mater. </w:t>
      </w:r>
      <w:r w:rsidRPr="00376B41">
        <w:rPr>
          <w:b/>
          <w:noProof/>
        </w:rPr>
        <w:t>32</w:t>
      </w:r>
      <w:r w:rsidRPr="00376B41">
        <w:rPr>
          <w:noProof/>
        </w:rPr>
        <w:t xml:space="preserve">(19), (2022). </w:t>
      </w:r>
      <w:hyperlink r:id="rId32" w:history="1">
        <w:r w:rsidRPr="00376B41">
          <w:rPr>
            <w:rStyle w:val="af0"/>
            <w:noProof/>
            <w:u w:val="none"/>
          </w:rPr>
          <w:t>https://doi.org/10.1002/adfm.202111161</w:t>
        </w:r>
        <w:bookmarkEnd w:id="9"/>
      </w:hyperlink>
    </w:p>
    <w:p w14:paraId="7A827B35" w14:textId="29B80465" w:rsidR="004273A9" w:rsidRPr="00376B41" w:rsidRDefault="004273A9" w:rsidP="00F379D6">
      <w:pPr>
        <w:pStyle w:val="EndNoteBibliography"/>
        <w:spacing w:afterLines="100" w:after="326"/>
        <w:ind w:leftChars="50" w:left="517" w:hanging="397"/>
        <w:jc w:val="both"/>
        <w:rPr>
          <w:noProof/>
        </w:rPr>
      </w:pPr>
      <w:bookmarkStart w:id="10" w:name="_ENREF_1_7"/>
      <w:r w:rsidRPr="00376B41">
        <w:rPr>
          <w:noProof/>
        </w:rPr>
        <w:t>S7. Y.-p. Liu, Y.-b. Li, H. Zhang, K. Chu. Boosted electrocatalytic N</w:t>
      </w:r>
      <w:r w:rsidRPr="00376B41">
        <w:rPr>
          <w:noProof/>
          <w:vertAlign w:val="subscript"/>
        </w:rPr>
        <w:t>2</w:t>
      </w:r>
      <w:r w:rsidRPr="00376B41">
        <w:rPr>
          <w:noProof/>
        </w:rPr>
        <w:t xml:space="preserve"> reduction on fluorine-doped SnO</w:t>
      </w:r>
      <w:r w:rsidRPr="00376B41">
        <w:rPr>
          <w:noProof/>
          <w:vertAlign w:val="subscript"/>
        </w:rPr>
        <w:t>2</w:t>
      </w:r>
      <w:r w:rsidRPr="00376B41">
        <w:rPr>
          <w:noProof/>
        </w:rPr>
        <w:t xml:space="preserve"> mesoporous nanosheets. Inorg Chem. </w:t>
      </w:r>
      <w:r w:rsidRPr="00376B41">
        <w:rPr>
          <w:b/>
          <w:noProof/>
        </w:rPr>
        <w:t>58</w:t>
      </w:r>
      <w:r w:rsidRPr="00376B41">
        <w:rPr>
          <w:noProof/>
        </w:rPr>
        <w:t xml:space="preserve">(15), 10424–10431 (2019). </w:t>
      </w:r>
      <w:hyperlink r:id="rId33" w:history="1">
        <w:r w:rsidRPr="00376B41">
          <w:rPr>
            <w:rStyle w:val="af0"/>
            <w:noProof/>
            <w:u w:val="none"/>
          </w:rPr>
          <w:t>https://doi.org/10.1021/acs.inorgchem.9b01823</w:t>
        </w:r>
        <w:bookmarkEnd w:id="10"/>
      </w:hyperlink>
    </w:p>
    <w:p w14:paraId="65D7E403" w14:textId="45CE50EC" w:rsidR="004273A9" w:rsidRPr="00376B41" w:rsidRDefault="004273A9" w:rsidP="00F379D6">
      <w:pPr>
        <w:pStyle w:val="EndNoteBibliography"/>
        <w:spacing w:afterLines="100" w:after="326"/>
        <w:ind w:leftChars="50" w:left="517" w:hanging="397"/>
        <w:jc w:val="both"/>
        <w:rPr>
          <w:noProof/>
        </w:rPr>
      </w:pPr>
      <w:bookmarkStart w:id="11" w:name="_ENREF_1_8"/>
      <w:r w:rsidRPr="00376B41">
        <w:rPr>
          <w:noProof/>
        </w:rPr>
        <w:t>S8. Y. Li, Y. Liu, X. Liu, Y. Liu, Y. Cheng, P. Zhang, P. Deng, J. Deng, Z. Kang, H. Li. Fe-doped SnO</w:t>
      </w:r>
      <w:r w:rsidRPr="00376B41">
        <w:rPr>
          <w:noProof/>
          <w:vertAlign w:val="subscript"/>
        </w:rPr>
        <w:t>2</w:t>
      </w:r>
      <w:r w:rsidRPr="00376B41">
        <w:rPr>
          <w:noProof/>
        </w:rPr>
        <w:t xml:space="preserve"> nanosheet for ambient electrocatalytic nitrogen reduction reaction. Nano Res. </w:t>
      </w:r>
      <w:r w:rsidRPr="00376B41">
        <w:rPr>
          <w:b/>
          <w:noProof/>
        </w:rPr>
        <w:t>15</w:t>
      </w:r>
      <w:r w:rsidRPr="00376B41">
        <w:rPr>
          <w:noProof/>
        </w:rPr>
        <w:t xml:space="preserve">, 6026-6035 (2022). </w:t>
      </w:r>
      <w:hyperlink r:id="rId34" w:history="1">
        <w:r w:rsidRPr="00376B41">
          <w:rPr>
            <w:rStyle w:val="af0"/>
            <w:noProof/>
            <w:u w:val="none"/>
          </w:rPr>
          <w:t>https://doi.org/10.1007/s12274-022-4298-2</w:t>
        </w:r>
        <w:bookmarkEnd w:id="11"/>
      </w:hyperlink>
    </w:p>
    <w:p w14:paraId="529C238A" w14:textId="0A7297B4" w:rsidR="004273A9" w:rsidRPr="00376B41" w:rsidRDefault="004273A9" w:rsidP="00F379D6">
      <w:pPr>
        <w:pStyle w:val="EndNoteBibliography"/>
        <w:spacing w:afterLines="100" w:after="326"/>
        <w:ind w:leftChars="50" w:left="517" w:hanging="397"/>
        <w:jc w:val="both"/>
        <w:rPr>
          <w:noProof/>
        </w:rPr>
      </w:pPr>
      <w:bookmarkStart w:id="12" w:name="_ENREF_1_9"/>
      <w:r w:rsidRPr="00376B41">
        <w:rPr>
          <w:noProof/>
        </w:rPr>
        <w:t>S9. X. He, H. Guo, T. Liao, Y. Pu, L. Lai, Z. Wang, H. Tang. Electrochemically synthesized SnO</w:t>
      </w:r>
      <w:r w:rsidRPr="00376B41">
        <w:rPr>
          <w:noProof/>
          <w:vertAlign w:val="subscript"/>
        </w:rPr>
        <w:t>2</w:t>
      </w:r>
      <w:r w:rsidRPr="00376B41">
        <w:rPr>
          <w:noProof/>
        </w:rPr>
        <w:t xml:space="preserve"> with tunable oxygen vacancies for efficient electrocatalytic nitrogen fixation. Nanoscale. </w:t>
      </w:r>
      <w:r w:rsidRPr="00376B41">
        <w:rPr>
          <w:b/>
          <w:noProof/>
        </w:rPr>
        <w:t>13</w:t>
      </w:r>
      <w:r w:rsidRPr="00376B41">
        <w:rPr>
          <w:noProof/>
        </w:rPr>
        <w:t xml:space="preserve">(38), 16307-16315 (2021). </w:t>
      </w:r>
      <w:hyperlink r:id="rId35" w:history="1">
        <w:r w:rsidRPr="00376B41">
          <w:rPr>
            <w:rStyle w:val="af0"/>
            <w:noProof/>
            <w:u w:val="none"/>
          </w:rPr>
          <w:t>https://doi.org/10.1039/d1nr04621g</w:t>
        </w:r>
        <w:bookmarkEnd w:id="12"/>
      </w:hyperlink>
    </w:p>
    <w:p w14:paraId="6A39D352" w14:textId="32334300" w:rsidR="004273A9" w:rsidRPr="00376B41" w:rsidRDefault="004273A9" w:rsidP="00F379D6">
      <w:pPr>
        <w:pStyle w:val="EndNoteBibliography"/>
        <w:spacing w:afterLines="100" w:after="326"/>
        <w:ind w:left="510" w:hanging="510"/>
        <w:jc w:val="both"/>
        <w:rPr>
          <w:noProof/>
        </w:rPr>
      </w:pPr>
      <w:bookmarkStart w:id="13" w:name="_ENREF_1_10"/>
      <w:r w:rsidRPr="00376B41">
        <w:rPr>
          <w:noProof/>
        </w:rPr>
        <w:lastRenderedPageBreak/>
        <w:t xml:space="preserve">S10. L. Zhang, H. Zhou, X. Yang, S. Zhang, H. Zhang, X. Yang, X. Su, J. Zhang, Z. Lin. Boosting electroreduction kinetics of nitrogen to ammonia via atomically dispersed Sn protuberance. Angew Chem, Int Ed. </w:t>
      </w:r>
      <w:r w:rsidRPr="00376B41">
        <w:rPr>
          <w:b/>
          <w:noProof/>
        </w:rPr>
        <w:t>62</w:t>
      </w:r>
      <w:r w:rsidRPr="00376B41">
        <w:rPr>
          <w:noProof/>
        </w:rPr>
        <w:t xml:space="preserve">(13), e202217473 (2023). </w:t>
      </w:r>
      <w:hyperlink r:id="rId36" w:history="1">
        <w:r w:rsidRPr="00376B41">
          <w:rPr>
            <w:rStyle w:val="af0"/>
            <w:noProof/>
            <w:u w:val="none"/>
          </w:rPr>
          <w:t>https://doi.org/10.1002/anie.202217473</w:t>
        </w:r>
        <w:bookmarkEnd w:id="13"/>
      </w:hyperlink>
    </w:p>
    <w:p w14:paraId="5C61A08B" w14:textId="414AB9C5" w:rsidR="004273A9" w:rsidRPr="00376B41" w:rsidRDefault="004273A9" w:rsidP="00F379D6">
      <w:pPr>
        <w:pStyle w:val="EndNoteBibliography"/>
        <w:spacing w:afterLines="100" w:after="326"/>
        <w:ind w:left="510" w:hanging="510"/>
        <w:jc w:val="both"/>
        <w:rPr>
          <w:noProof/>
        </w:rPr>
      </w:pPr>
      <w:bookmarkStart w:id="14" w:name="_ENREF_1_11"/>
      <w:r w:rsidRPr="00376B41">
        <w:rPr>
          <w:noProof/>
        </w:rPr>
        <w:t>S11. J. Zhao, L. Zhang, X.-Y. Xie, X. Li, Y. Ma, Q. Liu, W.-H. Fang, X. Shi, G. Cui, X. Sun. Ti</w:t>
      </w:r>
      <w:r w:rsidRPr="00376B41">
        <w:rPr>
          <w:noProof/>
          <w:vertAlign w:val="subscript"/>
        </w:rPr>
        <w:t>3</w:t>
      </w:r>
      <w:r w:rsidRPr="00376B41">
        <w:rPr>
          <w:noProof/>
        </w:rPr>
        <w:t>C</w:t>
      </w:r>
      <w:r w:rsidRPr="00376B41">
        <w:rPr>
          <w:noProof/>
          <w:vertAlign w:val="subscript"/>
        </w:rPr>
        <w:t>2</w:t>
      </w:r>
      <w:r w:rsidRPr="00376B41">
        <w:rPr>
          <w:noProof/>
        </w:rPr>
        <w:t>T</w:t>
      </w:r>
      <w:r w:rsidRPr="00376B41">
        <w:rPr>
          <w:noProof/>
          <w:vertAlign w:val="subscript"/>
        </w:rPr>
        <w:t>x</w:t>
      </w:r>
      <w:r w:rsidRPr="00376B41">
        <w:rPr>
          <w:noProof/>
        </w:rPr>
        <w:t xml:space="preserve"> (T = F, OH) MXene nanosheets: conductive 2D catalysts for ambient electrohydrogenation of N</w:t>
      </w:r>
      <w:r w:rsidRPr="00376B41">
        <w:rPr>
          <w:noProof/>
          <w:vertAlign w:val="subscript"/>
        </w:rPr>
        <w:t>2</w:t>
      </w:r>
      <w:r w:rsidRPr="00376B41">
        <w:rPr>
          <w:noProof/>
        </w:rPr>
        <w:t xml:space="preserve"> to NH</w:t>
      </w:r>
      <w:r w:rsidRPr="00376B41">
        <w:rPr>
          <w:noProof/>
          <w:vertAlign w:val="subscript"/>
        </w:rPr>
        <w:t>3</w:t>
      </w:r>
      <w:r w:rsidRPr="00376B41">
        <w:rPr>
          <w:noProof/>
        </w:rPr>
        <w:t xml:space="preserve">. J Mater Chem A. </w:t>
      </w:r>
      <w:r w:rsidRPr="00376B41">
        <w:rPr>
          <w:b/>
          <w:noProof/>
        </w:rPr>
        <w:t>6</w:t>
      </w:r>
      <w:r w:rsidRPr="00376B41">
        <w:rPr>
          <w:noProof/>
        </w:rPr>
        <w:t xml:space="preserve">(47), 24031-24035 (2018). </w:t>
      </w:r>
      <w:hyperlink r:id="rId37" w:history="1">
        <w:r w:rsidRPr="00376B41">
          <w:rPr>
            <w:rStyle w:val="af0"/>
            <w:noProof/>
            <w:u w:val="none"/>
          </w:rPr>
          <w:t>https://doi.org/10.1039/c8ta09840a</w:t>
        </w:r>
        <w:bookmarkEnd w:id="14"/>
      </w:hyperlink>
    </w:p>
    <w:p w14:paraId="49D3A4D9" w14:textId="55958B7B" w:rsidR="004273A9" w:rsidRPr="00376B41" w:rsidRDefault="004273A9" w:rsidP="00F379D6">
      <w:pPr>
        <w:pStyle w:val="EndNoteBibliography"/>
        <w:spacing w:afterLines="100" w:after="326"/>
        <w:ind w:left="510" w:hanging="510"/>
        <w:jc w:val="both"/>
        <w:rPr>
          <w:noProof/>
        </w:rPr>
      </w:pPr>
      <w:bookmarkStart w:id="15" w:name="_ENREF_1_12"/>
      <w:r w:rsidRPr="00376B41">
        <w:rPr>
          <w:noProof/>
        </w:rPr>
        <w:t>S12. Z. Jin, C. Liu, Z. Liu, J. Han, Y. Fang, Y. Han, Y. Niu, Y. Wu, C. Sun, Y. Xu. Rational design of hydroxyl‐rich Ti</w:t>
      </w:r>
      <w:r w:rsidRPr="00376B41">
        <w:rPr>
          <w:noProof/>
          <w:vertAlign w:val="subscript"/>
        </w:rPr>
        <w:t>3</w:t>
      </w:r>
      <w:r w:rsidRPr="00376B41">
        <w:rPr>
          <w:noProof/>
        </w:rPr>
        <w:t>C</w:t>
      </w:r>
      <w:r w:rsidRPr="00376B41">
        <w:rPr>
          <w:noProof/>
          <w:vertAlign w:val="subscript"/>
        </w:rPr>
        <w:t>2</w:t>
      </w:r>
      <w:r w:rsidRPr="00376B41">
        <w:rPr>
          <w:noProof/>
        </w:rPr>
        <w:t>T</w:t>
      </w:r>
      <w:r w:rsidRPr="00376B41">
        <w:rPr>
          <w:noProof/>
          <w:vertAlign w:val="subscript"/>
        </w:rPr>
        <w:t>x</w:t>
      </w:r>
      <w:r w:rsidRPr="00376B41">
        <w:rPr>
          <w:noProof/>
        </w:rPr>
        <w:t xml:space="preserve"> MXene quantum qots for high‐performance electrochemical N</w:t>
      </w:r>
      <w:r w:rsidRPr="00376B41">
        <w:rPr>
          <w:noProof/>
          <w:vertAlign w:val="subscript"/>
        </w:rPr>
        <w:t>2</w:t>
      </w:r>
      <w:r w:rsidRPr="00376B41">
        <w:rPr>
          <w:noProof/>
        </w:rPr>
        <w:t xml:space="preserve"> reduction. Adv Energy Mater. </w:t>
      </w:r>
      <w:r w:rsidRPr="00376B41">
        <w:rPr>
          <w:b/>
          <w:noProof/>
        </w:rPr>
        <w:t>10</w:t>
      </w:r>
      <w:r w:rsidRPr="00376B41">
        <w:rPr>
          <w:noProof/>
        </w:rPr>
        <w:t xml:space="preserve">(22), (2020). </w:t>
      </w:r>
      <w:hyperlink r:id="rId38" w:history="1">
        <w:r w:rsidRPr="00376B41">
          <w:rPr>
            <w:rStyle w:val="af0"/>
            <w:noProof/>
            <w:u w:val="none"/>
          </w:rPr>
          <w:t>https://doi.org/10.1002/aenm.202000797</w:t>
        </w:r>
        <w:bookmarkEnd w:id="15"/>
      </w:hyperlink>
    </w:p>
    <w:p w14:paraId="30898AED" w14:textId="1FFBAB49" w:rsidR="004273A9" w:rsidRPr="00376B41" w:rsidRDefault="004273A9" w:rsidP="00F379D6">
      <w:pPr>
        <w:pStyle w:val="EndNoteBibliography"/>
        <w:spacing w:afterLines="100" w:after="326"/>
        <w:ind w:left="510" w:hanging="510"/>
        <w:jc w:val="both"/>
        <w:rPr>
          <w:noProof/>
        </w:rPr>
      </w:pPr>
      <w:bookmarkStart w:id="16" w:name="_ENREF_1_13"/>
      <w:r w:rsidRPr="00376B41">
        <w:rPr>
          <w:noProof/>
        </w:rPr>
        <w:t xml:space="preserve">S13. J. Xia, H. Guo, G. Yu, Q. Chen, Y. Liu, Q. Liu, Y. Luo, T. Li, E. Traversa. 2D vanadium carbide (MXene) for electrochemical synthesis of ammonia under ambient conditions. Catal Lett. </w:t>
      </w:r>
      <w:r w:rsidRPr="00376B41">
        <w:rPr>
          <w:b/>
          <w:noProof/>
        </w:rPr>
        <w:t>151</w:t>
      </w:r>
      <w:r w:rsidRPr="00376B41">
        <w:rPr>
          <w:noProof/>
        </w:rPr>
        <w:t xml:space="preserve">, 3516–3522 (2021). </w:t>
      </w:r>
      <w:hyperlink r:id="rId39" w:history="1">
        <w:r w:rsidRPr="00376B41">
          <w:rPr>
            <w:rStyle w:val="af0"/>
            <w:noProof/>
            <w:u w:val="none"/>
          </w:rPr>
          <w:t>https://doi.org/10.1007/s10562-021-03589-6</w:t>
        </w:r>
        <w:bookmarkEnd w:id="16"/>
      </w:hyperlink>
    </w:p>
    <w:p w14:paraId="5546A840" w14:textId="253910EA" w:rsidR="004273A9" w:rsidRPr="00376B41" w:rsidRDefault="004273A9" w:rsidP="00F379D6">
      <w:pPr>
        <w:pStyle w:val="EndNoteBibliography"/>
        <w:spacing w:afterLines="100" w:after="326"/>
        <w:ind w:left="510" w:hanging="510"/>
        <w:jc w:val="both"/>
        <w:rPr>
          <w:noProof/>
        </w:rPr>
      </w:pPr>
      <w:bookmarkStart w:id="17" w:name="_ENREF_1_14"/>
      <w:r w:rsidRPr="00376B41">
        <w:rPr>
          <w:noProof/>
        </w:rPr>
        <w:t>S14. W. Peng, M. Luo, X. Xu, K. Jiang, M. Peng, D. Chen, T. S. Chan, Y. Tan. Spontaneous atomic ruthenium doping in Mo</w:t>
      </w:r>
      <w:r w:rsidRPr="00376B41">
        <w:rPr>
          <w:noProof/>
          <w:vertAlign w:val="subscript"/>
        </w:rPr>
        <w:t>2</w:t>
      </w:r>
      <w:r w:rsidRPr="00376B41">
        <w:rPr>
          <w:noProof/>
        </w:rPr>
        <w:t>CT</w:t>
      </w:r>
      <w:r w:rsidRPr="00376B41">
        <w:rPr>
          <w:noProof/>
          <w:vertAlign w:val="subscript"/>
        </w:rPr>
        <w:t>X</w:t>
      </w:r>
      <w:r w:rsidRPr="00376B41">
        <w:rPr>
          <w:noProof/>
        </w:rPr>
        <w:t xml:space="preserve"> MXene defects enhances electrocatalytic activity for the nitrogen reduction reaction. Adv Energy Mater. </w:t>
      </w:r>
      <w:r w:rsidRPr="00376B41">
        <w:rPr>
          <w:b/>
          <w:noProof/>
        </w:rPr>
        <w:t>10</w:t>
      </w:r>
      <w:r w:rsidRPr="00376B41">
        <w:rPr>
          <w:noProof/>
        </w:rPr>
        <w:t xml:space="preserve">(25), 2001364 (2020). </w:t>
      </w:r>
      <w:hyperlink r:id="rId40" w:history="1">
        <w:r w:rsidRPr="00376B41">
          <w:rPr>
            <w:rStyle w:val="af0"/>
            <w:noProof/>
            <w:u w:val="none"/>
          </w:rPr>
          <w:t>https://doi.org/10.1002/aenm.202001364</w:t>
        </w:r>
        <w:bookmarkEnd w:id="17"/>
      </w:hyperlink>
    </w:p>
    <w:p w14:paraId="6430F5A8" w14:textId="7C4FC916" w:rsidR="004273A9" w:rsidRPr="00376B41" w:rsidRDefault="004273A9" w:rsidP="00F379D6">
      <w:pPr>
        <w:pStyle w:val="EndNoteBibliography"/>
        <w:spacing w:afterLines="100" w:after="326"/>
        <w:ind w:left="510" w:hanging="510"/>
        <w:jc w:val="both"/>
        <w:rPr>
          <w:noProof/>
        </w:rPr>
      </w:pPr>
      <w:bookmarkStart w:id="18" w:name="_ENREF_1_15"/>
      <w:r w:rsidRPr="00376B41">
        <w:rPr>
          <w:noProof/>
        </w:rPr>
        <w:t xml:space="preserve">S15. H. Cheng, L.-X. Ding, G.-F. Chen, L. Zhang, J. Xue, H. Wang. Molybdenum carbide nanodots enable efficient electrocatalytic nitrogen fixation under ambient conditions. Adv Mater. </w:t>
      </w:r>
      <w:r w:rsidRPr="00376B41">
        <w:rPr>
          <w:b/>
          <w:noProof/>
        </w:rPr>
        <w:t>30</w:t>
      </w:r>
      <w:r w:rsidRPr="00376B41">
        <w:rPr>
          <w:noProof/>
        </w:rPr>
        <w:t xml:space="preserve">(46), 1803694 (2018). </w:t>
      </w:r>
      <w:hyperlink r:id="rId41" w:history="1">
        <w:r w:rsidRPr="00376B41">
          <w:rPr>
            <w:rStyle w:val="af0"/>
            <w:noProof/>
            <w:u w:val="none"/>
          </w:rPr>
          <w:t>https://doi.org/10.1002/adma.201803694</w:t>
        </w:r>
        <w:bookmarkEnd w:id="18"/>
      </w:hyperlink>
    </w:p>
    <w:p w14:paraId="54553E84" w14:textId="406EDF16" w:rsidR="004273A9" w:rsidRPr="00376B41" w:rsidRDefault="004273A9" w:rsidP="00F379D6">
      <w:pPr>
        <w:pStyle w:val="EndNoteBibliography"/>
        <w:spacing w:afterLines="100" w:after="326"/>
        <w:ind w:left="510" w:hanging="510"/>
        <w:jc w:val="both"/>
        <w:rPr>
          <w:noProof/>
        </w:rPr>
      </w:pPr>
      <w:bookmarkStart w:id="19" w:name="_ENREF_1_16"/>
      <w:r w:rsidRPr="00376B41">
        <w:rPr>
          <w:noProof/>
        </w:rPr>
        <w:t>S16. C.-F. Du, L. Yang, K. Tang, W. Fang, X. Zhao, Q. Liang, X. Liu, H. Yu, W. Qi, Q. Yan. Ni nanoparticles/V</w:t>
      </w:r>
      <w:r w:rsidRPr="00376B41">
        <w:rPr>
          <w:noProof/>
          <w:vertAlign w:val="subscript"/>
        </w:rPr>
        <w:t>4</w:t>
      </w:r>
      <w:r w:rsidRPr="00376B41">
        <w:rPr>
          <w:noProof/>
        </w:rPr>
        <w:t>C</w:t>
      </w:r>
      <w:r w:rsidRPr="00376B41">
        <w:rPr>
          <w:noProof/>
          <w:vertAlign w:val="subscript"/>
        </w:rPr>
        <w:t>3</w:t>
      </w:r>
      <w:r w:rsidRPr="00376B41">
        <w:rPr>
          <w:noProof/>
        </w:rPr>
        <w:t>T</w:t>
      </w:r>
      <w:r w:rsidRPr="00376B41">
        <w:rPr>
          <w:noProof/>
          <w:vertAlign w:val="subscript"/>
        </w:rPr>
        <w:t>x</w:t>
      </w:r>
      <w:r w:rsidRPr="00376B41">
        <w:rPr>
          <w:noProof/>
        </w:rPr>
        <w:t xml:space="preserve"> MXene heterostructures for electrocatalytic nitrogen fixation. Mater Chem Front. </w:t>
      </w:r>
      <w:r w:rsidRPr="00376B41">
        <w:rPr>
          <w:b/>
          <w:noProof/>
        </w:rPr>
        <w:t>5</w:t>
      </w:r>
      <w:r w:rsidRPr="00376B41">
        <w:rPr>
          <w:noProof/>
        </w:rPr>
        <w:t xml:space="preserve">(5), 2338-2346 (2021). </w:t>
      </w:r>
      <w:hyperlink r:id="rId42" w:history="1">
        <w:r w:rsidRPr="00376B41">
          <w:rPr>
            <w:rStyle w:val="af0"/>
            <w:noProof/>
            <w:u w:val="none"/>
          </w:rPr>
          <w:t>https://doi.org/10.1039/d0qm00898b</w:t>
        </w:r>
        <w:bookmarkEnd w:id="19"/>
      </w:hyperlink>
    </w:p>
    <w:p w14:paraId="272A849E" w14:textId="0CE1317F" w:rsidR="00520C86" w:rsidRPr="0038130D" w:rsidRDefault="004273A9" w:rsidP="00F379D6">
      <w:pPr>
        <w:spacing w:afterLines="100" w:after="326"/>
        <w:ind w:left="420" w:hanging="420"/>
        <w:jc w:val="both"/>
        <w:sectPr w:rsidR="00520C86" w:rsidRPr="0038130D">
          <w:headerReference w:type="default" r:id="rId43"/>
          <w:footerReference w:type="default" r:id="rId44"/>
          <w:type w:val="continuous"/>
          <w:pgSz w:w="11906" w:h="16838"/>
          <w:pgMar w:top="1440" w:right="1797" w:bottom="1440" w:left="1797" w:header="851" w:footer="992" w:gutter="0"/>
          <w:cols w:space="425"/>
          <w:docGrid w:type="linesAndChars" w:linePitch="326"/>
        </w:sectPr>
      </w:pPr>
      <w:r w:rsidRPr="00376B41">
        <w:fldChar w:fldCharType="end"/>
      </w:r>
    </w:p>
    <w:p w14:paraId="252E7A1E" w14:textId="77777777" w:rsidR="00520C86" w:rsidRPr="0038130D" w:rsidRDefault="00520C86">
      <w:pPr>
        <w:pStyle w:val="MainText"/>
        <w:spacing w:line="360" w:lineRule="auto"/>
        <w:sectPr w:rsidR="00520C86" w:rsidRPr="0038130D">
          <w:headerReference w:type="default" r:id="rId45"/>
          <w:footerReference w:type="default" r:id="rId46"/>
          <w:type w:val="continuous"/>
          <w:pgSz w:w="11906" w:h="16838"/>
          <w:pgMar w:top="1417" w:right="1417" w:bottom="1134" w:left="1417" w:header="708" w:footer="708" w:gutter="0"/>
          <w:cols w:space="708"/>
          <w:docGrid w:linePitch="360"/>
        </w:sectPr>
      </w:pPr>
    </w:p>
    <w:p w14:paraId="2FE79F6B" w14:textId="74B64915" w:rsidR="00520C86" w:rsidRPr="00864B4C" w:rsidRDefault="009978EE" w:rsidP="004273A9">
      <w:pPr>
        <w:spacing w:afterLines="100" w:after="240" w:line="360" w:lineRule="auto"/>
        <w:jc w:val="both"/>
        <w:rPr>
          <w:lang w:val="en-US"/>
        </w:rPr>
      </w:pPr>
      <w:r w:rsidRPr="00864B4C">
        <w:rPr>
          <w:lang w:val="en-US"/>
        </w:rPr>
        <w:fldChar w:fldCharType="begin"/>
      </w:r>
      <w:r w:rsidRPr="00864B4C">
        <w:rPr>
          <w:lang w:val="en-US"/>
        </w:rPr>
        <w:instrText xml:space="preserve"> ADDIN EN.REFLIST </w:instrText>
      </w:r>
      <w:r w:rsidRPr="00864B4C">
        <w:rPr>
          <w:lang w:val="en-US"/>
        </w:rPr>
        <w:fldChar w:fldCharType="end"/>
      </w:r>
      <w:r w:rsidR="00117474">
        <w:rPr>
          <w:lang w:val="en-US"/>
        </w:rPr>
        <w:fldChar w:fldCharType="begin"/>
      </w:r>
      <w:r w:rsidR="00117474">
        <w:rPr>
          <w:lang w:val="en-US"/>
        </w:rPr>
        <w:instrText xml:space="preserve"> ADDIN </w:instrText>
      </w:r>
      <w:r w:rsidR="00117474">
        <w:rPr>
          <w:lang w:val="en-US"/>
        </w:rPr>
        <w:fldChar w:fldCharType="end"/>
      </w:r>
    </w:p>
    <w:sectPr w:rsidR="00520C86" w:rsidRPr="00864B4C">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CB683" w14:textId="77777777" w:rsidR="004806D9" w:rsidRDefault="004806D9">
      <w:r>
        <w:separator/>
      </w:r>
    </w:p>
  </w:endnote>
  <w:endnote w:type="continuationSeparator" w:id="0">
    <w:p w14:paraId="74B808F8" w14:textId="77777777" w:rsidR="004806D9" w:rsidRDefault="0048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Yu Mincho">
    <w:altName w:val="Yu Gothic UI"/>
    <w:charset w:val="80"/>
    <w:family w:val="roman"/>
    <w:pitch w:val="variable"/>
    <w:sig w:usb0="800002E7" w:usb1="2AC7FCFF" w:usb2="00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067237"/>
      <w:docPartObj>
        <w:docPartGallery w:val="Page Numbers (Bottom of Page)"/>
        <w:docPartUnique/>
      </w:docPartObj>
    </w:sdtPr>
    <w:sdtContent>
      <w:sdt>
        <w:sdtPr>
          <w:id w:val="1728636285"/>
          <w:docPartObj>
            <w:docPartGallery w:val="Page Numbers (Top of Page)"/>
            <w:docPartUnique/>
          </w:docPartObj>
        </w:sdtPr>
        <w:sdtContent>
          <w:p w14:paraId="3D4F4AB5" w14:textId="064395CD" w:rsidR="00BB64D4" w:rsidRDefault="00BB64D4">
            <w:pPr>
              <w:pStyle w:val="a9"/>
              <w:jc w:val="center"/>
            </w:pPr>
            <w:r>
              <w:rPr>
                <w:lang w:val="zh-CN" w:eastAsia="zh-CN"/>
              </w:rPr>
              <w:t xml:space="preserve"> </w:t>
            </w:r>
            <w:r>
              <w:rPr>
                <w:b/>
                <w:bCs/>
              </w:rPr>
              <w:fldChar w:fldCharType="begin"/>
            </w:r>
            <w:r>
              <w:rPr>
                <w:b/>
                <w:bCs/>
              </w:rPr>
              <w:instrText>PAGE</w:instrText>
            </w:r>
            <w:r>
              <w:rPr>
                <w:b/>
                <w:bCs/>
              </w:rPr>
              <w:fldChar w:fldCharType="separate"/>
            </w:r>
            <w:r w:rsidR="00223759">
              <w:rPr>
                <w:b/>
                <w:bCs/>
                <w:noProof/>
              </w:rPr>
              <w:t>33</w:t>
            </w:r>
            <w:r>
              <w:rPr>
                <w:b/>
                <w:bCs/>
              </w:rPr>
              <w:fldChar w:fldCharType="end"/>
            </w:r>
            <w:r>
              <w:rPr>
                <w:lang w:val="zh-CN" w:eastAsia="zh-CN"/>
              </w:rPr>
              <w:t xml:space="preserve"> </w:t>
            </w:r>
            <w:r>
              <w:rPr>
                <w:lang w:val="zh-CN" w:eastAsia="zh-CN"/>
              </w:rPr>
              <w:t xml:space="preserve">/ </w:t>
            </w:r>
            <w:r>
              <w:rPr>
                <w:b/>
                <w:bCs/>
              </w:rPr>
              <w:fldChar w:fldCharType="begin"/>
            </w:r>
            <w:r>
              <w:rPr>
                <w:b/>
                <w:bCs/>
              </w:rPr>
              <w:instrText>NUMPAGES</w:instrText>
            </w:r>
            <w:r>
              <w:rPr>
                <w:b/>
                <w:bCs/>
              </w:rPr>
              <w:fldChar w:fldCharType="separate"/>
            </w:r>
            <w:r w:rsidR="00223759">
              <w:rPr>
                <w:b/>
                <w:bCs/>
                <w:noProof/>
              </w:rPr>
              <w:t>35</w:t>
            </w:r>
            <w:r>
              <w:rPr>
                <w:b/>
                <w:bCs/>
              </w:rPr>
              <w:fldChar w:fldCharType="end"/>
            </w:r>
          </w:p>
        </w:sdtContent>
      </w:sdt>
    </w:sdtContent>
  </w:sdt>
  <w:p w14:paraId="7503A8D2" w14:textId="77777777" w:rsidR="00BB64D4" w:rsidRDefault="00BB64D4">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A542A" w14:textId="19752E43" w:rsidR="00BB64D4" w:rsidRDefault="00BB64D4">
    <w:pPr>
      <w:pStyle w:val="a9"/>
      <w:jc w:val="center"/>
    </w:pPr>
    <w:r>
      <w:fldChar w:fldCharType="begin"/>
    </w:r>
    <w:r>
      <w:instrText>PAGE   \* MERGEFORMAT</w:instrText>
    </w:r>
    <w:r>
      <w:fldChar w:fldCharType="separate"/>
    </w:r>
    <w:r>
      <w:rPr>
        <w:noProof/>
      </w:rPr>
      <w:t>3</w:t>
    </w:r>
    <w:r>
      <w:rPr>
        <w:noProof/>
      </w:rPr>
      <w:t>4</w:t>
    </w:r>
    <w:r>
      <w:fldChar w:fldCharType="end"/>
    </w:r>
  </w:p>
  <w:p w14:paraId="591BA93F" w14:textId="77777777" w:rsidR="00BB64D4" w:rsidRDefault="00BB64D4">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99060" w14:textId="77777777" w:rsidR="004806D9" w:rsidRDefault="004806D9">
      <w:r>
        <w:separator/>
      </w:r>
    </w:p>
  </w:footnote>
  <w:footnote w:type="continuationSeparator" w:id="0">
    <w:p w14:paraId="3E748500" w14:textId="77777777" w:rsidR="004806D9" w:rsidRDefault="00480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2414E" w14:textId="5B584B6E" w:rsidR="00BB64D4" w:rsidRDefault="00BB64D4">
    <w:pPr>
      <w:pStyle w:val="ab"/>
      <w:tabs>
        <w:tab w:val="left" w:pos="5003"/>
      </w:tabs>
      <w:jc w:val="right"/>
      <w:rPr>
        <w:lang w:val="en-US"/>
      </w:rP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7855A" w14:textId="1B13CF66" w:rsidR="00BB64D4" w:rsidRDefault="00BB64D4">
    <w:pPr>
      <w:pStyle w:val="ab"/>
      <w:tabs>
        <w:tab w:val="left" w:pos="5003"/>
      </w:tabs>
      <w:jc w:val="right"/>
      <w:rPr>
        <w:lang w:val="en-US"/>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no-Micro Letter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ta0zf09v1x9pv5ep5e1xpte652d9dz02s2zz&quot;&gt;My EndNote Library&lt;record-ids&gt;&lt;item&gt;2109&lt;/item&gt;&lt;item&gt;2110&lt;/item&gt;&lt;item&gt;2112&lt;/item&gt;&lt;item&gt;2113&lt;/item&gt;&lt;item&gt;2114&lt;/item&gt;&lt;item&gt;2115&lt;/item&gt;&lt;item&gt;2116&lt;/item&gt;&lt;item&gt;2117&lt;/item&gt;&lt;item&gt;2118&lt;/item&gt;&lt;item&gt;2119&lt;/item&gt;&lt;item&gt;2120&lt;/item&gt;&lt;item&gt;2122&lt;/item&gt;&lt;item&gt;2123&lt;/item&gt;&lt;item&gt;2124&lt;/item&gt;&lt;item&gt;2125&lt;/item&gt;&lt;item&gt;2204&lt;/item&gt;&lt;/record-ids&gt;&lt;/item&gt;&lt;/Libraries&gt;"/>
  </w:docVars>
  <w:rsids>
    <w:rsidRoot w:val="002D16A0"/>
    <w:rsid w:val="000003BB"/>
    <w:rsid w:val="0000374D"/>
    <w:rsid w:val="00004A23"/>
    <w:rsid w:val="00006A0A"/>
    <w:rsid w:val="0000703E"/>
    <w:rsid w:val="000112FC"/>
    <w:rsid w:val="000118B0"/>
    <w:rsid w:val="00011F40"/>
    <w:rsid w:val="0001454A"/>
    <w:rsid w:val="0001683C"/>
    <w:rsid w:val="000172E7"/>
    <w:rsid w:val="000214A8"/>
    <w:rsid w:val="00023F64"/>
    <w:rsid w:val="00027FB5"/>
    <w:rsid w:val="000314D2"/>
    <w:rsid w:val="0003318F"/>
    <w:rsid w:val="00033B60"/>
    <w:rsid w:val="0004060D"/>
    <w:rsid w:val="0004094E"/>
    <w:rsid w:val="00040B7B"/>
    <w:rsid w:val="00041C1B"/>
    <w:rsid w:val="00043152"/>
    <w:rsid w:val="000437F7"/>
    <w:rsid w:val="00050985"/>
    <w:rsid w:val="00053E70"/>
    <w:rsid w:val="00054343"/>
    <w:rsid w:val="0005501E"/>
    <w:rsid w:val="00055883"/>
    <w:rsid w:val="0006044D"/>
    <w:rsid w:val="00060D37"/>
    <w:rsid w:val="00062324"/>
    <w:rsid w:val="00063C0E"/>
    <w:rsid w:val="000701D6"/>
    <w:rsid w:val="00072EA7"/>
    <w:rsid w:val="00076EAD"/>
    <w:rsid w:val="0008287E"/>
    <w:rsid w:val="00083031"/>
    <w:rsid w:val="0008740B"/>
    <w:rsid w:val="000904D3"/>
    <w:rsid w:val="0009309C"/>
    <w:rsid w:val="00093F1B"/>
    <w:rsid w:val="000A1F4B"/>
    <w:rsid w:val="000A21A9"/>
    <w:rsid w:val="000A3E93"/>
    <w:rsid w:val="000A472C"/>
    <w:rsid w:val="000A5773"/>
    <w:rsid w:val="000A682F"/>
    <w:rsid w:val="000B05A0"/>
    <w:rsid w:val="000B1D8A"/>
    <w:rsid w:val="000B33EE"/>
    <w:rsid w:val="000B4293"/>
    <w:rsid w:val="000C259E"/>
    <w:rsid w:val="000C3E0C"/>
    <w:rsid w:val="000C6252"/>
    <w:rsid w:val="000C6F8A"/>
    <w:rsid w:val="000D2D4B"/>
    <w:rsid w:val="000D45F4"/>
    <w:rsid w:val="000D5AB4"/>
    <w:rsid w:val="000D66DB"/>
    <w:rsid w:val="000D7EBA"/>
    <w:rsid w:val="000E3C4B"/>
    <w:rsid w:val="000E788B"/>
    <w:rsid w:val="000E7A5B"/>
    <w:rsid w:val="000E7BBA"/>
    <w:rsid w:val="000F512F"/>
    <w:rsid w:val="001013F4"/>
    <w:rsid w:val="00101BE2"/>
    <w:rsid w:val="001054D4"/>
    <w:rsid w:val="0010686C"/>
    <w:rsid w:val="00106BE5"/>
    <w:rsid w:val="00107C5F"/>
    <w:rsid w:val="00107CCC"/>
    <w:rsid w:val="00110011"/>
    <w:rsid w:val="001105BD"/>
    <w:rsid w:val="00116C82"/>
    <w:rsid w:val="00117474"/>
    <w:rsid w:val="00120BE6"/>
    <w:rsid w:val="00120E85"/>
    <w:rsid w:val="00123350"/>
    <w:rsid w:val="00123ADA"/>
    <w:rsid w:val="00125573"/>
    <w:rsid w:val="0012642A"/>
    <w:rsid w:val="00126D17"/>
    <w:rsid w:val="001305BF"/>
    <w:rsid w:val="00131D58"/>
    <w:rsid w:val="001370B1"/>
    <w:rsid w:val="001377CA"/>
    <w:rsid w:val="00140513"/>
    <w:rsid w:val="00140B94"/>
    <w:rsid w:val="001450FB"/>
    <w:rsid w:val="0014658A"/>
    <w:rsid w:val="00147DB8"/>
    <w:rsid w:val="00151683"/>
    <w:rsid w:val="0015392F"/>
    <w:rsid w:val="0015563E"/>
    <w:rsid w:val="00155F66"/>
    <w:rsid w:val="0016390D"/>
    <w:rsid w:val="00164057"/>
    <w:rsid w:val="00165B37"/>
    <w:rsid w:val="00170369"/>
    <w:rsid w:val="00170ECC"/>
    <w:rsid w:val="00173757"/>
    <w:rsid w:val="00174176"/>
    <w:rsid w:val="001761FA"/>
    <w:rsid w:val="00181D92"/>
    <w:rsid w:val="001823B6"/>
    <w:rsid w:val="001848EB"/>
    <w:rsid w:val="00187DB9"/>
    <w:rsid w:val="0019077D"/>
    <w:rsid w:val="0019194D"/>
    <w:rsid w:val="0019723B"/>
    <w:rsid w:val="001A422D"/>
    <w:rsid w:val="001A4240"/>
    <w:rsid w:val="001A6821"/>
    <w:rsid w:val="001A734D"/>
    <w:rsid w:val="001B4224"/>
    <w:rsid w:val="001B7472"/>
    <w:rsid w:val="001C10AC"/>
    <w:rsid w:val="001C55FB"/>
    <w:rsid w:val="001C7792"/>
    <w:rsid w:val="001D12BC"/>
    <w:rsid w:val="001D561D"/>
    <w:rsid w:val="001D5D00"/>
    <w:rsid w:val="001E13E0"/>
    <w:rsid w:val="001E18CC"/>
    <w:rsid w:val="001E2A7A"/>
    <w:rsid w:val="001E3D2D"/>
    <w:rsid w:val="001E4605"/>
    <w:rsid w:val="001E5F4E"/>
    <w:rsid w:val="001F2689"/>
    <w:rsid w:val="001F2AB7"/>
    <w:rsid w:val="001F3C9B"/>
    <w:rsid w:val="001F3E77"/>
    <w:rsid w:val="001F4BD1"/>
    <w:rsid w:val="001F5110"/>
    <w:rsid w:val="001F5702"/>
    <w:rsid w:val="001F65A2"/>
    <w:rsid w:val="002002FC"/>
    <w:rsid w:val="00201F71"/>
    <w:rsid w:val="00203934"/>
    <w:rsid w:val="00203AB1"/>
    <w:rsid w:val="0020446B"/>
    <w:rsid w:val="00204BA7"/>
    <w:rsid w:val="002067B0"/>
    <w:rsid w:val="002072AB"/>
    <w:rsid w:val="00210140"/>
    <w:rsid w:val="00211942"/>
    <w:rsid w:val="00211FAE"/>
    <w:rsid w:val="00213AB8"/>
    <w:rsid w:val="00214D95"/>
    <w:rsid w:val="00215531"/>
    <w:rsid w:val="002162B2"/>
    <w:rsid w:val="00216F54"/>
    <w:rsid w:val="00220933"/>
    <w:rsid w:val="00220C72"/>
    <w:rsid w:val="00223759"/>
    <w:rsid w:val="0022540C"/>
    <w:rsid w:val="00226325"/>
    <w:rsid w:val="00226AA4"/>
    <w:rsid w:val="00233C8A"/>
    <w:rsid w:val="00233E68"/>
    <w:rsid w:val="00236036"/>
    <w:rsid w:val="00237F51"/>
    <w:rsid w:val="00240D90"/>
    <w:rsid w:val="00253CB1"/>
    <w:rsid w:val="002543F9"/>
    <w:rsid w:val="00257ADD"/>
    <w:rsid w:val="00263723"/>
    <w:rsid w:val="00263CF8"/>
    <w:rsid w:val="00265635"/>
    <w:rsid w:val="00266389"/>
    <w:rsid w:val="002675F7"/>
    <w:rsid w:val="002725A5"/>
    <w:rsid w:val="0027314F"/>
    <w:rsid w:val="0028214E"/>
    <w:rsid w:val="002824AD"/>
    <w:rsid w:val="0028289F"/>
    <w:rsid w:val="00284157"/>
    <w:rsid w:val="00285631"/>
    <w:rsid w:val="00287852"/>
    <w:rsid w:val="00290D94"/>
    <w:rsid w:val="0029203C"/>
    <w:rsid w:val="00294873"/>
    <w:rsid w:val="002A4A81"/>
    <w:rsid w:val="002A73A2"/>
    <w:rsid w:val="002A7CE8"/>
    <w:rsid w:val="002B0671"/>
    <w:rsid w:val="002B262F"/>
    <w:rsid w:val="002B3553"/>
    <w:rsid w:val="002B5E06"/>
    <w:rsid w:val="002C0CFF"/>
    <w:rsid w:val="002C5961"/>
    <w:rsid w:val="002D09B9"/>
    <w:rsid w:val="002D16A0"/>
    <w:rsid w:val="002D2930"/>
    <w:rsid w:val="002D2DFF"/>
    <w:rsid w:val="002D3D6D"/>
    <w:rsid w:val="002D5BF8"/>
    <w:rsid w:val="002D7ECC"/>
    <w:rsid w:val="002E1B8F"/>
    <w:rsid w:val="002E2DEF"/>
    <w:rsid w:val="002E4E3E"/>
    <w:rsid w:val="002E5D05"/>
    <w:rsid w:val="002E76B2"/>
    <w:rsid w:val="002E79A2"/>
    <w:rsid w:val="002F4F4B"/>
    <w:rsid w:val="002F55FD"/>
    <w:rsid w:val="002F594C"/>
    <w:rsid w:val="00301984"/>
    <w:rsid w:val="00301B0B"/>
    <w:rsid w:val="00301E84"/>
    <w:rsid w:val="00302E7A"/>
    <w:rsid w:val="00303D1B"/>
    <w:rsid w:val="003046B7"/>
    <w:rsid w:val="00317A57"/>
    <w:rsid w:val="00320A99"/>
    <w:rsid w:val="0032144B"/>
    <w:rsid w:val="00321E38"/>
    <w:rsid w:val="00322D5B"/>
    <w:rsid w:val="00325AC2"/>
    <w:rsid w:val="00326A1C"/>
    <w:rsid w:val="00327FDC"/>
    <w:rsid w:val="003360E3"/>
    <w:rsid w:val="003371D5"/>
    <w:rsid w:val="003376CD"/>
    <w:rsid w:val="003452C3"/>
    <w:rsid w:val="00346DAC"/>
    <w:rsid w:val="003501A7"/>
    <w:rsid w:val="0035048A"/>
    <w:rsid w:val="00356175"/>
    <w:rsid w:val="0036263B"/>
    <w:rsid w:val="00363B62"/>
    <w:rsid w:val="003645B0"/>
    <w:rsid w:val="00364B2C"/>
    <w:rsid w:val="003664F1"/>
    <w:rsid w:val="00367E3F"/>
    <w:rsid w:val="00376B41"/>
    <w:rsid w:val="00377EA5"/>
    <w:rsid w:val="00377F77"/>
    <w:rsid w:val="00380963"/>
    <w:rsid w:val="0038130D"/>
    <w:rsid w:val="00383073"/>
    <w:rsid w:val="0038438F"/>
    <w:rsid w:val="003847F8"/>
    <w:rsid w:val="00387916"/>
    <w:rsid w:val="00387C67"/>
    <w:rsid w:val="00387D98"/>
    <w:rsid w:val="00390B0F"/>
    <w:rsid w:val="00390B38"/>
    <w:rsid w:val="00390B6B"/>
    <w:rsid w:val="00391CFE"/>
    <w:rsid w:val="0039353B"/>
    <w:rsid w:val="00394F9E"/>
    <w:rsid w:val="003953EF"/>
    <w:rsid w:val="00395426"/>
    <w:rsid w:val="00395B91"/>
    <w:rsid w:val="00396615"/>
    <w:rsid w:val="0039700D"/>
    <w:rsid w:val="00397089"/>
    <w:rsid w:val="003978A8"/>
    <w:rsid w:val="003A0F30"/>
    <w:rsid w:val="003A1442"/>
    <w:rsid w:val="003A3CAA"/>
    <w:rsid w:val="003A4C44"/>
    <w:rsid w:val="003A5AD0"/>
    <w:rsid w:val="003A6CE3"/>
    <w:rsid w:val="003A7899"/>
    <w:rsid w:val="003B15EE"/>
    <w:rsid w:val="003B517D"/>
    <w:rsid w:val="003B60EC"/>
    <w:rsid w:val="003C00ED"/>
    <w:rsid w:val="003C15C2"/>
    <w:rsid w:val="003C1C0A"/>
    <w:rsid w:val="003C35DF"/>
    <w:rsid w:val="003C4A68"/>
    <w:rsid w:val="003C554F"/>
    <w:rsid w:val="003C61DD"/>
    <w:rsid w:val="003D600A"/>
    <w:rsid w:val="003D63E7"/>
    <w:rsid w:val="003E05F1"/>
    <w:rsid w:val="003E113B"/>
    <w:rsid w:val="003E5092"/>
    <w:rsid w:val="003E715D"/>
    <w:rsid w:val="003F103E"/>
    <w:rsid w:val="003F2E48"/>
    <w:rsid w:val="003F3794"/>
    <w:rsid w:val="003F440C"/>
    <w:rsid w:val="003F525A"/>
    <w:rsid w:val="003F7BE6"/>
    <w:rsid w:val="004006A9"/>
    <w:rsid w:val="00401842"/>
    <w:rsid w:val="00404548"/>
    <w:rsid w:val="004052AE"/>
    <w:rsid w:val="004118A5"/>
    <w:rsid w:val="00413672"/>
    <w:rsid w:val="00414041"/>
    <w:rsid w:val="00414465"/>
    <w:rsid w:val="00414729"/>
    <w:rsid w:val="00414C80"/>
    <w:rsid w:val="00414F4B"/>
    <w:rsid w:val="00415EF9"/>
    <w:rsid w:val="00416629"/>
    <w:rsid w:val="00417DA1"/>
    <w:rsid w:val="0042024A"/>
    <w:rsid w:val="00423478"/>
    <w:rsid w:val="00425B76"/>
    <w:rsid w:val="004260A2"/>
    <w:rsid w:val="00426FC6"/>
    <w:rsid w:val="004273A9"/>
    <w:rsid w:val="004273BC"/>
    <w:rsid w:val="00427C5F"/>
    <w:rsid w:val="00441EAC"/>
    <w:rsid w:val="004507E5"/>
    <w:rsid w:val="004519AD"/>
    <w:rsid w:val="0045459A"/>
    <w:rsid w:val="004545DB"/>
    <w:rsid w:val="00456575"/>
    <w:rsid w:val="0045786A"/>
    <w:rsid w:val="00460F76"/>
    <w:rsid w:val="00462F12"/>
    <w:rsid w:val="00463050"/>
    <w:rsid w:val="0046340F"/>
    <w:rsid w:val="00466168"/>
    <w:rsid w:val="0046778B"/>
    <w:rsid w:val="004714D4"/>
    <w:rsid w:val="00475712"/>
    <w:rsid w:val="004806D9"/>
    <w:rsid w:val="00480CCE"/>
    <w:rsid w:val="00482FAA"/>
    <w:rsid w:val="00487211"/>
    <w:rsid w:val="0049075F"/>
    <w:rsid w:val="00492DA8"/>
    <w:rsid w:val="00493E59"/>
    <w:rsid w:val="004A0888"/>
    <w:rsid w:val="004A43B6"/>
    <w:rsid w:val="004A70EE"/>
    <w:rsid w:val="004A774E"/>
    <w:rsid w:val="004A7D3E"/>
    <w:rsid w:val="004A7FF9"/>
    <w:rsid w:val="004B379D"/>
    <w:rsid w:val="004B5F0C"/>
    <w:rsid w:val="004B6031"/>
    <w:rsid w:val="004C046E"/>
    <w:rsid w:val="004C1609"/>
    <w:rsid w:val="004C216B"/>
    <w:rsid w:val="004C2C4F"/>
    <w:rsid w:val="004C5DD3"/>
    <w:rsid w:val="004D30F9"/>
    <w:rsid w:val="004D4A32"/>
    <w:rsid w:val="004D64AB"/>
    <w:rsid w:val="004E3003"/>
    <w:rsid w:val="004E652F"/>
    <w:rsid w:val="004E7CE8"/>
    <w:rsid w:val="004F271D"/>
    <w:rsid w:val="004F5114"/>
    <w:rsid w:val="004F756C"/>
    <w:rsid w:val="005001FA"/>
    <w:rsid w:val="005019AF"/>
    <w:rsid w:val="0050488D"/>
    <w:rsid w:val="00504D12"/>
    <w:rsid w:val="0050527A"/>
    <w:rsid w:val="0050535A"/>
    <w:rsid w:val="005106F5"/>
    <w:rsid w:val="00511192"/>
    <w:rsid w:val="005118AD"/>
    <w:rsid w:val="00512353"/>
    <w:rsid w:val="00520C86"/>
    <w:rsid w:val="005220C2"/>
    <w:rsid w:val="00522E88"/>
    <w:rsid w:val="00523369"/>
    <w:rsid w:val="0052398F"/>
    <w:rsid w:val="00527B21"/>
    <w:rsid w:val="00532960"/>
    <w:rsid w:val="00545A73"/>
    <w:rsid w:val="00546DEB"/>
    <w:rsid w:val="00546F0F"/>
    <w:rsid w:val="005477E7"/>
    <w:rsid w:val="00550159"/>
    <w:rsid w:val="00550CB7"/>
    <w:rsid w:val="00551897"/>
    <w:rsid w:val="00551E4C"/>
    <w:rsid w:val="00551FFD"/>
    <w:rsid w:val="00552A0F"/>
    <w:rsid w:val="005551ED"/>
    <w:rsid w:val="00556419"/>
    <w:rsid w:val="005570CA"/>
    <w:rsid w:val="005572B4"/>
    <w:rsid w:val="005572DD"/>
    <w:rsid w:val="00560564"/>
    <w:rsid w:val="00562E2B"/>
    <w:rsid w:val="00564668"/>
    <w:rsid w:val="00570353"/>
    <w:rsid w:val="005715F5"/>
    <w:rsid w:val="0057171E"/>
    <w:rsid w:val="00571EEC"/>
    <w:rsid w:val="00572666"/>
    <w:rsid w:val="0057267E"/>
    <w:rsid w:val="005726BD"/>
    <w:rsid w:val="005740A2"/>
    <w:rsid w:val="00574A5A"/>
    <w:rsid w:val="005753B8"/>
    <w:rsid w:val="00582A8D"/>
    <w:rsid w:val="00583ED5"/>
    <w:rsid w:val="00587437"/>
    <w:rsid w:val="00592678"/>
    <w:rsid w:val="00594644"/>
    <w:rsid w:val="0059526F"/>
    <w:rsid w:val="00596F36"/>
    <w:rsid w:val="005A1741"/>
    <w:rsid w:val="005A235F"/>
    <w:rsid w:val="005A751F"/>
    <w:rsid w:val="005A7719"/>
    <w:rsid w:val="005A77C2"/>
    <w:rsid w:val="005B291B"/>
    <w:rsid w:val="005B76C5"/>
    <w:rsid w:val="005B7AF0"/>
    <w:rsid w:val="005B7B8A"/>
    <w:rsid w:val="005C09C6"/>
    <w:rsid w:val="005C458D"/>
    <w:rsid w:val="005C491E"/>
    <w:rsid w:val="005C5E0A"/>
    <w:rsid w:val="005C6C0C"/>
    <w:rsid w:val="005D2276"/>
    <w:rsid w:val="005D25FD"/>
    <w:rsid w:val="005D2808"/>
    <w:rsid w:val="005E0858"/>
    <w:rsid w:val="005E2794"/>
    <w:rsid w:val="005E3CBF"/>
    <w:rsid w:val="005E6F9D"/>
    <w:rsid w:val="005E7B5A"/>
    <w:rsid w:val="005F01FC"/>
    <w:rsid w:val="005F0C89"/>
    <w:rsid w:val="005F328F"/>
    <w:rsid w:val="005F3701"/>
    <w:rsid w:val="005F41DF"/>
    <w:rsid w:val="005F4521"/>
    <w:rsid w:val="005F5478"/>
    <w:rsid w:val="006006FC"/>
    <w:rsid w:val="00603908"/>
    <w:rsid w:val="00603FB0"/>
    <w:rsid w:val="006045BA"/>
    <w:rsid w:val="0060583A"/>
    <w:rsid w:val="00607878"/>
    <w:rsid w:val="00611649"/>
    <w:rsid w:val="00611A0E"/>
    <w:rsid w:val="00614154"/>
    <w:rsid w:val="00614BD3"/>
    <w:rsid w:val="00615AB3"/>
    <w:rsid w:val="00623A77"/>
    <w:rsid w:val="006256F5"/>
    <w:rsid w:val="006273E8"/>
    <w:rsid w:val="0063097B"/>
    <w:rsid w:val="00634217"/>
    <w:rsid w:val="006364B8"/>
    <w:rsid w:val="00636A64"/>
    <w:rsid w:val="00636B93"/>
    <w:rsid w:val="00640550"/>
    <w:rsid w:val="0064326A"/>
    <w:rsid w:val="00644D5D"/>
    <w:rsid w:val="0064695B"/>
    <w:rsid w:val="00646DC7"/>
    <w:rsid w:val="00650388"/>
    <w:rsid w:val="006511FB"/>
    <w:rsid w:val="00651A9D"/>
    <w:rsid w:val="00653F43"/>
    <w:rsid w:val="00654C93"/>
    <w:rsid w:val="00656092"/>
    <w:rsid w:val="006567BE"/>
    <w:rsid w:val="0065741C"/>
    <w:rsid w:val="00660B85"/>
    <w:rsid w:val="006622E0"/>
    <w:rsid w:val="00662DCE"/>
    <w:rsid w:val="0066453A"/>
    <w:rsid w:val="00664F6D"/>
    <w:rsid w:val="006650B8"/>
    <w:rsid w:val="00666329"/>
    <w:rsid w:val="006672EE"/>
    <w:rsid w:val="0067011F"/>
    <w:rsid w:val="0067015E"/>
    <w:rsid w:val="00680453"/>
    <w:rsid w:val="0068118B"/>
    <w:rsid w:val="00681BEF"/>
    <w:rsid w:val="00682526"/>
    <w:rsid w:val="00683555"/>
    <w:rsid w:val="00684A13"/>
    <w:rsid w:val="006856E8"/>
    <w:rsid w:val="00686F1D"/>
    <w:rsid w:val="00692F7A"/>
    <w:rsid w:val="0069568A"/>
    <w:rsid w:val="00695E06"/>
    <w:rsid w:val="00696315"/>
    <w:rsid w:val="006A0D51"/>
    <w:rsid w:val="006A1C05"/>
    <w:rsid w:val="006A225B"/>
    <w:rsid w:val="006A30D2"/>
    <w:rsid w:val="006A5A6A"/>
    <w:rsid w:val="006A5FE3"/>
    <w:rsid w:val="006B23B2"/>
    <w:rsid w:val="006B4845"/>
    <w:rsid w:val="006B4976"/>
    <w:rsid w:val="006B635C"/>
    <w:rsid w:val="006C1708"/>
    <w:rsid w:val="006C1C29"/>
    <w:rsid w:val="006C3782"/>
    <w:rsid w:val="006C3CDE"/>
    <w:rsid w:val="006C4745"/>
    <w:rsid w:val="006D0EE8"/>
    <w:rsid w:val="006D3162"/>
    <w:rsid w:val="006D37E7"/>
    <w:rsid w:val="006D5146"/>
    <w:rsid w:val="006D59A5"/>
    <w:rsid w:val="006D59D6"/>
    <w:rsid w:val="006D5C04"/>
    <w:rsid w:val="006D7508"/>
    <w:rsid w:val="006E0F2F"/>
    <w:rsid w:val="006E106D"/>
    <w:rsid w:val="006E19D7"/>
    <w:rsid w:val="006E3B40"/>
    <w:rsid w:val="006E71B9"/>
    <w:rsid w:val="006F39B2"/>
    <w:rsid w:val="006F5384"/>
    <w:rsid w:val="006F6604"/>
    <w:rsid w:val="006F6896"/>
    <w:rsid w:val="006F71D8"/>
    <w:rsid w:val="006F7D1A"/>
    <w:rsid w:val="00701993"/>
    <w:rsid w:val="00702F6F"/>
    <w:rsid w:val="0070346C"/>
    <w:rsid w:val="007051A0"/>
    <w:rsid w:val="00706496"/>
    <w:rsid w:val="00711A12"/>
    <w:rsid w:val="00711F11"/>
    <w:rsid w:val="007154C4"/>
    <w:rsid w:val="00715827"/>
    <w:rsid w:val="00715DB9"/>
    <w:rsid w:val="007174BE"/>
    <w:rsid w:val="007218A0"/>
    <w:rsid w:val="007238AF"/>
    <w:rsid w:val="00726908"/>
    <w:rsid w:val="007270C7"/>
    <w:rsid w:val="00730F3A"/>
    <w:rsid w:val="00733131"/>
    <w:rsid w:val="00735F34"/>
    <w:rsid w:val="00736944"/>
    <w:rsid w:val="00741200"/>
    <w:rsid w:val="00741333"/>
    <w:rsid w:val="00742FF2"/>
    <w:rsid w:val="00744D6A"/>
    <w:rsid w:val="00746138"/>
    <w:rsid w:val="0074620A"/>
    <w:rsid w:val="00747C07"/>
    <w:rsid w:val="00751D50"/>
    <w:rsid w:val="007527D5"/>
    <w:rsid w:val="00752D37"/>
    <w:rsid w:val="00752F3C"/>
    <w:rsid w:val="00755A5F"/>
    <w:rsid w:val="007561FC"/>
    <w:rsid w:val="00761D34"/>
    <w:rsid w:val="00762D2D"/>
    <w:rsid w:val="00764622"/>
    <w:rsid w:val="00764CAD"/>
    <w:rsid w:val="00770FA1"/>
    <w:rsid w:val="00773884"/>
    <w:rsid w:val="00774813"/>
    <w:rsid w:val="00776E8A"/>
    <w:rsid w:val="0078052A"/>
    <w:rsid w:val="007812FB"/>
    <w:rsid w:val="00784032"/>
    <w:rsid w:val="00786E79"/>
    <w:rsid w:val="00787925"/>
    <w:rsid w:val="00790E31"/>
    <w:rsid w:val="00791578"/>
    <w:rsid w:val="00793B87"/>
    <w:rsid w:val="00793F88"/>
    <w:rsid w:val="0079566E"/>
    <w:rsid w:val="00796509"/>
    <w:rsid w:val="0079691E"/>
    <w:rsid w:val="00797723"/>
    <w:rsid w:val="007A768F"/>
    <w:rsid w:val="007B1EEE"/>
    <w:rsid w:val="007B249B"/>
    <w:rsid w:val="007B3298"/>
    <w:rsid w:val="007B6D4D"/>
    <w:rsid w:val="007B6FAF"/>
    <w:rsid w:val="007B7A09"/>
    <w:rsid w:val="007C0F7A"/>
    <w:rsid w:val="007D24A9"/>
    <w:rsid w:val="007D27FA"/>
    <w:rsid w:val="007D30B5"/>
    <w:rsid w:val="007D6218"/>
    <w:rsid w:val="007D6699"/>
    <w:rsid w:val="007D7E30"/>
    <w:rsid w:val="007E0A75"/>
    <w:rsid w:val="007E6419"/>
    <w:rsid w:val="007F5DAB"/>
    <w:rsid w:val="007F6815"/>
    <w:rsid w:val="007F6BA8"/>
    <w:rsid w:val="007F74BD"/>
    <w:rsid w:val="00801988"/>
    <w:rsid w:val="008041EC"/>
    <w:rsid w:val="0080681B"/>
    <w:rsid w:val="0080738C"/>
    <w:rsid w:val="00810B77"/>
    <w:rsid w:val="00817436"/>
    <w:rsid w:val="00822217"/>
    <w:rsid w:val="0082542D"/>
    <w:rsid w:val="00825EB5"/>
    <w:rsid w:val="00827834"/>
    <w:rsid w:val="00832835"/>
    <w:rsid w:val="00835110"/>
    <w:rsid w:val="008351FC"/>
    <w:rsid w:val="00840FB8"/>
    <w:rsid w:val="00841F50"/>
    <w:rsid w:val="00843A0E"/>
    <w:rsid w:val="00845DFE"/>
    <w:rsid w:val="00846E17"/>
    <w:rsid w:val="008475CC"/>
    <w:rsid w:val="0085200A"/>
    <w:rsid w:val="00854283"/>
    <w:rsid w:val="008573E3"/>
    <w:rsid w:val="00861E81"/>
    <w:rsid w:val="00862625"/>
    <w:rsid w:val="008645FF"/>
    <w:rsid w:val="00864B4C"/>
    <w:rsid w:val="00866D42"/>
    <w:rsid w:val="0087030E"/>
    <w:rsid w:val="00870AAC"/>
    <w:rsid w:val="008734F7"/>
    <w:rsid w:val="00874E9F"/>
    <w:rsid w:val="008773AA"/>
    <w:rsid w:val="00877842"/>
    <w:rsid w:val="008806F8"/>
    <w:rsid w:val="008808E2"/>
    <w:rsid w:val="00881456"/>
    <w:rsid w:val="00881ACB"/>
    <w:rsid w:val="00883737"/>
    <w:rsid w:val="00885FC9"/>
    <w:rsid w:val="00886A70"/>
    <w:rsid w:val="00891328"/>
    <w:rsid w:val="00891A47"/>
    <w:rsid w:val="00892809"/>
    <w:rsid w:val="0089370F"/>
    <w:rsid w:val="008939AF"/>
    <w:rsid w:val="00893FED"/>
    <w:rsid w:val="0089449A"/>
    <w:rsid w:val="00895E48"/>
    <w:rsid w:val="00896687"/>
    <w:rsid w:val="008971F4"/>
    <w:rsid w:val="008A0E7D"/>
    <w:rsid w:val="008A3023"/>
    <w:rsid w:val="008A403F"/>
    <w:rsid w:val="008A6815"/>
    <w:rsid w:val="008B1031"/>
    <w:rsid w:val="008B2303"/>
    <w:rsid w:val="008B33FA"/>
    <w:rsid w:val="008B34A0"/>
    <w:rsid w:val="008B5740"/>
    <w:rsid w:val="008C0B84"/>
    <w:rsid w:val="008C41DA"/>
    <w:rsid w:val="008C553A"/>
    <w:rsid w:val="008C588E"/>
    <w:rsid w:val="008C6D5F"/>
    <w:rsid w:val="008C7226"/>
    <w:rsid w:val="008D3AAE"/>
    <w:rsid w:val="008D70EA"/>
    <w:rsid w:val="008D7B80"/>
    <w:rsid w:val="008E243B"/>
    <w:rsid w:val="008E4184"/>
    <w:rsid w:val="008E549F"/>
    <w:rsid w:val="008E6301"/>
    <w:rsid w:val="008F10BC"/>
    <w:rsid w:val="008F2052"/>
    <w:rsid w:val="008F26ED"/>
    <w:rsid w:val="008F2A38"/>
    <w:rsid w:val="008F3012"/>
    <w:rsid w:val="008F592B"/>
    <w:rsid w:val="00901D14"/>
    <w:rsid w:val="00903775"/>
    <w:rsid w:val="009109F7"/>
    <w:rsid w:val="00912137"/>
    <w:rsid w:val="00915BED"/>
    <w:rsid w:val="00916B64"/>
    <w:rsid w:val="00917113"/>
    <w:rsid w:val="0092145D"/>
    <w:rsid w:val="009245DE"/>
    <w:rsid w:val="00930762"/>
    <w:rsid w:val="00930C0C"/>
    <w:rsid w:val="00936B81"/>
    <w:rsid w:val="00944701"/>
    <w:rsid w:val="00950403"/>
    <w:rsid w:val="00950ED1"/>
    <w:rsid w:val="00952A7A"/>
    <w:rsid w:val="00953A02"/>
    <w:rsid w:val="0095444E"/>
    <w:rsid w:val="00955C67"/>
    <w:rsid w:val="00956507"/>
    <w:rsid w:val="00957B65"/>
    <w:rsid w:val="00960AFF"/>
    <w:rsid w:val="00963F62"/>
    <w:rsid w:val="00965004"/>
    <w:rsid w:val="00965EFC"/>
    <w:rsid w:val="0097161B"/>
    <w:rsid w:val="009762D2"/>
    <w:rsid w:val="009762F1"/>
    <w:rsid w:val="0097692D"/>
    <w:rsid w:val="009776D2"/>
    <w:rsid w:val="00977EA8"/>
    <w:rsid w:val="0098140D"/>
    <w:rsid w:val="00981CED"/>
    <w:rsid w:val="0098564C"/>
    <w:rsid w:val="00986933"/>
    <w:rsid w:val="00987225"/>
    <w:rsid w:val="00990870"/>
    <w:rsid w:val="00990DCF"/>
    <w:rsid w:val="009920F5"/>
    <w:rsid w:val="00992B56"/>
    <w:rsid w:val="00992CDA"/>
    <w:rsid w:val="00993342"/>
    <w:rsid w:val="0099534C"/>
    <w:rsid w:val="00996CE4"/>
    <w:rsid w:val="009978EE"/>
    <w:rsid w:val="009A0FB3"/>
    <w:rsid w:val="009A17A7"/>
    <w:rsid w:val="009A3F36"/>
    <w:rsid w:val="009A48D8"/>
    <w:rsid w:val="009A6C59"/>
    <w:rsid w:val="009A7878"/>
    <w:rsid w:val="009B0888"/>
    <w:rsid w:val="009B1FEF"/>
    <w:rsid w:val="009B33DF"/>
    <w:rsid w:val="009B4270"/>
    <w:rsid w:val="009B44CC"/>
    <w:rsid w:val="009B5651"/>
    <w:rsid w:val="009B62E4"/>
    <w:rsid w:val="009B706A"/>
    <w:rsid w:val="009C1C05"/>
    <w:rsid w:val="009C4319"/>
    <w:rsid w:val="009C7918"/>
    <w:rsid w:val="009D109E"/>
    <w:rsid w:val="009D1CD9"/>
    <w:rsid w:val="009D1F28"/>
    <w:rsid w:val="009D28E5"/>
    <w:rsid w:val="009D4830"/>
    <w:rsid w:val="009D520D"/>
    <w:rsid w:val="009D797A"/>
    <w:rsid w:val="009D7BCB"/>
    <w:rsid w:val="009E026A"/>
    <w:rsid w:val="009E090B"/>
    <w:rsid w:val="009E3B56"/>
    <w:rsid w:val="009E49B5"/>
    <w:rsid w:val="009E551E"/>
    <w:rsid w:val="009E5587"/>
    <w:rsid w:val="009E7066"/>
    <w:rsid w:val="009F1EF8"/>
    <w:rsid w:val="009F4604"/>
    <w:rsid w:val="009F4B78"/>
    <w:rsid w:val="009F606B"/>
    <w:rsid w:val="009F6E66"/>
    <w:rsid w:val="009F7888"/>
    <w:rsid w:val="00A02AC3"/>
    <w:rsid w:val="00A06840"/>
    <w:rsid w:val="00A06EAD"/>
    <w:rsid w:val="00A1293C"/>
    <w:rsid w:val="00A14F9B"/>
    <w:rsid w:val="00A167F1"/>
    <w:rsid w:val="00A2085F"/>
    <w:rsid w:val="00A20EC0"/>
    <w:rsid w:val="00A2150B"/>
    <w:rsid w:val="00A215D9"/>
    <w:rsid w:val="00A2292C"/>
    <w:rsid w:val="00A23FC3"/>
    <w:rsid w:val="00A25F1B"/>
    <w:rsid w:val="00A27A9E"/>
    <w:rsid w:val="00A3288D"/>
    <w:rsid w:val="00A329DC"/>
    <w:rsid w:val="00A41135"/>
    <w:rsid w:val="00A41FEB"/>
    <w:rsid w:val="00A42FBA"/>
    <w:rsid w:val="00A44DA6"/>
    <w:rsid w:val="00A47948"/>
    <w:rsid w:val="00A50921"/>
    <w:rsid w:val="00A5160D"/>
    <w:rsid w:val="00A56AB8"/>
    <w:rsid w:val="00A56CA4"/>
    <w:rsid w:val="00A65F04"/>
    <w:rsid w:val="00A65F2E"/>
    <w:rsid w:val="00A7086D"/>
    <w:rsid w:val="00A71AD5"/>
    <w:rsid w:val="00A8073E"/>
    <w:rsid w:val="00A80883"/>
    <w:rsid w:val="00A81BED"/>
    <w:rsid w:val="00A82FC6"/>
    <w:rsid w:val="00A85A0D"/>
    <w:rsid w:val="00A92270"/>
    <w:rsid w:val="00AA10AE"/>
    <w:rsid w:val="00AA329F"/>
    <w:rsid w:val="00AA7B6A"/>
    <w:rsid w:val="00AB0FA5"/>
    <w:rsid w:val="00AB593E"/>
    <w:rsid w:val="00AB5D37"/>
    <w:rsid w:val="00AB683F"/>
    <w:rsid w:val="00AC071A"/>
    <w:rsid w:val="00AC4A2E"/>
    <w:rsid w:val="00AD1885"/>
    <w:rsid w:val="00AD50BA"/>
    <w:rsid w:val="00AE02E7"/>
    <w:rsid w:val="00AE0F75"/>
    <w:rsid w:val="00AE319E"/>
    <w:rsid w:val="00AE3B2C"/>
    <w:rsid w:val="00AE3B4E"/>
    <w:rsid w:val="00AE676F"/>
    <w:rsid w:val="00AE709C"/>
    <w:rsid w:val="00AE7DD9"/>
    <w:rsid w:val="00AF2B38"/>
    <w:rsid w:val="00B004C1"/>
    <w:rsid w:val="00B0168B"/>
    <w:rsid w:val="00B03458"/>
    <w:rsid w:val="00B04B8E"/>
    <w:rsid w:val="00B1072F"/>
    <w:rsid w:val="00B11EC1"/>
    <w:rsid w:val="00B15820"/>
    <w:rsid w:val="00B20025"/>
    <w:rsid w:val="00B21319"/>
    <w:rsid w:val="00B215D8"/>
    <w:rsid w:val="00B2218A"/>
    <w:rsid w:val="00B246ED"/>
    <w:rsid w:val="00B26DD0"/>
    <w:rsid w:val="00B338C8"/>
    <w:rsid w:val="00B341CC"/>
    <w:rsid w:val="00B35321"/>
    <w:rsid w:val="00B35505"/>
    <w:rsid w:val="00B35CB3"/>
    <w:rsid w:val="00B35E0A"/>
    <w:rsid w:val="00B40124"/>
    <w:rsid w:val="00B40B86"/>
    <w:rsid w:val="00B42E03"/>
    <w:rsid w:val="00B443E2"/>
    <w:rsid w:val="00B46222"/>
    <w:rsid w:val="00B5158E"/>
    <w:rsid w:val="00B54092"/>
    <w:rsid w:val="00B5444C"/>
    <w:rsid w:val="00B5568B"/>
    <w:rsid w:val="00B557BF"/>
    <w:rsid w:val="00B55BD6"/>
    <w:rsid w:val="00B56147"/>
    <w:rsid w:val="00B5720A"/>
    <w:rsid w:val="00B604A0"/>
    <w:rsid w:val="00B60761"/>
    <w:rsid w:val="00B607B0"/>
    <w:rsid w:val="00B620A5"/>
    <w:rsid w:val="00B62BB1"/>
    <w:rsid w:val="00B63559"/>
    <w:rsid w:val="00B73979"/>
    <w:rsid w:val="00B751B0"/>
    <w:rsid w:val="00B762E0"/>
    <w:rsid w:val="00B86188"/>
    <w:rsid w:val="00B86C54"/>
    <w:rsid w:val="00B87360"/>
    <w:rsid w:val="00B874C4"/>
    <w:rsid w:val="00B97AA2"/>
    <w:rsid w:val="00B97B8E"/>
    <w:rsid w:val="00BA00A8"/>
    <w:rsid w:val="00BA0378"/>
    <w:rsid w:val="00BA2EE3"/>
    <w:rsid w:val="00BA37A4"/>
    <w:rsid w:val="00BA4FB0"/>
    <w:rsid w:val="00BA6138"/>
    <w:rsid w:val="00BB1930"/>
    <w:rsid w:val="00BB3478"/>
    <w:rsid w:val="00BB64D4"/>
    <w:rsid w:val="00BC2247"/>
    <w:rsid w:val="00BC5572"/>
    <w:rsid w:val="00BD41BD"/>
    <w:rsid w:val="00BD497C"/>
    <w:rsid w:val="00BD5684"/>
    <w:rsid w:val="00BD57EE"/>
    <w:rsid w:val="00BE4E8A"/>
    <w:rsid w:val="00BE7553"/>
    <w:rsid w:val="00BF2A79"/>
    <w:rsid w:val="00BF375F"/>
    <w:rsid w:val="00BF4298"/>
    <w:rsid w:val="00C02372"/>
    <w:rsid w:val="00C044C3"/>
    <w:rsid w:val="00C10453"/>
    <w:rsid w:val="00C12E60"/>
    <w:rsid w:val="00C13BCA"/>
    <w:rsid w:val="00C141B9"/>
    <w:rsid w:val="00C158CF"/>
    <w:rsid w:val="00C16080"/>
    <w:rsid w:val="00C16518"/>
    <w:rsid w:val="00C1787D"/>
    <w:rsid w:val="00C20F14"/>
    <w:rsid w:val="00C22B7C"/>
    <w:rsid w:val="00C23B8E"/>
    <w:rsid w:val="00C3184D"/>
    <w:rsid w:val="00C331FD"/>
    <w:rsid w:val="00C34DCB"/>
    <w:rsid w:val="00C36D0C"/>
    <w:rsid w:val="00C3708D"/>
    <w:rsid w:val="00C4138A"/>
    <w:rsid w:val="00C440B4"/>
    <w:rsid w:val="00C446F9"/>
    <w:rsid w:val="00C4522B"/>
    <w:rsid w:val="00C462CB"/>
    <w:rsid w:val="00C46F39"/>
    <w:rsid w:val="00C47AFE"/>
    <w:rsid w:val="00C5067F"/>
    <w:rsid w:val="00C515C3"/>
    <w:rsid w:val="00C51AA2"/>
    <w:rsid w:val="00C52E43"/>
    <w:rsid w:val="00C557AE"/>
    <w:rsid w:val="00C56CD4"/>
    <w:rsid w:val="00C609C3"/>
    <w:rsid w:val="00C60E16"/>
    <w:rsid w:val="00C61956"/>
    <w:rsid w:val="00C65E4E"/>
    <w:rsid w:val="00C66610"/>
    <w:rsid w:val="00C66648"/>
    <w:rsid w:val="00C66FEF"/>
    <w:rsid w:val="00C70CB4"/>
    <w:rsid w:val="00C727A7"/>
    <w:rsid w:val="00C728D5"/>
    <w:rsid w:val="00C72CF7"/>
    <w:rsid w:val="00C741E0"/>
    <w:rsid w:val="00C75119"/>
    <w:rsid w:val="00C76DD6"/>
    <w:rsid w:val="00C90B62"/>
    <w:rsid w:val="00C91C08"/>
    <w:rsid w:val="00C959F3"/>
    <w:rsid w:val="00C97F0E"/>
    <w:rsid w:val="00CA06AC"/>
    <w:rsid w:val="00CA1D9E"/>
    <w:rsid w:val="00CA242A"/>
    <w:rsid w:val="00CA27BD"/>
    <w:rsid w:val="00CA2AB6"/>
    <w:rsid w:val="00CA36DE"/>
    <w:rsid w:val="00CA4BCC"/>
    <w:rsid w:val="00CA5313"/>
    <w:rsid w:val="00CA655A"/>
    <w:rsid w:val="00CB01D6"/>
    <w:rsid w:val="00CB311E"/>
    <w:rsid w:val="00CB71E1"/>
    <w:rsid w:val="00CC0ED3"/>
    <w:rsid w:val="00CC1894"/>
    <w:rsid w:val="00CC2EE2"/>
    <w:rsid w:val="00CC3D03"/>
    <w:rsid w:val="00CC45DB"/>
    <w:rsid w:val="00CC5651"/>
    <w:rsid w:val="00CC5E95"/>
    <w:rsid w:val="00CC73FF"/>
    <w:rsid w:val="00CD141E"/>
    <w:rsid w:val="00CD1A77"/>
    <w:rsid w:val="00CD45DA"/>
    <w:rsid w:val="00CE2EA4"/>
    <w:rsid w:val="00CE5714"/>
    <w:rsid w:val="00CE6138"/>
    <w:rsid w:val="00CE6F59"/>
    <w:rsid w:val="00CE7AAB"/>
    <w:rsid w:val="00CF2673"/>
    <w:rsid w:val="00CF2DA1"/>
    <w:rsid w:val="00CF43B1"/>
    <w:rsid w:val="00D0614B"/>
    <w:rsid w:val="00D06AD1"/>
    <w:rsid w:val="00D11EB1"/>
    <w:rsid w:val="00D13D03"/>
    <w:rsid w:val="00D14BF8"/>
    <w:rsid w:val="00D17549"/>
    <w:rsid w:val="00D24D97"/>
    <w:rsid w:val="00D26C7E"/>
    <w:rsid w:val="00D275F5"/>
    <w:rsid w:val="00D344A9"/>
    <w:rsid w:val="00D35F10"/>
    <w:rsid w:val="00D376F1"/>
    <w:rsid w:val="00D43CA8"/>
    <w:rsid w:val="00D4523D"/>
    <w:rsid w:val="00D4593F"/>
    <w:rsid w:val="00D45BD4"/>
    <w:rsid w:val="00D4775B"/>
    <w:rsid w:val="00D47AB8"/>
    <w:rsid w:val="00D55D94"/>
    <w:rsid w:val="00D56566"/>
    <w:rsid w:val="00D56BFB"/>
    <w:rsid w:val="00D641D9"/>
    <w:rsid w:val="00D647A4"/>
    <w:rsid w:val="00D6487A"/>
    <w:rsid w:val="00D648BB"/>
    <w:rsid w:val="00D64E04"/>
    <w:rsid w:val="00D65A5E"/>
    <w:rsid w:val="00D669D1"/>
    <w:rsid w:val="00D7049A"/>
    <w:rsid w:val="00D704F6"/>
    <w:rsid w:val="00D722B1"/>
    <w:rsid w:val="00D74A82"/>
    <w:rsid w:val="00D753F6"/>
    <w:rsid w:val="00D7737D"/>
    <w:rsid w:val="00D80897"/>
    <w:rsid w:val="00D81375"/>
    <w:rsid w:val="00D8540E"/>
    <w:rsid w:val="00D85C4D"/>
    <w:rsid w:val="00D8730B"/>
    <w:rsid w:val="00D9072A"/>
    <w:rsid w:val="00D94852"/>
    <w:rsid w:val="00D96381"/>
    <w:rsid w:val="00DA039C"/>
    <w:rsid w:val="00DA10B4"/>
    <w:rsid w:val="00DA6EBE"/>
    <w:rsid w:val="00DB27CC"/>
    <w:rsid w:val="00DB2A54"/>
    <w:rsid w:val="00DB4EF9"/>
    <w:rsid w:val="00DC29FE"/>
    <w:rsid w:val="00DC430C"/>
    <w:rsid w:val="00DC60FB"/>
    <w:rsid w:val="00DC7319"/>
    <w:rsid w:val="00DC742E"/>
    <w:rsid w:val="00DD261D"/>
    <w:rsid w:val="00DD38DC"/>
    <w:rsid w:val="00DD63FF"/>
    <w:rsid w:val="00DE411D"/>
    <w:rsid w:val="00DF1BBF"/>
    <w:rsid w:val="00DF3145"/>
    <w:rsid w:val="00DF4B0E"/>
    <w:rsid w:val="00E01E4B"/>
    <w:rsid w:val="00E062B0"/>
    <w:rsid w:val="00E0711E"/>
    <w:rsid w:val="00E0770C"/>
    <w:rsid w:val="00E14DFA"/>
    <w:rsid w:val="00E17EA5"/>
    <w:rsid w:val="00E204FE"/>
    <w:rsid w:val="00E229DB"/>
    <w:rsid w:val="00E2571A"/>
    <w:rsid w:val="00E26EDC"/>
    <w:rsid w:val="00E2713C"/>
    <w:rsid w:val="00E30B42"/>
    <w:rsid w:val="00E3369D"/>
    <w:rsid w:val="00E342D7"/>
    <w:rsid w:val="00E34D1F"/>
    <w:rsid w:val="00E35C26"/>
    <w:rsid w:val="00E40511"/>
    <w:rsid w:val="00E410EA"/>
    <w:rsid w:val="00E41D5C"/>
    <w:rsid w:val="00E437F7"/>
    <w:rsid w:val="00E5006B"/>
    <w:rsid w:val="00E529F9"/>
    <w:rsid w:val="00E55017"/>
    <w:rsid w:val="00E55416"/>
    <w:rsid w:val="00E557D1"/>
    <w:rsid w:val="00E56282"/>
    <w:rsid w:val="00E616BF"/>
    <w:rsid w:val="00E658AA"/>
    <w:rsid w:val="00E6656A"/>
    <w:rsid w:val="00E70D30"/>
    <w:rsid w:val="00E716BA"/>
    <w:rsid w:val="00E75977"/>
    <w:rsid w:val="00E76431"/>
    <w:rsid w:val="00E7686D"/>
    <w:rsid w:val="00E813BA"/>
    <w:rsid w:val="00E8280E"/>
    <w:rsid w:val="00E82E90"/>
    <w:rsid w:val="00E8590C"/>
    <w:rsid w:val="00E85F76"/>
    <w:rsid w:val="00E93590"/>
    <w:rsid w:val="00E94506"/>
    <w:rsid w:val="00E95A7B"/>
    <w:rsid w:val="00E969E9"/>
    <w:rsid w:val="00EA01A0"/>
    <w:rsid w:val="00EA155A"/>
    <w:rsid w:val="00EA24D4"/>
    <w:rsid w:val="00EA2851"/>
    <w:rsid w:val="00EA2E56"/>
    <w:rsid w:val="00EA3515"/>
    <w:rsid w:val="00EA55FE"/>
    <w:rsid w:val="00EB0B4F"/>
    <w:rsid w:val="00EB14C3"/>
    <w:rsid w:val="00EB1B59"/>
    <w:rsid w:val="00EB2B98"/>
    <w:rsid w:val="00EB4384"/>
    <w:rsid w:val="00EB6065"/>
    <w:rsid w:val="00EC0826"/>
    <w:rsid w:val="00EC4E99"/>
    <w:rsid w:val="00EC7E23"/>
    <w:rsid w:val="00ED3A21"/>
    <w:rsid w:val="00ED54F9"/>
    <w:rsid w:val="00ED688E"/>
    <w:rsid w:val="00ED6982"/>
    <w:rsid w:val="00EE0218"/>
    <w:rsid w:val="00EE0E54"/>
    <w:rsid w:val="00EE1033"/>
    <w:rsid w:val="00EE114E"/>
    <w:rsid w:val="00EF1813"/>
    <w:rsid w:val="00EF24BB"/>
    <w:rsid w:val="00EF2A58"/>
    <w:rsid w:val="00EF2B90"/>
    <w:rsid w:val="00EF32F6"/>
    <w:rsid w:val="00EF4114"/>
    <w:rsid w:val="00EF448F"/>
    <w:rsid w:val="00EF4634"/>
    <w:rsid w:val="00EF472E"/>
    <w:rsid w:val="00EF4A5A"/>
    <w:rsid w:val="00EF4EC4"/>
    <w:rsid w:val="00EF66A9"/>
    <w:rsid w:val="00EF74D8"/>
    <w:rsid w:val="00F01898"/>
    <w:rsid w:val="00F05EE0"/>
    <w:rsid w:val="00F06985"/>
    <w:rsid w:val="00F07DE8"/>
    <w:rsid w:val="00F1131D"/>
    <w:rsid w:val="00F156B3"/>
    <w:rsid w:val="00F15FD8"/>
    <w:rsid w:val="00F21A1A"/>
    <w:rsid w:val="00F22813"/>
    <w:rsid w:val="00F22FC8"/>
    <w:rsid w:val="00F27F36"/>
    <w:rsid w:val="00F32B8C"/>
    <w:rsid w:val="00F33383"/>
    <w:rsid w:val="00F33D5B"/>
    <w:rsid w:val="00F36D3C"/>
    <w:rsid w:val="00F379D6"/>
    <w:rsid w:val="00F4030B"/>
    <w:rsid w:val="00F41807"/>
    <w:rsid w:val="00F42F65"/>
    <w:rsid w:val="00F444F5"/>
    <w:rsid w:val="00F4602E"/>
    <w:rsid w:val="00F46BCF"/>
    <w:rsid w:val="00F515AF"/>
    <w:rsid w:val="00F53E05"/>
    <w:rsid w:val="00F5550A"/>
    <w:rsid w:val="00F55A56"/>
    <w:rsid w:val="00F56088"/>
    <w:rsid w:val="00F6031D"/>
    <w:rsid w:val="00F61303"/>
    <w:rsid w:val="00F65606"/>
    <w:rsid w:val="00F66614"/>
    <w:rsid w:val="00F67764"/>
    <w:rsid w:val="00F71232"/>
    <w:rsid w:val="00F74722"/>
    <w:rsid w:val="00F75F45"/>
    <w:rsid w:val="00F75FA2"/>
    <w:rsid w:val="00F82957"/>
    <w:rsid w:val="00F83BD2"/>
    <w:rsid w:val="00F857CA"/>
    <w:rsid w:val="00F92C2B"/>
    <w:rsid w:val="00F94241"/>
    <w:rsid w:val="00F945CD"/>
    <w:rsid w:val="00F95ECF"/>
    <w:rsid w:val="00F9792C"/>
    <w:rsid w:val="00F97AAA"/>
    <w:rsid w:val="00FA4AD8"/>
    <w:rsid w:val="00FA4C77"/>
    <w:rsid w:val="00FA73CB"/>
    <w:rsid w:val="00FB3597"/>
    <w:rsid w:val="00FB53CA"/>
    <w:rsid w:val="00FC3750"/>
    <w:rsid w:val="00FC487C"/>
    <w:rsid w:val="00FC51A5"/>
    <w:rsid w:val="00FD0B36"/>
    <w:rsid w:val="00FD168A"/>
    <w:rsid w:val="00FD2528"/>
    <w:rsid w:val="00FD3643"/>
    <w:rsid w:val="00FD553C"/>
    <w:rsid w:val="00FD6F5E"/>
    <w:rsid w:val="00FE087D"/>
    <w:rsid w:val="00FE133D"/>
    <w:rsid w:val="00FE2090"/>
    <w:rsid w:val="00FE2CE8"/>
    <w:rsid w:val="00FE359D"/>
    <w:rsid w:val="00FE47EA"/>
    <w:rsid w:val="00FE4D5F"/>
    <w:rsid w:val="00FE7BC4"/>
    <w:rsid w:val="00FF29D4"/>
    <w:rsid w:val="00FF388D"/>
    <w:rsid w:val="5A7BE54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8800BE"/>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64C"/>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rPr>
      <w:b/>
      <w:bCs/>
    </w:rPr>
  </w:style>
  <w:style w:type="paragraph" w:styleId="a4">
    <w:name w:val="annotation text"/>
    <w:basedOn w:val="a"/>
    <w:link w:val="a6"/>
    <w:uiPriority w:val="99"/>
    <w:unhideWhenUsed/>
    <w:rPr>
      <w:sz w:val="20"/>
      <w:szCs w:val="20"/>
      <w:lang w:val="zh-CN"/>
    </w:rPr>
  </w:style>
  <w:style w:type="paragraph" w:styleId="a7">
    <w:name w:val="Balloon Text"/>
    <w:basedOn w:val="a"/>
    <w:link w:val="a8"/>
    <w:semiHidden/>
    <w:rPr>
      <w:rFonts w:ascii="Tahoma" w:hAnsi="Tahoma" w:cs="Tahoma"/>
      <w:sz w:val="16"/>
      <w:szCs w:val="16"/>
    </w:rPr>
  </w:style>
  <w:style w:type="paragraph" w:styleId="a9">
    <w:name w:val="footer"/>
    <w:basedOn w:val="a"/>
    <w:link w:val="aa"/>
    <w:uiPriority w:val="99"/>
    <w:pPr>
      <w:tabs>
        <w:tab w:val="center" w:pos="4536"/>
        <w:tab w:val="right" w:pos="9072"/>
      </w:tabs>
    </w:pPr>
  </w:style>
  <w:style w:type="paragraph" w:styleId="ab">
    <w:name w:val="header"/>
    <w:basedOn w:val="a"/>
    <w:link w:val="ac"/>
    <w:pPr>
      <w:tabs>
        <w:tab w:val="center" w:pos="4536"/>
        <w:tab w:val="right" w:pos="9072"/>
      </w:tabs>
    </w:pPr>
    <w:rPr>
      <w:lang w:val="zh-CN"/>
    </w:rPr>
  </w:style>
  <w:style w:type="paragraph" w:styleId="ad">
    <w:name w:val="footnote text"/>
    <w:basedOn w:val="a"/>
    <w:link w:val="ae"/>
    <w:semiHidden/>
    <w:pPr>
      <w:keepLines/>
      <w:widowControl w:val="0"/>
      <w:jc w:val="both"/>
    </w:pPr>
    <w:rPr>
      <w:rFonts w:eastAsia="Times New Roman"/>
      <w:sz w:val="20"/>
      <w:szCs w:val="20"/>
      <w:lang w:val="en-GB" w:eastAsia="ro-RO"/>
    </w:rPr>
  </w:style>
  <w:style w:type="character" w:styleId="af">
    <w:name w:val="Strong"/>
    <w:basedOn w:val="a0"/>
    <w:uiPriority w:val="22"/>
    <w:qFormat/>
    <w:rPr>
      <w:b/>
      <w:bCs/>
    </w:rPr>
  </w:style>
  <w:style w:type="character" w:styleId="af0">
    <w:name w:val="Hyperlink"/>
    <w:basedOn w:val="a0"/>
    <w:uiPriority w:val="99"/>
    <w:unhideWhenUsed/>
    <w:rPr>
      <w:color w:val="0563C1" w:themeColor="hyperlink"/>
      <w:u w:val="single"/>
    </w:rPr>
  </w:style>
  <w:style w:type="character" w:styleId="af1">
    <w:name w:val="annotation reference"/>
    <w:uiPriority w:val="99"/>
    <w:unhideWhenUsed/>
    <w:rPr>
      <w:sz w:val="16"/>
      <w:szCs w:val="16"/>
    </w:rPr>
  </w:style>
  <w:style w:type="table" w:styleId="af2">
    <w:name w:val="Table Grid"/>
    <w:basedOn w:val="a1"/>
    <w:uiPriority w:val="39"/>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story">
    <w:name w:val="History"/>
    <w:basedOn w:val="a"/>
    <w:pPr>
      <w:spacing w:before="230" w:after="460" w:line="180" w:lineRule="exact"/>
      <w:jc w:val="right"/>
    </w:pPr>
    <w:rPr>
      <w:rFonts w:ascii="Arial" w:hAnsi="Arial"/>
      <w:sz w:val="14"/>
      <w:szCs w:val="16"/>
    </w:rPr>
  </w:style>
  <w:style w:type="paragraph" w:customStyle="1" w:styleId="References">
    <w:name w:val="References"/>
    <w:basedOn w:val="a"/>
    <w:pPr>
      <w:spacing w:line="200" w:lineRule="exact"/>
      <w:ind w:left="425" w:hanging="425"/>
      <w:jc w:val="both"/>
    </w:pPr>
    <w:rPr>
      <w:sz w:val="15"/>
      <w:szCs w:val="14"/>
      <w:lang w:val="en-GB"/>
    </w:rPr>
  </w:style>
  <w:style w:type="paragraph" w:customStyle="1" w:styleId="HExperimentalSection">
    <w:name w:val="HExperimental_Section"/>
    <w:basedOn w:val="a"/>
    <w:pPr>
      <w:spacing w:before="460" w:after="230" w:line="230" w:lineRule="atLeast"/>
    </w:pPr>
    <w:rPr>
      <w:i/>
      <w:szCs w:val="20"/>
    </w:rPr>
  </w:style>
  <w:style w:type="paragraph" w:customStyle="1" w:styleId="ExperimentalSection">
    <w:name w:val="ExperimentalSection"/>
    <w:basedOn w:val="a"/>
    <w:pPr>
      <w:spacing w:after="240" w:line="200" w:lineRule="exact"/>
      <w:ind w:firstLine="170"/>
      <w:jc w:val="both"/>
    </w:pPr>
    <w:rPr>
      <w:sz w:val="16"/>
      <w:szCs w:val="14"/>
      <w:lang w:val="en-GB"/>
    </w:rPr>
  </w:style>
  <w:style w:type="paragraph" w:customStyle="1" w:styleId="FNB">
    <w:name w:val="FNB"/>
    <w:basedOn w:val="a"/>
    <w:link w:val="FNBChar"/>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Pr>
      <w:rFonts w:ascii="Times" w:hAnsi="Times"/>
      <w:sz w:val="14"/>
      <w:szCs w:val="3276"/>
      <w:lang w:val="en-GB" w:eastAsia="de-DE" w:bidi="ar-SA"/>
    </w:rPr>
  </w:style>
  <w:style w:type="paragraph" w:customStyle="1" w:styleId="Ack">
    <w:name w:val="Ack"/>
    <w:basedOn w:val="a"/>
  </w:style>
  <w:style w:type="paragraph" w:customStyle="1" w:styleId="TableCaption">
    <w:name w:val="TableCaption"/>
    <w:basedOn w:val="a"/>
    <w:pPr>
      <w:spacing w:after="120" w:line="190" w:lineRule="exact"/>
      <w:jc w:val="both"/>
    </w:pPr>
    <w:rPr>
      <w:rFonts w:ascii="Arial" w:hAnsi="Arial"/>
      <w:sz w:val="16"/>
      <w:szCs w:val="14"/>
      <w:lang w:val="en-GB"/>
    </w:rPr>
  </w:style>
  <w:style w:type="paragraph" w:customStyle="1" w:styleId="TableHead">
    <w:name w:val="TableHead"/>
    <w:basedOn w:val="TableCaption"/>
    <w:link w:val="TableHead0"/>
    <w:qFormat/>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link w:val="TableBody0"/>
    <w:qFormat/>
  </w:style>
  <w:style w:type="paragraph" w:customStyle="1" w:styleId="TableFoot">
    <w:name w:val="TableFoot"/>
    <w:basedOn w:val="TableBody"/>
    <w:pPr>
      <w:spacing w:before="60" w:after="60"/>
    </w:pPr>
  </w:style>
  <w:style w:type="paragraph" w:customStyle="1" w:styleId="SchemeCaption">
    <w:name w:val="SchemeCaption"/>
    <w:basedOn w:val="a"/>
    <w:pPr>
      <w:spacing w:before="230" w:after="460" w:line="190" w:lineRule="exact"/>
      <w:jc w:val="both"/>
    </w:pPr>
    <w:rPr>
      <w:rFonts w:ascii="Arial" w:hAnsi="Arial"/>
      <w:sz w:val="16"/>
      <w:szCs w:val="14"/>
      <w:lang w:val="en-GB"/>
    </w:rPr>
  </w:style>
  <w:style w:type="paragraph" w:customStyle="1" w:styleId="STOE">
    <w:name w:val="STOE"/>
    <w:basedOn w:val="a"/>
    <w:link w:val="STOEChar1"/>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Pr>
      <w:rFonts w:ascii="Times" w:hAnsi="Times"/>
      <w:sz w:val="18"/>
      <w:szCs w:val="3276"/>
      <w:lang w:val="en-GB" w:eastAsia="de-DE" w:bidi="ar-SA"/>
    </w:rPr>
  </w:style>
  <w:style w:type="paragraph" w:customStyle="1" w:styleId="Title1">
    <w:name w:val="Title1"/>
    <w:basedOn w:val="a"/>
    <w:rPr>
      <w:b/>
      <w:lang w:val="en-US"/>
    </w:rPr>
  </w:style>
  <w:style w:type="paragraph" w:customStyle="1" w:styleId="AuthorsFull">
    <w:name w:val="Authors Full"/>
    <w:basedOn w:val="a"/>
    <w:rPr>
      <w:i/>
      <w:lang w:val="en-US"/>
    </w:rPr>
  </w:style>
  <w:style w:type="paragraph" w:customStyle="1" w:styleId="dedication">
    <w:name w:val="dedication"/>
    <w:basedOn w:val="a"/>
    <w:rPr>
      <w:i/>
      <w:lang w:val="en-US"/>
    </w:rPr>
  </w:style>
  <w:style w:type="paragraph" w:customStyle="1" w:styleId="Addresses">
    <w:name w:val="Addresses"/>
    <w:basedOn w:val="a"/>
    <w:rPr>
      <w:lang w:val="en-US"/>
    </w:rPr>
  </w:style>
  <w:style w:type="paragraph" w:customStyle="1" w:styleId="Acknowledgements">
    <w:name w:val="Acknowledgements"/>
    <w:basedOn w:val="a"/>
    <w:rPr>
      <w:lang w:val="en-US"/>
    </w:rPr>
  </w:style>
  <w:style w:type="paragraph" w:customStyle="1" w:styleId="Abstract">
    <w:name w:val="Abstract"/>
    <w:basedOn w:val="a"/>
    <w:pPr>
      <w:spacing w:line="480" w:lineRule="auto"/>
    </w:pPr>
    <w:rPr>
      <w:lang w:val="en-US"/>
    </w:rPr>
  </w:style>
  <w:style w:type="paragraph" w:customStyle="1" w:styleId="Head1">
    <w:name w:val="Head 1"/>
    <w:basedOn w:val="a"/>
    <w:pPr>
      <w:spacing w:line="360" w:lineRule="auto"/>
    </w:pPr>
    <w:rPr>
      <w:b/>
      <w:lang w:val="en-US"/>
    </w:rPr>
  </w:style>
  <w:style w:type="paragraph" w:customStyle="1" w:styleId="Head2">
    <w:name w:val="Head 2"/>
    <w:basedOn w:val="a"/>
    <w:pPr>
      <w:spacing w:line="360" w:lineRule="auto"/>
    </w:pPr>
    <w:rPr>
      <w:i/>
      <w:lang w:val="en-US"/>
    </w:rPr>
  </w:style>
  <w:style w:type="paragraph" w:customStyle="1" w:styleId="dates">
    <w:name w:val="dates"/>
    <w:basedOn w:val="a"/>
    <w:pPr>
      <w:jc w:val="right"/>
    </w:pPr>
    <w:rPr>
      <w:lang w:val="en-US"/>
    </w:rPr>
  </w:style>
  <w:style w:type="paragraph" w:customStyle="1" w:styleId="Literature">
    <w:name w:val="Literature"/>
    <w:basedOn w:val="a"/>
    <w:pPr>
      <w:spacing w:line="480" w:lineRule="auto"/>
    </w:pPr>
  </w:style>
  <w:style w:type="paragraph" w:customStyle="1" w:styleId="Legend">
    <w:name w:val="Legend"/>
    <w:basedOn w:val="a"/>
    <w:rPr>
      <w:lang w:val="en-US"/>
    </w:rPr>
  </w:style>
  <w:style w:type="paragraph" w:customStyle="1" w:styleId="MainText">
    <w:name w:val="Main Text"/>
    <w:basedOn w:val="a"/>
    <w:link w:val="MainTextChar"/>
    <w:pPr>
      <w:spacing w:line="480" w:lineRule="auto"/>
    </w:pPr>
    <w:rPr>
      <w:lang w:val="en-US"/>
    </w:rPr>
  </w:style>
  <w:style w:type="paragraph" w:customStyle="1" w:styleId="Tableofcontents">
    <w:name w:val="Table of contents"/>
    <w:basedOn w:val="a"/>
    <w:rPr>
      <w:lang w:val="en-US"/>
    </w:rPr>
  </w:style>
  <w:style w:type="paragraph" w:customStyle="1" w:styleId="ExperimentalText">
    <w:name w:val="Experimental Text"/>
    <w:basedOn w:val="a"/>
    <w:link w:val="ExperimentalTextChar"/>
    <w:pPr>
      <w:spacing w:line="480" w:lineRule="auto"/>
    </w:pPr>
    <w:rPr>
      <w:lang w:val="en-US"/>
    </w:rPr>
  </w:style>
  <w:style w:type="character" w:customStyle="1" w:styleId="ExperimentalTextChar">
    <w:name w:val="Experimental Text Char"/>
    <w:link w:val="ExperimentalText"/>
    <w:rPr>
      <w:rFonts w:eastAsia="MS Mincho"/>
      <w:sz w:val="24"/>
      <w:szCs w:val="24"/>
      <w:lang w:val="en-US" w:eastAsia="ja-JP" w:bidi="ar-SA"/>
    </w:rPr>
  </w:style>
  <w:style w:type="character" w:customStyle="1" w:styleId="MainTextChar">
    <w:name w:val="Main Text Char"/>
    <w:link w:val="MainText"/>
    <w:rPr>
      <w:rFonts w:eastAsia="MS Mincho"/>
      <w:sz w:val="24"/>
      <w:szCs w:val="24"/>
      <w:lang w:val="en-US" w:eastAsia="ja-JP" w:bidi="ar-SA"/>
    </w:rPr>
  </w:style>
  <w:style w:type="paragraph" w:customStyle="1" w:styleId="Title2">
    <w:name w:val="Title2"/>
    <w:basedOn w:val="a"/>
    <w:rPr>
      <w:b/>
      <w:lang w:val="en-US"/>
    </w:rPr>
  </w:style>
  <w:style w:type="paragraph" w:customStyle="1" w:styleId="Dedication0">
    <w:name w:val="Dedication"/>
    <w:basedOn w:val="a"/>
    <w:rPr>
      <w:lang w:val="en-US"/>
    </w:rPr>
  </w:style>
  <w:style w:type="paragraph" w:customStyle="1" w:styleId="Maintext0">
    <w:name w:val="Main text"/>
    <w:basedOn w:val="a"/>
    <w:link w:val="MaintextChar0"/>
    <w:pPr>
      <w:spacing w:line="480" w:lineRule="auto"/>
    </w:pPr>
    <w:rPr>
      <w:lang w:val="en-US"/>
    </w:rPr>
  </w:style>
  <w:style w:type="character" w:customStyle="1" w:styleId="MaintextChar0">
    <w:name w:val="Main text Char"/>
    <w:link w:val="Maintext0"/>
    <w:rPr>
      <w:sz w:val="24"/>
      <w:szCs w:val="24"/>
      <w:lang w:val="en-US" w:eastAsia="ja-JP"/>
    </w:rPr>
  </w:style>
  <w:style w:type="paragraph" w:customStyle="1" w:styleId="Biography">
    <w:name w:val="Biography"/>
    <w:basedOn w:val="a"/>
    <w:rPr>
      <w:i/>
      <w:lang w:val="en-US"/>
    </w:rPr>
  </w:style>
  <w:style w:type="character" w:customStyle="1" w:styleId="ac">
    <w:name w:val="页眉 字符"/>
    <w:link w:val="ab"/>
    <w:rPr>
      <w:sz w:val="24"/>
      <w:szCs w:val="24"/>
      <w:lang w:eastAsia="ja-JP"/>
    </w:rPr>
  </w:style>
  <w:style w:type="character" w:customStyle="1" w:styleId="a6">
    <w:name w:val="批注文字 字符"/>
    <w:link w:val="a4"/>
    <w:uiPriority w:val="99"/>
    <w:semiHidden/>
    <w:rPr>
      <w:lang w:eastAsia="ja-JP"/>
    </w:rPr>
  </w:style>
  <w:style w:type="character" w:customStyle="1" w:styleId="a5">
    <w:name w:val="批注主题 字符"/>
    <w:link w:val="a3"/>
    <w:uiPriority w:val="99"/>
    <w:semiHidden/>
    <w:rPr>
      <w:b/>
      <w:bCs/>
      <w:lang w:eastAsia="ja-JP"/>
    </w:rPr>
  </w:style>
  <w:style w:type="character" w:customStyle="1" w:styleId="aa">
    <w:name w:val="页脚 字符"/>
    <w:link w:val="a9"/>
    <w:uiPriority w:val="99"/>
    <w:rPr>
      <w:sz w:val="24"/>
      <w:szCs w:val="24"/>
      <w:lang w:eastAsia="ja-JP"/>
    </w:rPr>
  </w:style>
  <w:style w:type="character" w:customStyle="1" w:styleId="ae">
    <w:name w:val="脚注文本 字符"/>
    <w:basedOn w:val="a0"/>
    <w:link w:val="ad"/>
    <w:semiHidden/>
    <w:rPr>
      <w:rFonts w:eastAsia="Times New Roman"/>
      <w:lang w:eastAsia="ro-RO"/>
    </w:rPr>
  </w:style>
  <w:style w:type="character" w:customStyle="1" w:styleId="a8">
    <w:name w:val="批注框文本 字符"/>
    <w:basedOn w:val="a0"/>
    <w:link w:val="a7"/>
    <w:semiHidden/>
    <w:rPr>
      <w:rFonts w:ascii="Tahoma" w:hAnsi="Tahoma" w:cs="Tahoma"/>
      <w:sz w:val="16"/>
      <w:szCs w:val="16"/>
      <w:lang w:val="de-DE" w:eastAsia="ja-JP"/>
    </w:rPr>
  </w:style>
  <w:style w:type="table" w:customStyle="1" w:styleId="7-41">
    <w:name w:val="网格表 7 彩色 - 着色 41"/>
    <w:basedOn w:val="a1"/>
    <w:uiPriority w:val="52"/>
    <w:rPr>
      <w:rFonts w:asciiTheme="minorHAnsi" w:eastAsiaTheme="minorEastAsia" w:hAnsiTheme="minorHAnsi" w:cstheme="minorBidi"/>
      <w:color w:val="BF8F00" w:themeColor="accent4" w:themeShade="BF"/>
    </w:rPr>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customStyle="1" w:styleId="EndNoteBibliographyTitle">
    <w:name w:val="EndNote Bibliography Title"/>
    <w:basedOn w:val="a"/>
    <w:link w:val="EndNoteBibliographyTitle0"/>
    <w:pPr>
      <w:jc w:val="center"/>
    </w:pPr>
  </w:style>
  <w:style w:type="character" w:customStyle="1" w:styleId="EndNoteBibliographyTitle0">
    <w:name w:val="EndNote Bibliography Title 字符"/>
    <w:basedOn w:val="a0"/>
    <w:link w:val="EndNoteBibliographyTitle"/>
    <w:rPr>
      <w:sz w:val="24"/>
      <w:szCs w:val="24"/>
      <w:lang w:val="de-DE" w:eastAsia="ja-JP"/>
    </w:rPr>
  </w:style>
  <w:style w:type="paragraph" w:customStyle="1" w:styleId="EndNoteBibliography">
    <w:name w:val="EndNote Bibliography"/>
    <w:basedOn w:val="a"/>
    <w:link w:val="EndNoteBibliography0"/>
  </w:style>
  <w:style w:type="character" w:customStyle="1" w:styleId="EndNoteBibliography0">
    <w:name w:val="EndNote Bibliography 字符"/>
    <w:basedOn w:val="a0"/>
    <w:link w:val="EndNoteBibliography"/>
    <w:rPr>
      <w:sz w:val="24"/>
      <w:szCs w:val="24"/>
      <w:lang w:val="de-DE" w:eastAsia="ja-JP"/>
    </w:rPr>
  </w:style>
  <w:style w:type="character" w:customStyle="1" w:styleId="TableHead0">
    <w:name w:val="TableHead 字符"/>
    <w:basedOn w:val="a0"/>
    <w:link w:val="TableHead"/>
    <w:rPr>
      <w:rFonts w:ascii="Arial" w:hAnsi="Arial"/>
      <w:sz w:val="16"/>
      <w:szCs w:val="14"/>
      <w:lang w:eastAsia="ja-JP"/>
    </w:rPr>
  </w:style>
  <w:style w:type="character" w:customStyle="1" w:styleId="TableBody0">
    <w:name w:val="TableBody 字符"/>
    <w:basedOn w:val="TableHead0"/>
    <w:link w:val="TableBody"/>
    <w:rPr>
      <w:rFonts w:ascii="Arial" w:hAnsi="Arial"/>
      <w:sz w:val="16"/>
      <w:szCs w:val="14"/>
      <w:lang w:eastAsia="ja-JP"/>
    </w:rPr>
  </w:style>
  <w:style w:type="character" w:customStyle="1" w:styleId="1">
    <w:name w:val="未处理的提及1"/>
    <w:basedOn w:val="a0"/>
    <w:uiPriority w:val="99"/>
    <w:semiHidden/>
    <w:unhideWhenUsed/>
    <w:rsid w:val="008D70EA"/>
    <w:rPr>
      <w:color w:val="605E5C"/>
      <w:shd w:val="clear" w:color="auto" w:fill="E1DFDD"/>
    </w:rPr>
  </w:style>
  <w:style w:type="paragraph" w:customStyle="1" w:styleId="BCAuthorAddress">
    <w:name w:val="BC_Author_Address"/>
    <w:basedOn w:val="a"/>
    <w:next w:val="a"/>
    <w:rsid w:val="0098564C"/>
    <w:pPr>
      <w:spacing w:after="240" w:line="480" w:lineRule="auto"/>
      <w:jc w:val="center"/>
    </w:pPr>
    <w:rPr>
      <w:rFonts w:ascii="Times" w:eastAsia="宋体" w:hAnsi="Times"/>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13895">
      <w:bodyDiv w:val="1"/>
      <w:marLeft w:val="0"/>
      <w:marRight w:val="0"/>
      <w:marTop w:val="0"/>
      <w:marBottom w:val="0"/>
      <w:divBdr>
        <w:top w:val="none" w:sz="0" w:space="0" w:color="auto"/>
        <w:left w:val="none" w:sz="0" w:space="0" w:color="auto"/>
        <w:bottom w:val="none" w:sz="0" w:space="0" w:color="auto"/>
        <w:right w:val="none" w:sz="0" w:space="0" w:color="auto"/>
      </w:divBdr>
    </w:div>
    <w:div w:id="425267684">
      <w:bodyDiv w:val="1"/>
      <w:marLeft w:val="0"/>
      <w:marRight w:val="0"/>
      <w:marTop w:val="0"/>
      <w:marBottom w:val="0"/>
      <w:divBdr>
        <w:top w:val="none" w:sz="0" w:space="0" w:color="auto"/>
        <w:left w:val="none" w:sz="0" w:space="0" w:color="auto"/>
        <w:bottom w:val="none" w:sz="0" w:space="0" w:color="auto"/>
        <w:right w:val="none" w:sz="0" w:space="0" w:color="auto"/>
      </w:divBdr>
    </w:div>
    <w:div w:id="1683046463">
      <w:bodyDiv w:val="1"/>
      <w:marLeft w:val="0"/>
      <w:marRight w:val="0"/>
      <w:marTop w:val="0"/>
      <w:marBottom w:val="0"/>
      <w:divBdr>
        <w:top w:val="none" w:sz="0" w:space="0" w:color="auto"/>
        <w:left w:val="none" w:sz="0" w:space="0" w:color="auto"/>
        <w:bottom w:val="none" w:sz="0" w:space="0" w:color="auto"/>
        <w:right w:val="none" w:sz="0" w:space="0" w:color="auto"/>
      </w:divBdr>
    </w:div>
    <w:div w:id="20761988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Relationship Id="rId18" Type="http://schemas.openxmlformats.org/officeDocument/2006/relationships/image" Target="media/image11.tiff"/><Relationship Id="rId26" Type="http://schemas.openxmlformats.org/officeDocument/2006/relationships/image" Target="media/image19.png"/><Relationship Id="rId39" Type="http://schemas.openxmlformats.org/officeDocument/2006/relationships/hyperlink" Target="https://doi.org/10.1007/s10562-021-03589-6" TargetMode="External"/><Relationship Id="rId21" Type="http://schemas.openxmlformats.org/officeDocument/2006/relationships/image" Target="media/image14.tif"/><Relationship Id="rId34" Type="http://schemas.openxmlformats.org/officeDocument/2006/relationships/hyperlink" Target="https://doi.org/10.1007/s12274-022-4298-2" TargetMode="External"/><Relationship Id="rId42" Type="http://schemas.openxmlformats.org/officeDocument/2006/relationships/hyperlink" Target="https://doi.org/10.1039/d0qm00898b"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image" Target="media/image9.tiff"/><Relationship Id="rId29" Type="http://schemas.openxmlformats.org/officeDocument/2006/relationships/hyperlink" Target="https://doi.org/10.1002/smll.2019025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tiff"/><Relationship Id="rId32" Type="http://schemas.openxmlformats.org/officeDocument/2006/relationships/hyperlink" Target="https://doi.org/10.1002/adfm.202111161" TargetMode="External"/><Relationship Id="rId37" Type="http://schemas.openxmlformats.org/officeDocument/2006/relationships/hyperlink" Target="https://doi.org/10.1039/c8ta09840a" TargetMode="External"/><Relationship Id="rId40" Type="http://schemas.openxmlformats.org/officeDocument/2006/relationships/hyperlink" Target="https://doi.org/10.1002/aenm.202001364"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hyperlink" Target="https://doi.org/10.1021/acsami.1c15324" TargetMode="External"/><Relationship Id="rId36" Type="http://schemas.openxmlformats.org/officeDocument/2006/relationships/hyperlink" Target="https://doi.org/10.1002/anie.202217473" TargetMode="External"/><Relationship Id="rId10" Type="http://schemas.openxmlformats.org/officeDocument/2006/relationships/image" Target="media/image3.tiff"/><Relationship Id="rId19" Type="http://schemas.openxmlformats.org/officeDocument/2006/relationships/image" Target="media/image12.tiff"/><Relationship Id="rId31" Type="http://schemas.openxmlformats.org/officeDocument/2006/relationships/hyperlink" Target="https://doi.org/10.1088/1742-6596/1948/1/012222"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jpeg"/><Relationship Id="rId22" Type="http://schemas.openxmlformats.org/officeDocument/2006/relationships/image" Target="media/image15.tiff"/><Relationship Id="rId27" Type="http://schemas.openxmlformats.org/officeDocument/2006/relationships/image" Target="media/image20.tif"/><Relationship Id="rId30" Type="http://schemas.openxmlformats.org/officeDocument/2006/relationships/hyperlink" Target="https://doi.org/10.1039/d0se00828a" TargetMode="External"/><Relationship Id="rId35" Type="http://schemas.openxmlformats.org/officeDocument/2006/relationships/hyperlink" Target="https://doi.org/10.1039/d1nr04621g"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tiff"/><Relationship Id="rId25" Type="http://schemas.openxmlformats.org/officeDocument/2006/relationships/image" Target="media/image18.jpg"/><Relationship Id="rId33" Type="http://schemas.openxmlformats.org/officeDocument/2006/relationships/hyperlink" Target="https://doi.org/10.1021/acs.inorgchem.9b01823" TargetMode="External"/><Relationship Id="rId38" Type="http://schemas.openxmlformats.org/officeDocument/2006/relationships/hyperlink" Target="https://doi.org/10.1002/aenm.202000797" TargetMode="External"/><Relationship Id="rId46" Type="http://schemas.openxmlformats.org/officeDocument/2006/relationships/footer" Target="footer2.xml"/><Relationship Id="rId20" Type="http://schemas.openxmlformats.org/officeDocument/2006/relationships/image" Target="media/image13.tif"/><Relationship Id="rId41" Type="http://schemas.openxmlformats.org/officeDocument/2006/relationships/hyperlink" Target="https://doi.org/10.1002/adma.2018036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0C500A-67AC-4881-BF2A-49C7D8CA1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7362</Words>
  <Characters>41966</Characters>
  <Application>Microsoft Office Word</Application>
  <DocSecurity>0</DocSecurity>
  <Lines>349</Lines>
  <Paragraphs>98</Paragraphs>
  <ScaleCrop>false</ScaleCrop>
  <LinksUpToDate>false</LinksUpToDate>
  <CharactersWithSpaces>49230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2023-06-29T12:30:00Z</dcterms:created>
  <dcterms:modified xsi:type="dcterms:W3CDTF">2023-12-29T13:32:00Z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GrammarlyDocumentId">
    <vt:lpwstr>de3c721f01d3869e4e11f6a83d04f2ce801bddd218fc795acd41de154b8a7dfe</vt:lpwstr>
  </property>
  <property fmtid="{D5CDD505-2E9C-101B-9397-08002B2CF9AE}" pid="4" name="KSOProductBuildVer">
    <vt:lpwstr>2052-3.7.0.5929</vt:lpwstr>
  </property>
</Properties>
</file>