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D5661" w14:textId="7A83E73A" w:rsidR="00D71476" w:rsidRPr="002320CB" w:rsidRDefault="00D71476" w:rsidP="005B2A24">
      <w:pPr>
        <w:spacing w:beforeLines="100" w:before="240" w:afterLines="100" w:after="240" w:line="240" w:lineRule="auto"/>
        <w:rPr>
          <w:rFonts w:ascii="Times New Roman" w:eastAsia="MS Mincho" w:hAnsi="Times New Roman"/>
          <w:bCs/>
          <w:sz w:val="24"/>
          <w:szCs w:val="24"/>
          <w:lang w:val="en-US" w:eastAsia="ja-JP"/>
        </w:rPr>
      </w:pPr>
      <w:bookmarkStart w:id="0" w:name="_Hlk167004329"/>
      <w:r w:rsidRPr="002320CB">
        <w:rPr>
          <w:rFonts w:ascii="Times New Roman" w:hAnsi="Times New Roman"/>
          <w:bCs/>
          <w:sz w:val="24"/>
          <w:szCs w:val="24"/>
          <w:lang w:val="en-US"/>
        </w:rPr>
        <w:t>Supporting</w:t>
      </w:r>
      <w:r w:rsidR="009E6895" w:rsidRPr="002320CB">
        <w:rPr>
          <w:rFonts w:ascii="Times New Roman" w:hAnsi="Times New Roman"/>
          <w:bCs/>
          <w:sz w:val="24"/>
          <w:szCs w:val="24"/>
          <w:lang w:val="en-US"/>
        </w:rPr>
        <w:t xml:space="preserve"> I</w:t>
      </w:r>
      <w:r w:rsidRPr="002320CB">
        <w:rPr>
          <w:rFonts w:ascii="Times New Roman" w:hAnsi="Times New Roman"/>
          <w:bCs/>
          <w:sz w:val="24"/>
          <w:szCs w:val="24"/>
          <w:lang w:val="en-US"/>
        </w:rPr>
        <w:t>nformation for</w:t>
      </w:r>
    </w:p>
    <w:p w14:paraId="00BCC20F" w14:textId="14D8CC82" w:rsidR="005B2A24" w:rsidRPr="00A7197B" w:rsidRDefault="005B2A24" w:rsidP="005B2A24">
      <w:pPr>
        <w:spacing w:beforeLines="100" w:before="240" w:afterLines="100" w:after="240" w:line="240" w:lineRule="auto"/>
        <w:jc w:val="both"/>
        <w:rPr>
          <w:rFonts w:ascii="Times New Roman" w:hAnsi="Times New Roman"/>
          <w:b/>
          <w:bCs/>
          <w:sz w:val="28"/>
          <w:lang w:val="en-US"/>
        </w:rPr>
      </w:pPr>
      <w:r w:rsidRPr="00446353">
        <w:rPr>
          <w:rFonts w:ascii="Times New Roman" w:hAnsi="Times New Roman"/>
          <w:b/>
          <w:bCs/>
          <w:sz w:val="32"/>
          <w:szCs w:val="21"/>
          <w:lang w:val="en-US"/>
        </w:rPr>
        <w:t>Multifunctional SnO</w:t>
      </w:r>
      <w:r w:rsidRPr="00446353">
        <w:rPr>
          <w:rFonts w:ascii="Times New Roman" w:hAnsi="Times New Roman"/>
          <w:b/>
          <w:bCs/>
          <w:sz w:val="32"/>
          <w:szCs w:val="21"/>
          <w:vertAlign w:val="subscript"/>
          <w:lang w:val="en-US"/>
        </w:rPr>
        <w:t>2</w:t>
      </w:r>
      <w:r w:rsidRPr="00446353">
        <w:rPr>
          <w:rFonts w:ascii="Times New Roman" w:hAnsi="Times New Roman"/>
          <w:b/>
          <w:bCs/>
          <w:sz w:val="32"/>
          <w:szCs w:val="21"/>
          <w:lang w:val="en-US"/>
        </w:rPr>
        <w:t xml:space="preserve"> QDs/MXene Heterostructures as Laminar Interlayers</w:t>
      </w:r>
      <w:bookmarkStart w:id="1" w:name="_GoBack"/>
      <w:bookmarkEnd w:id="1"/>
      <w:r w:rsidRPr="00446353">
        <w:rPr>
          <w:rFonts w:ascii="Times New Roman" w:hAnsi="Times New Roman"/>
          <w:b/>
          <w:bCs/>
          <w:sz w:val="32"/>
          <w:szCs w:val="21"/>
          <w:lang w:val="en-US"/>
        </w:rPr>
        <w:t xml:space="preserve"> for Improved Polysulfide Conversion and Lithium</w:t>
      </w:r>
      <w:r w:rsidR="009E6895" w:rsidRPr="00446353">
        <w:rPr>
          <w:rFonts w:ascii="Times New Roman" w:hAnsi="Times New Roman"/>
          <w:b/>
          <w:bCs/>
          <w:sz w:val="32"/>
          <w:szCs w:val="21"/>
          <w:lang w:val="en-US"/>
        </w:rPr>
        <w:t xml:space="preserve"> P</w:t>
      </w:r>
      <w:r w:rsidRPr="00446353">
        <w:rPr>
          <w:rFonts w:ascii="Times New Roman" w:hAnsi="Times New Roman"/>
          <w:b/>
          <w:bCs/>
          <w:sz w:val="32"/>
          <w:szCs w:val="21"/>
          <w:lang w:val="en-US"/>
        </w:rPr>
        <w:t xml:space="preserve">lating </w:t>
      </w:r>
      <w:r w:rsidRPr="00446353">
        <w:rPr>
          <w:rFonts w:ascii="Times New Roman" w:hAnsi="Times New Roman" w:hint="eastAsia"/>
          <w:b/>
          <w:bCs/>
          <w:sz w:val="32"/>
          <w:szCs w:val="21"/>
          <w:lang w:val="en-US"/>
        </w:rPr>
        <w:t>B</w:t>
      </w:r>
      <w:r w:rsidRPr="00446353">
        <w:rPr>
          <w:rFonts w:ascii="Times New Roman" w:hAnsi="Times New Roman"/>
          <w:b/>
          <w:bCs/>
          <w:sz w:val="32"/>
          <w:szCs w:val="21"/>
          <w:lang w:val="en-US"/>
        </w:rPr>
        <w:t>ehavior</w:t>
      </w:r>
      <w:r w:rsidRPr="00A7197B">
        <w:rPr>
          <w:rFonts w:ascii="Times New Roman" w:hAnsi="Times New Roman"/>
          <w:sz w:val="24"/>
          <w:lang w:val="en-US"/>
        </w:rPr>
        <w:tab/>
      </w:r>
    </w:p>
    <w:p w14:paraId="646D5BC4" w14:textId="77777777" w:rsidR="005B2A24" w:rsidRPr="00A7197B" w:rsidRDefault="005B2A24" w:rsidP="005B2A24">
      <w:pPr>
        <w:spacing w:beforeLines="100" w:before="240" w:afterLines="100" w:after="240" w:line="240" w:lineRule="auto"/>
        <w:jc w:val="both"/>
        <w:rPr>
          <w:rFonts w:ascii="Times New Roman" w:hAnsi="Times New Roman"/>
          <w:sz w:val="24"/>
          <w:lang w:val="en-US"/>
        </w:rPr>
      </w:pPr>
      <w:proofErr w:type="spellStart"/>
      <w:r w:rsidRPr="00A7197B">
        <w:rPr>
          <w:rFonts w:ascii="Times New Roman" w:hAnsi="Times New Roman"/>
          <w:sz w:val="24"/>
          <w:lang w:val="en-US"/>
        </w:rPr>
        <w:t>Shungui</w:t>
      </w:r>
      <w:proofErr w:type="spellEnd"/>
      <w:r w:rsidRPr="00A7197B">
        <w:rPr>
          <w:rFonts w:ascii="Times New Roman" w:hAnsi="Times New Roman"/>
          <w:sz w:val="24"/>
          <w:lang w:val="en-US"/>
        </w:rPr>
        <w:t xml:space="preserve"> </w:t>
      </w:r>
      <w:proofErr w:type="spellStart"/>
      <w:r w:rsidRPr="00A7197B">
        <w:rPr>
          <w:rFonts w:ascii="Times New Roman" w:hAnsi="Times New Roman"/>
          <w:sz w:val="24"/>
          <w:lang w:val="en-US"/>
        </w:rPr>
        <w:t>Deng</w:t>
      </w:r>
      <w:r w:rsidRPr="00A7197B">
        <w:rPr>
          <w:rFonts w:ascii="Times New Roman" w:hAnsi="Times New Roman"/>
          <w:sz w:val="24"/>
          <w:vertAlign w:val="superscript"/>
          <w:lang w:val="en-US"/>
        </w:rPr>
        <w:t>1</w:t>
      </w:r>
      <w:proofErr w:type="gramStart"/>
      <w:r w:rsidRPr="00A7197B">
        <w:rPr>
          <w:rFonts w:ascii="Times New Roman" w:hAnsi="Times New Roman"/>
          <w:sz w:val="24"/>
          <w:vertAlign w:val="superscript"/>
          <w:lang w:val="en-US"/>
        </w:rPr>
        <w:t>,2,3</w:t>
      </w:r>
      <w:proofErr w:type="spellEnd"/>
      <w:proofErr w:type="gramEnd"/>
      <w:r w:rsidRPr="00A7197B">
        <w:rPr>
          <w:rFonts w:ascii="Times New Roman" w:hAnsi="Times New Roman"/>
          <w:sz w:val="24"/>
          <w:lang w:val="en-US"/>
        </w:rPr>
        <w:t xml:space="preserve">, </w:t>
      </w:r>
      <w:proofErr w:type="spellStart"/>
      <w:r w:rsidRPr="00A7197B">
        <w:rPr>
          <w:rFonts w:ascii="Times New Roman" w:hAnsi="Times New Roman"/>
          <w:sz w:val="24"/>
          <w:lang w:val="en-US"/>
        </w:rPr>
        <w:t>Weiwei</w:t>
      </w:r>
      <w:proofErr w:type="spellEnd"/>
      <w:r w:rsidRPr="00A7197B">
        <w:rPr>
          <w:rFonts w:ascii="Times New Roman" w:hAnsi="Times New Roman"/>
          <w:sz w:val="24"/>
          <w:lang w:val="en-US"/>
        </w:rPr>
        <w:t xml:space="preserve"> </w:t>
      </w:r>
      <w:proofErr w:type="spellStart"/>
      <w:r w:rsidRPr="00A7197B">
        <w:rPr>
          <w:rFonts w:ascii="Times New Roman" w:hAnsi="Times New Roman"/>
          <w:sz w:val="24"/>
          <w:lang w:val="en-US"/>
        </w:rPr>
        <w:t>Sun</w:t>
      </w:r>
      <w:r w:rsidRPr="00A7197B">
        <w:rPr>
          <w:rFonts w:ascii="Times New Roman" w:hAnsi="Times New Roman"/>
          <w:sz w:val="24"/>
          <w:vertAlign w:val="superscript"/>
          <w:lang w:val="en-US"/>
        </w:rPr>
        <w:t>4,5</w:t>
      </w:r>
      <w:proofErr w:type="spellEnd"/>
      <w:r w:rsidRPr="00A7197B">
        <w:rPr>
          <w:rFonts w:ascii="Times New Roman" w:hAnsi="Times New Roman"/>
          <w:sz w:val="24"/>
          <w:lang w:val="en-US"/>
        </w:rPr>
        <w:t>, Jiawei Tang</w:t>
      </w:r>
      <w:r w:rsidRPr="00A7197B">
        <w:rPr>
          <w:rFonts w:ascii="Times New Roman" w:hAnsi="Times New Roman"/>
          <w:sz w:val="24"/>
          <w:vertAlign w:val="superscript"/>
          <w:lang w:val="en-US"/>
        </w:rPr>
        <w:t>5</w:t>
      </w:r>
      <w:r w:rsidRPr="00A7197B">
        <w:rPr>
          <w:rFonts w:ascii="Times New Roman" w:hAnsi="Times New Roman"/>
          <w:sz w:val="24"/>
          <w:lang w:val="en-US"/>
        </w:rPr>
        <w:t>, Mohammad Jafarpour</w:t>
      </w:r>
      <w:r w:rsidRPr="00A7197B">
        <w:rPr>
          <w:rFonts w:ascii="Times New Roman" w:hAnsi="Times New Roman"/>
          <w:sz w:val="24"/>
          <w:vertAlign w:val="superscript"/>
          <w:lang w:val="en-US"/>
        </w:rPr>
        <w:t>2,3</w:t>
      </w:r>
      <w:r w:rsidRPr="00A7197B">
        <w:rPr>
          <w:rFonts w:ascii="Times New Roman" w:hAnsi="Times New Roman"/>
          <w:sz w:val="24"/>
          <w:lang w:val="en-US"/>
        </w:rPr>
        <w:t>,</w:t>
      </w:r>
      <w:r w:rsidRPr="00A7197B">
        <w:rPr>
          <w:rFonts w:ascii="Times New Roman" w:hAnsi="Times New Roman" w:hint="eastAsia"/>
          <w:sz w:val="24"/>
          <w:lang w:val="en-US"/>
        </w:rPr>
        <w:t xml:space="preserve"> F</w:t>
      </w:r>
      <w:r w:rsidRPr="00A7197B">
        <w:rPr>
          <w:rFonts w:ascii="Times New Roman" w:hAnsi="Times New Roman"/>
          <w:sz w:val="24"/>
          <w:lang w:val="en-US"/>
        </w:rPr>
        <w:t>rank Nüesch</w:t>
      </w:r>
      <w:r w:rsidRPr="00A7197B">
        <w:rPr>
          <w:rFonts w:ascii="Times New Roman" w:hAnsi="Times New Roman"/>
          <w:sz w:val="24"/>
          <w:vertAlign w:val="superscript"/>
          <w:lang w:val="en-US"/>
        </w:rPr>
        <w:t>2,3</w:t>
      </w:r>
      <w:r w:rsidRPr="00A7197B">
        <w:rPr>
          <w:rFonts w:ascii="Times New Roman" w:hAnsi="Times New Roman"/>
          <w:sz w:val="24"/>
          <w:lang w:val="en-US"/>
        </w:rPr>
        <w:t xml:space="preserve">, </w:t>
      </w:r>
      <w:proofErr w:type="spellStart"/>
      <w:r w:rsidRPr="00A7197B">
        <w:rPr>
          <w:rFonts w:ascii="Times New Roman" w:hAnsi="Times New Roman"/>
          <w:sz w:val="24"/>
          <w:lang w:val="en-US"/>
        </w:rPr>
        <w:t>Jakob</w:t>
      </w:r>
      <w:proofErr w:type="spellEnd"/>
      <w:r w:rsidRPr="00A7197B">
        <w:rPr>
          <w:rFonts w:ascii="Times New Roman" w:hAnsi="Times New Roman"/>
          <w:sz w:val="24"/>
          <w:lang w:val="en-US"/>
        </w:rPr>
        <w:t xml:space="preserve"> </w:t>
      </w:r>
      <w:proofErr w:type="spellStart"/>
      <w:r w:rsidRPr="00A7197B">
        <w:rPr>
          <w:rFonts w:ascii="Times New Roman" w:hAnsi="Times New Roman"/>
          <w:sz w:val="24"/>
          <w:lang w:val="en-US"/>
        </w:rPr>
        <w:t>Heier</w:t>
      </w:r>
      <w:r w:rsidRPr="00A7197B">
        <w:rPr>
          <w:rFonts w:ascii="Times New Roman" w:hAnsi="Times New Roman"/>
          <w:sz w:val="24"/>
          <w:vertAlign w:val="superscript"/>
          <w:lang w:val="en-US"/>
        </w:rPr>
        <w:t>2</w:t>
      </w:r>
      <w:proofErr w:type="spellEnd"/>
      <w:r w:rsidRPr="00A7197B">
        <w:rPr>
          <w:rFonts w:ascii="Times New Roman" w:hAnsi="Times New Roman"/>
          <w:sz w:val="24"/>
          <w:vertAlign w:val="superscript"/>
          <w:lang w:val="en-US"/>
        </w:rPr>
        <w:t>,</w:t>
      </w:r>
      <w:r w:rsidRPr="00A7197B">
        <w:rPr>
          <w:rFonts w:ascii="Times New Roman" w:hAnsi="Times New Roman"/>
          <w:sz w:val="24"/>
          <w:lang w:val="en-US"/>
        </w:rPr>
        <w:t xml:space="preserve">*, and </w:t>
      </w:r>
      <w:proofErr w:type="spellStart"/>
      <w:r w:rsidRPr="00A7197B">
        <w:rPr>
          <w:rFonts w:ascii="Times New Roman" w:hAnsi="Times New Roman"/>
          <w:sz w:val="24"/>
          <w:lang w:val="en-US"/>
        </w:rPr>
        <w:t>Chuanfang</w:t>
      </w:r>
      <w:proofErr w:type="spellEnd"/>
      <w:r w:rsidRPr="00A7197B">
        <w:rPr>
          <w:rFonts w:ascii="Times New Roman" w:hAnsi="Times New Roman"/>
          <w:sz w:val="24"/>
          <w:lang w:val="en-US"/>
        </w:rPr>
        <w:t xml:space="preserve"> (John) </w:t>
      </w:r>
      <w:proofErr w:type="spellStart"/>
      <w:r w:rsidRPr="00A7197B">
        <w:rPr>
          <w:rFonts w:ascii="Times New Roman" w:hAnsi="Times New Roman"/>
          <w:sz w:val="24"/>
          <w:lang w:val="en-US"/>
        </w:rPr>
        <w:t>Zhang</w:t>
      </w:r>
      <w:r w:rsidRPr="00A7197B">
        <w:rPr>
          <w:rFonts w:ascii="Times New Roman" w:hAnsi="Times New Roman"/>
          <w:sz w:val="24"/>
          <w:vertAlign w:val="superscript"/>
          <w:lang w:val="en-US"/>
        </w:rPr>
        <w:t>1</w:t>
      </w:r>
      <w:proofErr w:type="spellEnd"/>
      <w:r w:rsidRPr="00A7197B">
        <w:rPr>
          <w:rFonts w:ascii="Times New Roman" w:hAnsi="Times New Roman"/>
          <w:sz w:val="24"/>
          <w:vertAlign w:val="superscript"/>
          <w:lang w:val="en-US"/>
        </w:rPr>
        <w:t>,</w:t>
      </w:r>
      <w:r w:rsidRPr="00A7197B">
        <w:rPr>
          <w:rFonts w:ascii="Times New Roman" w:hAnsi="Times New Roman"/>
          <w:sz w:val="24"/>
          <w:lang w:val="en-US"/>
        </w:rPr>
        <w:t>*</w:t>
      </w:r>
    </w:p>
    <w:p w14:paraId="52664F63" w14:textId="77777777" w:rsidR="005B2A24" w:rsidRPr="00A7197B" w:rsidRDefault="005B2A24" w:rsidP="005B2A24">
      <w:pPr>
        <w:spacing w:beforeLines="100" w:before="240" w:afterLines="100" w:after="240" w:line="240" w:lineRule="auto"/>
        <w:jc w:val="both"/>
        <w:rPr>
          <w:rFonts w:ascii="Times New Roman" w:hAnsi="Times New Roman"/>
          <w:sz w:val="24"/>
          <w:lang w:val="en-US"/>
        </w:rPr>
      </w:pPr>
      <w:r w:rsidRPr="00A7197B">
        <w:rPr>
          <w:rFonts w:ascii="Times New Roman" w:hAnsi="Times New Roman"/>
          <w:sz w:val="24"/>
          <w:vertAlign w:val="superscript"/>
          <w:lang w:val="en-US"/>
        </w:rPr>
        <w:t xml:space="preserve">1 </w:t>
      </w:r>
      <w:r w:rsidRPr="00A7197B">
        <w:rPr>
          <w:rFonts w:ascii="Times New Roman" w:hAnsi="Times New Roman"/>
          <w:sz w:val="24"/>
          <w:lang w:val="en-US"/>
        </w:rPr>
        <w:t xml:space="preserve">College of Materials Science &amp; Engineering, Sichuan University, 610065 Chengdu, </w:t>
      </w:r>
      <w:r>
        <w:rPr>
          <w:rFonts w:ascii="Times New Roman" w:hAnsi="Times New Roman" w:hint="eastAsia"/>
          <w:sz w:val="24"/>
          <w:lang w:val="en-US"/>
        </w:rPr>
        <w:t xml:space="preserve">P. R. </w:t>
      </w:r>
      <w:r w:rsidRPr="00A7197B">
        <w:rPr>
          <w:rFonts w:ascii="Times New Roman" w:hAnsi="Times New Roman"/>
          <w:sz w:val="24"/>
          <w:lang w:val="en-US"/>
        </w:rPr>
        <w:t>China</w:t>
      </w:r>
    </w:p>
    <w:p w14:paraId="3A005E75" w14:textId="77777777" w:rsidR="005B2A24" w:rsidRPr="00A7197B" w:rsidRDefault="005B2A24" w:rsidP="005B2A24">
      <w:pPr>
        <w:pStyle w:val="Addresses"/>
        <w:spacing w:beforeLines="100" w:before="240" w:afterLines="100" w:after="240"/>
        <w:jc w:val="both"/>
      </w:pPr>
      <w:r w:rsidRPr="00A7197B">
        <w:rPr>
          <w:vertAlign w:val="superscript"/>
        </w:rPr>
        <w:t xml:space="preserve">2 </w:t>
      </w:r>
      <w:r w:rsidRPr="00A7197B">
        <w:t>Laboratory for Functional Polymers, Swiss Federal Laboratories for Materials Science and Technology (</w:t>
      </w:r>
      <w:proofErr w:type="spellStart"/>
      <w:r w:rsidRPr="00A7197B">
        <w:t>EMPA</w:t>
      </w:r>
      <w:proofErr w:type="spellEnd"/>
      <w:r w:rsidRPr="00A7197B">
        <w:t xml:space="preserve">), </w:t>
      </w:r>
      <w:proofErr w:type="spellStart"/>
      <w:r w:rsidRPr="00A7197B">
        <w:t>Überlandstrasse</w:t>
      </w:r>
      <w:proofErr w:type="spellEnd"/>
      <w:r w:rsidRPr="00A7197B">
        <w:t xml:space="preserve"> 129, CH-8600 Zürich, Switzerland</w:t>
      </w:r>
    </w:p>
    <w:p w14:paraId="3B349202" w14:textId="77777777" w:rsidR="005B2A24" w:rsidRPr="00A7197B" w:rsidRDefault="005B2A24" w:rsidP="005B2A24">
      <w:pPr>
        <w:pStyle w:val="Addresses"/>
        <w:spacing w:beforeLines="100" w:before="240" w:afterLines="100" w:after="240"/>
        <w:jc w:val="both"/>
        <w:rPr>
          <w:rFonts w:eastAsiaTheme="minorEastAsia"/>
          <w:lang w:eastAsia="zh-CN"/>
        </w:rPr>
      </w:pPr>
      <w:r w:rsidRPr="00A7197B">
        <w:rPr>
          <w:rFonts w:eastAsiaTheme="minorEastAsia"/>
          <w:vertAlign w:val="superscript"/>
          <w:lang w:eastAsia="zh-CN"/>
        </w:rPr>
        <w:t xml:space="preserve">3 </w:t>
      </w:r>
      <w:r w:rsidRPr="00A7197B">
        <w:rPr>
          <w:rFonts w:eastAsiaTheme="minorEastAsia"/>
          <w:lang w:eastAsia="zh-CN"/>
        </w:rPr>
        <w:t xml:space="preserve">Institute of Materials Science and Engineering, </w:t>
      </w:r>
      <w:proofErr w:type="spellStart"/>
      <w:r w:rsidRPr="00A7197B">
        <w:rPr>
          <w:rFonts w:eastAsiaTheme="minorEastAsia"/>
          <w:lang w:eastAsia="zh-CN"/>
        </w:rPr>
        <w:t>Ecole</w:t>
      </w:r>
      <w:proofErr w:type="spellEnd"/>
      <w:r w:rsidRPr="00A7197B">
        <w:rPr>
          <w:rFonts w:eastAsiaTheme="minorEastAsia"/>
          <w:lang w:eastAsia="zh-CN"/>
        </w:rPr>
        <w:t xml:space="preserve"> </w:t>
      </w:r>
      <w:proofErr w:type="spellStart"/>
      <w:r w:rsidRPr="00A7197B">
        <w:rPr>
          <w:rFonts w:eastAsiaTheme="minorEastAsia"/>
          <w:lang w:eastAsia="zh-CN"/>
        </w:rPr>
        <w:t>Polytechnique</w:t>
      </w:r>
      <w:proofErr w:type="spellEnd"/>
      <w:r w:rsidRPr="00A7197B">
        <w:rPr>
          <w:rFonts w:eastAsiaTheme="minorEastAsia"/>
          <w:lang w:eastAsia="zh-CN"/>
        </w:rPr>
        <w:t xml:space="preserve"> </w:t>
      </w:r>
      <w:proofErr w:type="spellStart"/>
      <w:r w:rsidRPr="00A7197B">
        <w:rPr>
          <w:rFonts w:eastAsiaTheme="minorEastAsia"/>
          <w:lang w:eastAsia="zh-CN"/>
        </w:rPr>
        <w:t>Fédérale</w:t>
      </w:r>
      <w:proofErr w:type="spellEnd"/>
      <w:r w:rsidRPr="00A7197B">
        <w:rPr>
          <w:rFonts w:eastAsiaTheme="minorEastAsia"/>
          <w:lang w:eastAsia="zh-CN"/>
        </w:rPr>
        <w:t xml:space="preserve"> de Lausanne (</w:t>
      </w:r>
      <w:proofErr w:type="spellStart"/>
      <w:r w:rsidRPr="00A7197B">
        <w:rPr>
          <w:rFonts w:eastAsiaTheme="minorEastAsia"/>
          <w:lang w:eastAsia="zh-CN"/>
        </w:rPr>
        <w:t>EPFL</w:t>
      </w:r>
      <w:proofErr w:type="spellEnd"/>
      <w:r w:rsidRPr="00A7197B">
        <w:rPr>
          <w:rFonts w:eastAsiaTheme="minorEastAsia"/>
          <w:lang w:eastAsia="zh-CN"/>
        </w:rPr>
        <w:t>), Station 12, CH-1015 Lausanne, Switzerland</w:t>
      </w:r>
    </w:p>
    <w:p w14:paraId="6AD238F5" w14:textId="77777777" w:rsidR="005B2A24" w:rsidRPr="00A7197B" w:rsidRDefault="005B2A24" w:rsidP="005B2A24">
      <w:pPr>
        <w:pStyle w:val="Addresses"/>
        <w:spacing w:beforeLines="100" w:before="240" w:afterLines="100" w:after="240"/>
        <w:jc w:val="both"/>
        <w:rPr>
          <w:sz w:val="21"/>
          <w:szCs w:val="21"/>
        </w:rPr>
      </w:pPr>
      <w:r w:rsidRPr="00A7197B">
        <w:rPr>
          <w:sz w:val="21"/>
          <w:szCs w:val="21"/>
          <w:vertAlign w:val="superscript"/>
        </w:rPr>
        <w:t>4</w:t>
      </w:r>
      <w:r w:rsidRPr="00A7197B">
        <w:rPr>
          <w:sz w:val="21"/>
          <w:szCs w:val="21"/>
        </w:rPr>
        <w:t xml:space="preserve"> </w:t>
      </w:r>
      <w:r w:rsidRPr="00A7197B">
        <w:rPr>
          <w:szCs w:val="21"/>
        </w:rPr>
        <w:t xml:space="preserve">Key Laboratory of Quantum Materials and Devices of Ministry of Education, School of Physics, Southeast University, Nanjing 211189, </w:t>
      </w:r>
      <w:r>
        <w:rPr>
          <w:rFonts w:hint="eastAsia"/>
        </w:rPr>
        <w:t xml:space="preserve">P. R. </w:t>
      </w:r>
      <w:r w:rsidRPr="00A7197B">
        <w:rPr>
          <w:szCs w:val="21"/>
        </w:rPr>
        <w:t>China</w:t>
      </w:r>
    </w:p>
    <w:p w14:paraId="1DDFEDDE" w14:textId="36A919B1" w:rsidR="005B2A24" w:rsidRPr="00A7197B" w:rsidRDefault="005B2A24" w:rsidP="005B2A24">
      <w:pPr>
        <w:tabs>
          <w:tab w:val="left" w:pos="4536"/>
        </w:tabs>
        <w:spacing w:beforeLines="100" w:before="240" w:afterLines="100" w:after="240" w:line="240" w:lineRule="auto"/>
        <w:ind w:left="240" w:hangingChars="100" w:hanging="240"/>
        <w:jc w:val="both"/>
        <w:rPr>
          <w:rFonts w:ascii="Times New Roman" w:hAnsi="Times New Roman"/>
          <w:sz w:val="24"/>
          <w:lang w:val="en-US"/>
        </w:rPr>
      </w:pPr>
      <w:r w:rsidRPr="00A7197B">
        <w:rPr>
          <w:rFonts w:ascii="Times New Roman" w:hAnsi="Times New Roman"/>
          <w:sz w:val="24"/>
          <w:szCs w:val="21"/>
          <w:vertAlign w:val="superscript"/>
          <w:lang w:val="en-US"/>
        </w:rPr>
        <w:t>5</w:t>
      </w:r>
      <w:r w:rsidR="00095655">
        <w:rPr>
          <w:rFonts w:ascii="Times New Roman" w:hAnsi="Times New Roman" w:hint="eastAsia"/>
          <w:sz w:val="24"/>
          <w:szCs w:val="21"/>
          <w:lang w:val="en-US"/>
        </w:rPr>
        <w:t xml:space="preserve"> </w:t>
      </w:r>
      <w:r w:rsidRPr="00A7197B">
        <w:rPr>
          <w:rFonts w:ascii="Times New Roman" w:eastAsia="MS Mincho" w:hAnsi="Times New Roman"/>
          <w:sz w:val="24"/>
          <w:szCs w:val="21"/>
          <w:lang w:val="en-US" w:eastAsia="ja-JP"/>
        </w:rPr>
        <w:t xml:space="preserve">SEU-FEI Nano-Pico Center, Key Laboratory of MEMS of Ministry of Education, Southeast University, Nanjing, 210096, </w:t>
      </w:r>
      <w:r>
        <w:rPr>
          <w:rFonts w:ascii="Times New Roman" w:hAnsi="Times New Roman" w:hint="eastAsia"/>
          <w:sz w:val="24"/>
          <w:lang w:val="en-US"/>
        </w:rPr>
        <w:t xml:space="preserve">P. R. </w:t>
      </w:r>
      <w:r w:rsidRPr="00A7197B">
        <w:rPr>
          <w:rFonts w:ascii="Times New Roman" w:eastAsia="MS Mincho" w:hAnsi="Times New Roman"/>
          <w:sz w:val="24"/>
          <w:szCs w:val="21"/>
          <w:lang w:val="en-US" w:eastAsia="ja-JP"/>
        </w:rPr>
        <w:t>China</w:t>
      </w:r>
    </w:p>
    <w:p w14:paraId="32B50FA0" w14:textId="77777777" w:rsidR="005B2A24" w:rsidRPr="003C577D" w:rsidRDefault="005B2A24" w:rsidP="005B2A24">
      <w:pPr>
        <w:pStyle w:val="Addresses"/>
        <w:spacing w:beforeLines="100" w:before="240" w:afterLines="100" w:after="240"/>
        <w:jc w:val="both"/>
        <w:rPr>
          <w:rFonts w:eastAsiaTheme="minorEastAsia"/>
          <w:lang w:eastAsia="zh-CN"/>
        </w:rPr>
      </w:pPr>
      <w:r w:rsidRPr="00A7197B">
        <w:t>*Corresponding author</w:t>
      </w:r>
      <w:r>
        <w:rPr>
          <w:rFonts w:eastAsiaTheme="minorEastAsia" w:hint="eastAsia"/>
          <w:lang w:eastAsia="zh-CN"/>
        </w:rPr>
        <w:t>s. E-mail</w:t>
      </w:r>
      <w:r w:rsidRPr="00A7197B">
        <w:rPr>
          <w:rFonts w:eastAsiaTheme="minorEastAsia"/>
          <w:lang w:eastAsia="zh-CN"/>
        </w:rPr>
        <w:t xml:space="preserve">: </w:t>
      </w:r>
      <w:hyperlink r:id="rId7" w:history="1">
        <w:r w:rsidRPr="00901D23">
          <w:rPr>
            <w:rStyle w:val="Hyperlink"/>
            <w:rFonts w:eastAsiaTheme="minorEastAsia"/>
            <w:lang w:eastAsia="zh-CN"/>
          </w:rPr>
          <w:t>chuanfang.zhang@scu.edu.cn</w:t>
        </w:r>
      </w:hyperlink>
      <w:r>
        <w:rPr>
          <w:rFonts w:eastAsiaTheme="minorEastAsia" w:hint="eastAsia"/>
          <w:lang w:eastAsia="zh-CN"/>
        </w:rPr>
        <w:t xml:space="preserve"> (</w:t>
      </w:r>
      <w:proofErr w:type="spellStart"/>
      <w:r w:rsidRPr="00A7197B">
        <w:t>Chuanfang</w:t>
      </w:r>
      <w:proofErr w:type="spellEnd"/>
      <w:r w:rsidRPr="00A7197B">
        <w:t xml:space="preserve"> (John) Zhang</w:t>
      </w:r>
      <w:r>
        <w:rPr>
          <w:rFonts w:eastAsiaTheme="minorEastAsia" w:hint="eastAsia"/>
          <w:lang w:eastAsia="zh-CN"/>
        </w:rPr>
        <w:t>)</w:t>
      </w:r>
      <w:r w:rsidRPr="00A7197B">
        <w:rPr>
          <w:rFonts w:eastAsiaTheme="minorEastAsia"/>
          <w:lang w:eastAsia="zh-CN"/>
        </w:rPr>
        <w:t xml:space="preserve">, </w:t>
      </w:r>
      <w:hyperlink r:id="rId8" w:history="1">
        <w:r w:rsidRPr="00901D23">
          <w:rPr>
            <w:rStyle w:val="Hyperlink"/>
            <w:rFonts w:eastAsiaTheme="minorEastAsia"/>
            <w:lang w:eastAsia="zh-CN"/>
          </w:rPr>
          <w:t>Jakob.heier@empa.ch</w:t>
        </w:r>
      </w:hyperlink>
      <w:r>
        <w:rPr>
          <w:rFonts w:eastAsiaTheme="minorEastAsia" w:hint="eastAsia"/>
          <w:lang w:eastAsia="zh-CN"/>
        </w:rPr>
        <w:t xml:space="preserve"> </w:t>
      </w:r>
      <w:r w:rsidRPr="00A7197B">
        <w:rPr>
          <w:rFonts w:eastAsiaTheme="minorEastAsia"/>
          <w:lang w:eastAsia="zh-CN"/>
        </w:rPr>
        <w:t xml:space="preserve"> </w:t>
      </w:r>
      <w:r>
        <w:rPr>
          <w:rFonts w:eastAsiaTheme="minorEastAsia" w:hint="eastAsia"/>
          <w:lang w:eastAsia="zh-CN"/>
        </w:rPr>
        <w:t>(</w:t>
      </w:r>
      <w:r w:rsidRPr="00A7197B">
        <w:t>Jakob Heier</w:t>
      </w:r>
      <w:r>
        <w:rPr>
          <w:rFonts w:eastAsiaTheme="minorEastAsia" w:hint="eastAsia"/>
          <w:lang w:eastAsia="zh-CN"/>
        </w:rPr>
        <w:t>)</w:t>
      </w:r>
    </w:p>
    <w:p w14:paraId="175A5E9F" w14:textId="6EFCD94A" w:rsidR="00D71476" w:rsidRPr="0012387C" w:rsidRDefault="009E6895" w:rsidP="005B2A24">
      <w:pPr>
        <w:pStyle w:val="Heading2"/>
        <w:numPr>
          <w:ilvl w:val="0"/>
          <w:numId w:val="0"/>
        </w:numPr>
        <w:spacing w:beforeLines="100" w:after="100" w:line="240" w:lineRule="auto"/>
        <w:jc w:val="both"/>
        <w:rPr>
          <w:rFonts w:ascii="Times New Roman" w:hAnsi="Times New Roman" w:cs="Times New Roman"/>
          <w:sz w:val="28"/>
          <w:lang w:val="en-US"/>
        </w:rPr>
      </w:pPr>
      <w:r>
        <w:rPr>
          <w:rFonts w:ascii="Times New Roman" w:hAnsi="Times New Roman" w:cs="Times New Roman" w:hint="eastAsia"/>
          <w:sz w:val="28"/>
          <w:lang w:val="en-US"/>
        </w:rPr>
        <w:t xml:space="preserve">S1 </w:t>
      </w:r>
      <w:r w:rsidR="00D71476" w:rsidRPr="0012387C">
        <w:rPr>
          <w:rFonts w:ascii="Times New Roman" w:hAnsi="Times New Roman" w:cs="Times New Roman"/>
          <w:sz w:val="28"/>
          <w:lang w:val="en-US"/>
        </w:rPr>
        <w:t xml:space="preserve">Experimental </w:t>
      </w:r>
      <w:r w:rsidRPr="0012387C">
        <w:rPr>
          <w:rFonts w:ascii="Times New Roman" w:hAnsi="Times New Roman" w:cs="Times New Roman"/>
          <w:sz w:val="28"/>
          <w:lang w:val="en-US"/>
        </w:rPr>
        <w:t>S</w:t>
      </w:r>
      <w:r w:rsidR="00D71476" w:rsidRPr="0012387C">
        <w:rPr>
          <w:rFonts w:ascii="Times New Roman" w:hAnsi="Times New Roman" w:cs="Times New Roman"/>
          <w:sz w:val="28"/>
          <w:lang w:val="en-US"/>
        </w:rPr>
        <w:t>ection</w:t>
      </w:r>
    </w:p>
    <w:p w14:paraId="00ECC2E5" w14:textId="08903E0F" w:rsidR="00D71476" w:rsidRPr="0012387C" w:rsidRDefault="009E6895"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S1.1 </w:t>
      </w:r>
      <w:r w:rsidR="00D71476" w:rsidRPr="0012387C">
        <w:rPr>
          <w:rFonts w:ascii="Times New Roman" w:hAnsi="Times New Roman"/>
          <w:b/>
          <w:sz w:val="24"/>
          <w:lang w:val="en-US"/>
        </w:rPr>
        <w:t>Characterizations</w:t>
      </w:r>
    </w:p>
    <w:p w14:paraId="15FD8976" w14:textId="77777777" w:rsidR="00D71476" w:rsidRPr="0012387C"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 xml:space="preserve">A FEI Quanta 650 </w:t>
      </w:r>
      <w:r w:rsidRPr="000B6CDC">
        <w:rPr>
          <w:rFonts w:ascii="Times New Roman" w:hAnsi="Times New Roman"/>
          <w:sz w:val="24"/>
          <w:lang w:val="en-US"/>
        </w:rPr>
        <w:t>field emission scanning electron microscope (</w:t>
      </w:r>
      <w:proofErr w:type="spellStart"/>
      <w:r w:rsidRPr="000B6CDC">
        <w:rPr>
          <w:rFonts w:ascii="Times New Roman" w:hAnsi="Times New Roman"/>
          <w:sz w:val="24"/>
          <w:lang w:val="en-US"/>
        </w:rPr>
        <w:t>FESEM</w:t>
      </w:r>
      <w:proofErr w:type="spellEnd"/>
      <w:r w:rsidRPr="000B6CDC">
        <w:rPr>
          <w:rFonts w:ascii="Times New Roman" w:hAnsi="Times New Roman"/>
          <w:sz w:val="24"/>
          <w:lang w:val="en-US"/>
        </w:rPr>
        <w:t xml:space="preserve">, </w:t>
      </w:r>
      <w:proofErr w:type="spellStart"/>
      <w:r w:rsidRPr="000B6CDC">
        <w:rPr>
          <w:rFonts w:ascii="Times New Roman" w:hAnsi="Times New Roman"/>
          <w:color w:val="000000"/>
          <w:sz w:val="24"/>
          <w:shd w:val="clear" w:color="auto" w:fill="FFFFFF"/>
          <w:lang w:val="en-US"/>
        </w:rPr>
        <w:t>NanoSEM</w:t>
      </w:r>
      <w:proofErr w:type="spellEnd"/>
      <w:r w:rsidRPr="000B6CDC">
        <w:rPr>
          <w:rFonts w:ascii="Times New Roman" w:hAnsi="Times New Roman"/>
          <w:color w:val="000000"/>
          <w:sz w:val="24"/>
          <w:shd w:val="clear" w:color="auto" w:fill="FFFFFF"/>
          <w:lang w:val="en-US"/>
        </w:rPr>
        <w:t xml:space="preserve"> 230</w:t>
      </w:r>
      <w:r w:rsidRPr="000B6CDC">
        <w:rPr>
          <w:rFonts w:ascii="Times New Roman" w:hAnsi="Times New Roman"/>
          <w:sz w:val="24"/>
          <w:lang w:val="en-US"/>
        </w:rPr>
        <w:t>) was used to observe the morphologies and sizes of the samples. Transmission Electron mic</w:t>
      </w:r>
      <w:r w:rsidRPr="0012387C">
        <w:rPr>
          <w:rFonts w:ascii="Times New Roman" w:hAnsi="Times New Roman"/>
          <w:sz w:val="24"/>
          <w:lang w:val="en-US"/>
        </w:rPr>
        <w:t xml:space="preserve">roscopy (TEM, </w:t>
      </w:r>
      <w:r w:rsidRPr="0012387C">
        <w:rPr>
          <w:rFonts w:ascii="Times New Roman" w:hAnsi="Times New Roman"/>
          <w:color w:val="000000"/>
          <w:sz w:val="24"/>
          <w:shd w:val="clear" w:color="auto" w:fill="FFFFFF"/>
          <w:lang w:val="en-US"/>
        </w:rPr>
        <w:t>JEOL 2200 FS, 200 kV</w:t>
      </w:r>
      <w:r w:rsidRPr="0012387C">
        <w:rPr>
          <w:rFonts w:ascii="Times New Roman" w:hAnsi="Times New Roman"/>
          <w:sz w:val="24"/>
          <w:lang w:val="en-US"/>
        </w:rPr>
        <w:t xml:space="preserve">) with an energy dispersive X-ray spectrometer (EDS) was employed to detect the detailed structure and elemental maps. Atomic force microscopy (AFM, </w:t>
      </w:r>
      <w:proofErr w:type="spellStart"/>
      <w:r w:rsidRPr="0012387C">
        <w:rPr>
          <w:rFonts w:ascii="Times New Roman" w:hAnsi="Times New Roman"/>
          <w:sz w:val="24"/>
          <w:lang w:val="en-US"/>
        </w:rPr>
        <w:t>Nanoscope</w:t>
      </w:r>
      <w:proofErr w:type="spellEnd"/>
      <w:r w:rsidRPr="0012387C">
        <w:rPr>
          <w:rFonts w:ascii="Times New Roman" w:hAnsi="Times New Roman"/>
          <w:sz w:val="24"/>
          <w:lang w:val="en-US"/>
        </w:rPr>
        <w:t xml:space="preserve"> Icon 3, Bruker, Germany) techniques were performed to detect the roughness of the interlayer coatings on a glass substrate. X-ray diffraction (XRD, BRUKER D8) and X-ray photoelectron spectroscopy (XPS, PHI Quantum 2000) were conducted to characterize the crystal structures and composition. Thermogravimetric analysis (TGA) was carried out using a Perkin Elmer TGA7 with heating from room temperature to 500 ℃ under a nitrogen flow at 10 ℃ min</w:t>
      </w:r>
      <w:r w:rsidRPr="0012387C">
        <w:rPr>
          <w:rFonts w:ascii="Times New Roman" w:hAnsi="Times New Roman"/>
          <w:sz w:val="24"/>
          <w:vertAlign w:val="superscript"/>
          <w:lang w:val="en-US"/>
        </w:rPr>
        <w:t>-1</w:t>
      </w:r>
      <w:r w:rsidRPr="0012387C">
        <w:rPr>
          <w:rFonts w:ascii="Times New Roman" w:hAnsi="Times New Roman"/>
          <w:sz w:val="24"/>
          <w:lang w:val="en-US"/>
        </w:rPr>
        <w:t xml:space="preserve">. Ultraviolet-visible (UV-vis) spectra were measured on a CARY 50 SCAN UV-vis spectrophotometer. </w:t>
      </w:r>
    </w:p>
    <w:p w14:paraId="3A8F252C" w14:textId="28919F98" w:rsidR="00D71476" w:rsidRPr="0012387C" w:rsidRDefault="009E6895"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S1.2 </w:t>
      </w:r>
      <w:r w:rsidR="00D71476" w:rsidRPr="0012387C">
        <w:rPr>
          <w:rFonts w:ascii="Times New Roman" w:hAnsi="Times New Roman"/>
          <w:b/>
          <w:sz w:val="24"/>
          <w:lang w:val="en-US"/>
        </w:rPr>
        <w:t>Li-S coin cell assembly and electrochemical measurements</w:t>
      </w:r>
    </w:p>
    <w:p w14:paraId="2091DBE5" w14:textId="77777777" w:rsidR="00D71476" w:rsidRPr="0012387C" w:rsidRDefault="00D71476" w:rsidP="009E6895">
      <w:pPr>
        <w:spacing w:before="0" w:after="100" w:line="240" w:lineRule="auto"/>
        <w:jc w:val="both"/>
        <w:rPr>
          <w:rFonts w:ascii="Times New Roman" w:hAnsi="Times New Roman"/>
          <w:sz w:val="24"/>
          <w:lang w:val="en-US"/>
        </w:rPr>
      </w:pPr>
      <w:r w:rsidRPr="0012387C">
        <w:rPr>
          <w:rFonts w:ascii="Times New Roman" w:hAnsi="Times New Roman"/>
          <w:sz w:val="24"/>
          <w:lang w:val="en-US"/>
        </w:rPr>
        <w:t>CNT/S was synthesized by the traditional melt-diffusion method, involving the mixing and heating of CNT powder and sublimated sulfur (S</w:t>
      </w:r>
      <w:r w:rsidRPr="0012387C">
        <w:rPr>
          <w:rFonts w:ascii="Times New Roman" w:hAnsi="Times New Roman"/>
          <w:sz w:val="24"/>
          <w:vertAlign w:val="subscript"/>
          <w:lang w:val="en-US"/>
        </w:rPr>
        <w:t>8</w:t>
      </w:r>
      <w:r w:rsidRPr="0012387C">
        <w:rPr>
          <w:rFonts w:ascii="Times New Roman" w:hAnsi="Times New Roman"/>
          <w:sz w:val="24"/>
          <w:lang w:val="en-US"/>
        </w:rPr>
        <w:t xml:space="preserve">, Sigma Aldrich) at 155 ℃. The resulting CNT/S composite was then combined with LA132 binder and super P, and blade-coated onto aluminum foil, followed by drying in a vacuum oven to fabricate the </w:t>
      </w:r>
      <w:r w:rsidRPr="0012387C">
        <w:rPr>
          <w:rFonts w:ascii="Times New Roman" w:hAnsi="Times New Roman"/>
          <w:sz w:val="24"/>
          <w:lang w:val="en-US"/>
        </w:rPr>
        <w:lastRenderedPageBreak/>
        <w:t>CNT/S cathode. CR-2032 type coin cells were assembled in an argon-filled glove box, incorporating CNT/S cathode,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@MX-PP separator, lithium anode, and electrolyte (1:1 vol. % of DOL/DME with </w:t>
      </w:r>
      <w:proofErr w:type="spellStart"/>
      <w:r w:rsidRPr="0012387C">
        <w:rPr>
          <w:rFonts w:ascii="Times New Roman" w:hAnsi="Times New Roman"/>
          <w:sz w:val="24"/>
          <w:lang w:val="en-US"/>
        </w:rPr>
        <w:t>1M</w:t>
      </w:r>
      <w:proofErr w:type="spellEnd"/>
      <w:r w:rsidRPr="0012387C">
        <w:rPr>
          <w:rFonts w:ascii="Times New Roman" w:hAnsi="Times New Roman"/>
          <w:sz w:val="24"/>
          <w:lang w:val="en-US"/>
        </w:rPr>
        <w:t xml:space="preserve"> of </w:t>
      </w:r>
      <w:proofErr w:type="spellStart"/>
      <w:r w:rsidRPr="0012387C">
        <w:rPr>
          <w:rFonts w:ascii="Times New Roman" w:hAnsi="Times New Roman"/>
          <w:sz w:val="24"/>
          <w:lang w:val="en-US"/>
        </w:rPr>
        <w:t>LiTFSI</w:t>
      </w:r>
      <w:proofErr w:type="spellEnd"/>
      <w:r w:rsidRPr="0012387C">
        <w:rPr>
          <w:rFonts w:ascii="Times New Roman" w:hAnsi="Times New Roman"/>
          <w:sz w:val="24"/>
          <w:lang w:val="en-US"/>
        </w:rPr>
        <w:t xml:space="preserve"> and 1 wt. % of LiNO</w:t>
      </w:r>
      <w:r w:rsidRPr="0012387C">
        <w:rPr>
          <w:rFonts w:ascii="Times New Roman" w:hAnsi="Times New Roman"/>
          <w:sz w:val="24"/>
          <w:vertAlign w:val="subscript"/>
          <w:lang w:val="en-US"/>
        </w:rPr>
        <w:t>3</w:t>
      </w:r>
      <w:r w:rsidRPr="0012387C">
        <w:rPr>
          <w:rFonts w:ascii="Times New Roman" w:hAnsi="Times New Roman"/>
          <w:sz w:val="24"/>
          <w:lang w:val="en-US"/>
        </w:rPr>
        <w:t xml:space="preserve"> additive). As contrast groups,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@MX-PP was replaced by MX-PP or bare PP. For electrochemical measurements, Galvanostatic charge/discharge (GCD) tests were carried out using a multichannel battery testing system (LAND, CT-2001A, Wuhan Rambo Testing Equipment Co, Ltd.). Galvanostatic intermittent titration technique (GITT) measurements were conducted on the same system with a current pulse of 0.02 C for 1h and a rest period of 2 h. Cyclic voltammetry (CV) and </w:t>
      </w:r>
      <w:proofErr w:type="spellStart"/>
      <w:r w:rsidRPr="0012387C">
        <w:rPr>
          <w:rFonts w:ascii="Times New Roman" w:hAnsi="Times New Roman"/>
          <w:sz w:val="24"/>
          <w:lang w:val="en-US"/>
        </w:rPr>
        <w:t>Potentiostatic</w:t>
      </w:r>
      <w:proofErr w:type="spellEnd"/>
      <w:r w:rsidRPr="0012387C">
        <w:rPr>
          <w:rFonts w:ascii="Times New Roman" w:hAnsi="Times New Roman"/>
          <w:sz w:val="24"/>
          <w:lang w:val="en-US"/>
        </w:rPr>
        <w:t xml:space="preserve"> electrochemical impedance spectroscopy (PEIS) tests were recorded on a </w:t>
      </w:r>
      <w:proofErr w:type="spellStart"/>
      <w:r w:rsidRPr="0012387C">
        <w:rPr>
          <w:rFonts w:ascii="Times New Roman" w:hAnsi="Times New Roman"/>
          <w:sz w:val="24"/>
          <w:lang w:val="en-US"/>
        </w:rPr>
        <w:t>VSP</w:t>
      </w:r>
      <w:proofErr w:type="spellEnd"/>
      <w:r w:rsidRPr="0012387C">
        <w:rPr>
          <w:rFonts w:ascii="Times New Roman" w:hAnsi="Times New Roman"/>
          <w:sz w:val="24"/>
          <w:lang w:val="en-US"/>
        </w:rPr>
        <w:t xml:space="preserve"> </w:t>
      </w:r>
      <w:proofErr w:type="spellStart"/>
      <w:r w:rsidRPr="0012387C">
        <w:rPr>
          <w:rFonts w:ascii="Times New Roman" w:hAnsi="Times New Roman"/>
          <w:sz w:val="24"/>
          <w:lang w:val="en-US"/>
        </w:rPr>
        <w:t>potentiostat</w:t>
      </w:r>
      <w:proofErr w:type="spellEnd"/>
      <w:r w:rsidRPr="0012387C">
        <w:rPr>
          <w:rFonts w:ascii="Times New Roman" w:hAnsi="Times New Roman"/>
          <w:sz w:val="24"/>
          <w:lang w:val="en-US"/>
        </w:rPr>
        <w:t xml:space="preserve"> (</w:t>
      </w:r>
      <w:proofErr w:type="spellStart"/>
      <w:r w:rsidRPr="0012387C">
        <w:rPr>
          <w:rFonts w:ascii="Times New Roman" w:hAnsi="Times New Roman"/>
          <w:sz w:val="24"/>
          <w:lang w:val="en-US"/>
        </w:rPr>
        <w:t>BioLogic</w:t>
      </w:r>
      <w:proofErr w:type="spellEnd"/>
      <w:r w:rsidRPr="0012387C">
        <w:rPr>
          <w:rFonts w:ascii="Times New Roman" w:hAnsi="Times New Roman"/>
          <w:sz w:val="24"/>
          <w:lang w:val="en-US"/>
        </w:rPr>
        <w:t xml:space="preserve">, France). In EIS, the frequency range was set from 100 kHz to 100 </w:t>
      </w:r>
      <w:proofErr w:type="spellStart"/>
      <w:r w:rsidRPr="0012387C">
        <w:rPr>
          <w:rFonts w:ascii="Times New Roman" w:hAnsi="Times New Roman"/>
          <w:sz w:val="24"/>
          <w:lang w:val="en-US"/>
        </w:rPr>
        <w:t>mHz</w:t>
      </w:r>
      <w:proofErr w:type="spellEnd"/>
      <w:r w:rsidRPr="0012387C">
        <w:rPr>
          <w:rFonts w:ascii="Times New Roman" w:hAnsi="Times New Roman"/>
          <w:sz w:val="24"/>
          <w:lang w:val="en-US"/>
        </w:rPr>
        <w:t>, with an amplitude of 10 mV at open circuit voltage potential. The sulfur loading and E/S ratio for regular cells were 0.5-1.5 mg/</w:t>
      </w:r>
      <w:proofErr w:type="spellStart"/>
      <w:r w:rsidRPr="0012387C">
        <w:rPr>
          <w:rFonts w:ascii="Times New Roman" w:hAnsi="Times New Roman"/>
          <w:sz w:val="24"/>
          <w:lang w:val="en-US"/>
        </w:rPr>
        <w:t>cm</w:t>
      </w:r>
      <w:r w:rsidRPr="0012387C">
        <w:rPr>
          <w:rFonts w:ascii="Times New Roman" w:hAnsi="Times New Roman"/>
          <w:sz w:val="24"/>
          <w:vertAlign w:val="superscript"/>
          <w:lang w:val="en-US"/>
        </w:rPr>
        <w:t>2</w:t>
      </w:r>
      <w:proofErr w:type="spellEnd"/>
      <w:r w:rsidRPr="0012387C">
        <w:rPr>
          <w:rFonts w:ascii="Times New Roman" w:hAnsi="Times New Roman"/>
          <w:sz w:val="24"/>
          <w:lang w:val="en-US"/>
        </w:rPr>
        <w:t xml:space="preserve"> and 30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/mg, respectively, and all tests were conducted at room temperature.</w:t>
      </w:r>
    </w:p>
    <w:p w14:paraId="16ADA654" w14:textId="0F9A295C" w:rsidR="00D71476" w:rsidRPr="0012387C" w:rsidRDefault="00953F09"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S1.3 </w:t>
      </w:r>
      <w:r w:rsidR="00D71476" w:rsidRPr="0012387C">
        <w:rPr>
          <w:rFonts w:ascii="Times New Roman" w:hAnsi="Times New Roman"/>
          <w:b/>
          <w:sz w:val="24"/>
          <w:lang w:val="en-US"/>
        </w:rPr>
        <w:t>Visualized adsorption and diffusion tests</w:t>
      </w:r>
    </w:p>
    <w:p w14:paraId="1ED29898" w14:textId="77777777" w:rsidR="00D71476" w:rsidRPr="0012387C"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For adsorption tests, a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 xml:space="preserve"> solution with a concentration of 2.4 mM was prepared by mixing Li</w:t>
      </w:r>
      <w:r w:rsidRPr="0012387C">
        <w:rPr>
          <w:rFonts w:ascii="Times New Roman" w:hAnsi="Times New Roman"/>
          <w:sz w:val="24"/>
          <w:vertAlign w:val="subscript"/>
          <w:lang w:val="en-US"/>
        </w:rPr>
        <w:t>2</w:t>
      </w:r>
      <w:r w:rsidRPr="0012387C">
        <w:rPr>
          <w:rFonts w:ascii="Times New Roman" w:hAnsi="Times New Roman"/>
          <w:sz w:val="24"/>
          <w:lang w:val="en-US"/>
        </w:rPr>
        <w:t>S and sublimed sulfur powder in a molar ratio of 1: 5 and dissolving them in the electrolyte. Then, 30 mg of freeze-dried MXene and SnO</w:t>
      </w:r>
      <w:r w:rsidRPr="0012387C">
        <w:rPr>
          <w:rFonts w:ascii="Times New Roman" w:hAnsi="Times New Roman"/>
          <w:sz w:val="24"/>
          <w:vertAlign w:val="subscript"/>
          <w:lang w:val="en-US"/>
        </w:rPr>
        <w:t>2</w:t>
      </w:r>
      <w:r w:rsidRPr="0012387C">
        <w:rPr>
          <w:rFonts w:ascii="Times New Roman" w:hAnsi="Times New Roman"/>
          <w:sz w:val="24"/>
          <w:lang w:val="en-US"/>
        </w:rPr>
        <w:t>@MX powder were immersed in the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 xml:space="preserve"> solution and left to stand still for 24 h. The whole operation procedure was conducted inside an </w:t>
      </w:r>
      <w:proofErr w:type="spellStart"/>
      <w:r w:rsidRPr="0012387C">
        <w:rPr>
          <w:rFonts w:ascii="Times New Roman" w:hAnsi="Times New Roman"/>
          <w:sz w:val="24"/>
          <w:lang w:val="en-US"/>
        </w:rPr>
        <w:t>Ar</w:t>
      </w:r>
      <w:proofErr w:type="spellEnd"/>
      <w:r w:rsidRPr="0012387C">
        <w:rPr>
          <w:rFonts w:ascii="Times New Roman" w:hAnsi="Times New Roman"/>
          <w:sz w:val="24"/>
          <w:lang w:val="en-US"/>
        </w:rPr>
        <w:t>-filled glove box.  For the diffusion test, 20 mM of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 xml:space="preserve"> was prepared and dissolved in DOL solution. A SnO</w:t>
      </w:r>
      <w:r w:rsidRPr="0012387C">
        <w:rPr>
          <w:rFonts w:ascii="Times New Roman" w:hAnsi="Times New Roman"/>
          <w:sz w:val="24"/>
          <w:vertAlign w:val="subscript"/>
          <w:lang w:val="en-US"/>
        </w:rPr>
        <w:t>2</w:t>
      </w:r>
      <w:r w:rsidRPr="0012387C">
        <w:rPr>
          <w:rFonts w:ascii="Times New Roman" w:hAnsi="Times New Roman"/>
          <w:sz w:val="24"/>
          <w:lang w:val="en-US"/>
        </w:rPr>
        <w:t>@MX-PP separator was inserted between two chambers, containing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 xml:space="preserve"> solution in one side and pure DOL solvent in other sides. The chambers was hermetically sealed and left to stand still for 24 h.</w:t>
      </w:r>
    </w:p>
    <w:p w14:paraId="1034BBEA" w14:textId="2B5C2703" w:rsidR="00D71476" w:rsidRPr="0012387C" w:rsidRDefault="00953F09"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S1.4 </w:t>
      </w:r>
      <w:r w:rsidR="00D71476" w:rsidRPr="0012387C">
        <w:rPr>
          <w:rFonts w:ascii="Times New Roman" w:hAnsi="Times New Roman"/>
          <w:b/>
          <w:sz w:val="24"/>
          <w:lang w:val="en-US"/>
        </w:rPr>
        <w:t>Assembly of Li</w:t>
      </w:r>
      <w:r w:rsidR="00D71476" w:rsidRPr="0012387C">
        <w:rPr>
          <w:rFonts w:ascii="Times New Roman" w:hAnsi="Times New Roman"/>
          <w:b/>
          <w:sz w:val="24"/>
          <w:vertAlign w:val="subscript"/>
          <w:lang w:val="en-US"/>
        </w:rPr>
        <w:t>2</w:t>
      </w:r>
      <w:r w:rsidR="00D71476" w:rsidRPr="0012387C">
        <w:rPr>
          <w:rFonts w:ascii="Times New Roman" w:hAnsi="Times New Roman"/>
          <w:b/>
          <w:sz w:val="24"/>
          <w:lang w:val="en-US"/>
        </w:rPr>
        <w:t>S</w:t>
      </w:r>
      <w:r w:rsidR="00D71476" w:rsidRPr="0012387C">
        <w:rPr>
          <w:rFonts w:ascii="Times New Roman" w:hAnsi="Times New Roman"/>
          <w:b/>
          <w:sz w:val="24"/>
          <w:vertAlign w:val="subscript"/>
          <w:lang w:val="en-US"/>
        </w:rPr>
        <w:t>6</w:t>
      </w:r>
      <w:r w:rsidR="00D71476" w:rsidRPr="0012387C">
        <w:rPr>
          <w:rFonts w:ascii="Times New Roman" w:hAnsi="Times New Roman"/>
          <w:b/>
          <w:sz w:val="24"/>
          <w:lang w:val="en-US"/>
        </w:rPr>
        <w:t xml:space="preserve"> symmetric cells</w:t>
      </w:r>
    </w:p>
    <w:p w14:paraId="5219B86E" w14:textId="77777777" w:rsidR="00D71476" w:rsidRPr="0012387C"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SnO</w:t>
      </w:r>
      <w:r w:rsidRPr="0012387C">
        <w:rPr>
          <w:rFonts w:ascii="Times New Roman" w:hAnsi="Times New Roman"/>
          <w:sz w:val="24"/>
          <w:vertAlign w:val="subscript"/>
          <w:lang w:val="en-US"/>
        </w:rPr>
        <w:t>2</w:t>
      </w:r>
      <w:r w:rsidRPr="0012387C">
        <w:rPr>
          <w:rFonts w:ascii="Times New Roman" w:hAnsi="Times New Roman"/>
          <w:sz w:val="24"/>
          <w:lang w:val="en-US"/>
        </w:rPr>
        <w:t>@MX electrodes were fabricated by blade coating SnO</w:t>
      </w:r>
      <w:r w:rsidRPr="0012387C">
        <w:rPr>
          <w:rFonts w:ascii="Times New Roman" w:hAnsi="Times New Roman"/>
          <w:sz w:val="24"/>
          <w:vertAlign w:val="subscript"/>
          <w:lang w:val="en-US"/>
        </w:rPr>
        <w:t>2</w:t>
      </w:r>
      <w:r w:rsidRPr="0012387C">
        <w:rPr>
          <w:rFonts w:ascii="Times New Roman" w:hAnsi="Times New Roman"/>
          <w:sz w:val="24"/>
          <w:lang w:val="en-US"/>
        </w:rPr>
        <w:t>@MX slurry onto Al foil (carbon coated) and then cutting it into wafers. Symmetrical cells were assembled using two identical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 electrodes as both cathode and anode. 20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 xml:space="preserve"> 0.2 M of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 xml:space="preserve"> was dissolved in the electrolyte as active material. The preparation process for other electrodes and cells follows the same procedure. CV measurements were carried out in the potential range of -500~500 mV at a scan rate of 10 mV/s. The exchange current density </w:t>
      </w:r>
      <m:oMath>
        <m:sSub>
          <m:sSubPr>
            <m:ctrlPr>
              <w:rPr>
                <w:rFonts w:ascii="Cambria Math" w:hAnsi="Cambria Math"/>
                <w:i/>
                <w:sz w:val="24"/>
                <w:lang w:val="en-US"/>
              </w:rPr>
            </m:ctrlPr>
          </m:sSubPr>
          <m:e>
            <m:r>
              <w:rPr>
                <w:rFonts w:ascii="Cambria Math" w:hAnsi="Cambria Math"/>
                <w:sz w:val="24"/>
                <w:lang w:val="en-US"/>
              </w:rPr>
              <m:t>i</m:t>
            </m:r>
          </m:e>
          <m:sub>
            <m:r>
              <w:rPr>
                <w:rFonts w:ascii="Cambria Math" w:hAnsi="Cambria Math"/>
                <w:sz w:val="24"/>
                <w:lang w:val="en-US"/>
              </w:rPr>
              <m:t>0</m:t>
            </m:r>
          </m:sub>
        </m:sSub>
      </m:oMath>
      <w:r w:rsidRPr="0012387C">
        <w:rPr>
          <w:rFonts w:ascii="Times New Roman" w:hAnsi="Times New Roman"/>
          <w:sz w:val="24"/>
          <w:lang w:val="en-US"/>
        </w:rPr>
        <w:t xml:space="preserve"> was evaluated from the constructed Tafel plot according to the simplified Butler-Volmer equation: </w:t>
      </w:r>
      <m:oMath>
        <m:func>
          <m:funcPr>
            <m:ctrlPr>
              <w:rPr>
                <w:rFonts w:ascii="Cambria Math" w:hAnsi="Cambria Math"/>
                <w:sz w:val="24"/>
                <w:lang w:val="en-US"/>
              </w:rPr>
            </m:ctrlPr>
          </m:funcPr>
          <m:fName>
            <m:r>
              <m:rPr>
                <m:sty m:val="p"/>
              </m:rPr>
              <w:rPr>
                <w:rFonts w:ascii="Cambria Math" w:hAnsi="Cambria Math"/>
                <w:sz w:val="24"/>
                <w:lang w:val="en-US"/>
              </w:rPr>
              <m:t>log</m:t>
            </m:r>
          </m:fName>
          <m:e>
            <m:r>
              <w:rPr>
                <w:rFonts w:ascii="Cambria Math" w:hAnsi="Cambria Math"/>
                <w:sz w:val="24"/>
                <w:lang w:val="en-US"/>
              </w:rPr>
              <m:t>i</m:t>
            </m:r>
          </m:e>
        </m:func>
        <m:r>
          <m:rPr>
            <m:sty m:val="p"/>
          </m:rPr>
          <w:rPr>
            <w:rFonts w:ascii="Cambria Math" w:hAnsi="Cambria Math"/>
            <w:sz w:val="24"/>
            <w:lang w:val="en-US"/>
          </w:rPr>
          <m:t>=</m:t>
        </m:r>
        <m:func>
          <m:funcPr>
            <m:ctrlPr>
              <w:rPr>
                <w:rFonts w:ascii="Cambria Math" w:hAnsi="Cambria Math"/>
                <w:sz w:val="24"/>
                <w:lang w:val="en-US"/>
              </w:rPr>
            </m:ctrlPr>
          </m:funcPr>
          <m:fName>
            <m:r>
              <m:rPr>
                <m:sty m:val="p"/>
              </m:rPr>
              <w:rPr>
                <w:rFonts w:ascii="Cambria Math" w:hAnsi="Cambria Math"/>
                <w:sz w:val="24"/>
                <w:lang w:val="en-US"/>
              </w:rPr>
              <m:t>log</m:t>
            </m:r>
          </m:fName>
          <m:e>
            <m:sSub>
              <m:sSubPr>
                <m:ctrlPr>
                  <w:rPr>
                    <w:rFonts w:ascii="Cambria Math" w:hAnsi="Cambria Math"/>
                    <w:i/>
                    <w:sz w:val="24"/>
                    <w:lang w:val="en-US"/>
                  </w:rPr>
                </m:ctrlPr>
              </m:sSubPr>
              <m:e>
                <m:r>
                  <w:rPr>
                    <w:rFonts w:ascii="Cambria Math" w:hAnsi="Cambria Math"/>
                    <w:sz w:val="24"/>
                    <w:lang w:val="en-US"/>
                  </w:rPr>
                  <m:t>i</m:t>
                </m:r>
              </m:e>
              <m:sub>
                <m:r>
                  <w:rPr>
                    <w:rFonts w:ascii="Cambria Math" w:hAnsi="Cambria Math"/>
                    <w:sz w:val="24"/>
                    <w:lang w:val="en-US"/>
                  </w:rPr>
                  <m:t>0</m:t>
                </m:r>
              </m:sub>
            </m:sSub>
          </m:e>
        </m:func>
        <m:r>
          <w:rPr>
            <w:rFonts w:ascii="Cambria Math" w:hAnsi="Cambria Math"/>
            <w:sz w:val="24"/>
            <w:lang w:val="en-US"/>
          </w:rPr>
          <m:t>+</m:t>
        </m:r>
        <m:d>
          <m:dPr>
            <m:ctrlPr>
              <w:rPr>
                <w:rFonts w:ascii="Cambria Math" w:hAnsi="Cambria Math"/>
                <w:i/>
                <w:sz w:val="24"/>
                <w:lang w:val="en-US"/>
              </w:rPr>
            </m:ctrlPr>
          </m:dPr>
          <m:e>
            <m:f>
              <m:fPr>
                <m:type m:val="lin"/>
                <m:ctrlPr>
                  <w:rPr>
                    <w:rFonts w:ascii="Cambria Math" w:hAnsi="Cambria Math"/>
                    <w:i/>
                    <w:sz w:val="24"/>
                    <w:lang w:val="en-US"/>
                  </w:rPr>
                </m:ctrlPr>
              </m:fPr>
              <m:num>
                <m:r>
                  <w:rPr>
                    <w:rFonts w:ascii="Cambria Math" w:hAnsi="Cambria Math"/>
                    <w:sz w:val="24"/>
                    <w:lang w:val="en-US"/>
                  </w:rPr>
                  <m:t>αF</m:t>
                </m:r>
              </m:num>
              <m:den>
                <m:r>
                  <w:rPr>
                    <w:rFonts w:ascii="Cambria Math" w:hAnsi="Cambria Math"/>
                    <w:sz w:val="24"/>
                    <w:lang w:val="en-US"/>
                  </w:rPr>
                  <m:t>2.303RT</m:t>
                </m:r>
              </m:den>
            </m:f>
          </m:e>
        </m:d>
        <m:r>
          <w:rPr>
            <w:rFonts w:ascii="Cambria Math" w:hAnsi="Cambria Math"/>
            <w:sz w:val="24"/>
            <w:lang w:val="en-US"/>
          </w:rPr>
          <m:t>η</m:t>
        </m:r>
      </m:oMath>
      <w:r w:rsidRPr="0012387C">
        <w:rPr>
          <w:rFonts w:ascii="Times New Roman" w:hAnsi="Times New Roman"/>
          <w:sz w:val="24"/>
          <w:lang w:val="en-US"/>
        </w:rPr>
        <w:t xml:space="preserve">, where </w:t>
      </w:r>
      <m:oMath>
        <m:r>
          <w:rPr>
            <w:rFonts w:ascii="Cambria Math" w:hAnsi="Cambria Math"/>
            <w:sz w:val="24"/>
            <w:lang w:val="en-US"/>
          </w:rPr>
          <m:t>i</m:t>
        </m:r>
      </m:oMath>
      <w:r w:rsidRPr="0012387C">
        <w:rPr>
          <w:rFonts w:ascii="Times New Roman" w:hAnsi="Times New Roman"/>
          <w:sz w:val="24"/>
          <w:lang w:val="en-US"/>
        </w:rPr>
        <w:t xml:space="preserve">, </w:t>
      </w:r>
      <m:oMath>
        <m:r>
          <w:rPr>
            <w:rFonts w:ascii="Cambria Math" w:hAnsi="Cambria Math"/>
            <w:sz w:val="24"/>
            <w:lang w:val="en-US"/>
          </w:rPr>
          <m:t>α</m:t>
        </m:r>
      </m:oMath>
      <w:r w:rsidRPr="0012387C">
        <w:rPr>
          <w:rFonts w:ascii="Times New Roman" w:hAnsi="Times New Roman"/>
          <w:sz w:val="24"/>
          <w:lang w:val="en-US"/>
        </w:rPr>
        <w:t xml:space="preserve">, </w:t>
      </w:r>
      <m:oMath>
        <m:r>
          <w:rPr>
            <w:rFonts w:ascii="Cambria Math" w:hAnsi="Cambria Math"/>
            <w:sz w:val="24"/>
            <w:lang w:val="en-US"/>
          </w:rPr>
          <m:t>F</m:t>
        </m:r>
      </m:oMath>
      <w:r w:rsidRPr="0012387C">
        <w:rPr>
          <w:rFonts w:ascii="Times New Roman" w:hAnsi="Times New Roman"/>
          <w:sz w:val="24"/>
          <w:lang w:val="en-US"/>
        </w:rPr>
        <w:t xml:space="preserve">, </w:t>
      </w:r>
      <m:oMath>
        <m:r>
          <w:rPr>
            <w:rFonts w:ascii="Cambria Math" w:hAnsi="Cambria Math"/>
            <w:sz w:val="24"/>
            <w:lang w:val="en-US"/>
          </w:rPr>
          <m:t>R</m:t>
        </m:r>
      </m:oMath>
      <w:r w:rsidRPr="0012387C">
        <w:rPr>
          <w:rFonts w:ascii="Times New Roman" w:hAnsi="Times New Roman"/>
          <w:sz w:val="24"/>
          <w:lang w:val="en-US"/>
        </w:rPr>
        <w:t xml:space="preserve">, </w:t>
      </w:r>
      <m:oMath>
        <m:r>
          <w:rPr>
            <w:rFonts w:ascii="Cambria Math" w:hAnsi="Cambria Math"/>
            <w:sz w:val="24"/>
            <w:lang w:val="en-US"/>
          </w:rPr>
          <m:t>T</m:t>
        </m:r>
      </m:oMath>
      <w:r w:rsidRPr="0012387C">
        <w:rPr>
          <w:rFonts w:ascii="Times New Roman" w:hAnsi="Times New Roman"/>
          <w:sz w:val="24"/>
          <w:lang w:val="en-US"/>
        </w:rPr>
        <w:t xml:space="preserve">, </w:t>
      </w:r>
      <m:oMath>
        <m:r>
          <w:rPr>
            <w:rFonts w:ascii="Cambria Math" w:hAnsi="Cambria Math"/>
            <w:sz w:val="24"/>
            <w:lang w:val="en-US"/>
          </w:rPr>
          <m:t>η</m:t>
        </m:r>
      </m:oMath>
      <w:r w:rsidRPr="0012387C">
        <w:rPr>
          <w:rFonts w:ascii="Times New Roman" w:hAnsi="Times New Roman"/>
          <w:sz w:val="24"/>
          <w:lang w:val="en-US"/>
        </w:rPr>
        <w:t xml:space="preserve"> are current density, charge transfer coefficient, Faraday constant, absolute temperature and overpotential, respectively.</w:t>
      </w:r>
    </w:p>
    <w:p w14:paraId="3FC5252F" w14:textId="2CE3D120" w:rsidR="00D71476" w:rsidRPr="0012387C" w:rsidRDefault="00953F09"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S1.5 </w:t>
      </w:r>
      <w:r w:rsidR="00D71476" w:rsidRPr="0012387C">
        <w:rPr>
          <w:rFonts w:ascii="Times New Roman" w:hAnsi="Times New Roman"/>
          <w:b/>
          <w:sz w:val="24"/>
          <w:lang w:val="en-US"/>
        </w:rPr>
        <w:t>Li</w:t>
      </w:r>
      <w:r w:rsidR="00D71476" w:rsidRPr="0012387C">
        <w:rPr>
          <w:rFonts w:ascii="Times New Roman" w:hAnsi="Times New Roman"/>
          <w:b/>
          <w:sz w:val="24"/>
          <w:vertAlign w:val="subscript"/>
          <w:lang w:val="en-US"/>
        </w:rPr>
        <w:t>2</w:t>
      </w:r>
      <w:r w:rsidR="00D71476" w:rsidRPr="0012387C">
        <w:rPr>
          <w:rFonts w:ascii="Times New Roman" w:hAnsi="Times New Roman"/>
          <w:b/>
          <w:sz w:val="24"/>
          <w:lang w:val="en-US"/>
        </w:rPr>
        <w:t>S nucleation and dissociation tests</w:t>
      </w:r>
    </w:p>
    <w:p w14:paraId="09305205" w14:textId="77777777" w:rsidR="00D71476" w:rsidRPr="0012387C"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A Regular cell was assembled using a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 electrode as cathode and Li foil as anode. 20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 xml:space="preserve"> 0.2 M of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8</w:t>
      </w:r>
      <w:r w:rsidRPr="0012387C">
        <w:rPr>
          <w:rFonts w:ascii="Times New Roman" w:hAnsi="Times New Roman"/>
          <w:sz w:val="24"/>
          <w:lang w:val="en-US"/>
        </w:rPr>
        <w:t xml:space="preserve"> was dissolved in the electrolyte as active material dropped onto the cathode side, and another 20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 xml:space="preserve"> of electrolyte was dropped onto the anode side. For nucleation tests, the cell was first </w:t>
      </w:r>
      <w:proofErr w:type="spellStart"/>
      <w:r w:rsidRPr="0012387C">
        <w:rPr>
          <w:rFonts w:ascii="Times New Roman" w:hAnsi="Times New Roman"/>
          <w:sz w:val="24"/>
          <w:lang w:val="en-US"/>
        </w:rPr>
        <w:t>galvanostatically</w:t>
      </w:r>
      <w:proofErr w:type="spellEnd"/>
      <w:r w:rsidRPr="0012387C">
        <w:rPr>
          <w:rFonts w:ascii="Times New Roman" w:hAnsi="Times New Roman"/>
          <w:sz w:val="24"/>
          <w:lang w:val="en-US"/>
        </w:rPr>
        <w:t xml:space="preserve"> discharged to 2.14 V under a current of 0.112 mA, and then </w:t>
      </w:r>
      <w:proofErr w:type="spellStart"/>
      <w:r w:rsidRPr="0012387C">
        <w:rPr>
          <w:rFonts w:ascii="Times New Roman" w:hAnsi="Times New Roman"/>
          <w:sz w:val="24"/>
          <w:lang w:val="en-US"/>
        </w:rPr>
        <w:t>potentiostatically</w:t>
      </w:r>
      <w:proofErr w:type="spellEnd"/>
      <w:r w:rsidRPr="0012387C">
        <w:rPr>
          <w:rFonts w:ascii="Times New Roman" w:hAnsi="Times New Roman"/>
          <w:sz w:val="24"/>
          <w:lang w:val="en-US"/>
        </w:rPr>
        <w:t xml:space="preserve"> discharged at 2.12 V. For dissociation tests, the cell was initially </w:t>
      </w:r>
      <w:proofErr w:type="spellStart"/>
      <w:r w:rsidRPr="0012387C">
        <w:rPr>
          <w:rFonts w:ascii="Times New Roman" w:hAnsi="Times New Roman"/>
          <w:sz w:val="24"/>
          <w:lang w:val="en-US"/>
        </w:rPr>
        <w:t>galvanostatically</w:t>
      </w:r>
      <w:proofErr w:type="spellEnd"/>
      <w:r w:rsidRPr="0012387C">
        <w:rPr>
          <w:rFonts w:ascii="Times New Roman" w:hAnsi="Times New Roman"/>
          <w:sz w:val="24"/>
          <w:lang w:val="en-US"/>
        </w:rPr>
        <w:t xml:space="preserve"> discharged to 1.7 V at 0.112 mA, after 2 h of rest, the cell underwent further </w:t>
      </w:r>
      <w:proofErr w:type="spellStart"/>
      <w:r w:rsidRPr="0012387C">
        <w:rPr>
          <w:rFonts w:ascii="Times New Roman" w:hAnsi="Times New Roman"/>
          <w:sz w:val="24"/>
          <w:lang w:val="en-US"/>
        </w:rPr>
        <w:t>galvanostatically</w:t>
      </w:r>
      <w:proofErr w:type="spellEnd"/>
      <w:r w:rsidRPr="0012387C">
        <w:rPr>
          <w:rFonts w:ascii="Times New Roman" w:hAnsi="Times New Roman"/>
          <w:sz w:val="24"/>
          <w:lang w:val="en-US"/>
        </w:rPr>
        <w:t xml:space="preserve"> discharge to 1.7 V at 0.011 mA for a deeper discharge. Then, the cell was </w:t>
      </w:r>
      <w:proofErr w:type="spellStart"/>
      <w:r w:rsidRPr="0012387C">
        <w:rPr>
          <w:rFonts w:ascii="Times New Roman" w:hAnsi="Times New Roman"/>
          <w:sz w:val="24"/>
          <w:lang w:val="en-US"/>
        </w:rPr>
        <w:t>potentiostatically</w:t>
      </w:r>
      <w:proofErr w:type="spellEnd"/>
      <w:r w:rsidRPr="0012387C">
        <w:rPr>
          <w:rFonts w:ascii="Times New Roman" w:hAnsi="Times New Roman"/>
          <w:sz w:val="24"/>
          <w:lang w:val="en-US"/>
        </w:rPr>
        <w:t xml:space="preserve"> charged at 2.3 V. The process for other electrodes followed the same procedure.</w:t>
      </w:r>
    </w:p>
    <w:p w14:paraId="1DC74A68" w14:textId="029F6E28" w:rsidR="00D71476" w:rsidRPr="0012387C" w:rsidRDefault="00953F09"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lastRenderedPageBreak/>
        <w:t xml:space="preserve">S1.6 </w:t>
      </w:r>
      <w:r w:rsidR="00D71476" w:rsidRPr="0012387C">
        <w:rPr>
          <w:rFonts w:ascii="Times New Roman" w:hAnsi="Times New Roman"/>
          <w:b/>
          <w:sz w:val="24"/>
          <w:lang w:val="en-US"/>
        </w:rPr>
        <w:t>Li plating/stripping tests</w:t>
      </w:r>
    </w:p>
    <w:p w14:paraId="017E414A" w14:textId="77777777" w:rsidR="00D71476"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In this test, Li//Li and Li//Cu cells were assembled. For Li//Li cell assembly, Li metal with a diameter of 15 mm was used for both cathode and anode. The separator options include PP or SnO</w:t>
      </w:r>
      <w:r w:rsidRPr="0012387C">
        <w:rPr>
          <w:rFonts w:ascii="Times New Roman" w:hAnsi="Times New Roman"/>
          <w:sz w:val="24"/>
          <w:vertAlign w:val="subscript"/>
          <w:lang w:val="en-US"/>
        </w:rPr>
        <w:t>2</w:t>
      </w:r>
      <w:r w:rsidRPr="0012387C">
        <w:rPr>
          <w:rFonts w:ascii="Times New Roman" w:hAnsi="Times New Roman"/>
          <w:sz w:val="24"/>
          <w:lang w:val="en-US"/>
        </w:rPr>
        <w:t>@MX-PP (SnO</w:t>
      </w:r>
      <w:r w:rsidRPr="0012387C">
        <w:rPr>
          <w:rFonts w:ascii="Times New Roman" w:hAnsi="Times New Roman"/>
          <w:sz w:val="24"/>
          <w:vertAlign w:val="subscript"/>
          <w:lang w:val="en-US"/>
        </w:rPr>
        <w:t>2</w:t>
      </w:r>
      <w:r w:rsidRPr="0012387C">
        <w:rPr>
          <w:rFonts w:ascii="Times New Roman" w:hAnsi="Times New Roman"/>
          <w:sz w:val="24"/>
          <w:lang w:val="en-US"/>
        </w:rPr>
        <w:t>@MX interlayer coated on both side) as comparison group. For Li//Cu cell assembly, Li metal was applied as anode, and a 13 mm diameter Cu foil served as cathode, with PP or SnO</w:t>
      </w:r>
      <w:r w:rsidRPr="0012387C">
        <w:rPr>
          <w:rFonts w:ascii="Times New Roman" w:hAnsi="Times New Roman"/>
          <w:sz w:val="24"/>
          <w:vertAlign w:val="subscript"/>
          <w:lang w:val="en-US"/>
        </w:rPr>
        <w:t>2</w:t>
      </w:r>
      <w:r w:rsidRPr="0012387C">
        <w:rPr>
          <w:rFonts w:ascii="Times New Roman" w:hAnsi="Times New Roman"/>
          <w:sz w:val="24"/>
          <w:lang w:val="en-US"/>
        </w:rPr>
        <w:t>@MX-PP (SnO</w:t>
      </w:r>
      <w:r w:rsidRPr="0012387C">
        <w:rPr>
          <w:rFonts w:ascii="Times New Roman" w:hAnsi="Times New Roman"/>
          <w:sz w:val="24"/>
          <w:vertAlign w:val="subscript"/>
          <w:lang w:val="en-US"/>
        </w:rPr>
        <w:t>2</w:t>
      </w:r>
      <w:r w:rsidRPr="0012387C">
        <w:rPr>
          <w:rFonts w:ascii="Times New Roman" w:hAnsi="Times New Roman"/>
          <w:sz w:val="24"/>
          <w:lang w:val="en-US"/>
        </w:rPr>
        <w:t>@MX interlayer coated on the cathode side) as separator. The effective area of Cu foil was considered as the geometric surface area in Li//Cu cells. The Li plating or stripping process was conducted under a current density of 1 mA/cm</w:t>
      </w:r>
      <w:r w:rsidRPr="0012387C">
        <w:rPr>
          <w:rFonts w:ascii="Times New Roman" w:hAnsi="Times New Roman"/>
          <w:sz w:val="24"/>
          <w:vertAlign w:val="superscript"/>
          <w:lang w:val="en-US"/>
        </w:rPr>
        <w:t>2</w:t>
      </w:r>
      <w:r w:rsidRPr="0012387C">
        <w:rPr>
          <w:rFonts w:ascii="Times New Roman" w:hAnsi="Times New Roman"/>
          <w:sz w:val="24"/>
          <w:lang w:val="en-US"/>
        </w:rPr>
        <w:t xml:space="preserve"> and a capacity of 1 </w:t>
      </w:r>
      <w:proofErr w:type="spellStart"/>
      <w:r w:rsidRPr="0012387C">
        <w:rPr>
          <w:rFonts w:ascii="Times New Roman" w:hAnsi="Times New Roman"/>
          <w:sz w:val="24"/>
          <w:lang w:val="en-US"/>
        </w:rPr>
        <w:t>mAh</w:t>
      </w:r>
      <w:proofErr w:type="spellEnd"/>
      <w:r w:rsidRPr="0012387C">
        <w:rPr>
          <w:rFonts w:ascii="Times New Roman" w:hAnsi="Times New Roman"/>
          <w:sz w:val="24"/>
          <w:lang w:val="en-US"/>
        </w:rPr>
        <w:t>/</w:t>
      </w:r>
      <w:proofErr w:type="spellStart"/>
      <w:r w:rsidRPr="0012387C">
        <w:rPr>
          <w:rFonts w:ascii="Times New Roman" w:hAnsi="Times New Roman"/>
          <w:sz w:val="24"/>
          <w:lang w:val="en-US"/>
        </w:rPr>
        <w:t>cm</w:t>
      </w:r>
      <w:r w:rsidRPr="0012387C">
        <w:rPr>
          <w:rFonts w:ascii="Times New Roman" w:hAnsi="Times New Roman"/>
          <w:sz w:val="24"/>
          <w:vertAlign w:val="superscript"/>
          <w:lang w:val="en-US"/>
        </w:rPr>
        <w:t>2</w:t>
      </w:r>
      <w:proofErr w:type="spellEnd"/>
      <w:r w:rsidRPr="0012387C">
        <w:rPr>
          <w:rFonts w:ascii="Times New Roman" w:hAnsi="Times New Roman"/>
          <w:sz w:val="24"/>
          <w:lang w:val="en-US"/>
        </w:rPr>
        <w:t xml:space="preserve">. The usage of electrolyte for both cells was 75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w:t>
      </w:r>
    </w:p>
    <w:p w14:paraId="5CEFD98D" w14:textId="32283ACA" w:rsidR="00D71476" w:rsidRPr="0012387C" w:rsidRDefault="00953F09" w:rsidP="005B2A24">
      <w:pPr>
        <w:spacing w:beforeLines="100" w:before="240" w:after="100" w:line="240" w:lineRule="auto"/>
        <w:jc w:val="both"/>
        <w:rPr>
          <w:rFonts w:ascii="Times New Roman" w:hAnsi="Times New Roman"/>
          <w:b/>
          <w:sz w:val="24"/>
          <w:lang w:val="en-US"/>
        </w:rPr>
      </w:pPr>
      <w:r>
        <w:rPr>
          <w:rFonts w:ascii="Times New Roman" w:hAnsi="Times New Roman" w:hint="eastAsia"/>
          <w:b/>
          <w:sz w:val="24"/>
          <w:lang w:val="en-US"/>
        </w:rPr>
        <w:t xml:space="preserve">S1.7 </w:t>
      </w:r>
      <w:r w:rsidR="00D71476" w:rsidRPr="0012387C">
        <w:rPr>
          <w:rFonts w:ascii="Times New Roman" w:hAnsi="Times New Roman"/>
          <w:b/>
          <w:sz w:val="24"/>
          <w:lang w:val="en-US"/>
        </w:rPr>
        <w:t>Computational method</w:t>
      </w:r>
    </w:p>
    <w:p w14:paraId="7879CAF7" w14:textId="77777777" w:rsidR="00D71476" w:rsidRPr="0012387C" w:rsidRDefault="00D71476" w:rsidP="005B2A24">
      <w:pPr>
        <w:spacing w:beforeLines="100" w:before="240" w:after="100" w:line="240" w:lineRule="auto"/>
        <w:jc w:val="both"/>
        <w:rPr>
          <w:rFonts w:ascii="Times New Roman" w:hAnsi="Times New Roman"/>
          <w:sz w:val="24"/>
          <w:lang w:val="en-US"/>
        </w:rPr>
      </w:pPr>
      <w:r w:rsidRPr="0012387C">
        <w:rPr>
          <w:rFonts w:ascii="Times New Roman" w:hAnsi="Times New Roman"/>
          <w:sz w:val="24"/>
          <w:lang w:val="en-US"/>
        </w:rPr>
        <w:t>Density functional theory (DFT) calculations were performed using the Vienna Ab-i</w:t>
      </w:r>
      <w:r>
        <w:rPr>
          <w:rFonts w:ascii="Times New Roman" w:hAnsi="Times New Roman"/>
          <w:sz w:val="24"/>
          <w:lang w:val="en-US"/>
        </w:rPr>
        <w:t xml:space="preserve">nitio Simulation Package (VASP) </w:t>
      </w:r>
      <w:r w:rsidRPr="0012387C">
        <w:rPr>
          <w:rFonts w:ascii="Times New Roman" w:hAnsi="Times New Roman"/>
          <w:noProof/>
          <w:sz w:val="24"/>
          <w:lang w:val="en-US"/>
        </w:rPr>
        <w:t>[1]</w:t>
      </w:r>
      <w:r>
        <w:rPr>
          <w:rFonts w:ascii="Times New Roman" w:hAnsi="Times New Roman" w:hint="eastAsia"/>
          <w:noProof/>
          <w:sz w:val="24"/>
          <w:lang w:val="en-US"/>
        </w:rPr>
        <w:t>.</w:t>
      </w:r>
      <w:r w:rsidRPr="0012387C">
        <w:rPr>
          <w:rFonts w:ascii="Times New Roman" w:hAnsi="Times New Roman"/>
          <w:sz w:val="24"/>
          <w:lang w:val="en-US"/>
        </w:rPr>
        <w:t xml:space="preserve"> For the ion-electron interactions, the </w:t>
      </w:r>
      <w:proofErr w:type="spellStart"/>
      <w:r w:rsidRPr="0012387C">
        <w:rPr>
          <w:rFonts w:ascii="Times New Roman" w:hAnsi="Times New Roman"/>
          <w:sz w:val="24"/>
          <w:lang w:val="en-US"/>
        </w:rPr>
        <w:t>Blöchl</w:t>
      </w:r>
      <w:proofErr w:type="spellEnd"/>
      <w:r w:rsidRPr="0012387C">
        <w:rPr>
          <w:rFonts w:ascii="Times New Roman" w:hAnsi="Times New Roman"/>
          <w:sz w:val="24"/>
          <w:lang w:val="en-US"/>
        </w:rPr>
        <w:t xml:space="preserve"> projector augmented wave method (PAW) was employed within the frozen-core approximation</w:t>
      </w:r>
      <w:r>
        <w:rPr>
          <w:rFonts w:ascii="Times New Roman" w:hAnsi="Times New Roman"/>
          <w:sz w:val="24"/>
          <w:lang w:val="en-US"/>
        </w:rPr>
        <w:t xml:space="preserve"> </w:t>
      </w:r>
      <w:r w:rsidRPr="0012387C">
        <w:rPr>
          <w:rFonts w:ascii="Times New Roman" w:hAnsi="Times New Roman"/>
          <w:noProof/>
          <w:sz w:val="24"/>
          <w:lang w:val="en-US"/>
        </w:rPr>
        <w:t>[2]</w:t>
      </w:r>
      <w:r w:rsidRPr="0012387C">
        <w:rPr>
          <w:rFonts w:ascii="Times New Roman" w:hAnsi="Times New Roman"/>
          <w:sz w:val="24"/>
          <w:lang w:val="en-US"/>
        </w:rPr>
        <w:t xml:space="preserve"> and the calculations utilized plane-wave basis sets. The generalized gradient approximation (</w:t>
      </w:r>
      <w:proofErr w:type="spellStart"/>
      <w:r w:rsidRPr="0012387C">
        <w:rPr>
          <w:rFonts w:ascii="Times New Roman" w:hAnsi="Times New Roman"/>
          <w:sz w:val="24"/>
          <w:lang w:val="en-US"/>
        </w:rPr>
        <w:t>GGA</w:t>
      </w:r>
      <w:proofErr w:type="spellEnd"/>
      <w:r w:rsidRPr="0012387C">
        <w:rPr>
          <w:rFonts w:ascii="Times New Roman" w:hAnsi="Times New Roman"/>
          <w:sz w:val="24"/>
          <w:lang w:val="en-US"/>
        </w:rPr>
        <w:t xml:space="preserve">) of </w:t>
      </w:r>
      <w:proofErr w:type="spellStart"/>
      <w:r w:rsidRPr="0012387C">
        <w:rPr>
          <w:rFonts w:ascii="Times New Roman" w:hAnsi="Times New Roman"/>
          <w:sz w:val="24"/>
          <w:lang w:val="en-US"/>
        </w:rPr>
        <w:t>Perdew</w:t>
      </w:r>
      <w:proofErr w:type="spellEnd"/>
      <w:r w:rsidRPr="0012387C">
        <w:rPr>
          <w:rFonts w:ascii="Times New Roman" w:hAnsi="Times New Roman"/>
          <w:sz w:val="24"/>
          <w:lang w:val="en-US"/>
        </w:rPr>
        <w:t>-Burke-</w:t>
      </w:r>
      <w:proofErr w:type="spellStart"/>
      <w:r w:rsidRPr="0012387C">
        <w:rPr>
          <w:rFonts w:ascii="Times New Roman" w:hAnsi="Times New Roman"/>
          <w:sz w:val="24"/>
          <w:lang w:val="en-US"/>
        </w:rPr>
        <w:t>Ernzerhof</w:t>
      </w:r>
      <w:proofErr w:type="spellEnd"/>
      <w:r w:rsidRPr="0012387C">
        <w:rPr>
          <w:rFonts w:ascii="Times New Roman" w:hAnsi="Times New Roman"/>
          <w:sz w:val="24"/>
          <w:lang w:val="en-US"/>
        </w:rPr>
        <w:t xml:space="preserve"> (</w:t>
      </w:r>
      <w:proofErr w:type="spellStart"/>
      <w:r w:rsidRPr="0012387C">
        <w:rPr>
          <w:rFonts w:ascii="Times New Roman" w:hAnsi="Times New Roman"/>
          <w:sz w:val="24"/>
          <w:lang w:val="en-US"/>
        </w:rPr>
        <w:t>PBE</w:t>
      </w:r>
      <w:proofErr w:type="spellEnd"/>
      <w:r w:rsidRPr="0012387C">
        <w:rPr>
          <w:rFonts w:ascii="Times New Roman" w:hAnsi="Times New Roman"/>
          <w:sz w:val="24"/>
          <w:lang w:val="en-US"/>
        </w:rPr>
        <w:t>)</w:t>
      </w:r>
      <w:r>
        <w:rPr>
          <w:rFonts w:ascii="Times New Roman" w:hAnsi="Times New Roman"/>
          <w:sz w:val="24"/>
          <w:lang w:val="en-US"/>
        </w:rPr>
        <w:t xml:space="preserve"> </w:t>
      </w:r>
      <w:r w:rsidRPr="0012387C">
        <w:rPr>
          <w:rFonts w:ascii="Times New Roman" w:hAnsi="Times New Roman"/>
          <w:noProof/>
          <w:sz w:val="24"/>
          <w:lang w:val="en-US"/>
        </w:rPr>
        <w:t>[3]</w:t>
      </w:r>
      <w:r w:rsidRPr="0012387C">
        <w:rPr>
          <w:rFonts w:ascii="Times New Roman" w:hAnsi="Times New Roman"/>
          <w:sz w:val="24"/>
          <w:lang w:val="en-US"/>
        </w:rPr>
        <w:t xml:space="preserve"> was selected as the exchange-correlation functional. For the 2D layers examined in this work, the lattice vector along the </w:t>
      </w:r>
      <w:r w:rsidRPr="0012387C">
        <w:rPr>
          <w:rFonts w:ascii="Times New Roman" w:hAnsi="Times New Roman"/>
          <w:i/>
          <w:sz w:val="24"/>
          <w:lang w:val="en-US"/>
        </w:rPr>
        <w:t>z</w:t>
      </w:r>
      <w:r w:rsidRPr="0012387C">
        <w:rPr>
          <w:rFonts w:ascii="Times New Roman" w:hAnsi="Times New Roman"/>
          <w:sz w:val="24"/>
          <w:lang w:val="en-US"/>
        </w:rPr>
        <w:t xml:space="preserve"> direction was fixed to 20 Å to avoid the spurious interactions between periodic </w:t>
      </w:r>
      <w:r w:rsidRPr="0012387C">
        <w:rPr>
          <w:rFonts w:ascii="Times New Roman" w:hAnsi="Times New Roman"/>
          <w:sz w:val="24"/>
          <w:lang w:val="en-US" w:eastAsia="zh-Hans"/>
        </w:rPr>
        <w:t>images.</w:t>
      </w:r>
      <w:r w:rsidRPr="0012387C">
        <w:rPr>
          <w:rFonts w:ascii="Times New Roman" w:hAnsi="Times New Roman"/>
          <w:sz w:val="24"/>
          <w:lang w:val="en-US"/>
        </w:rPr>
        <w:t xml:space="preserve"> After a careful convergence test on the supercell, a 3 × 2 × 1 supercell with a 6 × 3 × 1 </w:t>
      </w:r>
      <w:r w:rsidRPr="0012387C">
        <w:rPr>
          <w:rFonts w:ascii="Times New Roman" w:hAnsi="Times New Roman"/>
          <w:b/>
          <w:bCs/>
          <w:i/>
          <w:sz w:val="24"/>
          <w:lang w:val="en-US"/>
        </w:rPr>
        <w:t>k</w:t>
      </w:r>
      <w:r w:rsidRPr="0012387C">
        <w:rPr>
          <w:rFonts w:ascii="Times New Roman" w:hAnsi="Times New Roman"/>
          <w:sz w:val="24"/>
          <w:lang w:val="en-US"/>
        </w:rPr>
        <w:t>-mesh was adopted, which allowed us to explore the adsorption and related thermodynamical properties.  For all relaxations, the self-consistence convergence criterion for electron iterations was set to 10</w:t>
      </w:r>
      <w:r w:rsidRPr="0012387C">
        <w:rPr>
          <w:rFonts w:ascii="Times New Roman" w:hAnsi="Times New Roman"/>
          <w:sz w:val="24"/>
          <w:vertAlign w:val="superscript"/>
          <w:lang w:val="en-US"/>
        </w:rPr>
        <w:t>-6</w:t>
      </w:r>
      <w:r w:rsidRPr="0012387C">
        <w:rPr>
          <w:rFonts w:ascii="Times New Roman" w:hAnsi="Times New Roman"/>
          <w:sz w:val="24"/>
          <w:lang w:val="en-US"/>
        </w:rPr>
        <w:t xml:space="preserve"> eV, and the ground-state structures were optimized by minimizing the Hellman-</w:t>
      </w:r>
      <w:proofErr w:type="spellStart"/>
      <w:r w:rsidRPr="0012387C">
        <w:rPr>
          <w:rFonts w:ascii="Times New Roman" w:hAnsi="Times New Roman"/>
          <w:sz w:val="24"/>
          <w:lang w:val="en-US"/>
        </w:rPr>
        <w:t>Feymann</w:t>
      </w:r>
      <w:proofErr w:type="spellEnd"/>
      <w:r w:rsidRPr="0012387C">
        <w:rPr>
          <w:rFonts w:ascii="Times New Roman" w:hAnsi="Times New Roman"/>
          <w:sz w:val="24"/>
          <w:lang w:val="en-US"/>
        </w:rPr>
        <w:t xml:space="preserve"> force until the norm of all the forces was less than 0.01 eV/Å. </w:t>
      </w:r>
    </w:p>
    <w:p w14:paraId="1D509906" w14:textId="0A717AEE" w:rsidR="00D71476" w:rsidRPr="0012387C" w:rsidRDefault="00953F09" w:rsidP="005B2A24">
      <w:pPr>
        <w:pStyle w:val="Heading2"/>
        <w:numPr>
          <w:ilvl w:val="0"/>
          <w:numId w:val="0"/>
        </w:numPr>
        <w:spacing w:beforeLines="100" w:after="100" w:line="240" w:lineRule="auto"/>
        <w:rPr>
          <w:rFonts w:ascii="Times New Roman" w:hAnsi="Times New Roman" w:cs="Times New Roman"/>
          <w:sz w:val="28"/>
          <w:lang w:val="en-US"/>
        </w:rPr>
      </w:pPr>
      <w:r>
        <w:rPr>
          <w:rFonts w:ascii="Times New Roman" w:hAnsi="Times New Roman" w:cs="Times New Roman" w:hint="eastAsia"/>
          <w:sz w:val="28"/>
          <w:lang w:val="en-US"/>
        </w:rPr>
        <w:t xml:space="preserve">S2 </w:t>
      </w:r>
      <w:r w:rsidR="00D71476" w:rsidRPr="0012387C">
        <w:rPr>
          <w:rFonts w:ascii="Times New Roman" w:hAnsi="Times New Roman" w:cs="Times New Roman"/>
          <w:sz w:val="28"/>
          <w:lang w:val="en-US"/>
        </w:rPr>
        <w:t>Supplementary Figures and Tables</w:t>
      </w:r>
    </w:p>
    <w:p w14:paraId="380B3DF1" w14:textId="77777777" w:rsidR="00D71476" w:rsidRDefault="00D71476" w:rsidP="005B2A24">
      <w:pPr>
        <w:spacing w:beforeLines="100" w:before="240" w:after="100" w:line="240" w:lineRule="auto"/>
        <w:jc w:val="center"/>
        <w:rPr>
          <w:rFonts w:ascii="Times New Roman" w:hAnsi="Times New Roman"/>
          <w:lang w:val="en-US"/>
        </w:rPr>
      </w:pPr>
      <w:r>
        <w:rPr>
          <w:rFonts w:ascii="Times New Roman" w:hAnsi="Times New Roman"/>
          <w:noProof/>
          <w:lang w:val="en-IN" w:eastAsia="en-IN"/>
        </w:rPr>
        <w:drawing>
          <wp:inline distT="0" distB="0" distL="0" distR="0" wp14:anchorId="3564578A" wp14:editId="657F109D">
            <wp:extent cx="1756666" cy="1848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1.tif"/>
                    <pic:cNvPicPr/>
                  </pic:nvPicPr>
                  <pic:blipFill>
                    <a:blip r:embed="rId9">
                      <a:extLst>
                        <a:ext uri="{28A0092B-C50C-407E-A947-70E740481C1C}">
                          <a14:useLocalDpi xmlns:a14="http://schemas.microsoft.com/office/drawing/2010/main" val="0"/>
                        </a:ext>
                      </a:extLst>
                    </a:blip>
                    <a:stretch>
                      <a:fillRect/>
                    </a:stretch>
                  </pic:blipFill>
                  <pic:spPr>
                    <a:xfrm>
                      <a:off x="0" y="0"/>
                      <a:ext cx="1764116" cy="1856199"/>
                    </a:xfrm>
                    <a:prstGeom prst="rect">
                      <a:avLst/>
                    </a:prstGeom>
                  </pic:spPr>
                </pic:pic>
              </a:graphicData>
            </a:graphic>
          </wp:inline>
        </w:drawing>
      </w:r>
    </w:p>
    <w:p w14:paraId="22541A53" w14:textId="3E85A96B" w:rsidR="00A27035" w:rsidRDefault="00D71476" w:rsidP="00953F09">
      <w:pPr>
        <w:spacing w:beforeLines="100" w:before="240" w:after="100" w:line="240" w:lineRule="auto"/>
        <w:rPr>
          <w:rFonts w:ascii="Times New Roman" w:hAnsi="Times New Roman"/>
          <w:sz w:val="24"/>
          <w:szCs w:val="24"/>
          <w:lang w:val="en-US"/>
        </w:rPr>
      </w:pPr>
      <w:r w:rsidRPr="0012387C">
        <w:rPr>
          <w:rFonts w:ascii="Times New Roman" w:hAnsi="Times New Roman" w:hint="eastAsia"/>
          <w:b/>
          <w:sz w:val="24"/>
          <w:lang w:val="en-US"/>
        </w:rPr>
        <w:t>Fig</w:t>
      </w:r>
      <w:r w:rsidRPr="0012387C">
        <w:rPr>
          <w:rFonts w:ascii="Times New Roman" w:hAnsi="Times New Roman"/>
          <w:b/>
          <w:sz w:val="24"/>
          <w:lang w:val="en-US"/>
        </w:rPr>
        <w:t>. S1</w:t>
      </w:r>
      <w:r w:rsidRPr="0012387C">
        <w:rPr>
          <w:rFonts w:ascii="Times New Roman" w:hAnsi="Times New Roman"/>
          <w:sz w:val="24"/>
          <w:lang w:val="en-US"/>
        </w:rPr>
        <w:t xml:space="preserve"> Illustration of the </w:t>
      </w:r>
      <w:r w:rsidRPr="0012387C">
        <w:rPr>
          <w:rFonts w:ascii="Times New Roman" w:hAnsi="Times New Roman"/>
          <w:sz w:val="24"/>
          <w:szCs w:val="24"/>
          <w:lang w:val="en-US"/>
        </w:rPr>
        <w:t>built-in electric field (BIEF) direction in the SnO</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 xml:space="preserve"> nanoparticles and Ti</w:t>
      </w:r>
      <w:r>
        <w:rPr>
          <w:rFonts w:ascii="Times New Roman" w:hAnsi="Times New Roman"/>
          <w:sz w:val="24"/>
          <w:szCs w:val="24"/>
          <w:vertAlign w:val="subscript"/>
          <w:lang w:val="en-US"/>
        </w:rPr>
        <w:t>3</w:t>
      </w:r>
      <w:r w:rsidRPr="0012387C">
        <w:rPr>
          <w:rFonts w:ascii="Times New Roman" w:hAnsi="Times New Roman"/>
          <w:sz w:val="24"/>
          <w:szCs w:val="24"/>
          <w:lang w:val="en-US"/>
        </w:rPr>
        <w:t>C</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T</w:t>
      </w:r>
      <w:r w:rsidRPr="0012387C">
        <w:rPr>
          <w:rFonts w:ascii="Times New Roman" w:hAnsi="Times New Roman"/>
          <w:i/>
          <w:sz w:val="24"/>
          <w:szCs w:val="24"/>
          <w:vertAlign w:val="subscript"/>
          <w:lang w:val="en-US"/>
        </w:rPr>
        <w:t>x</w:t>
      </w:r>
      <w:r w:rsidRPr="0012387C">
        <w:rPr>
          <w:rFonts w:ascii="Times New Roman" w:hAnsi="Times New Roman"/>
          <w:sz w:val="24"/>
          <w:szCs w:val="24"/>
          <w:lang w:val="en-US"/>
        </w:rPr>
        <w:t xml:space="preserve"> MXene plane formed heterostructure</w:t>
      </w:r>
    </w:p>
    <w:p w14:paraId="0F82987B" w14:textId="59793F80" w:rsidR="00D71476" w:rsidRDefault="00D71476" w:rsidP="005B2A24">
      <w:pPr>
        <w:spacing w:beforeLines="100" w:before="240" w:after="100" w:line="240" w:lineRule="auto"/>
        <w:jc w:val="both"/>
        <w:rPr>
          <w:rFonts w:ascii="Times New Roman" w:hAnsi="Times New Roman"/>
          <w:sz w:val="24"/>
          <w:szCs w:val="24"/>
          <w:lang w:val="en-US"/>
        </w:rPr>
      </w:pPr>
      <w:r w:rsidRPr="0012387C">
        <w:rPr>
          <w:rFonts w:ascii="Times New Roman" w:hAnsi="Times New Roman"/>
          <w:sz w:val="24"/>
          <w:szCs w:val="24"/>
          <w:lang w:val="en-US"/>
        </w:rPr>
        <w:t>Electrons transfer from Sn</w:t>
      </w:r>
      <w:r w:rsidRPr="0012387C">
        <w:rPr>
          <w:rFonts w:ascii="Times New Roman" w:hAnsi="Times New Roman" w:hint="eastAsia"/>
          <w:sz w:val="24"/>
          <w:szCs w:val="24"/>
          <w:lang w:val="en-US"/>
        </w:rPr>
        <w:t>O</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 xml:space="preserve"> to Ti</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C</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T</w:t>
      </w:r>
      <w:r w:rsidRPr="0012387C">
        <w:rPr>
          <w:rFonts w:ascii="Times New Roman" w:hAnsi="Times New Roman"/>
          <w:i/>
          <w:sz w:val="24"/>
          <w:szCs w:val="24"/>
          <w:vertAlign w:val="subscript"/>
          <w:lang w:val="en-US"/>
        </w:rPr>
        <w:t>x</w:t>
      </w:r>
      <w:r w:rsidR="00A27035">
        <w:rPr>
          <w:rFonts w:ascii="Times New Roman" w:hAnsi="Times New Roman"/>
          <w:sz w:val="24"/>
          <w:szCs w:val="24"/>
          <w:lang w:val="en-US"/>
        </w:rPr>
        <w:t xml:space="preserve"> MXene is</w:t>
      </w:r>
      <w:r w:rsidRPr="0012387C">
        <w:rPr>
          <w:rFonts w:ascii="Times New Roman" w:hAnsi="Times New Roman"/>
          <w:sz w:val="24"/>
          <w:szCs w:val="24"/>
          <w:lang w:val="en-US"/>
        </w:rPr>
        <w:t xml:space="preserve"> driven by the difference in their work functions. This electron transfer persist until the Fermi level of both materials reach equilibrium. Consequently, there is an upward bending in the electron band of SnO</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 leading to the establishment of the BIEF, which extends from the SnO</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 xml:space="preserve"> side towards the MXene side</w:t>
      </w:r>
    </w:p>
    <w:p w14:paraId="05A6D774" w14:textId="77777777" w:rsidR="00D71476" w:rsidRPr="00A0737F" w:rsidRDefault="00D71476" w:rsidP="005B2A24">
      <w:pPr>
        <w:spacing w:beforeLines="100" w:before="240" w:after="100" w:line="240" w:lineRule="auto"/>
        <w:jc w:val="center"/>
        <w:rPr>
          <w:rFonts w:ascii="Times New Roman" w:hAnsi="Times New Roman"/>
        </w:rPr>
      </w:pPr>
      <w:r w:rsidRPr="00A0737F">
        <w:rPr>
          <w:rFonts w:ascii="Times New Roman" w:hAnsi="Times New Roman"/>
          <w:noProof/>
          <w:lang w:val="en-IN" w:eastAsia="en-IN"/>
        </w:rPr>
        <w:lastRenderedPageBreak/>
        <w:drawing>
          <wp:inline distT="0" distB="0" distL="0" distR="0" wp14:anchorId="56AD3BD0" wp14:editId="4EDC802A">
            <wp:extent cx="778598" cy="1337217"/>
            <wp:effectExtent l="0" t="0" r="2540" b="0"/>
            <wp:docPr id="27" name="图片 1" descr="图表, 气泡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气泡图&#10;&#10;描述已自动生成"/>
                    <pic:cNvPicPr/>
                  </pic:nvPicPr>
                  <pic:blipFill rotWithShape="1">
                    <a:blip r:embed="rId10" cstate="print">
                      <a:extLst>
                        <a:ext uri="{28A0092B-C50C-407E-A947-70E740481C1C}">
                          <a14:useLocalDpi xmlns:a14="http://schemas.microsoft.com/office/drawing/2010/main" val="0"/>
                        </a:ext>
                      </a:extLst>
                    </a:blip>
                    <a:srcRect l="32295" b="5155"/>
                    <a:stretch/>
                  </pic:blipFill>
                  <pic:spPr bwMode="auto">
                    <a:xfrm>
                      <a:off x="0" y="0"/>
                      <a:ext cx="807743" cy="1387273"/>
                    </a:xfrm>
                    <a:prstGeom prst="rect">
                      <a:avLst/>
                    </a:prstGeom>
                    <a:ln>
                      <a:noFill/>
                    </a:ln>
                    <a:extLst>
                      <a:ext uri="{53640926-AAD7-44D8-BBD7-CCE9431645EC}">
                        <a14:shadowObscured xmlns:a14="http://schemas.microsoft.com/office/drawing/2010/main"/>
                      </a:ext>
                    </a:extLst>
                  </pic:spPr>
                </pic:pic>
              </a:graphicData>
            </a:graphic>
          </wp:inline>
        </w:drawing>
      </w:r>
      <w:r w:rsidRPr="00A0737F">
        <w:rPr>
          <w:rFonts w:ascii="Times New Roman" w:hAnsi="Times New Roman"/>
          <w:noProof/>
          <w:lang w:val="en-IN" w:eastAsia="en-IN"/>
        </w:rPr>
        <w:drawing>
          <wp:inline distT="0" distB="0" distL="0" distR="0" wp14:anchorId="7C2DB0C8" wp14:editId="7FE3ED93">
            <wp:extent cx="878186" cy="2021530"/>
            <wp:effectExtent l="0" t="0" r="0" b="0"/>
            <wp:docPr id="28" name="图片 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10;&#10;描述已自动生成"/>
                    <pic:cNvPicPr/>
                  </pic:nvPicPr>
                  <pic:blipFill rotWithShape="1">
                    <a:blip r:embed="rId11" cstate="print">
                      <a:extLst>
                        <a:ext uri="{28A0092B-C50C-407E-A947-70E740481C1C}">
                          <a14:useLocalDpi xmlns:a14="http://schemas.microsoft.com/office/drawing/2010/main" val="0"/>
                        </a:ext>
                      </a:extLst>
                    </a:blip>
                    <a:srcRect l="28700" t="35728" r="6826" b="2084"/>
                    <a:stretch/>
                  </pic:blipFill>
                  <pic:spPr bwMode="auto">
                    <a:xfrm>
                      <a:off x="0" y="0"/>
                      <a:ext cx="910315" cy="2095488"/>
                    </a:xfrm>
                    <a:prstGeom prst="rect">
                      <a:avLst/>
                    </a:prstGeom>
                    <a:ln>
                      <a:noFill/>
                    </a:ln>
                    <a:extLst>
                      <a:ext uri="{53640926-AAD7-44D8-BBD7-CCE9431645EC}">
                        <a14:shadowObscured xmlns:a14="http://schemas.microsoft.com/office/drawing/2010/main"/>
                      </a:ext>
                    </a:extLst>
                  </pic:spPr>
                </pic:pic>
              </a:graphicData>
            </a:graphic>
          </wp:inline>
        </w:drawing>
      </w:r>
      <w:r w:rsidRPr="00A0737F">
        <w:rPr>
          <w:rFonts w:ascii="Times New Roman" w:hAnsi="Times New Roman"/>
          <w:noProof/>
          <w:lang w:val="en-IN" w:eastAsia="en-IN"/>
        </w:rPr>
        <w:drawing>
          <wp:inline distT="0" distB="0" distL="0" distR="0" wp14:anchorId="661E2998" wp14:editId="2E2E9C8A">
            <wp:extent cx="838354" cy="1841525"/>
            <wp:effectExtent l="0" t="0" r="0" b="635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12" cstate="print">
                      <a:extLst>
                        <a:ext uri="{28A0092B-C50C-407E-A947-70E740481C1C}">
                          <a14:useLocalDpi xmlns:a14="http://schemas.microsoft.com/office/drawing/2010/main" val="0"/>
                        </a:ext>
                      </a:extLst>
                    </a:blip>
                    <a:srcRect l="16465" r="20661" b="5174"/>
                    <a:stretch/>
                  </pic:blipFill>
                  <pic:spPr bwMode="auto">
                    <a:xfrm>
                      <a:off x="0" y="0"/>
                      <a:ext cx="872475" cy="1916476"/>
                    </a:xfrm>
                    <a:prstGeom prst="rect">
                      <a:avLst/>
                    </a:prstGeom>
                    <a:ln>
                      <a:noFill/>
                    </a:ln>
                    <a:extLst>
                      <a:ext uri="{53640926-AAD7-44D8-BBD7-CCE9431645EC}">
                        <a14:shadowObscured xmlns:a14="http://schemas.microsoft.com/office/drawing/2010/main"/>
                      </a:ext>
                    </a:extLst>
                  </pic:spPr>
                </pic:pic>
              </a:graphicData>
            </a:graphic>
          </wp:inline>
        </w:drawing>
      </w:r>
      <w:r w:rsidRPr="00A0737F">
        <w:rPr>
          <w:rFonts w:ascii="Times New Roman" w:hAnsi="Times New Roman"/>
          <w:noProof/>
          <w:lang w:val="en-IN" w:eastAsia="en-IN"/>
        </w:rPr>
        <w:drawing>
          <wp:inline distT="0" distB="0" distL="0" distR="0" wp14:anchorId="4D381853" wp14:editId="7C09F8D9">
            <wp:extent cx="871600" cy="2075399"/>
            <wp:effectExtent l="0" t="0" r="5080" b="127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13" cstate="print">
                      <a:extLst>
                        <a:ext uri="{28A0092B-C50C-407E-A947-70E740481C1C}">
                          <a14:useLocalDpi xmlns:a14="http://schemas.microsoft.com/office/drawing/2010/main" val="0"/>
                        </a:ext>
                      </a:extLst>
                    </a:blip>
                    <a:srcRect l="8131" r="19067" b="10287"/>
                    <a:stretch/>
                  </pic:blipFill>
                  <pic:spPr bwMode="auto">
                    <a:xfrm>
                      <a:off x="0" y="0"/>
                      <a:ext cx="926136" cy="2205256"/>
                    </a:xfrm>
                    <a:prstGeom prst="rect">
                      <a:avLst/>
                    </a:prstGeom>
                    <a:ln>
                      <a:noFill/>
                    </a:ln>
                    <a:extLst>
                      <a:ext uri="{53640926-AAD7-44D8-BBD7-CCE9431645EC}">
                        <a14:shadowObscured xmlns:a14="http://schemas.microsoft.com/office/drawing/2010/main"/>
                      </a:ext>
                    </a:extLst>
                  </pic:spPr>
                </pic:pic>
              </a:graphicData>
            </a:graphic>
          </wp:inline>
        </w:drawing>
      </w:r>
    </w:p>
    <w:p w14:paraId="72BEA57F" w14:textId="7F6ED1F2" w:rsidR="00D71476" w:rsidRDefault="00D71476" w:rsidP="005B2A24">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S2</w:t>
      </w:r>
      <w:r w:rsidRPr="002366DB">
        <w:rPr>
          <w:rFonts w:ascii="Times New Roman" w:hAnsi="Times New Roman"/>
          <w:sz w:val="24"/>
          <w:lang w:val="en-US"/>
        </w:rPr>
        <w:t xml:space="preserve"> The side view of the structural models of MXO-Li</w:t>
      </w:r>
      <w:r w:rsidRPr="002366DB">
        <w:rPr>
          <w:rFonts w:ascii="Times New Roman" w:hAnsi="Times New Roman"/>
          <w:sz w:val="24"/>
          <w:vertAlign w:val="subscript"/>
          <w:lang w:val="en-US"/>
        </w:rPr>
        <w:t>2</w:t>
      </w:r>
      <w:r w:rsidRPr="002366DB">
        <w:rPr>
          <w:rFonts w:ascii="Times New Roman" w:hAnsi="Times New Roman"/>
          <w:sz w:val="24"/>
          <w:lang w:val="en-US"/>
        </w:rPr>
        <w:t>S</w:t>
      </w:r>
      <w:r w:rsidRPr="002366DB">
        <w:rPr>
          <w:rFonts w:ascii="Times New Roman" w:hAnsi="Times New Roman"/>
          <w:sz w:val="24"/>
          <w:vertAlign w:val="subscript"/>
          <w:lang w:val="en-US"/>
        </w:rPr>
        <w:t>6</w:t>
      </w:r>
      <w:r w:rsidRPr="002366DB">
        <w:rPr>
          <w:rFonts w:ascii="Times New Roman" w:hAnsi="Times New Roman"/>
          <w:sz w:val="24"/>
          <w:lang w:val="en-US"/>
        </w:rPr>
        <w:t>, MXO-SnO</w:t>
      </w:r>
      <w:r w:rsidRPr="002366DB">
        <w:rPr>
          <w:rFonts w:ascii="Times New Roman" w:hAnsi="Times New Roman"/>
          <w:sz w:val="24"/>
          <w:vertAlign w:val="subscript"/>
          <w:lang w:val="en-US"/>
        </w:rPr>
        <w:t>2</w:t>
      </w:r>
      <w:r w:rsidRPr="002366DB">
        <w:rPr>
          <w:rFonts w:ascii="Times New Roman" w:hAnsi="Times New Roman"/>
          <w:sz w:val="24"/>
          <w:lang w:val="en-US"/>
        </w:rPr>
        <w:t>-Li</w:t>
      </w:r>
      <w:r w:rsidRPr="002366DB">
        <w:rPr>
          <w:rFonts w:ascii="Times New Roman" w:hAnsi="Times New Roman"/>
          <w:sz w:val="24"/>
          <w:vertAlign w:val="subscript"/>
          <w:lang w:val="en-US"/>
        </w:rPr>
        <w:t>2</w:t>
      </w:r>
      <w:r w:rsidRPr="002366DB">
        <w:rPr>
          <w:rFonts w:ascii="Times New Roman" w:hAnsi="Times New Roman"/>
          <w:sz w:val="24"/>
          <w:lang w:val="en-US"/>
        </w:rPr>
        <w:t>S</w:t>
      </w:r>
      <w:r w:rsidRPr="002366DB">
        <w:rPr>
          <w:rFonts w:ascii="Times New Roman" w:hAnsi="Times New Roman"/>
          <w:sz w:val="24"/>
          <w:vertAlign w:val="subscript"/>
          <w:lang w:val="en-US"/>
        </w:rPr>
        <w:t>6</w:t>
      </w:r>
      <w:r w:rsidRPr="002366DB">
        <w:rPr>
          <w:rFonts w:ascii="Times New Roman" w:hAnsi="Times New Roman"/>
          <w:sz w:val="24"/>
          <w:lang w:val="en-US"/>
        </w:rPr>
        <w:t>, MXOH-Li</w:t>
      </w:r>
      <w:r w:rsidRPr="002366DB">
        <w:rPr>
          <w:rFonts w:ascii="Times New Roman" w:hAnsi="Times New Roman"/>
          <w:sz w:val="24"/>
          <w:vertAlign w:val="subscript"/>
          <w:lang w:val="en-US"/>
        </w:rPr>
        <w:t>2</w:t>
      </w:r>
      <w:r w:rsidRPr="002366DB">
        <w:rPr>
          <w:rFonts w:ascii="Times New Roman" w:hAnsi="Times New Roman"/>
          <w:sz w:val="24"/>
          <w:lang w:val="en-US"/>
        </w:rPr>
        <w:t>S</w:t>
      </w:r>
      <w:r w:rsidRPr="002366DB">
        <w:rPr>
          <w:rFonts w:ascii="Times New Roman" w:hAnsi="Times New Roman"/>
          <w:sz w:val="24"/>
          <w:vertAlign w:val="subscript"/>
          <w:lang w:val="en-US"/>
        </w:rPr>
        <w:t>6</w:t>
      </w:r>
      <w:r w:rsidRPr="002366DB">
        <w:rPr>
          <w:rFonts w:ascii="Times New Roman" w:hAnsi="Times New Roman"/>
          <w:sz w:val="24"/>
          <w:lang w:val="en-US"/>
        </w:rPr>
        <w:t xml:space="preserve"> and MXOH-SnO</w:t>
      </w:r>
      <w:r w:rsidRPr="002366DB">
        <w:rPr>
          <w:rFonts w:ascii="Times New Roman" w:hAnsi="Times New Roman"/>
          <w:sz w:val="24"/>
          <w:vertAlign w:val="subscript"/>
          <w:lang w:val="en-US"/>
        </w:rPr>
        <w:t>2</w:t>
      </w:r>
      <w:r w:rsidRPr="002366DB">
        <w:rPr>
          <w:rFonts w:ascii="Times New Roman" w:hAnsi="Times New Roman"/>
          <w:sz w:val="24"/>
          <w:lang w:val="en-US"/>
        </w:rPr>
        <w:t>-Li</w:t>
      </w:r>
      <w:r w:rsidRPr="002366DB">
        <w:rPr>
          <w:rFonts w:ascii="Times New Roman" w:hAnsi="Times New Roman"/>
          <w:sz w:val="24"/>
          <w:vertAlign w:val="subscript"/>
          <w:lang w:val="en-US"/>
        </w:rPr>
        <w:t>2</w:t>
      </w:r>
      <w:r w:rsidRPr="002366DB">
        <w:rPr>
          <w:rFonts w:ascii="Times New Roman" w:hAnsi="Times New Roman"/>
          <w:sz w:val="24"/>
          <w:lang w:val="en-US"/>
        </w:rPr>
        <w:t>S</w:t>
      </w:r>
      <w:r w:rsidRPr="002366DB">
        <w:rPr>
          <w:rFonts w:ascii="Times New Roman" w:hAnsi="Times New Roman"/>
          <w:sz w:val="24"/>
          <w:vertAlign w:val="subscript"/>
          <w:lang w:val="en-US"/>
        </w:rPr>
        <w:t>6</w:t>
      </w:r>
      <w:r w:rsidRPr="002366DB">
        <w:rPr>
          <w:rFonts w:ascii="Times New Roman" w:hAnsi="Times New Roman"/>
          <w:sz w:val="24"/>
          <w:lang w:val="en-US"/>
        </w:rPr>
        <w:t>, from the left to right</w:t>
      </w:r>
    </w:p>
    <w:p w14:paraId="00D61038" w14:textId="77777777" w:rsidR="00095655" w:rsidRPr="002366DB" w:rsidRDefault="00095655" w:rsidP="005B2A24">
      <w:pPr>
        <w:spacing w:beforeLines="100" w:before="240" w:after="100" w:line="240" w:lineRule="auto"/>
        <w:rPr>
          <w:rFonts w:ascii="Times New Roman" w:hAnsi="Times New Roman"/>
          <w:sz w:val="24"/>
          <w:lang w:val="en-US"/>
        </w:rPr>
      </w:pPr>
    </w:p>
    <w:p w14:paraId="0A4AC040" w14:textId="77777777" w:rsidR="00D71476" w:rsidRDefault="00D71476" w:rsidP="005B2A24">
      <w:pPr>
        <w:spacing w:beforeLines="100" w:before="240" w:after="100" w:line="240" w:lineRule="auto"/>
        <w:jc w:val="center"/>
        <w:rPr>
          <w:rFonts w:ascii="Times New Roman" w:hAnsi="Times New Roman"/>
        </w:rPr>
      </w:pPr>
      <w:r>
        <w:rPr>
          <w:rFonts w:ascii="Times New Roman" w:hAnsi="Times New Roman" w:hint="eastAsia"/>
          <w:noProof/>
          <w:lang w:val="en-IN" w:eastAsia="en-IN"/>
        </w:rPr>
        <w:drawing>
          <wp:inline distT="0" distB="0" distL="0" distR="0" wp14:anchorId="259C8EBA" wp14:editId="021C2CA6">
            <wp:extent cx="2530973" cy="2413591"/>
            <wp:effectExtent l="0" t="0" r="3175" b="635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14" cstate="print">
                      <a:extLst>
                        <a:ext uri="{28A0092B-C50C-407E-A947-70E740481C1C}">
                          <a14:useLocalDpi xmlns:a14="http://schemas.microsoft.com/office/drawing/2010/main" val="0"/>
                        </a:ext>
                      </a:extLst>
                    </a:blip>
                    <a:srcRect l="4631" t="12163" r="32771" b="10581"/>
                    <a:stretch/>
                  </pic:blipFill>
                  <pic:spPr bwMode="auto">
                    <a:xfrm>
                      <a:off x="0" y="0"/>
                      <a:ext cx="2543870" cy="2425890"/>
                    </a:xfrm>
                    <a:prstGeom prst="rect">
                      <a:avLst/>
                    </a:prstGeom>
                    <a:ln>
                      <a:noFill/>
                    </a:ln>
                    <a:extLst>
                      <a:ext uri="{53640926-AAD7-44D8-BBD7-CCE9431645EC}">
                        <a14:shadowObscured xmlns:a14="http://schemas.microsoft.com/office/drawing/2010/main"/>
                      </a:ext>
                    </a:extLst>
                  </pic:spPr>
                </pic:pic>
              </a:graphicData>
            </a:graphic>
          </wp:inline>
        </w:drawing>
      </w:r>
    </w:p>
    <w:p w14:paraId="3C797463" w14:textId="3976E93F" w:rsidR="00D71476" w:rsidRDefault="00D71476" w:rsidP="00BB2820">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S3</w:t>
      </w:r>
      <w:r w:rsidRPr="002366DB">
        <w:rPr>
          <w:rFonts w:ascii="Times New Roman" w:hAnsi="Times New Roman"/>
          <w:sz w:val="24"/>
          <w:lang w:val="en-US"/>
        </w:rPr>
        <w:t xml:space="preserve"> COOP of the Li-O bond analysis, in which the Fermi energy is set to 0 eV</w:t>
      </w:r>
    </w:p>
    <w:p w14:paraId="38AEC533" w14:textId="77777777" w:rsidR="00095655" w:rsidRDefault="00095655" w:rsidP="005B2A24">
      <w:pPr>
        <w:spacing w:beforeLines="100" w:before="240" w:after="100" w:line="240" w:lineRule="auto"/>
        <w:jc w:val="center"/>
        <w:rPr>
          <w:rFonts w:ascii="Times New Roman" w:hAnsi="Times New Roman"/>
          <w:lang w:val="en-US"/>
        </w:rPr>
      </w:pPr>
    </w:p>
    <w:p w14:paraId="1A72DE5F"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0DE97CD4" wp14:editId="51667E0D">
            <wp:extent cx="2216707" cy="21907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1-yasuo.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24105" cy="2198090"/>
                    </a:xfrm>
                    <a:prstGeom prst="rect">
                      <a:avLst/>
                    </a:prstGeom>
                  </pic:spPr>
                </pic:pic>
              </a:graphicData>
            </a:graphic>
          </wp:inline>
        </w:drawing>
      </w:r>
    </w:p>
    <w:p w14:paraId="43C9A546" w14:textId="21DEE7C9"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4</w:t>
      </w:r>
      <w:r w:rsidRPr="0012387C">
        <w:rPr>
          <w:rFonts w:ascii="Times New Roman" w:hAnsi="Times New Roman"/>
          <w:sz w:val="24"/>
          <w:lang w:val="en-US"/>
        </w:rPr>
        <w:t xml:space="preserve"> TEM of MXene nanosheets</w:t>
      </w:r>
    </w:p>
    <w:p w14:paraId="42A1BAE8" w14:textId="77777777" w:rsidR="00D71476" w:rsidRPr="009B65FE" w:rsidRDefault="00D71476" w:rsidP="005B2A24">
      <w:pPr>
        <w:spacing w:beforeLines="100" w:before="240" w:after="100" w:line="240" w:lineRule="auto"/>
        <w:jc w:val="center"/>
        <w:rPr>
          <w:rFonts w:ascii="Times New Roman" w:hAnsi="Times New Roman"/>
          <w:color w:val="C00000"/>
          <w:sz w:val="24"/>
          <w:lang w:val="en-US"/>
        </w:rPr>
      </w:pPr>
      <w:r w:rsidRPr="009B65FE">
        <w:rPr>
          <w:rFonts w:asciiTheme="minorHAnsi" w:hAnsiTheme="minorHAnsi" w:cstheme="minorHAnsi"/>
          <w:noProof/>
          <w:color w:val="C00000"/>
          <w:lang w:val="en-IN" w:eastAsia="en-IN"/>
        </w:rPr>
        <w:lastRenderedPageBreak/>
        <w:drawing>
          <wp:inline distT="0" distB="0" distL="0" distR="0" wp14:anchorId="63FE8992" wp14:editId="36F07F81">
            <wp:extent cx="2051437" cy="2051437"/>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0612" cy="2060612"/>
                    </a:xfrm>
                    <a:prstGeom prst="rect">
                      <a:avLst/>
                    </a:prstGeom>
                    <a:noFill/>
                  </pic:spPr>
                </pic:pic>
              </a:graphicData>
            </a:graphic>
          </wp:inline>
        </w:drawing>
      </w:r>
    </w:p>
    <w:p w14:paraId="315A5D77" w14:textId="0CDE4989" w:rsidR="00D71476" w:rsidRDefault="00D71476" w:rsidP="00953F09">
      <w:pPr>
        <w:spacing w:beforeLines="100" w:before="240" w:after="100" w:line="240" w:lineRule="auto"/>
        <w:rPr>
          <w:rFonts w:ascii="Times New Roman" w:hAnsi="Times New Roman"/>
          <w:sz w:val="24"/>
          <w:szCs w:val="24"/>
          <w:lang w:val="en-US"/>
        </w:rPr>
      </w:pPr>
      <w:r w:rsidRPr="002366DB">
        <w:rPr>
          <w:rFonts w:ascii="Times New Roman" w:hAnsi="Times New Roman"/>
          <w:b/>
          <w:sz w:val="24"/>
          <w:lang w:val="en-US"/>
        </w:rPr>
        <w:t>Fig. S</w:t>
      </w:r>
      <w:r w:rsidRPr="002366DB">
        <w:rPr>
          <w:rFonts w:ascii="Times New Roman" w:hAnsi="Times New Roman" w:hint="eastAsia"/>
          <w:b/>
          <w:sz w:val="24"/>
          <w:lang w:val="en-US"/>
        </w:rPr>
        <w:t>5</w:t>
      </w:r>
      <w:r w:rsidRPr="002366DB">
        <w:rPr>
          <w:rFonts w:ascii="Times New Roman" w:hAnsi="Times New Roman"/>
          <w:sz w:val="24"/>
          <w:lang w:val="en-US"/>
        </w:rPr>
        <w:t xml:space="preserve"> </w:t>
      </w:r>
      <w:r w:rsidRPr="002366DB">
        <w:rPr>
          <w:rFonts w:ascii="Times New Roman" w:hAnsi="Times New Roman"/>
          <w:sz w:val="24"/>
          <w:szCs w:val="24"/>
          <w:lang w:val="en-US"/>
        </w:rPr>
        <w:t>TEM image of SnO</w:t>
      </w:r>
      <w:r w:rsidRPr="002366DB">
        <w:rPr>
          <w:rFonts w:ascii="Times New Roman" w:hAnsi="Times New Roman"/>
          <w:sz w:val="24"/>
          <w:szCs w:val="24"/>
          <w:vertAlign w:val="subscript"/>
          <w:lang w:val="en-US"/>
        </w:rPr>
        <w:t>2</w:t>
      </w:r>
      <w:r w:rsidRPr="002366DB">
        <w:rPr>
          <w:rFonts w:ascii="Times New Roman" w:hAnsi="Times New Roman"/>
          <w:sz w:val="24"/>
          <w:szCs w:val="24"/>
          <w:lang w:val="en-US"/>
        </w:rPr>
        <w:t>@MX for the better identification of the aggregation</w:t>
      </w:r>
    </w:p>
    <w:p w14:paraId="3EF7AE2E" w14:textId="77777777" w:rsidR="00953F09" w:rsidRPr="0012387C" w:rsidRDefault="00953F09" w:rsidP="00953F09">
      <w:pPr>
        <w:spacing w:beforeLines="100" w:before="240" w:after="100" w:line="240" w:lineRule="auto"/>
        <w:rPr>
          <w:rFonts w:ascii="Times New Roman" w:hAnsi="Times New Roman"/>
          <w:sz w:val="24"/>
          <w:lang w:val="en-US"/>
        </w:rPr>
      </w:pPr>
    </w:p>
    <w:p w14:paraId="72C05A78" w14:textId="77777777" w:rsidR="00D71476" w:rsidRDefault="00D71476" w:rsidP="005B2A24">
      <w:pPr>
        <w:spacing w:beforeLines="100" w:before="240" w:after="100" w:line="240" w:lineRule="auto"/>
        <w:jc w:val="center"/>
        <w:rPr>
          <w:rFonts w:ascii="Times New Roman" w:hAnsi="Times New Roman"/>
          <w:lang w:val="en-US"/>
        </w:rPr>
      </w:pPr>
      <w:r>
        <w:rPr>
          <w:rFonts w:ascii="Times New Roman" w:hAnsi="Times New Roman"/>
          <w:noProof/>
          <w:lang w:val="en-IN" w:eastAsia="en-IN"/>
        </w:rPr>
        <w:drawing>
          <wp:inline distT="0" distB="0" distL="0" distR="0" wp14:anchorId="43584D0F" wp14:editId="3C5E9EE0">
            <wp:extent cx="1971304" cy="22940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3.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79472" cy="2303595"/>
                    </a:xfrm>
                    <a:prstGeom prst="rect">
                      <a:avLst/>
                    </a:prstGeom>
                  </pic:spPr>
                </pic:pic>
              </a:graphicData>
            </a:graphic>
          </wp:inline>
        </w:drawing>
      </w:r>
    </w:p>
    <w:p w14:paraId="29D6C3BB" w14:textId="46B7C198" w:rsidR="00D71476" w:rsidRDefault="00D71476" w:rsidP="00953F09">
      <w:pPr>
        <w:spacing w:beforeLines="100" w:before="240" w:after="100" w:line="240" w:lineRule="auto"/>
        <w:rPr>
          <w:rFonts w:ascii="Times New Roman" w:hAnsi="Times New Roman"/>
          <w:sz w:val="24"/>
          <w:szCs w:val="24"/>
          <w:lang w:val="en-US"/>
        </w:rPr>
      </w:pPr>
      <w:r w:rsidRPr="0012387C">
        <w:rPr>
          <w:rFonts w:ascii="Times New Roman" w:hAnsi="Times New Roman"/>
          <w:b/>
          <w:sz w:val="24"/>
          <w:lang w:val="en-US"/>
        </w:rPr>
        <w:t>Fig. S</w:t>
      </w:r>
      <w:r>
        <w:rPr>
          <w:rFonts w:ascii="Times New Roman" w:hAnsi="Times New Roman"/>
          <w:b/>
          <w:sz w:val="24"/>
          <w:lang w:val="en-US"/>
        </w:rPr>
        <w:t>6</w:t>
      </w:r>
      <w:r w:rsidRPr="0012387C">
        <w:rPr>
          <w:rFonts w:ascii="Times New Roman" w:hAnsi="Times New Roman"/>
          <w:sz w:val="24"/>
          <w:lang w:val="en-US"/>
        </w:rPr>
        <w:t xml:space="preserve"> </w:t>
      </w:r>
      <w:r w:rsidRPr="0012387C">
        <w:rPr>
          <w:rFonts w:ascii="Times New Roman" w:hAnsi="Times New Roman"/>
          <w:sz w:val="24"/>
          <w:szCs w:val="24"/>
          <w:lang w:val="en-US"/>
        </w:rPr>
        <w:t>Size distribution of SnO</w:t>
      </w:r>
      <w:r w:rsidRPr="0012387C">
        <w:rPr>
          <w:rFonts w:ascii="Times New Roman" w:hAnsi="Times New Roman"/>
          <w:sz w:val="24"/>
          <w:szCs w:val="24"/>
          <w:vertAlign w:val="subscript"/>
          <w:lang w:val="en-US"/>
        </w:rPr>
        <w:t>2</w:t>
      </w:r>
      <w:r w:rsidRPr="0012387C">
        <w:rPr>
          <w:rFonts w:ascii="Times New Roman" w:hAnsi="Times New Roman"/>
          <w:sz w:val="24"/>
          <w:szCs w:val="24"/>
          <w:lang w:val="en-US"/>
        </w:rPr>
        <w:t xml:space="preserve"> nanoparticles</w:t>
      </w:r>
    </w:p>
    <w:p w14:paraId="3E0F824D" w14:textId="77777777" w:rsidR="00953F09" w:rsidRPr="0012387C" w:rsidRDefault="00953F09" w:rsidP="00953F09">
      <w:pPr>
        <w:spacing w:beforeLines="100" w:before="240" w:after="100" w:line="240" w:lineRule="auto"/>
        <w:rPr>
          <w:rFonts w:ascii="Times New Roman" w:hAnsi="Times New Roman"/>
          <w:sz w:val="24"/>
          <w:lang w:val="en-US"/>
        </w:rPr>
      </w:pPr>
    </w:p>
    <w:p w14:paraId="2F1FAE88"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2EBCF1FB" wp14:editId="6D149825">
            <wp:extent cx="4187472" cy="2107870"/>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2-yasuo.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99576" cy="2113963"/>
                    </a:xfrm>
                    <a:prstGeom prst="rect">
                      <a:avLst/>
                    </a:prstGeom>
                  </pic:spPr>
                </pic:pic>
              </a:graphicData>
            </a:graphic>
          </wp:inline>
        </w:drawing>
      </w:r>
    </w:p>
    <w:p w14:paraId="0AFE073E" w14:textId="42CBEB03" w:rsidR="00D71476" w:rsidRPr="00164C0D" w:rsidRDefault="00D71476" w:rsidP="00953F09">
      <w:pPr>
        <w:spacing w:beforeLines="100" w:before="240" w:after="100" w:line="240" w:lineRule="auto"/>
        <w:rPr>
          <w:rFonts w:ascii="Times New Roman" w:hAnsi="Times New Roman"/>
          <w:lang w:val="en-US"/>
        </w:rPr>
      </w:pPr>
      <w:r w:rsidRPr="0012387C">
        <w:rPr>
          <w:rFonts w:ascii="Times New Roman" w:hAnsi="Times New Roman"/>
          <w:b/>
          <w:sz w:val="24"/>
          <w:lang w:val="en-US"/>
        </w:rPr>
        <w:t>Fig. S</w:t>
      </w:r>
      <w:r>
        <w:rPr>
          <w:rFonts w:ascii="Times New Roman" w:hAnsi="Times New Roman"/>
          <w:b/>
          <w:sz w:val="24"/>
          <w:lang w:val="en-US"/>
        </w:rPr>
        <w:t>7</w:t>
      </w:r>
      <w:r w:rsidRPr="0012387C">
        <w:rPr>
          <w:rFonts w:ascii="Times New Roman" w:hAnsi="Times New Roman"/>
          <w:sz w:val="24"/>
          <w:lang w:val="en-US"/>
        </w:rPr>
        <w:t xml:space="preserve"> SEM images of freeze-dried </w:t>
      </w:r>
      <w:r w:rsidRPr="0012387C">
        <w:rPr>
          <w:rFonts w:ascii="Times New Roman" w:hAnsi="Times New Roman"/>
          <w:b/>
          <w:sz w:val="24"/>
          <w:lang w:val="en-US"/>
        </w:rPr>
        <w:t>a</w:t>
      </w:r>
      <w:r w:rsidRPr="0012387C">
        <w:rPr>
          <w:rFonts w:ascii="Times New Roman" w:hAnsi="Times New Roman"/>
          <w:sz w:val="24"/>
          <w:lang w:val="en-US"/>
        </w:rPr>
        <w:t xml:space="preserve">) MXene and </w:t>
      </w:r>
      <w:r w:rsidRPr="0012387C">
        <w:rPr>
          <w:rFonts w:ascii="Times New Roman" w:hAnsi="Times New Roman"/>
          <w:b/>
          <w:sz w:val="24"/>
          <w:lang w:val="en-US"/>
        </w:rPr>
        <w:t>b</w:t>
      </w:r>
      <w:r w:rsidRPr="0012387C">
        <w:rPr>
          <w:rFonts w:ascii="Times New Roman" w:hAnsi="Times New Roman"/>
          <w:sz w:val="24"/>
          <w:lang w:val="en-US"/>
        </w:rPr>
        <w:t>) SnO</w:t>
      </w:r>
      <w:r w:rsidRPr="0012387C">
        <w:rPr>
          <w:rFonts w:ascii="Times New Roman" w:hAnsi="Times New Roman"/>
          <w:sz w:val="24"/>
          <w:vertAlign w:val="subscript"/>
          <w:lang w:val="en-US"/>
        </w:rPr>
        <w:t>2</w:t>
      </w:r>
      <w:r w:rsidRPr="0012387C">
        <w:rPr>
          <w:rFonts w:ascii="Times New Roman" w:hAnsi="Times New Roman"/>
          <w:sz w:val="24"/>
          <w:lang w:val="en-US"/>
        </w:rPr>
        <w:t>@MXene powder. Both MXene and SnO</w:t>
      </w:r>
      <w:r w:rsidRPr="0012387C">
        <w:rPr>
          <w:rFonts w:ascii="Times New Roman" w:hAnsi="Times New Roman"/>
          <w:sz w:val="24"/>
          <w:vertAlign w:val="subscript"/>
          <w:lang w:val="en-US"/>
        </w:rPr>
        <w:t>2</w:t>
      </w:r>
      <w:r w:rsidRPr="0012387C">
        <w:rPr>
          <w:rFonts w:ascii="Times New Roman" w:hAnsi="Times New Roman"/>
          <w:sz w:val="24"/>
          <w:lang w:val="en-US"/>
        </w:rPr>
        <w:t>@MX exhibit similar morphologies, indicating that the fundamental two-dimensional properties of SnO</w:t>
      </w:r>
      <w:r w:rsidRPr="0012387C">
        <w:rPr>
          <w:rFonts w:ascii="Times New Roman" w:hAnsi="Times New Roman"/>
          <w:sz w:val="24"/>
          <w:vertAlign w:val="subscript"/>
          <w:lang w:val="en-US"/>
        </w:rPr>
        <w:t>2</w:t>
      </w:r>
      <w:r w:rsidRPr="0012387C">
        <w:rPr>
          <w:rFonts w:ascii="Times New Roman" w:hAnsi="Times New Roman"/>
          <w:sz w:val="24"/>
          <w:lang w:val="en-US"/>
        </w:rPr>
        <w:t>@MXene remain unchanged</w:t>
      </w:r>
    </w:p>
    <w:p w14:paraId="4E6885A0"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lastRenderedPageBreak/>
        <w:drawing>
          <wp:inline distT="0" distB="0" distL="0" distR="0" wp14:anchorId="79DA45C5" wp14:editId="45B39472">
            <wp:extent cx="4569962" cy="2996697"/>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3-yasuo.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96814" cy="3014305"/>
                    </a:xfrm>
                    <a:prstGeom prst="rect">
                      <a:avLst/>
                    </a:prstGeom>
                  </pic:spPr>
                </pic:pic>
              </a:graphicData>
            </a:graphic>
          </wp:inline>
        </w:drawing>
      </w:r>
    </w:p>
    <w:p w14:paraId="1ADB3C7E" w14:textId="3EE1F4DA"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8</w:t>
      </w:r>
      <w:r w:rsidRPr="0012387C">
        <w:rPr>
          <w:rFonts w:ascii="Times New Roman" w:hAnsi="Times New Roman"/>
          <w:sz w:val="24"/>
          <w:lang w:val="en-US"/>
        </w:rPr>
        <w:t xml:space="preserve"> Schematic diagram of </w:t>
      </w:r>
      <w:r w:rsidRPr="0012387C">
        <w:rPr>
          <w:rFonts w:ascii="Times New Roman" w:hAnsi="Times New Roman"/>
          <w:b/>
          <w:sz w:val="24"/>
          <w:lang w:val="en-US"/>
        </w:rPr>
        <w:t>a</w:t>
      </w:r>
      <w:r w:rsidRPr="0012387C">
        <w:rPr>
          <w:rFonts w:ascii="Times New Roman" w:hAnsi="Times New Roman"/>
          <w:sz w:val="24"/>
          <w:lang w:val="en-US"/>
        </w:rPr>
        <w:t>) blade coating of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 paste and </w:t>
      </w:r>
      <w:r w:rsidRPr="0012387C">
        <w:rPr>
          <w:rFonts w:ascii="Times New Roman" w:hAnsi="Times New Roman"/>
          <w:b/>
          <w:sz w:val="24"/>
          <w:lang w:val="en-US"/>
        </w:rPr>
        <w:t>b</w:t>
      </w:r>
      <w:r w:rsidRPr="0012387C">
        <w:rPr>
          <w:rFonts w:ascii="Times New Roman" w:hAnsi="Times New Roman"/>
          <w:sz w:val="24"/>
          <w:lang w:val="en-US"/>
        </w:rPr>
        <w:t>)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@MX-PP separator. </w:t>
      </w:r>
      <w:proofErr w:type="spellStart"/>
      <w:r w:rsidRPr="0012387C">
        <w:rPr>
          <w:rFonts w:ascii="Times New Roman" w:hAnsi="Times New Roman"/>
          <w:sz w:val="24"/>
          <w:lang w:val="en-US"/>
        </w:rPr>
        <w:t>Photogragh</w:t>
      </w:r>
      <w:proofErr w:type="spellEnd"/>
      <w:r w:rsidRPr="0012387C">
        <w:rPr>
          <w:rFonts w:ascii="Times New Roman" w:hAnsi="Times New Roman"/>
          <w:sz w:val="24"/>
          <w:lang w:val="en-US"/>
        </w:rPr>
        <w:t xml:space="preserve"> of </w:t>
      </w:r>
      <w:r w:rsidRPr="0012387C">
        <w:rPr>
          <w:rFonts w:ascii="Times New Roman" w:hAnsi="Times New Roman"/>
          <w:b/>
          <w:sz w:val="24"/>
          <w:lang w:val="en-US"/>
        </w:rPr>
        <w:t>c</w:t>
      </w:r>
      <w:r w:rsidRPr="0012387C">
        <w:rPr>
          <w:rFonts w:ascii="Times New Roman" w:hAnsi="Times New Roman"/>
          <w:sz w:val="24"/>
          <w:lang w:val="en-US"/>
        </w:rPr>
        <w:t xml:space="preserve">) the coated film after blading and </w:t>
      </w:r>
      <w:r w:rsidRPr="0012387C">
        <w:rPr>
          <w:rFonts w:ascii="Times New Roman" w:hAnsi="Times New Roman"/>
          <w:b/>
          <w:sz w:val="24"/>
          <w:lang w:val="en-US"/>
        </w:rPr>
        <w:t>d</w:t>
      </w:r>
      <w:r w:rsidRPr="0012387C">
        <w:rPr>
          <w:rFonts w:ascii="Times New Roman" w:hAnsi="Times New Roman"/>
          <w:sz w:val="24"/>
          <w:lang w:val="en-US"/>
        </w:rPr>
        <w:t>) the obtained SnO</w:t>
      </w:r>
      <w:r w:rsidRPr="0012387C">
        <w:rPr>
          <w:rFonts w:ascii="Times New Roman" w:hAnsi="Times New Roman"/>
          <w:sz w:val="24"/>
          <w:vertAlign w:val="subscript"/>
          <w:lang w:val="en-US"/>
        </w:rPr>
        <w:t>2</w:t>
      </w:r>
      <w:r w:rsidRPr="0012387C">
        <w:rPr>
          <w:rFonts w:ascii="Times New Roman" w:hAnsi="Times New Roman"/>
          <w:sz w:val="24"/>
          <w:lang w:val="en-US"/>
        </w:rPr>
        <w:t>@MX-PP and PP separators</w:t>
      </w:r>
    </w:p>
    <w:p w14:paraId="67AC80CB" w14:textId="77777777" w:rsidR="00D71476" w:rsidRPr="0012387C" w:rsidRDefault="00D71476" w:rsidP="005B2A24">
      <w:pPr>
        <w:spacing w:beforeLines="100" w:before="240" w:after="100" w:line="240" w:lineRule="auto"/>
        <w:jc w:val="center"/>
        <w:rPr>
          <w:rFonts w:ascii="Times New Roman" w:hAnsi="Times New Roman"/>
          <w:sz w:val="24"/>
          <w:lang w:val="en-US"/>
        </w:rPr>
      </w:pPr>
    </w:p>
    <w:p w14:paraId="5FD5CF79"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1552B940" wp14:editId="7C976A66">
            <wp:extent cx="1911927" cy="38536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4-yasuo.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20268" cy="3870478"/>
                    </a:xfrm>
                    <a:prstGeom prst="rect">
                      <a:avLst/>
                    </a:prstGeom>
                  </pic:spPr>
                </pic:pic>
              </a:graphicData>
            </a:graphic>
          </wp:inline>
        </w:drawing>
      </w:r>
    </w:p>
    <w:p w14:paraId="28854C18" w14:textId="7D7B1660"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9</w:t>
      </w:r>
      <w:r w:rsidRPr="0012387C">
        <w:rPr>
          <w:rFonts w:ascii="Times New Roman" w:hAnsi="Times New Roman"/>
          <w:sz w:val="24"/>
          <w:lang w:val="en-US"/>
        </w:rPr>
        <w:t xml:space="preserve"> Top-view SEM images of as-prepared </w:t>
      </w:r>
      <w:r w:rsidRPr="0012387C">
        <w:rPr>
          <w:rFonts w:ascii="Times New Roman" w:hAnsi="Times New Roman"/>
          <w:b/>
          <w:sz w:val="24"/>
          <w:lang w:val="en-US"/>
        </w:rPr>
        <w:t>a</w:t>
      </w:r>
      <w:r w:rsidRPr="0012387C">
        <w:rPr>
          <w:rFonts w:ascii="Times New Roman" w:hAnsi="Times New Roman"/>
          <w:sz w:val="24"/>
          <w:lang w:val="en-US"/>
        </w:rPr>
        <w:t xml:space="preserve">) PP, </w:t>
      </w:r>
      <w:r w:rsidRPr="0012387C">
        <w:rPr>
          <w:rFonts w:ascii="Times New Roman" w:hAnsi="Times New Roman"/>
          <w:b/>
          <w:sz w:val="24"/>
          <w:lang w:val="en-US"/>
        </w:rPr>
        <w:t>b</w:t>
      </w:r>
      <w:r w:rsidRPr="0012387C">
        <w:rPr>
          <w:rFonts w:ascii="Times New Roman" w:hAnsi="Times New Roman"/>
          <w:sz w:val="24"/>
          <w:lang w:val="en-US"/>
        </w:rPr>
        <w:t xml:space="preserve">) MX-PP and </w:t>
      </w:r>
      <w:r w:rsidRPr="0012387C">
        <w:rPr>
          <w:rFonts w:ascii="Times New Roman" w:hAnsi="Times New Roman"/>
          <w:b/>
          <w:sz w:val="24"/>
          <w:lang w:val="en-US"/>
        </w:rPr>
        <w:t>c</w:t>
      </w:r>
      <w:r w:rsidRPr="0012387C">
        <w:rPr>
          <w:rFonts w:ascii="Times New Roman" w:hAnsi="Times New Roman"/>
          <w:sz w:val="24"/>
          <w:lang w:val="en-US"/>
        </w:rPr>
        <w:t>) SnO</w:t>
      </w:r>
      <w:r w:rsidRPr="0012387C">
        <w:rPr>
          <w:rFonts w:ascii="Times New Roman" w:hAnsi="Times New Roman"/>
          <w:sz w:val="24"/>
          <w:vertAlign w:val="subscript"/>
          <w:lang w:val="en-US"/>
        </w:rPr>
        <w:t>2</w:t>
      </w:r>
      <w:r w:rsidRPr="0012387C">
        <w:rPr>
          <w:rFonts w:ascii="Times New Roman" w:hAnsi="Times New Roman"/>
          <w:sz w:val="24"/>
          <w:lang w:val="en-US"/>
        </w:rPr>
        <w:t>@MX-PP</w:t>
      </w:r>
    </w:p>
    <w:p w14:paraId="1CC50738" w14:textId="77777777" w:rsidR="00D71476" w:rsidRPr="00FB4D98" w:rsidRDefault="00D71476" w:rsidP="005B2A24">
      <w:pPr>
        <w:spacing w:beforeLines="100" w:before="240" w:after="100" w:line="240" w:lineRule="auto"/>
        <w:jc w:val="center"/>
        <w:rPr>
          <w:rFonts w:ascii="Times New Roman" w:hAnsi="Times New Roman"/>
          <w:sz w:val="24"/>
          <w:lang w:val="en-US"/>
        </w:rPr>
      </w:pPr>
    </w:p>
    <w:p w14:paraId="4DB2A24B" w14:textId="77777777" w:rsidR="00D71476" w:rsidRPr="00164C0D" w:rsidRDefault="00D71476" w:rsidP="005B2A24">
      <w:pPr>
        <w:spacing w:beforeLines="100" w:before="240" w:after="100" w:line="240" w:lineRule="auto"/>
        <w:jc w:val="center"/>
        <w:rPr>
          <w:rFonts w:ascii="Times New Roman" w:hAnsi="Times New Roman"/>
          <w:lang w:val="en-US"/>
        </w:rPr>
      </w:pPr>
    </w:p>
    <w:p w14:paraId="590904DD"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1A9A5F2A" wp14:editId="6683DD11">
            <wp:extent cx="2759337" cy="1920240"/>
            <wp:effectExtent l="0" t="0" r="317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S5-yasuo.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85854" cy="1938693"/>
                    </a:xfrm>
                    <a:prstGeom prst="rect">
                      <a:avLst/>
                    </a:prstGeom>
                  </pic:spPr>
                </pic:pic>
              </a:graphicData>
            </a:graphic>
          </wp:inline>
        </w:drawing>
      </w:r>
    </w:p>
    <w:p w14:paraId="4A0C8886" w14:textId="76165024"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10</w:t>
      </w:r>
      <w:r w:rsidRPr="0012387C">
        <w:rPr>
          <w:rFonts w:ascii="Times New Roman" w:hAnsi="Times New Roman"/>
          <w:sz w:val="24"/>
          <w:lang w:val="en-US"/>
        </w:rPr>
        <w:t xml:space="preserve"> Photograph of SnO</w:t>
      </w:r>
      <w:r w:rsidRPr="0012387C">
        <w:rPr>
          <w:rFonts w:ascii="Times New Roman" w:hAnsi="Times New Roman"/>
          <w:sz w:val="24"/>
          <w:vertAlign w:val="subscript"/>
          <w:lang w:val="en-US"/>
        </w:rPr>
        <w:t>2</w:t>
      </w:r>
      <w:r w:rsidRPr="0012387C">
        <w:rPr>
          <w:rFonts w:ascii="Times New Roman" w:hAnsi="Times New Roman"/>
          <w:sz w:val="24"/>
          <w:lang w:val="en-US"/>
        </w:rPr>
        <w:t>@MX-PP and PP-MX in DOL solvent after vigorous shaking. The MX interlayer shattered into fragments, whereas the SnO</w:t>
      </w:r>
      <w:r w:rsidRPr="0012387C">
        <w:rPr>
          <w:rFonts w:ascii="Times New Roman" w:hAnsi="Times New Roman"/>
          <w:sz w:val="24"/>
          <w:vertAlign w:val="subscript"/>
          <w:lang w:val="en-US"/>
        </w:rPr>
        <w:t>2</w:t>
      </w:r>
      <w:r w:rsidRPr="0012387C">
        <w:rPr>
          <w:rFonts w:ascii="Times New Roman" w:hAnsi="Times New Roman"/>
          <w:sz w:val="24"/>
          <w:lang w:val="en-US"/>
        </w:rPr>
        <w:t>@MX-PP adhered firmly to the PP separator</w:t>
      </w:r>
    </w:p>
    <w:p w14:paraId="5DDE4848" w14:textId="77777777" w:rsidR="00D71476" w:rsidRPr="00FB4D98" w:rsidRDefault="00D71476" w:rsidP="005B2A24">
      <w:pPr>
        <w:spacing w:beforeLines="100" w:before="240" w:after="100" w:line="240" w:lineRule="auto"/>
        <w:jc w:val="center"/>
        <w:rPr>
          <w:rFonts w:ascii="Times New Roman" w:hAnsi="Times New Roman"/>
          <w:sz w:val="24"/>
          <w:lang w:val="en-US"/>
        </w:rPr>
      </w:pPr>
    </w:p>
    <w:p w14:paraId="3387D690"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01DB1B4A" wp14:editId="557BEBE1">
            <wp:extent cx="2576111" cy="1822862"/>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6-yasuo.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85929" cy="1829810"/>
                    </a:xfrm>
                    <a:prstGeom prst="rect">
                      <a:avLst/>
                    </a:prstGeom>
                  </pic:spPr>
                </pic:pic>
              </a:graphicData>
            </a:graphic>
          </wp:inline>
        </w:drawing>
      </w:r>
    </w:p>
    <w:p w14:paraId="7D3F1512" w14:textId="510D6B3D"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11</w:t>
      </w:r>
      <w:r w:rsidRPr="0012387C">
        <w:rPr>
          <w:rFonts w:ascii="Times New Roman" w:hAnsi="Times New Roman"/>
          <w:sz w:val="24"/>
          <w:lang w:val="en-US"/>
        </w:rPr>
        <w:t xml:space="preserve"> Contact angel between electrolyte and MX-PP separator</w:t>
      </w:r>
    </w:p>
    <w:p w14:paraId="78184DAB" w14:textId="77777777" w:rsidR="00D71476" w:rsidRPr="00FB4D98" w:rsidRDefault="00D71476" w:rsidP="005B2A24">
      <w:pPr>
        <w:spacing w:beforeLines="100" w:before="240" w:after="100" w:line="240" w:lineRule="auto"/>
        <w:jc w:val="center"/>
        <w:rPr>
          <w:rFonts w:ascii="Times New Roman" w:hAnsi="Times New Roman"/>
          <w:sz w:val="24"/>
          <w:lang w:val="en-US"/>
        </w:rPr>
      </w:pPr>
    </w:p>
    <w:p w14:paraId="57689C52"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55CC65F3" wp14:editId="5CBE449D">
            <wp:extent cx="4512121" cy="234961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S7-yasuo.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34389" cy="2361206"/>
                    </a:xfrm>
                    <a:prstGeom prst="rect">
                      <a:avLst/>
                    </a:prstGeom>
                  </pic:spPr>
                </pic:pic>
              </a:graphicData>
            </a:graphic>
          </wp:inline>
        </w:drawing>
      </w:r>
    </w:p>
    <w:p w14:paraId="6F17A189" w14:textId="6BC4C4D1" w:rsidR="00D71476" w:rsidRPr="00FB4D98"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12</w:t>
      </w:r>
      <w:r w:rsidRPr="0012387C">
        <w:rPr>
          <w:rFonts w:ascii="Times New Roman" w:hAnsi="Times New Roman"/>
          <w:sz w:val="24"/>
          <w:lang w:val="en-US"/>
        </w:rPr>
        <w:t xml:space="preserve"> XPS Ti 2p spectra of </w:t>
      </w:r>
      <w:r w:rsidRPr="0012387C">
        <w:rPr>
          <w:rFonts w:ascii="Times New Roman" w:hAnsi="Times New Roman"/>
          <w:b/>
          <w:sz w:val="24"/>
          <w:lang w:val="en-US"/>
        </w:rPr>
        <w:t>a</w:t>
      </w:r>
      <w:r w:rsidRPr="0012387C">
        <w:rPr>
          <w:rFonts w:ascii="Times New Roman" w:hAnsi="Times New Roman"/>
          <w:sz w:val="24"/>
          <w:lang w:val="en-US"/>
        </w:rPr>
        <w:t xml:space="preserve">) MX and </w:t>
      </w:r>
      <w:r w:rsidRPr="0012387C">
        <w:rPr>
          <w:rFonts w:ascii="Times New Roman" w:hAnsi="Times New Roman"/>
          <w:b/>
          <w:sz w:val="24"/>
          <w:lang w:val="en-US"/>
        </w:rPr>
        <w:t>b</w:t>
      </w:r>
      <w:r w:rsidRPr="0012387C">
        <w:rPr>
          <w:rFonts w:ascii="Times New Roman" w:hAnsi="Times New Roman"/>
          <w:sz w:val="24"/>
          <w:lang w:val="en-US"/>
        </w:rPr>
        <w:t>) H-MX</w:t>
      </w:r>
    </w:p>
    <w:p w14:paraId="789D0438"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lastRenderedPageBreak/>
        <w:drawing>
          <wp:inline distT="0" distB="0" distL="0" distR="0" wp14:anchorId="6F5FA06D" wp14:editId="1351C058">
            <wp:extent cx="2206487" cy="220648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S8-yasuo.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06487" cy="2206487"/>
                    </a:xfrm>
                    <a:prstGeom prst="rect">
                      <a:avLst/>
                    </a:prstGeom>
                  </pic:spPr>
                </pic:pic>
              </a:graphicData>
            </a:graphic>
          </wp:inline>
        </w:drawing>
      </w:r>
    </w:p>
    <w:p w14:paraId="3AB7D77F" w14:textId="76BF787D" w:rsidR="00D71476" w:rsidRPr="00FB4D98"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S1</w:t>
      </w:r>
      <w:r>
        <w:rPr>
          <w:rFonts w:ascii="Times New Roman" w:hAnsi="Times New Roman"/>
          <w:b/>
          <w:sz w:val="24"/>
          <w:lang w:val="en-US"/>
        </w:rPr>
        <w:t>3</w:t>
      </w:r>
      <w:r w:rsidRPr="0012387C">
        <w:rPr>
          <w:rFonts w:ascii="Times New Roman" w:hAnsi="Times New Roman"/>
          <w:sz w:val="24"/>
          <w:lang w:val="en-US"/>
        </w:rPr>
        <w:t xml:space="preserve"> TEM image of H-MX</w:t>
      </w:r>
    </w:p>
    <w:p w14:paraId="39D3066B" w14:textId="77777777" w:rsidR="00D71476" w:rsidRPr="00164C0D" w:rsidRDefault="00D71476" w:rsidP="005B2A24">
      <w:pPr>
        <w:spacing w:beforeLines="100" w:before="240" w:after="100" w:line="240" w:lineRule="auto"/>
        <w:jc w:val="center"/>
        <w:rPr>
          <w:rFonts w:ascii="Times New Roman" w:hAnsi="Times New Roman"/>
          <w:lang w:val="en-US"/>
        </w:rPr>
      </w:pPr>
    </w:p>
    <w:p w14:paraId="6FAA0432" w14:textId="77777777" w:rsidR="00D71476" w:rsidRPr="00164C0D" w:rsidRDefault="00D71476" w:rsidP="005B2A24">
      <w:pPr>
        <w:spacing w:beforeLines="100" w:before="240" w:after="100" w:line="240" w:lineRule="auto"/>
        <w:jc w:val="center"/>
        <w:rPr>
          <w:rFonts w:ascii="Times New Roman" w:hAnsi="Times New Roman"/>
          <w:lang w:val="en-US"/>
        </w:rPr>
      </w:pPr>
      <w:r>
        <w:rPr>
          <w:rFonts w:ascii="Times New Roman" w:hAnsi="Times New Roman"/>
          <w:noProof/>
          <w:lang w:val="en-IN" w:eastAsia="en-IN"/>
        </w:rPr>
        <w:drawing>
          <wp:inline distT="0" distB="0" distL="0" distR="0" wp14:anchorId="35DD8250" wp14:editId="1E83A4A1">
            <wp:extent cx="4096506" cy="2321626"/>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upplementary Figure XRD.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07161" cy="2327665"/>
                    </a:xfrm>
                    <a:prstGeom prst="rect">
                      <a:avLst/>
                    </a:prstGeom>
                  </pic:spPr>
                </pic:pic>
              </a:graphicData>
            </a:graphic>
          </wp:inline>
        </w:drawing>
      </w:r>
    </w:p>
    <w:p w14:paraId="268CF61C" w14:textId="4E55BE2A"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S1</w:t>
      </w:r>
      <w:r>
        <w:rPr>
          <w:rFonts w:ascii="Times New Roman" w:hAnsi="Times New Roman"/>
          <w:b/>
          <w:sz w:val="24"/>
          <w:lang w:val="en-US"/>
        </w:rPr>
        <w:t>4</w:t>
      </w:r>
      <w:r w:rsidRPr="0012387C">
        <w:rPr>
          <w:rFonts w:ascii="Times New Roman" w:hAnsi="Times New Roman"/>
          <w:sz w:val="24"/>
          <w:lang w:val="en-US"/>
        </w:rPr>
        <w:t xml:space="preserve"> XRD spectrum comparison of MX and H-MX</w:t>
      </w:r>
    </w:p>
    <w:p w14:paraId="08CA4D2B" w14:textId="77777777" w:rsidR="00D71476" w:rsidRDefault="00D71476" w:rsidP="005B2A24">
      <w:pPr>
        <w:spacing w:beforeLines="100" w:before="240" w:after="100" w:line="240" w:lineRule="auto"/>
        <w:jc w:val="center"/>
        <w:rPr>
          <w:rFonts w:ascii="Times New Roman" w:hAnsi="Times New Roman"/>
          <w:sz w:val="24"/>
          <w:lang w:val="en-US"/>
        </w:rPr>
      </w:pPr>
    </w:p>
    <w:p w14:paraId="53FF188D" w14:textId="77777777" w:rsidR="00D71476" w:rsidRPr="002366DB" w:rsidRDefault="00D71476" w:rsidP="005B2A24">
      <w:pPr>
        <w:spacing w:beforeLines="100" w:before="240" w:after="100" w:line="240" w:lineRule="auto"/>
        <w:jc w:val="center"/>
        <w:rPr>
          <w:rFonts w:ascii="Times New Roman" w:hAnsi="Times New Roman"/>
          <w:sz w:val="24"/>
          <w:lang w:val="en-US"/>
        </w:rPr>
      </w:pPr>
      <w:r w:rsidRPr="002366DB">
        <w:rPr>
          <w:rFonts w:ascii="Times New Roman" w:hAnsi="Times New Roman"/>
          <w:noProof/>
          <w:sz w:val="24"/>
          <w:lang w:val="en-IN" w:eastAsia="en-IN"/>
        </w:rPr>
        <w:drawing>
          <wp:inline distT="0" distB="0" distL="0" distR="0" wp14:anchorId="7479A41D" wp14:editId="6E28375B">
            <wp:extent cx="5421595" cy="22184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34.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44095" cy="2227620"/>
                    </a:xfrm>
                    <a:prstGeom prst="rect">
                      <a:avLst/>
                    </a:prstGeom>
                  </pic:spPr>
                </pic:pic>
              </a:graphicData>
            </a:graphic>
          </wp:inline>
        </w:drawing>
      </w:r>
    </w:p>
    <w:p w14:paraId="7C5DC052" w14:textId="49CDD1A1"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S15</w:t>
      </w:r>
      <w:r w:rsidRPr="002366DB">
        <w:rPr>
          <w:rFonts w:ascii="Times New Roman" w:hAnsi="Times New Roman"/>
          <w:sz w:val="24"/>
          <w:lang w:val="en-US"/>
        </w:rPr>
        <w:t xml:space="preserve"> The detailed XRD pattern of MXene and SnO</w:t>
      </w:r>
      <w:r w:rsidRPr="002366DB">
        <w:rPr>
          <w:rFonts w:ascii="Times New Roman" w:hAnsi="Times New Roman"/>
          <w:sz w:val="24"/>
          <w:vertAlign w:val="subscript"/>
          <w:lang w:val="en-US"/>
        </w:rPr>
        <w:t>2</w:t>
      </w:r>
      <w:r w:rsidRPr="002366DB">
        <w:rPr>
          <w:rFonts w:ascii="Times New Roman" w:hAnsi="Times New Roman"/>
          <w:sz w:val="24"/>
          <w:lang w:val="en-US"/>
        </w:rPr>
        <w:t>@MX</w:t>
      </w:r>
    </w:p>
    <w:p w14:paraId="50382B28" w14:textId="77777777" w:rsidR="00D71476" w:rsidRPr="002366DB" w:rsidRDefault="00D71476" w:rsidP="005B2A24">
      <w:pPr>
        <w:spacing w:beforeLines="100" w:before="240" w:after="100" w:line="240" w:lineRule="auto"/>
        <w:jc w:val="both"/>
        <w:rPr>
          <w:rFonts w:ascii="Times New Roman" w:hAnsi="Times New Roman"/>
          <w:sz w:val="24"/>
          <w:szCs w:val="22"/>
          <w:lang w:val="en-US"/>
        </w:rPr>
      </w:pPr>
      <w:r w:rsidRPr="002366DB">
        <w:rPr>
          <w:rFonts w:ascii="Times New Roman" w:hAnsi="Times New Roman"/>
          <w:sz w:val="24"/>
          <w:szCs w:val="24"/>
          <w:lang w:val="en-US"/>
        </w:rPr>
        <w:lastRenderedPageBreak/>
        <w:t>From the detailed XRD pattern of MXene, we can see that besides the very prominent peak observed at 7-8°, several peaks are sequentially observed from 10 to 50°,</w:t>
      </w:r>
      <w:r w:rsidRPr="002366DB">
        <w:rPr>
          <w:rFonts w:ascii="Times New Roman" w:hAnsi="Times New Roman"/>
          <w:sz w:val="24"/>
          <w:szCs w:val="22"/>
          <w:lang w:val="en-US"/>
        </w:rPr>
        <w:t xml:space="preserve"> including the most distinct peak located at 14-15°. As marked in the figure, the peak at 7-8° is the characteristic peak of MXene, representing the </w:t>
      </w:r>
      <w:r w:rsidRPr="002366DB">
        <w:rPr>
          <w:rFonts w:ascii="Times New Roman" w:hAnsi="Times New Roman"/>
          <w:i/>
          <w:sz w:val="24"/>
          <w:szCs w:val="22"/>
          <w:lang w:val="en-US"/>
        </w:rPr>
        <w:t>d</w:t>
      </w:r>
      <w:r w:rsidRPr="002366DB">
        <w:rPr>
          <w:rFonts w:ascii="Times New Roman" w:hAnsi="Times New Roman"/>
          <w:sz w:val="24"/>
          <w:szCs w:val="22"/>
          <w:lang w:val="en-US"/>
        </w:rPr>
        <w:t>-spacing between MXene layers, denoted as the (002) plane. The subsequent peaks are denoted as (004), (006), (008), (0010), and (0012) planes, representing the stacking in the [000</w:t>
      </w:r>
      <w:r w:rsidRPr="002366DB">
        <w:rPr>
          <w:rFonts w:ascii="Times New Roman" w:hAnsi="Times New Roman"/>
          <w:i/>
          <w:sz w:val="24"/>
          <w:szCs w:val="22"/>
          <w:lang w:val="en-US"/>
        </w:rPr>
        <w:t>l</w:t>
      </w:r>
      <w:r w:rsidRPr="002366DB">
        <w:rPr>
          <w:rFonts w:ascii="Times New Roman" w:hAnsi="Times New Roman"/>
          <w:sz w:val="24"/>
          <w:szCs w:val="22"/>
          <w:lang w:val="en-US"/>
        </w:rPr>
        <w:t>] direction. This indicates that the MXene material possesses a highly ordered layered structure. Ideally, the (002) peak corresponds to the basic unit of spacing between MXene layers, while peaks such as (004) and (006) are integer multiples of this distance, indicating the periodic repetition in the vertical direction of the layered structure. Moreover, the presence and clarity of these peaks are direct evidence of the high MXene crystal quality and the orderliness of the layers. In addition, although peaks for SnO</w:t>
      </w:r>
      <w:r w:rsidRPr="002366DB">
        <w:rPr>
          <w:rFonts w:ascii="Times New Roman" w:hAnsi="Times New Roman"/>
          <w:sz w:val="24"/>
          <w:szCs w:val="22"/>
          <w:vertAlign w:val="subscript"/>
          <w:lang w:val="en-US"/>
        </w:rPr>
        <w:t>2</w:t>
      </w:r>
      <w:r w:rsidRPr="002366DB">
        <w:rPr>
          <w:rFonts w:ascii="Times New Roman" w:hAnsi="Times New Roman"/>
          <w:sz w:val="24"/>
          <w:szCs w:val="22"/>
          <w:lang w:val="en-US"/>
        </w:rPr>
        <w:t xml:space="preserve"> are not observable in Figure 3c of the manuscript, by adjusting the vertical scale, we can still observe the (110) and (101) planes of SnO</w:t>
      </w:r>
      <w:r w:rsidRPr="002366DB">
        <w:rPr>
          <w:rFonts w:ascii="Times New Roman" w:hAnsi="Times New Roman"/>
          <w:sz w:val="24"/>
          <w:szCs w:val="22"/>
          <w:vertAlign w:val="subscript"/>
          <w:lang w:val="en-US"/>
        </w:rPr>
        <w:t>2</w:t>
      </w:r>
      <w:r w:rsidRPr="002366DB">
        <w:rPr>
          <w:rFonts w:ascii="Times New Roman" w:hAnsi="Times New Roman"/>
          <w:sz w:val="24"/>
          <w:szCs w:val="22"/>
          <w:lang w:val="en-US"/>
        </w:rPr>
        <w:t xml:space="preserve"> at 27° and 34° respectively.</w:t>
      </w:r>
    </w:p>
    <w:p w14:paraId="267B0D76" w14:textId="77777777" w:rsidR="00D71476" w:rsidRDefault="00D71476" w:rsidP="005B2A24">
      <w:pPr>
        <w:spacing w:beforeLines="100" w:before="240" w:after="100" w:line="240" w:lineRule="auto"/>
        <w:jc w:val="center"/>
        <w:rPr>
          <w:rFonts w:ascii="Times New Roman" w:hAnsi="Times New Roman"/>
          <w:color w:val="C00000"/>
          <w:sz w:val="28"/>
          <w:lang w:val="en-US"/>
        </w:rPr>
      </w:pPr>
      <w:r>
        <w:rPr>
          <w:rFonts w:asciiTheme="minorHAnsi" w:hAnsiTheme="minorHAnsi" w:cstheme="minorHAnsi"/>
          <w:noProof/>
          <w:color w:val="0000FF"/>
          <w:sz w:val="22"/>
          <w:lang w:val="en-IN" w:eastAsia="en-IN"/>
        </w:rPr>
        <w:drawing>
          <wp:inline distT="0" distB="0" distL="0" distR="0" wp14:anchorId="1FA9112B" wp14:editId="34045A31">
            <wp:extent cx="4247926" cy="298860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xtra xrd figr.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54402" cy="2993162"/>
                    </a:xfrm>
                    <a:prstGeom prst="rect">
                      <a:avLst/>
                    </a:prstGeom>
                  </pic:spPr>
                </pic:pic>
              </a:graphicData>
            </a:graphic>
          </wp:inline>
        </w:drawing>
      </w:r>
    </w:p>
    <w:p w14:paraId="3E1EA004" w14:textId="64511CAC"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S1</w:t>
      </w:r>
      <w:r w:rsidRPr="002366DB">
        <w:rPr>
          <w:rFonts w:ascii="Times New Roman" w:hAnsi="Times New Roman" w:hint="eastAsia"/>
          <w:b/>
          <w:sz w:val="24"/>
          <w:lang w:val="en-US"/>
        </w:rPr>
        <w:t>6</w:t>
      </w:r>
      <w:r w:rsidRPr="002366DB">
        <w:rPr>
          <w:rFonts w:ascii="Times New Roman" w:hAnsi="Times New Roman"/>
          <w:sz w:val="24"/>
          <w:lang w:val="en-US"/>
        </w:rPr>
        <w:t xml:space="preserve"> XRD patterns of a) MXene and b)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 interlayer between 4-10°. Illustrative </w:t>
      </w:r>
      <w:proofErr w:type="spellStart"/>
      <w:r w:rsidRPr="002366DB">
        <w:rPr>
          <w:rFonts w:ascii="Times New Roman" w:hAnsi="Times New Roman"/>
          <w:sz w:val="24"/>
          <w:lang w:val="en-US"/>
        </w:rPr>
        <w:t>dia</w:t>
      </w:r>
      <w:proofErr w:type="spellEnd"/>
      <w:r w:rsidRPr="002366DB">
        <w:rPr>
          <w:rFonts w:ascii="Times New Roman" w:hAnsi="Times New Roman"/>
          <w:sz w:val="24"/>
          <w:lang w:val="en-US"/>
        </w:rPr>
        <w:t>-grams of the d-spacing in laminar stacking for c) MXene and d) SnO</w:t>
      </w:r>
      <w:r w:rsidRPr="002366DB">
        <w:rPr>
          <w:rFonts w:ascii="Times New Roman" w:hAnsi="Times New Roman"/>
          <w:sz w:val="24"/>
          <w:vertAlign w:val="subscript"/>
          <w:lang w:val="en-US"/>
        </w:rPr>
        <w:t>2</w:t>
      </w:r>
      <w:r w:rsidRPr="002366DB">
        <w:rPr>
          <w:rFonts w:ascii="Times New Roman" w:hAnsi="Times New Roman"/>
          <w:sz w:val="24"/>
          <w:lang w:val="en-US"/>
        </w:rPr>
        <w:t>@MX</w:t>
      </w:r>
    </w:p>
    <w:p w14:paraId="37ED83DC" w14:textId="21E171AF" w:rsidR="00D71476" w:rsidRPr="002366DB" w:rsidRDefault="00D71476" w:rsidP="005B2A24">
      <w:pPr>
        <w:spacing w:beforeLines="100" w:before="240" w:after="100" w:line="240" w:lineRule="auto"/>
        <w:jc w:val="both"/>
        <w:rPr>
          <w:rFonts w:ascii="Times New Roman" w:hAnsi="Times New Roman"/>
          <w:sz w:val="24"/>
          <w:lang w:val="en-US"/>
        </w:rPr>
      </w:pPr>
      <w:r w:rsidRPr="002366DB">
        <w:rPr>
          <w:rFonts w:ascii="Times New Roman" w:hAnsi="Times New Roman"/>
          <w:sz w:val="24"/>
          <w:lang w:val="en-US"/>
        </w:rPr>
        <w:t>Intercalating nanoparticles into MXene leads to disordered stacking and an overall increase of interlayer spacing. This disruption of the originally orderly stacking results in a broader Full Width at Half Maximum (FWHM), as illustrated in Fig. S1</w:t>
      </w:r>
      <w:r w:rsidRPr="002366DB">
        <w:rPr>
          <w:rFonts w:ascii="Times New Roman" w:hAnsi="Times New Roman" w:hint="eastAsia"/>
          <w:sz w:val="24"/>
          <w:lang w:val="en-US"/>
        </w:rPr>
        <w:t>6</w:t>
      </w:r>
      <w:r w:rsidRPr="002366DB">
        <w:rPr>
          <w:rFonts w:ascii="Times New Roman" w:hAnsi="Times New Roman"/>
          <w:sz w:val="24"/>
          <w:lang w:val="en-US"/>
        </w:rPr>
        <w:t>a</w:t>
      </w:r>
      <w:r w:rsidR="00BB2820">
        <w:rPr>
          <w:rFonts w:ascii="Times New Roman" w:hAnsi="Times New Roman"/>
          <w:sz w:val="24"/>
          <w:lang w:val="en-US"/>
        </w:rPr>
        <w:t xml:space="preserve">, </w:t>
      </w:r>
      <w:r w:rsidRPr="002366DB">
        <w:rPr>
          <w:rFonts w:ascii="Times New Roman" w:hAnsi="Times New Roman"/>
          <w:sz w:val="24"/>
          <w:lang w:val="en-US"/>
        </w:rPr>
        <w:t xml:space="preserve">b. It should be noted that the yielded </w:t>
      </w:r>
      <w:r w:rsidRPr="002366DB">
        <w:rPr>
          <w:rFonts w:ascii="Times New Roman" w:hAnsi="Times New Roman"/>
          <w:i/>
          <w:sz w:val="24"/>
          <w:lang w:val="en-US"/>
        </w:rPr>
        <w:t>d</w:t>
      </w:r>
      <w:r w:rsidRPr="002366DB">
        <w:rPr>
          <w:rFonts w:ascii="Times New Roman" w:hAnsi="Times New Roman"/>
          <w:sz w:val="24"/>
          <w:lang w:val="en-US"/>
        </w:rPr>
        <w:t>-spacing in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 does not reflect the scale of nanoparticles, but the impact of nanoparticles on the original </w:t>
      </w:r>
      <w:r w:rsidRPr="002366DB">
        <w:rPr>
          <w:rFonts w:ascii="Times New Roman" w:hAnsi="Times New Roman"/>
          <w:i/>
          <w:sz w:val="24"/>
          <w:lang w:val="en-US"/>
        </w:rPr>
        <w:t>d</w:t>
      </w:r>
      <w:r w:rsidRPr="002366DB">
        <w:rPr>
          <w:rFonts w:ascii="Times New Roman" w:hAnsi="Times New Roman"/>
          <w:sz w:val="24"/>
          <w:lang w:val="en-US"/>
        </w:rPr>
        <w:t>-spacing, such as lattice distortion. As shown in Fig. c and d, the lattice distortion caused by the intercalation of SnO</w:t>
      </w:r>
      <w:r w:rsidRPr="002366DB">
        <w:rPr>
          <w:rFonts w:ascii="Times New Roman" w:hAnsi="Times New Roman"/>
          <w:sz w:val="24"/>
          <w:vertAlign w:val="subscript"/>
          <w:lang w:val="en-US"/>
        </w:rPr>
        <w:t>2</w:t>
      </w:r>
      <w:r w:rsidRPr="002366DB">
        <w:rPr>
          <w:rFonts w:ascii="Times New Roman" w:hAnsi="Times New Roman"/>
          <w:sz w:val="24"/>
          <w:lang w:val="en-US"/>
        </w:rPr>
        <w:t xml:space="preserve"> QDs leads to an increase in </w:t>
      </w:r>
      <w:r w:rsidRPr="002366DB">
        <w:rPr>
          <w:rFonts w:ascii="Times New Roman" w:hAnsi="Times New Roman"/>
          <w:i/>
          <w:sz w:val="24"/>
          <w:lang w:val="en-US"/>
        </w:rPr>
        <w:t>d</w:t>
      </w:r>
      <w:r w:rsidRPr="002366DB">
        <w:rPr>
          <w:rFonts w:ascii="Times New Roman" w:hAnsi="Times New Roman"/>
          <w:sz w:val="24"/>
          <w:lang w:val="en-US"/>
        </w:rPr>
        <w:t>-spacing relative to MXene. Therefore, the peak shift indicates that the intercalation of SnO</w:t>
      </w:r>
      <w:r w:rsidRPr="002366DB">
        <w:rPr>
          <w:rFonts w:ascii="Times New Roman" w:hAnsi="Times New Roman"/>
          <w:sz w:val="24"/>
          <w:vertAlign w:val="subscript"/>
          <w:lang w:val="en-US"/>
        </w:rPr>
        <w:t>2</w:t>
      </w:r>
      <w:r w:rsidRPr="002366DB">
        <w:rPr>
          <w:rFonts w:ascii="Times New Roman" w:hAnsi="Times New Roman"/>
          <w:sz w:val="24"/>
          <w:lang w:val="en-US"/>
        </w:rPr>
        <w:t xml:space="preserve"> QDs affects the stacking of MXene layers, resulting in an increase in </w:t>
      </w:r>
      <w:r w:rsidRPr="002366DB">
        <w:rPr>
          <w:rFonts w:ascii="Times New Roman" w:hAnsi="Times New Roman"/>
          <w:i/>
          <w:sz w:val="24"/>
          <w:lang w:val="en-US"/>
        </w:rPr>
        <w:t>d</w:t>
      </w:r>
      <w:r w:rsidRPr="002366DB">
        <w:rPr>
          <w:rFonts w:ascii="Times New Roman" w:hAnsi="Times New Roman"/>
          <w:sz w:val="24"/>
          <w:lang w:val="en-US"/>
        </w:rPr>
        <w:t>-spacing.</w:t>
      </w:r>
    </w:p>
    <w:p w14:paraId="2DE8508F" w14:textId="77777777" w:rsidR="00D71476" w:rsidRPr="002366DB" w:rsidRDefault="00D71476" w:rsidP="005B2A24">
      <w:pPr>
        <w:spacing w:beforeLines="100" w:before="240" w:after="100" w:line="240" w:lineRule="auto"/>
        <w:jc w:val="both"/>
        <w:rPr>
          <w:rFonts w:ascii="Times New Roman" w:hAnsi="Times New Roman"/>
          <w:sz w:val="24"/>
          <w:lang w:val="en-US"/>
        </w:rPr>
      </w:pPr>
    </w:p>
    <w:p w14:paraId="4C4C2A4B" w14:textId="77777777" w:rsidR="00D71476" w:rsidRPr="00164C0D" w:rsidRDefault="00D71476" w:rsidP="005B2A24">
      <w:pPr>
        <w:spacing w:beforeLines="100" w:before="240" w:after="100" w:line="240" w:lineRule="auto"/>
        <w:jc w:val="center"/>
        <w:rPr>
          <w:rFonts w:ascii="Times New Roman" w:hAnsi="Times New Roman"/>
          <w:lang w:val="en-US"/>
        </w:rPr>
      </w:pPr>
      <w:r>
        <w:rPr>
          <w:rFonts w:ascii="Times New Roman" w:hAnsi="Times New Roman"/>
          <w:noProof/>
          <w:lang w:val="en-IN" w:eastAsia="en-IN"/>
        </w:rPr>
        <w:lastRenderedPageBreak/>
        <w:drawing>
          <wp:inline distT="0" distB="0" distL="0" distR="0" wp14:anchorId="2604CCCA" wp14:editId="213123B2">
            <wp:extent cx="4253232" cy="1941342"/>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upplementary Figure nucleation.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83593" cy="1955200"/>
                    </a:xfrm>
                    <a:prstGeom prst="rect">
                      <a:avLst/>
                    </a:prstGeom>
                  </pic:spPr>
                </pic:pic>
              </a:graphicData>
            </a:graphic>
          </wp:inline>
        </w:drawing>
      </w:r>
    </w:p>
    <w:p w14:paraId="20FF6DEB" w14:textId="77777777"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S1</w:t>
      </w:r>
      <w:r>
        <w:rPr>
          <w:rFonts w:ascii="Times New Roman" w:hAnsi="Times New Roman" w:hint="eastAsia"/>
          <w:b/>
          <w:sz w:val="24"/>
          <w:lang w:val="en-US"/>
        </w:rPr>
        <w:t>7</w:t>
      </w:r>
      <w:r w:rsidRPr="0012387C">
        <w:rPr>
          <w:rFonts w:ascii="Times New Roman" w:hAnsi="Times New Roman"/>
          <w:sz w:val="24"/>
          <w:lang w:val="en-US"/>
        </w:rPr>
        <w:t xml:space="preserve"> Precipitation tests of </w:t>
      </w:r>
      <w:r w:rsidRPr="0012387C">
        <w:rPr>
          <w:rFonts w:ascii="Times New Roman" w:hAnsi="Times New Roman"/>
          <w:b/>
          <w:sz w:val="24"/>
          <w:lang w:val="en-US"/>
        </w:rPr>
        <w:t>a</w:t>
      </w:r>
      <w:r w:rsidRPr="0012387C">
        <w:rPr>
          <w:rFonts w:ascii="Times New Roman" w:hAnsi="Times New Roman"/>
          <w:sz w:val="24"/>
          <w:lang w:val="en-US"/>
        </w:rPr>
        <w:t xml:space="preserve">) MX and </w:t>
      </w:r>
      <w:r w:rsidRPr="0012387C">
        <w:rPr>
          <w:rFonts w:ascii="Times New Roman" w:hAnsi="Times New Roman"/>
          <w:b/>
          <w:sz w:val="24"/>
          <w:lang w:val="en-US"/>
        </w:rPr>
        <w:t>b</w:t>
      </w:r>
      <w:r w:rsidRPr="0012387C">
        <w:rPr>
          <w:rFonts w:ascii="Times New Roman" w:hAnsi="Times New Roman"/>
          <w:sz w:val="24"/>
          <w:lang w:val="en-US"/>
        </w:rPr>
        <w:t>) H-MX electrodes.</w:t>
      </w:r>
      <w:r w:rsidRPr="0012387C">
        <w:rPr>
          <w:sz w:val="24"/>
          <w:lang w:val="en-US"/>
        </w:rPr>
        <w:t xml:space="preserve"> </w:t>
      </w:r>
      <w:r w:rsidRPr="0012387C">
        <w:rPr>
          <w:rFonts w:ascii="Times New Roman" w:hAnsi="Times New Roman"/>
          <w:sz w:val="24"/>
          <w:lang w:val="en-US"/>
        </w:rPr>
        <w:t>The response time of the peak current and the accumulated area of Li</w:t>
      </w:r>
      <w:r w:rsidRPr="0012387C">
        <w:rPr>
          <w:rFonts w:ascii="Times New Roman" w:hAnsi="Times New Roman"/>
          <w:sz w:val="24"/>
          <w:vertAlign w:val="subscript"/>
          <w:lang w:val="en-US"/>
        </w:rPr>
        <w:t>2</w:t>
      </w:r>
      <w:r w:rsidRPr="0012387C">
        <w:rPr>
          <w:rFonts w:ascii="Times New Roman" w:hAnsi="Times New Roman"/>
          <w:sz w:val="24"/>
          <w:lang w:val="en-US"/>
        </w:rPr>
        <w:t>S deposition, as simulated from the deposition curve, are highly correlated with Li</w:t>
      </w:r>
      <w:r w:rsidRPr="0012387C">
        <w:rPr>
          <w:rFonts w:ascii="Times New Roman" w:hAnsi="Times New Roman"/>
          <w:sz w:val="24"/>
          <w:vertAlign w:val="subscript"/>
          <w:lang w:val="en-US"/>
        </w:rPr>
        <w:t>2</w:t>
      </w:r>
      <w:r w:rsidRPr="0012387C">
        <w:rPr>
          <w:rFonts w:ascii="Times New Roman" w:hAnsi="Times New Roman"/>
          <w:sz w:val="24"/>
          <w:lang w:val="en-US"/>
        </w:rPr>
        <w:t>S nucleation and growth rate</w:t>
      </w:r>
    </w:p>
    <w:p w14:paraId="68F7BAC0" w14:textId="77777777" w:rsidR="00D71476" w:rsidRPr="00164C0D" w:rsidRDefault="00D71476" w:rsidP="005B2A24">
      <w:pPr>
        <w:spacing w:beforeLines="100" w:before="240" w:after="100" w:line="240" w:lineRule="auto"/>
        <w:jc w:val="center"/>
        <w:rPr>
          <w:rFonts w:ascii="Times New Roman" w:hAnsi="Times New Roman"/>
          <w:lang w:val="en-US"/>
        </w:rPr>
      </w:pPr>
      <w:r>
        <w:rPr>
          <w:rFonts w:ascii="Times New Roman" w:hAnsi="Times New Roman"/>
          <w:noProof/>
          <w:lang w:val="en-IN" w:eastAsia="en-IN"/>
        </w:rPr>
        <w:drawing>
          <wp:inline distT="0" distB="0" distL="0" distR="0" wp14:anchorId="753333FC" wp14:editId="64E6F4ED">
            <wp:extent cx="4535855" cy="2087217"/>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upplementary Figure dessolution.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83381" cy="2109086"/>
                    </a:xfrm>
                    <a:prstGeom prst="rect">
                      <a:avLst/>
                    </a:prstGeom>
                  </pic:spPr>
                </pic:pic>
              </a:graphicData>
            </a:graphic>
          </wp:inline>
        </w:drawing>
      </w:r>
    </w:p>
    <w:p w14:paraId="02C44168" w14:textId="16C5E4C1"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S1</w:t>
      </w:r>
      <w:r>
        <w:rPr>
          <w:rFonts w:ascii="Times New Roman" w:hAnsi="Times New Roman" w:hint="eastAsia"/>
          <w:b/>
          <w:sz w:val="24"/>
          <w:lang w:val="en-US"/>
        </w:rPr>
        <w:t>8</w:t>
      </w:r>
      <w:r w:rsidRPr="0012387C">
        <w:rPr>
          <w:rFonts w:ascii="Times New Roman" w:hAnsi="Times New Roman"/>
          <w:sz w:val="24"/>
          <w:lang w:val="en-US"/>
        </w:rPr>
        <w:t xml:space="preserve"> Dissolution tests of </w:t>
      </w:r>
      <w:r w:rsidRPr="0012387C">
        <w:rPr>
          <w:rFonts w:ascii="Times New Roman" w:hAnsi="Times New Roman"/>
          <w:b/>
          <w:sz w:val="24"/>
          <w:lang w:val="en-US"/>
        </w:rPr>
        <w:t>a</w:t>
      </w:r>
      <w:r w:rsidRPr="0012387C">
        <w:rPr>
          <w:rFonts w:ascii="Times New Roman" w:hAnsi="Times New Roman"/>
          <w:sz w:val="24"/>
          <w:lang w:val="en-US"/>
        </w:rPr>
        <w:t xml:space="preserve">) MX and </w:t>
      </w:r>
      <w:r w:rsidRPr="0012387C">
        <w:rPr>
          <w:rFonts w:ascii="Times New Roman" w:hAnsi="Times New Roman"/>
          <w:b/>
          <w:sz w:val="24"/>
          <w:lang w:val="en-US"/>
        </w:rPr>
        <w:t>b</w:t>
      </w:r>
      <w:r w:rsidRPr="0012387C">
        <w:rPr>
          <w:rFonts w:ascii="Times New Roman" w:hAnsi="Times New Roman"/>
          <w:sz w:val="24"/>
          <w:lang w:val="en-US"/>
        </w:rPr>
        <w:t>) H-MX electrodes</w:t>
      </w:r>
    </w:p>
    <w:p w14:paraId="148C59C6"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62C88C1E" wp14:editId="3AE566C8">
            <wp:extent cx="4888928" cy="2130950"/>
            <wp:effectExtent l="0" t="0" r="698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S12-yasuo.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22455" cy="2145564"/>
                    </a:xfrm>
                    <a:prstGeom prst="rect">
                      <a:avLst/>
                    </a:prstGeom>
                  </pic:spPr>
                </pic:pic>
              </a:graphicData>
            </a:graphic>
          </wp:inline>
        </w:drawing>
      </w:r>
    </w:p>
    <w:p w14:paraId="675CB561" w14:textId="40E573AA"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S1</w:t>
      </w:r>
      <w:r>
        <w:rPr>
          <w:rFonts w:ascii="Times New Roman" w:hAnsi="Times New Roman" w:hint="eastAsia"/>
          <w:b/>
          <w:sz w:val="24"/>
          <w:lang w:val="en-US"/>
        </w:rPr>
        <w:t>9</w:t>
      </w:r>
      <w:r w:rsidRPr="0012387C">
        <w:rPr>
          <w:rFonts w:ascii="Times New Roman" w:hAnsi="Times New Roman"/>
          <w:sz w:val="24"/>
          <w:lang w:val="en-US"/>
        </w:rPr>
        <w:t xml:space="preserve"> Digital photographs of </w:t>
      </w:r>
      <w:proofErr w:type="spellStart"/>
      <w:r w:rsidRPr="0012387C">
        <w:rPr>
          <w:rFonts w:ascii="Times New Roman" w:hAnsi="Times New Roman"/>
          <w:sz w:val="24"/>
          <w:lang w:val="en-US"/>
        </w:rPr>
        <w:t>LiPSs</w:t>
      </w:r>
      <w:proofErr w:type="spellEnd"/>
      <w:r w:rsidRPr="0012387C">
        <w:rPr>
          <w:rFonts w:ascii="Times New Roman" w:hAnsi="Times New Roman"/>
          <w:sz w:val="24"/>
          <w:lang w:val="en-US"/>
        </w:rPr>
        <w:t xml:space="preserve"> diffusion tests with different modified separators, where SnO</w:t>
      </w:r>
      <w:r w:rsidRPr="0012387C">
        <w:rPr>
          <w:rFonts w:ascii="Times New Roman" w:hAnsi="Times New Roman"/>
          <w:sz w:val="24"/>
          <w:vertAlign w:val="subscript"/>
          <w:lang w:val="en-US"/>
        </w:rPr>
        <w:t>2</w:t>
      </w:r>
      <w:r w:rsidRPr="0012387C">
        <w:rPr>
          <w:rFonts w:ascii="Times New Roman" w:hAnsi="Times New Roman"/>
          <w:sz w:val="24"/>
          <w:lang w:val="en-US"/>
        </w:rPr>
        <w:t>@MX-PP, MX-PP and PP were respectively inserted between two chambers containing Li</w:t>
      </w:r>
      <w:r w:rsidRPr="0012387C">
        <w:rPr>
          <w:rFonts w:ascii="Times New Roman" w:hAnsi="Times New Roman"/>
          <w:sz w:val="24"/>
          <w:vertAlign w:val="subscript"/>
          <w:lang w:val="en-US"/>
        </w:rPr>
        <w:t>2</w:t>
      </w:r>
      <w:r w:rsidRPr="0012387C">
        <w:rPr>
          <w:rFonts w:ascii="Times New Roman" w:hAnsi="Times New Roman"/>
          <w:sz w:val="24"/>
          <w:lang w:val="en-US"/>
        </w:rPr>
        <w:t>S</w:t>
      </w:r>
      <w:r w:rsidRPr="0012387C">
        <w:rPr>
          <w:rFonts w:ascii="Times New Roman" w:hAnsi="Times New Roman"/>
          <w:sz w:val="24"/>
          <w:vertAlign w:val="subscript"/>
          <w:lang w:val="en-US"/>
        </w:rPr>
        <w:t>6</w:t>
      </w:r>
      <w:r w:rsidRPr="0012387C">
        <w:rPr>
          <w:rFonts w:ascii="Times New Roman" w:hAnsi="Times New Roman"/>
          <w:sz w:val="24"/>
          <w:lang w:val="en-US"/>
        </w:rPr>
        <w:t>/DOL solution in one side and pure DOL solvent in the other side.</w:t>
      </w:r>
      <w:r w:rsidRPr="0012387C">
        <w:rPr>
          <w:sz w:val="24"/>
          <w:lang w:val="en-US"/>
        </w:rPr>
        <w:t xml:space="preserve"> </w:t>
      </w:r>
      <w:r w:rsidRPr="0012387C">
        <w:rPr>
          <w:rFonts w:ascii="Times New Roman" w:hAnsi="Times New Roman"/>
          <w:sz w:val="24"/>
          <w:lang w:val="en-US"/>
        </w:rPr>
        <w:t>It is evidenced from the color observed in the right chambers that the SnO</w:t>
      </w:r>
      <w:r w:rsidRPr="0012387C">
        <w:rPr>
          <w:rFonts w:ascii="Times New Roman" w:hAnsi="Times New Roman"/>
          <w:sz w:val="24"/>
          <w:vertAlign w:val="subscript"/>
          <w:lang w:val="en-US"/>
        </w:rPr>
        <w:t>2</w:t>
      </w:r>
      <w:r w:rsidRPr="0012387C">
        <w:rPr>
          <w:rFonts w:ascii="Times New Roman" w:hAnsi="Times New Roman"/>
          <w:sz w:val="24"/>
          <w:lang w:val="en-US"/>
        </w:rPr>
        <w:t xml:space="preserve">@MX-PP shows the least diffusion of </w:t>
      </w:r>
      <w:proofErr w:type="spellStart"/>
      <w:r w:rsidRPr="0012387C">
        <w:rPr>
          <w:rFonts w:ascii="Times New Roman" w:hAnsi="Times New Roman"/>
          <w:sz w:val="24"/>
          <w:lang w:val="en-US"/>
        </w:rPr>
        <w:t>LiPSs</w:t>
      </w:r>
      <w:proofErr w:type="spellEnd"/>
      <w:r w:rsidRPr="0012387C">
        <w:rPr>
          <w:rFonts w:ascii="Times New Roman" w:hAnsi="Times New Roman"/>
          <w:sz w:val="24"/>
          <w:lang w:val="en-US"/>
        </w:rPr>
        <w:t>, followed by the MX-PP, and finally the PP separator</w:t>
      </w:r>
    </w:p>
    <w:p w14:paraId="29FA5B1C"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lastRenderedPageBreak/>
        <w:drawing>
          <wp:inline distT="0" distB="0" distL="0" distR="0" wp14:anchorId="1A03FE0C" wp14:editId="4DB28EE1">
            <wp:extent cx="1963973" cy="52831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S13-yasuo.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79919" cy="5326095"/>
                    </a:xfrm>
                    <a:prstGeom prst="rect">
                      <a:avLst/>
                    </a:prstGeom>
                  </pic:spPr>
                </pic:pic>
              </a:graphicData>
            </a:graphic>
          </wp:inline>
        </w:drawing>
      </w:r>
    </w:p>
    <w:p w14:paraId="7A82F212" w14:textId="427F30B4" w:rsidR="00953F09"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hint="eastAsia"/>
          <w:b/>
          <w:sz w:val="24"/>
          <w:lang w:val="en-US"/>
        </w:rPr>
        <w:t>20</w:t>
      </w:r>
      <w:r w:rsidRPr="0012387C">
        <w:rPr>
          <w:rFonts w:ascii="Times New Roman" w:hAnsi="Times New Roman"/>
          <w:sz w:val="24"/>
          <w:lang w:val="en-US"/>
        </w:rPr>
        <w:t xml:space="preserve"> </w:t>
      </w:r>
      <w:r w:rsidRPr="0012387C">
        <w:rPr>
          <w:rFonts w:ascii="Times New Roman" w:hAnsi="Times New Roman"/>
          <w:b/>
          <w:sz w:val="24"/>
          <w:lang w:val="en-US"/>
        </w:rPr>
        <w:t>a</w:t>
      </w:r>
      <w:r w:rsidRPr="0012387C">
        <w:rPr>
          <w:rFonts w:ascii="Times New Roman" w:hAnsi="Times New Roman"/>
          <w:sz w:val="24"/>
          <w:lang w:val="en-US"/>
        </w:rPr>
        <w:t xml:space="preserve">) TGA of CNT/S composite. </w:t>
      </w:r>
      <w:r w:rsidRPr="0012387C">
        <w:rPr>
          <w:rFonts w:ascii="Times New Roman" w:hAnsi="Times New Roman"/>
          <w:b/>
          <w:sz w:val="24"/>
          <w:lang w:val="en-US"/>
        </w:rPr>
        <w:t>b</w:t>
      </w:r>
      <w:r w:rsidRPr="0012387C">
        <w:rPr>
          <w:rFonts w:ascii="Times New Roman" w:hAnsi="Times New Roman"/>
          <w:sz w:val="24"/>
          <w:lang w:val="en-US"/>
        </w:rPr>
        <w:t xml:space="preserve">) SEM of CNT/S composite. </w:t>
      </w:r>
      <w:r w:rsidRPr="0012387C">
        <w:rPr>
          <w:rFonts w:ascii="Times New Roman" w:hAnsi="Times New Roman"/>
          <w:b/>
          <w:sz w:val="24"/>
          <w:lang w:val="en-US"/>
        </w:rPr>
        <w:t>c</w:t>
      </w:r>
      <w:r w:rsidRPr="0012387C">
        <w:rPr>
          <w:rFonts w:ascii="Times New Roman" w:hAnsi="Times New Roman"/>
          <w:sz w:val="24"/>
          <w:lang w:val="en-US"/>
        </w:rPr>
        <w:t>) Cross-section SEM image of CNT/S cathode. The sulfur</w:t>
      </w:r>
      <w:r w:rsidR="00A73A95">
        <w:rPr>
          <w:rFonts w:ascii="Times New Roman" w:hAnsi="Times New Roman"/>
          <w:sz w:val="24"/>
          <w:lang w:val="en-US"/>
        </w:rPr>
        <w:t xml:space="preserve"> content in CNT/S cathode is 60</w:t>
      </w:r>
      <w:r w:rsidRPr="0012387C">
        <w:rPr>
          <w:rFonts w:ascii="Times New Roman" w:hAnsi="Times New Roman"/>
          <w:sz w:val="24"/>
          <w:lang w:val="en-US"/>
        </w:rPr>
        <w:t>%</w:t>
      </w:r>
    </w:p>
    <w:p w14:paraId="708AE868" w14:textId="292B3AFE" w:rsidR="00D71476" w:rsidRDefault="00D71476" w:rsidP="00953F09">
      <w:pPr>
        <w:spacing w:beforeLines="100" w:before="240" w:after="100" w:line="240" w:lineRule="auto"/>
        <w:jc w:val="center"/>
        <w:rPr>
          <w:rFonts w:ascii="Times New Roman" w:hAnsi="Times New Roman"/>
          <w:sz w:val="24"/>
          <w:lang w:val="en-US"/>
        </w:rPr>
      </w:pPr>
      <w:r>
        <w:rPr>
          <w:rFonts w:ascii="Times New Roman" w:hAnsi="Times New Roman"/>
          <w:noProof/>
          <w:sz w:val="24"/>
          <w:lang w:val="en-IN" w:eastAsia="en-IN"/>
        </w:rPr>
        <w:drawing>
          <wp:inline distT="0" distB="0" distL="0" distR="0" wp14:anchorId="77275D98" wp14:editId="4B9FCD9A">
            <wp:extent cx="2561229" cy="2321781"/>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3.tif"/>
                    <pic:cNvPicPr/>
                  </pic:nvPicPr>
                  <pic:blipFill rotWithShape="1">
                    <a:blip r:embed="rId32" cstate="print">
                      <a:extLst>
                        <a:ext uri="{28A0092B-C50C-407E-A947-70E740481C1C}">
                          <a14:useLocalDpi xmlns:a14="http://schemas.microsoft.com/office/drawing/2010/main" val="0"/>
                        </a:ext>
                      </a:extLst>
                    </a:blip>
                    <a:srcRect t="9247"/>
                    <a:stretch/>
                  </pic:blipFill>
                  <pic:spPr bwMode="auto">
                    <a:xfrm>
                      <a:off x="0" y="0"/>
                      <a:ext cx="2582742" cy="2341283"/>
                    </a:xfrm>
                    <a:prstGeom prst="rect">
                      <a:avLst/>
                    </a:prstGeom>
                    <a:ln>
                      <a:noFill/>
                    </a:ln>
                    <a:extLst>
                      <a:ext uri="{53640926-AAD7-44D8-BBD7-CCE9431645EC}">
                        <a14:shadowObscured xmlns:a14="http://schemas.microsoft.com/office/drawing/2010/main"/>
                      </a:ext>
                    </a:extLst>
                  </pic:spPr>
                </pic:pic>
              </a:graphicData>
            </a:graphic>
          </wp:inline>
        </w:drawing>
      </w:r>
    </w:p>
    <w:p w14:paraId="1C02D9F1" w14:textId="77777777"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w:t>
      </w:r>
      <w:r w:rsidRPr="002366DB">
        <w:rPr>
          <w:rFonts w:ascii="Times New Roman" w:hAnsi="Times New Roman" w:hint="eastAsia"/>
          <w:b/>
          <w:sz w:val="24"/>
          <w:lang w:val="en-US"/>
        </w:rPr>
        <w:t>21</w:t>
      </w:r>
      <w:r w:rsidRPr="002366DB">
        <w:rPr>
          <w:rFonts w:ascii="Times New Roman" w:hAnsi="Times New Roman"/>
          <w:sz w:val="24"/>
          <w:lang w:val="en-US"/>
        </w:rPr>
        <w:t xml:space="preserve"> Charge-discharge curve of SnO</w:t>
      </w:r>
      <w:r w:rsidRPr="002366DB">
        <w:rPr>
          <w:rFonts w:ascii="Times New Roman" w:hAnsi="Times New Roman"/>
          <w:sz w:val="24"/>
          <w:vertAlign w:val="subscript"/>
          <w:lang w:val="en-US"/>
        </w:rPr>
        <w:t>2</w:t>
      </w:r>
      <w:r w:rsidRPr="002366DB">
        <w:rPr>
          <w:rFonts w:ascii="Times New Roman" w:hAnsi="Times New Roman"/>
          <w:sz w:val="24"/>
          <w:lang w:val="en-US"/>
        </w:rPr>
        <w:t>@MX-PP based cell at 0.05 C with various SnO</w:t>
      </w:r>
      <w:r w:rsidRPr="002366DB">
        <w:rPr>
          <w:rFonts w:ascii="Times New Roman" w:hAnsi="Times New Roman"/>
          <w:sz w:val="24"/>
          <w:vertAlign w:val="subscript"/>
          <w:lang w:val="en-US"/>
        </w:rPr>
        <w:t>2</w:t>
      </w:r>
      <w:r w:rsidRPr="002366DB">
        <w:rPr>
          <w:rFonts w:ascii="Times New Roman" w:hAnsi="Times New Roman"/>
          <w:sz w:val="24"/>
          <w:lang w:val="en-US"/>
        </w:rPr>
        <w:t>@MX loadings in the interlayer</w:t>
      </w:r>
    </w:p>
    <w:p w14:paraId="3A246D82" w14:textId="77777777" w:rsidR="00D71476" w:rsidRPr="002366DB" w:rsidRDefault="00D71476" w:rsidP="005B2A24">
      <w:pPr>
        <w:spacing w:beforeLines="100" w:before="240" w:after="100" w:line="240" w:lineRule="auto"/>
        <w:jc w:val="both"/>
        <w:rPr>
          <w:rFonts w:ascii="Times New Roman" w:hAnsi="Times New Roman"/>
          <w:sz w:val="32"/>
          <w:lang w:val="en-US"/>
        </w:rPr>
      </w:pPr>
      <w:r w:rsidRPr="002366DB">
        <w:rPr>
          <w:rFonts w:ascii="Times New Roman" w:hAnsi="Times New Roman"/>
          <w:sz w:val="24"/>
          <w:lang w:val="en-US"/>
        </w:rPr>
        <w:lastRenderedPageBreak/>
        <w:t>An appropriate number of lithophilic sites in SnO</w:t>
      </w:r>
      <w:r w:rsidRPr="002366DB">
        <w:rPr>
          <w:rFonts w:ascii="Times New Roman" w:hAnsi="Times New Roman"/>
          <w:sz w:val="24"/>
          <w:vertAlign w:val="subscript"/>
          <w:lang w:val="en-US"/>
        </w:rPr>
        <w:t>2</w:t>
      </w:r>
      <w:r w:rsidRPr="002366DB">
        <w:rPr>
          <w:rFonts w:ascii="Times New Roman" w:hAnsi="Times New Roman"/>
          <w:sz w:val="24"/>
          <w:lang w:val="en-US"/>
        </w:rPr>
        <w:t>@MX interlayer facilitate Li</w:t>
      </w:r>
      <w:r w:rsidRPr="002366DB">
        <w:rPr>
          <w:rFonts w:ascii="Times New Roman" w:hAnsi="Times New Roman"/>
          <w:sz w:val="24"/>
          <w:vertAlign w:val="superscript"/>
          <w:lang w:val="en-US"/>
        </w:rPr>
        <w:t>+</w:t>
      </w:r>
      <w:r w:rsidRPr="002366DB">
        <w:rPr>
          <w:rFonts w:ascii="Times New Roman" w:hAnsi="Times New Roman"/>
          <w:sz w:val="24"/>
          <w:lang w:val="en-US"/>
        </w:rPr>
        <w:t xml:space="preserve"> diffusion efficiency. However, overly dense concentration or too strong interaction with the sites might slow down the movement of Li</w:t>
      </w:r>
      <w:r w:rsidRPr="002366DB">
        <w:rPr>
          <w:rFonts w:ascii="Times New Roman" w:hAnsi="Times New Roman"/>
          <w:sz w:val="24"/>
          <w:vertAlign w:val="superscript"/>
          <w:lang w:val="en-US"/>
        </w:rPr>
        <w:t>+</w:t>
      </w:r>
      <w:r w:rsidRPr="002366DB">
        <w:rPr>
          <w:rFonts w:ascii="Times New Roman" w:hAnsi="Times New Roman"/>
          <w:sz w:val="24"/>
          <w:lang w:val="en-US"/>
        </w:rPr>
        <w:t xml:space="preserve"> because it takes more energy for them to detach from these sites. As shown in Fig.S</w:t>
      </w:r>
      <w:r w:rsidRPr="002366DB">
        <w:rPr>
          <w:rFonts w:ascii="Times New Roman" w:hAnsi="Times New Roman" w:hint="eastAsia"/>
          <w:sz w:val="24"/>
          <w:lang w:val="en-US"/>
        </w:rPr>
        <w:t>21</w:t>
      </w:r>
      <w:r w:rsidRPr="002366DB">
        <w:rPr>
          <w:rFonts w:ascii="Times New Roman" w:hAnsi="Times New Roman"/>
          <w:sz w:val="24"/>
          <w:lang w:val="en-US"/>
        </w:rPr>
        <w:t>, the electrochemical performance deteriorates with a thicker interlayer due to restricted Li</w:t>
      </w:r>
      <w:r w:rsidRPr="002366DB">
        <w:rPr>
          <w:rFonts w:ascii="Times New Roman" w:hAnsi="Times New Roman"/>
          <w:sz w:val="24"/>
          <w:vertAlign w:val="superscript"/>
          <w:lang w:val="en-US"/>
        </w:rPr>
        <w:t>+</w:t>
      </w:r>
      <w:r w:rsidRPr="002366DB">
        <w:rPr>
          <w:rFonts w:ascii="Times New Roman" w:hAnsi="Times New Roman"/>
          <w:sz w:val="24"/>
          <w:lang w:val="en-US"/>
        </w:rPr>
        <w:t xml:space="preserve"> transport. </w:t>
      </w:r>
    </w:p>
    <w:p w14:paraId="20DACFB6" w14:textId="77777777" w:rsidR="00D71476" w:rsidRPr="00FB4D98" w:rsidRDefault="00D71476" w:rsidP="005B2A24">
      <w:pPr>
        <w:spacing w:beforeLines="100" w:before="240" w:after="100" w:line="240" w:lineRule="auto"/>
        <w:jc w:val="center"/>
        <w:rPr>
          <w:rFonts w:ascii="Times New Roman" w:hAnsi="Times New Roman"/>
          <w:sz w:val="24"/>
          <w:lang w:val="en-US"/>
        </w:rPr>
      </w:pPr>
      <w:r>
        <w:rPr>
          <w:rFonts w:ascii="Times New Roman" w:hAnsi="Times New Roman"/>
          <w:noProof/>
          <w:sz w:val="24"/>
          <w:lang w:val="en-IN" w:eastAsia="en-IN"/>
        </w:rPr>
        <w:drawing>
          <wp:inline distT="0" distB="0" distL="0" distR="0" wp14:anchorId="45010A89" wp14:editId="53FDF0F3">
            <wp:extent cx="4624494" cy="336909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9.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34804" cy="3376610"/>
                    </a:xfrm>
                    <a:prstGeom prst="rect">
                      <a:avLst/>
                    </a:prstGeom>
                  </pic:spPr>
                </pic:pic>
              </a:graphicData>
            </a:graphic>
          </wp:inline>
        </w:drawing>
      </w:r>
    </w:p>
    <w:p w14:paraId="055F41BA" w14:textId="7B4E33E3"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w:t>
      </w:r>
      <w:r w:rsidRPr="002366DB">
        <w:rPr>
          <w:rFonts w:ascii="Times New Roman" w:hAnsi="Times New Roman" w:hint="eastAsia"/>
          <w:b/>
          <w:sz w:val="24"/>
          <w:lang w:val="en-US"/>
        </w:rPr>
        <w:t>22</w:t>
      </w:r>
      <w:r w:rsidRPr="002366DB">
        <w:rPr>
          <w:rFonts w:ascii="Times New Roman" w:hAnsi="Times New Roman"/>
          <w:b/>
          <w:sz w:val="24"/>
          <w:lang w:val="en-US"/>
        </w:rPr>
        <w:t xml:space="preserve"> </w:t>
      </w:r>
      <w:r w:rsidRPr="002366DB">
        <w:rPr>
          <w:rFonts w:ascii="Times New Roman" w:hAnsi="Times New Roman"/>
          <w:sz w:val="24"/>
          <w:lang w:val="en-US"/>
        </w:rPr>
        <w:t>Detailed cyclic and charge-discharge curves of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@MX-PP based cell at 2 C within </w:t>
      </w:r>
      <w:r w:rsidRPr="00A73A95">
        <w:rPr>
          <w:rFonts w:ascii="Times New Roman" w:hAnsi="Times New Roman"/>
          <w:b/>
          <w:sz w:val="24"/>
          <w:lang w:val="en-US"/>
        </w:rPr>
        <w:t>a</w:t>
      </w:r>
      <w:r w:rsidRPr="002366DB">
        <w:rPr>
          <w:rFonts w:ascii="Times New Roman" w:hAnsi="Times New Roman"/>
          <w:sz w:val="24"/>
          <w:lang w:val="en-US"/>
        </w:rPr>
        <w:t xml:space="preserve">) 80-150 cycles and </w:t>
      </w:r>
      <w:r w:rsidRPr="00A73A95">
        <w:rPr>
          <w:rFonts w:ascii="Times New Roman" w:hAnsi="Times New Roman"/>
          <w:b/>
          <w:sz w:val="24"/>
          <w:lang w:val="en-US"/>
        </w:rPr>
        <w:t>b</w:t>
      </w:r>
      <w:r w:rsidRPr="002366DB">
        <w:rPr>
          <w:rFonts w:ascii="Times New Roman" w:hAnsi="Times New Roman"/>
          <w:sz w:val="24"/>
          <w:lang w:val="en-US"/>
        </w:rPr>
        <w:t xml:space="preserve">) 250-290 cycles and </w:t>
      </w:r>
      <w:r w:rsidRPr="00A73A95">
        <w:rPr>
          <w:rFonts w:ascii="Times New Roman" w:hAnsi="Times New Roman"/>
          <w:b/>
          <w:sz w:val="24"/>
          <w:lang w:val="en-US"/>
        </w:rPr>
        <w:t>c,</w:t>
      </w:r>
      <w:r w:rsidR="00A73A95" w:rsidRPr="00A73A95">
        <w:rPr>
          <w:rFonts w:ascii="Times New Roman" w:hAnsi="Times New Roman"/>
          <w:b/>
          <w:sz w:val="24"/>
          <w:lang w:val="en-US"/>
        </w:rPr>
        <w:t xml:space="preserve"> </w:t>
      </w:r>
      <w:r w:rsidRPr="00A73A95">
        <w:rPr>
          <w:rFonts w:ascii="Times New Roman" w:hAnsi="Times New Roman"/>
          <w:b/>
          <w:sz w:val="24"/>
          <w:lang w:val="en-US"/>
        </w:rPr>
        <w:t>d</w:t>
      </w:r>
      <w:r w:rsidRPr="002366DB">
        <w:rPr>
          <w:rFonts w:ascii="Times New Roman" w:hAnsi="Times New Roman"/>
          <w:sz w:val="24"/>
          <w:lang w:val="en-US"/>
        </w:rPr>
        <w:t>) the corresponding charge-discharge curves within these cycles</w:t>
      </w:r>
    </w:p>
    <w:p w14:paraId="08736D63" w14:textId="77777777" w:rsidR="00D71476" w:rsidRDefault="00D71476" w:rsidP="005B2A24">
      <w:pPr>
        <w:spacing w:beforeLines="100" w:before="240" w:after="100" w:line="240" w:lineRule="auto"/>
        <w:jc w:val="both"/>
        <w:rPr>
          <w:rFonts w:ascii="Times New Roman" w:hAnsi="Times New Roman"/>
          <w:lang w:val="en-US"/>
        </w:rPr>
      </w:pPr>
      <w:r w:rsidRPr="002366DB">
        <w:rPr>
          <w:rFonts w:ascii="Times New Roman" w:hAnsi="Times New Roman"/>
          <w:sz w:val="24"/>
          <w:lang w:val="en-US"/>
        </w:rPr>
        <w:t>In Fig. 4g, minor fluctuations in capacity was observed for the SnO</w:t>
      </w:r>
      <w:r w:rsidRPr="002366DB">
        <w:rPr>
          <w:rFonts w:ascii="Times New Roman" w:hAnsi="Times New Roman"/>
          <w:sz w:val="24"/>
          <w:vertAlign w:val="subscript"/>
          <w:lang w:val="en-US"/>
        </w:rPr>
        <w:t>2</w:t>
      </w:r>
      <w:r w:rsidRPr="002366DB">
        <w:rPr>
          <w:rFonts w:ascii="Times New Roman" w:hAnsi="Times New Roman"/>
          <w:sz w:val="24"/>
          <w:lang w:val="en-US"/>
        </w:rPr>
        <w:t>@MX-PP, characterized by a cyclic pattern of capacity decrease to a lower level, recovery to the initial higher level after several cycles, a subsequent decrease, and eventual stabilization at a high level. The capacity fluctuations exhibit a variance of less than 3%, with no substantial changes in the shape of the charge-discharge curves, indicating that these minor fluctuations do not significantly impact the overall cyclic performance of the battery. We hypothesize that these fluctuations may be attributed to temporary structural changes in the electrode materials, such as minor cracks or detachment, which could slightly reduce the utilization efficiency of the active material. Nonetheless, the battery demonstrates inherent self-healing mechanisms that likely stabilize these changes after several cycles.</w:t>
      </w:r>
    </w:p>
    <w:p w14:paraId="3A261CD9" w14:textId="100A3B17" w:rsidR="00D71476" w:rsidRPr="002366DB" w:rsidRDefault="00D71476" w:rsidP="00095655">
      <w:pPr>
        <w:spacing w:beforeLines="100" w:before="240" w:after="100" w:line="240" w:lineRule="auto"/>
        <w:rPr>
          <w:rFonts w:ascii="Times New Roman" w:hAnsi="Times New Roman"/>
          <w:sz w:val="24"/>
          <w:lang w:val="en-US"/>
        </w:rPr>
      </w:pPr>
      <w:r>
        <w:rPr>
          <w:rFonts w:asciiTheme="minorHAnsi" w:hAnsiTheme="minorHAnsi" w:cstheme="minorHAnsi"/>
          <w:noProof/>
          <w:color w:val="0000FF"/>
          <w:szCs w:val="22"/>
          <w:lang w:val="en-IN" w:eastAsia="en-IN"/>
        </w:rPr>
        <w:lastRenderedPageBreak/>
        <w:drawing>
          <wp:anchor distT="0" distB="0" distL="114300" distR="114300" simplePos="0" relativeHeight="251658240" behindDoc="0" locked="0" layoutInCell="1" allowOverlap="1" wp14:anchorId="5011898C" wp14:editId="4BD68F95">
            <wp:simplePos x="0" y="0"/>
            <wp:positionH relativeFrom="margin">
              <wp:align>center</wp:align>
            </wp:positionH>
            <wp:positionV relativeFrom="paragraph">
              <wp:posOffset>0</wp:posOffset>
            </wp:positionV>
            <wp:extent cx="3522677" cy="3763107"/>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pplement xps and sem.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22677" cy="3763107"/>
                    </a:xfrm>
                    <a:prstGeom prst="rect">
                      <a:avLst/>
                    </a:prstGeom>
                  </pic:spPr>
                </pic:pic>
              </a:graphicData>
            </a:graphic>
            <wp14:sizeRelH relativeFrom="page">
              <wp14:pctWidth>0</wp14:pctWidth>
            </wp14:sizeRelH>
            <wp14:sizeRelV relativeFrom="page">
              <wp14:pctHeight>0</wp14:pctHeight>
            </wp14:sizeRelV>
          </wp:anchor>
        </w:drawing>
      </w:r>
      <w:r w:rsidRPr="00953F09">
        <w:rPr>
          <w:rFonts w:ascii="Times New Roman" w:hAnsi="Times New Roman"/>
          <w:b/>
          <w:bCs/>
          <w:sz w:val="24"/>
          <w:lang w:val="en-US"/>
        </w:rPr>
        <w:t>Fig.</w:t>
      </w:r>
      <w:r w:rsidR="00953F09" w:rsidRPr="00953F09">
        <w:rPr>
          <w:rFonts w:ascii="Times New Roman" w:hAnsi="Times New Roman" w:hint="eastAsia"/>
          <w:b/>
          <w:bCs/>
          <w:sz w:val="24"/>
          <w:lang w:val="en-US"/>
        </w:rPr>
        <w:t xml:space="preserve"> </w:t>
      </w:r>
      <w:r w:rsidRPr="00953F09">
        <w:rPr>
          <w:rFonts w:ascii="Times New Roman" w:hAnsi="Times New Roman"/>
          <w:b/>
          <w:bCs/>
          <w:sz w:val="24"/>
          <w:lang w:val="en-US"/>
        </w:rPr>
        <w:t>S2</w:t>
      </w:r>
      <w:r w:rsidRPr="00953F09">
        <w:rPr>
          <w:rFonts w:ascii="Times New Roman" w:hAnsi="Times New Roman" w:hint="eastAsia"/>
          <w:b/>
          <w:bCs/>
          <w:sz w:val="24"/>
          <w:lang w:val="en-US"/>
        </w:rPr>
        <w:t>3</w:t>
      </w:r>
      <w:r w:rsidRPr="002366DB">
        <w:rPr>
          <w:rFonts w:ascii="Times New Roman" w:hAnsi="Times New Roman"/>
          <w:sz w:val="24"/>
          <w:lang w:val="en-US"/>
        </w:rPr>
        <w:t xml:space="preserve"> </w:t>
      </w:r>
      <w:r w:rsidRPr="00953F09">
        <w:rPr>
          <w:rFonts w:ascii="Times New Roman" w:hAnsi="Times New Roman"/>
          <w:b/>
          <w:bCs/>
          <w:sz w:val="24"/>
          <w:lang w:val="en-US"/>
        </w:rPr>
        <w:t>a</w:t>
      </w:r>
      <w:r w:rsidRPr="002366DB">
        <w:rPr>
          <w:rFonts w:ascii="Times New Roman" w:hAnsi="Times New Roman"/>
          <w:sz w:val="24"/>
          <w:lang w:val="en-US"/>
        </w:rPr>
        <w:t xml:space="preserve">) SEM and </w:t>
      </w:r>
      <w:r w:rsidRPr="00953F09">
        <w:rPr>
          <w:rFonts w:ascii="Times New Roman" w:hAnsi="Times New Roman"/>
          <w:b/>
          <w:bCs/>
          <w:sz w:val="24"/>
          <w:lang w:val="en-US"/>
        </w:rPr>
        <w:t>b</w:t>
      </w:r>
      <w:r w:rsidRPr="002366DB">
        <w:rPr>
          <w:rFonts w:ascii="Times New Roman" w:hAnsi="Times New Roman"/>
          <w:sz w:val="24"/>
          <w:lang w:val="en-US"/>
        </w:rPr>
        <w:t>) XPS of Ti spectra of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@MX-PP after aging for approximately one year in air. </w:t>
      </w:r>
      <w:r w:rsidRPr="00953F09">
        <w:rPr>
          <w:rFonts w:ascii="Times New Roman" w:hAnsi="Times New Roman"/>
          <w:b/>
          <w:bCs/>
          <w:sz w:val="24"/>
          <w:lang w:val="en-US"/>
        </w:rPr>
        <w:t>c</w:t>
      </w:r>
      <w:r w:rsidRPr="002366DB">
        <w:rPr>
          <w:rFonts w:ascii="Times New Roman" w:hAnsi="Times New Roman"/>
          <w:sz w:val="24"/>
          <w:lang w:val="en-US"/>
        </w:rPr>
        <w:t xml:space="preserve">) SEM and </w:t>
      </w:r>
      <w:r w:rsidRPr="00953F09">
        <w:rPr>
          <w:rFonts w:ascii="Times New Roman" w:hAnsi="Times New Roman"/>
          <w:b/>
          <w:bCs/>
          <w:sz w:val="24"/>
          <w:lang w:val="en-US"/>
        </w:rPr>
        <w:t>d</w:t>
      </w:r>
      <w:r w:rsidRPr="002366DB">
        <w:rPr>
          <w:rFonts w:ascii="Times New Roman" w:hAnsi="Times New Roman"/>
          <w:sz w:val="24"/>
          <w:lang w:val="en-US"/>
        </w:rPr>
        <w:t>) XPS of Ti spectra of SnO</w:t>
      </w:r>
      <w:r w:rsidRPr="002366DB">
        <w:rPr>
          <w:rFonts w:ascii="Times New Roman" w:hAnsi="Times New Roman"/>
          <w:sz w:val="24"/>
          <w:vertAlign w:val="subscript"/>
          <w:lang w:val="en-US"/>
        </w:rPr>
        <w:t>2</w:t>
      </w:r>
      <w:r w:rsidRPr="002366DB">
        <w:rPr>
          <w:rFonts w:ascii="Times New Roman" w:hAnsi="Times New Roman"/>
          <w:sz w:val="24"/>
          <w:lang w:val="en-US"/>
        </w:rPr>
        <w:t>@MX-PP after cycling and aging for approximately one year in a Li-S cell</w:t>
      </w:r>
    </w:p>
    <w:p w14:paraId="632D9156" w14:textId="77777777" w:rsidR="00D71476" w:rsidRPr="002366DB" w:rsidRDefault="00D71476" w:rsidP="005B2A24">
      <w:pPr>
        <w:pStyle w:val="PlainText"/>
        <w:spacing w:beforeLines="100" w:before="240" w:after="100"/>
        <w:jc w:val="both"/>
        <w:rPr>
          <w:rFonts w:ascii="Times New Roman" w:hAnsi="Times New Roman"/>
          <w:sz w:val="24"/>
          <w:lang w:val="en-US"/>
        </w:rPr>
      </w:pPr>
      <w:r w:rsidRPr="002366DB">
        <w:rPr>
          <w:rFonts w:ascii="Times New Roman" w:hAnsi="Times New Roman"/>
          <w:sz w:val="24"/>
          <w:lang w:val="en-US"/>
        </w:rPr>
        <w:t>After being stored at room temperature in air for approximately one year, the surface morphology and the oxidation state of Ti in SnO</w:t>
      </w:r>
      <w:r w:rsidRPr="002366DB">
        <w:rPr>
          <w:rFonts w:ascii="Times New Roman" w:hAnsi="Times New Roman"/>
          <w:sz w:val="24"/>
          <w:vertAlign w:val="subscript"/>
          <w:lang w:val="en-US"/>
        </w:rPr>
        <w:t>2</w:t>
      </w:r>
      <w:r w:rsidRPr="002366DB">
        <w:rPr>
          <w:rFonts w:ascii="Times New Roman" w:hAnsi="Times New Roman"/>
          <w:sz w:val="24"/>
          <w:lang w:val="en-US"/>
        </w:rPr>
        <w:t>@MX-PP are illustrated in Fig. S2</w:t>
      </w:r>
      <w:r w:rsidRPr="002366DB">
        <w:rPr>
          <w:rFonts w:ascii="Times New Roman" w:hAnsi="Times New Roman" w:hint="eastAsia"/>
          <w:sz w:val="24"/>
          <w:lang w:val="en-US"/>
        </w:rPr>
        <w:t>3</w:t>
      </w:r>
      <w:r w:rsidRPr="002366DB">
        <w:rPr>
          <w:rFonts w:ascii="Times New Roman" w:hAnsi="Times New Roman"/>
          <w:sz w:val="24"/>
          <w:lang w:val="en-US"/>
        </w:rPr>
        <w:t>a and b. Notably, the TiO</w:t>
      </w:r>
      <w:r w:rsidRPr="002366DB">
        <w:rPr>
          <w:rFonts w:ascii="Times New Roman" w:hAnsi="Times New Roman"/>
          <w:sz w:val="24"/>
          <w:vertAlign w:val="subscript"/>
          <w:lang w:val="en-US"/>
        </w:rPr>
        <w:t>2</w:t>
      </w:r>
      <w:r w:rsidRPr="002366DB">
        <w:rPr>
          <w:rFonts w:ascii="Times New Roman" w:hAnsi="Times New Roman"/>
          <w:sz w:val="24"/>
          <w:lang w:val="en-US"/>
        </w:rPr>
        <w:t xml:space="preserve"> peak intensity is much stronger than the pristine SnO</w:t>
      </w:r>
      <w:r w:rsidRPr="002366DB">
        <w:rPr>
          <w:rFonts w:ascii="Times New Roman" w:hAnsi="Times New Roman"/>
          <w:sz w:val="24"/>
          <w:vertAlign w:val="subscript"/>
          <w:lang w:val="en-US"/>
        </w:rPr>
        <w:t>2</w:t>
      </w:r>
      <w:r w:rsidRPr="002366DB">
        <w:rPr>
          <w:rFonts w:ascii="Times New Roman" w:hAnsi="Times New Roman"/>
          <w:sz w:val="24"/>
          <w:lang w:val="en-US"/>
        </w:rPr>
        <w:t>@MX (Fig. 3b), indicating oxidation of the MXene in air. Fig. c and d display the morphology and Ti oxidation states of SnO</w:t>
      </w:r>
      <w:r w:rsidRPr="002366DB">
        <w:rPr>
          <w:rFonts w:ascii="Times New Roman" w:hAnsi="Times New Roman"/>
          <w:sz w:val="24"/>
          <w:vertAlign w:val="subscript"/>
          <w:lang w:val="en-US"/>
        </w:rPr>
        <w:t>2</w:t>
      </w:r>
      <w:r w:rsidRPr="002366DB">
        <w:rPr>
          <w:rFonts w:ascii="Times New Roman" w:hAnsi="Times New Roman"/>
          <w:sz w:val="24"/>
          <w:lang w:val="en-US"/>
        </w:rPr>
        <w:t>@MX-PP in the cell, which was extracted from a disassembled battery after undergoing cycling and aging within the cell for nearly a year. Although the TiO</w:t>
      </w:r>
      <w:r w:rsidRPr="002366DB">
        <w:rPr>
          <w:rFonts w:ascii="Times New Roman" w:hAnsi="Times New Roman"/>
          <w:sz w:val="24"/>
          <w:vertAlign w:val="subscript"/>
          <w:lang w:val="en-US"/>
        </w:rPr>
        <w:t>2</w:t>
      </w:r>
      <w:r w:rsidRPr="002366DB">
        <w:rPr>
          <w:rFonts w:ascii="Times New Roman" w:hAnsi="Times New Roman"/>
          <w:sz w:val="24"/>
          <w:lang w:val="en-US"/>
        </w:rPr>
        <w:t xml:space="preserve"> intensity is still stronger compared to pristine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 peaks attributed to MXene (Ti-C, </w:t>
      </w:r>
      <w:proofErr w:type="gramStart"/>
      <w:r w:rsidRPr="002366DB">
        <w:rPr>
          <w:rFonts w:ascii="Times New Roman" w:hAnsi="Times New Roman"/>
          <w:sz w:val="24"/>
          <w:lang w:val="en-US"/>
        </w:rPr>
        <w:t>Ti(</w:t>
      </w:r>
      <w:proofErr w:type="gramEnd"/>
      <w:r w:rsidRPr="002366DB">
        <w:rPr>
          <w:rFonts w:ascii="Times New Roman" w:hAnsi="Times New Roman"/>
          <w:sz w:val="24"/>
          <w:lang w:val="en-US"/>
        </w:rPr>
        <w:t>II), and Ti(III)) are largely maintained, suggesting a certain level of chemical stability of SnO</w:t>
      </w:r>
      <w:r w:rsidRPr="002366DB">
        <w:rPr>
          <w:rFonts w:ascii="Times New Roman" w:hAnsi="Times New Roman"/>
          <w:sz w:val="24"/>
          <w:vertAlign w:val="subscript"/>
          <w:lang w:val="en-US"/>
        </w:rPr>
        <w:t>2</w:t>
      </w:r>
      <w:r w:rsidRPr="002366DB">
        <w:rPr>
          <w:rFonts w:ascii="Times New Roman" w:hAnsi="Times New Roman"/>
          <w:sz w:val="24"/>
          <w:lang w:val="en-US"/>
        </w:rPr>
        <w:t>@MX-PP within the battery. Furthermore, the surface in Fig. S2</w:t>
      </w:r>
      <w:r w:rsidRPr="002366DB">
        <w:rPr>
          <w:rFonts w:ascii="Times New Roman" w:hAnsi="Times New Roman" w:hint="eastAsia"/>
          <w:sz w:val="24"/>
          <w:lang w:val="en-US"/>
        </w:rPr>
        <w:t>3</w:t>
      </w:r>
      <w:r w:rsidRPr="002366DB">
        <w:rPr>
          <w:rFonts w:ascii="Times New Roman" w:hAnsi="Times New Roman"/>
          <w:sz w:val="24"/>
          <w:lang w:val="en-US"/>
        </w:rPr>
        <w:t>c is smoother than in Fig. S2</w:t>
      </w:r>
      <w:r w:rsidRPr="002366DB">
        <w:rPr>
          <w:rFonts w:ascii="Times New Roman" w:hAnsi="Times New Roman" w:hint="eastAsia"/>
          <w:sz w:val="24"/>
          <w:lang w:val="en-US"/>
        </w:rPr>
        <w:t>3</w:t>
      </w:r>
      <w:r w:rsidRPr="002366DB">
        <w:rPr>
          <w:rFonts w:ascii="Times New Roman" w:hAnsi="Times New Roman"/>
          <w:sz w:val="24"/>
          <w:lang w:val="en-US"/>
        </w:rPr>
        <w:t>a, also reflecting a lower degree of oxidation.</w:t>
      </w:r>
    </w:p>
    <w:p w14:paraId="7CC63A30" w14:textId="77777777" w:rsidR="00D71476" w:rsidRPr="00164C0D" w:rsidRDefault="00D71476" w:rsidP="00095655">
      <w:pPr>
        <w:spacing w:beforeLines="100" w:before="240" w:after="100" w:line="240" w:lineRule="auto"/>
        <w:jc w:val="center"/>
        <w:rPr>
          <w:rFonts w:ascii="Times New Roman" w:hAnsi="Times New Roman"/>
          <w:lang w:val="en-US"/>
        </w:rPr>
      </w:pPr>
      <w:r>
        <w:rPr>
          <w:rFonts w:ascii="Times New Roman" w:hAnsi="Times New Roman"/>
          <w:noProof/>
          <w:lang w:val="en-IN" w:eastAsia="en-IN"/>
        </w:rPr>
        <w:drawing>
          <wp:inline distT="0" distB="0" distL="0" distR="0" wp14:anchorId="014F2B2A" wp14:editId="6609D138">
            <wp:extent cx="5017325" cy="190495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S15.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42254" cy="1914420"/>
                    </a:xfrm>
                    <a:prstGeom prst="rect">
                      <a:avLst/>
                    </a:prstGeom>
                  </pic:spPr>
                </pic:pic>
              </a:graphicData>
            </a:graphic>
          </wp:inline>
        </w:drawing>
      </w:r>
    </w:p>
    <w:p w14:paraId="04B8990A" w14:textId="6D83BA90" w:rsidR="00D71476" w:rsidRDefault="00D71476" w:rsidP="005B2A24">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2</w:t>
      </w:r>
      <w:r>
        <w:rPr>
          <w:rFonts w:ascii="Times New Roman" w:hAnsi="Times New Roman" w:hint="eastAsia"/>
          <w:b/>
          <w:sz w:val="24"/>
          <w:lang w:val="en-US"/>
        </w:rPr>
        <w:t>4</w:t>
      </w:r>
      <w:r w:rsidRPr="0012387C">
        <w:rPr>
          <w:rFonts w:ascii="Times New Roman" w:hAnsi="Times New Roman"/>
          <w:sz w:val="24"/>
          <w:lang w:val="en-US"/>
        </w:rPr>
        <w:t xml:space="preserve"> GITT tests of </w:t>
      </w:r>
      <w:r w:rsidRPr="0012387C">
        <w:rPr>
          <w:rFonts w:ascii="Times New Roman" w:hAnsi="Times New Roman"/>
          <w:b/>
          <w:sz w:val="24"/>
          <w:lang w:val="en-US"/>
        </w:rPr>
        <w:t>a</w:t>
      </w:r>
      <w:r w:rsidRPr="0012387C">
        <w:rPr>
          <w:rFonts w:ascii="Times New Roman" w:hAnsi="Times New Roman"/>
          <w:sz w:val="24"/>
          <w:lang w:val="en-US"/>
        </w:rPr>
        <w:t xml:space="preserve">) PP and </w:t>
      </w:r>
      <w:r w:rsidRPr="0012387C">
        <w:rPr>
          <w:rFonts w:ascii="Times New Roman" w:hAnsi="Times New Roman"/>
          <w:b/>
          <w:sz w:val="24"/>
          <w:lang w:val="en-US"/>
        </w:rPr>
        <w:t>b</w:t>
      </w:r>
      <w:r w:rsidRPr="0012387C">
        <w:rPr>
          <w:rFonts w:ascii="Times New Roman" w:hAnsi="Times New Roman"/>
          <w:sz w:val="24"/>
          <w:lang w:val="en-US"/>
        </w:rPr>
        <w:t>) MX-PP based Li-S cells</w:t>
      </w:r>
    </w:p>
    <w:p w14:paraId="38D3C8C9"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lastRenderedPageBreak/>
        <w:drawing>
          <wp:inline distT="0" distB="0" distL="0" distR="0" wp14:anchorId="4EBCC8B9" wp14:editId="36BE1DA1">
            <wp:extent cx="5019434" cy="398360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S15-yasuo.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47160" cy="4005607"/>
                    </a:xfrm>
                    <a:prstGeom prst="rect">
                      <a:avLst/>
                    </a:prstGeom>
                  </pic:spPr>
                </pic:pic>
              </a:graphicData>
            </a:graphic>
          </wp:inline>
        </w:drawing>
      </w:r>
    </w:p>
    <w:p w14:paraId="2FCA8AAE" w14:textId="71992490"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2</w:t>
      </w:r>
      <w:r>
        <w:rPr>
          <w:rFonts w:ascii="Times New Roman" w:hAnsi="Times New Roman" w:hint="eastAsia"/>
          <w:b/>
          <w:sz w:val="24"/>
          <w:lang w:val="en-US"/>
        </w:rPr>
        <w:t>5</w:t>
      </w:r>
      <w:r w:rsidRPr="0012387C">
        <w:rPr>
          <w:rFonts w:ascii="Times New Roman" w:hAnsi="Times New Roman"/>
          <w:sz w:val="24"/>
          <w:lang w:val="en-US"/>
        </w:rPr>
        <w:t xml:space="preserve"> CV curves of the cells with </w:t>
      </w:r>
      <w:r w:rsidRPr="0012387C">
        <w:rPr>
          <w:rFonts w:ascii="Times New Roman" w:hAnsi="Times New Roman"/>
          <w:b/>
          <w:sz w:val="24"/>
          <w:lang w:val="en-US"/>
        </w:rPr>
        <w:t>a</w:t>
      </w:r>
      <w:r w:rsidRPr="0012387C">
        <w:rPr>
          <w:rFonts w:ascii="Times New Roman" w:hAnsi="Times New Roman"/>
          <w:sz w:val="24"/>
          <w:lang w:val="en-US"/>
        </w:rPr>
        <w:t xml:space="preserve">) PP and </w:t>
      </w:r>
      <w:r w:rsidRPr="0012387C">
        <w:rPr>
          <w:rFonts w:ascii="Times New Roman" w:hAnsi="Times New Roman"/>
          <w:b/>
          <w:sz w:val="24"/>
          <w:lang w:val="en-US"/>
        </w:rPr>
        <w:t>b</w:t>
      </w:r>
      <w:r w:rsidRPr="0012387C">
        <w:rPr>
          <w:rFonts w:ascii="Times New Roman" w:hAnsi="Times New Roman"/>
          <w:sz w:val="24"/>
          <w:lang w:val="en-US"/>
        </w:rPr>
        <w:t xml:space="preserve">) MX-PP separator at gradient scan rates. The plots of the </w:t>
      </w:r>
      <w:r w:rsidRPr="0012387C">
        <w:rPr>
          <w:rFonts w:ascii="Times New Roman" w:hAnsi="Times New Roman"/>
          <w:b/>
          <w:sz w:val="24"/>
          <w:lang w:val="en-US"/>
        </w:rPr>
        <w:t>c</w:t>
      </w:r>
      <w:r w:rsidRPr="0012387C">
        <w:rPr>
          <w:rFonts w:ascii="Times New Roman" w:hAnsi="Times New Roman"/>
          <w:sz w:val="24"/>
          <w:lang w:val="en-US"/>
        </w:rPr>
        <w:t xml:space="preserve">) peak 1 and </w:t>
      </w:r>
      <w:r w:rsidRPr="0012387C">
        <w:rPr>
          <w:rFonts w:ascii="Times New Roman" w:hAnsi="Times New Roman"/>
          <w:b/>
          <w:sz w:val="24"/>
          <w:lang w:val="en-US"/>
        </w:rPr>
        <w:t>d</w:t>
      </w:r>
      <w:r w:rsidRPr="0012387C">
        <w:rPr>
          <w:rFonts w:ascii="Times New Roman" w:hAnsi="Times New Roman"/>
          <w:sz w:val="24"/>
          <w:lang w:val="en-US"/>
        </w:rPr>
        <w:t>) peak 3 current versus the square root of scan rates with different separators</w:t>
      </w:r>
    </w:p>
    <w:p w14:paraId="27E583E1" w14:textId="77777777" w:rsidR="00D71476" w:rsidRDefault="00D71476" w:rsidP="005B2A24">
      <w:pPr>
        <w:spacing w:beforeLines="100" w:before="240" w:after="100" w:line="240" w:lineRule="auto"/>
        <w:jc w:val="center"/>
        <w:rPr>
          <w:rFonts w:ascii="Times New Roman" w:hAnsi="Times New Roman"/>
          <w:sz w:val="24"/>
          <w:lang w:val="en-US"/>
        </w:rPr>
      </w:pPr>
      <w:r>
        <w:rPr>
          <w:noProof/>
          <w:lang w:val="en-IN" w:eastAsia="en-IN"/>
        </w:rPr>
        <w:drawing>
          <wp:inline distT="0" distB="0" distL="0" distR="0" wp14:anchorId="6A5C3790" wp14:editId="54D67CC1">
            <wp:extent cx="4389709" cy="29578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R2.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417402" cy="2976545"/>
                    </a:xfrm>
                    <a:prstGeom prst="rect">
                      <a:avLst/>
                    </a:prstGeom>
                  </pic:spPr>
                </pic:pic>
              </a:graphicData>
            </a:graphic>
          </wp:inline>
        </w:drawing>
      </w:r>
    </w:p>
    <w:p w14:paraId="2B012116" w14:textId="3683764A"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S2</w:t>
      </w:r>
      <w:r w:rsidRPr="002366DB">
        <w:rPr>
          <w:rFonts w:ascii="Times New Roman" w:hAnsi="Times New Roman" w:hint="eastAsia"/>
          <w:b/>
          <w:sz w:val="24"/>
          <w:lang w:val="en-US"/>
        </w:rPr>
        <w:t>6</w:t>
      </w:r>
      <w:r w:rsidRPr="002366DB">
        <w:rPr>
          <w:rFonts w:ascii="Times New Roman" w:hAnsi="Times New Roman"/>
          <w:sz w:val="24"/>
          <w:lang w:val="en-US"/>
        </w:rPr>
        <w:t xml:space="preserve"> SEM image of Li anode surface after 400 cycles </w:t>
      </w:r>
      <w:r w:rsidRPr="00953F09">
        <w:rPr>
          <w:rFonts w:ascii="Times New Roman" w:hAnsi="Times New Roman"/>
          <w:b/>
          <w:bCs/>
          <w:sz w:val="24"/>
          <w:lang w:val="en-US"/>
        </w:rPr>
        <w:t>a</w:t>
      </w:r>
      <w:r w:rsidRPr="002366DB">
        <w:rPr>
          <w:rFonts w:ascii="Times New Roman" w:hAnsi="Times New Roman"/>
          <w:sz w:val="24"/>
          <w:lang w:val="en-US"/>
        </w:rPr>
        <w:t xml:space="preserve">) without PP separator, </w:t>
      </w:r>
      <w:r w:rsidRPr="00953F09">
        <w:rPr>
          <w:rFonts w:ascii="Times New Roman" w:hAnsi="Times New Roman"/>
          <w:b/>
          <w:bCs/>
          <w:sz w:val="24"/>
          <w:lang w:val="en-US"/>
        </w:rPr>
        <w:t>b</w:t>
      </w:r>
      <w:r w:rsidRPr="002366DB">
        <w:rPr>
          <w:rFonts w:ascii="Times New Roman" w:hAnsi="Times New Roman"/>
          <w:sz w:val="24"/>
          <w:lang w:val="en-US"/>
        </w:rPr>
        <w:t>) with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@MX-PP separator. </w:t>
      </w:r>
      <w:proofErr w:type="gramStart"/>
      <w:r w:rsidRPr="00953F09">
        <w:rPr>
          <w:rFonts w:ascii="Times New Roman" w:hAnsi="Times New Roman"/>
          <w:b/>
          <w:bCs/>
          <w:sz w:val="24"/>
          <w:lang w:val="en-US"/>
        </w:rPr>
        <w:t>c</w:t>
      </w:r>
      <w:proofErr w:type="gramEnd"/>
      <w:r w:rsidRPr="00953F09">
        <w:rPr>
          <w:rFonts w:ascii="Times New Roman" w:hAnsi="Times New Roman"/>
          <w:b/>
          <w:bCs/>
          <w:sz w:val="24"/>
          <w:lang w:val="en-US"/>
        </w:rPr>
        <w:t>, d</w:t>
      </w:r>
      <w:r w:rsidRPr="002366DB">
        <w:rPr>
          <w:rFonts w:ascii="Times New Roman" w:hAnsi="Times New Roman"/>
          <w:sz w:val="24"/>
          <w:lang w:val="en-US"/>
        </w:rPr>
        <w:t>) SEM image showing minor traces of SnO</w:t>
      </w:r>
      <w:r w:rsidRPr="002366DB">
        <w:rPr>
          <w:rFonts w:ascii="Times New Roman" w:hAnsi="Times New Roman"/>
          <w:sz w:val="24"/>
          <w:vertAlign w:val="subscript"/>
          <w:lang w:val="en-US"/>
        </w:rPr>
        <w:t>2</w:t>
      </w:r>
      <w:r w:rsidRPr="002366DB">
        <w:rPr>
          <w:rFonts w:ascii="Times New Roman" w:hAnsi="Times New Roman"/>
          <w:sz w:val="24"/>
          <w:lang w:val="en-US"/>
        </w:rPr>
        <w:t>@MX fragments remaining on the lithium anode surface after manual disassembly of the battery</w:t>
      </w:r>
    </w:p>
    <w:p w14:paraId="0B9D5004" w14:textId="7308274A" w:rsidR="00D71476" w:rsidRPr="002366DB" w:rsidRDefault="00D71476" w:rsidP="005B2A24">
      <w:pPr>
        <w:spacing w:beforeLines="100" w:before="240" w:after="100" w:line="240" w:lineRule="auto"/>
        <w:jc w:val="both"/>
        <w:rPr>
          <w:rFonts w:ascii="Times New Roman" w:hAnsi="Times New Roman"/>
          <w:sz w:val="24"/>
          <w:lang w:val="en-US"/>
        </w:rPr>
      </w:pPr>
      <w:r w:rsidRPr="002366DB">
        <w:rPr>
          <w:rFonts w:ascii="Times New Roman" w:hAnsi="Times New Roman"/>
          <w:sz w:val="24"/>
          <w:lang w:val="en-US"/>
        </w:rPr>
        <w:lastRenderedPageBreak/>
        <w:t>Fig</w:t>
      </w:r>
      <w:r w:rsidR="00953F09">
        <w:rPr>
          <w:rFonts w:ascii="Times New Roman" w:hAnsi="Times New Roman" w:hint="eastAsia"/>
          <w:sz w:val="24"/>
          <w:lang w:val="en-US"/>
        </w:rPr>
        <w:t>ure</w:t>
      </w:r>
      <w:r w:rsidRPr="002366DB">
        <w:rPr>
          <w:rFonts w:ascii="Times New Roman" w:hAnsi="Times New Roman"/>
          <w:sz w:val="24"/>
          <w:lang w:val="en-US"/>
        </w:rPr>
        <w:t xml:space="preserve"> S2</w:t>
      </w:r>
      <w:r w:rsidRPr="002366DB">
        <w:rPr>
          <w:rFonts w:ascii="Times New Roman" w:hAnsi="Times New Roman" w:hint="eastAsia"/>
          <w:sz w:val="24"/>
          <w:lang w:val="en-US"/>
        </w:rPr>
        <w:t>6</w:t>
      </w:r>
      <w:r w:rsidRPr="002366DB">
        <w:rPr>
          <w:rFonts w:ascii="Times New Roman" w:hAnsi="Times New Roman"/>
          <w:sz w:val="24"/>
          <w:lang w:val="en-US"/>
        </w:rPr>
        <w:t>a reveals an irregular surface morphology of Li with PP separator, where the white, powdery areas indicate lithium dendrites. Fig. b shows a much smoother surface of Li anode with SnO</w:t>
      </w:r>
      <w:r w:rsidRPr="002366DB">
        <w:rPr>
          <w:rFonts w:ascii="Times New Roman" w:hAnsi="Times New Roman"/>
          <w:sz w:val="24"/>
          <w:vertAlign w:val="subscript"/>
          <w:lang w:val="en-US"/>
        </w:rPr>
        <w:t>2</w:t>
      </w:r>
      <w:r w:rsidRPr="002366DB">
        <w:rPr>
          <w:rFonts w:ascii="Times New Roman" w:hAnsi="Times New Roman"/>
          <w:sz w:val="24"/>
          <w:lang w:val="en-US"/>
        </w:rPr>
        <w:t>@MX interlayer, despite the presence of varying grain sizes. Additionally, Fig. c and d show minor traces of SnO</w:t>
      </w:r>
      <w:r w:rsidRPr="002366DB">
        <w:rPr>
          <w:rFonts w:ascii="Times New Roman" w:hAnsi="Times New Roman"/>
          <w:sz w:val="24"/>
          <w:vertAlign w:val="subscript"/>
          <w:lang w:val="en-US"/>
        </w:rPr>
        <w:t>2</w:t>
      </w:r>
      <w:r w:rsidRPr="002366DB">
        <w:rPr>
          <w:rFonts w:ascii="Times New Roman" w:hAnsi="Times New Roman"/>
          <w:sz w:val="24"/>
          <w:lang w:val="en-US"/>
        </w:rPr>
        <w:t>@MX fragments adhered to the Li surface after cell assembly, displaying signs of fracture. This confirms the high stiffness of SnO</w:t>
      </w:r>
      <w:r w:rsidRPr="002366DB">
        <w:rPr>
          <w:rFonts w:ascii="Times New Roman" w:hAnsi="Times New Roman"/>
          <w:sz w:val="24"/>
          <w:vertAlign w:val="subscript"/>
          <w:lang w:val="en-US"/>
        </w:rPr>
        <w:t>2</w:t>
      </w:r>
      <w:r w:rsidRPr="002366DB">
        <w:rPr>
          <w:rFonts w:ascii="Times New Roman" w:hAnsi="Times New Roman"/>
          <w:sz w:val="24"/>
          <w:lang w:val="en-US"/>
        </w:rPr>
        <w:t xml:space="preserve">@MX interlayer. The </w:t>
      </w:r>
      <w:proofErr w:type="spellStart"/>
      <w:r w:rsidRPr="002366DB">
        <w:rPr>
          <w:rFonts w:ascii="Times New Roman" w:hAnsi="Times New Roman"/>
          <w:sz w:val="24"/>
          <w:lang w:val="en-US"/>
        </w:rPr>
        <w:t>mor-phology</w:t>
      </w:r>
      <w:proofErr w:type="spellEnd"/>
      <w:r w:rsidRPr="002366DB">
        <w:rPr>
          <w:rFonts w:ascii="Times New Roman" w:hAnsi="Times New Roman"/>
          <w:sz w:val="24"/>
          <w:lang w:val="en-US"/>
        </w:rPr>
        <w:t xml:space="preserve"> beneath the </w:t>
      </w:r>
      <w:proofErr w:type="spellStart"/>
      <w:r w:rsidRPr="002366DB">
        <w:rPr>
          <w:rFonts w:ascii="Times New Roman" w:hAnsi="Times New Roman"/>
          <w:sz w:val="24"/>
          <w:lang w:val="en-US"/>
        </w:rPr>
        <w:t>SnO</w:t>
      </w:r>
      <w:r w:rsidRPr="002366DB">
        <w:rPr>
          <w:rFonts w:ascii="Times New Roman" w:hAnsi="Times New Roman"/>
          <w:sz w:val="24"/>
          <w:vertAlign w:val="subscript"/>
          <w:lang w:val="en-US"/>
        </w:rPr>
        <w:t>2</w:t>
      </w:r>
      <w:r w:rsidRPr="002366DB">
        <w:rPr>
          <w:rFonts w:ascii="Times New Roman" w:hAnsi="Times New Roman"/>
          <w:sz w:val="24"/>
          <w:lang w:val="en-US"/>
        </w:rPr>
        <w:t>@MX</w:t>
      </w:r>
      <w:proofErr w:type="spellEnd"/>
      <w:r w:rsidRPr="002366DB">
        <w:rPr>
          <w:rFonts w:ascii="Times New Roman" w:hAnsi="Times New Roman"/>
          <w:sz w:val="24"/>
          <w:lang w:val="en-US"/>
        </w:rPr>
        <w:t xml:space="preserve"> fractures is flatter. This vividly pre</w:t>
      </w:r>
      <w:r w:rsidR="00E30644">
        <w:rPr>
          <w:rFonts w:ascii="Times New Roman" w:hAnsi="Times New Roman"/>
          <w:sz w:val="24"/>
          <w:lang w:val="en-US"/>
        </w:rPr>
        <w:t xml:space="preserve">sents and confirms the </w:t>
      </w:r>
      <w:r w:rsidRPr="002366DB">
        <w:rPr>
          <w:rFonts w:ascii="Times New Roman" w:hAnsi="Times New Roman"/>
          <w:sz w:val="24"/>
          <w:lang w:val="en-US"/>
        </w:rPr>
        <w:t>me-chanical stress exerted by the interlayer controls the dendrite growth.</w:t>
      </w:r>
    </w:p>
    <w:p w14:paraId="5945DAA0" w14:textId="77777777" w:rsidR="00D71476" w:rsidRPr="00FB4D98" w:rsidRDefault="00D71476" w:rsidP="005B2A24">
      <w:pPr>
        <w:spacing w:beforeLines="100" w:before="240" w:after="100" w:line="240" w:lineRule="auto"/>
        <w:jc w:val="center"/>
        <w:rPr>
          <w:rFonts w:ascii="Times New Roman" w:hAnsi="Times New Roman"/>
          <w:sz w:val="24"/>
          <w:lang w:val="en-US"/>
        </w:rPr>
      </w:pPr>
    </w:p>
    <w:p w14:paraId="67E11360" w14:textId="77777777" w:rsidR="00D71476" w:rsidRPr="00164C0D" w:rsidRDefault="00D71476" w:rsidP="005B2A24">
      <w:pPr>
        <w:spacing w:beforeLines="100" w:before="240" w:after="100" w:line="240" w:lineRule="auto"/>
        <w:jc w:val="center"/>
        <w:rPr>
          <w:rFonts w:ascii="Times New Roman" w:hAnsi="Times New Roman"/>
          <w:lang w:val="en-US"/>
        </w:rPr>
      </w:pPr>
      <w:r w:rsidRPr="00164C0D">
        <w:rPr>
          <w:rFonts w:ascii="Times New Roman" w:hAnsi="Times New Roman"/>
          <w:noProof/>
          <w:lang w:val="en-IN" w:eastAsia="en-IN"/>
        </w:rPr>
        <w:drawing>
          <wp:inline distT="0" distB="0" distL="0" distR="0" wp14:anchorId="33D0C47F" wp14:editId="38BD90C8">
            <wp:extent cx="5295388" cy="1705555"/>
            <wp:effectExtent l="0" t="0" r="63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S16-yasuo.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48604" cy="1722695"/>
                    </a:xfrm>
                    <a:prstGeom prst="rect">
                      <a:avLst/>
                    </a:prstGeom>
                  </pic:spPr>
                </pic:pic>
              </a:graphicData>
            </a:graphic>
          </wp:inline>
        </w:drawing>
      </w:r>
    </w:p>
    <w:p w14:paraId="40B12F41" w14:textId="5B681CF3" w:rsidR="00D71476"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rPr>
        <w:t>Fig. S</w:t>
      </w:r>
      <w:r>
        <w:rPr>
          <w:rFonts w:ascii="Times New Roman" w:hAnsi="Times New Roman"/>
          <w:b/>
          <w:sz w:val="24"/>
          <w:lang w:val="en-US"/>
        </w:rPr>
        <w:t>2</w:t>
      </w:r>
      <w:r>
        <w:rPr>
          <w:rFonts w:ascii="Times New Roman" w:hAnsi="Times New Roman" w:hint="eastAsia"/>
          <w:b/>
          <w:sz w:val="24"/>
          <w:lang w:val="en-US"/>
        </w:rPr>
        <w:t>7</w:t>
      </w:r>
      <w:r w:rsidRPr="0012387C">
        <w:rPr>
          <w:rFonts w:ascii="Times New Roman" w:hAnsi="Times New Roman"/>
          <w:sz w:val="24"/>
          <w:lang w:val="en-US"/>
        </w:rPr>
        <w:t xml:space="preserve"> </w:t>
      </w:r>
      <w:r w:rsidRPr="0012387C">
        <w:rPr>
          <w:rFonts w:ascii="Times New Roman" w:hAnsi="Times New Roman"/>
          <w:b/>
          <w:sz w:val="24"/>
          <w:lang w:val="en-US"/>
        </w:rPr>
        <w:t>a</w:t>
      </w:r>
      <w:r w:rsidRPr="0012387C">
        <w:rPr>
          <w:rFonts w:ascii="Times New Roman" w:hAnsi="Times New Roman"/>
          <w:sz w:val="24"/>
          <w:lang w:val="en-US"/>
        </w:rPr>
        <w:t>) Cyclic performance of SnO</w:t>
      </w:r>
      <w:r w:rsidRPr="0012387C">
        <w:rPr>
          <w:rFonts w:ascii="Times New Roman" w:hAnsi="Times New Roman"/>
          <w:sz w:val="24"/>
          <w:vertAlign w:val="subscript"/>
          <w:lang w:val="en-US"/>
        </w:rPr>
        <w:t>2</w:t>
      </w:r>
      <w:r w:rsidRPr="0012387C">
        <w:rPr>
          <w:rFonts w:ascii="Times New Roman" w:hAnsi="Times New Roman"/>
          <w:sz w:val="24"/>
          <w:lang w:val="en-US"/>
        </w:rPr>
        <w:t>@MX-PP at 0.05 C with a sulfur loading of 5.7 mg/cm</w:t>
      </w:r>
      <w:r w:rsidRPr="0012387C">
        <w:rPr>
          <w:rFonts w:ascii="Times New Roman" w:hAnsi="Times New Roman"/>
          <w:sz w:val="24"/>
          <w:vertAlign w:val="superscript"/>
          <w:lang w:val="en-US"/>
        </w:rPr>
        <w:t>2</w:t>
      </w:r>
      <w:r w:rsidRPr="0012387C">
        <w:rPr>
          <w:rFonts w:ascii="Times New Roman" w:hAnsi="Times New Roman"/>
          <w:sz w:val="24"/>
          <w:lang w:val="en-US"/>
        </w:rPr>
        <w:t xml:space="preserve"> and E/S ratio of 15 </w:t>
      </w:r>
      <w:proofErr w:type="spellStart"/>
      <w:r w:rsidRPr="0012387C">
        <w:rPr>
          <w:rFonts w:ascii="Times New Roman" w:hAnsi="Times New Roman"/>
          <w:sz w:val="24"/>
          <w:lang w:val="en-US"/>
        </w:rPr>
        <w:t>μL</w:t>
      </w:r>
      <w:proofErr w:type="spellEnd"/>
      <w:r w:rsidRPr="0012387C">
        <w:rPr>
          <w:rFonts w:ascii="Times New Roman" w:hAnsi="Times New Roman"/>
          <w:sz w:val="24"/>
          <w:lang w:val="en-US"/>
        </w:rPr>
        <w:t xml:space="preserve">/mg and </w:t>
      </w:r>
      <w:r w:rsidRPr="0012387C">
        <w:rPr>
          <w:rFonts w:ascii="Times New Roman" w:hAnsi="Times New Roman"/>
          <w:b/>
          <w:sz w:val="24"/>
          <w:lang w:val="en-US"/>
        </w:rPr>
        <w:t>b</w:t>
      </w:r>
      <w:r w:rsidRPr="0012387C">
        <w:rPr>
          <w:rFonts w:ascii="Times New Roman" w:hAnsi="Times New Roman"/>
          <w:sz w:val="24"/>
          <w:lang w:val="en-US"/>
        </w:rPr>
        <w:t>) the corresponding charge-discharge curves for the second cycle</w:t>
      </w:r>
    </w:p>
    <w:p w14:paraId="686EA13C" w14:textId="77777777" w:rsidR="00D71476" w:rsidRDefault="00D71476" w:rsidP="005B2A24">
      <w:pPr>
        <w:spacing w:beforeLines="100" w:before="240" w:after="100" w:line="240" w:lineRule="auto"/>
        <w:jc w:val="center"/>
        <w:rPr>
          <w:rFonts w:ascii="Times New Roman" w:hAnsi="Times New Roman"/>
          <w:sz w:val="24"/>
          <w:lang w:val="en-US"/>
        </w:rPr>
      </w:pPr>
    </w:p>
    <w:p w14:paraId="7D472566" w14:textId="77777777" w:rsidR="00D71476" w:rsidRDefault="00D71476" w:rsidP="005B2A24">
      <w:pPr>
        <w:spacing w:beforeLines="100" w:before="240" w:after="100" w:line="240" w:lineRule="auto"/>
        <w:jc w:val="center"/>
        <w:rPr>
          <w:rFonts w:ascii="Times New Roman" w:hAnsi="Times New Roman"/>
          <w:sz w:val="24"/>
          <w:lang w:val="en-US"/>
        </w:rPr>
      </w:pPr>
      <w:r>
        <w:rPr>
          <w:rFonts w:ascii="Times New Roman" w:hAnsi="Times New Roman"/>
          <w:noProof/>
          <w:sz w:val="24"/>
          <w:lang w:val="en-IN" w:eastAsia="en-IN"/>
        </w:rPr>
        <w:drawing>
          <wp:inline distT="0" distB="0" distL="0" distR="0" wp14:anchorId="39559153" wp14:editId="22B4F9FE">
            <wp:extent cx="5423215" cy="218086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s20.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41030" cy="2188032"/>
                    </a:xfrm>
                    <a:prstGeom prst="rect">
                      <a:avLst/>
                    </a:prstGeom>
                  </pic:spPr>
                </pic:pic>
              </a:graphicData>
            </a:graphic>
          </wp:inline>
        </w:drawing>
      </w:r>
    </w:p>
    <w:p w14:paraId="2D72A714" w14:textId="437CCF2E"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rPr>
        <w:t>Fig. S2</w:t>
      </w:r>
      <w:r w:rsidRPr="002366DB">
        <w:rPr>
          <w:rFonts w:ascii="Times New Roman" w:hAnsi="Times New Roman" w:hint="eastAsia"/>
          <w:b/>
          <w:sz w:val="24"/>
          <w:lang w:val="en-US"/>
        </w:rPr>
        <w:t>8</w:t>
      </w:r>
      <w:r w:rsidRPr="002366DB">
        <w:rPr>
          <w:rFonts w:ascii="Times New Roman" w:hAnsi="Times New Roman"/>
          <w:sz w:val="24"/>
          <w:lang w:val="en-US"/>
        </w:rPr>
        <w:t xml:space="preserve"> </w:t>
      </w:r>
      <w:r w:rsidRPr="002366DB">
        <w:rPr>
          <w:rFonts w:ascii="Times New Roman" w:hAnsi="Times New Roman"/>
          <w:b/>
          <w:sz w:val="24"/>
          <w:lang w:val="en-US"/>
        </w:rPr>
        <w:t>a</w:t>
      </w:r>
      <w:r w:rsidRPr="002366DB">
        <w:rPr>
          <w:rFonts w:ascii="Times New Roman" w:hAnsi="Times New Roman"/>
          <w:sz w:val="24"/>
          <w:lang w:val="en-US"/>
        </w:rPr>
        <w:t>) Electrochemical performance of high-loading CNT/S with ultrathin SnO2@MX interlayers at various E/S ratios. b) Charge-discharge curves for a 10 mg/mL E/S ratio with increased cycles</w:t>
      </w:r>
    </w:p>
    <w:p w14:paraId="2C94CB6E" w14:textId="0AFE0826" w:rsidR="00D71476" w:rsidRPr="00886974" w:rsidRDefault="00D71476" w:rsidP="005B2A24">
      <w:pPr>
        <w:spacing w:beforeLines="100" w:before="240" w:after="100" w:line="240" w:lineRule="auto"/>
        <w:jc w:val="center"/>
        <w:rPr>
          <w:rFonts w:ascii="Times New Roman" w:hAnsi="Times New Roman"/>
          <w:sz w:val="24"/>
          <w:lang w:val="en-US" w:eastAsia="en-US"/>
        </w:rPr>
      </w:pPr>
      <w:r w:rsidRPr="0012387C">
        <w:rPr>
          <w:rFonts w:ascii="Times New Roman" w:hAnsi="Times New Roman"/>
          <w:b/>
          <w:sz w:val="24"/>
          <w:lang w:val="en-US" w:eastAsia="en-US"/>
        </w:rPr>
        <w:t>Table S1</w:t>
      </w:r>
      <w:r w:rsidRPr="0012387C">
        <w:rPr>
          <w:rFonts w:ascii="Times New Roman" w:hAnsi="Times New Roman"/>
          <w:sz w:val="24"/>
          <w:lang w:val="en-US" w:eastAsia="en-US"/>
        </w:rPr>
        <w:t xml:space="preserve"> </w:t>
      </w:r>
      <w:r w:rsidR="00953F09">
        <w:rPr>
          <w:rFonts w:ascii="Times New Roman" w:hAnsi="Times New Roman" w:hint="eastAsia"/>
          <w:sz w:val="24"/>
          <w:lang w:val="en-US"/>
        </w:rPr>
        <w:t>A</w:t>
      </w:r>
      <w:r w:rsidRPr="0012387C">
        <w:rPr>
          <w:rFonts w:ascii="Times New Roman" w:hAnsi="Times New Roman"/>
          <w:sz w:val="24"/>
          <w:lang w:val="en-US" w:eastAsia="en-US"/>
        </w:rPr>
        <w:t>dsorption energy (Eads) of Li</w:t>
      </w:r>
      <w:r w:rsidRPr="0012387C">
        <w:rPr>
          <w:rFonts w:ascii="Times New Roman" w:hAnsi="Times New Roman"/>
          <w:sz w:val="24"/>
          <w:vertAlign w:val="subscript"/>
          <w:lang w:val="en-US" w:eastAsia="en-US"/>
        </w:rPr>
        <w:t>2</w:t>
      </w:r>
      <w:r w:rsidRPr="0012387C">
        <w:rPr>
          <w:rFonts w:ascii="Times New Roman" w:hAnsi="Times New Roman"/>
          <w:sz w:val="24"/>
          <w:lang w:val="en-US" w:eastAsia="en-US"/>
        </w:rPr>
        <w:t>S</w:t>
      </w:r>
      <w:r w:rsidRPr="0012387C">
        <w:rPr>
          <w:rFonts w:ascii="Times New Roman" w:hAnsi="Times New Roman"/>
          <w:sz w:val="24"/>
          <w:vertAlign w:val="subscript"/>
          <w:lang w:val="en-US" w:eastAsia="en-US"/>
        </w:rPr>
        <w:t>6</w:t>
      </w:r>
      <w:r w:rsidRPr="0012387C">
        <w:rPr>
          <w:rFonts w:ascii="Times New Roman" w:hAnsi="Times New Roman"/>
          <w:sz w:val="24"/>
          <w:lang w:val="en-US" w:eastAsia="en-US"/>
        </w:rPr>
        <w:t xml:space="preserve"> on MXene and MXene-SnO</w:t>
      </w:r>
      <w:r w:rsidRPr="0012387C">
        <w:rPr>
          <w:rFonts w:ascii="Times New Roman" w:hAnsi="Times New Roman"/>
          <w:sz w:val="24"/>
          <w:vertAlign w:val="subscript"/>
          <w:lang w:val="en-US" w:eastAsia="en-US"/>
        </w:rPr>
        <w:t>2</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202"/>
        <w:gridCol w:w="1300"/>
        <w:gridCol w:w="1791"/>
        <w:gridCol w:w="1843"/>
      </w:tblGrid>
      <w:tr w:rsidR="00D71476" w:rsidRPr="00D327FF" w14:paraId="00C76C8D" w14:textId="77777777" w:rsidTr="002B330A">
        <w:trPr>
          <w:jc w:val="center"/>
        </w:trPr>
        <w:tc>
          <w:tcPr>
            <w:tcW w:w="1372" w:type="dxa"/>
            <w:tcBorders>
              <w:top w:val="single" w:sz="4" w:space="0" w:color="auto"/>
              <w:bottom w:val="single" w:sz="4" w:space="0" w:color="auto"/>
            </w:tcBorders>
            <w:vAlign w:val="center"/>
          </w:tcPr>
          <w:p w14:paraId="634CF40E" w14:textId="77777777" w:rsidR="00D71476" w:rsidRPr="00D327FF" w:rsidRDefault="00D71476" w:rsidP="00953F09">
            <w:pPr>
              <w:spacing w:before="0" w:after="0" w:line="240" w:lineRule="auto"/>
              <w:jc w:val="center"/>
              <w:rPr>
                <w:rFonts w:ascii="Times New Roman" w:hAnsi="Times New Roman"/>
                <w:b/>
                <w:bCs/>
              </w:rPr>
            </w:pPr>
            <w:r w:rsidRPr="00D327FF">
              <w:rPr>
                <w:rFonts w:ascii="Times New Roman" w:hAnsi="Times New Roman"/>
                <w:b/>
                <w:bCs/>
              </w:rPr>
              <w:t>Compounds</w:t>
            </w:r>
          </w:p>
        </w:tc>
        <w:tc>
          <w:tcPr>
            <w:tcW w:w="1202" w:type="dxa"/>
            <w:tcBorders>
              <w:top w:val="single" w:sz="4" w:space="0" w:color="auto"/>
              <w:bottom w:val="single" w:sz="4" w:space="0" w:color="auto"/>
            </w:tcBorders>
            <w:vAlign w:val="center"/>
          </w:tcPr>
          <w:p w14:paraId="1A3BA6AA"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MXO-Li</w:t>
            </w:r>
            <w:r w:rsidRPr="00D327FF">
              <w:rPr>
                <w:rFonts w:ascii="Times New Roman" w:hAnsi="Times New Roman"/>
                <w:vertAlign w:val="subscript"/>
              </w:rPr>
              <w:t>2</w:t>
            </w:r>
            <w:r w:rsidRPr="00D327FF">
              <w:rPr>
                <w:rFonts w:ascii="Times New Roman" w:hAnsi="Times New Roman"/>
              </w:rPr>
              <w:t>S</w:t>
            </w:r>
            <w:r w:rsidRPr="00D327FF">
              <w:rPr>
                <w:rFonts w:ascii="Times New Roman" w:hAnsi="Times New Roman"/>
                <w:vertAlign w:val="subscript"/>
              </w:rPr>
              <w:t>6</w:t>
            </w:r>
          </w:p>
        </w:tc>
        <w:tc>
          <w:tcPr>
            <w:tcW w:w="1300" w:type="dxa"/>
            <w:tcBorders>
              <w:top w:val="single" w:sz="4" w:space="0" w:color="auto"/>
              <w:bottom w:val="single" w:sz="4" w:space="0" w:color="auto"/>
            </w:tcBorders>
            <w:vAlign w:val="center"/>
          </w:tcPr>
          <w:p w14:paraId="7D75789C"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MXOH-Li</w:t>
            </w:r>
            <w:r w:rsidRPr="00D327FF">
              <w:rPr>
                <w:rFonts w:ascii="Times New Roman" w:hAnsi="Times New Roman"/>
                <w:vertAlign w:val="subscript"/>
              </w:rPr>
              <w:t>2</w:t>
            </w:r>
            <w:r w:rsidRPr="00D327FF">
              <w:rPr>
                <w:rFonts w:ascii="Times New Roman" w:hAnsi="Times New Roman"/>
              </w:rPr>
              <w:t>S</w:t>
            </w:r>
            <w:r w:rsidRPr="00D327FF">
              <w:rPr>
                <w:rFonts w:ascii="Times New Roman" w:hAnsi="Times New Roman"/>
                <w:vertAlign w:val="subscript"/>
              </w:rPr>
              <w:t>6</w:t>
            </w:r>
          </w:p>
        </w:tc>
        <w:tc>
          <w:tcPr>
            <w:tcW w:w="1791" w:type="dxa"/>
            <w:tcBorders>
              <w:top w:val="single" w:sz="4" w:space="0" w:color="auto"/>
              <w:bottom w:val="single" w:sz="4" w:space="0" w:color="auto"/>
            </w:tcBorders>
            <w:vAlign w:val="center"/>
          </w:tcPr>
          <w:p w14:paraId="1EA0E2FF"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MXO-SnO</w:t>
            </w:r>
            <w:r w:rsidRPr="00D327FF">
              <w:rPr>
                <w:rFonts w:ascii="Times New Roman" w:hAnsi="Times New Roman"/>
                <w:vertAlign w:val="subscript"/>
              </w:rPr>
              <w:t>2</w:t>
            </w:r>
            <w:r w:rsidRPr="00D327FF">
              <w:rPr>
                <w:rFonts w:ascii="Times New Roman" w:hAnsi="Times New Roman"/>
              </w:rPr>
              <w:t>-Li</w:t>
            </w:r>
            <w:r w:rsidRPr="00D327FF">
              <w:rPr>
                <w:rFonts w:ascii="Times New Roman" w:hAnsi="Times New Roman"/>
                <w:vertAlign w:val="subscript"/>
              </w:rPr>
              <w:t>2</w:t>
            </w:r>
            <w:r w:rsidRPr="00D327FF">
              <w:rPr>
                <w:rFonts w:ascii="Times New Roman" w:hAnsi="Times New Roman"/>
              </w:rPr>
              <w:t>S</w:t>
            </w:r>
            <w:r w:rsidRPr="00D327FF">
              <w:rPr>
                <w:rFonts w:ascii="Times New Roman" w:hAnsi="Times New Roman"/>
                <w:vertAlign w:val="subscript"/>
              </w:rPr>
              <w:t>6</w:t>
            </w:r>
          </w:p>
        </w:tc>
        <w:tc>
          <w:tcPr>
            <w:tcW w:w="1843" w:type="dxa"/>
            <w:tcBorders>
              <w:top w:val="single" w:sz="4" w:space="0" w:color="auto"/>
              <w:bottom w:val="single" w:sz="4" w:space="0" w:color="auto"/>
            </w:tcBorders>
            <w:vAlign w:val="center"/>
          </w:tcPr>
          <w:p w14:paraId="1D3120E3"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MXOH-SnO</w:t>
            </w:r>
            <w:r w:rsidRPr="00D327FF">
              <w:rPr>
                <w:rFonts w:ascii="Times New Roman" w:hAnsi="Times New Roman"/>
                <w:vertAlign w:val="subscript"/>
              </w:rPr>
              <w:t>2</w:t>
            </w:r>
            <w:r w:rsidRPr="00D327FF">
              <w:rPr>
                <w:rFonts w:ascii="Times New Roman" w:hAnsi="Times New Roman"/>
              </w:rPr>
              <w:t>-Li</w:t>
            </w:r>
            <w:r w:rsidRPr="00D327FF">
              <w:rPr>
                <w:rFonts w:ascii="Times New Roman" w:hAnsi="Times New Roman"/>
                <w:vertAlign w:val="subscript"/>
              </w:rPr>
              <w:t>2</w:t>
            </w:r>
            <w:r w:rsidRPr="00D327FF">
              <w:rPr>
                <w:rFonts w:ascii="Times New Roman" w:hAnsi="Times New Roman"/>
              </w:rPr>
              <w:t>S</w:t>
            </w:r>
            <w:r w:rsidRPr="00D327FF">
              <w:rPr>
                <w:rFonts w:ascii="Times New Roman" w:hAnsi="Times New Roman"/>
                <w:vertAlign w:val="subscript"/>
              </w:rPr>
              <w:t>6</w:t>
            </w:r>
          </w:p>
        </w:tc>
      </w:tr>
      <w:tr w:rsidR="00D71476" w:rsidRPr="00D327FF" w14:paraId="2626187C" w14:textId="77777777" w:rsidTr="002B330A">
        <w:trPr>
          <w:jc w:val="center"/>
        </w:trPr>
        <w:tc>
          <w:tcPr>
            <w:tcW w:w="1372" w:type="dxa"/>
            <w:tcBorders>
              <w:top w:val="single" w:sz="4" w:space="0" w:color="auto"/>
            </w:tcBorders>
            <w:vAlign w:val="center"/>
          </w:tcPr>
          <w:p w14:paraId="7D9C06A8" w14:textId="77777777" w:rsidR="00D71476" w:rsidRPr="00D327FF" w:rsidRDefault="00D71476" w:rsidP="00953F09">
            <w:pPr>
              <w:spacing w:before="0" w:after="0" w:line="240" w:lineRule="auto"/>
              <w:jc w:val="center"/>
              <w:rPr>
                <w:rFonts w:ascii="Times New Roman" w:hAnsi="Times New Roman"/>
                <w:b/>
                <w:bCs/>
              </w:rPr>
            </w:pPr>
            <w:r w:rsidRPr="00D327FF">
              <w:rPr>
                <w:rFonts w:ascii="Times New Roman" w:hAnsi="Times New Roman"/>
                <w:b/>
                <w:bCs/>
              </w:rPr>
              <w:t>E</w:t>
            </w:r>
            <w:r w:rsidRPr="00D327FF">
              <w:rPr>
                <w:rFonts w:ascii="Times New Roman" w:hAnsi="Times New Roman"/>
                <w:b/>
                <w:bCs/>
                <w:vertAlign w:val="subscript"/>
              </w:rPr>
              <w:t>ads</w:t>
            </w:r>
          </w:p>
        </w:tc>
        <w:tc>
          <w:tcPr>
            <w:tcW w:w="1202" w:type="dxa"/>
            <w:tcBorders>
              <w:top w:val="single" w:sz="4" w:space="0" w:color="auto"/>
            </w:tcBorders>
            <w:vAlign w:val="center"/>
          </w:tcPr>
          <w:p w14:paraId="65B84607"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2.33</w:t>
            </w:r>
          </w:p>
        </w:tc>
        <w:tc>
          <w:tcPr>
            <w:tcW w:w="1300" w:type="dxa"/>
            <w:tcBorders>
              <w:top w:val="single" w:sz="4" w:space="0" w:color="auto"/>
            </w:tcBorders>
            <w:vAlign w:val="center"/>
          </w:tcPr>
          <w:p w14:paraId="69636E9B"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-1.38</w:t>
            </w:r>
          </w:p>
        </w:tc>
        <w:tc>
          <w:tcPr>
            <w:tcW w:w="1791" w:type="dxa"/>
            <w:tcBorders>
              <w:top w:val="single" w:sz="4" w:space="0" w:color="auto"/>
            </w:tcBorders>
            <w:vAlign w:val="center"/>
          </w:tcPr>
          <w:p w14:paraId="26971803"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-0.99</w:t>
            </w:r>
          </w:p>
        </w:tc>
        <w:tc>
          <w:tcPr>
            <w:tcW w:w="1843" w:type="dxa"/>
            <w:tcBorders>
              <w:top w:val="single" w:sz="4" w:space="0" w:color="auto"/>
            </w:tcBorders>
            <w:vAlign w:val="center"/>
          </w:tcPr>
          <w:p w14:paraId="0D80ED8E" w14:textId="77777777" w:rsidR="00D71476" w:rsidRPr="00D327FF" w:rsidRDefault="00D71476" w:rsidP="00953F09">
            <w:pPr>
              <w:spacing w:before="0" w:after="0" w:line="240" w:lineRule="auto"/>
              <w:jc w:val="center"/>
              <w:rPr>
                <w:rFonts w:ascii="Times New Roman" w:hAnsi="Times New Roman"/>
              </w:rPr>
            </w:pPr>
            <w:r w:rsidRPr="00D327FF">
              <w:rPr>
                <w:rFonts w:ascii="Times New Roman" w:hAnsi="Times New Roman"/>
              </w:rPr>
              <w:t>-2.57</w:t>
            </w:r>
          </w:p>
        </w:tc>
      </w:tr>
    </w:tbl>
    <w:p w14:paraId="288EC288" w14:textId="58875C26" w:rsidR="00D71476" w:rsidRPr="00FB4D98" w:rsidRDefault="00D71476" w:rsidP="00953F09">
      <w:pPr>
        <w:spacing w:beforeLines="100" w:before="240" w:after="100" w:line="240" w:lineRule="auto"/>
        <w:rPr>
          <w:rFonts w:ascii="Times New Roman" w:hAnsi="Times New Roman"/>
          <w:sz w:val="24"/>
          <w:lang w:val="en-US"/>
        </w:rPr>
      </w:pPr>
      <w:r w:rsidRPr="0012387C">
        <w:rPr>
          <w:rFonts w:ascii="Times New Roman" w:hAnsi="Times New Roman"/>
          <w:b/>
          <w:sz w:val="24"/>
          <w:lang w:val="en-US" w:eastAsia="en-US"/>
        </w:rPr>
        <w:lastRenderedPageBreak/>
        <w:t>Table S2</w:t>
      </w:r>
      <w:r w:rsidRPr="0012387C">
        <w:rPr>
          <w:rFonts w:ascii="Times New Roman" w:hAnsi="Times New Roman"/>
          <w:sz w:val="24"/>
          <w:lang w:val="en-US" w:eastAsia="en-US"/>
        </w:rPr>
        <w:t xml:space="preserve"> The band levels of the metal </w:t>
      </w:r>
      <w:r w:rsidRPr="0012387C">
        <w:rPr>
          <w:rFonts w:ascii="Times New Roman" w:hAnsi="Times New Roman"/>
          <w:i/>
          <w:sz w:val="24"/>
          <w:lang w:val="en-US" w:eastAsia="en-US"/>
        </w:rPr>
        <w:t>d</w:t>
      </w:r>
      <w:r w:rsidRPr="0012387C">
        <w:rPr>
          <w:rFonts w:ascii="Times New Roman" w:hAnsi="Times New Roman"/>
          <w:sz w:val="24"/>
          <w:lang w:val="en-US" w:eastAsia="en-US"/>
        </w:rPr>
        <w:t xml:space="preserve">- and non-metal </w:t>
      </w:r>
      <w:r w:rsidRPr="0012387C">
        <w:rPr>
          <w:rFonts w:ascii="Times New Roman" w:hAnsi="Times New Roman"/>
          <w:i/>
          <w:sz w:val="24"/>
          <w:lang w:val="en-US" w:eastAsia="en-US"/>
        </w:rPr>
        <w:t>p</w:t>
      </w:r>
      <w:r w:rsidRPr="0012387C">
        <w:rPr>
          <w:rFonts w:ascii="Times New Roman" w:hAnsi="Times New Roman"/>
          <w:sz w:val="24"/>
          <w:lang w:val="en-US" w:eastAsia="en-US"/>
        </w:rPr>
        <w:t>- band centers are presented for MXOH, MXOH-SnO</w:t>
      </w:r>
      <w:r w:rsidRPr="0012387C">
        <w:rPr>
          <w:rFonts w:ascii="Times New Roman" w:hAnsi="Times New Roman"/>
          <w:sz w:val="24"/>
          <w:vertAlign w:val="subscript"/>
          <w:lang w:val="en-US" w:eastAsia="en-US"/>
        </w:rPr>
        <w:t>2</w:t>
      </w:r>
      <w:r w:rsidRPr="0012387C">
        <w:rPr>
          <w:rFonts w:ascii="Times New Roman" w:hAnsi="Times New Roman"/>
          <w:sz w:val="24"/>
          <w:lang w:val="en-US" w:eastAsia="en-US"/>
        </w:rPr>
        <w:t>, MXO and MXO-SnO</w:t>
      </w:r>
      <w:r w:rsidRPr="0012387C">
        <w:rPr>
          <w:rFonts w:ascii="Times New Roman" w:hAnsi="Times New Roman"/>
          <w:sz w:val="24"/>
          <w:vertAlign w:val="subscript"/>
          <w:lang w:val="en-US" w:eastAsia="en-US"/>
        </w:rPr>
        <w:t>2</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554"/>
        <w:gridCol w:w="1866"/>
      </w:tblGrid>
      <w:tr w:rsidR="00D71476" w14:paraId="13E3D890" w14:textId="77777777" w:rsidTr="002B330A">
        <w:trPr>
          <w:jc w:val="center"/>
        </w:trPr>
        <w:tc>
          <w:tcPr>
            <w:tcW w:w="1620" w:type="dxa"/>
            <w:tcBorders>
              <w:top w:val="single" w:sz="4" w:space="0" w:color="auto"/>
              <w:bottom w:val="single" w:sz="4" w:space="0" w:color="auto"/>
            </w:tcBorders>
            <w:vAlign w:val="center"/>
          </w:tcPr>
          <w:p w14:paraId="07C9B34D" w14:textId="77777777" w:rsidR="00D71476" w:rsidRDefault="00D71476" w:rsidP="00953F09">
            <w:pPr>
              <w:spacing w:before="0" w:after="0" w:line="240" w:lineRule="auto"/>
              <w:jc w:val="center"/>
              <w:rPr>
                <w:rFonts w:ascii="Times New Roman" w:hAnsi="Times New Roman"/>
                <w:lang w:val="en-US"/>
              </w:rPr>
            </w:pPr>
          </w:p>
        </w:tc>
        <w:tc>
          <w:tcPr>
            <w:tcW w:w="1554" w:type="dxa"/>
            <w:tcBorders>
              <w:top w:val="single" w:sz="4" w:space="0" w:color="auto"/>
              <w:bottom w:val="single" w:sz="4" w:space="0" w:color="auto"/>
            </w:tcBorders>
            <w:vAlign w:val="center"/>
          </w:tcPr>
          <w:p w14:paraId="5FF046EB" w14:textId="77777777" w:rsidR="00D71476" w:rsidRDefault="00D71476" w:rsidP="00953F09">
            <w:pPr>
              <w:spacing w:before="0" w:after="0" w:line="240" w:lineRule="auto"/>
              <w:jc w:val="center"/>
              <w:rPr>
                <w:rFonts w:ascii="Times New Roman" w:hAnsi="Times New Roman"/>
                <w:lang w:val="en-US"/>
              </w:rPr>
            </w:pPr>
            <w:r w:rsidRPr="00F53F27">
              <w:rPr>
                <w:rFonts w:ascii="Times New Roman" w:hAnsi="Times New Roman"/>
                <w:i/>
                <w:lang w:val="en-US"/>
              </w:rPr>
              <w:t>p</w:t>
            </w:r>
            <w:r>
              <w:rPr>
                <w:rFonts w:ascii="Times New Roman" w:hAnsi="Times New Roman"/>
                <w:lang w:val="en-US"/>
              </w:rPr>
              <w:t>-band center</w:t>
            </w:r>
          </w:p>
        </w:tc>
        <w:tc>
          <w:tcPr>
            <w:tcW w:w="1866" w:type="dxa"/>
            <w:tcBorders>
              <w:top w:val="single" w:sz="4" w:space="0" w:color="auto"/>
              <w:bottom w:val="single" w:sz="4" w:space="0" w:color="auto"/>
            </w:tcBorders>
            <w:vAlign w:val="center"/>
          </w:tcPr>
          <w:p w14:paraId="1FDD9D2F" w14:textId="77777777" w:rsidR="00D71476" w:rsidRDefault="00D71476" w:rsidP="00953F09">
            <w:pPr>
              <w:spacing w:before="0" w:after="0" w:line="240" w:lineRule="auto"/>
              <w:jc w:val="center"/>
              <w:rPr>
                <w:rFonts w:ascii="Times New Roman" w:hAnsi="Times New Roman"/>
                <w:lang w:val="en-US"/>
              </w:rPr>
            </w:pPr>
            <w:r w:rsidRPr="00F53F27">
              <w:rPr>
                <w:rFonts w:ascii="Times New Roman" w:hAnsi="Times New Roman"/>
                <w:i/>
                <w:lang w:val="en-US"/>
              </w:rPr>
              <w:t>d</w:t>
            </w:r>
            <w:r>
              <w:rPr>
                <w:rFonts w:ascii="Times New Roman" w:hAnsi="Times New Roman"/>
                <w:lang w:val="en-US"/>
              </w:rPr>
              <w:t>-band center</w:t>
            </w:r>
          </w:p>
        </w:tc>
      </w:tr>
      <w:tr w:rsidR="00D71476" w14:paraId="5352EC92" w14:textId="77777777" w:rsidTr="002B330A">
        <w:trPr>
          <w:jc w:val="center"/>
        </w:trPr>
        <w:tc>
          <w:tcPr>
            <w:tcW w:w="1620" w:type="dxa"/>
            <w:tcBorders>
              <w:top w:val="single" w:sz="4" w:space="0" w:color="auto"/>
            </w:tcBorders>
            <w:vAlign w:val="center"/>
          </w:tcPr>
          <w:p w14:paraId="26F7C08A"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MXOH</w:t>
            </w:r>
          </w:p>
        </w:tc>
        <w:tc>
          <w:tcPr>
            <w:tcW w:w="1554" w:type="dxa"/>
            <w:tcBorders>
              <w:top w:val="single" w:sz="4" w:space="0" w:color="auto"/>
            </w:tcBorders>
            <w:vAlign w:val="center"/>
          </w:tcPr>
          <w:p w14:paraId="09A238C4"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-5.65 eV</w:t>
            </w:r>
          </w:p>
        </w:tc>
        <w:tc>
          <w:tcPr>
            <w:tcW w:w="1866" w:type="dxa"/>
            <w:tcBorders>
              <w:top w:val="single" w:sz="4" w:space="0" w:color="auto"/>
            </w:tcBorders>
            <w:vAlign w:val="center"/>
          </w:tcPr>
          <w:p w14:paraId="2F686762"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-1.24 eV</w:t>
            </w:r>
          </w:p>
        </w:tc>
      </w:tr>
      <w:tr w:rsidR="00D71476" w14:paraId="2E0F0035" w14:textId="77777777" w:rsidTr="002B330A">
        <w:trPr>
          <w:jc w:val="center"/>
        </w:trPr>
        <w:tc>
          <w:tcPr>
            <w:tcW w:w="1620" w:type="dxa"/>
            <w:vAlign w:val="center"/>
          </w:tcPr>
          <w:p w14:paraId="2F4A924E"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hint="eastAsia"/>
                <w:lang w:val="en-US"/>
              </w:rPr>
              <w:t>MXOH-</w:t>
            </w:r>
            <w:r>
              <w:rPr>
                <w:rFonts w:ascii="Times New Roman" w:hAnsi="Times New Roman"/>
                <w:lang w:val="en-US"/>
              </w:rPr>
              <w:t>SnO</w:t>
            </w:r>
            <w:r w:rsidRPr="00F53F27">
              <w:rPr>
                <w:rFonts w:ascii="Times New Roman" w:hAnsi="Times New Roman"/>
                <w:vertAlign w:val="subscript"/>
                <w:lang w:val="en-US"/>
              </w:rPr>
              <w:t>2</w:t>
            </w:r>
          </w:p>
        </w:tc>
        <w:tc>
          <w:tcPr>
            <w:tcW w:w="1554" w:type="dxa"/>
            <w:vAlign w:val="center"/>
          </w:tcPr>
          <w:p w14:paraId="5ADB7813"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-4.95 eV</w:t>
            </w:r>
          </w:p>
        </w:tc>
        <w:tc>
          <w:tcPr>
            <w:tcW w:w="1866" w:type="dxa"/>
            <w:vAlign w:val="center"/>
          </w:tcPr>
          <w:p w14:paraId="309A6485"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-0.91 eV</w:t>
            </w:r>
          </w:p>
        </w:tc>
      </w:tr>
      <w:tr w:rsidR="00D71476" w14:paraId="7FA496B7" w14:textId="77777777" w:rsidTr="002B330A">
        <w:trPr>
          <w:jc w:val="center"/>
        </w:trPr>
        <w:tc>
          <w:tcPr>
            <w:tcW w:w="1620" w:type="dxa"/>
            <w:vAlign w:val="center"/>
          </w:tcPr>
          <w:p w14:paraId="1087CC72"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MXOH</w:t>
            </w:r>
          </w:p>
        </w:tc>
        <w:tc>
          <w:tcPr>
            <w:tcW w:w="1554" w:type="dxa"/>
            <w:vAlign w:val="center"/>
          </w:tcPr>
          <w:p w14:paraId="44BAE710"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-5.65 eV</w:t>
            </w:r>
          </w:p>
        </w:tc>
        <w:tc>
          <w:tcPr>
            <w:tcW w:w="1866" w:type="dxa"/>
            <w:vAlign w:val="center"/>
          </w:tcPr>
          <w:p w14:paraId="513F2CC0"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-1.47 eV</w:t>
            </w:r>
          </w:p>
        </w:tc>
      </w:tr>
      <w:tr w:rsidR="00D71476" w14:paraId="3620D0E2" w14:textId="77777777" w:rsidTr="002B330A">
        <w:trPr>
          <w:jc w:val="center"/>
        </w:trPr>
        <w:tc>
          <w:tcPr>
            <w:tcW w:w="1620" w:type="dxa"/>
            <w:vAlign w:val="center"/>
          </w:tcPr>
          <w:p w14:paraId="6836E9EE"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hint="eastAsia"/>
                <w:lang w:val="en-US"/>
              </w:rPr>
              <w:t>MXO-</w:t>
            </w:r>
            <w:r>
              <w:rPr>
                <w:rFonts w:ascii="Times New Roman" w:hAnsi="Times New Roman"/>
                <w:lang w:val="en-US"/>
              </w:rPr>
              <w:t>SnO</w:t>
            </w:r>
            <w:r w:rsidRPr="00F53F27">
              <w:rPr>
                <w:rFonts w:ascii="Times New Roman" w:hAnsi="Times New Roman"/>
                <w:vertAlign w:val="subscript"/>
                <w:lang w:val="en-US"/>
              </w:rPr>
              <w:t>2</w:t>
            </w:r>
          </w:p>
        </w:tc>
        <w:tc>
          <w:tcPr>
            <w:tcW w:w="1554" w:type="dxa"/>
            <w:vAlign w:val="center"/>
          </w:tcPr>
          <w:p w14:paraId="1DB94E9E"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-4.22 eV</w:t>
            </w:r>
          </w:p>
        </w:tc>
        <w:tc>
          <w:tcPr>
            <w:tcW w:w="1866" w:type="dxa"/>
            <w:vAlign w:val="center"/>
          </w:tcPr>
          <w:p w14:paraId="6909C03D" w14:textId="77777777" w:rsidR="00D71476" w:rsidRDefault="00D71476" w:rsidP="00953F09">
            <w:pPr>
              <w:spacing w:before="0" w:after="0" w:line="240" w:lineRule="auto"/>
              <w:jc w:val="center"/>
              <w:rPr>
                <w:rFonts w:ascii="Times New Roman" w:hAnsi="Times New Roman"/>
                <w:lang w:val="en-US"/>
              </w:rPr>
            </w:pPr>
            <w:r>
              <w:rPr>
                <w:rFonts w:ascii="Times New Roman" w:hAnsi="Times New Roman"/>
                <w:lang w:val="en-US"/>
              </w:rPr>
              <w:t>-1.30 eV</w:t>
            </w:r>
          </w:p>
        </w:tc>
      </w:tr>
    </w:tbl>
    <w:p w14:paraId="525FE4B2" w14:textId="77777777" w:rsidR="00D71476" w:rsidRPr="002366DB" w:rsidRDefault="00D71476" w:rsidP="00953F09">
      <w:pPr>
        <w:pStyle w:val="PlainText"/>
        <w:spacing w:beforeLines="100" w:before="240" w:after="100"/>
        <w:rPr>
          <w:rFonts w:ascii="Times New Roman" w:hAnsi="Times New Roman"/>
          <w:sz w:val="24"/>
          <w:lang w:val="en-US"/>
        </w:rPr>
      </w:pPr>
      <w:r w:rsidRPr="002366DB">
        <w:rPr>
          <w:rFonts w:ascii="Times New Roman" w:hAnsi="Times New Roman"/>
          <w:b/>
          <w:sz w:val="24"/>
          <w:lang w:val="en-US"/>
        </w:rPr>
        <w:t>Table S3</w:t>
      </w:r>
      <w:r w:rsidRPr="002366DB">
        <w:rPr>
          <w:rFonts w:ascii="Times New Roman" w:hAnsi="Times New Roman"/>
          <w:sz w:val="24"/>
          <w:lang w:val="en-US"/>
        </w:rPr>
        <w:t xml:space="preserve"> Parameter of the equivalent circuit corresponding to EIS fitting result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1"/>
        <w:gridCol w:w="2739"/>
        <w:gridCol w:w="2752"/>
      </w:tblGrid>
      <w:tr w:rsidR="002366DB" w:rsidRPr="002366DB" w14:paraId="48AFFC1A" w14:textId="77777777" w:rsidTr="002B330A">
        <w:tc>
          <w:tcPr>
            <w:tcW w:w="3024" w:type="dxa"/>
            <w:tcBorders>
              <w:top w:val="single" w:sz="4" w:space="0" w:color="auto"/>
              <w:bottom w:val="single" w:sz="4" w:space="0" w:color="auto"/>
            </w:tcBorders>
            <w:vAlign w:val="center"/>
          </w:tcPr>
          <w:p w14:paraId="43D56DAF"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Separator based Li-S cell</w:t>
            </w:r>
          </w:p>
        </w:tc>
        <w:tc>
          <w:tcPr>
            <w:tcW w:w="3025" w:type="dxa"/>
            <w:tcBorders>
              <w:top w:val="single" w:sz="4" w:space="0" w:color="auto"/>
              <w:bottom w:val="single" w:sz="4" w:space="0" w:color="auto"/>
            </w:tcBorders>
            <w:vAlign w:val="center"/>
          </w:tcPr>
          <w:p w14:paraId="6DDDB76D"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R</w:t>
            </w:r>
            <w:r w:rsidRPr="002366DB">
              <w:rPr>
                <w:rFonts w:ascii="Times New Roman" w:hAnsi="Times New Roman"/>
                <w:vertAlign w:val="subscript"/>
                <w:lang w:val="en-US"/>
              </w:rPr>
              <w:t>Ω</w:t>
            </w:r>
            <w:r w:rsidRPr="002366DB">
              <w:rPr>
                <w:rFonts w:ascii="Times New Roman" w:hAnsi="Times New Roman"/>
                <w:lang w:val="en-US"/>
              </w:rPr>
              <w:t xml:space="preserve"> (Ω)</w:t>
            </w:r>
          </w:p>
        </w:tc>
        <w:tc>
          <w:tcPr>
            <w:tcW w:w="3025" w:type="dxa"/>
            <w:tcBorders>
              <w:top w:val="single" w:sz="4" w:space="0" w:color="auto"/>
              <w:bottom w:val="single" w:sz="4" w:space="0" w:color="auto"/>
            </w:tcBorders>
            <w:vAlign w:val="center"/>
          </w:tcPr>
          <w:p w14:paraId="6DD2BD2B" w14:textId="77777777" w:rsidR="00D71476" w:rsidRPr="002366DB" w:rsidRDefault="00D71476" w:rsidP="00953F09">
            <w:pPr>
              <w:pStyle w:val="PlainText"/>
              <w:jc w:val="center"/>
              <w:rPr>
                <w:rFonts w:ascii="Times New Roman" w:hAnsi="Times New Roman"/>
                <w:lang w:val="en-US"/>
              </w:rPr>
            </w:pPr>
            <w:proofErr w:type="spellStart"/>
            <w:r w:rsidRPr="002366DB">
              <w:rPr>
                <w:rFonts w:ascii="Times New Roman" w:hAnsi="Times New Roman"/>
                <w:lang w:val="en-US"/>
              </w:rPr>
              <w:t>R</w:t>
            </w:r>
            <w:r w:rsidRPr="002366DB">
              <w:rPr>
                <w:rFonts w:ascii="Times New Roman" w:hAnsi="Times New Roman"/>
                <w:vertAlign w:val="subscript"/>
                <w:lang w:val="en-US"/>
              </w:rPr>
              <w:t>ct</w:t>
            </w:r>
            <w:proofErr w:type="spellEnd"/>
            <w:r w:rsidRPr="002366DB">
              <w:rPr>
                <w:rFonts w:ascii="Times New Roman" w:hAnsi="Times New Roman"/>
                <w:lang w:val="en-US"/>
              </w:rPr>
              <w:t xml:space="preserve"> (Ω)</w:t>
            </w:r>
          </w:p>
        </w:tc>
      </w:tr>
      <w:tr w:rsidR="002366DB" w:rsidRPr="002366DB" w14:paraId="44787CF3" w14:textId="77777777" w:rsidTr="002B330A">
        <w:tc>
          <w:tcPr>
            <w:tcW w:w="3024" w:type="dxa"/>
            <w:tcBorders>
              <w:top w:val="single" w:sz="4" w:space="0" w:color="auto"/>
            </w:tcBorders>
            <w:vAlign w:val="center"/>
          </w:tcPr>
          <w:p w14:paraId="2267576D"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PP</w:t>
            </w:r>
          </w:p>
        </w:tc>
        <w:tc>
          <w:tcPr>
            <w:tcW w:w="3025" w:type="dxa"/>
            <w:tcBorders>
              <w:top w:val="single" w:sz="4" w:space="0" w:color="auto"/>
            </w:tcBorders>
            <w:vAlign w:val="center"/>
          </w:tcPr>
          <w:p w14:paraId="7191AC3D"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4.58</w:t>
            </w:r>
          </w:p>
        </w:tc>
        <w:tc>
          <w:tcPr>
            <w:tcW w:w="3025" w:type="dxa"/>
            <w:tcBorders>
              <w:top w:val="single" w:sz="4" w:space="0" w:color="auto"/>
            </w:tcBorders>
            <w:vAlign w:val="center"/>
          </w:tcPr>
          <w:p w14:paraId="7C899079"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73.59</w:t>
            </w:r>
          </w:p>
        </w:tc>
      </w:tr>
      <w:tr w:rsidR="002366DB" w:rsidRPr="002366DB" w14:paraId="6BFD7682" w14:textId="77777777" w:rsidTr="002B330A">
        <w:tc>
          <w:tcPr>
            <w:tcW w:w="3024" w:type="dxa"/>
            <w:vAlign w:val="center"/>
          </w:tcPr>
          <w:p w14:paraId="5D5E4E04"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MX-PP</w:t>
            </w:r>
          </w:p>
        </w:tc>
        <w:tc>
          <w:tcPr>
            <w:tcW w:w="3025" w:type="dxa"/>
            <w:vAlign w:val="center"/>
          </w:tcPr>
          <w:p w14:paraId="05E3E432"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2.8</w:t>
            </w:r>
          </w:p>
        </w:tc>
        <w:tc>
          <w:tcPr>
            <w:tcW w:w="3025" w:type="dxa"/>
            <w:vAlign w:val="center"/>
          </w:tcPr>
          <w:p w14:paraId="12B6057E"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58.9</w:t>
            </w:r>
          </w:p>
        </w:tc>
      </w:tr>
      <w:tr w:rsidR="002366DB" w:rsidRPr="002366DB" w14:paraId="32F861C8" w14:textId="77777777" w:rsidTr="002B330A">
        <w:tc>
          <w:tcPr>
            <w:tcW w:w="3024" w:type="dxa"/>
            <w:vAlign w:val="center"/>
          </w:tcPr>
          <w:p w14:paraId="75B83ADB"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SnO</w:t>
            </w:r>
            <w:r w:rsidRPr="002366DB">
              <w:rPr>
                <w:rFonts w:ascii="Times New Roman" w:hAnsi="Times New Roman"/>
                <w:vertAlign w:val="subscript"/>
                <w:lang w:val="en-US"/>
              </w:rPr>
              <w:t>2</w:t>
            </w:r>
            <w:r w:rsidRPr="002366DB">
              <w:rPr>
                <w:rFonts w:ascii="Times New Roman" w:hAnsi="Times New Roman"/>
                <w:lang w:val="en-US"/>
              </w:rPr>
              <w:t>@MX-PP</w:t>
            </w:r>
          </w:p>
        </w:tc>
        <w:tc>
          <w:tcPr>
            <w:tcW w:w="3025" w:type="dxa"/>
            <w:vAlign w:val="center"/>
          </w:tcPr>
          <w:p w14:paraId="37B6D779"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2.84</w:t>
            </w:r>
          </w:p>
        </w:tc>
        <w:tc>
          <w:tcPr>
            <w:tcW w:w="3025" w:type="dxa"/>
            <w:vAlign w:val="center"/>
          </w:tcPr>
          <w:p w14:paraId="7C7516CB" w14:textId="77777777" w:rsidR="00D71476" w:rsidRPr="002366DB" w:rsidRDefault="00D71476" w:rsidP="00953F09">
            <w:pPr>
              <w:pStyle w:val="PlainText"/>
              <w:jc w:val="center"/>
              <w:rPr>
                <w:rFonts w:ascii="Times New Roman" w:hAnsi="Times New Roman"/>
                <w:lang w:val="en-US"/>
              </w:rPr>
            </w:pPr>
            <w:r w:rsidRPr="002366DB">
              <w:rPr>
                <w:rFonts w:ascii="Times New Roman" w:hAnsi="Times New Roman"/>
                <w:lang w:val="en-US"/>
              </w:rPr>
              <w:t>30.37</w:t>
            </w:r>
          </w:p>
        </w:tc>
      </w:tr>
    </w:tbl>
    <w:p w14:paraId="63C64002" w14:textId="5E101D30" w:rsidR="00D71476" w:rsidRPr="002366DB" w:rsidRDefault="00D71476" w:rsidP="00953F09">
      <w:pPr>
        <w:spacing w:beforeLines="100" w:before="240" w:after="100" w:line="240" w:lineRule="auto"/>
        <w:rPr>
          <w:rFonts w:ascii="Times New Roman" w:hAnsi="Times New Roman"/>
          <w:sz w:val="24"/>
          <w:lang w:val="en-US"/>
        </w:rPr>
      </w:pPr>
      <w:r w:rsidRPr="002366DB">
        <w:rPr>
          <w:rFonts w:ascii="Times New Roman" w:hAnsi="Times New Roman"/>
          <w:b/>
          <w:sz w:val="24"/>
          <w:lang w:val="en-US" w:eastAsia="en-US"/>
        </w:rPr>
        <w:t>Table S4</w:t>
      </w:r>
      <w:r w:rsidRPr="002366DB">
        <w:rPr>
          <w:rFonts w:ascii="Times New Roman" w:hAnsi="Times New Roman"/>
          <w:sz w:val="24"/>
          <w:lang w:val="en-US" w:eastAsia="en-US"/>
        </w:rPr>
        <w:t xml:space="preserve"> </w:t>
      </w:r>
      <w:r w:rsidR="00526D42">
        <w:rPr>
          <w:rFonts w:ascii="Times New Roman" w:hAnsi="Times New Roman" w:hint="eastAsia"/>
          <w:sz w:val="24"/>
          <w:lang w:val="en-US"/>
        </w:rPr>
        <w:t>C</w:t>
      </w:r>
      <w:r w:rsidRPr="002366DB">
        <w:rPr>
          <w:rFonts w:ascii="Times New Roman" w:hAnsi="Times New Roman"/>
          <w:sz w:val="24"/>
          <w:lang w:val="en-US" w:eastAsia="en-US"/>
        </w:rPr>
        <w:t xml:space="preserve">omparison of high sulfur loading performance with recent reported works </w:t>
      </w:r>
    </w:p>
    <w:tbl>
      <w:tblPr>
        <w:tblStyle w:val="TableGrid"/>
        <w:tblW w:w="9214" w:type="dxa"/>
        <w:tblLayout w:type="fixed"/>
        <w:tblLook w:val="04A0" w:firstRow="1" w:lastRow="0" w:firstColumn="1" w:lastColumn="0" w:noHBand="0" w:noVBand="1"/>
      </w:tblPr>
      <w:tblGrid>
        <w:gridCol w:w="1525"/>
        <w:gridCol w:w="2520"/>
        <w:gridCol w:w="1350"/>
        <w:gridCol w:w="1532"/>
        <w:gridCol w:w="1528"/>
        <w:gridCol w:w="759"/>
      </w:tblGrid>
      <w:tr w:rsidR="002366DB" w:rsidRPr="007C1EE6" w14:paraId="70F17857" w14:textId="77777777" w:rsidTr="00CC0656">
        <w:tc>
          <w:tcPr>
            <w:tcW w:w="1525" w:type="dxa"/>
            <w:tcBorders>
              <w:top w:val="single" w:sz="4" w:space="0" w:color="auto"/>
              <w:left w:val="nil"/>
              <w:bottom w:val="single" w:sz="4" w:space="0" w:color="auto"/>
              <w:right w:val="nil"/>
            </w:tcBorders>
          </w:tcPr>
          <w:p w14:paraId="479284B0"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bCs/>
                <w:sz w:val="21"/>
                <w:lang w:val="en-US"/>
              </w:rPr>
              <w:t>Cathode</w:t>
            </w:r>
          </w:p>
          <w:p w14:paraId="5AF9265B"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bCs/>
                <w:sz w:val="21"/>
                <w:lang w:val="en-US"/>
              </w:rPr>
              <w:t>(sulfur loading)</w:t>
            </w:r>
          </w:p>
        </w:tc>
        <w:tc>
          <w:tcPr>
            <w:tcW w:w="2520" w:type="dxa"/>
            <w:tcBorders>
              <w:top w:val="single" w:sz="4" w:space="0" w:color="auto"/>
              <w:left w:val="nil"/>
              <w:bottom w:val="single" w:sz="4" w:space="0" w:color="auto"/>
              <w:right w:val="nil"/>
            </w:tcBorders>
            <w:vAlign w:val="center"/>
          </w:tcPr>
          <w:p w14:paraId="234169C5"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Separator</w:t>
            </w:r>
          </w:p>
          <w:p w14:paraId="1F8375F2"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(interlayer thickness)</w:t>
            </w:r>
          </w:p>
        </w:tc>
        <w:tc>
          <w:tcPr>
            <w:tcW w:w="1350" w:type="dxa"/>
            <w:tcBorders>
              <w:top w:val="single" w:sz="4" w:space="0" w:color="auto"/>
              <w:left w:val="nil"/>
              <w:bottom w:val="single" w:sz="4" w:space="0" w:color="auto"/>
              <w:right w:val="nil"/>
            </w:tcBorders>
            <w:vAlign w:val="center"/>
          </w:tcPr>
          <w:p w14:paraId="1150946B"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E/S ratio</w:t>
            </w:r>
          </w:p>
        </w:tc>
        <w:tc>
          <w:tcPr>
            <w:tcW w:w="1532" w:type="dxa"/>
            <w:tcBorders>
              <w:top w:val="single" w:sz="4" w:space="0" w:color="auto"/>
              <w:left w:val="nil"/>
              <w:bottom w:val="single" w:sz="4" w:space="0" w:color="auto"/>
              <w:right w:val="nil"/>
            </w:tcBorders>
            <w:vAlign w:val="center"/>
          </w:tcPr>
          <w:p w14:paraId="5B5A75A1"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Initial Capacity (current rate)</w:t>
            </w:r>
          </w:p>
        </w:tc>
        <w:tc>
          <w:tcPr>
            <w:tcW w:w="1528" w:type="dxa"/>
            <w:tcBorders>
              <w:top w:val="single" w:sz="4" w:space="0" w:color="auto"/>
              <w:left w:val="nil"/>
              <w:bottom w:val="single" w:sz="4" w:space="0" w:color="auto"/>
              <w:right w:val="nil"/>
            </w:tcBorders>
            <w:vAlign w:val="center"/>
          </w:tcPr>
          <w:p w14:paraId="385F9A80"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Capacity retention (cycle numbers)</w:t>
            </w:r>
          </w:p>
        </w:tc>
        <w:tc>
          <w:tcPr>
            <w:tcW w:w="759" w:type="dxa"/>
            <w:tcBorders>
              <w:top w:val="single" w:sz="4" w:space="0" w:color="auto"/>
              <w:left w:val="nil"/>
              <w:bottom w:val="single" w:sz="4" w:space="0" w:color="auto"/>
              <w:right w:val="nil"/>
            </w:tcBorders>
            <w:vAlign w:val="center"/>
          </w:tcPr>
          <w:p w14:paraId="46B6E163" w14:textId="49195228"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Ref</w:t>
            </w:r>
            <w:r w:rsidR="00953F09" w:rsidRPr="007C1EE6">
              <w:rPr>
                <w:rFonts w:ascii="Times New Roman" w:hAnsi="Times New Roman" w:hint="eastAsia"/>
                <w:b/>
                <w:sz w:val="21"/>
                <w:lang w:val="en-US"/>
              </w:rPr>
              <w:t>s</w:t>
            </w:r>
            <w:r w:rsidRPr="007C1EE6">
              <w:rPr>
                <w:rFonts w:ascii="Times New Roman" w:hAnsi="Times New Roman"/>
                <w:b/>
                <w:sz w:val="21"/>
                <w:lang w:val="en-US"/>
              </w:rPr>
              <w:t>.</w:t>
            </w:r>
          </w:p>
        </w:tc>
      </w:tr>
      <w:tr w:rsidR="002366DB" w:rsidRPr="007C1EE6" w14:paraId="5AF376D4" w14:textId="77777777" w:rsidTr="00CC0656">
        <w:tc>
          <w:tcPr>
            <w:tcW w:w="1525" w:type="dxa"/>
            <w:tcBorders>
              <w:top w:val="single" w:sz="4" w:space="0" w:color="auto"/>
              <w:left w:val="nil"/>
              <w:bottom w:val="nil"/>
              <w:right w:val="nil"/>
            </w:tcBorders>
            <w:vAlign w:val="center"/>
          </w:tcPr>
          <w:p w14:paraId="7AA2989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KB (</w:t>
            </w:r>
            <w:proofErr w:type="spellStart"/>
            <w:r w:rsidRPr="007C1EE6">
              <w:rPr>
                <w:rFonts w:ascii="Times New Roman" w:hAnsi="Times New Roman"/>
                <w:sz w:val="21"/>
                <w:lang w:val="en-US"/>
              </w:rPr>
              <w:t>Ketjen</w:t>
            </w:r>
            <w:proofErr w:type="spellEnd"/>
            <w:r w:rsidRPr="007C1EE6">
              <w:rPr>
                <w:rFonts w:ascii="Times New Roman" w:hAnsi="Times New Roman"/>
                <w:sz w:val="21"/>
                <w:lang w:val="en-US"/>
              </w:rPr>
              <w:t xml:space="preserve"> Black)/S</w:t>
            </w:r>
          </w:p>
          <w:p w14:paraId="4AC4C3C7" w14:textId="77777777" w:rsidR="00D71476" w:rsidRPr="007C1EE6" w:rsidRDefault="00D71476" w:rsidP="00953F09">
            <w:pPr>
              <w:pStyle w:val="PlainText"/>
              <w:rPr>
                <w:rFonts w:ascii="Times New Roman" w:hAnsi="Times New Roman"/>
                <w:sz w:val="21"/>
                <w:lang w:val="en-US"/>
              </w:rPr>
            </w:pPr>
            <w:r w:rsidRPr="007C1EE6">
              <w:rPr>
                <w:rFonts w:ascii="Times New Roman" w:hAnsi="Times New Roman"/>
                <w:sz w:val="21"/>
                <w:lang w:val="en-US"/>
              </w:rPr>
              <w:t xml:space="preserve"> (2.3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single" w:sz="4" w:space="0" w:color="auto"/>
              <w:left w:val="nil"/>
              <w:bottom w:val="nil"/>
              <w:right w:val="nil"/>
            </w:tcBorders>
            <w:vAlign w:val="center"/>
          </w:tcPr>
          <w:p w14:paraId="79978AE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MnN</w:t>
            </w:r>
            <w:r w:rsidRPr="007C1EE6">
              <w:rPr>
                <w:rFonts w:ascii="Times New Roman" w:hAnsi="Times New Roman"/>
                <w:sz w:val="21"/>
                <w:vertAlign w:val="subscript"/>
                <w:lang w:val="en-US"/>
              </w:rPr>
              <w:t>3</w:t>
            </w:r>
            <w:r w:rsidRPr="007C1EE6">
              <w:rPr>
                <w:rFonts w:ascii="Times New Roman" w:hAnsi="Times New Roman"/>
                <w:sz w:val="21"/>
                <w:lang w:val="en-US"/>
              </w:rPr>
              <w:t xml:space="preserve">OH@BNC/PP </w:t>
            </w:r>
          </w:p>
          <w:p w14:paraId="45B9739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(28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single" w:sz="4" w:space="0" w:color="auto"/>
              <w:left w:val="nil"/>
              <w:bottom w:val="nil"/>
              <w:right w:val="nil"/>
            </w:tcBorders>
            <w:vAlign w:val="center"/>
          </w:tcPr>
          <w:p w14:paraId="7693A15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15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single" w:sz="4" w:space="0" w:color="auto"/>
              <w:left w:val="nil"/>
              <w:bottom w:val="nil"/>
              <w:right w:val="nil"/>
            </w:tcBorders>
            <w:vAlign w:val="center"/>
          </w:tcPr>
          <w:p w14:paraId="18A1B019"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~1100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/g</w:t>
            </w:r>
          </w:p>
          <w:p w14:paraId="0DED5DC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(0.2 C)</w:t>
            </w:r>
          </w:p>
        </w:tc>
        <w:tc>
          <w:tcPr>
            <w:tcW w:w="1528" w:type="dxa"/>
            <w:tcBorders>
              <w:top w:val="single" w:sz="4" w:space="0" w:color="auto"/>
              <w:left w:val="nil"/>
              <w:bottom w:val="nil"/>
              <w:right w:val="nil"/>
            </w:tcBorders>
            <w:vAlign w:val="center"/>
          </w:tcPr>
          <w:p w14:paraId="6632E1E5"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894.5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/g</w:t>
            </w:r>
          </w:p>
          <w:p w14:paraId="49110926"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single" w:sz="4" w:space="0" w:color="auto"/>
              <w:left w:val="nil"/>
              <w:bottom w:val="nil"/>
              <w:right w:val="nil"/>
            </w:tcBorders>
            <w:vAlign w:val="center"/>
          </w:tcPr>
          <w:p w14:paraId="2D98D36B" w14:textId="3951CE9E"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7C1EE6" w:rsidRPr="007C1EE6">
              <w:rPr>
                <w:rFonts w:ascii="Times New Roman" w:hAnsi="Times New Roman" w:hint="eastAsia"/>
                <w:noProof/>
                <w:sz w:val="21"/>
                <w:lang w:val="en-US"/>
              </w:rPr>
              <w:t>S</w:t>
            </w:r>
            <w:r w:rsidRPr="007C1EE6">
              <w:rPr>
                <w:rFonts w:ascii="Times New Roman" w:hAnsi="Times New Roman"/>
                <w:noProof/>
                <w:sz w:val="21"/>
                <w:lang w:val="en-US"/>
              </w:rPr>
              <w:t>4]</w:t>
            </w:r>
          </w:p>
        </w:tc>
      </w:tr>
      <w:tr w:rsidR="002366DB" w:rsidRPr="007C1EE6" w14:paraId="71292DE2" w14:textId="77777777" w:rsidTr="00CC0656">
        <w:tc>
          <w:tcPr>
            <w:tcW w:w="1525" w:type="dxa"/>
            <w:tcBorders>
              <w:top w:val="nil"/>
              <w:left w:val="nil"/>
              <w:bottom w:val="nil"/>
              <w:right w:val="nil"/>
            </w:tcBorders>
            <w:vAlign w:val="center"/>
          </w:tcPr>
          <w:p w14:paraId="49227D6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CNT/S</w:t>
            </w:r>
          </w:p>
          <w:p w14:paraId="4B30CE5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(5.9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2A68290F" w14:textId="77777777" w:rsidR="00D71476" w:rsidRPr="007C1EE6" w:rsidRDefault="00D71476" w:rsidP="00953F09">
            <w:pPr>
              <w:pStyle w:val="PlainText"/>
              <w:jc w:val="center"/>
              <w:rPr>
                <w:rFonts w:ascii="Times New Roman" w:hAnsi="Times New Roman"/>
                <w:sz w:val="21"/>
                <w:lang w:val="en-US"/>
              </w:rPr>
            </w:pPr>
            <w:proofErr w:type="spellStart"/>
            <w:r w:rsidRPr="007C1EE6">
              <w:rPr>
                <w:rFonts w:ascii="Times New Roman" w:hAnsi="Times New Roman"/>
                <w:sz w:val="21"/>
                <w:lang w:val="en-US"/>
              </w:rPr>
              <w:t>SnSSe</w:t>
            </w:r>
            <w:proofErr w:type="spellEnd"/>
            <w:r w:rsidRPr="007C1EE6">
              <w:rPr>
                <w:rFonts w:ascii="Times New Roman" w:hAnsi="Times New Roman"/>
                <w:sz w:val="21"/>
                <w:lang w:val="en-US"/>
              </w:rPr>
              <w:t>/</w:t>
            </w:r>
            <w:proofErr w:type="spellStart"/>
            <w:r w:rsidRPr="007C1EE6">
              <w:rPr>
                <w:rFonts w:ascii="Times New Roman" w:hAnsi="Times New Roman"/>
                <w:sz w:val="21"/>
                <w:lang w:val="en-US"/>
              </w:rPr>
              <w:t>rGO@PP</w:t>
            </w:r>
            <w:proofErr w:type="spellEnd"/>
            <w:r w:rsidRPr="007C1EE6">
              <w:rPr>
                <w:rFonts w:ascii="Times New Roman" w:hAnsi="Times New Roman"/>
                <w:sz w:val="21"/>
                <w:lang w:val="en-US"/>
              </w:rPr>
              <w:t xml:space="preserve"> </w:t>
            </w:r>
          </w:p>
          <w:p w14:paraId="78FBF54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(9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74FE3E1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15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58A0343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~1186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15012A8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68C96E7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~780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/g</w:t>
            </w:r>
          </w:p>
          <w:p w14:paraId="12A0650A"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(50 cycles)</w:t>
            </w:r>
          </w:p>
        </w:tc>
        <w:tc>
          <w:tcPr>
            <w:tcW w:w="759" w:type="dxa"/>
            <w:tcBorders>
              <w:top w:val="nil"/>
              <w:left w:val="nil"/>
              <w:bottom w:val="nil"/>
              <w:right w:val="nil"/>
            </w:tcBorders>
            <w:vAlign w:val="center"/>
          </w:tcPr>
          <w:p w14:paraId="2E50E9E1" w14:textId="27350D73"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7C1EE6" w:rsidRPr="007C1EE6">
              <w:rPr>
                <w:rFonts w:ascii="Times New Roman" w:hAnsi="Times New Roman" w:hint="eastAsia"/>
                <w:noProof/>
                <w:sz w:val="21"/>
                <w:lang w:val="en-US"/>
              </w:rPr>
              <w:t>S</w:t>
            </w:r>
            <w:r w:rsidRPr="007C1EE6">
              <w:rPr>
                <w:rFonts w:ascii="Times New Roman" w:hAnsi="Times New Roman"/>
                <w:noProof/>
                <w:sz w:val="21"/>
                <w:lang w:val="en-US"/>
              </w:rPr>
              <w:t>5]</w:t>
            </w:r>
          </w:p>
        </w:tc>
      </w:tr>
      <w:tr w:rsidR="002366DB" w:rsidRPr="007C1EE6" w14:paraId="744D32F6" w14:textId="77777777" w:rsidTr="00CC0656">
        <w:tc>
          <w:tcPr>
            <w:tcW w:w="1525" w:type="dxa"/>
            <w:tcBorders>
              <w:top w:val="nil"/>
              <w:left w:val="nil"/>
              <w:bottom w:val="nil"/>
              <w:right w:val="nil"/>
            </w:tcBorders>
            <w:vAlign w:val="center"/>
          </w:tcPr>
          <w:p w14:paraId="53D22C70"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Super P/S</w:t>
            </w:r>
          </w:p>
          <w:p w14:paraId="40FFAFE9"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(10.7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2C0C54B6"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Co/Co</w:t>
            </w:r>
            <w:r w:rsidRPr="007C1EE6">
              <w:rPr>
                <w:rFonts w:ascii="Times New Roman" w:hAnsi="Times New Roman"/>
                <w:sz w:val="21"/>
                <w:vertAlign w:val="subscript"/>
              </w:rPr>
              <w:t>0.85</w:t>
            </w:r>
            <w:r w:rsidRPr="007C1EE6">
              <w:rPr>
                <w:rFonts w:ascii="Times New Roman" w:hAnsi="Times New Roman"/>
                <w:sz w:val="21"/>
              </w:rPr>
              <w:t>Se@NC-PP</w:t>
            </w:r>
          </w:p>
          <w:p w14:paraId="701AA680"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 xml:space="preserve">(7 </w:t>
            </w:r>
            <w:r w:rsidRPr="007C1EE6">
              <w:rPr>
                <w:rFonts w:ascii="Times New Roman" w:hAnsi="Times New Roman"/>
                <w:sz w:val="21"/>
                <w:lang w:val="en-US"/>
              </w:rPr>
              <w:t>μ</w:t>
            </w:r>
            <w:r w:rsidRPr="007C1EE6">
              <w:rPr>
                <w:rFonts w:ascii="Times New Roman" w:hAnsi="Times New Roman"/>
                <w:sz w:val="21"/>
              </w:rPr>
              <w:t>m)</w:t>
            </w:r>
          </w:p>
        </w:tc>
        <w:tc>
          <w:tcPr>
            <w:tcW w:w="1350" w:type="dxa"/>
            <w:tcBorders>
              <w:top w:val="nil"/>
              <w:left w:val="nil"/>
              <w:bottom w:val="nil"/>
              <w:right w:val="nil"/>
            </w:tcBorders>
            <w:vAlign w:val="center"/>
          </w:tcPr>
          <w:p w14:paraId="49727B4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5.8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47F03985"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~935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65DB7E4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(0.05 C)</w:t>
            </w:r>
          </w:p>
        </w:tc>
        <w:tc>
          <w:tcPr>
            <w:tcW w:w="1528" w:type="dxa"/>
            <w:tcBorders>
              <w:top w:val="nil"/>
              <w:left w:val="nil"/>
              <w:bottom w:val="nil"/>
              <w:right w:val="nil"/>
            </w:tcBorders>
            <w:vAlign w:val="center"/>
          </w:tcPr>
          <w:p w14:paraId="3088574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~720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79888DA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(40 cycles)</w:t>
            </w:r>
          </w:p>
        </w:tc>
        <w:tc>
          <w:tcPr>
            <w:tcW w:w="759" w:type="dxa"/>
            <w:tcBorders>
              <w:top w:val="nil"/>
              <w:left w:val="nil"/>
              <w:bottom w:val="nil"/>
              <w:right w:val="nil"/>
            </w:tcBorders>
            <w:vAlign w:val="center"/>
          </w:tcPr>
          <w:p w14:paraId="06AEA06D" w14:textId="3FFEA60D"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7C1EE6" w:rsidRPr="007C1EE6">
              <w:rPr>
                <w:rFonts w:ascii="Times New Roman" w:hAnsi="Times New Roman" w:hint="eastAsia"/>
                <w:noProof/>
                <w:sz w:val="21"/>
                <w:lang w:val="en-US"/>
              </w:rPr>
              <w:t>S</w:t>
            </w:r>
            <w:r w:rsidRPr="007C1EE6">
              <w:rPr>
                <w:rFonts w:ascii="Times New Roman" w:hAnsi="Times New Roman"/>
                <w:noProof/>
                <w:sz w:val="21"/>
                <w:lang w:val="en-US"/>
              </w:rPr>
              <w:t>6]</w:t>
            </w:r>
          </w:p>
        </w:tc>
      </w:tr>
      <w:tr w:rsidR="002366DB" w:rsidRPr="007C1EE6" w14:paraId="1768DCC7" w14:textId="77777777" w:rsidTr="00CC0656">
        <w:tc>
          <w:tcPr>
            <w:tcW w:w="1525" w:type="dxa"/>
            <w:tcBorders>
              <w:top w:val="nil"/>
              <w:left w:val="nil"/>
              <w:bottom w:val="nil"/>
              <w:right w:val="nil"/>
            </w:tcBorders>
            <w:vAlign w:val="center"/>
          </w:tcPr>
          <w:p w14:paraId="50A8FE8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CNT/S </w:t>
            </w:r>
          </w:p>
          <w:p w14:paraId="7E386D8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(8.9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55CDFB7A"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NC@CoNiFe/CNTs-PP</w:t>
            </w:r>
          </w:p>
          <w:p w14:paraId="5A355CD9"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 xml:space="preserve">(15 </w:t>
            </w:r>
            <w:r w:rsidRPr="007C1EE6">
              <w:rPr>
                <w:rFonts w:ascii="Times New Roman" w:hAnsi="Times New Roman"/>
                <w:sz w:val="21"/>
                <w:lang w:val="en-US"/>
              </w:rPr>
              <w:t>μ</w:t>
            </w:r>
            <w:r w:rsidRPr="007C1EE6">
              <w:rPr>
                <w:rFonts w:ascii="Times New Roman" w:hAnsi="Times New Roman"/>
                <w:sz w:val="21"/>
              </w:rPr>
              <w:t>m)</w:t>
            </w:r>
          </w:p>
        </w:tc>
        <w:tc>
          <w:tcPr>
            <w:tcW w:w="1350" w:type="dxa"/>
            <w:tcBorders>
              <w:top w:val="nil"/>
              <w:left w:val="nil"/>
              <w:bottom w:val="nil"/>
              <w:right w:val="nil"/>
            </w:tcBorders>
            <w:vAlign w:val="center"/>
          </w:tcPr>
          <w:p w14:paraId="4C37CF6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11.24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141C120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999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13EBB909"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55264DB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813.5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3980F95E"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nil"/>
              <w:left w:val="nil"/>
              <w:bottom w:val="nil"/>
              <w:right w:val="nil"/>
            </w:tcBorders>
            <w:vAlign w:val="center"/>
          </w:tcPr>
          <w:p w14:paraId="23EB5D59" w14:textId="0558F012"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7C1EE6" w:rsidRPr="007C1EE6">
              <w:rPr>
                <w:rFonts w:ascii="Times New Roman" w:hAnsi="Times New Roman" w:hint="eastAsia"/>
                <w:noProof/>
                <w:sz w:val="21"/>
                <w:lang w:val="en-US"/>
              </w:rPr>
              <w:t>S</w:t>
            </w:r>
            <w:r w:rsidRPr="007C1EE6">
              <w:rPr>
                <w:rFonts w:ascii="Times New Roman" w:hAnsi="Times New Roman"/>
                <w:noProof/>
                <w:sz w:val="21"/>
                <w:lang w:val="en-US"/>
              </w:rPr>
              <w:t>7]</w:t>
            </w:r>
          </w:p>
        </w:tc>
      </w:tr>
      <w:tr w:rsidR="002366DB" w:rsidRPr="007C1EE6" w14:paraId="7665E633" w14:textId="77777777" w:rsidTr="00CC0656">
        <w:tc>
          <w:tcPr>
            <w:tcW w:w="1525" w:type="dxa"/>
            <w:tcBorders>
              <w:top w:val="nil"/>
              <w:left w:val="nil"/>
              <w:bottom w:val="nil"/>
              <w:right w:val="nil"/>
            </w:tcBorders>
            <w:vAlign w:val="center"/>
          </w:tcPr>
          <w:p w14:paraId="2CEA6FA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KB/S </w:t>
            </w:r>
          </w:p>
          <w:p w14:paraId="38CAE7D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(3.27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5B2DBC9C"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HCCP-TBBA@CNTs-PP</w:t>
            </w:r>
          </w:p>
          <w:p w14:paraId="04A996C6"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 xml:space="preserve">(8 </w:t>
            </w:r>
            <w:r w:rsidRPr="007C1EE6">
              <w:rPr>
                <w:rFonts w:ascii="Times New Roman" w:hAnsi="Times New Roman"/>
                <w:sz w:val="21"/>
                <w:lang w:val="en-US"/>
              </w:rPr>
              <w:t>μ</w:t>
            </w:r>
            <w:r w:rsidRPr="007C1EE6">
              <w:rPr>
                <w:rFonts w:ascii="Times New Roman" w:hAnsi="Times New Roman"/>
                <w:sz w:val="21"/>
              </w:rPr>
              <w:t>m)</w:t>
            </w:r>
          </w:p>
        </w:tc>
        <w:tc>
          <w:tcPr>
            <w:tcW w:w="1350" w:type="dxa"/>
            <w:tcBorders>
              <w:top w:val="nil"/>
              <w:left w:val="nil"/>
              <w:bottom w:val="nil"/>
              <w:right w:val="nil"/>
            </w:tcBorders>
            <w:vAlign w:val="center"/>
          </w:tcPr>
          <w:p w14:paraId="7909E53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0BAAA30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933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2C3C304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(0.2 C)</w:t>
            </w:r>
          </w:p>
        </w:tc>
        <w:tc>
          <w:tcPr>
            <w:tcW w:w="1528" w:type="dxa"/>
            <w:tcBorders>
              <w:top w:val="nil"/>
              <w:left w:val="nil"/>
              <w:bottom w:val="nil"/>
              <w:right w:val="nil"/>
            </w:tcBorders>
            <w:vAlign w:val="center"/>
          </w:tcPr>
          <w:p w14:paraId="1C16237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829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185B3AC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nil"/>
              <w:left w:val="nil"/>
              <w:bottom w:val="nil"/>
              <w:right w:val="nil"/>
            </w:tcBorders>
            <w:vAlign w:val="center"/>
          </w:tcPr>
          <w:p w14:paraId="7EEA1CF5" w14:textId="3C674616"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8]</w:t>
            </w:r>
          </w:p>
        </w:tc>
      </w:tr>
      <w:tr w:rsidR="002366DB" w:rsidRPr="007C1EE6" w14:paraId="2F7AE357" w14:textId="77777777" w:rsidTr="00CC0656">
        <w:tc>
          <w:tcPr>
            <w:tcW w:w="1525" w:type="dxa"/>
            <w:tcBorders>
              <w:top w:val="nil"/>
              <w:left w:val="nil"/>
              <w:bottom w:val="nil"/>
              <w:right w:val="nil"/>
            </w:tcBorders>
            <w:vAlign w:val="center"/>
          </w:tcPr>
          <w:p w14:paraId="3E3D34D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CNT/S</w:t>
            </w:r>
          </w:p>
          <w:p w14:paraId="4D207E0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(7.06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7290E581" w14:textId="77777777" w:rsidR="00D71476" w:rsidRPr="007C1EE6" w:rsidRDefault="00D71476" w:rsidP="00953F09">
            <w:pPr>
              <w:pStyle w:val="PlainText"/>
              <w:jc w:val="center"/>
              <w:rPr>
                <w:rFonts w:ascii="Times New Roman" w:hAnsi="Times New Roman"/>
                <w:sz w:val="21"/>
                <w:lang w:val="en-US"/>
              </w:rPr>
            </w:pPr>
            <w:proofErr w:type="spellStart"/>
            <w:r w:rsidRPr="007C1EE6">
              <w:rPr>
                <w:rFonts w:ascii="Times New Roman" w:hAnsi="Times New Roman"/>
                <w:sz w:val="21"/>
                <w:lang w:val="en-US"/>
              </w:rPr>
              <w:t>NbB</w:t>
            </w:r>
            <w:r w:rsidRPr="007C1EE6">
              <w:rPr>
                <w:rFonts w:ascii="Times New Roman" w:hAnsi="Times New Roman"/>
                <w:sz w:val="21"/>
                <w:vertAlign w:val="subscript"/>
                <w:lang w:val="en-US"/>
              </w:rPr>
              <w:t>2</w:t>
            </w:r>
            <w:proofErr w:type="spellEnd"/>
            <w:r w:rsidRPr="007C1EE6">
              <w:rPr>
                <w:rFonts w:ascii="Times New Roman" w:hAnsi="Times New Roman"/>
                <w:sz w:val="21"/>
                <w:lang w:val="en-US"/>
              </w:rPr>
              <w:t>/</w:t>
            </w:r>
            <w:proofErr w:type="spellStart"/>
            <w:r w:rsidRPr="007C1EE6">
              <w:rPr>
                <w:rFonts w:ascii="Times New Roman" w:hAnsi="Times New Roman"/>
                <w:sz w:val="21"/>
                <w:lang w:val="en-US"/>
              </w:rPr>
              <w:t>rGO</w:t>
            </w:r>
            <w:proofErr w:type="spellEnd"/>
            <w:r w:rsidRPr="007C1EE6">
              <w:rPr>
                <w:rFonts w:ascii="Times New Roman" w:hAnsi="Times New Roman"/>
                <w:sz w:val="21"/>
                <w:lang w:val="en-US"/>
              </w:rPr>
              <w:t>/PP</w:t>
            </w:r>
          </w:p>
          <w:p w14:paraId="3BC180D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(7.2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0977D4F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553248B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~600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051D9DA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5C3505F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591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79321AA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(40 cycles)</w:t>
            </w:r>
          </w:p>
        </w:tc>
        <w:tc>
          <w:tcPr>
            <w:tcW w:w="759" w:type="dxa"/>
            <w:tcBorders>
              <w:top w:val="nil"/>
              <w:left w:val="nil"/>
              <w:bottom w:val="nil"/>
              <w:right w:val="nil"/>
            </w:tcBorders>
            <w:vAlign w:val="center"/>
          </w:tcPr>
          <w:p w14:paraId="1235A801" w14:textId="2FC890C9"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9]</w:t>
            </w:r>
          </w:p>
        </w:tc>
      </w:tr>
      <w:tr w:rsidR="002366DB" w:rsidRPr="007C1EE6" w14:paraId="3FB61683" w14:textId="77777777" w:rsidTr="00CC0656">
        <w:tc>
          <w:tcPr>
            <w:tcW w:w="1525" w:type="dxa"/>
            <w:tcBorders>
              <w:top w:val="nil"/>
              <w:left w:val="nil"/>
              <w:bottom w:val="nil"/>
              <w:right w:val="nil"/>
            </w:tcBorders>
            <w:vAlign w:val="center"/>
          </w:tcPr>
          <w:p w14:paraId="1870443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KB/S</w:t>
            </w:r>
          </w:p>
          <w:p w14:paraId="25F4DF7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(6.0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3E2EE0D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NCZTC-PP</w:t>
            </w:r>
          </w:p>
          <w:p w14:paraId="2775039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(7.6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4F18272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6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6CA3C95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866.7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626F8F8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6CE1289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~700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14DF3C2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nil"/>
              <w:left w:val="nil"/>
              <w:bottom w:val="nil"/>
              <w:right w:val="nil"/>
            </w:tcBorders>
            <w:vAlign w:val="center"/>
          </w:tcPr>
          <w:p w14:paraId="5313F54B" w14:textId="0912C2D1"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10]</w:t>
            </w:r>
          </w:p>
        </w:tc>
      </w:tr>
      <w:tr w:rsidR="002366DB" w:rsidRPr="007C1EE6" w14:paraId="7AC36814" w14:textId="77777777" w:rsidTr="00CC0656">
        <w:tc>
          <w:tcPr>
            <w:tcW w:w="1525" w:type="dxa"/>
            <w:tcBorders>
              <w:top w:val="nil"/>
              <w:left w:val="nil"/>
              <w:bottom w:val="nil"/>
              <w:right w:val="nil"/>
            </w:tcBorders>
            <w:vAlign w:val="center"/>
          </w:tcPr>
          <w:p w14:paraId="478A786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KB/S</w:t>
            </w:r>
          </w:p>
          <w:p w14:paraId="2639047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(3.2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746C4FC5"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Co</w:t>
            </w:r>
            <w:r w:rsidRPr="007C1EE6">
              <w:rPr>
                <w:rFonts w:ascii="Times New Roman" w:hAnsi="Times New Roman"/>
                <w:sz w:val="21"/>
                <w:vertAlign w:val="subscript"/>
                <w:lang w:val="en-US"/>
              </w:rPr>
              <w:t>3</w:t>
            </w:r>
            <w:r w:rsidRPr="007C1EE6">
              <w:rPr>
                <w:rFonts w:ascii="Times New Roman" w:hAnsi="Times New Roman"/>
                <w:sz w:val="21"/>
                <w:lang w:val="en-US"/>
              </w:rPr>
              <w:t>Fe</w:t>
            </w:r>
            <w:r w:rsidRPr="007C1EE6">
              <w:rPr>
                <w:rFonts w:ascii="Times New Roman" w:hAnsi="Times New Roman"/>
                <w:sz w:val="21"/>
                <w:vertAlign w:val="subscript"/>
                <w:lang w:val="en-US"/>
              </w:rPr>
              <w:t>7</w:t>
            </w:r>
            <w:r w:rsidRPr="007C1EE6">
              <w:rPr>
                <w:rFonts w:ascii="Times New Roman" w:hAnsi="Times New Roman"/>
                <w:sz w:val="21"/>
                <w:lang w:val="en-US"/>
              </w:rPr>
              <w:t>-MXene-PP</w:t>
            </w:r>
          </w:p>
          <w:p w14:paraId="7A3D27E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(3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1730EC7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4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4AED3EF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~580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0A95757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(0.2 C)</w:t>
            </w:r>
          </w:p>
        </w:tc>
        <w:tc>
          <w:tcPr>
            <w:tcW w:w="1528" w:type="dxa"/>
            <w:tcBorders>
              <w:top w:val="nil"/>
              <w:left w:val="nil"/>
              <w:bottom w:val="nil"/>
              <w:right w:val="nil"/>
            </w:tcBorders>
            <w:vAlign w:val="center"/>
          </w:tcPr>
          <w:p w14:paraId="22C8AACE"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~530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074D606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(45 cycles)</w:t>
            </w:r>
          </w:p>
        </w:tc>
        <w:tc>
          <w:tcPr>
            <w:tcW w:w="759" w:type="dxa"/>
            <w:tcBorders>
              <w:top w:val="nil"/>
              <w:left w:val="nil"/>
              <w:bottom w:val="nil"/>
              <w:right w:val="nil"/>
            </w:tcBorders>
            <w:vAlign w:val="center"/>
          </w:tcPr>
          <w:p w14:paraId="3E771DEA" w14:textId="7429F7C2"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11]</w:t>
            </w:r>
          </w:p>
        </w:tc>
      </w:tr>
      <w:tr w:rsidR="002366DB" w:rsidRPr="007C1EE6" w14:paraId="7533E180" w14:textId="77777777" w:rsidTr="00CC0656">
        <w:tc>
          <w:tcPr>
            <w:tcW w:w="1525" w:type="dxa"/>
            <w:tcBorders>
              <w:top w:val="nil"/>
              <w:left w:val="nil"/>
              <w:bottom w:val="nil"/>
              <w:right w:val="nil"/>
            </w:tcBorders>
            <w:vAlign w:val="center"/>
          </w:tcPr>
          <w:p w14:paraId="357CD1C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Active C/S</w:t>
            </w:r>
          </w:p>
          <w:p w14:paraId="1089C67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(3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1090B6E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g-</w:t>
            </w:r>
            <w:proofErr w:type="spellStart"/>
            <w:r w:rsidRPr="007C1EE6">
              <w:rPr>
                <w:rFonts w:ascii="Times New Roman" w:hAnsi="Times New Roman"/>
                <w:sz w:val="21"/>
                <w:lang w:val="en-US"/>
              </w:rPr>
              <w:t>DCN</w:t>
            </w:r>
            <w:proofErr w:type="spellEnd"/>
            <w:r w:rsidRPr="007C1EE6">
              <w:rPr>
                <w:rFonts w:ascii="Times New Roman" w:hAnsi="Times New Roman"/>
                <w:sz w:val="21"/>
                <w:lang w:val="en-US"/>
              </w:rPr>
              <w:t>/</w:t>
            </w:r>
            <w:proofErr w:type="spellStart"/>
            <w:r w:rsidRPr="007C1EE6">
              <w:rPr>
                <w:rFonts w:ascii="Times New Roman" w:hAnsi="Times New Roman"/>
                <w:sz w:val="21"/>
                <w:lang w:val="en-US"/>
              </w:rPr>
              <w:t>Celgard</w:t>
            </w:r>
            <w:proofErr w:type="spellEnd"/>
            <w:r w:rsidRPr="007C1EE6">
              <w:rPr>
                <w:rFonts w:ascii="Times New Roman" w:hAnsi="Times New Roman"/>
                <w:sz w:val="21"/>
                <w:lang w:val="en-US"/>
              </w:rPr>
              <w:t xml:space="preserve"> separator</w:t>
            </w:r>
          </w:p>
          <w:p w14:paraId="1AC486D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(8.3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0074D8C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11.8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1DADA78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1233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2A01DB30"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2442954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933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2966401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(50 cycles)</w:t>
            </w:r>
          </w:p>
        </w:tc>
        <w:tc>
          <w:tcPr>
            <w:tcW w:w="759" w:type="dxa"/>
            <w:tcBorders>
              <w:top w:val="nil"/>
              <w:left w:val="nil"/>
              <w:bottom w:val="nil"/>
              <w:right w:val="nil"/>
            </w:tcBorders>
            <w:vAlign w:val="center"/>
          </w:tcPr>
          <w:p w14:paraId="52B497E4" w14:textId="4A387D41"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12]</w:t>
            </w:r>
          </w:p>
        </w:tc>
      </w:tr>
      <w:tr w:rsidR="002366DB" w:rsidRPr="007C1EE6" w14:paraId="58393DAE" w14:textId="77777777" w:rsidTr="00CC0656">
        <w:tc>
          <w:tcPr>
            <w:tcW w:w="1525" w:type="dxa"/>
            <w:tcBorders>
              <w:top w:val="nil"/>
              <w:left w:val="nil"/>
              <w:bottom w:val="nil"/>
              <w:right w:val="nil"/>
            </w:tcBorders>
            <w:vAlign w:val="center"/>
          </w:tcPr>
          <w:p w14:paraId="625EE196"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MoSe</w:t>
            </w:r>
            <w:r w:rsidRPr="007C1EE6">
              <w:rPr>
                <w:rFonts w:ascii="Times New Roman" w:hAnsi="Times New Roman"/>
                <w:sz w:val="21"/>
                <w:vertAlign w:val="subscript"/>
                <w:lang w:val="en-US"/>
              </w:rPr>
              <w:t>2</w:t>
            </w:r>
            <w:r w:rsidRPr="007C1EE6">
              <w:rPr>
                <w:rFonts w:ascii="Times New Roman" w:hAnsi="Times New Roman"/>
                <w:sz w:val="21"/>
                <w:lang w:val="en-US"/>
              </w:rPr>
              <w:t>-NSHC/S</w:t>
            </w:r>
          </w:p>
          <w:p w14:paraId="6D011B85"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(3.2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5E89A9F6"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MoSe</w:t>
            </w:r>
            <w:r w:rsidRPr="007C1EE6">
              <w:rPr>
                <w:rFonts w:ascii="Times New Roman" w:hAnsi="Times New Roman"/>
                <w:sz w:val="21"/>
                <w:vertAlign w:val="subscript"/>
                <w:lang w:val="en-US"/>
              </w:rPr>
              <w:t>2</w:t>
            </w:r>
            <w:r w:rsidRPr="007C1EE6">
              <w:rPr>
                <w:rFonts w:ascii="Times New Roman" w:hAnsi="Times New Roman"/>
                <w:sz w:val="21"/>
                <w:lang w:val="en-US"/>
              </w:rPr>
              <w:t>-NSHC-PP</w:t>
            </w:r>
          </w:p>
          <w:p w14:paraId="624A2AE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525C559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3B4BE60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1212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69C59860"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5C738D4A"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807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580037B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(50 cycles)</w:t>
            </w:r>
          </w:p>
        </w:tc>
        <w:tc>
          <w:tcPr>
            <w:tcW w:w="759" w:type="dxa"/>
            <w:tcBorders>
              <w:top w:val="nil"/>
              <w:left w:val="nil"/>
              <w:bottom w:val="nil"/>
              <w:right w:val="nil"/>
            </w:tcBorders>
            <w:vAlign w:val="center"/>
          </w:tcPr>
          <w:p w14:paraId="1B66F7B3" w14:textId="58DA4FE9"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13]</w:t>
            </w:r>
          </w:p>
        </w:tc>
      </w:tr>
      <w:tr w:rsidR="002366DB" w:rsidRPr="007C1EE6" w14:paraId="6A55898D" w14:textId="77777777" w:rsidTr="00CC0656">
        <w:tc>
          <w:tcPr>
            <w:tcW w:w="1525" w:type="dxa"/>
            <w:tcBorders>
              <w:top w:val="nil"/>
              <w:left w:val="nil"/>
              <w:bottom w:val="nil"/>
              <w:right w:val="nil"/>
            </w:tcBorders>
            <w:vAlign w:val="center"/>
          </w:tcPr>
          <w:p w14:paraId="27002A2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CNT/GO/S</w:t>
            </w:r>
          </w:p>
          <w:p w14:paraId="4C5D1FB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2B9750C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Fe-ZIF-8/PP </w:t>
            </w:r>
          </w:p>
          <w:p w14:paraId="6702C83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nil"/>
              <w:right w:val="nil"/>
            </w:tcBorders>
            <w:vAlign w:val="center"/>
          </w:tcPr>
          <w:p w14:paraId="70C7013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nil"/>
              <w:right w:val="nil"/>
            </w:tcBorders>
            <w:vAlign w:val="center"/>
          </w:tcPr>
          <w:p w14:paraId="1D85F5F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517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3739E90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(0.05 C)</w:t>
            </w:r>
          </w:p>
        </w:tc>
        <w:tc>
          <w:tcPr>
            <w:tcW w:w="1528" w:type="dxa"/>
            <w:tcBorders>
              <w:top w:val="nil"/>
              <w:left w:val="nil"/>
              <w:bottom w:val="nil"/>
              <w:right w:val="nil"/>
            </w:tcBorders>
            <w:vAlign w:val="center"/>
          </w:tcPr>
          <w:p w14:paraId="43AEC69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~500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2306003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(4 cycles)</w:t>
            </w:r>
          </w:p>
        </w:tc>
        <w:tc>
          <w:tcPr>
            <w:tcW w:w="759" w:type="dxa"/>
            <w:tcBorders>
              <w:top w:val="nil"/>
              <w:left w:val="nil"/>
              <w:bottom w:val="nil"/>
              <w:right w:val="nil"/>
            </w:tcBorders>
            <w:vAlign w:val="center"/>
          </w:tcPr>
          <w:p w14:paraId="384280D7" w14:textId="2CDA96DC"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14]</w:t>
            </w:r>
          </w:p>
        </w:tc>
      </w:tr>
      <w:tr w:rsidR="002366DB" w:rsidRPr="007C1EE6" w14:paraId="3C401397" w14:textId="77777777" w:rsidTr="00CC0656">
        <w:tc>
          <w:tcPr>
            <w:tcW w:w="1525" w:type="dxa"/>
            <w:tcBorders>
              <w:top w:val="nil"/>
              <w:left w:val="nil"/>
              <w:bottom w:val="single" w:sz="4" w:space="0" w:color="auto"/>
              <w:right w:val="nil"/>
            </w:tcBorders>
            <w:vAlign w:val="center"/>
          </w:tcPr>
          <w:p w14:paraId="6E8AD11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CNT/S</w:t>
            </w:r>
          </w:p>
          <w:p w14:paraId="5E837A20"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(3.8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single" w:sz="4" w:space="0" w:color="auto"/>
              <w:right w:val="nil"/>
            </w:tcBorders>
            <w:vAlign w:val="center"/>
          </w:tcPr>
          <w:p w14:paraId="74F10EB0"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H-</w:t>
            </w:r>
            <w:proofErr w:type="spellStart"/>
            <w:r w:rsidRPr="007C1EE6">
              <w:rPr>
                <w:rFonts w:ascii="Times New Roman" w:hAnsi="Times New Roman"/>
                <w:sz w:val="21"/>
                <w:lang w:val="en-US"/>
              </w:rPr>
              <w:t>TiN</w:t>
            </w:r>
            <w:proofErr w:type="spellEnd"/>
            <w:r w:rsidRPr="007C1EE6">
              <w:rPr>
                <w:rFonts w:ascii="Times New Roman" w:hAnsi="Times New Roman"/>
                <w:sz w:val="21"/>
                <w:lang w:val="en-US"/>
              </w:rPr>
              <w:t>-Cu-CNFs/PP</w:t>
            </w:r>
          </w:p>
          <w:p w14:paraId="5ECD79C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(21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single" w:sz="4" w:space="0" w:color="auto"/>
              <w:right w:val="nil"/>
            </w:tcBorders>
            <w:vAlign w:val="center"/>
          </w:tcPr>
          <w:p w14:paraId="0BC6EE6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single" w:sz="4" w:space="0" w:color="auto"/>
              <w:right w:val="nil"/>
            </w:tcBorders>
            <w:vAlign w:val="center"/>
          </w:tcPr>
          <w:p w14:paraId="69B527C8"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1144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65C4043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single" w:sz="4" w:space="0" w:color="auto"/>
              <w:right w:val="nil"/>
            </w:tcBorders>
            <w:vAlign w:val="center"/>
          </w:tcPr>
          <w:p w14:paraId="2BE3772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667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505F92B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nil"/>
              <w:left w:val="nil"/>
              <w:bottom w:val="single" w:sz="4" w:space="0" w:color="auto"/>
              <w:right w:val="nil"/>
            </w:tcBorders>
            <w:vAlign w:val="center"/>
          </w:tcPr>
          <w:p w14:paraId="7D8D9953" w14:textId="25A7AE68"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15]</w:t>
            </w:r>
          </w:p>
        </w:tc>
      </w:tr>
      <w:tr w:rsidR="002366DB" w:rsidRPr="007C1EE6" w14:paraId="02B6EF6B" w14:textId="77777777" w:rsidTr="00CC0656">
        <w:tc>
          <w:tcPr>
            <w:tcW w:w="1525" w:type="dxa"/>
            <w:tcBorders>
              <w:top w:val="single" w:sz="4" w:space="0" w:color="auto"/>
              <w:left w:val="nil"/>
              <w:bottom w:val="nil"/>
              <w:right w:val="nil"/>
            </w:tcBorders>
            <w:vAlign w:val="center"/>
          </w:tcPr>
          <w:p w14:paraId="013C6D3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CNT/S or KB/S</w:t>
            </w:r>
          </w:p>
          <w:p w14:paraId="0637676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(5.6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single" w:sz="4" w:space="0" w:color="auto"/>
              <w:left w:val="nil"/>
              <w:bottom w:val="nil"/>
              <w:right w:val="nil"/>
            </w:tcBorders>
            <w:vAlign w:val="center"/>
          </w:tcPr>
          <w:p w14:paraId="16875EC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DC/A O-</w:t>
            </w:r>
            <w:proofErr w:type="spellStart"/>
            <w:r w:rsidRPr="007C1EE6">
              <w:rPr>
                <w:rFonts w:ascii="Times New Roman" w:hAnsi="Times New Roman"/>
                <w:sz w:val="21"/>
                <w:lang w:val="en-US"/>
              </w:rPr>
              <w:t>CoVSe</w:t>
            </w:r>
            <w:proofErr w:type="spellEnd"/>
            <w:r w:rsidRPr="007C1EE6">
              <w:rPr>
                <w:rFonts w:ascii="Times New Roman" w:hAnsi="Times New Roman"/>
                <w:sz w:val="21"/>
                <w:lang w:val="en-US"/>
              </w:rPr>
              <w:t xml:space="preserve"> NPs/PP</w:t>
            </w:r>
          </w:p>
          <w:p w14:paraId="624C7EC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(7.06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single" w:sz="4" w:space="0" w:color="auto"/>
              <w:left w:val="nil"/>
              <w:bottom w:val="nil"/>
              <w:right w:val="nil"/>
            </w:tcBorders>
            <w:vAlign w:val="center"/>
          </w:tcPr>
          <w:p w14:paraId="2BA94C0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single" w:sz="4" w:space="0" w:color="auto"/>
              <w:left w:val="nil"/>
              <w:bottom w:val="nil"/>
              <w:right w:val="nil"/>
            </w:tcBorders>
            <w:vAlign w:val="center"/>
          </w:tcPr>
          <w:p w14:paraId="18D5A3F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1027.4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57013B1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(0.2 C)</w:t>
            </w:r>
          </w:p>
        </w:tc>
        <w:tc>
          <w:tcPr>
            <w:tcW w:w="1528" w:type="dxa"/>
            <w:tcBorders>
              <w:top w:val="single" w:sz="4" w:space="0" w:color="auto"/>
              <w:left w:val="nil"/>
              <w:bottom w:val="nil"/>
              <w:right w:val="nil"/>
            </w:tcBorders>
            <w:vAlign w:val="center"/>
          </w:tcPr>
          <w:p w14:paraId="65459A5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658.8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3A3E7DB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single" w:sz="4" w:space="0" w:color="auto"/>
              <w:left w:val="nil"/>
              <w:bottom w:val="nil"/>
              <w:right w:val="nil"/>
            </w:tcBorders>
            <w:vAlign w:val="center"/>
          </w:tcPr>
          <w:p w14:paraId="0A693F88" w14:textId="0FB4C9A0"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16]</w:t>
            </w:r>
          </w:p>
        </w:tc>
      </w:tr>
      <w:tr w:rsidR="002366DB" w:rsidRPr="007C1EE6" w14:paraId="17D925FE" w14:textId="77777777" w:rsidTr="00CC0656">
        <w:tc>
          <w:tcPr>
            <w:tcW w:w="1525" w:type="dxa"/>
            <w:tcBorders>
              <w:top w:val="nil"/>
              <w:left w:val="nil"/>
              <w:bottom w:val="nil"/>
              <w:right w:val="nil"/>
            </w:tcBorders>
            <w:vAlign w:val="center"/>
          </w:tcPr>
          <w:p w14:paraId="3F0B996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Super P/S</w:t>
            </w:r>
          </w:p>
          <w:p w14:paraId="3B0849A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(5.3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nil"/>
              <w:right w:val="nil"/>
            </w:tcBorders>
            <w:vAlign w:val="center"/>
          </w:tcPr>
          <w:p w14:paraId="47FF531B"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CoFe/NC@NC-PP</w:t>
            </w:r>
          </w:p>
          <w:p w14:paraId="292403CF" w14:textId="77777777" w:rsidR="00D71476" w:rsidRPr="007C1EE6" w:rsidRDefault="00D71476" w:rsidP="00953F09">
            <w:pPr>
              <w:pStyle w:val="PlainText"/>
              <w:jc w:val="center"/>
              <w:rPr>
                <w:rFonts w:ascii="Times New Roman" w:hAnsi="Times New Roman"/>
                <w:sz w:val="21"/>
              </w:rPr>
            </w:pPr>
            <w:r w:rsidRPr="007C1EE6">
              <w:rPr>
                <w:rFonts w:ascii="Times New Roman" w:hAnsi="Times New Roman"/>
                <w:sz w:val="21"/>
              </w:rPr>
              <w:t xml:space="preserve">(19 </w:t>
            </w:r>
            <w:r w:rsidRPr="007C1EE6">
              <w:rPr>
                <w:rFonts w:ascii="Times New Roman" w:hAnsi="Times New Roman"/>
                <w:sz w:val="21"/>
                <w:lang w:val="en-US"/>
              </w:rPr>
              <w:t>μ</w:t>
            </w:r>
            <w:r w:rsidRPr="007C1EE6">
              <w:rPr>
                <w:rFonts w:ascii="Times New Roman" w:hAnsi="Times New Roman"/>
                <w:sz w:val="21"/>
              </w:rPr>
              <w:t>m)</w:t>
            </w:r>
          </w:p>
        </w:tc>
        <w:tc>
          <w:tcPr>
            <w:tcW w:w="1350" w:type="dxa"/>
            <w:tcBorders>
              <w:top w:val="nil"/>
              <w:left w:val="nil"/>
              <w:bottom w:val="nil"/>
              <w:right w:val="nil"/>
            </w:tcBorders>
            <w:vAlign w:val="center"/>
          </w:tcPr>
          <w:p w14:paraId="65B2DD3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Unknown</w:t>
            </w:r>
          </w:p>
        </w:tc>
        <w:tc>
          <w:tcPr>
            <w:tcW w:w="1532" w:type="dxa"/>
            <w:tcBorders>
              <w:top w:val="nil"/>
              <w:left w:val="nil"/>
              <w:bottom w:val="nil"/>
              <w:right w:val="nil"/>
            </w:tcBorders>
            <w:vAlign w:val="center"/>
          </w:tcPr>
          <w:p w14:paraId="19DE3A1D"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~1000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7D6832EA"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(0.1 C)</w:t>
            </w:r>
          </w:p>
        </w:tc>
        <w:tc>
          <w:tcPr>
            <w:tcW w:w="1528" w:type="dxa"/>
            <w:tcBorders>
              <w:top w:val="nil"/>
              <w:left w:val="nil"/>
              <w:bottom w:val="nil"/>
              <w:right w:val="nil"/>
            </w:tcBorders>
            <w:vAlign w:val="center"/>
          </w:tcPr>
          <w:p w14:paraId="217626A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764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4CB6BBCC"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(100 cycles)</w:t>
            </w:r>
          </w:p>
        </w:tc>
        <w:tc>
          <w:tcPr>
            <w:tcW w:w="759" w:type="dxa"/>
            <w:tcBorders>
              <w:top w:val="nil"/>
              <w:left w:val="nil"/>
              <w:bottom w:val="nil"/>
              <w:right w:val="nil"/>
            </w:tcBorders>
            <w:vAlign w:val="center"/>
          </w:tcPr>
          <w:p w14:paraId="194F721B" w14:textId="7D2F03E1"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noProof/>
                <w:sz w:val="21"/>
                <w:lang w:val="en-US"/>
              </w:rPr>
              <w:t>[</w:t>
            </w:r>
            <w:r w:rsidR="00953F09" w:rsidRPr="007C1EE6">
              <w:rPr>
                <w:rFonts w:ascii="Times New Roman" w:hAnsi="Times New Roman" w:hint="eastAsia"/>
                <w:noProof/>
                <w:sz w:val="21"/>
                <w:lang w:val="en-US"/>
              </w:rPr>
              <w:t>S</w:t>
            </w:r>
            <w:r w:rsidRPr="007C1EE6">
              <w:rPr>
                <w:rFonts w:ascii="Times New Roman" w:hAnsi="Times New Roman"/>
                <w:noProof/>
                <w:sz w:val="21"/>
                <w:lang w:val="en-US"/>
              </w:rPr>
              <w:t>17]</w:t>
            </w:r>
          </w:p>
        </w:tc>
      </w:tr>
      <w:tr w:rsidR="00D71476" w:rsidRPr="007C1EE6" w14:paraId="6243C187" w14:textId="77777777" w:rsidTr="00CC0656">
        <w:tc>
          <w:tcPr>
            <w:tcW w:w="1525" w:type="dxa"/>
            <w:tcBorders>
              <w:top w:val="nil"/>
              <w:left w:val="nil"/>
              <w:bottom w:val="single" w:sz="4" w:space="0" w:color="auto"/>
              <w:right w:val="nil"/>
            </w:tcBorders>
            <w:vAlign w:val="center"/>
          </w:tcPr>
          <w:p w14:paraId="00932CE3"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CNT/S</w:t>
            </w:r>
          </w:p>
          <w:p w14:paraId="292DA90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(7.5 mg/cm</w:t>
            </w:r>
            <w:r w:rsidRPr="007C1EE6">
              <w:rPr>
                <w:rFonts w:ascii="Times New Roman" w:hAnsi="Times New Roman"/>
                <w:sz w:val="21"/>
                <w:vertAlign w:val="superscript"/>
                <w:lang w:val="en-US"/>
              </w:rPr>
              <w:t>2</w:t>
            </w:r>
            <w:r w:rsidRPr="007C1EE6">
              <w:rPr>
                <w:rFonts w:ascii="Times New Roman" w:hAnsi="Times New Roman"/>
                <w:sz w:val="21"/>
                <w:lang w:val="en-US"/>
              </w:rPr>
              <w:t>)</w:t>
            </w:r>
          </w:p>
        </w:tc>
        <w:tc>
          <w:tcPr>
            <w:tcW w:w="2520" w:type="dxa"/>
            <w:tcBorders>
              <w:top w:val="nil"/>
              <w:left w:val="nil"/>
              <w:bottom w:val="single" w:sz="4" w:space="0" w:color="auto"/>
              <w:right w:val="nil"/>
            </w:tcBorders>
            <w:vAlign w:val="center"/>
          </w:tcPr>
          <w:p w14:paraId="57B9491B"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SnO</w:t>
            </w:r>
            <w:r w:rsidRPr="007C1EE6">
              <w:rPr>
                <w:rFonts w:ascii="Times New Roman" w:hAnsi="Times New Roman"/>
                <w:sz w:val="21"/>
                <w:vertAlign w:val="subscript"/>
                <w:lang w:val="en-US"/>
              </w:rPr>
              <w:t>2</w:t>
            </w:r>
            <w:r w:rsidRPr="007C1EE6">
              <w:rPr>
                <w:rFonts w:ascii="Times New Roman" w:hAnsi="Times New Roman"/>
                <w:sz w:val="21"/>
                <w:lang w:val="en-US"/>
              </w:rPr>
              <w:t>@MX-PP</w:t>
            </w:r>
          </w:p>
          <w:p w14:paraId="7A36698F"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(0.5 </w:t>
            </w:r>
            <w:proofErr w:type="spellStart"/>
            <w:r w:rsidRPr="007C1EE6">
              <w:rPr>
                <w:rFonts w:ascii="Times New Roman" w:hAnsi="Times New Roman"/>
                <w:sz w:val="21"/>
                <w:lang w:val="en-US"/>
              </w:rPr>
              <w:t>μm</w:t>
            </w:r>
            <w:proofErr w:type="spellEnd"/>
            <w:r w:rsidRPr="007C1EE6">
              <w:rPr>
                <w:rFonts w:ascii="Times New Roman" w:hAnsi="Times New Roman"/>
                <w:sz w:val="21"/>
                <w:lang w:val="en-US"/>
              </w:rPr>
              <w:t>)</w:t>
            </w:r>
          </w:p>
        </w:tc>
        <w:tc>
          <w:tcPr>
            <w:tcW w:w="1350" w:type="dxa"/>
            <w:tcBorders>
              <w:top w:val="nil"/>
              <w:left w:val="nil"/>
              <w:bottom w:val="single" w:sz="4" w:space="0" w:color="auto"/>
              <w:right w:val="nil"/>
            </w:tcBorders>
            <w:vAlign w:val="center"/>
          </w:tcPr>
          <w:p w14:paraId="147C85E4"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 </w:t>
            </w:r>
            <w:proofErr w:type="spellStart"/>
            <w:r w:rsidRPr="007C1EE6">
              <w:rPr>
                <w:rFonts w:ascii="Times New Roman" w:hAnsi="Times New Roman"/>
                <w:sz w:val="21"/>
                <w:lang w:val="en-US"/>
              </w:rPr>
              <w:t>μL</w:t>
            </w:r>
            <w:proofErr w:type="spellEnd"/>
            <w:r w:rsidRPr="007C1EE6">
              <w:rPr>
                <w:rFonts w:ascii="Times New Roman" w:hAnsi="Times New Roman"/>
                <w:sz w:val="21"/>
                <w:lang w:val="en-US"/>
              </w:rPr>
              <w:t>/mg</w:t>
            </w:r>
          </w:p>
        </w:tc>
        <w:tc>
          <w:tcPr>
            <w:tcW w:w="1532" w:type="dxa"/>
            <w:tcBorders>
              <w:top w:val="nil"/>
              <w:left w:val="nil"/>
              <w:bottom w:val="single" w:sz="4" w:space="0" w:color="auto"/>
              <w:right w:val="nil"/>
            </w:tcBorders>
            <w:vAlign w:val="center"/>
          </w:tcPr>
          <w:p w14:paraId="082947E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1015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32B76A97"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(0.02 C)</w:t>
            </w:r>
          </w:p>
        </w:tc>
        <w:tc>
          <w:tcPr>
            <w:tcW w:w="1528" w:type="dxa"/>
            <w:tcBorders>
              <w:top w:val="nil"/>
              <w:left w:val="nil"/>
              <w:bottom w:val="single" w:sz="4" w:space="0" w:color="auto"/>
              <w:right w:val="nil"/>
            </w:tcBorders>
            <w:vAlign w:val="center"/>
          </w:tcPr>
          <w:p w14:paraId="4180F341"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 xml:space="preserve">878 </w:t>
            </w:r>
            <w:proofErr w:type="spellStart"/>
            <w:r w:rsidRPr="007C1EE6">
              <w:rPr>
                <w:rFonts w:ascii="Times New Roman" w:hAnsi="Times New Roman"/>
                <w:sz w:val="21"/>
                <w:lang w:val="en-US"/>
              </w:rPr>
              <w:t>mAh</w:t>
            </w:r>
            <w:proofErr w:type="spellEnd"/>
            <w:r w:rsidRPr="007C1EE6">
              <w:rPr>
                <w:rFonts w:ascii="Times New Roman" w:hAnsi="Times New Roman"/>
                <w:sz w:val="21"/>
                <w:lang w:val="en-US"/>
              </w:rPr>
              <w:t xml:space="preserve">/g </w:t>
            </w:r>
          </w:p>
          <w:p w14:paraId="0B00DAA2" w14:textId="77777777" w:rsidR="00D71476" w:rsidRPr="007C1EE6" w:rsidRDefault="00D71476" w:rsidP="00953F09">
            <w:pPr>
              <w:pStyle w:val="PlainText"/>
              <w:jc w:val="center"/>
              <w:rPr>
                <w:rFonts w:ascii="Times New Roman" w:hAnsi="Times New Roman"/>
                <w:sz w:val="21"/>
                <w:lang w:val="en-US"/>
              </w:rPr>
            </w:pPr>
            <w:r w:rsidRPr="007C1EE6">
              <w:rPr>
                <w:rFonts w:ascii="Times New Roman" w:hAnsi="Times New Roman"/>
                <w:sz w:val="21"/>
                <w:lang w:val="en-US"/>
              </w:rPr>
              <w:t>(50 cycles)</w:t>
            </w:r>
          </w:p>
        </w:tc>
        <w:tc>
          <w:tcPr>
            <w:tcW w:w="759" w:type="dxa"/>
            <w:tcBorders>
              <w:top w:val="nil"/>
              <w:left w:val="nil"/>
              <w:bottom w:val="single" w:sz="4" w:space="0" w:color="auto"/>
              <w:right w:val="nil"/>
            </w:tcBorders>
            <w:vAlign w:val="center"/>
          </w:tcPr>
          <w:p w14:paraId="3AD04069" w14:textId="77777777" w:rsidR="00D71476" w:rsidRPr="007C1EE6" w:rsidRDefault="00D71476" w:rsidP="00953F09">
            <w:pPr>
              <w:pStyle w:val="PlainText"/>
              <w:jc w:val="center"/>
              <w:rPr>
                <w:rFonts w:ascii="Times New Roman" w:hAnsi="Times New Roman"/>
                <w:b/>
                <w:sz w:val="21"/>
                <w:lang w:val="en-US"/>
              </w:rPr>
            </w:pPr>
            <w:r w:rsidRPr="007C1EE6">
              <w:rPr>
                <w:rFonts w:ascii="Times New Roman" w:hAnsi="Times New Roman"/>
                <w:b/>
                <w:sz w:val="21"/>
                <w:lang w:val="en-US"/>
              </w:rPr>
              <w:t>Our work</w:t>
            </w:r>
          </w:p>
        </w:tc>
      </w:tr>
    </w:tbl>
    <w:p w14:paraId="70C8B9B2" w14:textId="0BA20A1D" w:rsidR="00D71476" w:rsidRPr="00953F09" w:rsidRDefault="00953F09" w:rsidP="00953F09">
      <w:pPr>
        <w:spacing w:beforeLines="100" w:before="240" w:after="240" w:line="240" w:lineRule="auto"/>
        <w:rPr>
          <w:rFonts w:ascii="Times New Roman" w:hAnsi="Times New Roman"/>
          <w:b/>
          <w:sz w:val="28"/>
          <w:szCs w:val="18"/>
          <w:lang w:val="en-US"/>
        </w:rPr>
      </w:pPr>
      <w:r w:rsidRPr="00953F09">
        <w:rPr>
          <w:rFonts w:ascii="Times New Roman" w:hAnsi="Times New Roman" w:hint="eastAsia"/>
          <w:b/>
          <w:sz w:val="28"/>
          <w:szCs w:val="18"/>
          <w:lang w:val="en-US"/>
        </w:rPr>
        <w:t xml:space="preserve">Supplementary </w:t>
      </w:r>
      <w:r w:rsidR="00D71476" w:rsidRPr="00953F09">
        <w:rPr>
          <w:rFonts w:ascii="Times New Roman" w:hAnsi="Times New Roman"/>
          <w:b/>
          <w:sz w:val="28"/>
          <w:szCs w:val="18"/>
          <w:lang w:val="en-US"/>
        </w:rPr>
        <w:t>Referenc</w:t>
      </w:r>
      <w:r w:rsidRPr="00953F09">
        <w:rPr>
          <w:rFonts w:ascii="Times New Roman" w:hAnsi="Times New Roman" w:hint="eastAsia"/>
          <w:b/>
          <w:sz w:val="28"/>
          <w:szCs w:val="18"/>
          <w:lang w:val="en-US"/>
        </w:rPr>
        <w:t>es</w:t>
      </w:r>
    </w:p>
    <w:p w14:paraId="7DE822AA" w14:textId="2CBDED30"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G. Kresse, J. </w:t>
      </w:r>
      <w:proofErr w:type="spellStart"/>
      <w:r w:rsidRPr="00E95F22">
        <w:rPr>
          <w:rFonts w:ascii="Times New Roman" w:hAnsi="Times New Roman"/>
          <w:sz w:val="24"/>
          <w:szCs w:val="24"/>
          <w:lang w:val="en-US"/>
        </w:rPr>
        <w:t>Furthmuller</w:t>
      </w:r>
      <w:proofErr w:type="spellEnd"/>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Efficient iterative schemes for ab initio total-energy </w:t>
      </w:r>
      <w:r w:rsidRPr="00E95F22">
        <w:rPr>
          <w:rFonts w:ascii="Times New Roman" w:hAnsi="Times New Roman"/>
          <w:sz w:val="24"/>
          <w:szCs w:val="24"/>
          <w:lang w:val="en-US"/>
        </w:rPr>
        <w:lastRenderedPageBreak/>
        <w:t xml:space="preserve">calculations using a plane-wave basis set. Phys. Rev. B </w:t>
      </w:r>
      <w:r w:rsidRPr="00E95F22">
        <w:rPr>
          <w:rFonts w:ascii="Times New Roman" w:hAnsi="Times New Roman"/>
          <w:b/>
          <w:sz w:val="24"/>
          <w:szCs w:val="24"/>
          <w:lang w:val="en-US"/>
        </w:rPr>
        <w:t>54</w:t>
      </w:r>
      <w:r w:rsidRPr="00E95F22">
        <w:rPr>
          <w:rFonts w:ascii="Times New Roman" w:hAnsi="Times New Roman"/>
          <w:sz w:val="24"/>
          <w:szCs w:val="24"/>
          <w:lang w:val="en-US"/>
        </w:rPr>
        <w:t xml:space="preserve">, 11169-11186 (1996). </w:t>
      </w:r>
      <w:hyperlink r:id="rId40" w:history="1">
        <w:r w:rsidRPr="00E95F22">
          <w:rPr>
            <w:rStyle w:val="Hyperlink"/>
            <w:rFonts w:ascii="Times New Roman" w:hAnsi="Times New Roman"/>
            <w:sz w:val="24"/>
            <w:szCs w:val="24"/>
            <w:lang w:val="en-US"/>
          </w:rPr>
          <w:t>https://doi.org/10.1103/PhysRevB.54.11169</w:t>
        </w:r>
      </w:hyperlink>
      <w:r w:rsidRPr="00E95F22">
        <w:rPr>
          <w:rFonts w:ascii="Times New Roman" w:hAnsi="Times New Roman"/>
          <w:sz w:val="24"/>
          <w:szCs w:val="24"/>
          <w:lang w:val="en-US"/>
        </w:rPr>
        <w:t xml:space="preserve"> </w:t>
      </w:r>
    </w:p>
    <w:p w14:paraId="4D86D36F" w14:textId="02846907"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G. Kresse, D. Joubert</w:t>
      </w:r>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w:t>
      </w:r>
      <w:proofErr w:type="gramStart"/>
      <w:r w:rsidRPr="00E95F22">
        <w:rPr>
          <w:rFonts w:ascii="Times New Roman" w:hAnsi="Times New Roman"/>
          <w:sz w:val="24"/>
          <w:szCs w:val="24"/>
          <w:lang w:val="en-US"/>
        </w:rPr>
        <w:t>From</w:t>
      </w:r>
      <w:proofErr w:type="gramEnd"/>
      <w:r w:rsidRPr="00E95F22">
        <w:rPr>
          <w:rFonts w:ascii="Times New Roman" w:hAnsi="Times New Roman"/>
          <w:sz w:val="24"/>
          <w:szCs w:val="24"/>
          <w:lang w:val="en-US"/>
        </w:rPr>
        <w:t xml:space="preserve"> ultrasoft pseudopotentials to the projector augmented-wave method. Phys. Rev. B </w:t>
      </w:r>
      <w:r w:rsidRPr="00E95F22">
        <w:rPr>
          <w:rFonts w:ascii="Times New Roman" w:hAnsi="Times New Roman"/>
          <w:b/>
          <w:sz w:val="24"/>
          <w:szCs w:val="24"/>
          <w:lang w:val="en-US"/>
        </w:rPr>
        <w:t>59</w:t>
      </w:r>
      <w:r w:rsidRPr="00E95F22">
        <w:rPr>
          <w:rFonts w:ascii="Times New Roman" w:hAnsi="Times New Roman"/>
          <w:sz w:val="24"/>
          <w:szCs w:val="24"/>
          <w:lang w:val="en-US"/>
        </w:rPr>
        <w:t xml:space="preserve">, 1758-1775 (1999). </w:t>
      </w:r>
      <w:hyperlink r:id="rId41" w:history="1">
        <w:r w:rsidRPr="00E95F22">
          <w:rPr>
            <w:rStyle w:val="Hyperlink"/>
            <w:rFonts w:ascii="Times New Roman" w:hAnsi="Times New Roman"/>
            <w:sz w:val="24"/>
            <w:szCs w:val="24"/>
            <w:lang w:val="en-US"/>
          </w:rPr>
          <w:t>https://doi.org/10.1103/PhysRevB.59.1758</w:t>
        </w:r>
      </w:hyperlink>
      <w:r w:rsidRPr="00E95F22">
        <w:rPr>
          <w:rFonts w:ascii="Times New Roman" w:hAnsi="Times New Roman"/>
          <w:sz w:val="24"/>
          <w:szCs w:val="24"/>
          <w:lang w:val="en-US"/>
        </w:rPr>
        <w:t xml:space="preserve"> </w:t>
      </w:r>
    </w:p>
    <w:p w14:paraId="486A36F2" w14:textId="2A593A7B"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J. P. Perdew, K. Burke, M. </w:t>
      </w:r>
      <w:proofErr w:type="spellStart"/>
      <w:r w:rsidRPr="00E95F22">
        <w:rPr>
          <w:rFonts w:ascii="Times New Roman" w:hAnsi="Times New Roman"/>
          <w:sz w:val="24"/>
          <w:szCs w:val="24"/>
          <w:lang w:val="en-US"/>
        </w:rPr>
        <w:t>Ernzerhof</w:t>
      </w:r>
      <w:proofErr w:type="spellEnd"/>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Generalized gradient approximation made simple. Phys</w:t>
      </w:r>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Rev</w:t>
      </w:r>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Lett</w:t>
      </w:r>
      <w:r w:rsidR="00163245">
        <w:rPr>
          <w:rFonts w:ascii="Times New Roman" w:hAnsi="Times New Roman" w:hint="eastAsia"/>
          <w:sz w:val="24"/>
          <w:szCs w:val="24"/>
          <w:lang w:val="en-US"/>
        </w:rPr>
        <w:t>.</w:t>
      </w:r>
      <w:r w:rsidRPr="00E95F22">
        <w:rPr>
          <w:rFonts w:ascii="Times New Roman" w:hAnsi="Times New Roman"/>
          <w:sz w:val="24"/>
          <w:szCs w:val="24"/>
          <w:lang w:val="en-US"/>
        </w:rPr>
        <w:t xml:space="preserve"> </w:t>
      </w:r>
      <w:r w:rsidRPr="00E95F22">
        <w:rPr>
          <w:rFonts w:ascii="Times New Roman" w:hAnsi="Times New Roman"/>
          <w:b/>
          <w:sz w:val="24"/>
          <w:szCs w:val="24"/>
          <w:lang w:val="en-US"/>
        </w:rPr>
        <w:t>77</w:t>
      </w:r>
      <w:r w:rsidRPr="00E95F22">
        <w:rPr>
          <w:rFonts w:ascii="Times New Roman" w:hAnsi="Times New Roman"/>
          <w:sz w:val="24"/>
          <w:szCs w:val="24"/>
          <w:lang w:val="en-US"/>
        </w:rPr>
        <w:t xml:space="preserve">, 3865-3868 (1996). </w:t>
      </w:r>
      <w:hyperlink r:id="rId42" w:history="1">
        <w:r w:rsidRPr="00E95F22">
          <w:rPr>
            <w:rStyle w:val="Hyperlink"/>
            <w:rFonts w:ascii="Times New Roman" w:hAnsi="Times New Roman"/>
            <w:sz w:val="24"/>
            <w:szCs w:val="24"/>
            <w:lang w:val="en-US"/>
          </w:rPr>
          <w:t>https://doi.org/10.1103/PhysRevLett.78.1396</w:t>
        </w:r>
      </w:hyperlink>
      <w:r w:rsidRPr="00E95F22">
        <w:rPr>
          <w:rFonts w:ascii="Times New Roman" w:hAnsi="Times New Roman"/>
          <w:sz w:val="24"/>
          <w:szCs w:val="24"/>
          <w:lang w:val="en-US"/>
        </w:rPr>
        <w:t xml:space="preserve"> </w:t>
      </w:r>
    </w:p>
    <w:p w14:paraId="2DCAB1CA" w14:textId="430DC67C"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Y.R. Yan, N. Fu, W. Shao, T.T. Wang, Y. Liu, et al., Pinpointing the cl coordination effect on Mn-N</w:t>
      </w:r>
      <w:r w:rsidRPr="00E95F22">
        <w:rPr>
          <w:rFonts w:ascii="Times New Roman" w:hAnsi="Times New Roman"/>
          <w:sz w:val="24"/>
          <w:szCs w:val="24"/>
          <w:vertAlign w:val="subscript"/>
          <w:lang w:val="en-US"/>
        </w:rPr>
        <w:t>3</w:t>
      </w:r>
      <w:r w:rsidRPr="00E95F22">
        <w:rPr>
          <w:rFonts w:ascii="Times New Roman" w:hAnsi="Times New Roman"/>
          <w:sz w:val="24"/>
          <w:szCs w:val="24"/>
          <w:lang w:val="en-US"/>
        </w:rPr>
        <w:t xml:space="preserve">Cl moiety toward boosting reaction kinetics and suppressing shuttle effect in Li-s batteries. Small 2311799 (2024). </w:t>
      </w:r>
      <w:hyperlink r:id="rId43" w:history="1">
        <w:r w:rsidRPr="00E95F22">
          <w:rPr>
            <w:rStyle w:val="Hyperlink"/>
            <w:rFonts w:ascii="Times New Roman" w:hAnsi="Times New Roman"/>
            <w:sz w:val="24"/>
            <w:szCs w:val="24"/>
            <w:lang w:val="en-US"/>
          </w:rPr>
          <w:t>https://doi.org/10.1002/smll.202311799</w:t>
        </w:r>
      </w:hyperlink>
    </w:p>
    <w:p w14:paraId="54135DFC" w14:textId="77777777"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Z. Z. Yang, Z. D. Guo, X. Wang, W. Q. Lu, Q. Wang, et al., Bi-functional material </w:t>
      </w:r>
      <w:proofErr w:type="spellStart"/>
      <w:r w:rsidRPr="00E95F22">
        <w:rPr>
          <w:rFonts w:ascii="Times New Roman" w:hAnsi="Times New Roman"/>
          <w:sz w:val="24"/>
          <w:szCs w:val="24"/>
          <w:lang w:val="en-US"/>
        </w:rPr>
        <w:t>snsse</w:t>
      </w:r>
      <w:proofErr w:type="spellEnd"/>
      <w:r w:rsidRPr="00E95F22">
        <w:rPr>
          <w:rFonts w:ascii="Times New Roman" w:hAnsi="Times New Roman"/>
          <w:sz w:val="24"/>
          <w:szCs w:val="24"/>
          <w:lang w:val="en-US"/>
        </w:rPr>
        <w:t>/</w:t>
      </w:r>
      <w:proofErr w:type="spellStart"/>
      <w:r w:rsidRPr="00E95F22">
        <w:rPr>
          <w:rFonts w:ascii="Times New Roman" w:hAnsi="Times New Roman"/>
          <w:sz w:val="24"/>
          <w:szCs w:val="24"/>
          <w:lang w:val="en-US"/>
        </w:rPr>
        <w:t>rgo</w:t>
      </w:r>
      <w:proofErr w:type="spellEnd"/>
      <w:r w:rsidRPr="00E95F22">
        <w:rPr>
          <w:rFonts w:ascii="Times New Roman" w:hAnsi="Times New Roman"/>
          <w:sz w:val="24"/>
          <w:szCs w:val="24"/>
          <w:lang w:val="en-US"/>
        </w:rPr>
        <w:t xml:space="preserve"> with anionic vacancies serves as a polysulfide shuttling blocker and lithium dendrite inhibitor. Energy Storage Mater. </w:t>
      </w:r>
      <w:r w:rsidRPr="00E95F22">
        <w:rPr>
          <w:rFonts w:ascii="Times New Roman" w:hAnsi="Times New Roman"/>
          <w:b/>
          <w:sz w:val="24"/>
          <w:szCs w:val="24"/>
          <w:lang w:val="en-US"/>
        </w:rPr>
        <w:t>67</w:t>
      </w:r>
      <w:r w:rsidRPr="00E95F22">
        <w:rPr>
          <w:rFonts w:ascii="Times New Roman" w:hAnsi="Times New Roman"/>
          <w:sz w:val="24"/>
          <w:szCs w:val="24"/>
          <w:lang w:val="en-US"/>
        </w:rPr>
        <w:t xml:space="preserve">, 103276 (2024). </w:t>
      </w:r>
      <w:hyperlink r:id="rId44" w:history="1">
        <w:r w:rsidRPr="00E95F22">
          <w:rPr>
            <w:rStyle w:val="Hyperlink"/>
            <w:rFonts w:ascii="Times New Roman" w:hAnsi="Times New Roman"/>
            <w:sz w:val="24"/>
            <w:szCs w:val="24"/>
            <w:lang w:val="en-US"/>
          </w:rPr>
          <w:t>https://doi.org/10.1016/j.ensm.2024.103276</w:t>
        </w:r>
      </w:hyperlink>
      <w:r w:rsidRPr="00E95F22">
        <w:rPr>
          <w:rFonts w:ascii="Times New Roman" w:hAnsi="Times New Roman"/>
          <w:sz w:val="24"/>
          <w:szCs w:val="24"/>
          <w:lang w:val="en-US"/>
        </w:rPr>
        <w:t xml:space="preserve"> </w:t>
      </w:r>
    </w:p>
    <w:p w14:paraId="060970F4" w14:textId="295CBB29"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H. F. Xu, Q.B. Jiang, K.S. Hui, S. Wang, L.W. Liu, et al., Interfacial "double-terminal binding sites" catalysts synergistically boosting the electrocatalytic Li</w:t>
      </w:r>
      <w:r w:rsidRPr="00E95F22">
        <w:rPr>
          <w:rFonts w:ascii="Times New Roman" w:hAnsi="Times New Roman"/>
          <w:sz w:val="24"/>
          <w:szCs w:val="24"/>
          <w:vertAlign w:val="subscript"/>
          <w:lang w:val="en-US"/>
        </w:rPr>
        <w:t>2</w:t>
      </w:r>
      <w:r w:rsidRPr="00E95F22">
        <w:rPr>
          <w:rFonts w:ascii="Times New Roman" w:hAnsi="Times New Roman"/>
          <w:sz w:val="24"/>
          <w:szCs w:val="24"/>
          <w:lang w:val="en-US"/>
        </w:rPr>
        <w:t xml:space="preserve">S redox for durable lithium-sulfur batteries. ACS Nano </w:t>
      </w:r>
      <w:r w:rsidRPr="00E95F22">
        <w:rPr>
          <w:rFonts w:ascii="Times New Roman" w:hAnsi="Times New Roman"/>
          <w:b/>
          <w:sz w:val="24"/>
          <w:szCs w:val="24"/>
          <w:lang w:val="en-US"/>
        </w:rPr>
        <w:t>18</w:t>
      </w:r>
      <w:r w:rsidRPr="00E95F22">
        <w:rPr>
          <w:rFonts w:ascii="Times New Roman" w:hAnsi="Times New Roman"/>
          <w:sz w:val="24"/>
          <w:szCs w:val="24"/>
          <w:lang w:val="en-US"/>
        </w:rPr>
        <w:t xml:space="preserve">, 8839-8852 (2024). </w:t>
      </w:r>
      <w:hyperlink r:id="rId45" w:history="1">
        <w:r w:rsidRPr="00E95F22">
          <w:rPr>
            <w:rStyle w:val="Hyperlink"/>
            <w:rFonts w:ascii="Times New Roman" w:hAnsi="Times New Roman"/>
            <w:sz w:val="24"/>
            <w:szCs w:val="24"/>
            <w:lang w:val="en-US"/>
          </w:rPr>
          <w:t>https://doi.org/10.1021/acsnano.3c11903</w:t>
        </w:r>
      </w:hyperlink>
      <w:r w:rsidRPr="00E95F22">
        <w:rPr>
          <w:rFonts w:ascii="Times New Roman" w:hAnsi="Times New Roman"/>
          <w:sz w:val="24"/>
          <w:szCs w:val="24"/>
          <w:lang w:val="en-US"/>
        </w:rPr>
        <w:t xml:space="preserve"> </w:t>
      </w:r>
    </w:p>
    <w:p w14:paraId="333F0367" w14:textId="5DC29FD4"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J.P. Shang, C. Ma, C.J. Zhang, W.W. Zhang, B.G. Shen, et al., Nitrogen-doped carbon encapsulated </w:t>
      </w:r>
      <w:proofErr w:type="spellStart"/>
      <w:r w:rsidRPr="00E95F22">
        <w:rPr>
          <w:rFonts w:ascii="Times New Roman" w:hAnsi="Times New Roman"/>
          <w:sz w:val="24"/>
          <w:szCs w:val="24"/>
          <w:lang w:val="en-US"/>
        </w:rPr>
        <w:t>trimetallic</w:t>
      </w:r>
      <w:proofErr w:type="spellEnd"/>
      <w:r w:rsidRPr="00E95F22">
        <w:rPr>
          <w:rFonts w:ascii="Times New Roman" w:hAnsi="Times New Roman"/>
          <w:sz w:val="24"/>
          <w:szCs w:val="24"/>
          <w:lang w:val="en-US"/>
        </w:rPr>
        <w:t xml:space="preserve"> </w:t>
      </w:r>
      <w:proofErr w:type="spellStart"/>
      <w:r w:rsidRPr="00E95F22">
        <w:rPr>
          <w:rFonts w:ascii="Times New Roman" w:hAnsi="Times New Roman"/>
          <w:sz w:val="24"/>
          <w:szCs w:val="24"/>
          <w:lang w:val="en-US"/>
        </w:rPr>
        <w:t>conife</w:t>
      </w:r>
      <w:proofErr w:type="spellEnd"/>
      <w:r w:rsidRPr="00E95F22">
        <w:rPr>
          <w:rFonts w:ascii="Times New Roman" w:hAnsi="Times New Roman"/>
          <w:sz w:val="24"/>
          <w:szCs w:val="24"/>
          <w:lang w:val="en-US"/>
        </w:rPr>
        <w:t xml:space="preserve"> alloy nanoparticles decorated carbon nanotube hybrid composites modified separator for lithium-sulfur batteries. J. Energy Storage </w:t>
      </w:r>
      <w:r w:rsidRPr="00E95F22">
        <w:rPr>
          <w:rFonts w:ascii="Times New Roman" w:hAnsi="Times New Roman"/>
          <w:b/>
          <w:sz w:val="24"/>
          <w:szCs w:val="24"/>
          <w:lang w:val="en-US"/>
        </w:rPr>
        <w:t>82</w:t>
      </w:r>
      <w:r w:rsidRPr="00E95F22">
        <w:rPr>
          <w:rFonts w:ascii="Times New Roman" w:hAnsi="Times New Roman"/>
          <w:sz w:val="24"/>
          <w:szCs w:val="24"/>
          <w:lang w:val="en-US"/>
        </w:rPr>
        <w:t xml:space="preserve">, 110552 (2024). </w:t>
      </w:r>
      <w:hyperlink r:id="rId46" w:history="1">
        <w:r w:rsidRPr="00E95F22">
          <w:rPr>
            <w:rStyle w:val="Hyperlink"/>
            <w:rFonts w:ascii="Times New Roman" w:hAnsi="Times New Roman"/>
            <w:sz w:val="24"/>
            <w:szCs w:val="24"/>
            <w:lang w:val="en-US"/>
          </w:rPr>
          <w:t>https://doi.org/10.1016/j.est.2024.110552</w:t>
        </w:r>
      </w:hyperlink>
      <w:r w:rsidRPr="00E95F22">
        <w:rPr>
          <w:rFonts w:ascii="Times New Roman" w:hAnsi="Times New Roman"/>
          <w:sz w:val="24"/>
          <w:szCs w:val="24"/>
          <w:lang w:val="en-US"/>
        </w:rPr>
        <w:t xml:space="preserve"> </w:t>
      </w:r>
    </w:p>
    <w:p w14:paraId="13725A31" w14:textId="7CAAE6E3"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X.X. Dong, W.W. Gu, X. Tong, G.Q. Liu, J. Sun, et al., In situ growth strategy to construct "four-in-one" separators with functionalized </w:t>
      </w:r>
      <w:proofErr w:type="spellStart"/>
      <w:r w:rsidRPr="00E95F22">
        <w:rPr>
          <w:rFonts w:ascii="Times New Roman" w:hAnsi="Times New Roman"/>
          <w:sz w:val="24"/>
          <w:szCs w:val="24"/>
          <w:lang w:val="en-US"/>
        </w:rPr>
        <w:t>polyphosphazene</w:t>
      </w:r>
      <w:proofErr w:type="spellEnd"/>
      <w:r w:rsidRPr="00E95F22">
        <w:rPr>
          <w:rFonts w:ascii="Times New Roman" w:hAnsi="Times New Roman"/>
          <w:sz w:val="24"/>
          <w:szCs w:val="24"/>
          <w:lang w:val="en-US"/>
        </w:rPr>
        <w:t xml:space="preserve"> coatings for safe and stable lithium-sulfur batteries. Small 2311471 (2024). </w:t>
      </w:r>
      <w:hyperlink r:id="rId47" w:history="1">
        <w:r w:rsidRPr="00E95F22">
          <w:rPr>
            <w:rStyle w:val="Hyperlink"/>
            <w:rFonts w:ascii="Times New Roman" w:hAnsi="Times New Roman"/>
            <w:sz w:val="24"/>
            <w:szCs w:val="24"/>
            <w:lang w:val="en-US"/>
          </w:rPr>
          <w:t>https://doi.org/10.1002/smll.202311471</w:t>
        </w:r>
      </w:hyperlink>
      <w:r w:rsidRPr="00E95F22">
        <w:rPr>
          <w:rFonts w:ascii="Times New Roman" w:hAnsi="Times New Roman"/>
          <w:sz w:val="24"/>
          <w:szCs w:val="24"/>
          <w:lang w:val="en-US"/>
        </w:rPr>
        <w:t xml:space="preserve"> </w:t>
      </w:r>
    </w:p>
    <w:p w14:paraId="24FAC020" w14:textId="64B790C2"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Y.J. Li, Z.Z. Wang, H.F. Gu, H.P. Jia, Z.Y. Long, et al., Niobium boride/graphene directing high-performance lithium-sulfur batteries derived from favorable surface passivation. ACS Nano </w:t>
      </w:r>
      <w:r w:rsidRPr="00E95F22">
        <w:rPr>
          <w:rFonts w:ascii="Times New Roman" w:hAnsi="Times New Roman"/>
          <w:b/>
          <w:sz w:val="24"/>
          <w:szCs w:val="24"/>
          <w:lang w:val="en-US"/>
        </w:rPr>
        <w:t>18</w:t>
      </w:r>
      <w:r w:rsidRPr="00E95F22">
        <w:rPr>
          <w:rFonts w:ascii="Times New Roman" w:hAnsi="Times New Roman"/>
          <w:sz w:val="24"/>
          <w:szCs w:val="24"/>
          <w:lang w:val="en-US"/>
        </w:rPr>
        <w:t xml:space="preserve">, 8863-8875 (2024). </w:t>
      </w:r>
      <w:hyperlink r:id="rId48" w:history="1">
        <w:r w:rsidRPr="00E95F22">
          <w:rPr>
            <w:rStyle w:val="Hyperlink"/>
            <w:rFonts w:ascii="Times New Roman" w:hAnsi="Times New Roman"/>
            <w:sz w:val="24"/>
            <w:szCs w:val="24"/>
            <w:lang w:val="en-US"/>
          </w:rPr>
          <w:t>https://doi.org/10.1021/acsnano.3c12076</w:t>
        </w:r>
      </w:hyperlink>
      <w:r w:rsidRPr="00E95F22">
        <w:rPr>
          <w:rFonts w:ascii="Times New Roman" w:hAnsi="Times New Roman"/>
          <w:sz w:val="24"/>
          <w:szCs w:val="24"/>
          <w:lang w:val="en-US"/>
        </w:rPr>
        <w:t xml:space="preserve"> </w:t>
      </w:r>
    </w:p>
    <w:p w14:paraId="42A9598D" w14:textId="508D60C7"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X.P. Wu, R.J. Xie, D.P. Cai, B. Fei, C.Q. Zhang, et al., Engineering defect-rich bimetallic telluride with dense heterointerfaces for high-performance lithium-sulfur batteries. Adv. </w:t>
      </w:r>
      <w:proofErr w:type="spellStart"/>
      <w:r w:rsidRPr="00E95F22">
        <w:rPr>
          <w:rFonts w:ascii="Times New Roman" w:hAnsi="Times New Roman"/>
          <w:sz w:val="24"/>
          <w:szCs w:val="24"/>
          <w:lang w:val="en-US"/>
        </w:rPr>
        <w:t>Funct</w:t>
      </w:r>
      <w:proofErr w:type="spellEnd"/>
      <w:r w:rsidRPr="00E95F22">
        <w:rPr>
          <w:rFonts w:ascii="Times New Roman" w:hAnsi="Times New Roman"/>
          <w:sz w:val="24"/>
          <w:szCs w:val="24"/>
          <w:lang w:val="en-US"/>
        </w:rPr>
        <w:t xml:space="preserve">. Mater. 2315012 (2024). </w:t>
      </w:r>
      <w:hyperlink r:id="rId49" w:history="1">
        <w:r w:rsidRPr="00E95F22">
          <w:rPr>
            <w:rStyle w:val="Hyperlink"/>
            <w:rFonts w:ascii="Times New Roman" w:hAnsi="Times New Roman"/>
            <w:sz w:val="24"/>
            <w:szCs w:val="24"/>
            <w:lang w:val="en-US"/>
          </w:rPr>
          <w:t>https://doi.org/10.1002/adfm.202315012</w:t>
        </w:r>
      </w:hyperlink>
      <w:r w:rsidRPr="00E95F22">
        <w:rPr>
          <w:rFonts w:ascii="Times New Roman" w:hAnsi="Times New Roman"/>
          <w:sz w:val="24"/>
          <w:szCs w:val="24"/>
          <w:lang w:val="en-US"/>
        </w:rPr>
        <w:t xml:space="preserve"> </w:t>
      </w:r>
    </w:p>
    <w:p w14:paraId="75DD4C76" w14:textId="31FF0EB8"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Z.R. Wang, H.Y. Jiang, C.L. Wei, K.D. Tian, Y. Li, et al., </w:t>
      </w:r>
      <w:proofErr w:type="spellStart"/>
      <w:r w:rsidRPr="00E95F22">
        <w:rPr>
          <w:rFonts w:ascii="Times New Roman" w:hAnsi="Times New Roman"/>
          <w:sz w:val="24"/>
          <w:szCs w:val="24"/>
          <w:lang w:val="en-US"/>
        </w:rPr>
        <w:t>Ultrasmall</w:t>
      </w:r>
      <w:proofErr w:type="spellEnd"/>
      <w:r w:rsidRPr="00E95F22">
        <w:rPr>
          <w:rFonts w:ascii="Times New Roman" w:hAnsi="Times New Roman"/>
          <w:sz w:val="24"/>
          <w:szCs w:val="24"/>
          <w:lang w:val="en-US"/>
        </w:rPr>
        <w:t xml:space="preserve"> </w:t>
      </w:r>
      <w:proofErr w:type="spellStart"/>
      <w:r w:rsidRPr="00E95F22">
        <w:rPr>
          <w:rFonts w:ascii="Times New Roman" w:hAnsi="Times New Roman"/>
          <w:sz w:val="24"/>
          <w:szCs w:val="24"/>
          <w:lang w:val="en-US"/>
        </w:rPr>
        <w:t>cofe</w:t>
      </w:r>
      <w:proofErr w:type="spellEnd"/>
      <w:r w:rsidRPr="00E95F22">
        <w:rPr>
          <w:rFonts w:ascii="Times New Roman" w:hAnsi="Times New Roman"/>
          <w:sz w:val="24"/>
          <w:szCs w:val="24"/>
          <w:lang w:val="en-US"/>
        </w:rPr>
        <w:t xml:space="preserve"> bimetallic alloy anchored on fluoride-free </w:t>
      </w:r>
      <w:proofErr w:type="spellStart"/>
      <w:r w:rsidRPr="00E95F22">
        <w:rPr>
          <w:rFonts w:ascii="Times New Roman" w:hAnsi="Times New Roman"/>
          <w:sz w:val="24"/>
          <w:szCs w:val="24"/>
          <w:lang w:val="en-US"/>
        </w:rPr>
        <w:t>mxene</w:t>
      </w:r>
      <w:proofErr w:type="spellEnd"/>
      <w:r w:rsidRPr="00E95F22">
        <w:rPr>
          <w:rFonts w:ascii="Times New Roman" w:hAnsi="Times New Roman"/>
          <w:sz w:val="24"/>
          <w:szCs w:val="24"/>
          <w:lang w:val="en-US"/>
        </w:rPr>
        <w:t xml:space="preserve"> by one-pot etching strategy for the barrier-adsorption-catalyst functions of polysulfides in lithium-sulfur batteries. Adv. </w:t>
      </w:r>
      <w:proofErr w:type="spellStart"/>
      <w:r w:rsidRPr="00E95F22">
        <w:rPr>
          <w:rFonts w:ascii="Times New Roman" w:hAnsi="Times New Roman"/>
          <w:sz w:val="24"/>
          <w:szCs w:val="24"/>
          <w:lang w:val="en-US"/>
        </w:rPr>
        <w:t>Funct</w:t>
      </w:r>
      <w:proofErr w:type="spellEnd"/>
      <w:r w:rsidRPr="00E95F22">
        <w:rPr>
          <w:rFonts w:ascii="Times New Roman" w:hAnsi="Times New Roman"/>
          <w:sz w:val="24"/>
          <w:szCs w:val="24"/>
          <w:lang w:val="en-US"/>
        </w:rPr>
        <w:t xml:space="preserve">. Mater. 2315178 (2024). </w:t>
      </w:r>
      <w:hyperlink r:id="rId50" w:history="1">
        <w:r w:rsidRPr="00E95F22">
          <w:rPr>
            <w:rStyle w:val="Hyperlink"/>
            <w:rFonts w:ascii="Times New Roman" w:hAnsi="Times New Roman"/>
            <w:sz w:val="24"/>
            <w:szCs w:val="24"/>
            <w:lang w:val="en-US"/>
          </w:rPr>
          <w:t>https://doi.org/10.1002/adfm.202315178</w:t>
        </w:r>
      </w:hyperlink>
      <w:r w:rsidRPr="00E95F22">
        <w:rPr>
          <w:rFonts w:ascii="Times New Roman" w:hAnsi="Times New Roman"/>
          <w:sz w:val="24"/>
          <w:szCs w:val="24"/>
          <w:lang w:val="en-US"/>
        </w:rPr>
        <w:t xml:space="preserve"> </w:t>
      </w:r>
    </w:p>
    <w:p w14:paraId="45CB4DB1" w14:textId="22C10DF6"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W.H. Sun, L.Y. Xu, Z.H. Song, H. Lin, Z.Q. Jin, et al., Coordination engineering based on graphitic carbon nitrides for long-life and high-capacity lithium-sulfur batteries. Adv. </w:t>
      </w:r>
      <w:proofErr w:type="spellStart"/>
      <w:r w:rsidRPr="00E95F22">
        <w:rPr>
          <w:rFonts w:ascii="Times New Roman" w:hAnsi="Times New Roman"/>
          <w:sz w:val="24"/>
          <w:szCs w:val="24"/>
          <w:lang w:val="en-US"/>
        </w:rPr>
        <w:t>Funct</w:t>
      </w:r>
      <w:proofErr w:type="spellEnd"/>
      <w:r w:rsidRPr="00E95F22">
        <w:rPr>
          <w:rFonts w:ascii="Times New Roman" w:hAnsi="Times New Roman"/>
          <w:sz w:val="24"/>
          <w:szCs w:val="24"/>
          <w:lang w:val="en-US"/>
        </w:rPr>
        <w:t xml:space="preserve">. Mater. 2313112 (2023). </w:t>
      </w:r>
      <w:hyperlink r:id="rId51" w:history="1">
        <w:r w:rsidRPr="00E95F22">
          <w:rPr>
            <w:rStyle w:val="Hyperlink"/>
            <w:rFonts w:ascii="Times New Roman" w:hAnsi="Times New Roman"/>
            <w:sz w:val="24"/>
            <w:szCs w:val="24"/>
            <w:lang w:val="en-US"/>
          </w:rPr>
          <w:t>https://doi.org/10.1002/adfm.202313112</w:t>
        </w:r>
      </w:hyperlink>
      <w:r w:rsidRPr="00E95F22">
        <w:rPr>
          <w:rFonts w:ascii="Times New Roman" w:hAnsi="Times New Roman"/>
          <w:sz w:val="24"/>
          <w:szCs w:val="24"/>
          <w:lang w:val="en-US"/>
        </w:rPr>
        <w:t xml:space="preserve"> </w:t>
      </w:r>
    </w:p>
    <w:p w14:paraId="23705ED6" w14:textId="494D8C36"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Q.D. Sheng, H. Liu, Y.N. Liu, B. Jin, M.Y. Cui, et al., Functional separator with </w:t>
      </w:r>
      <w:r w:rsidRPr="00E95F22">
        <w:rPr>
          <w:rFonts w:ascii="Times New Roman" w:hAnsi="Times New Roman"/>
          <w:sz w:val="24"/>
          <w:szCs w:val="24"/>
          <w:lang w:val="en-US"/>
        </w:rPr>
        <w:lastRenderedPageBreak/>
        <w:t>1 T/2H-MoSe</w:t>
      </w:r>
      <w:r w:rsidRPr="00E95F22">
        <w:rPr>
          <w:rFonts w:ascii="Times New Roman" w:hAnsi="Times New Roman"/>
          <w:sz w:val="24"/>
          <w:szCs w:val="24"/>
          <w:vertAlign w:val="subscript"/>
          <w:lang w:val="en-US"/>
        </w:rPr>
        <w:t>2</w:t>
      </w:r>
      <w:r w:rsidRPr="00E95F22">
        <w:rPr>
          <w:rFonts w:ascii="Times New Roman" w:hAnsi="Times New Roman"/>
          <w:sz w:val="24"/>
          <w:szCs w:val="24"/>
          <w:lang w:val="en-US"/>
        </w:rPr>
        <w:t xml:space="preserve"> nanosheets decorated nitrogen and sulfur Co-doped mesoporous hollow carbon spheres for high-performance li-s batteries. Chem. Eng. J </w:t>
      </w:r>
      <w:r w:rsidRPr="00E95F22">
        <w:rPr>
          <w:rFonts w:ascii="Times New Roman" w:hAnsi="Times New Roman"/>
          <w:b/>
          <w:sz w:val="24"/>
          <w:szCs w:val="24"/>
          <w:lang w:val="en-US"/>
        </w:rPr>
        <w:t>476</w:t>
      </w:r>
      <w:r w:rsidRPr="00E95F22">
        <w:rPr>
          <w:rFonts w:ascii="Times New Roman" w:hAnsi="Times New Roman"/>
          <w:sz w:val="24"/>
          <w:szCs w:val="24"/>
          <w:lang w:val="en-US"/>
        </w:rPr>
        <w:t xml:space="preserve">, 146880 (2023). </w:t>
      </w:r>
      <w:hyperlink r:id="rId52" w:history="1">
        <w:r w:rsidRPr="00E95F22">
          <w:rPr>
            <w:rStyle w:val="Hyperlink"/>
            <w:rFonts w:ascii="Times New Roman" w:hAnsi="Times New Roman"/>
            <w:sz w:val="24"/>
            <w:szCs w:val="24"/>
            <w:lang w:val="en-US"/>
          </w:rPr>
          <w:t>https://doi.org/10.1016/j.cej.2023.146880</w:t>
        </w:r>
      </w:hyperlink>
      <w:r w:rsidRPr="00E95F22">
        <w:rPr>
          <w:rFonts w:ascii="Times New Roman" w:hAnsi="Times New Roman"/>
          <w:sz w:val="24"/>
          <w:szCs w:val="24"/>
          <w:lang w:val="en-US"/>
        </w:rPr>
        <w:t xml:space="preserve"> </w:t>
      </w:r>
    </w:p>
    <w:p w14:paraId="28F301EC" w14:textId="101E515D"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R. </w:t>
      </w:r>
      <w:proofErr w:type="spellStart"/>
      <w:r w:rsidRPr="00E95F22">
        <w:rPr>
          <w:rFonts w:ascii="Times New Roman" w:hAnsi="Times New Roman"/>
          <w:sz w:val="24"/>
          <w:szCs w:val="24"/>
          <w:lang w:val="en-US"/>
        </w:rPr>
        <w:t>Razaq</w:t>
      </w:r>
      <w:proofErr w:type="spellEnd"/>
      <w:r w:rsidRPr="00E95F22">
        <w:rPr>
          <w:rFonts w:ascii="Times New Roman" w:hAnsi="Times New Roman"/>
          <w:sz w:val="24"/>
          <w:szCs w:val="24"/>
          <w:lang w:val="en-US"/>
        </w:rPr>
        <w:t xml:space="preserve">, </w:t>
      </w:r>
      <w:proofErr w:type="spellStart"/>
      <w:r w:rsidRPr="00E95F22">
        <w:rPr>
          <w:rFonts w:ascii="Times New Roman" w:hAnsi="Times New Roman"/>
          <w:sz w:val="24"/>
          <w:szCs w:val="24"/>
          <w:lang w:val="en-US"/>
        </w:rPr>
        <w:t>M.M.U</w:t>
      </w:r>
      <w:proofErr w:type="spellEnd"/>
      <w:r w:rsidRPr="00E95F22">
        <w:rPr>
          <w:rFonts w:ascii="Times New Roman" w:hAnsi="Times New Roman"/>
          <w:sz w:val="24"/>
          <w:szCs w:val="24"/>
          <w:lang w:val="en-US"/>
        </w:rPr>
        <w:t xml:space="preserve">. Din, </w:t>
      </w:r>
      <w:proofErr w:type="spellStart"/>
      <w:r w:rsidRPr="00E95F22">
        <w:rPr>
          <w:rFonts w:ascii="Times New Roman" w:hAnsi="Times New Roman"/>
          <w:sz w:val="24"/>
          <w:szCs w:val="24"/>
          <w:lang w:val="en-US"/>
        </w:rPr>
        <w:t>D.R</w:t>
      </w:r>
      <w:proofErr w:type="spellEnd"/>
      <w:r w:rsidRPr="00E95F22">
        <w:rPr>
          <w:rFonts w:ascii="Times New Roman" w:hAnsi="Times New Roman"/>
          <w:sz w:val="24"/>
          <w:szCs w:val="24"/>
          <w:lang w:val="en-US"/>
        </w:rPr>
        <w:t xml:space="preserve">. </w:t>
      </w:r>
      <w:proofErr w:type="spellStart"/>
      <w:r w:rsidRPr="00E95F22">
        <w:rPr>
          <w:rFonts w:ascii="Times New Roman" w:hAnsi="Times New Roman"/>
          <w:sz w:val="24"/>
          <w:szCs w:val="24"/>
          <w:lang w:val="en-US"/>
        </w:rPr>
        <w:t>Småbråten</w:t>
      </w:r>
      <w:proofErr w:type="spellEnd"/>
      <w:r w:rsidRPr="00E95F22">
        <w:rPr>
          <w:rFonts w:ascii="Times New Roman" w:hAnsi="Times New Roman"/>
          <w:sz w:val="24"/>
          <w:szCs w:val="24"/>
          <w:lang w:val="en-US"/>
        </w:rPr>
        <w:t xml:space="preserve">, V. </w:t>
      </w:r>
      <w:proofErr w:type="spellStart"/>
      <w:r w:rsidRPr="00E95F22">
        <w:rPr>
          <w:rFonts w:ascii="Times New Roman" w:hAnsi="Times New Roman"/>
          <w:sz w:val="24"/>
          <w:szCs w:val="24"/>
          <w:lang w:val="en-US"/>
        </w:rPr>
        <w:t>Eyupoglu</w:t>
      </w:r>
      <w:proofErr w:type="spellEnd"/>
      <w:r w:rsidRPr="00E95F22">
        <w:rPr>
          <w:rFonts w:ascii="Times New Roman" w:hAnsi="Times New Roman"/>
          <w:sz w:val="24"/>
          <w:szCs w:val="24"/>
          <w:lang w:val="en-US"/>
        </w:rPr>
        <w:t xml:space="preserve">, S. Janakiram, et al., Synergistic effect of bimetallic </w:t>
      </w:r>
      <w:proofErr w:type="spellStart"/>
      <w:r w:rsidRPr="00E95F22">
        <w:rPr>
          <w:rFonts w:ascii="Times New Roman" w:hAnsi="Times New Roman"/>
          <w:sz w:val="24"/>
          <w:szCs w:val="24"/>
          <w:lang w:val="en-US"/>
        </w:rPr>
        <w:t>mof</w:t>
      </w:r>
      <w:proofErr w:type="spellEnd"/>
      <w:r w:rsidRPr="00E95F22">
        <w:rPr>
          <w:rFonts w:ascii="Times New Roman" w:hAnsi="Times New Roman"/>
          <w:sz w:val="24"/>
          <w:szCs w:val="24"/>
          <w:lang w:val="en-US"/>
        </w:rPr>
        <w:t xml:space="preserve"> modified separator for long cycle life lithium-sulfur batteries. Adv. Energy Mater. </w:t>
      </w:r>
      <w:r w:rsidRPr="00E95F22">
        <w:rPr>
          <w:rFonts w:ascii="Times New Roman" w:hAnsi="Times New Roman"/>
          <w:b/>
          <w:sz w:val="24"/>
          <w:szCs w:val="24"/>
          <w:lang w:val="en-US"/>
        </w:rPr>
        <w:t>14</w:t>
      </w:r>
      <w:r w:rsidRPr="00E95F22">
        <w:rPr>
          <w:rFonts w:ascii="Times New Roman" w:hAnsi="Times New Roman"/>
          <w:sz w:val="24"/>
          <w:szCs w:val="24"/>
          <w:lang w:val="en-US"/>
        </w:rPr>
        <w:t xml:space="preserve">, 2302897 (2024). </w:t>
      </w:r>
      <w:hyperlink r:id="rId53" w:history="1">
        <w:r w:rsidRPr="00E95F22">
          <w:rPr>
            <w:rStyle w:val="Hyperlink"/>
            <w:rFonts w:ascii="Times New Roman" w:hAnsi="Times New Roman"/>
            <w:sz w:val="24"/>
            <w:szCs w:val="24"/>
            <w:lang w:val="en-US"/>
          </w:rPr>
          <w:t>https://doi.org/10.1002/aenm.202302897</w:t>
        </w:r>
      </w:hyperlink>
      <w:r w:rsidRPr="00E95F22">
        <w:rPr>
          <w:rFonts w:ascii="Times New Roman" w:hAnsi="Times New Roman"/>
          <w:sz w:val="24"/>
          <w:szCs w:val="24"/>
          <w:lang w:val="en-US"/>
        </w:rPr>
        <w:t xml:space="preserve"> </w:t>
      </w:r>
    </w:p>
    <w:p w14:paraId="0D9D8DD5" w14:textId="6339ED5C"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Y.Y. Xiang, L.Q. Lu, F. Yan, D. Sengupta, P. Rudolf, et al., Tuning the crystallinity of titanium nitride on copper-embedded carbon nanofiber interlayers for accelerated electrochemical kinetics in lithium-sulfur batteries. Carbon Energy e450 (2024). </w:t>
      </w:r>
      <w:hyperlink r:id="rId54" w:history="1">
        <w:r w:rsidRPr="00E95F22">
          <w:rPr>
            <w:rStyle w:val="Hyperlink"/>
            <w:rFonts w:ascii="Times New Roman" w:hAnsi="Times New Roman"/>
            <w:sz w:val="24"/>
            <w:szCs w:val="24"/>
            <w:lang w:val="en-US"/>
          </w:rPr>
          <w:t>https://doi.org/10.1002/cey2.450</w:t>
        </w:r>
      </w:hyperlink>
      <w:r w:rsidRPr="00E95F22">
        <w:rPr>
          <w:rFonts w:ascii="Times New Roman" w:hAnsi="Times New Roman"/>
          <w:sz w:val="24"/>
          <w:szCs w:val="24"/>
          <w:lang w:val="en-US"/>
        </w:rPr>
        <w:t xml:space="preserve"> </w:t>
      </w:r>
    </w:p>
    <w:p w14:paraId="7056E8B6" w14:textId="195E56BE"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lang w:val="en-US"/>
        </w:rPr>
      </w:pPr>
      <w:r w:rsidRPr="00E95F22">
        <w:rPr>
          <w:rFonts w:ascii="Times New Roman" w:hAnsi="Times New Roman"/>
          <w:sz w:val="24"/>
          <w:szCs w:val="24"/>
          <w:lang w:val="en-US"/>
        </w:rPr>
        <w:t xml:space="preserve">P.C. Tan, Y. Yin, D.P. Cai, B. Fei, C.Q. Zhang, et al., Oxygen-incorporated crystalline/amorphous </w:t>
      </w:r>
      <w:proofErr w:type="spellStart"/>
      <w:r w:rsidRPr="00E95F22">
        <w:rPr>
          <w:rFonts w:ascii="Times New Roman" w:hAnsi="Times New Roman"/>
          <w:sz w:val="24"/>
          <w:szCs w:val="24"/>
          <w:lang w:val="en-US"/>
        </w:rPr>
        <w:t>heterophase</w:t>
      </w:r>
      <w:proofErr w:type="spellEnd"/>
      <w:r w:rsidRPr="00E95F22">
        <w:rPr>
          <w:rFonts w:ascii="Times New Roman" w:hAnsi="Times New Roman"/>
          <w:sz w:val="24"/>
          <w:szCs w:val="24"/>
          <w:lang w:val="en-US"/>
        </w:rPr>
        <w:t xml:space="preserve"> cobalt vanadium selenide nanoplates with dense interfacial sites for robust lithium-sulfur batteries. J. Mater. Chem. A </w:t>
      </w:r>
      <w:r w:rsidRPr="00E95F22">
        <w:rPr>
          <w:rFonts w:ascii="Times New Roman" w:hAnsi="Times New Roman"/>
          <w:b/>
          <w:sz w:val="24"/>
          <w:szCs w:val="24"/>
          <w:lang w:val="en-US"/>
        </w:rPr>
        <w:t>12</w:t>
      </w:r>
      <w:r w:rsidRPr="00E95F22">
        <w:rPr>
          <w:rFonts w:ascii="Times New Roman" w:hAnsi="Times New Roman"/>
          <w:sz w:val="24"/>
          <w:szCs w:val="24"/>
          <w:lang w:val="en-US"/>
        </w:rPr>
        <w:t xml:space="preserve">, 3711-3721 (2024). </w:t>
      </w:r>
      <w:hyperlink r:id="rId55" w:history="1">
        <w:r w:rsidRPr="00E95F22">
          <w:rPr>
            <w:rStyle w:val="Hyperlink"/>
            <w:rFonts w:ascii="Times New Roman" w:hAnsi="Times New Roman"/>
            <w:sz w:val="24"/>
            <w:szCs w:val="24"/>
            <w:lang w:val="en-US"/>
          </w:rPr>
          <w:t>https://doi.org/10.1039/d3ta07189h</w:t>
        </w:r>
      </w:hyperlink>
      <w:r w:rsidRPr="00E95F22">
        <w:rPr>
          <w:rFonts w:ascii="Times New Roman" w:hAnsi="Times New Roman"/>
          <w:sz w:val="24"/>
          <w:szCs w:val="24"/>
          <w:lang w:val="en-US"/>
        </w:rPr>
        <w:t xml:space="preserve"> </w:t>
      </w:r>
    </w:p>
    <w:p w14:paraId="512A8122" w14:textId="150F06FD" w:rsidR="00FF466F" w:rsidRPr="00E95F22" w:rsidRDefault="003315D6" w:rsidP="00AE3201">
      <w:pPr>
        <w:widowControl w:val="0"/>
        <w:numPr>
          <w:ilvl w:val="0"/>
          <w:numId w:val="32"/>
        </w:numPr>
        <w:spacing w:beforeLines="50" w:before="120" w:afterLines="50" w:after="120" w:line="240" w:lineRule="auto"/>
        <w:ind w:left="567" w:hanging="567"/>
        <w:jc w:val="both"/>
        <w:rPr>
          <w:rFonts w:ascii="Times New Roman" w:hAnsi="Times New Roman"/>
          <w:sz w:val="24"/>
          <w:szCs w:val="24"/>
        </w:rPr>
      </w:pPr>
      <w:r w:rsidRPr="00E95F22">
        <w:rPr>
          <w:rFonts w:ascii="Times New Roman" w:hAnsi="Times New Roman"/>
          <w:sz w:val="24"/>
          <w:szCs w:val="24"/>
          <w:lang w:val="en-US"/>
        </w:rPr>
        <w:t xml:space="preserve">H.L. Wei, Y.L. Gong, C.M. Gao, Z.X. Chen, Z.Y. Zhou, et al., The </w:t>
      </w:r>
      <w:proofErr w:type="spellStart"/>
      <w:r w:rsidRPr="00E95F22">
        <w:rPr>
          <w:rFonts w:ascii="Times New Roman" w:hAnsi="Times New Roman"/>
          <w:sz w:val="24"/>
          <w:szCs w:val="24"/>
          <w:lang w:val="en-US"/>
        </w:rPr>
        <w:t>CoFeNC@NC</w:t>
      </w:r>
      <w:proofErr w:type="spellEnd"/>
      <w:r w:rsidRPr="00E95F22">
        <w:rPr>
          <w:rFonts w:ascii="Times New Roman" w:hAnsi="Times New Roman"/>
          <w:sz w:val="24"/>
          <w:szCs w:val="24"/>
          <w:lang w:val="en-US"/>
        </w:rPr>
        <w:t xml:space="preserve"> catalyst with numerous surface cracks bidirectionally catalyzes the conversion of polysulfides to accelerate the reaction kinetics of lithium-sulfur batteries. </w:t>
      </w:r>
      <w:r w:rsidRPr="00E95F22">
        <w:rPr>
          <w:rFonts w:ascii="Times New Roman" w:hAnsi="Times New Roman"/>
          <w:sz w:val="24"/>
          <w:szCs w:val="24"/>
        </w:rPr>
        <w:t xml:space="preserve">Small </w:t>
      </w:r>
      <w:r w:rsidRPr="00E95F22">
        <w:rPr>
          <w:rFonts w:ascii="Times New Roman" w:hAnsi="Times New Roman"/>
          <w:b/>
          <w:sz w:val="24"/>
          <w:szCs w:val="24"/>
        </w:rPr>
        <w:t>20</w:t>
      </w:r>
      <w:r w:rsidRPr="00E95F22">
        <w:rPr>
          <w:rFonts w:ascii="Times New Roman" w:hAnsi="Times New Roman"/>
          <w:sz w:val="24"/>
          <w:szCs w:val="24"/>
        </w:rPr>
        <w:t xml:space="preserve">, 2304531 (2024). </w:t>
      </w:r>
      <w:hyperlink r:id="rId56" w:history="1">
        <w:r w:rsidRPr="00E95F22">
          <w:rPr>
            <w:rStyle w:val="Hyperlink"/>
            <w:rFonts w:ascii="Times New Roman" w:hAnsi="Times New Roman"/>
            <w:sz w:val="24"/>
            <w:szCs w:val="24"/>
          </w:rPr>
          <w:t>https://doi.org/10.1002/smll.202304531</w:t>
        </w:r>
      </w:hyperlink>
      <w:r w:rsidRPr="00E95F22">
        <w:rPr>
          <w:rFonts w:ascii="Times New Roman" w:hAnsi="Times New Roman"/>
          <w:sz w:val="24"/>
          <w:szCs w:val="24"/>
        </w:rPr>
        <w:t xml:space="preserve"> </w:t>
      </w:r>
    </w:p>
    <w:p w14:paraId="620FC6C8" w14:textId="77777777" w:rsidR="00D71476" w:rsidRPr="000C06DD" w:rsidRDefault="00D71476" w:rsidP="005B2A24">
      <w:pPr>
        <w:spacing w:beforeLines="100" w:before="240" w:after="100" w:line="240" w:lineRule="auto"/>
        <w:rPr>
          <w:rFonts w:ascii="Times New Roman" w:hAnsi="Times New Roman"/>
          <w:lang w:val="en-US"/>
        </w:rPr>
      </w:pPr>
      <w:r>
        <w:rPr>
          <w:rFonts w:ascii="Times New Roman" w:hAnsi="Times New Roman"/>
          <w:sz w:val="24"/>
          <w:lang w:val="en-US"/>
        </w:rPr>
        <w:fldChar w:fldCharType="begin"/>
      </w:r>
      <w:r>
        <w:rPr>
          <w:rFonts w:ascii="Times New Roman" w:hAnsi="Times New Roman"/>
          <w:sz w:val="24"/>
          <w:lang w:val="en-US"/>
        </w:rPr>
        <w:instrText xml:space="preserve"> ADDIN </w:instrText>
      </w:r>
      <w:r>
        <w:rPr>
          <w:rFonts w:ascii="Times New Roman" w:hAnsi="Times New Roman"/>
          <w:sz w:val="24"/>
          <w:lang w:val="en-US"/>
        </w:rPr>
        <w:fldChar w:fldCharType="end"/>
      </w:r>
    </w:p>
    <w:bookmarkEnd w:id="0"/>
    <w:p w14:paraId="1249D45B" w14:textId="77777777" w:rsidR="006E4F97" w:rsidRPr="00D37AE9" w:rsidRDefault="006E4F97" w:rsidP="005B2A24">
      <w:pPr>
        <w:spacing w:beforeLines="100" w:before="240" w:after="100" w:line="240" w:lineRule="auto"/>
      </w:pPr>
    </w:p>
    <w:sectPr w:rsidR="006E4F97" w:rsidRPr="00D37AE9" w:rsidSect="0061276A">
      <w:headerReference w:type="default" r:id="rId57"/>
      <w:footerReference w:type="default" r:id="rId58"/>
      <w:pgSz w:w="11906" w:h="16838" w:code="9"/>
      <w:pgMar w:top="1440" w:right="1797" w:bottom="1440" w:left="1797" w:header="51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71A86" w14:textId="77777777" w:rsidR="003315D6" w:rsidRDefault="003315D6">
      <w:r>
        <w:separator/>
      </w:r>
    </w:p>
  </w:endnote>
  <w:endnote w:type="continuationSeparator" w:id="0">
    <w:p w14:paraId="583E91B1" w14:textId="77777777" w:rsidR="003315D6" w:rsidRDefault="00331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BCA7C" w14:textId="5B7DB7C0" w:rsidR="0061276A" w:rsidRPr="0061276A" w:rsidRDefault="0061276A">
    <w:pPr>
      <w:pStyle w:val="Footer"/>
      <w:jc w:val="center"/>
      <w:rPr>
        <w:rFonts w:ascii="Times New Roman" w:hAnsi="Times New Roman"/>
        <w:sz w:val="21"/>
        <w:szCs w:val="21"/>
      </w:rPr>
    </w:pPr>
    <w:r w:rsidRPr="0061276A">
      <w:rPr>
        <w:rFonts w:ascii="Times New Roman" w:hAnsi="Times New Roman"/>
        <w:sz w:val="21"/>
        <w:szCs w:val="21"/>
      </w:rPr>
      <w:t>S</w:t>
    </w:r>
    <w:sdt>
      <w:sdtPr>
        <w:rPr>
          <w:rFonts w:ascii="Times New Roman" w:hAnsi="Times New Roman"/>
          <w:sz w:val="21"/>
          <w:szCs w:val="21"/>
        </w:rPr>
        <w:id w:val="-894813611"/>
        <w:docPartObj>
          <w:docPartGallery w:val="Page Numbers (Bottom of Page)"/>
          <w:docPartUnique/>
        </w:docPartObj>
      </w:sdtPr>
      <w:sdtEndPr/>
      <w:sdtContent>
        <w:r w:rsidRPr="0061276A">
          <w:rPr>
            <w:rFonts w:ascii="Times New Roman" w:hAnsi="Times New Roman"/>
            <w:sz w:val="21"/>
            <w:szCs w:val="21"/>
          </w:rPr>
          <w:fldChar w:fldCharType="begin"/>
        </w:r>
        <w:r w:rsidRPr="0061276A">
          <w:rPr>
            <w:rFonts w:ascii="Times New Roman" w:hAnsi="Times New Roman"/>
            <w:sz w:val="21"/>
            <w:szCs w:val="21"/>
          </w:rPr>
          <w:instrText>PAGE   \* MERGEFORMAT</w:instrText>
        </w:r>
        <w:r w:rsidRPr="0061276A">
          <w:rPr>
            <w:rFonts w:ascii="Times New Roman" w:hAnsi="Times New Roman"/>
            <w:sz w:val="21"/>
            <w:szCs w:val="21"/>
          </w:rPr>
          <w:fldChar w:fldCharType="separate"/>
        </w:r>
        <w:r w:rsidR="00A711B1" w:rsidRPr="00A711B1">
          <w:rPr>
            <w:rFonts w:ascii="Times New Roman" w:hAnsi="Times New Roman"/>
            <w:noProof/>
            <w:sz w:val="21"/>
            <w:szCs w:val="21"/>
            <w:lang w:val="zh-CN"/>
          </w:rPr>
          <w:t>18</w:t>
        </w:r>
        <w:r w:rsidRPr="0061276A">
          <w:rPr>
            <w:rFonts w:ascii="Times New Roman" w:hAnsi="Times New Roman"/>
            <w:sz w:val="21"/>
            <w:szCs w:val="21"/>
          </w:rPr>
          <w:fldChar w:fldCharType="end"/>
        </w:r>
        <w:r w:rsidRPr="0061276A">
          <w:rPr>
            <w:rFonts w:ascii="Times New Roman" w:hAnsi="Times New Roman"/>
            <w:sz w:val="21"/>
            <w:szCs w:val="21"/>
          </w:rPr>
          <w:t>/S18</w:t>
        </w:r>
      </w:sdtContent>
    </w:sdt>
  </w:p>
  <w:p w14:paraId="34C1AEED" w14:textId="77777777" w:rsidR="0061276A" w:rsidRDefault="006127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06652" w14:textId="77777777" w:rsidR="003315D6" w:rsidRDefault="003315D6">
      <w:r>
        <w:separator/>
      </w:r>
    </w:p>
  </w:footnote>
  <w:footnote w:type="continuationSeparator" w:id="0">
    <w:p w14:paraId="33857FF0" w14:textId="77777777" w:rsidR="003315D6" w:rsidRDefault="00331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46B2E" w14:textId="1F3D1CB5" w:rsidR="00BA4EA3" w:rsidRPr="00D37AE9" w:rsidRDefault="0061276A" w:rsidP="0061276A">
    <w:pPr>
      <w:pStyle w:val="Header"/>
      <w:rPr>
        <w:rFonts w:cs="Segoe UI"/>
      </w:rPr>
    </w:pPr>
    <w:r w:rsidRPr="0061276A">
      <w:rPr>
        <w:rFonts w:cs="Segoe UI"/>
      </w:rPr>
      <w:ptab w:relativeTo="margin" w:alignment="center" w:leader="none"/>
    </w:r>
    <w:hyperlink r:id="rId1" w:history="1">
      <w:r w:rsidRPr="0061276A">
        <w:rPr>
          <w:rStyle w:val="Hyperlink"/>
          <w:rFonts w:ascii="Times New Roman" w:hAnsi="Times New Roman" w:hint="eastAsia"/>
          <w:sz w:val="24"/>
          <w:szCs w:val="24"/>
        </w:rPr>
        <w:t>Nano-Micro Letters</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7408A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C27A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985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E1E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C635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A608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817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CC9A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0292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0C5F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432BB"/>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5B15D5"/>
    <w:multiLevelType w:val="multilevel"/>
    <w:tmpl w:val="3B50EC3A"/>
    <w:lvl w:ilvl="0">
      <w:start w:val="1"/>
      <w:numFmt w:val="bullet"/>
      <w:lvlText w:val="●"/>
      <w:lvlJc w:val="left"/>
      <w:pPr>
        <w:tabs>
          <w:tab w:val="num" w:pos="851"/>
        </w:tabs>
        <w:ind w:left="340" w:firstLine="170"/>
      </w:pPr>
      <w:rPr>
        <w:rFonts w:ascii="Times New Roman" w:hAnsi="Times New Roman" w:cs="Times New Roman" w:hint="default"/>
        <w:color w:val="auto"/>
      </w:rPr>
    </w:lvl>
    <w:lvl w:ilvl="1">
      <w:start w:val="1"/>
      <w:numFmt w:val="bullet"/>
      <w:lvlText w:val="○"/>
      <w:lvlJc w:val="left"/>
      <w:pPr>
        <w:tabs>
          <w:tab w:val="num" w:pos="1191"/>
        </w:tabs>
        <w:ind w:left="340" w:firstLine="511"/>
      </w:pPr>
      <w:rPr>
        <w:rFonts w:ascii="Times New Roman" w:hAnsi="Times New Roman" w:cs="Times New Roman"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02B7661"/>
    <w:multiLevelType w:val="hybridMultilevel"/>
    <w:tmpl w:val="81BEC75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1A46E2"/>
    <w:multiLevelType w:val="hybridMultilevel"/>
    <w:tmpl w:val="405C5B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4A6DB1"/>
    <w:multiLevelType w:val="multilevel"/>
    <w:tmpl w:val="F1B2DDAA"/>
    <w:lvl w:ilvl="0">
      <w:start w:val="1"/>
      <w:numFmt w:val="bullet"/>
      <w:pStyle w:val="Aufzhlung"/>
      <w:lvlText w:val="●"/>
      <w:lvlJc w:val="left"/>
      <w:pPr>
        <w:tabs>
          <w:tab w:val="num" w:pos="341"/>
        </w:tabs>
        <w:ind w:left="341" w:hanging="341"/>
      </w:pPr>
      <w:rPr>
        <w:rFonts w:ascii="Times New Roman" w:hAnsi="Times New Roman" w:cs="Times New Roman" w:hint="default"/>
        <w:color w:val="auto"/>
      </w:rPr>
    </w:lvl>
    <w:lvl w:ilvl="1">
      <w:start w:val="1"/>
      <w:numFmt w:val="bullet"/>
      <w:lvlText w:val="○"/>
      <w:lvlJc w:val="left"/>
      <w:pPr>
        <w:tabs>
          <w:tab w:val="num" w:pos="681"/>
        </w:tabs>
        <w:ind w:left="681" w:hanging="340"/>
      </w:pPr>
      <w:rPr>
        <w:rFonts w:ascii="Times New Roman" w:hAnsi="Times New Roman" w:cs="Times New Roman" w:hint="default"/>
        <w:color w:val="auto"/>
      </w:rPr>
    </w:lvl>
    <w:lvl w:ilvl="2">
      <w:start w:val="1"/>
      <w:numFmt w:val="bullet"/>
      <w:lvlText w:val="▪"/>
      <w:lvlJc w:val="left"/>
      <w:pPr>
        <w:tabs>
          <w:tab w:val="num" w:pos="1021"/>
        </w:tabs>
        <w:ind w:left="1021" w:hanging="340"/>
      </w:pPr>
      <w:rPr>
        <w:rFonts w:ascii="Times New Roman" w:hAnsi="Times New Roman" w:cs="Times New Roman" w:hint="default"/>
      </w:rPr>
    </w:lvl>
    <w:lvl w:ilvl="3">
      <w:start w:val="1"/>
      <w:numFmt w:val="bullet"/>
      <w:lvlText w:val="▫"/>
      <w:lvlJc w:val="left"/>
      <w:pPr>
        <w:tabs>
          <w:tab w:val="num" w:pos="1361"/>
        </w:tabs>
        <w:ind w:left="1361" w:hanging="340"/>
      </w:pPr>
      <w:rPr>
        <w:rFonts w:ascii="Times New Roman" w:hAnsi="Times New Roman" w:cs="Times New Roman" w:hint="default"/>
      </w:rPr>
    </w:lvl>
    <w:lvl w:ilvl="4">
      <w:start w:val="1"/>
      <w:numFmt w:val="bullet"/>
      <w:lvlText w:val=""/>
      <w:lvlJc w:val="left"/>
      <w:pPr>
        <w:tabs>
          <w:tab w:val="num" w:pos="1290"/>
        </w:tabs>
        <w:ind w:left="1290" w:hanging="360"/>
      </w:pPr>
      <w:rPr>
        <w:rFonts w:ascii="Symbol" w:hAnsi="Symbol" w:hint="default"/>
      </w:rPr>
    </w:lvl>
    <w:lvl w:ilvl="5">
      <w:start w:val="1"/>
      <w:numFmt w:val="bullet"/>
      <w:lvlText w:val=""/>
      <w:lvlJc w:val="left"/>
      <w:pPr>
        <w:tabs>
          <w:tab w:val="num" w:pos="1650"/>
        </w:tabs>
        <w:ind w:left="1650" w:hanging="360"/>
      </w:pPr>
      <w:rPr>
        <w:rFonts w:ascii="Wingdings" w:hAnsi="Wingdings" w:hint="default"/>
      </w:rPr>
    </w:lvl>
    <w:lvl w:ilvl="6">
      <w:start w:val="1"/>
      <w:numFmt w:val="bullet"/>
      <w:lvlText w:val=""/>
      <w:lvlJc w:val="left"/>
      <w:pPr>
        <w:tabs>
          <w:tab w:val="num" w:pos="2010"/>
        </w:tabs>
        <w:ind w:left="2010" w:hanging="360"/>
      </w:pPr>
      <w:rPr>
        <w:rFonts w:ascii="Wingdings" w:hAnsi="Wingdings" w:hint="default"/>
      </w:rPr>
    </w:lvl>
    <w:lvl w:ilvl="7">
      <w:start w:val="1"/>
      <w:numFmt w:val="bullet"/>
      <w:lvlText w:val=""/>
      <w:lvlJc w:val="left"/>
      <w:pPr>
        <w:tabs>
          <w:tab w:val="num" w:pos="2370"/>
        </w:tabs>
        <w:ind w:left="2370" w:hanging="360"/>
      </w:pPr>
      <w:rPr>
        <w:rFonts w:ascii="Symbol" w:hAnsi="Symbol" w:hint="default"/>
      </w:rPr>
    </w:lvl>
    <w:lvl w:ilvl="8">
      <w:start w:val="1"/>
      <w:numFmt w:val="bullet"/>
      <w:lvlText w:val=""/>
      <w:lvlJc w:val="left"/>
      <w:pPr>
        <w:tabs>
          <w:tab w:val="num" w:pos="2730"/>
        </w:tabs>
        <w:ind w:left="2730" w:hanging="360"/>
      </w:pPr>
      <w:rPr>
        <w:rFonts w:ascii="Symbol" w:hAnsi="Symbol" w:hint="default"/>
      </w:rPr>
    </w:lvl>
  </w:abstractNum>
  <w:abstractNum w:abstractNumId="15" w15:restartNumberingAfterBreak="0">
    <w:nsid w:val="421D14DE"/>
    <w:multiLevelType w:val="multilevel"/>
    <w:tmpl w:val="4AE0E988"/>
    <w:lvl w:ilvl="0">
      <w:start w:val="1"/>
      <w:numFmt w:val="decimal"/>
      <w:lvlText w:val="%1"/>
      <w:lvlJc w:val="left"/>
      <w:pPr>
        <w:tabs>
          <w:tab w:val="num" w:pos="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680"/>
        </w:tabs>
        <w:ind w:left="680" w:hanging="680"/>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42AE5D51"/>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7" w15:restartNumberingAfterBreak="0">
    <w:nsid w:val="4A237231"/>
    <w:multiLevelType w:val="multilevel"/>
    <w:tmpl w:val="7DDE131E"/>
    <w:lvl w:ilvl="0">
      <w:start w:val="1"/>
      <w:numFmt w:val="bullet"/>
      <w:lvlText w:val="●"/>
      <w:lvlJc w:val="left"/>
      <w:pPr>
        <w:tabs>
          <w:tab w:val="num" w:pos="851"/>
        </w:tabs>
        <w:ind w:left="851" w:hanging="341"/>
      </w:pPr>
      <w:rPr>
        <w:rFonts w:ascii="Times New Roman" w:hAnsi="Times New Roman" w:cs="Times New Roman" w:hint="default"/>
        <w:color w:val="auto"/>
      </w:rPr>
    </w:lvl>
    <w:lvl w:ilvl="1">
      <w:start w:val="1"/>
      <w:numFmt w:val="bullet"/>
      <w:lvlText w:val="○"/>
      <w:lvlJc w:val="left"/>
      <w:pPr>
        <w:tabs>
          <w:tab w:val="num" w:pos="1191"/>
        </w:tabs>
        <w:ind w:left="1191" w:hanging="340"/>
      </w:pPr>
      <w:rPr>
        <w:rFonts w:ascii="Times New Roman" w:hAnsi="Times New Roman" w:cs="Times New Roman"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A321ADD"/>
    <w:multiLevelType w:val="hybridMultilevel"/>
    <w:tmpl w:val="8E26BF2C"/>
    <w:lvl w:ilvl="0" w:tplc="20801270">
      <w:start w:val="1"/>
      <w:numFmt w:val="decimal"/>
      <w:lvlText w:val="[S%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4D1F5562"/>
    <w:multiLevelType w:val="multilevel"/>
    <w:tmpl w:val="390E1D86"/>
    <w:lvl w:ilvl="0">
      <w:start w:val="1"/>
      <w:numFmt w:val="bullet"/>
      <w:lvlText w:val="●"/>
      <w:lvlJc w:val="left"/>
      <w:pPr>
        <w:tabs>
          <w:tab w:val="num" w:pos="851"/>
        </w:tabs>
        <w:ind w:left="851" w:hanging="341"/>
      </w:pPr>
      <w:rPr>
        <w:rFonts w:ascii="Times New Roman" w:hAnsi="Times New Roman" w:cs="Times New Roman" w:hint="default"/>
        <w:color w:val="auto"/>
      </w:rPr>
    </w:lvl>
    <w:lvl w:ilvl="1">
      <w:start w:val="1"/>
      <w:numFmt w:val="bullet"/>
      <w:lvlText w:val="○"/>
      <w:lvlJc w:val="left"/>
      <w:pPr>
        <w:tabs>
          <w:tab w:val="num" w:pos="1191"/>
        </w:tabs>
        <w:ind w:left="1191" w:hanging="340"/>
      </w:pPr>
      <w:rPr>
        <w:rFonts w:ascii="Times New Roman" w:hAnsi="Times New Roman" w:cs="Times New Roman" w:hint="default"/>
        <w:color w:val="auto"/>
      </w:rPr>
    </w:lvl>
    <w:lvl w:ilvl="2">
      <w:start w:val="1"/>
      <w:numFmt w:val="bullet"/>
      <w:lvlText w:val="▪"/>
      <w:lvlJc w:val="left"/>
      <w:pPr>
        <w:tabs>
          <w:tab w:val="num" w:pos="1531"/>
        </w:tabs>
        <w:ind w:left="1531" w:hanging="340"/>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550A38C2"/>
    <w:multiLevelType w:val="multilevel"/>
    <w:tmpl w:val="611619A6"/>
    <w:lvl w:ilvl="0">
      <w:start w:val="1"/>
      <w:numFmt w:val="bullet"/>
      <w:lvlText w:val=""/>
      <w:lvlJc w:val="left"/>
      <w:pPr>
        <w:tabs>
          <w:tab w:val="num" w:pos="919"/>
        </w:tabs>
        <w:ind w:left="919" w:hanging="360"/>
      </w:pPr>
      <w:rPr>
        <w:rFonts w:ascii="Symbol" w:hAnsi="Symbol" w:hint="default"/>
      </w:rPr>
    </w:lvl>
    <w:lvl w:ilvl="1">
      <w:start w:val="1"/>
      <w:numFmt w:val="bullet"/>
      <w:lvlText w:val="o"/>
      <w:lvlJc w:val="left"/>
      <w:pPr>
        <w:tabs>
          <w:tab w:val="num" w:pos="1639"/>
        </w:tabs>
        <w:ind w:left="1639" w:hanging="360"/>
      </w:pPr>
      <w:rPr>
        <w:rFonts w:ascii="Courier New" w:hAnsi="Courier New" w:cs="Courier New" w:hint="default"/>
      </w:rPr>
    </w:lvl>
    <w:lvl w:ilvl="2">
      <w:start w:val="1"/>
      <w:numFmt w:val="bullet"/>
      <w:lvlText w:val=""/>
      <w:lvlJc w:val="left"/>
      <w:pPr>
        <w:tabs>
          <w:tab w:val="num" w:pos="2359"/>
        </w:tabs>
        <w:ind w:left="2359" w:hanging="360"/>
      </w:pPr>
      <w:rPr>
        <w:rFonts w:ascii="Wingdings" w:hAnsi="Wingdings" w:hint="default"/>
      </w:rPr>
    </w:lvl>
    <w:lvl w:ilvl="3">
      <w:start w:val="1"/>
      <w:numFmt w:val="bullet"/>
      <w:lvlText w:val=""/>
      <w:lvlJc w:val="left"/>
      <w:pPr>
        <w:tabs>
          <w:tab w:val="num" w:pos="3079"/>
        </w:tabs>
        <w:ind w:left="3079" w:hanging="360"/>
      </w:pPr>
      <w:rPr>
        <w:rFonts w:ascii="Symbol" w:hAnsi="Symbol" w:hint="default"/>
      </w:rPr>
    </w:lvl>
    <w:lvl w:ilvl="4">
      <w:start w:val="1"/>
      <w:numFmt w:val="bullet"/>
      <w:lvlText w:val="o"/>
      <w:lvlJc w:val="left"/>
      <w:pPr>
        <w:tabs>
          <w:tab w:val="num" w:pos="3799"/>
        </w:tabs>
        <w:ind w:left="3799" w:hanging="360"/>
      </w:pPr>
      <w:rPr>
        <w:rFonts w:ascii="Courier New" w:hAnsi="Courier New" w:cs="Courier New" w:hint="default"/>
      </w:rPr>
    </w:lvl>
    <w:lvl w:ilvl="5">
      <w:start w:val="1"/>
      <w:numFmt w:val="bullet"/>
      <w:lvlText w:val=""/>
      <w:lvlJc w:val="left"/>
      <w:pPr>
        <w:tabs>
          <w:tab w:val="num" w:pos="4519"/>
        </w:tabs>
        <w:ind w:left="4519" w:hanging="360"/>
      </w:pPr>
      <w:rPr>
        <w:rFonts w:ascii="Wingdings" w:hAnsi="Wingdings" w:hint="default"/>
      </w:rPr>
    </w:lvl>
    <w:lvl w:ilvl="6">
      <w:start w:val="1"/>
      <w:numFmt w:val="bullet"/>
      <w:lvlText w:val=""/>
      <w:lvlJc w:val="left"/>
      <w:pPr>
        <w:tabs>
          <w:tab w:val="num" w:pos="5239"/>
        </w:tabs>
        <w:ind w:left="5239" w:hanging="360"/>
      </w:pPr>
      <w:rPr>
        <w:rFonts w:ascii="Symbol" w:hAnsi="Symbol" w:hint="default"/>
      </w:rPr>
    </w:lvl>
    <w:lvl w:ilvl="7">
      <w:start w:val="1"/>
      <w:numFmt w:val="bullet"/>
      <w:lvlText w:val="o"/>
      <w:lvlJc w:val="left"/>
      <w:pPr>
        <w:tabs>
          <w:tab w:val="num" w:pos="5959"/>
        </w:tabs>
        <w:ind w:left="5959" w:hanging="360"/>
      </w:pPr>
      <w:rPr>
        <w:rFonts w:ascii="Courier New" w:hAnsi="Courier New" w:cs="Courier New" w:hint="default"/>
      </w:rPr>
    </w:lvl>
    <w:lvl w:ilvl="8">
      <w:start w:val="1"/>
      <w:numFmt w:val="bullet"/>
      <w:lvlText w:val=""/>
      <w:lvlJc w:val="left"/>
      <w:pPr>
        <w:tabs>
          <w:tab w:val="num" w:pos="6679"/>
        </w:tabs>
        <w:ind w:left="6679" w:hanging="360"/>
      </w:pPr>
      <w:rPr>
        <w:rFonts w:ascii="Wingdings" w:hAnsi="Wingdings" w:hint="default"/>
      </w:rPr>
    </w:lvl>
  </w:abstractNum>
  <w:abstractNum w:abstractNumId="21" w15:restartNumberingAfterBreak="0">
    <w:nsid w:val="5D566A7F"/>
    <w:multiLevelType w:val="hybridMultilevel"/>
    <w:tmpl w:val="97D44F48"/>
    <w:lvl w:ilvl="0" w:tplc="3CD87DE0">
      <w:start w:val="1"/>
      <w:numFmt w:val="decimal"/>
      <w:pStyle w:val="ListParagraph"/>
      <w:lvlText w:val="%1."/>
      <w:lvlJc w:val="left"/>
      <w:pPr>
        <w:ind w:left="360" w:hanging="360"/>
      </w:pPr>
      <w:rPr>
        <w:rFont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67DB18BA"/>
    <w:multiLevelType w:val="hybridMultilevel"/>
    <w:tmpl w:val="3AFEB482"/>
    <w:lvl w:ilvl="0" w:tplc="B9B4DC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681D6322"/>
    <w:multiLevelType w:val="multilevel"/>
    <w:tmpl w:val="7DDE131E"/>
    <w:lvl w:ilvl="0">
      <w:start w:val="1"/>
      <w:numFmt w:val="bullet"/>
      <w:lvlText w:val="●"/>
      <w:lvlJc w:val="left"/>
      <w:pPr>
        <w:tabs>
          <w:tab w:val="num" w:pos="851"/>
        </w:tabs>
        <w:ind w:left="851" w:hanging="341"/>
      </w:pPr>
      <w:rPr>
        <w:rFonts w:ascii="Times New Roman" w:hAnsi="Times New Roman" w:cs="Times New Roman" w:hint="default"/>
        <w:color w:val="auto"/>
      </w:rPr>
    </w:lvl>
    <w:lvl w:ilvl="1">
      <w:start w:val="1"/>
      <w:numFmt w:val="bullet"/>
      <w:lvlText w:val="○"/>
      <w:lvlJc w:val="left"/>
      <w:pPr>
        <w:tabs>
          <w:tab w:val="num" w:pos="1191"/>
        </w:tabs>
        <w:ind w:left="1191" w:hanging="340"/>
      </w:pPr>
      <w:rPr>
        <w:rFonts w:ascii="Times New Roman" w:hAnsi="Times New Roman" w:cs="Times New Roman"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6FE168BE"/>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93E07DF"/>
    <w:multiLevelType w:val="multilevel"/>
    <w:tmpl w:val="BE3C9B14"/>
    <w:lvl w:ilvl="0">
      <w:start w:val="1"/>
      <w:numFmt w:val="bullet"/>
      <w:lvlText w:val=""/>
      <w:lvlJc w:val="left"/>
      <w:pPr>
        <w:tabs>
          <w:tab w:val="num" w:pos="851"/>
        </w:tabs>
        <w:ind w:left="340" w:firstLine="17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7C121BDC"/>
    <w:multiLevelType w:val="multilevel"/>
    <w:tmpl w:val="03C86908"/>
    <w:lvl w:ilvl="0">
      <w:start w:val="1"/>
      <w:numFmt w:val="bullet"/>
      <w:lvlText w:val=""/>
      <w:lvlJc w:val="left"/>
      <w:pPr>
        <w:tabs>
          <w:tab w:val="num" w:pos="919"/>
        </w:tabs>
        <w:ind w:left="919" w:hanging="360"/>
      </w:pPr>
      <w:rPr>
        <w:rFonts w:ascii="Symbol" w:hAnsi="Symbol" w:hint="default"/>
      </w:rPr>
    </w:lvl>
    <w:lvl w:ilvl="1">
      <w:start w:val="1"/>
      <w:numFmt w:val="bullet"/>
      <w:lvlText w:val="o"/>
      <w:lvlJc w:val="left"/>
      <w:pPr>
        <w:tabs>
          <w:tab w:val="num" w:pos="1639"/>
        </w:tabs>
        <w:ind w:left="1639" w:hanging="360"/>
      </w:pPr>
      <w:rPr>
        <w:rFonts w:ascii="Courier New" w:hAnsi="Courier New" w:cs="Courier New" w:hint="default"/>
      </w:rPr>
    </w:lvl>
    <w:lvl w:ilvl="2">
      <w:start w:val="1"/>
      <w:numFmt w:val="bullet"/>
      <w:lvlText w:val=""/>
      <w:lvlJc w:val="left"/>
      <w:pPr>
        <w:tabs>
          <w:tab w:val="num" w:pos="2359"/>
        </w:tabs>
        <w:ind w:left="2359" w:hanging="360"/>
      </w:pPr>
      <w:rPr>
        <w:rFonts w:ascii="Wingdings" w:hAnsi="Wingdings" w:hint="default"/>
      </w:rPr>
    </w:lvl>
    <w:lvl w:ilvl="3">
      <w:start w:val="1"/>
      <w:numFmt w:val="bullet"/>
      <w:lvlText w:val=""/>
      <w:lvlJc w:val="left"/>
      <w:pPr>
        <w:tabs>
          <w:tab w:val="num" w:pos="3079"/>
        </w:tabs>
        <w:ind w:left="3079" w:hanging="360"/>
      </w:pPr>
      <w:rPr>
        <w:rFonts w:ascii="Symbol" w:hAnsi="Symbol" w:hint="default"/>
      </w:rPr>
    </w:lvl>
    <w:lvl w:ilvl="4">
      <w:start w:val="1"/>
      <w:numFmt w:val="bullet"/>
      <w:lvlText w:val="o"/>
      <w:lvlJc w:val="left"/>
      <w:pPr>
        <w:tabs>
          <w:tab w:val="num" w:pos="3799"/>
        </w:tabs>
        <w:ind w:left="3799" w:hanging="360"/>
      </w:pPr>
      <w:rPr>
        <w:rFonts w:ascii="Courier New" w:hAnsi="Courier New" w:cs="Courier New" w:hint="default"/>
      </w:rPr>
    </w:lvl>
    <w:lvl w:ilvl="5">
      <w:start w:val="1"/>
      <w:numFmt w:val="bullet"/>
      <w:lvlText w:val=""/>
      <w:lvlJc w:val="left"/>
      <w:pPr>
        <w:tabs>
          <w:tab w:val="num" w:pos="4519"/>
        </w:tabs>
        <w:ind w:left="4519" w:hanging="360"/>
      </w:pPr>
      <w:rPr>
        <w:rFonts w:ascii="Wingdings" w:hAnsi="Wingdings" w:hint="default"/>
      </w:rPr>
    </w:lvl>
    <w:lvl w:ilvl="6">
      <w:start w:val="1"/>
      <w:numFmt w:val="bullet"/>
      <w:lvlText w:val=""/>
      <w:lvlJc w:val="left"/>
      <w:pPr>
        <w:tabs>
          <w:tab w:val="num" w:pos="5239"/>
        </w:tabs>
        <w:ind w:left="5239" w:hanging="360"/>
      </w:pPr>
      <w:rPr>
        <w:rFonts w:ascii="Symbol" w:hAnsi="Symbol" w:hint="default"/>
      </w:rPr>
    </w:lvl>
    <w:lvl w:ilvl="7">
      <w:start w:val="1"/>
      <w:numFmt w:val="bullet"/>
      <w:lvlText w:val="o"/>
      <w:lvlJc w:val="left"/>
      <w:pPr>
        <w:tabs>
          <w:tab w:val="num" w:pos="5959"/>
        </w:tabs>
        <w:ind w:left="5959" w:hanging="360"/>
      </w:pPr>
      <w:rPr>
        <w:rFonts w:ascii="Courier New" w:hAnsi="Courier New" w:cs="Courier New" w:hint="default"/>
      </w:rPr>
    </w:lvl>
    <w:lvl w:ilvl="8">
      <w:start w:val="1"/>
      <w:numFmt w:val="bullet"/>
      <w:lvlText w:val=""/>
      <w:lvlJc w:val="left"/>
      <w:pPr>
        <w:tabs>
          <w:tab w:val="num" w:pos="6679"/>
        </w:tabs>
        <w:ind w:left="6679" w:hanging="360"/>
      </w:pPr>
      <w:rPr>
        <w:rFonts w:ascii="Wingdings" w:hAnsi="Wingdings" w:hint="default"/>
      </w:rPr>
    </w:lvl>
  </w:abstractNum>
  <w:num w:numId="1">
    <w:abstractNumId w:val="16"/>
  </w:num>
  <w:num w:numId="2">
    <w:abstractNumId w:val="15"/>
  </w:num>
  <w:num w:numId="3">
    <w:abstractNumId w:val="9"/>
  </w:num>
  <w:num w:numId="4">
    <w:abstractNumId w:val="9"/>
  </w:num>
  <w:num w:numId="5">
    <w:abstractNumId w:val="15"/>
  </w:num>
  <w:num w:numId="6">
    <w:abstractNumId w:val="15"/>
  </w:num>
  <w:num w:numId="7">
    <w:abstractNumId w:val="15"/>
  </w:num>
  <w:num w:numId="8">
    <w:abstractNumId w:val="15"/>
  </w:num>
  <w:num w:numId="9">
    <w:abstractNumId w:val="13"/>
  </w:num>
  <w:num w:numId="10">
    <w:abstractNumId w:val="12"/>
  </w:num>
  <w:num w:numId="11">
    <w:abstractNumId w:val="14"/>
  </w:num>
  <w:num w:numId="12">
    <w:abstractNumId w:val="26"/>
  </w:num>
  <w:num w:numId="13">
    <w:abstractNumId w:val="25"/>
  </w:num>
  <w:num w:numId="14">
    <w:abstractNumId w:val="20"/>
  </w:num>
  <w:num w:numId="15">
    <w:abstractNumId w:val="11"/>
  </w:num>
  <w:num w:numId="16">
    <w:abstractNumId w:val="23"/>
  </w:num>
  <w:num w:numId="17">
    <w:abstractNumId w:val="17"/>
  </w:num>
  <w:num w:numId="18">
    <w:abstractNumId w:val="1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0"/>
  </w:num>
  <w:num w:numId="29">
    <w:abstractNumId w:val="24"/>
  </w:num>
  <w:num w:numId="30">
    <w:abstractNumId w:val="21"/>
  </w:num>
  <w:num w:numId="31">
    <w:abstractNumId w:val="14"/>
  </w:num>
  <w:num w:numId="32">
    <w:abstractNumId w:val="18"/>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de-CH"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4096" w:nlCheck="1" w:checkStyle="0"/>
  <w:activeWritingStyle w:appName="MSWord" w:lang="zh-CN" w:vendorID="64" w:dllVersion="0" w:nlCheck="1" w:checkStyle="1"/>
  <w:activeWritingStyle w:appName="MSWord" w:lang="zh-CN" w:vendorID="64" w:dllVersion="5"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2F01" w:allStyles="1" w:customStyles="0" w:latentStyles="0" w:stylesInUse="0" w:headingStyles="0" w:numberingStyles="0" w:tableStyles="0" w:directFormattingOnRuns="1" w:directFormattingOnParagraphs="1" w:directFormattingOnNumbering="1" w:directFormattingOnTables="1" w:clearFormatting="0" w:top3HeadingStyles="1" w:visibleStyles="0" w:alternateStyleNames="0"/>
  <w:defaultTabStop w:val="709"/>
  <w:autoHyphenation/>
  <w:hyphenationZone w:val="284"/>
  <w:drawingGridHorizontalSpacing w:val="10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71476"/>
    <w:rsid w:val="00004E5E"/>
    <w:rsid w:val="000143BF"/>
    <w:rsid w:val="000209B5"/>
    <w:rsid w:val="00026289"/>
    <w:rsid w:val="000776B5"/>
    <w:rsid w:val="00091C1B"/>
    <w:rsid w:val="00095655"/>
    <w:rsid w:val="000F3112"/>
    <w:rsid w:val="00153B5F"/>
    <w:rsid w:val="001570DB"/>
    <w:rsid w:val="00163245"/>
    <w:rsid w:val="00177EF6"/>
    <w:rsid w:val="0022125E"/>
    <w:rsid w:val="002366DB"/>
    <w:rsid w:val="00240CC0"/>
    <w:rsid w:val="00240E6E"/>
    <w:rsid w:val="00250DEB"/>
    <w:rsid w:val="00261A22"/>
    <w:rsid w:val="002650D7"/>
    <w:rsid w:val="00281CBB"/>
    <w:rsid w:val="00330FB1"/>
    <w:rsid w:val="003315D6"/>
    <w:rsid w:val="003353DB"/>
    <w:rsid w:val="003514BA"/>
    <w:rsid w:val="003766DF"/>
    <w:rsid w:val="0038074E"/>
    <w:rsid w:val="00384D19"/>
    <w:rsid w:val="003C6FB2"/>
    <w:rsid w:val="0041243F"/>
    <w:rsid w:val="00441933"/>
    <w:rsid w:val="00446353"/>
    <w:rsid w:val="0048799C"/>
    <w:rsid w:val="004E4836"/>
    <w:rsid w:val="004F7126"/>
    <w:rsid w:val="00526D42"/>
    <w:rsid w:val="0054464E"/>
    <w:rsid w:val="00555D8F"/>
    <w:rsid w:val="00561CAA"/>
    <w:rsid w:val="00583831"/>
    <w:rsid w:val="005851BF"/>
    <w:rsid w:val="00594CBD"/>
    <w:rsid w:val="00595CBD"/>
    <w:rsid w:val="005B2A24"/>
    <w:rsid w:val="005D73CE"/>
    <w:rsid w:val="005E4AE7"/>
    <w:rsid w:val="005F284F"/>
    <w:rsid w:val="005F295D"/>
    <w:rsid w:val="005F3F05"/>
    <w:rsid w:val="00600D78"/>
    <w:rsid w:val="0061276A"/>
    <w:rsid w:val="00616112"/>
    <w:rsid w:val="006169D4"/>
    <w:rsid w:val="0063200F"/>
    <w:rsid w:val="006C15CA"/>
    <w:rsid w:val="006E4F97"/>
    <w:rsid w:val="006F04BB"/>
    <w:rsid w:val="007139B1"/>
    <w:rsid w:val="00715FCB"/>
    <w:rsid w:val="00720B1B"/>
    <w:rsid w:val="00726AEA"/>
    <w:rsid w:val="00746546"/>
    <w:rsid w:val="007B48DD"/>
    <w:rsid w:val="007C1EE6"/>
    <w:rsid w:val="007C280F"/>
    <w:rsid w:val="008C080D"/>
    <w:rsid w:val="008C5E35"/>
    <w:rsid w:val="008F6C8B"/>
    <w:rsid w:val="00931D7B"/>
    <w:rsid w:val="00953F09"/>
    <w:rsid w:val="00986B2F"/>
    <w:rsid w:val="009B292E"/>
    <w:rsid w:val="009C7E9A"/>
    <w:rsid w:val="009E6895"/>
    <w:rsid w:val="00A27035"/>
    <w:rsid w:val="00A37A88"/>
    <w:rsid w:val="00A4066D"/>
    <w:rsid w:val="00A42301"/>
    <w:rsid w:val="00A5447F"/>
    <w:rsid w:val="00A711B1"/>
    <w:rsid w:val="00A73136"/>
    <w:rsid w:val="00A73A95"/>
    <w:rsid w:val="00A75FD3"/>
    <w:rsid w:val="00AE3201"/>
    <w:rsid w:val="00B37A49"/>
    <w:rsid w:val="00BA4EA3"/>
    <w:rsid w:val="00BB0341"/>
    <w:rsid w:val="00BB2820"/>
    <w:rsid w:val="00BB5CAB"/>
    <w:rsid w:val="00C0567D"/>
    <w:rsid w:val="00C7567E"/>
    <w:rsid w:val="00C94DB9"/>
    <w:rsid w:val="00CC0656"/>
    <w:rsid w:val="00CE27AA"/>
    <w:rsid w:val="00CF693E"/>
    <w:rsid w:val="00D37AE9"/>
    <w:rsid w:val="00D71476"/>
    <w:rsid w:val="00E30644"/>
    <w:rsid w:val="00E45AB4"/>
    <w:rsid w:val="00E561AE"/>
    <w:rsid w:val="00E63003"/>
    <w:rsid w:val="00EC41F2"/>
    <w:rsid w:val="00F12F19"/>
    <w:rsid w:val="00F4234A"/>
    <w:rsid w:val="00F64EE9"/>
    <w:rsid w:val="00F772C2"/>
    <w:rsid w:val="00FC6B3D"/>
    <w:rsid w:val="00FE7D90"/>
    <w:rsid w:val="00FF466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D8FA90"/>
  <w15:chartTrackingRefBased/>
  <w15:docId w15:val="{3FEA3245-AF90-4288-A95D-3AE36E15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EastAsia" w:hAnsi="Segoe UI" w:cs="Times New Roman"/>
        <w:lang w:val="de-DE" w:eastAsia="zh-CN" w:bidi="ar-SA"/>
      </w:rPr>
    </w:rPrDefault>
    <w:pPrDefault/>
  </w:docDefaults>
  <w:latentStyles w:defLockedState="0" w:defUIPriority="0" w:defSemiHidden="0" w:defUnhideWhenUsed="0" w:defQFormat="0" w:count="371">
    <w:lsdException w:name="Normal" w:qFormat="1"/>
    <w:lsdException w:name="heading 1" w:uiPriority="4" w:qFormat="1"/>
    <w:lsdException w:name="heading 2" w:uiPriority="4" w:qFormat="1"/>
    <w:lsdException w:name="heading 3" w:uiPriority="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476"/>
    <w:pPr>
      <w:spacing w:before="60" w:after="60" w:line="312" w:lineRule="auto"/>
    </w:pPr>
  </w:style>
  <w:style w:type="paragraph" w:styleId="Heading1">
    <w:name w:val="heading 1"/>
    <w:basedOn w:val="Normal"/>
    <w:next w:val="BodyText"/>
    <w:link w:val="Heading1Char"/>
    <w:uiPriority w:val="4"/>
    <w:qFormat/>
    <w:rsid w:val="00D71476"/>
    <w:pPr>
      <w:keepNext/>
      <w:tabs>
        <w:tab w:val="left" w:pos="851"/>
      </w:tabs>
      <w:spacing w:before="240" w:after="240" w:line="288" w:lineRule="auto"/>
      <w:outlineLvl w:val="0"/>
    </w:pPr>
    <w:rPr>
      <w:rFonts w:cs="Arial"/>
      <w:b/>
      <w:bCs/>
      <w:kern w:val="28"/>
      <w:sz w:val="28"/>
      <w:szCs w:val="28"/>
    </w:rPr>
  </w:style>
  <w:style w:type="paragraph" w:styleId="Heading2">
    <w:name w:val="heading 2"/>
    <w:basedOn w:val="Heading1"/>
    <w:next w:val="BodyText"/>
    <w:uiPriority w:val="4"/>
    <w:qFormat/>
    <w:rsid w:val="00D71476"/>
    <w:pPr>
      <w:numPr>
        <w:ilvl w:val="1"/>
      </w:numPr>
      <w:ind w:left="851" w:hanging="851"/>
      <w:outlineLvl w:val="1"/>
    </w:pPr>
    <w:rPr>
      <w:bCs w:val="0"/>
      <w:iCs/>
      <w:kern w:val="24"/>
      <w:sz w:val="24"/>
      <w:szCs w:val="24"/>
    </w:rPr>
  </w:style>
  <w:style w:type="paragraph" w:styleId="Heading3">
    <w:name w:val="heading 3"/>
    <w:basedOn w:val="Heading1"/>
    <w:next w:val="BodyText"/>
    <w:link w:val="Heading3Char"/>
    <w:uiPriority w:val="4"/>
    <w:qFormat/>
    <w:rsid w:val="00D71476"/>
    <w:pPr>
      <w:numPr>
        <w:ilvl w:val="2"/>
      </w:numPr>
      <w:ind w:left="851" w:hanging="851"/>
      <w:outlineLvl w:val="2"/>
    </w:pPr>
    <w:rPr>
      <w:bCs w:val="0"/>
      <w:kern w:val="22"/>
      <w:sz w:val="22"/>
      <w:szCs w:val="22"/>
    </w:rPr>
  </w:style>
  <w:style w:type="paragraph" w:styleId="Heading4">
    <w:name w:val="heading 4"/>
    <w:basedOn w:val="Heading1"/>
    <w:next w:val="Normal"/>
    <w:rsid w:val="00D71476"/>
    <w:pPr>
      <w:numPr>
        <w:ilvl w:val="3"/>
      </w:numPr>
      <w:ind w:left="851" w:hanging="851"/>
      <w:outlineLvl w:val="3"/>
    </w:pPr>
    <w:rPr>
      <w:bCs w:val="0"/>
      <w:kern w:val="20"/>
      <w:sz w:val="20"/>
      <w:szCs w:val="20"/>
    </w:rPr>
  </w:style>
  <w:style w:type="paragraph" w:styleId="Heading5">
    <w:name w:val="heading 5"/>
    <w:basedOn w:val="Normal"/>
    <w:next w:val="Normal"/>
    <w:rsid w:val="00D71476"/>
    <w:pPr>
      <w:numPr>
        <w:ilvl w:val="4"/>
        <w:numId w:val="2"/>
      </w:numPr>
      <w:spacing w:before="240"/>
      <w:outlineLvl w:val="4"/>
    </w:pPr>
    <w:rPr>
      <w:b/>
      <w:bCs/>
      <w:i/>
      <w:iCs/>
      <w:sz w:val="26"/>
      <w:szCs w:val="26"/>
    </w:rPr>
  </w:style>
  <w:style w:type="paragraph" w:styleId="Heading6">
    <w:name w:val="heading 6"/>
    <w:basedOn w:val="Normal"/>
    <w:next w:val="Normal"/>
    <w:rsid w:val="00D71476"/>
    <w:pPr>
      <w:numPr>
        <w:ilvl w:val="5"/>
        <w:numId w:val="2"/>
      </w:numPr>
      <w:spacing w:before="240"/>
      <w:outlineLvl w:val="5"/>
    </w:pPr>
    <w:rPr>
      <w:rFonts w:ascii="Times New Roman" w:hAnsi="Times New Roman"/>
      <w:b/>
      <w:bCs/>
      <w:szCs w:val="22"/>
    </w:rPr>
  </w:style>
  <w:style w:type="paragraph" w:styleId="Heading7">
    <w:name w:val="heading 7"/>
    <w:basedOn w:val="Normal"/>
    <w:next w:val="Normal"/>
    <w:rsid w:val="00D71476"/>
    <w:pPr>
      <w:numPr>
        <w:ilvl w:val="6"/>
        <w:numId w:val="2"/>
      </w:numPr>
      <w:spacing w:before="240"/>
      <w:outlineLvl w:val="6"/>
    </w:pPr>
    <w:rPr>
      <w:rFonts w:ascii="Times New Roman" w:hAnsi="Times New Roman"/>
      <w:sz w:val="24"/>
      <w:szCs w:val="24"/>
    </w:rPr>
  </w:style>
  <w:style w:type="paragraph" w:styleId="Heading8">
    <w:name w:val="heading 8"/>
    <w:basedOn w:val="Normal"/>
    <w:next w:val="Normal"/>
    <w:rsid w:val="00D71476"/>
    <w:pPr>
      <w:numPr>
        <w:ilvl w:val="7"/>
        <w:numId w:val="2"/>
      </w:numPr>
      <w:spacing w:before="240"/>
      <w:outlineLvl w:val="7"/>
    </w:pPr>
    <w:rPr>
      <w:rFonts w:ascii="Times New Roman" w:hAnsi="Times New Roman"/>
      <w:i/>
      <w:iCs/>
      <w:sz w:val="24"/>
      <w:szCs w:val="24"/>
    </w:rPr>
  </w:style>
  <w:style w:type="paragraph" w:styleId="Heading9">
    <w:name w:val="heading 9"/>
    <w:basedOn w:val="Normal"/>
    <w:next w:val="Normal"/>
    <w:rsid w:val="00D71476"/>
    <w:pPr>
      <w:numPr>
        <w:ilvl w:val="8"/>
        <w:numId w:val="2"/>
      </w:numPr>
      <w:spacing w:before="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1476"/>
    <w:pPr>
      <w:tabs>
        <w:tab w:val="center" w:pos="4820"/>
        <w:tab w:val="right" w:pos="9639"/>
      </w:tabs>
      <w:spacing w:after="0" w:line="240" w:lineRule="auto"/>
    </w:pPr>
    <w:rPr>
      <w:sz w:val="16"/>
    </w:rPr>
  </w:style>
  <w:style w:type="paragraph" w:styleId="Footer">
    <w:name w:val="footer"/>
    <w:basedOn w:val="Normal"/>
    <w:link w:val="FooterChar"/>
    <w:uiPriority w:val="99"/>
    <w:rsid w:val="00D71476"/>
    <w:pPr>
      <w:tabs>
        <w:tab w:val="center" w:pos="4820"/>
        <w:tab w:val="right" w:pos="9639"/>
      </w:tabs>
      <w:spacing w:after="0" w:line="240" w:lineRule="auto"/>
    </w:pPr>
    <w:rPr>
      <w:sz w:val="16"/>
    </w:rPr>
  </w:style>
  <w:style w:type="character" w:styleId="PageNumber">
    <w:name w:val="page number"/>
    <w:basedOn w:val="DefaultParagraphFont"/>
    <w:semiHidden/>
    <w:rsid w:val="00D71476"/>
  </w:style>
  <w:style w:type="numbering" w:styleId="111111">
    <w:name w:val="Outline List 2"/>
    <w:basedOn w:val="NoList"/>
    <w:semiHidden/>
    <w:rsid w:val="00D71476"/>
    <w:pPr>
      <w:numPr>
        <w:numId w:val="1"/>
      </w:numPr>
    </w:pPr>
  </w:style>
  <w:style w:type="paragraph" w:customStyle="1" w:styleId="Aufzhlung">
    <w:name w:val="Aufzählung"/>
    <w:basedOn w:val="Normal"/>
    <w:uiPriority w:val="2"/>
    <w:qFormat/>
    <w:rsid w:val="00D71476"/>
    <w:pPr>
      <w:numPr>
        <w:numId w:val="11"/>
      </w:numPr>
      <w:contextualSpacing/>
    </w:pPr>
  </w:style>
  <w:style w:type="paragraph" w:styleId="Caption">
    <w:name w:val="caption"/>
    <w:basedOn w:val="BodyText"/>
    <w:next w:val="BodyText"/>
    <w:rsid w:val="00D71476"/>
    <w:pPr>
      <w:spacing w:before="120"/>
    </w:pPr>
    <w:rPr>
      <w:b/>
      <w:bCs/>
      <w:sz w:val="22"/>
    </w:rPr>
  </w:style>
  <w:style w:type="paragraph" w:styleId="BodyText">
    <w:name w:val="Body Text"/>
    <w:basedOn w:val="Normal"/>
    <w:rsid w:val="00D71476"/>
  </w:style>
  <w:style w:type="table" w:customStyle="1" w:styleId="NormaleTabelleEmpa">
    <w:name w:val="Normale Tabelle Empa"/>
    <w:basedOn w:val="TableNormal"/>
    <w:rsid w:val="00D71476"/>
    <w:rPr>
      <w:rFonts w:ascii="Arial" w:hAnsi="Arial"/>
    </w:rPr>
    <w:tblPr/>
  </w:style>
  <w:style w:type="table" w:styleId="TableGrid">
    <w:name w:val="Table Grid"/>
    <w:basedOn w:val="NormaleTabelleEmpa"/>
    <w:rsid w:val="00D71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BodyText"/>
    <w:link w:val="TitleChar"/>
    <w:uiPriority w:val="5"/>
    <w:qFormat/>
    <w:rsid w:val="00D71476"/>
    <w:pPr>
      <w:spacing w:before="240" w:after="240" w:line="288" w:lineRule="auto"/>
      <w:outlineLvl w:val="0"/>
    </w:pPr>
    <w:rPr>
      <w:rFonts w:cs="Arial"/>
      <w:b/>
      <w:bCs/>
      <w:kern w:val="32"/>
      <w:sz w:val="32"/>
      <w:szCs w:val="32"/>
    </w:rPr>
  </w:style>
  <w:style w:type="character" w:customStyle="1" w:styleId="Heading1Char">
    <w:name w:val="Heading 1 Char"/>
    <w:basedOn w:val="DefaultParagraphFont"/>
    <w:link w:val="Heading1"/>
    <w:uiPriority w:val="4"/>
    <w:rsid w:val="00D71476"/>
    <w:rPr>
      <w:rFonts w:cs="Arial"/>
      <w:b/>
      <w:bCs/>
      <w:kern w:val="28"/>
      <w:sz w:val="28"/>
      <w:szCs w:val="28"/>
    </w:rPr>
  </w:style>
  <w:style w:type="character" w:customStyle="1" w:styleId="Heading3Char">
    <w:name w:val="Heading 3 Char"/>
    <w:basedOn w:val="Heading1Char"/>
    <w:link w:val="Heading3"/>
    <w:uiPriority w:val="4"/>
    <w:rsid w:val="00D71476"/>
    <w:rPr>
      <w:rFonts w:cs="Arial"/>
      <w:b/>
      <w:bCs w:val="0"/>
      <w:kern w:val="22"/>
      <w:sz w:val="22"/>
      <w:szCs w:val="22"/>
    </w:rPr>
  </w:style>
  <w:style w:type="paragraph" w:styleId="TableofFigures">
    <w:name w:val="table of figures"/>
    <w:basedOn w:val="Normal"/>
    <w:next w:val="Normal"/>
    <w:semiHidden/>
    <w:rsid w:val="00D71476"/>
  </w:style>
  <w:style w:type="paragraph" w:styleId="TOC1">
    <w:name w:val="toc 1"/>
    <w:basedOn w:val="Normal"/>
    <w:next w:val="Normal"/>
    <w:autoRedefine/>
    <w:rsid w:val="00D71476"/>
    <w:pPr>
      <w:tabs>
        <w:tab w:val="left" w:pos="720"/>
        <w:tab w:val="right" w:leader="dot" w:pos="9628"/>
      </w:tabs>
    </w:pPr>
    <w:rPr>
      <w:b/>
      <w:noProof/>
    </w:rPr>
  </w:style>
  <w:style w:type="paragraph" w:styleId="TOC2">
    <w:name w:val="toc 2"/>
    <w:basedOn w:val="Normal"/>
    <w:next w:val="Normal"/>
    <w:autoRedefine/>
    <w:rsid w:val="00D71476"/>
    <w:pPr>
      <w:tabs>
        <w:tab w:val="left" w:pos="720"/>
        <w:tab w:val="right" w:leader="dot" w:pos="9628"/>
      </w:tabs>
    </w:pPr>
    <w:rPr>
      <w:noProof/>
    </w:rPr>
  </w:style>
  <w:style w:type="paragraph" w:styleId="TOC3">
    <w:name w:val="toc 3"/>
    <w:basedOn w:val="Normal"/>
    <w:next w:val="Normal"/>
    <w:autoRedefine/>
    <w:rsid w:val="00D71476"/>
    <w:pPr>
      <w:tabs>
        <w:tab w:val="left" w:pos="720"/>
        <w:tab w:val="right" w:leader="dot" w:pos="9628"/>
      </w:tabs>
    </w:pPr>
    <w:rPr>
      <w:noProof/>
    </w:rPr>
  </w:style>
  <w:style w:type="character" w:styleId="Hyperlink">
    <w:name w:val="Hyperlink"/>
    <w:basedOn w:val="DefaultParagraphFont"/>
    <w:uiPriority w:val="99"/>
    <w:rsid w:val="00D71476"/>
    <w:rPr>
      <w:color w:val="0000FF"/>
      <w:u w:val="single"/>
    </w:rPr>
  </w:style>
  <w:style w:type="numbering" w:styleId="1ai">
    <w:name w:val="Outline List 1"/>
    <w:basedOn w:val="NoList"/>
    <w:semiHidden/>
    <w:rsid w:val="00D71476"/>
    <w:pPr>
      <w:numPr>
        <w:numId w:val="28"/>
      </w:numPr>
    </w:pPr>
  </w:style>
  <w:style w:type="paragraph" w:styleId="Salutation">
    <w:name w:val="Salutation"/>
    <w:basedOn w:val="Normal"/>
    <w:next w:val="Normal"/>
    <w:semiHidden/>
    <w:rsid w:val="00D71476"/>
  </w:style>
  <w:style w:type="numbering" w:styleId="ArticleSection">
    <w:name w:val="Outline List 3"/>
    <w:basedOn w:val="NoList"/>
    <w:semiHidden/>
    <w:rsid w:val="00D71476"/>
    <w:pPr>
      <w:numPr>
        <w:numId w:val="29"/>
      </w:numPr>
    </w:pPr>
  </w:style>
  <w:style w:type="paragraph" w:styleId="BalloonText">
    <w:name w:val="Balloon Text"/>
    <w:basedOn w:val="Normal"/>
    <w:link w:val="BalloonTextChar"/>
    <w:rsid w:val="00D7147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D71476"/>
    <w:rPr>
      <w:rFonts w:ascii="Tahoma" w:hAnsi="Tahoma" w:cs="Tahoma"/>
      <w:sz w:val="16"/>
      <w:szCs w:val="16"/>
    </w:rPr>
  </w:style>
  <w:style w:type="character" w:customStyle="1" w:styleId="TitleChar">
    <w:name w:val="Title Char"/>
    <w:basedOn w:val="DefaultParagraphFont"/>
    <w:link w:val="Title"/>
    <w:uiPriority w:val="5"/>
    <w:rsid w:val="00D71476"/>
    <w:rPr>
      <w:rFonts w:cs="Arial"/>
      <w:b/>
      <w:bCs/>
      <w:kern w:val="32"/>
      <w:sz w:val="32"/>
      <w:szCs w:val="32"/>
    </w:rPr>
  </w:style>
  <w:style w:type="paragraph" w:styleId="Subtitle">
    <w:name w:val="Subtitle"/>
    <w:basedOn w:val="Normal"/>
    <w:next w:val="Normal"/>
    <w:link w:val="SubtitleChar"/>
    <w:uiPriority w:val="5"/>
    <w:qFormat/>
    <w:rsid w:val="00D71476"/>
    <w:pPr>
      <w:numPr>
        <w:ilvl w:val="1"/>
      </w:numPr>
    </w:pPr>
    <w:rPr>
      <w:rFonts w:eastAsiaTheme="majorEastAsia" w:cstheme="majorBidi"/>
      <w:b/>
      <w:iCs/>
      <w:sz w:val="24"/>
      <w:szCs w:val="24"/>
    </w:rPr>
  </w:style>
  <w:style w:type="character" w:customStyle="1" w:styleId="SubtitleChar">
    <w:name w:val="Subtitle Char"/>
    <w:basedOn w:val="DefaultParagraphFont"/>
    <w:link w:val="Subtitle"/>
    <w:uiPriority w:val="5"/>
    <w:rsid w:val="00D71476"/>
    <w:rPr>
      <w:rFonts w:eastAsiaTheme="majorEastAsia" w:cstheme="majorBidi"/>
      <w:b/>
      <w:iCs/>
      <w:sz w:val="24"/>
      <w:szCs w:val="24"/>
    </w:rPr>
  </w:style>
  <w:style w:type="paragraph" w:styleId="NoSpacing">
    <w:name w:val="No Spacing"/>
    <w:uiPriority w:val="1"/>
    <w:qFormat/>
    <w:rsid w:val="00D71476"/>
  </w:style>
  <w:style w:type="paragraph" w:styleId="ListParagraph">
    <w:name w:val="List Paragraph"/>
    <w:basedOn w:val="Normal"/>
    <w:uiPriority w:val="3"/>
    <w:qFormat/>
    <w:rsid w:val="00D71476"/>
    <w:pPr>
      <w:numPr>
        <w:numId w:val="30"/>
      </w:numPr>
      <w:contextualSpacing/>
    </w:pPr>
  </w:style>
  <w:style w:type="character" w:styleId="PlaceholderText">
    <w:name w:val="Placeholder Text"/>
    <w:basedOn w:val="DefaultParagraphFont"/>
    <w:uiPriority w:val="99"/>
    <w:semiHidden/>
    <w:rsid w:val="00D71476"/>
    <w:rPr>
      <w:color w:val="808080"/>
    </w:rPr>
  </w:style>
  <w:style w:type="paragraph" w:customStyle="1" w:styleId="Addresses">
    <w:name w:val="Addresses"/>
    <w:basedOn w:val="Normal"/>
    <w:rsid w:val="00D71476"/>
    <w:pPr>
      <w:spacing w:before="0" w:after="0" w:line="240" w:lineRule="auto"/>
    </w:pPr>
    <w:rPr>
      <w:rFonts w:ascii="Times New Roman" w:eastAsia="MS Mincho" w:hAnsi="Times New Roman"/>
      <w:sz w:val="24"/>
      <w:szCs w:val="24"/>
      <w:lang w:val="en-US" w:eastAsia="ja-JP"/>
    </w:rPr>
  </w:style>
  <w:style w:type="paragraph" w:styleId="NormalWeb">
    <w:name w:val="Normal (Web)"/>
    <w:basedOn w:val="Normal"/>
    <w:uiPriority w:val="99"/>
    <w:semiHidden/>
    <w:unhideWhenUsed/>
    <w:rsid w:val="00D71476"/>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D71476"/>
  </w:style>
  <w:style w:type="paragraph" w:customStyle="1" w:styleId="EndNoteBibliography">
    <w:name w:val="EndNote Bibliography"/>
    <w:basedOn w:val="Normal"/>
    <w:link w:val="EndNoteBibliography0"/>
    <w:qFormat/>
    <w:rsid w:val="00D71476"/>
    <w:pPr>
      <w:widowControl w:val="0"/>
      <w:spacing w:before="0" w:after="0" w:line="240" w:lineRule="auto"/>
      <w:ind w:left="150" w:hangingChars="150" w:hanging="150"/>
      <w:jc w:val="both"/>
    </w:pPr>
    <w:rPr>
      <w:rFonts w:eastAsia="Times New Roman" w:cs="Segoe UI"/>
      <w:kern w:val="2"/>
      <w:szCs w:val="21"/>
      <w:lang w:val="en-US"/>
    </w:rPr>
  </w:style>
  <w:style w:type="character" w:customStyle="1" w:styleId="EndNoteBibliography0">
    <w:name w:val="EndNote Bibliography 字符"/>
    <w:basedOn w:val="DefaultParagraphFont"/>
    <w:link w:val="EndNoteBibliography"/>
    <w:qFormat/>
    <w:rsid w:val="00D71476"/>
    <w:rPr>
      <w:rFonts w:eastAsia="Times New Roman" w:cs="Segoe UI"/>
      <w:kern w:val="2"/>
      <w:szCs w:val="21"/>
      <w:lang w:val="en-US"/>
    </w:rPr>
  </w:style>
  <w:style w:type="paragraph" w:customStyle="1" w:styleId="EndNoteBibliographyTitle">
    <w:name w:val="EndNote Bibliography Title"/>
    <w:basedOn w:val="Normal"/>
    <w:link w:val="EndNoteBibliographyTitleChar"/>
    <w:rsid w:val="00D71476"/>
    <w:pPr>
      <w:spacing w:after="0"/>
      <w:jc w:val="center"/>
    </w:pPr>
    <w:rPr>
      <w:rFonts w:cs="Segoe UI"/>
      <w:noProof/>
    </w:rPr>
  </w:style>
  <w:style w:type="character" w:customStyle="1" w:styleId="EndNoteBibliographyTitleChar">
    <w:name w:val="EndNote Bibliography Title Char"/>
    <w:basedOn w:val="DefaultParagraphFont"/>
    <w:link w:val="EndNoteBibliographyTitle"/>
    <w:rsid w:val="00D71476"/>
    <w:rPr>
      <w:rFonts w:cs="Segoe UI"/>
      <w:noProof/>
    </w:rPr>
  </w:style>
  <w:style w:type="character" w:styleId="CommentReference">
    <w:name w:val="annotation reference"/>
    <w:basedOn w:val="DefaultParagraphFont"/>
    <w:semiHidden/>
    <w:unhideWhenUsed/>
    <w:rsid w:val="00D71476"/>
    <w:rPr>
      <w:sz w:val="16"/>
      <w:szCs w:val="16"/>
    </w:rPr>
  </w:style>
  <w:style w:type="paragraph" w:styleId="CommentText">
    <w:name w:val="annotation text"/>
    <w:basedOn w:val="Normal"/>
    <w:link w:val="CommentTextChar"/>
    <w:semiHidden/>
    <w:unhideWhenUsed/>
    <w:rsid w:val="00D71476"/>
    <w:pPr>
      <w:spacing w:line="240" w:lineRule="auto"/>
    </w:pPr>
  </w:style>
  <w:style w:type="character" w:customStyle="1" w:styleId="CommentTextChar">
    <w:name w:val="Comment Text Char"/>
    <w:basedOn w:val="DefaultParagraphFont"/>
    <w:link w:val="CommentText"/>
    <w:semiHidden/>
    <w:rsid w:val="00D71476"/>
  </w:style>
  <w:style w:type="paragraph" w:styleId="CommentSubject">
    <w:name w:val="annotation subject"/>
    <w:basedOn w:val="CommentText"/>
    <w:next w:val="CommentText"/>
    <w:link w:val="CommentSubjectChar"/>
    <w:semiHidden/>
    <w:unhideWhenUsed/>
    <w:rsid w:val="00D71476"/>
    <w:rPr>
      <w:b/>
      <w:bCs/>
    </w:rPr>
  </w:style>
  <w:style w:type="character" w:customStyle="1" w:styleId="CommentSubjectChar">
    <w:name w:val="Comment Subject Char"/>
    <w:basedOn w:val="CommentTextChar"/>
    <w:link w:val="CommentSubject"/>
    <w:semiHidden/>
    <w:rsid w:val="00D71476"/>
    <w:rPr>
      <w:b/>
      <w:bCs/>
    </w:rPr>
  </w:style>
  <w:style w:type="paragraph" w:styleId="PlainText">
    <w:name w:val="Plain Text"/>
    <w:basedOn w:val="Normal"/>
    <w:link w:val="PlainTextChar"/>
    <w:uiPriority w:val="99"/>
    <w:unhideWhenUsed/>
    <w:rsid w:val="00D71476"/>
    <w:pPr>
      <w:spacing w:before="0" w:after="0" w:line="240" w:lineRule="auto"/>
    </w:pPr>
    <w:rPr>
      <w:rFonts w:ascii="Calibri" w:hAnsi="Calibri"/>
      <w:sz w:val="22"/>
      <w:szCs w:val="21"/>
      <w:lang w:val="de-CH"/>
    </w:rPr>
  </w:style>
  <w:style w:type="character" w:customStyle="1" w:styleId="PlainTextChar">
    <w:name w:val="Plain Text Char"/>
    <w:basedOn w:val="DefaultParagraphFont"/>
    <w:link w:val="PlainText"/>
    <w:uiPriority w:val="99"/>
    <w:rsid w:val="00D71476"/>
    <w:rPr>
      <w:rFonts w:ascii="Calibri" w:hAnsi="Calibri"/>
      <w:sz w:val="22"/>
      <w:szCs w:val="21"/>
      <w:lang w:val="de-CH"/>
    </w:rPr>
  </w:style>
  <w:style w:type="character" w:customStyle="1" w:styleId="FooterChar">
    <w:name w:val="Footer Char"/>
    <w:basedOn w:val="DefaultParagraphFont"/>
    <w:link w:val="Footer"/>
    <w:uiPriority w:val="99"/>
    <w:rsid w:val="0061276A"/>
    <w:rPr>
      <w:sz w:val="16"/>
    </w:rPr>
  </w:style>
  <w:style w:type="character" w:customStyle="1" w:styleId="1">
    <w:name w:val="未处理的提及1"/>
    <w:basedOn w:val="DefaultParagraphFont"/>
    <w:uiPriority w:val="99"/>
    <w:semiHidden/>
    <w:unhideWhenUsed/>
    <w:rsid w:val="00612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tiff"/><Relationship Id="rId39" Type="http://schemas.openxmlformats.org/officeDocument/2006/relationships/image" Target="media/image31.tiff"/><Relationship Id="rId21" Type="http://schemas.openxmlformats.org/officeDocument/2006/relationships/image" Target="media/image13.tiff"/><Relationship Id="rId34" Type="http://schemas.openxmlformats.org/officeDocument/2006/relationships/image" Target="media/image26.tiff"/><Relationship Id="rId42" Type="http://schemas.openxmlformats.org/officeDocument/2006/relationships/hyperlink" Target="https://doi.org/10.1103/PhysRevLett.78.1396" TargetMode="External"/><Relationship Id="rId47" Type="http://schemas.openxmlformats.org/officeDocument/2006/relationships/hyperlink" Target="https://doi.org/10.1002/smll.202311471" TargetMode="External"/><Relationship Id="rId50" Type="http://schemas.openxmlformats.org/officeDocument/2006/relationships/hyperlink" Target="https://doi.org/10.1002/adfm.202315178" TargetMode="External"/><Relationship Id="rId55" Type="http://schemas.openxmlformats.org/officeDocument/2006/relationships/hyperlink" Target="https://doi.org/10.1039/d3ta07189h" TargetMode="External"/><Relationship Id="rId7" Type="http://schemas.openxmlformats.org/officeDocument/2006/relationships/hyperlink" Target="mailto:chuanfang.zhang@scu.edu.cn" TargetMode="Externa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hyperlink" Target="https://doi.org/10.1016/j.est.2024.110552"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tiff"/><Relationship Id="rId29" Type="http://schemas.openxmlformats.org/officeDocument/2006/relationships/image" Target="media/image21.tiff"/><Relationship Id="rId41" Type="http://schemas.openxmlformats.org/officeDocument/2006/relationships/hyperlink" Target="https://doi.org/10.1103/PhysRevB.59.1758" TargetMode="External"/><Relationship Id="rId54" Type="http://schemas.openxmlformats.org/officeDocument/2006/relationships/hyperlink" Target="https://doi.org/10.1002/cey2.4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tiff"/><Relationship Id="rId32" Type="http://schemas.openxmlformats.org/officeDocument/2006/relationships/image" Target="media/image24.tiff"/><Relationship Id="rId37" Type="http://schemas.openxmlformats.org/officeDocument/2006/relationships/image" Target="media/image29.tiff"/><Relationship Id="rId40" Type="http://schemas.openxmlformats.org/officeDocument/2006/relationships/hyperlink" Target="https://doi.org/10.1103/PhysRevB.54.11169" TargetMode="External"/><Relationship Id="rId45" Type="http://schemas.openxmlformats.org/officeDocument/2006/relationships/hyperlink" Target="https://doi.org/10.1021/acsnano.3c11903" TargetMode="External"/><Relationship Id="rId53" Type="http://schemas.openxmlformats.org/officeDocument/2006/relationships/hyperlink" Target="https://doi.org/10.1002/aenm.202302897"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36" Type="http://schemas.openxmlformats.org/officeDocument/2006/relationships/image" Target="media/image28.tiff"/><Relationship Id="rId49" Type="http://schemas.openxmlformats.org/officeDocument/2006/relationships/hyperlink" Target="https://doi.org/10.1002/adfm.202315012" TargetMode="External"/><Relationship Id="rId57"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image" Target="media/image23.tiff"/><Relationship Id="rId44" Type="http://schemas.openxmlformats.org/officeDocument/2006/relationships/hyperlink" Target="https://doi.org/10.1016/j.ensm.2024.103276" TargetMode="External"/><Relationship Id="rId52" Type="http://schemas.openxmlformats.org/officeDocument/2006/relationships/hyperlink" Target="https://doi.org/10.1016/j.cej.2023.146880"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Relationship Id="rId14" Type="http://schemas.openxmlformats.org/officeDocument/2006/relationships/image" Target="media/image6.em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image" Target="media/image27.tiff"/><Relationship Id="rId43" Type="http://schemas.openxmlformats.org/officeDocument/2006/relationships/hyperlink" Target="https://doi.org/10.1002/smll.202311799" TargetMode="External"/><Relationship Id="rId48" Type="http://schemas.openxmlformats.org/officeDocument/2006/relationships/hyperlink" Target="https://doi.org/10.1021/acsnano.3c12076" TargetMode="External"/><Relationship Id="rId56" Type="http://schemas.openxmlformats.org/officeDocument/2006/relationships/hyperlink" Target="https://doi.org/10.1002/smll.202304531" TargetMode="External"/><Relationship Id="rId8" Type="http://schemas.openxmlformats.org/officeDocument/2006/relationships/hyperlink" Target="mailto:Jakob.heier@empa.ch" TargetMode="External"/><Relationship Id="rId51" Type="http://schemas.openxmlformats.org/officeDocument/2006/relationships/hyperlink" Target="https://doi.org/10.1002/adfm.202313112"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Empa_Word">
  <a:themeElements>
    <a:clrScheme name="Empa_Farben">
      <a:dk1>
        <a:sysClr val="windowText" lastClr="000000"/>
      </a:dk1>
      <a:lt1>
        <a:sysClr val="window" lastClr="FFFFFF"/>
      </a:lt1>
      <a:dk2>
        <a:srgbClr val="9F9F9F"/>
      </a:dk2>
      <a:lt2>
        <a:srgbClr val="DFDFDF"/>
      </a:lt2>
      <a:accent1>
        <a:srgbClr val="5F5F5F"/>
      </a:accent1>
      <a:accent2>
        <a:srgbClr val="5C2E00"/>
      </a:accent2>
      <a:accent3>
        <a:srgbClr val="005400"/>
      </a:accent3>
      <a:accent4>
        <a:srgbClr val="003366"/>
      </a:accent4>
      <a:accent5>
        <a:srgbClr val="C00000"/>
      </a:accent5>
      <a:accent6>
        <a:srgbClr val="C0BC00"/>
      </a:accent6>
      <a:hlink>
        <a:srgbClr val="475A8D"/>
      </a:hlink>
      <a:folHlink>
        <a:srgbClr val="C32D2E"/>
      </a:folHlink>
    </a:clrScheme>
    <a:fontScheme name="Empa_Word">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18</Pages>
  <Words>3568</Words>
  <Characters>21084</Characters>
  <Application>Microsoft Office Word</Application>
  <DocSecurity>0</DocSecurity>
  <Lines>175</Lines>
  <Paragraphs>49</Paragraphs>
  <ScaleCrop>false</ScaleCrop>
  <HeadingPairs>
    <vt:vector size="2" baseType="variant">
      <vt:variant>
        <vt:lpstr>Titel</vt:lpstr>
      </vt:variant>
      <vt:variant>
        <vt:i4>1</vt:i4>
      </vt:variant>
    </vt:vector>
  </HeadingPairs>
  <TitlesOfParts>
    <vt:vector size="1" baseType="lpstr">
      <vt:lpstr/>
    </vt:vector>
  </TitlesOfParts>
  <Company>Empa</Company>
  <LinksUpToDate>false</LinksUpToDate>
  <CharactersWithSpaces>24603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Deng, Shungui</dc:creator>
  <cp:keywords/>
  <dc:description/>
  <cp:lastModifiedBy>Kowsalya Govindaraj</cp:lastModifiedBy>
  <cp:revision>15</cp:revision>
  <cp:lastPrinted>2006-03-09T14:14:00Z</cp:lastPrinted>
  <dcterms:created xsi:type="dcterms:W3CDTF">2024-05-19T01:41:00Z</dcterms:created>
  <dcterms:modified xsi:type="dcterms:W3CDTF">2024-05-26T05:07:00Z</dcterms:modified>
</cp:coreProperties>
</file>