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7D6C6" w14:textId="77777777" w:rsidR="00D612F5" w:rsidRPr="009019A6" w:rsidRDefault="00D612F5" w:rsidP="009019A6">
      <w:pPr>
        <w:pStyle w:val="Title2"/>
        <w:jc w:val="both"/>
        <w:rPr>
          <w:b w:val="0"/>
          <w:szCs w:val="32"/>
        </w:rPr>
      </w:pPr>
      <w:bookmarkStart w:id="0" w:name="OLE_LINK3"/>
      <w:bookmarkStart w:id="1" w:name="OLE_LINK4"/>
      <w:r w:rsidRPr="009019A6">
        <w:rPr>
          <w:b w:val="0"/>
          <w:szCs w:val="32"/>
        </w:rPr>
        <w:t>Supporting Information for</w:t>
      </w:r>
      <w:bookmarkEnd w:id="0"/>
      <w:bookmarkEnd w:id="1"/>
    </w:p>
    <w:p w14:paraId="6A677D2A" w14:textId="77777777" w:rsidR="009019A6" w:rsidRPr="009019A6" w:rsidRDefault="009019A6" w:rsidP="009019A6">
      <w:pPr>
        <w:spacing w:beforeLines="100" w:before="326" w:afterLines="100" w:after="326"/>
        <w:jc w:val="both"/>
        <w:rPr>
          <w:rFonts w:eastAsia="宋体"/>
          <w:b/>
          <w:color w:val="000000"/>
          <w:sz w:val="28"/>
          <w:szCs w:val="28"/>
          <w:lang w:eastAsia="en-US"/>
        </w:rPr>
      </w:pPr>
      <w:r w:rsidRPr="009019A6">
        <w:rPr>
          <w:rFonts w:eastAsia="宋体"/>
          <w:b/>
          <w:color w:val="000000"/>
          <w:sz w:val="28"/>
          <w:szCs w:val="28"/>
        </w:rPr>
        <w:t>Ideal Bi-Based Hybrid Anode Material for Ultrafast Charging of Sodium-Ion Batteries at Extremely Low Temperatures</w:t>
      </w:r>
      <w:r w:rsidRPr="009019A6">
        <w:rPr>
          <w:rFonts w:eastAsia="宋体"/>
          <w:b/>
          <w:color w:val="000000"/>
          <w:sz w:val="28"/>
          <w:szCs w:val="28"/>
          <w:lang w:eastAsia="en-US"/>
        </w:rPr>
        <w:t xml:space="preserve"> </w:t>
      </w:r>
    </w:p>
    <w:p w14:paraId="1F39AE8B" w14:textId="77777777" w:rsidR="009019A6" w:rsidRPr="009019A6" w:rsidRDefault="009019A6" w:rsidP="009019A6">
      <w:pPr>
        <w:spacing w:beforeLines="100" w:before="326" w:afterLines="100" w:after="326"/>
        <w:jc w:val="both"/>
        <w:rPr>
          <w:rFonts w:ascii="Times" w:eastAsia="宋体" w:hAnsi="Times"/>
          <w:iCs/>
          <w:color w:val="000000"/>
          <w:szCs w:val="20"/>
          <w:lang w:eastAsia="en-US"/>
        </w:rPr>
      </w:pPr>
      <w:r w:rsidRPr="009019A6">
        <w:rPr>
          <w:rFonts w:ascii="Times" w:eastAsia="宋体" w:hAnsi="Times"/>
          <w:iCs/>
          <w:color w:val="000000"/>
          <w:szCs w:val="20"/>
          <w:lang w:eastAsia="en-US"/>
        </w:rPr>
        <w:t>Jie Bai</w:t>
      </w:r>
      <w:r w:rsidRPr="009019A6">
        <w:rPr>
          <w:rFonts w:ascii="Times" w:eastAsia="宋体" w:hAnsi="Times"/>
          <w:iCs/>
          <w:color w:val="000000"/>
          <w:szCs w:val="20"/>
          <w:vertAlign w:val="superscript"/>
          <w:lang w:eastAsia="en-US"/>
        </w:rPr>
        <w:t>1</w:t>
      </w:r>
      <w:r w:rsidRPr="009019A6">
        <w:rPr>
          <w:rFonts w:ascii="Times" w:eastAsia="宋体" w:hAnsi="Times"/>
          <w:iCs/>
          <w:color w:val="000000"/>
          <w:szCs w:val="20"/>
          <w:lang w:eastAsia="en-US"/>
        </w:rPr>
        <w:t>, Jian Hui Jia</w:t>
      </w:r>
      <w:r w:rsidRPr="009019A6">
        <w:rPr>
          <w:rFonts w:ascii="Times" w:eastAsia="宋体" w:hAnsi="Times"/>
          <w:iCs/>
          <w:color w:val="000000"/>
          <w:szCs w:val="20"/>
          <w:vertAlign w:val="superscript"/>
          <w:lang w:eastAsia="en-US"/>
        </w:rPr>
        <w:t>1</w:t>
      </w:r>
      <w:r w:rsidRPr="009019A6">
        <w:rPr>
          <w:rFonts w:ascii="Times" w:eastAsia="宋体" w:hAnsi="Times"/>
          <w:iCs/>
          <w:color w:val="000000"/>
          <w:szCs w:val="20"/>
          <w:lang w:eastAsia="en-US"/>
        </w:rPr>
        <w:t>, Yu Wang</w:t>
      </w:r>
      <w:r w:rsidRPr="009019A6">
        <w:rPr>
          <w:rFonts w:ascii="Times" w:eastAsia="宋体" w:hAnsi="Times"/>
          <w:iCs/>
          <w:color w:val="000000"/>
          <w:szCs w:val="20"/>
          <w:vertAlign w:val="superscript"/>
          <w:lang w:eastAsia="en-US"/>
        </w:rPr>
        <w:t>1</w:t>
      </w:r>
      <w:r w:rsidRPr="009019A6">
        <w:rPr>
          <w:rFonts w:ascii="Times" w:eastAsia="宋体" w:hAnsi="Times"/>
          <w:iCs/>
          <w:color w:val="000000"/>
          <w:szCs w:val="20"/>
          <w:lang w:eastAsia="en-US"/>
        </w:rPr>
        <w:t>, Chun Cheng Yang</w:t>
      </w:r>
      <w:r w:rsidRPr="009019A6">
        <w:rPr>
          <w:rFonts w:ascii="Times" w:eastAsia="宋体" w:hAnsi="Times"/>
          <w:iCs/>
          <w:color w:val="000000"/>
          <w:szCs w:val="20"/>
          <w:vertAlign w:val="superscript"/>
          <w:lang w:eastAsia="en-US"/>
        </w:rPr>
        <w:t>1,</w:t>
      </w:r>
      <w:r w:rsidRPr="009019A6">
        <w:rPr>
          <w:rFonts w:ascii="Times" w:eastAsia="宋体" w:hAnsi="Times"/>
          <w:iCs/>
          <w:color w:val="000000"/>
          <w:szCs w:val="20"/>
          <w:lang w:eastAsia="en-US"/>
        </w:rPr>
        <w:t>*, and Qing Jiang</w:t>
      </w:r>
      <w:r w:rsidRPr="009019A6">
        <w:rPr>
          <w:rFonts w:ascii="Times" w:eastAsia="宋体" w:hAnsi="Times"/>
          <w:iCs/>
          <w:color w:val="000000"/>
          <w:szCs w:val="20"/>
          <w:vertAlign w:val="superscript"/>
          <w:lang w:eastAsia="en-US"/>
        </w:rPr>
        <w:t>1,</w:t>
      </w:r>
      <w:r w:rsidRPr="009019A6">
        <w:rPr>
          <w:rFonts w:ascii="Times" w:eastAsia="宋体" w:hAnsi="Times"/>
          <w:iCs/>
          <w:color w:val="000000"/>
          <w:szCs w:val="20"/>
          <w:lang w:eastAsia="en-US"/>
        </w:rPr>
        <w:t>*</w:t>
      </w:r>
    </w:p>
    <w:p w14:paraId="02E9CEC3" w14:textId="77777777" w:rsidR="009019A6" w:rsidRPr="009019A6" w:rsidRDefault="009019A6" w:rsidP="009019A6">
      <w:pPr>
        <w:spacing w:beforeLines="100" w:before="326" w:afterLines="100" w:after="326"/>
        <w:jc w:val="both"/>
        <w:rPr>
          <w:rFonts w:eastAsia="宋体"/>
          <w:color w:val="000000"/>
          <w:lang w:eastAsia="en-US"/>
        </w:rPr>
      </w:pPr>
      <w:r w:rsidRPr="009019A6">
        <w:rPr>
          <w:rFonts w:eastAsia="宋体"/>
          <w:color w:val="000000"/>
          <w:vertAlign w:val="superscript"/>
          <w:lang w:val="de-DE" w:eastAsia="en-US"/>
        </w:rPr>
        <w:t>1</w:t>
      </w:r>
      <w:r w:rsidRPr="009019A6">
        <w:rPr>
          <w:rFonts w:eastAsia="宋体"/>
          <w:color w:val="000000"/>
          <w:lang w:val="de-DE" w:eastAsia="en-US"/>
        </w:rPr>
        <w:t>Key Laboratory of Automobile Materials (Jilin University), Ministry of Education, School of Materials Science and Engineering, Jilin University, Changchun 130022, P. R. China</w:t>
      </w:r>
    </w:p>
    <w:p w14:paraId="5EADAE29" w14:textId="23D69992" w:rsidR="009019A6" w:rsidRPr="009019A6" w:rsidRDefault="0099017D" w:rsidP="009019A6">
      <w:pPr>
        <w:spacing w:beforeLines="100" w:before="326" w:afterLines="100" w:after="326"/>
        <w:rPr>
          <w:rFonts w:eastAsia="MS Mincho"/>
          <w:color w:val="000000"/>
          <w:lang w:eastAsia="ja-JP"/>
        </w:rPr>
      </w:pPr>
      <w:r>
        <w:rPr>
          <w:rFonts w:eastAsia="MS Mincho"/>
          <w:color w:val="000000"/>
          <w:lang w:eastAsia="ja-JP"/>
        </w:rPr>
        <w:t>*Corresponding authors. E-mail</w:t>
      </w:r>
      <w:r w:rsidR="009019A6" w:rsidRPr="009019A6">
        <w:rPr>
          <w:rFonts w:eastAsia="MS Mincho"/>
          <w:color w:val="000000"/>
          <w:lang w:eastAsia="ja-JP"/>
        </w:rPr>
        <w:t xml:space="preserve">: </w:t>
      </w:r>
      <w:hyperlink r:id="rId8" w:history="1">
        <w:r w:rsidR="009019A6" w:rsidRPr="009019A6">
          <w:rPr>
            <w:rFonts w:eastAsia="MS Mincho"/>
            <w:color w:val="0000FF"/>
            <w:u w:val="single"/>
            <w:lang w:eastAsia="ja-JP"/>
          </w:rPr>
          <w:t>ccyang@jlu.edu.cn</w:t>
        </w:r>
      </w:hyperlink>
      <w:r w:rsidR="009019A6" w:rsidRPr="009019A6">
        <w:rPr>
          <w:rFonts w:eastAsia="MS Mincho"/>
          <w:color w:val="000000"/>
          <w:lang w:eastAsia="ja-JP"/>
        </w:rPr>
        <w:t xml:space="preserve"> (</w:t>
      </w:r>
      <w:r w:rsidR="009019A6" w:rsidRPr="009019A6">
        <w:rPr>
          <w:rFonts w:eastAsia="MS Mincho"/>
          <w:iCs/>
          <w:color w:val="000000"/>
          <w:lang w:val="de-DE" w:eastAsia="ja-JP"/>
        </w:rPr>
        <w:t>Chun Cheng Yang</w:t>
      </w:r>
      <w:r>
        <w:rPr>
          <w:rFonts w:eastAsia="MS Mincho"/>
          <w:color w:val="000000"/>
          <w:lang w:eastAsia="ja-JP"/>
        </w:rPr>
        <w:t xml:space="preserve">); </w:t>
      </w:r>
      <w:hyperlink r:id="rId9" w:history="1">
        <w:r w:rsidR="009019A6" w:rsidRPr="009019A6">
          <w:rPr>
            <w:rFonts w:eastAsia="MS Mincho"/>
            <w:color w:val="0000FF"/>
            <w:u w:val="single"/>
            <w:lang w:eastAsia="ja-JP"/>
          </w:rPr>
          <w:t>jiangq@jlu.edu.cn</w:t>
        </w:r>
      </w:hyperlink>
      <w:r w:rsidR="009019A6" w:rsidRPr="009019A6">
        <w:rPr>
          <w:rFonts w:eastAsia="MS Mincho"/>
          <w:color w:val="000000"/>
          <w:lang w:eastAsia="ja-JP"/>
        </w:rPr>
        <w:t xml:space="preserve">  (</w:t>
      </w:r>
      <w:r w:rsidR="009019A6" w:rsidRPr="009019A6">
        <w:rPr>
          <w:rFonts w:eastAsia="MS Mincho"/>
          <w:iCs/>
          <w:color w:val="000000"/>
          <w:lang w:val="de-DE" w:eastAsia="ja-JP"/>
        </w:rPr>
        <w:t>Qing Jiang</w:t>
      </w:r>
      <w:r w:rsidR="009019A6" w:rsidRPr="009019A6">
        <w:rPr>
          <w:rFonts w:eastAsia="MS Mincho"/>
          <w:color w:val="000000"/>
          <w:lang w:eastAsia="ja-JP"/>
        </w:rPr>
        <w:t>)</w:t>
      </w:r>
    </w:p>
    <w:p w14:paraId="3C8D1FA0" w14:textId="3E415092" w:rsidR="00F82288" w:rsidRPr="009E585E" w:rsidRDefault="00F55B68" w:rsidP="009019A6">
      <w:pPr>
        <w:spacing w:beforeLines="100" w:before="326" w:afterLines="100" w:after="326"/>
        <w:jc w:val="both"/>
        <w:rPr>
          <w:b/>
          <w:color w:val="auto"/>
          <w:sz w:val="28"/>
          <w:szCs w:val="28"/>
        </w:rPr>
      </w:pPr>
      <w:r w:rsidRPr="00021385">
        <w:rPr>
          <w:b/>
          <w:color w:val="auto"/>
          <w:sz w:val="28"/>
          <w:szCs w:val="28"/>
        </w:rPr>
        <w:t>Supplement</w:t>
      </w:r>
      <w:r w:rsidR="009019A6">
        <w:rPr>
          <w:b/>
          <w:color w:val="auto"/>
          <w:sz w:val="28"/>
          <w:szCs w:val="28"/>
        </w:rPr>
        <w:t>ary</w:t>
      </w:r>
      <w:r w:rsidRPr="002F0266">
        <w:rPr>
          <w:bCs/>
          <w:color w:val="auto"/>
          <w:sz w:val="28"/>
          <w:szCs w:val="28"/>
        </w:rPr>
        <w:t xml:space="preserve"> </w:t>
      </w:r>
      <w:r w:rsidR="00ED4B34" w:rsidRPr="00021385">
        <w:rPr>
          <w:b/>
          <w:color w:val="auto"/>
          <w:sz w:val="28"/>
          <w:szCs w:val="28"/>
        </w:rPr>
        <w:t>Figure</w:t>
      </w:r>
      <w:r w:rsidRPr="00021385">
        <w:rPr>
          <w:b/>
          <w:color w:val="auto"/>
          <w:sz w:val="28"/>
          <w:szCs w:val="28"/>
        </w:rPr>
        <w:t>s</w:t>
      </w:r>
    </w:p>
    <w:p w14:paraId="51A33274" w14:textId="017E527F" w:rsidR="00FB6200" w:rsidRPr="004E1A6A" w:rsidRDefault="00F71CE9" w:rsidP="009019A6">
      <w:pPr>
        <w:spacing w:beforeLines="50" w:before="163" w:afterLines="50" w:after="163"/>
        <w:jc w:val="center"/>
        <w:rPr>
          <w:rFonts w:eastAsia="宋体"/>
          <w:b/>
          <w:color w:val="auto"/>
          <w:sz w:val="20"/>
          <w:szCs w:val="20"/>
        </w:rPr>
      </w:pPr>
      <w:r>
        <w:rPr>
          <w:rFonts w:eastAsia="宋体"/>
          <w:b/>
          <w:noProof/>
          <w:color w:val="auto"/>
          <w:sz w:val="20"/>
          <w:szCs w:val="20"/>
        </w:rPr>
        <w:drawing>
          <wp:inline distT="0" distB="0" distL="0" distR="0" wp14:anchorId="2EDAC7C1" wp14:editId="5F134657">
            <wp:extent cx="4322445" cy="1725295"/>
            <wp:effectExtent l="0" t="0" r="190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2445" cy="1725295"/>
                    </a:xfrm>
                    <a:prstGeom prst="rect">
                      <a:avLst/>
                    </a:prstGeom>
                    <a:noFill/>
                  </pic:spPr>
                </pic:pic>
              </a:graphicData>
            </a:graphic>
          </wp:inline>
        </w:drawing>
      </w:r>
    </w:p>
    <w:p w14:paraId="59CD59CB" w14:textId="77777777" w:rsidR="009019A6" w:rsidRDefault="00D16126" w:rsidP="009019A6">
      <w:pPr>
        <w:spacing w:beforeLines="50" w:before="163" w:afterLines="50" w:after="163"/>
        <w:jc w:val="both"/>
      </w:pPr>
      <w:r>
        <w:rPr>
          <w:rFonts w:eastAsia="宋体"/>
          <w:b/>
          <w:color w:val="auto"/>
        </w:rPr>
        <w:t>Fig.</w:t>
      </w:r>
      <w:r w:rsidR="002C6ED8" w:rsidRPr="002F0266">
        <w:rPr>
          <w:rFonts w:eastAsia="宋体"/>
          <w:bCs/>
          <w:color w:val="auto"/>
        </w:rPr>
        <w:t xml:space="preserve"> </w:t>
      </w:r>
      <w:r w:rsidR="002C6ED8" w:rsidRPr="00695E5C">
        <w:rPr>
          <w:rFonts w:eastAsia="宋体"/>
          <w:b/>
          <w:color w:val="auto"/>
        </w:rPr>
        <w:t>S1</w:t>
      </w:r>
      <w:r w:rsidR="004E1A6A" w:rsidRPr="00695E5C">
        <w:rPr>
          <w:rFonts w:eastAsia="宋体"/>
          <w:color w:val="auto"/>
        </w:rPr>
        <w:t xml:space="preserve"> </w:t>
      </w:r>
      <w:r w:rsidR="0076512F" w:rsidRPr="0002746D">
        <w:t xml:space="preserve">SEM images of </w:t>
      </w:r>
      <w:r w:rsidR="0076512F" w:rsidRPr="00303869">
        <w:rPr>
          <w:b/>
          <w:lang w:val="en-GB"/>
        </w:rPr>
        <w:t>a</w:t>
      </w:r>
      <w:r w:rsidR="0076512F">
        <w:t xml:space="preserve"> </w:t>
      </w:r>
      <w:proofErr w:type="spellStart"/>
      <w:r w:rsidR="0076512F">
        <w:t>BiOI</w:t>
      </w:r>
      <w:proofErr w:type="spellEnd"/>
      <w:r w:rsidR="0076512F">
        <w:t xml:space="preserve"> NSs and </w:t>
      </w:r>
      <w:r w:rsidR="0076512F" w:rsidRPr="00303869">
        <w:rPr>
          <w:b/>
          <w:lang w:val="en-GB"/>
        </w:rPr>
        <w:t>b</w:t>
      </w:r>
      <w:r w:rsidR="0076512F" w:rsidRPr="0002746D">
        <w:t xml:space="preserve"> Bi-MOFs</w:t>
      </w:r>
    </w:p>
    <w:p w14:paraId="6AB01053" w14:textId="08FC8029" w:rsidR="000F1546" w:rsidRPr="00695E5C" w:rsidRDefault="0076512F" w:rsidP="009019A6">
      <w:pPr>
        <w:spacing w:beforeLines="50" w:before="163" w:afterLines="50" w:after="163"/>
        <w:jc w:val="center"/>
        <w:rPr>
          <w:rFonts w:eastAsia="宋体"/>
          <w:b/>
          <w:color w:val="auto"/>
        </w:rPr>
      </w:pPr>
      <w:r>
        <w:rPr>
          <w:b/>
          <w:bCs/>
          <w:noProof/>
        </w:rPr>
        <w:drawing>
          <wp:inline distT="0" distB="0" distL="0" distR="0" wp14:anchorId="14FEE0D5" wp14:editId="31CC12E4">
            <wp:extent cx="3693072" cy="2765871"/>
            <wp:effectExtent l="0" t="0" r="317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7785" cy="2769401"/>
                    </a:xfrm>
                    <a:prstGeom prst="rect">
                      <a:avLst/>
                    </a:prstGeom>
                    <a:noFill/>
                  </pic:spPr>
                </pic:pic>
              </a:graphicData>
            </a:graphic>
          </wp:inline>
        </w:drawing>
      </w:r>
    </w:p>
    <w:p w14:paraId="19BF9758" w14:textId="233B1947" w:rsidR="0076512F" w:rsidRDefault="00D16126" w:rsidP="009019A6">
      <w:pPr>
        <w:spacing w:beforeLines="50" w:before="163" w:afterLines="50" w:after="163"/>
        <w:jc w:val="both"/>
        <w:rPr>
          <w:lang w:val="de-DE"/>
        </w:rPr>
      </w:pPr>
      <w:r>
        <w:rPr>
          <w:rFonts w:eastAsia="宋体"/>
          <w:b/>
          <w:color w:val="auto"/>
        </w:rPr>
        <w:t>Fig.</w:t>
      </w:r>
      <w:r w:rsidR="009751BC" w:rsidRPr="00695E5C">
        <w:rPr>
          <w:rFonts w:eastAsia="宋体"/>
          <w:b/>
          <w:color w:val="auto"/>
        </w:rPr>
        <w:t xml:space="preserve"> S</w:t>
      </w:r>
      <w:r w:rsidR="000F1546" w:rsidRPr="00695E5C">
        <w:rPr>
          <w:rFonts w:eastAsia="宋体"/>
          <w:b/>
          <w:color w:val="auto"/>
        </w:rPr>
        <w:t xml:space="preserve">2 </w:t>
      </w:r>
      <w:r w:rsidR="009019A6">
        <w:rPr>
          <w:lang w:val="de-DE"/>
        </w:rPr>
        <w:t>Photograph of the HTS device</w:t>
      </w:r>
    </w:p>
    <w:p w14:paraId="6F1438E7" w14:textId="338F410E" w:rsidR="00927BB6" w:rsidRPr="00E66B3D" w:rsidRDefault="000F1546" w:rsidP="009019A6">
      <w:pPr>
        <w:spacing w:beforeLines="50" w:before="163" w:afterLines="50" w:after="163"/>
        <w:jc w:val="both"/>
        <w:rPr>
          <w:b/>
          <w:noProof/>
          <w:color w:val="auto"/>
        </w:rPr>
      </w:pPr>
      <w:r w:rsidRPr="00695E5C">
        <w:rPr>
          <w:rFonts w:eastAsia="宋体"/>
          <w:color w:val="auto"/>
        </w:rPr>
        <w:br w:type="page"/>
      </w:r>
    </w:p>
    <w:p w14:paraId="75D7F046" w14:textId="4D7EA000" w:rsidR="00927BB6" w:rsidRPr="00695E5C" w:rsidRDefault="0076512F" w:rsidP="009019A6">
      <w:pPr>
        <w:widowControl w:val="0"/>
        <w:jc w:val="center"/>
        <w:rPr>
          <w:rFonts w:eastAsia="宋体"/>
          <w:color w:val="auto"/>
        </w:rPr>
      </w:pPr>
      <w:r>
        <w:rPr>
          <w:b/>
          <w:bCs/>
          <w:noProof/>
        </w:rPr>
        <w:lastRenderedPageBreak/>
        <w:drawing>
          <wp:inline distT="0" distB="0" distL="0" distR="0" wp14:anchorId="0DCD0EAC" wp14:editId="7A0D15CF">
            <wp:extent cx="3240000" cy="2229969"/>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0000" cy="2229969"/>
                    </a:xfrm>
                    <a:prstGeom prst="rect">
                      <a:avLst/>
                    </a:prstGeom>
                    <a:noFill/>
                  </pic:spPr>
                </pic:pic>
              </a:graphicData>
            </a:graphic>
          </wp:inline>
        </w:drawing>
      </w:r>
    </w:p>
    <w:p w14:paraId="1259AE23" w14:textId="381E293E" w:rsidR="00AB51C1" w:rsidRPr="00695E5C" w:rsidRDefault="00D16126" w:rsidP="009019A6">
      <w:pPr>
        <w:pStyle w:val="SMcaption"/>
        <w:spacing w:beforeLines="100" w:before="326" w:afterLines="100" w:after="326"/>
        <w:jc w:val="both"/>
      </w:pPr>
      <w:bookmarkStart w:id="2" w:name="_Hlk120358715"/>
      <w:r>
        <w:rPr>
          <w:b/>
        </w:rPr>
        <w:t>Fig.</w:t>
      </w:r>
      <w:r w:rsidR="00EA042F" w:rsidRPr="00695E5C">
        <w:rPr>
          <w:b/>
        </w:rPr>
        <w:t xml:space="preserve"> S</w:t>
      </w:r>
      <w:r w:rsidR="00D63459" w:rsidRPr="00695E5C">
        <w:rPr>
          <w:b/>
        </w:rPr>
        <w:t>3</w:t>
      </w:r>
      <w:r w:rsidR="00927BB6" w:rsidRPr="00695E5C">
        <w:rPr>
          <w:bCs/>
        </w:rPr>
        <w:t xml:space="preserve"> </w:t>
      </w:r>
      <w:bookmarkEnd w:id="2"/>
      <w:r w:rsidR="0076512F" w:rsidRPr="004529A5">
        <w:rPr>
          <w:lang w:val="de-DE"/>
        </w:rPr>
        <w:t>SEM image of Bi/CNRs-15</w:t>
      </w:r>
    </w:p>
    <w:p w14:paraId="61CB6CD6" w14:textId="2522DDB7" w:rsidR="002F22BD" w:rsidRPr="00695E5C" w:rsidRDefault="0076512F" w:rsidP="009019A6">
      <w:pPr>
        <w:widowControl w:val="0"/>
        <w:spacing w:beforeLines="100" w:before="326" w:afterLines="100" w:after="326"/>
        <w:jc w:val="center"/>
        <w:rPr>
          <w:b/>
          <w:bCs/>
          <w:color w:val="auto"/>
        </w:rPr>
      </w:pPr>
      <w:r>
        <w:rPr>
          <w:b/>
          <w:bCs/>
          <w:noProof/>
        </w:rPr>
        <w:drawing>
          <wp:inline distT="0" distB="0" distL="0" distR="0" wp14:anchorId="45A0746C" wp14:editId="1532C1E9">
            <wp:extent cx="4718230" cy="2053504"/>
            <wp:effectExtent l="0" t="0" r="6350" b="44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4.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24670" cy="2056307"/>
                    </a:xfrm>
                    <a:prstGeom prst="rect">
                      <a:avLst/>
                    </a:prstGeom>
                  </pic:spPr>
                </pic:pic>
              </a:graphicData>
            </a:graphic>
          </wp:inline>
        </w:drawing>
      </w:r>
    </w:p>
    <w:p w14:paraId="72B9439E" w14:textId="78CE3D3B" w:rsidR="00A83D11" w:rsidRPr="00695E5C" w:rsidRDefault="00D16126" w:rsidP="009019A6">
      <w:pPr>
        <w:widowControl w:val="0"/>
        <w:spacing w:beforeLines="100" w:before="326" w:afterLines="100" w:after="326"/>
        <w:rPr>
          <w:color w:val="auto"/>
        </w:rPr>
      </w:pPr>
      <w:r>
        <w:rPr>
          <w:rFonts w:eastAsia="宋体"/>
          <w:b/>
          <w:color w:val="auto"/>
        </w:rPr>
        <w:t>Fig.</w:t>
      </w:r>
      <w:r w:rsidR="0055378E" w:rsidRPr="00695E5C">
        <w:rPr>
          <w:rFonts w:eastAsia="宋体"/>
          <w:b/>
          <w:color w:val="auto"/>
        </w:rPr>
        <w:t xml:space="preserve"> S</w:t>
      </w:r>
      <w:r w:rsidR="00A07504" w:rsidRPr="00695E5C">
        <w:rPr>
          <w:rFonts w:eastAsia="宋体"/>
          <w:b/>
          <w:color w:val="auto"/>
        </w:rPr>
        <w:t>4</w:t>
      </w:r>
      <w:r w:rsidR="00AB51C1" w:rsidRPr="0076512F">
        <w:rPr>
          <w:color w:val="auto"/>
        </w:rPr>
        <w:t xml:space="preserve"> </w:t>
      </w:r>
      <w:r w:rsidR="00204C8B" w:rsidRPr="00204C8B">
        <w:rPr>
          <w:b/>
          <w:lang w:val="en-GB"/>
        </w:rPr>
        <w:t>a</w:t>
      </w:r>
      <w:r w:rsidR="0076512F" w:rsidRPr="00204C8B">
        <w:rPr>
          <w:b/>
          <w:lang w:val="de-DE"/>
        </w:rPr>
        <w:t xml:space="preserve"> </w:t>
      </w:r>
      <w:r w:rsidR="0076512F" w:rsidRPr="0076512F">
        <w:rPr>
          <w:lang w:val="de-DE"/>
        </w:rPr>
        <w:t>Tra</w:t>
      </w:r>
      <w:r w:rsidR="0076512F">
        <w:rPr>
          <w:lang w:val="de-DE"/>
        </w:rPr>
        <w:t xml:space="preserve">nsient temperature profile and </w:t>
      </w:r>
      <w:r w:rsidR="0076512F" w:rsidRPr="00204C8B">
        <w:rPr>
          <w:b/>
          <w:lang w:val="en-GB"/>
        </w:rPr>
        <w:t>b</w:t>
      </w:r>
      <w:r w:rsidR="0076512F" w:rsidRPr="0076512F">
        <w:rPr>
          <w:lang w:val="de-DE"/>
        </w:rPr>
        <w:t xml:space="preserve"> </w:t>
      </w:r>
      <w:r w:rsidR="0076512F" w:rsidRPr="00B13EC5">
        <w:rPr>
          <w:lang w:val="de-DE"/>
        </w:rPr>
        <w:t>nanoparticle size distribution of Bi/CNRs-15</w:t>
      </w:r>
    </w:p>
    <w:p w14:paraId="0C2F84A8" w14:textId="613E814F" w:rsidR="00A83D11" w:rsidRPr="00695E5C" w:rsidRDefault="0076512F" w:rsidP="009019A6">
      <w:pPr>
        <w:widowControl w:val="0"/>
        <w:spacing w:beforeLines="100" w:before="326" w:afterLines="100" w:after="326"/>
        <w:jc w:val="center"/>
        <w:rPr>
          <w:color w:val="auto"/>
        </w:rPr>
      </w:pPr>
      <w:r>
        <w:rPr>
          <w:b/>
          <w:bCs/>
          <w:noProof/>
        </w:rPr>
        <w:drawing>
          <wp:inline distT="0" distB="0" distL="0" distR="0" wp14:anchorId="35F38B11" wp14:editId="6AB9E3A4">
            <wp:extent cx="3240000" cy="2673107"/>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0000" cy="2673107"/>
                    </a:xfrm>
                    <a:prstGeom prst="rect">
                      <a:avLst/>
                    </a:prstGeom>
                    <a:noFill/>
                  </pic:spPr>
                </pic:pic>
              </a:graphicData>
            </a:graphic>
          </wp:inline>
        </w:drawing>
      </w:r>
    </w:p>
    <w:p w14:paraId="41487E9C" w14:textId="78C96A1E" w:rsidR="00DE14DD" w:rsidRPr="00695E5C" w:rsidRDefault="00D16126" w:rsidP="009019A6">
      <w:pPr>
        <w:pStyle w:val="SMcaption"/>
        <w:spacing w:beforeLines="100" w:before="326" w:afterLines="100" w:after="326"/>
        <w:jc w:val="both"/>
        <w:rPr>
          <w:bCs/>
          <w:iCs/>
        </w:rPr>
      </w:pPr>
      <w:r>
        <w:rPr>
          <w:b/>
        </w:rPr>
        <w:t>Fig.</w:t>
      </w:r>
      <w:r w:rsidR="00F7218A">
        <w:rPr>
          <w:b/>
        </w:rPr>
        <w:t xml:space="preserve"> S5</w:t>
      </w:r>
      <w:r w:rsidR="0055378E" w:rsidRPr="00695E5C">
        <w:rPr>
          <w:b/>
          <w:iCs/>
        </w:rPr>
        <w:t xml:space="preserve"> </w:t>
      </w:r>
      <w:r w:rsidR="009019A6">
        <w:rPr>
          <w:lang w:val="de-DE"/>
        </w:rPr>
        <w:t>SEM image of Bi/CNRs-TFA</w:t>
      </w:r>
    </w:p>
    <w:p w14:paraId="2B64CF51" w14:textId="6CFBFAF1" w:rsidR="00DE14DD" w:rsidRPr="00695E5C" w:rsidRDefault="003625F8"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19D6E198" wp14:editId="63994960">
            <wp:extent cx="4320000" cy="1812569"/>
            <wp:effectExtent l="0" t="0" r="444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6.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20000" cy="1812569"/>
                    </a:xfrm>
                    <a:prstGeom prst="rect">
                      <a:avLst/>
                    </a:prstGeom>
                  </pic:spPr>
                </pic:pic>
              </a:graphicData>
            </a:graphic>
          </wp:inline>
        </w:drawing>
      </w:r>
    </w:p>
    <w:p w14:paraId="55722A6B" w14:textId="200F3868" w:rsidR="00DE14DD" w:rsidRPr="00422201" w:rsidRDefault="00D16126" w:rsidP="009019A6">
      <w:pPr>
        <w:widowControl w:val="0"/>
        <w:spacing w:beforeLines="50" w:before="163" w:afterLines="50" w:after="163"/>
        <w:jc w:val="both"/>
        <w:rPr>
          <w:b/>
          <w:iCs/>
          <w:color w:val="auto"/>
        </w:rPr>
      </w:pPr>
      <w:r>
        <w:rPr>
          <w:rFonts w:eastAsia="宋体"/>
          <w:b/>
          <w:color w:val="auto"/>
        </w:rPr>
        <w:t>Fig.</w:t>
      </w:r>
      <w:r w:rsidR="00F7218A">
        <w:rPr>
          <w:rFonts w:eastAsia="宋体"/>
          <w:b/>
          <w:color w:val="auto"/>
        </w:rPr>
        <w:t xml:space="preserve"> S6</w:t>
      </w:r>
      <w:r w:rsidR="00D6189B">
        <w:rPr>
          <w:rFonts w:hint="eastAsia"/>
          <w:b/>
          <w:iCs/>
          <w:color w:val="auto"/>
        </w:rPr>
        <w:t xml:space="preserve"> </w:t>
      </w:r>
      <w:r w:rsidR="00204C8B" w:rsidRPr="00204C8B">
        <w:rPr>
          <w:b/>
          <w:color w:val="auto"/>
          <w:lang w:val="en-GB"/>
        </w:rPr>
        <w:t>a</w:t>
      </w:r>
      <w:r w:rsidR="00D70E04" w:rsidRPr="00D70E04">
        <w:rPr>
          <w:color w:val="auto"/>
          <w:lang w:val="de-DE"/>
        </w:rPr>
        <w:t xml:space="preserve"> TEM image and</w:t>
      </w:r>
      <w:r w:rsidR="00D70E04">
        <w:rPr>
          <w:color w:val="auto"/>
          <w:lang w:val="de-DE"/>
        </w:rPr>
        <w:t xml:space="preserve"> </w:t>
      </w:r>
      <w:r w:rsidR="00D70E04" w:rsidRPr="00204C8B">
        <w:rPr>
          <w:b/>
          <w:color w:val="auto"/>
          <w:lang w:val="en-GB"/>
        </w:rPr>
        <w:t>b</w:t>
      </w:r>
      <w:r w:rsidR="00D70E04" w:rsidRPr="00D70E04">
        <w:rPr>
          <w:color w:val="auto"/>
        </w:rPr>
        <w:t xml:space="preserve"> </w:t>
      </w:r>
      <w:r w:rsidR="00D70E04" w:rsidRPr="00D70E04">
        <w:rPr>
          <w:color w:val="auto"/>
          <w:lang w:val="de-DE"/>
        </w:rPr>
        <w:t>nanoparticle size distribution of Bi/CNRs-TFA</w:t>
      </w:r>
    </w:p>
    <w:p w14:paraId="17D23C77" w14:textId="52CF09FE" w:rsidR="00DE14DD" w:rsidRPr="00695E5C" w:rsidRDefault="00D70E04" w:rsidP="009019A6">
      <w:pPr>
        <w:widowControl w:val="0"/>
        <w:spacing w:beforeLines="50" w:before="163" w:afterLines="50" w:after="163"/>
        <w:jc w:val="center"/>
        <w:rPr>
          <w:rFonts w:eastAsia="宋体"/>
          <w:b/>
          <w:color w:val="auto"/>
        </w:rPr>
      </w:pPr>
      <w:r>
        <w:rPr>
          <w:b/>
          <w:bCs/>
          <w:noProof/>
        </w:rPr>
        <w:drawing>
          <wp:inline distT="0" distB="0" distL="0" distR="0" wp14:anchorId="6BBF31E2" wp14:editId="20E9986D">
            <wp:extent cx="4320000" cy="2367002"/>
            <wp:effectExtent l="0" t="0" r="444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7.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20000" cy="2367002"/>
                    </a:xfrm>
                    <a:prstGeom prst="rect">
                      <a:avLst/>
                    </a:prstGeom>
                  </pic:spPr>
                </pic:pic>
              </a:graphicData>
            </a:graphic>
          </wp:inline>
        </w:drawing>
      </w:r>
    </w:p>
    <w:p w14:paraId="018EDF27" w14:textId="286AA0FB" w:rsidR="005F0D46" w:rsidRDefault="00D16126" w:rsidP="009019A6">
      <w:pPr>
        <w:widowControl w:val="0"/>
        <w:spacing w:beforeLines="50" w:before="163" w:afterLines="50" w:after="163"/>
        <w:jc w:val="both"/>
        <w:rPr>
          <w:rFonts w:eastAsia="宋体"/>
          <w:bCs/>
          <w:color w:val="auto"/>
        </w:rPr>
      </w:pPr>
      <w:r>
        <w:rPr>
          <w:rFonts w:eastAsia="宋体"/>
          <w:b/>
          <w:color w:val="auto"/>
        </w:rPr>
        <w:t>Fig.</w:t>
      </w:r>
      <w:r w:rsidR="001B2D51">
        <w:rPr>
          <w:rFonts w:eastAsia="宋体"/>
          <w:b/>
          <w:color w:val="auto"/>
        </w:rPr>
        <w:t xml:space="preserve"> S7</w:t>
      </w:r>
      <w:r w:rsidR="00D70E04" w:rsidRPr="00D70E04">
        <w:rPr>
          <w:rFonts w:eastAsia="宋体"/>
          <w:color w:val="auto"/>
          <w:szCs w:val="20"/>
          <w:lang w:eastAsia="en-US"/>
        </w:rPr>
        <w:t xml:space="preserve"> </w:t>
      </w:r>
      <w:r w:rsidR="00204C8B" w:rsidRPr="00204C8B">
        <w:rPr>
          <w:b/>
          <w:iCs/>
          <w:color w:val="auto"/>
        </w:rPr>
        <w:t>a</w:t>
      </w:r>
      <w:r w:rsidR="00D70E04" w:rsidRPr="00D70E04">
        <w:rPr>
          <w:iCs/>
          <w:color w:val="auto"/>
        </w:rPr>
        <w:t xml:space="preserve"> </w:t>
      </w:r>
      <w:proofErr w:type="gramStart"/>
      <w:r w:rsidR="00D70E04" w:rsidRPr="00D70E04">
        <w:rPr>
          <w:iCs/>
          <w:color w:val="auto"/>
        </w:rPr>
        <w:t>The</w:t>
      </w:r>
      <w:proofErr w:type="gramEnd"/>
      <w:r w:rsidR="00D70E04" w:rsidRPr="00D70E04">
        <w:rPr>
          <w:iCs/>
          <w:color w:val="auto"/>
        </w:rPr>
        <w:t xml:space="preserve"> </w:t>
      </w:r>
      <w:r w:rsidR="00D70E04">
        <w:rPr>
          <w:iCs/>
          <w:color w:val="auto"/>
        </w:rPr>
        <w:t xml:space="preserve">transient temperature profile, </w:t>
      </w:r>
      <w:r w:rsidR="00D70E04" w:rsidRPr="00204C8B">
        <w:rPr>
          <w:b/>
          <w:iCs/>
          <w:color w:val="auto"/>
        </w:rPr>
        <w:t>b</w:t>
      </w:r>
      <w:r w:rsidR="00D70E04">
        <w:rPr>
          <w:iCs/>
          <w:color w:val="auto"/>
        </w:rPr>
        <w:t xml:space="preserve"> TEM image and </w:t>
      </w:r>
      <w:r w:rsidR="00204C8B" w:rsidRPr="00204C8B">
        <w:rPr>
          <w:b/>
          <w:iCs/>
          <w:color w:val="auto"/>
        </w:rPr>
        <w:t>c</w:t>
      </w:r>
      <w:r w:rsidR="00D70E04" w:rsidRPr="00D70E04">
        <w:rPr>
          <w:iCs/>
          <w:color w:val="auto"/>
        </w:rPr>
        <w:t xml:space="preserve"> s</w:t>
      </w:r>
      <w:r w:rsidR="00D70E04">
        <w:rPr>
          <w:iCs/>
          <w:color w:val="auto"/>
        </w:rPr>
        <w:t xml:space="preserve">ize distribution of Bi/CNRs-5. </w:t>
      </w:r>
      <w:r w:rsidR="00E060FA" w:rsidRPr="00E060FA">
        <w:rPr>
          <w:b/>
          <w:iCs/>
          <w:color w:val="auto"/>
        </w:rPr>
        <w:t>d</w:t>
      </w:r>
      <w:r w:rsidR="00D70E04" w:rsidRPr="00D70E04">
        <w:rPr>
          <w:iCs/>
          <w:color w:val="auto"/>
        </w:rPr>
        <w:t xml:space="preserve"> </w:t>
      </w:r>
      <w:proofErr w:type="gramStart"/>
      <w:r w:rsidR="00D70E04" w:rsidRPr="00D70E04">
        <w:rPr>
          <w:iCs/>
          <w:color w:val="auto"/>
        </w:rPr>
        <w:t>The</w:t>
      </w:r>
      <w:proofErr w:type="gramEnd"/>
      <w:r w:rsidR="00D70E04" w:rsidRPr="00D70E04">
        <w:rPr>
          <w:iCs/>
          <w:color w:val="auto"/>
        </w:rPr>
        <w:t xml:space="preserve"> </w:t>
      </w:r>
      <w:r w:rsidR="00D70E04">
        <w:rPr>
          <w:iCs/>
          <w:color w:val="auto"/>
        </w:rPr>
        <w:t xml:space="preserve">transient temperature profile, </w:t>
      </w:r>
      <w:r w:rsidR="00D70E04" w:rsidRPr="00E060FA">
        <w:rPr>
          <w:b/>
          <w:iCs/>
          <w:color w:val="auto"/>
        </w:rPr>
        <w:t>e</w:t>
      </w:r>
      <w:r w:rsidR="00D70E04">
        <w:rPr>
          <w:iCs/>
          <w:color w:val="auto"/>
        </w:rPr>
        <w:t xml:space="preserve"> TEM image and </w:t>
      </w:r>
      <w:r w:rsidR="00E060FA" w:rsidRPr="00E060FA">
        <w:rPr>
          <w:b/>
          <w:iCs/>
          <w:color w:val="auto"/>
        </w:rPr>
        <w:t>f</w:t>
      </w:r>
      <w:r w:rsidR="00D70E04" w:rsidRPr="00D70E04">
        <w:rPr>
          <w:iCs/>
          <w:color w:val="auto"/>
        </w:rPr>
        <w:t xml:space="preserve"> </w:t>
      </w:r>
      <w:r w:rsidR="009019A6">
        <w:rPr>
          <w:iCs/>
          <w:color w:val="auto"/>
        </w:rPr>
        <w:t>size distribution of Bi/CNRs-30</w:t>
      </w:r>
    </w:p>
    <w:p w14:paraId="0A56C70B" w14:textId="34A4D66B" w:rsidR="00DD20BA" w:rsidRPr="00695E5C" w:rsidRDefault="00CC226F" w:rsidP="009019A6">
      <w:pPr>
        <w:widowControl w:val="0"/>
        <w:spacing w:beforeLines="50" w:before="163" w:afterLines="50" w:after="163"/>
        <w:jc w:val="center"/>
        <w:rPr>
          <w:rFonts w:eastAsia="宋体"/>
          <w:b/>
          <w:color w:val="auto"/>
        </w:rPr>
      </w:pPr>
      <w:r>
        <w:rPr>
          <w:rFonts w:eastAsia="宋体"/>
          <w:b/>
          <w:noProof/>
          <w:color w:val="auto"/>
        </w:rPr>
        <w:drawing>
          <wp:inline distT="0" distB="0" distL="0" distR="0" wp14:anchorId="3191DE94" wp14:editId="159FF5C9">
            <wp:extent cx="3237230" cy="2707005"/>
            <wp:effectExtent l="0" t="0" r="127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7230" cy="2707005"/>
                    </a:xfrm>
                    <a:prstGeom prst="rect">
                      <a:avLst/>
                    </a:prstGeom>
                    <a:noFill/>
                  </pic:spPr>
                </pic:pic>
              </a:graphicData>
            </a:graphic>
          </wp:inline>
        </w:drawing>
      </w:r>
    </w:p>
    <w:p w14:paraId="3E1E9B08" w14:textId="2AA4B11F" w:rsidR="00DD20BA" w:rsidRPr="009019A6" w:rsidRDefault="00CC226F" w:rsidP="009019A6">
      <w:pPr>
        <w:widowControl w:val="0"/>
        <w:spacing w:beforeLines="50" w:before="163" w:afterLines="50" w:after="163"/>
        <w:jc w:val="both"/>
        <w:rPr>
          <w:iCs/>
        </w:rPr>
      </w:pPr>
      <w:r w:rsidRPr="009019A6">
        <w:rPr>
          <w:rFonts w:eastAsia="宋体"/>
          <w:b/>
        </w:rPr>
        <w:t>Fig. S8</w:t>
      </w:r>
      <w:r w:rsidR="00DD20BA" w:rsidRPr="009019A6">
        <w:rPr>
          <w:iCs/>
        </w:rPr>
        <w:t xml:space="preserve"> </w:t>
      </w:r>
      <w:r w:rsidR="009019A6">
        <w:rPr>
          <w:iCs/>
        </w:rPr>
        <w:t>XRD pattern of Bi/CNRs-TFA</w:t>
      </w:r>
    </w:p>
    <w:p w14:paraId="35C45A1A" w14:textId="0BC3BCED" w:rsidR="00DD20BA" w:rsidRPr="00DD20BA" w:rsidRDefault="00DD20BA" w:rsidP="009019A6">
      <w:pPr>
        <w:widowControl w:val="0"/>
        <w:jc w:val="both"/>
        <w:rPr>
          <w:rFonts w:eastAsia="宋体"/>
          <w:b/>
          <w:color w:val="auto"/>
        </w:rPr>
      </w:pPr>
      <w:r w:rsidRPr="00695E5C">
        <w:rPr>
          <w:rFonts w:eastAsia="宋体"/>
          <w:bCs/>
          <w:color w:val="auto"/>
        </w:rPr>
        <w:br w:type="page"/>
      </w:r>
    </w:p>
    <w:p w14:paraId="35F28002" w14:textId="39B4C922" w:rsidR="005F0D46" w:rsidRPr="00695E5C" w:rsidRDefault="009458A6"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6794FC6F" wp14:editId="09A25909">
            <wp:extent cx="3240000" cy="3237269"/>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ed新.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40000" cy="3237269"/>
                    </a:xfrm>
                    <a:prstGeom prst="rect">
                      <a:avLst/>
                    </a:prstGeom>
                  </pic:spPr>
                </pic:pic>
              </a:graphicData>
            </a:graphic>
          </wp:inline>
        </w:drawing>
      </w:r>
    </w:p>
    <w:p w14:paraId="755F7B0B" w14:textId="1E58967D" w:rsidR="00436D13" w:rsidRPr="00695E5C" w:rsidRDefault="00D16126" w:rsidP="00092BCD">
      <w:pPr>
        <w:spacing w:beforeLines="50" w:before="163" w:afterLines="50" w:after="163"/>
        <w:jc w:val="both"/>
        <w:rPr>
          <w:color w:val="auto"/>
        </w:rPr>
      </w:pPr>
      <w:r w:rsidRPr="00092BCD">
        <w:rPr>
          <w:rFonts w:eastAsia="宋体"/>
          <w:b/>
        </w:rPr>
        <w:t>Fig.</w:t>
      </w:r>
      <w:r w:rsidR="00CC226F" w:rsidRPr="00092BCD">
        <w:rPr>
          <w:rFonts w:eastAsia="宋体"/>
          <w:b/>
        </w:rPr>
        <w:t xml:space="preserve"> S9</w:t>
      </w:r>
      <w:r w:rsidR="001B2D51" w:rsidRPr="00092BCD">
        <w:rPr>
          <w:rFonts w:eastAsia="宋体"/>
          <w:b/>
        </w:rPr>
        <w:t xml:space="preserve"> </w:t>
      </w:r>
      <w:r w:rsidR="00092BCD">
        <w:rPr>
          <w:rFonts w:eastAsia="宋体"/>
          <w:lang w:val="de-DE"/>
        </w:rPr>
        <w:t>SAED pattern of Bi/CNRs-15</w:t>
      </w:r>
    </w:p>
    <w:p w14:paraId="597F54F7" w14:textId="181CC25A" w:rsidR="009776FF" w:rsidRPr="00695E5C" w:rsidRDefault="00200FCB" w:rsidP="009019A6">
      <w:pPr>
        <w:widowControl w:val="0"/>
        <w:spacing w:beforeLines="50" w:before="163" w:afterLines="50" w:after="163"/>
        <w:jc w:val="center"/>
        <w:rPr>
          <w:rFonts w:eastAsia="宋体"/>
          <w:color w:val="auto"/>
        </w:rPr>
      </w:pPr>
      <w:r>
        <w:rPr>
          <w:b/>
          <w:bCs/>
          <w:noProof/>
        </w:rPr>
        <w:drawing>
          <wp:inline distT="0" distB="0" distL="0" distR="0" wp14:anchorId="2258A707" wp14:editId="3E0C7117">
            <wp:extent cx="4320000" cy="1394404"/>
            <wp:effectExtent l="0" t="0" r="444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Mapping.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20000" cy="1394404"/>
                    </a:xfrm>
                    <a:prstGeom prst="rect">
                      <a:avLst/>
                    </a:prstGeom>
                  </pic:spPr>
                </pic:pic>
              </a:graphicData>
            </a:graphic>
          </wp:inline>
        </w:drawing>
      </w:r>
    </w:p>
    <w:p w14:paraId="01838744" w14:textId="51F4754D" w:rsidR="00D710C7" w:rsidRPr="00AD5FB2" w:rsidRDefault="00D16126" w:rsidP="009019A6">
      <w:pPr>
        <w:widowControl w:val="0"/>
        <w:spacing w:beforeLines="50" w:before="163" w:afterLines="50" w:after="163"/>
        <w:jc w:val="both"/>
        <w:rPr>
          <w:rFonts w:eastAsia="宋体"/>
          <w:b/>
          <w:color w:val="auto"/>
        </w:rPr>
      </w:pPr>
      <w:r>
        <w:rPr>
          <w:rFonts w:eastAsia="宋体"/>
          <w:b/>
          <w:color w:val="auto"/>
        </w:rPr>
        <w:t>Fig.</w:t>
      </w:r>
      <w:r w:rsidR="0095748B" w:rsidRPr="00695E5C">
        <w:rPr>
          <w:rFonts w:eastAsia="宋体"/>
          <w:b/>
          <w:color w:val="auto"/>
        </w:rPr>
        <w:t xml:space="preserve"> S</w:t>
      </w:r>
      <w:r w:rsidR="009D5715">
        <w:rPr>
          <w:rFonts w:eastAsia="宋体"/>
          <w:b/>
          <w:color w:val="auto"/>
        </w:rPr>
        <w:t>10</w:t>
      </w:r>
      <w:r w:rsidR="00AD5FB2">
        <w:rPr>
          <w:rFonts w:eastAsia="宋体"/>
          <w:b/>
          <w:color w:val="auto"/>
        </w:rPr>
        <w:t xml:space="preserve"> </w:t>
      </w:r>
      <w:r w:rsidR="00200FCB" w:rsidRPr="00200FCB">
        <w:rPr>
          <w:color w:val="auto"/>
        </w:rPr>
        <w:t>BF-STEM image of Bi/CNRs-15 and corresponding elemental</w:t>
      </w:r>
      <w:r w:rsidR="00092BCD">
        <w:rPr>
          <w:color w:val="auto"/>
        </w:rPr>
        <w:t xml:space="preserve"> mappings for Bi and C elements</w:t>
      </w:r>
    </w:p>
    <w:p w14:paraId="28807B30" w14:textId="0ECF871B" w:rsidR="00D710C7" w:rsidRPr="00695E5C" w:rsidRDefault="00200FCB" w:rsidP="009019A6">
      <w:pPr>
        <w:widowControl w:val="0"/>
        <w:spacing w:beforeLines="50" w:before="163" w:afterLines="50" w:after="163"/>
        <w:jc w:val="center"/>
        <w:rPr>
          <w:color w:val="auto"/>
        </w:rPr>
      </w:pPr>
      <w:r>
        <w:rPr>
          <w:b/>
          <w:bCs/>
          <w:noProof/>
        </w:rPr>
        <w:drawing>
          <wp:inline distT="0" distB="0" distL="0" distR="0" wp14:anchorId="4A7EC6EA" wp14:editId="000A5D56">
            <wp:extent cx="3240000" cy="2627413"/>
            <wp:effectExtent l="0" t="0" r="0" b="190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40000" cy="2627413"/>
                    </a:xfrm>
                    <a:prstGeom prst="rect">
                      <a:avLst/>
                    </a:prstGeom>
                    <a:noFill/>
                  </pic:spPr>
                </pic:pic>
              </a:graphicData>
            </a:graphic>
          </wp:inline>
        </w:drawing>
      </w:r>
    </w:p>
    <w:p w14:paraId="31753476" w14:textId="7C6C23C5" w:rsidR="00200FCB" w:rsidRDefault="00D16126" w:rsidP="009019A6">
      <w:pPr>
        <w:widowControl w:val="0"/>
        <w:spacing w:beforeLines="50" w:before="163" w:afterLines="50" w:after="163"/>
        <w:jc w:val="both"/>
        <w:rPr>
          <w:color w:val="auto"/>
        </w:rPr>
      </w:pPr>
      <w:r>
        <w:rPr>
          <w:rFonts w:eastAsia="宋体"/>
          <w:b/>
          <w:color w:val="auto"/>
        </w:rPr>
        <w:t>Fig.</w:t>
      </w:r>
      <w:r w:rsidR="00824E15" w:rsidRPr="00695E5C">
        <w:rPr>
          <w:rFonts w:eastAsia="宋体"/>
          <w:b/>
          <w:color w:val="auto"/>
        </w:rPr>
        <w:t xml:space="preserve"> S</w:t>
      </w:r>
      <w:r w:rsidR="009D5715">
        <w:rPr>
          <w:rFonts w:eastAsia="宋体"/>
          <w:b/>
          <w:color w:val="auto"/>
        </w:rPr>
        <w:t>11</w:t>
      </w:r>
      <w:r w:rsidR="00DC0AC3" w:rsidRPr="00545260">
        <w:rPr>
          <w:rFonts w:eastAsia="宋体" w:hint="eastAsia"/>
          <w:bCs/>
          <w:color w:val="auto"/>
        </w:rPr>
        <w:t xml:space="preserve"> </w:t>
      </w:r>
      <w:r w:rsidR="00200FCB" w:rsidRPr="00200FCB">
        <w:rPr>
          <w:color w:val="auto"/>
        </w:rPr>
        <w:t>XP</w:t>
      </w:r>
      <w:r w:rsidR="00092BCD">
        <w:rPr>
          <w:color w:val="auto"/>
        </w:rPr>
        <w:t>S survey spectrum of Bi/CNRs-15</w:t>
      </w:r>
    </w:p>
    <w:p w14:paraId="536418FF" w14:textId="648E0138" w:rsidR="00D710C7" w:rsidRPr="00695E5C" w:rsidRDefault="00D710C7" w:rsidP="00092BCD">
      <w:pPr>
        <w:widowControl w:val="0"/>
        <w:spacing w:beforeLines="50" w:before="163" w:afterLines="50" w:after="163"/>
        <w:jc w:val="center"/>
        <w:rPr>
          <w:rFonts w:eastAsia="宋体"/>
          <w:color w:val="auto"/>
        </w:rPr>
      </w:pPr>
      <w:r w:rsidRPr="00200FCB">
        <w:rPr>
          <w:color w:val="auto"/>
        </w:rPr>
        <w:br w:type="page"/>
      </w:r>
      <w:r w:rsidR="00200FCB">
        <w:rPr>
          <w:b/>
          <w:bCs/>
          <w:noProof/>
        </w:rPr>
        <w:lastRenderedPageBreak/>
        <w:drawing>
          <wp:inline distT="0" distB="0" distL="0" distR="0" wp14:anchorId="6ED53449" wp14:editId="022FEE19">
            <wp:extent cx="3240000" cy="2664064"/>
            <wp:effectExtent l="0" t="0" r="0" b="317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40000" cy="2664064"/>
                    </a:xfrm>
                    <a:prstGeom prst="rect">
                      <a:avLst/>
                    </a:prstGeom>
                    <a:noFill/>
                  </pic:spPr>
                </pic:pic>
              </a:graphicData>
            </a:graphic>
          </wp:inline>
        </w:drawing>
      </w:r>
    </w:p>
    <w:p w14:paraId="49965395" w14:textId="79223ABD" w:rsidR="00E530D7" w:rsidRPr="00695E5C" w:rsidRDefault="00D16126" w:rsidP="009019A6">
      <w:pPr>
        <w:widowControl w:val="0"/>
        <w:spacing w:beforeLines="50" w:before="163" w:afterLines="50" w:after="163"/>
        <w:jc w:val="both"/>
        <w:rPr>
          <w:color w:val="auto"/>
        </w:rPr>
      </w:pPr>
      <w:r>
        <w:rPr>
          <w:rFonts w:eastAsia="宋体"/>
          <w:b/>
          <w:color w:val="auto"/>
        </w:rPr>
        <w:t>Fig.</w:t>
      </w:r>
      <w:r w:rsidR="004873F5" w:rsidRPr="00695E5C">
        <w:rPr>
          <w:rFonts w:eastAsia="宋体"/>
          <w:b/>
          <w:color w:val="auto"/>
        </w:rPr>
        <w:t xml:space="preserve"> S</w:t>
      </w:r>
      <w:r w:rsidR="009D5715">
        <w:rPr>
          <w:rFonts w:eastAsia="宋体"/>
          <w:b/>
          <w:color w:val="auto"/>
        </w:rPr>
        <w:t>12</w:t>
      </w:r>
      <w:r w:rsidR="00FD393E" w:rsidRPr="00695E5C">
        <w:rPr>
          <w:rFonts w:eastAsia="宋体"/>
          <w:b/>
          <w:color w:val="auto"/>
        </w:rPr>
        <w:t xml:space="preserve"> </w:t>
      </w:r>
      <w:r w:rsidR="00092BCD">
        <w:rPr>
          <w:color w:val="auto"/>
        </w:rPr>
        <w:t>C 1s spectrum of Bi/CNRs-15</w:t>
      </w:r>
    </w:p>
    <w:p w14:paraId="27114622" w14:textId="2344E01D" w:rsidR="00E530D7" w:rsidRPr="00695E5C" w:rsidRDefault="002371C3" w:rsidP="009019A6">
      <w:pPr>
        <w:widowControl w:val="0"/>
        <w:spacing w:beforeLines="50" w:before="163" w:afterLines="50" w:after="163"/>
        <w:jc w:val="center"/>
        <w:rPr>
          <w:color w:val="auto"/>
        </w:rPr>
      </w:pPr>
      <w:r>
        <w:rPr>
          <w:noProof/>
          <w:color w:val="auto"/>
        </w:rPr>
        <w:drawing>
          <wp:inline distT="0" distB="0" distL="0" distR="0" wp14:anchorId="24567FF2" wp14:editId="6C31A19B">
            <wp:extent cx="4320000" cy="1931378"/>
            <wp:effectExtent l="0" t="0" r="444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S13.tif"/>
                    <pic:cNvPicPr/>
                  </pic:nvPicPr>
                  <pic:blipFill>
                    <a:blip r:embed="rId22">
                      <a:extLst>
                        <a:ext uri="{28A0092B-C50C-407E-A947-70E740481C1C}">
                          <a14:useLocalDpi xmlns:a14="http://schemas.microsoft.com/office/drawing/2010/main" val="0"/>
                        </a:ext>
                      </a:extLst>
                    </a:blip>
                    <a:stretch>
                      <a:fillRect/>
                    </a:stretch>
                  </pic:blipFill>
                  <pic:spPr>
                    <a:xfrm>
                      <a:off x="0" y="0"/>
                      <a:ext cx="4320000" cy="1931378"/>
                    </a:xfrm>
                    <a:prstGeom prst="rect">
                      <a:avLst/>
                    </a:prstGeom>
                  </pic:spPr>
                </pic:pic>
              </a:graphicData>
            </a:graphic>
          </wp:inline>
        </w:drawing>
      </w:r>
    </w:p>
    <w:p w14:paraId="5B1D1F42" w14:textId="371A75DD" w:rsidR="003A1E37" w:rsidRPr="0005328D" w:rsidRDefault="00D16126" w:rsidP="00092BCD">
      <w:pPr>
        <w:widowControl w:val="0"/>
        <w:spacing w:beforeLines="50" w:before="163" w:afterLines="50" w:after="163"/>
        <w:jc w:val="both"/>
        <w:rPr>
          <w:strike/>
          <w:color w:val="auto"/>
        </w:rPr>
      </w:pPr>
      <w:bookmarkStart w:id="3" w:name="OLE_LINK8"/>
      <w:r>
        <w:rPr>
          <w:rFonts w:eastAsia="宋体"/>
          <w:b/>
          <w:color w:val="auto"/>
        </w:rPr>
        <w:t>Fig.</w:t>
      </w:r>
      <w:r w:rsidR="00F439F3" w:rsidRPr="00695E5C">
        <w:rPr>
          <w:rFonts w:eastAsia="宋体"/>
          <w:b/>
          <w:color w:val="auto"/>
        </w:rPr>
        <w:t xml:space="preserve"> S</w:t>
      </w:r>
      <w:r w:rsidR="00E530D7" w:rsidRPr="00695E5C">
        <w:rPr>
          <w:rFonts w:eastAsia="宋体"/>
          <w:b/>
          <w:color w:val="auto"/>
        </w:rPr>
        <w:t>1</w:t>
      </w:r>
      <w:bookmarkEnd w:id="3"/>
      <w:r w:rsidR="009D5715">
        <w:rPr>
          <w:rFonts w:eastAsia="宋体"/>
          <w:b/>
          <w:color w:val="auto"/>
        </w:rPr>
        <w:t>3</w:t>
      </w:r>
      <w:r w:rsidR="00E530D7" w:rsidRPr="00695E5C">
        <w:rPr>
          <w:rFonts w:eastAsia="宋体"/>
          <w:b/>
          <w:color w:val="auto"/>
        </w:rPr>
        <w:t xml:space="preserve"> </w:t>
      </w:r>
      <w:r w:rsidR="002371C3">
        <w:rPr>
          <w:rFonts w:eastAsia="宋体"/>
          <w:b/>
          <w:color w:val="auto"/>
        </w:rPr>
        <w:t xml:space="preserve">a </w:t>
      </w:r>
      <w:r w:rsidR="00200FCB" w:rsidRPr="00200FCB">
        <w:rPr>
          <w:rFonts w:eastAsia="宋体"/>
          <w:bCs/>
          <w:color w:val="auto"/>
        </w:rPr>
        <w:t>Bi 4f spectrum of B</w:t>
      </w:r>
      <w:r w:rsidR="00200FCB" w:rsidRPr="00092BCD">
        <w:rPr>
          <w:rFonts w:eastAsia="宋体"/>
          <w:bCs/>
        </w:rPr>
        <w:t>i/CNRs-15.</w:t>
      </w:r>
      <w:r w:rsidR="002371C3" w:rsidRPr="00092BCD">
        <w:rPr>
          <w:rFonts w:eastAsia="宋体"/>
          <w:bCs/>
        </w:rPr>
        <w:t xml:space="preserve"> </w:t>
      </w:r>
      <w:r w:rsidR="002371C3" w:rsidRPr="00092BCD">
        <w:rPr>
          <w:rFonts w:eastAsia="宋体"/>
          <w:b/>
          <w:bCs/>
        </w:rPr>
        <w:t xml:space="preserve">b </w:t>
      </w:r>
      <w:r w:rsidR="002371C3" w:rsidRPr="00092BCD">
        <w:rPr>
          <w:rFonts w:eastAsia="宋体"/>
          <w:bCs/>
        </w:rPr>
        <w:t>Bi 4f spectrum of Bi/CNRs-</w:t>
      </w:r>
      <w:r w:rsidR="003F4233" w:rsidRPr="00092BCD">
        <w:rPr>
          <w:rFonts w:eastAsia="宋体"/>
          <w:bCs/>
        </w:rPr>
        <w:t>15 with the etching depths of 10</w:t>
      </w:r>
      <w:r w:rsidR="002371C3" w:rsidRPr="00092BCD">
        <w:rPr>
          <w:rFonts w:eastAsia="宋体"/>
          <w:bCs/>
        </w:rPr>
        <w:t xml:space="preserve"> nm</w:t>
      </w:r>
    </w:p>
    <w:p w14:paraId="426541AF" w14:textId="4F37ADDC" w:rsidR="003A1E37" w:rsidRPr="00695E5C" w:rsidRDefault="00200FCB" w:rsidP="009019A6">
      <w:pPr>
        <w:widowControl w:val="0"/>
        <w:spacing w:beforeLines="50" w:before="163" w:afterLines="50" w:after="163"/>
        <w:jc w:val="center"/>
        <w:rPr>
          <w:color w:val="auto"/>
        </w:rPr>
      </w:pPr>
      <w:r>
        <w:rPr>
          <w:b/>
          <w:bCs/>
          <w:noProof/>
        </w:rPr>
        <w:drawing>
          <wp:inline distT="0" distB="0" distL="0" distR="0" wp14:anchorId="2615B3E7" wp14:editId="59590C92">
            <wp:extent cx="3240000" cy="2659780"/>
            <wp:effectExtent l="0" t="0" r="0" b="762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40000" cy="2659780"/>
                    </a:xfrm>
                    <a:prstGeom prst="rect">
                      <a:avLst/>
                    </a:prstGeom>
                    <a:noFill/>
                  </pic:spPr>
                </pic:pic>
              </a:graphicData>
            </a:graphic>
          </wp:inline>
        </w:drawing>
      </w:r>
    </w:p>
    <w:p w14:paraId="579A5FA4" w14:textId="65FDA5F4" w:rsidR="00200FCB" w:rsidRPr="00200FCB" w:rsidRDefault="00D16126" w:rsidP="009019A6">
      <w:pPr>
        <w:widowControl w:val="0"/>
        <w:spacing w:beforeLines="50" w:before="163" w:afterLines="50" w:after="163"/>
        <w:jc w:val="both"/>
        <w:rPr>
          <w:color w:val="auto"/>
        </w:rPr>
      </w:pPr>
      <w:bookmarkStart w:id="4" w:name="_Hlk138708290"/>
      <w:r>
        <w:rPr>
          <w:rFonts w:eastAsia="宋体"/>
          <w:b/>
          <w:color w:val="auto"/>
        </w:rPr>
        <w:t>Fig.</w:t>
      </w:r>
      <w:r w:rsidR="00BA3550" w:rsidRPr="00695E5C">
        <w:rPr>
          <w:rFonts w:eastAsia="宋体"/>
          <w:b/>
          <w:color w:val="auto"/>
        </w:rPr>
        <w:t xml:space="preserve"> S</w:t>
      </w:r>
      <w:r w:rsidR="003A1E37" w:rsidRPr="00695E5C">
        <w:rPr>
          <w:rFonts w:eastAsia="宋体"/>
          <w:b/>
          <w:color w:val="auto"/>
        </w:rPr>
        <w:t>1</w:t>
      </w:r>
      <w:bookmarkEnd w:id="4"/>
      <w:r w:rsidR="009D5715">
        <w:rPr>
          <w:rFonts w:eastAsia="宋体"/>
          <w:b/>
          <w:color w:val="auto"/>
        </w:rPr>
        <w:t>4</w:t>
      </w:r>
      <w:r w:rsidR="003A1E37" w:rsidRPr="00695E5C">
        <w:rPr>
          <w:rFonts w:eastAsia="宋体"/>
          <w:b/>
          <w:color w:val="auto"/>
        </w:rPr>
        <w:t xml:space="preserve"> </w:t>
      </w:r>
      <w:r w:rsidR="00200FCB" w:rsidRPr="00200FCB">
        <w:rPr>
          <w:color w:val="auto"/>
        </w:rPr>
        <w:t>O 1s spectrum of Bi/CNRs-15</w:t>
      </w:r>
    </w:p>
    <w:p w14:paraId="01CDF7A0" w14:textId="33A90CFD" w:rsidR="001562AB" w:rsidRPr="00695E5C" w:rsidRDefault="006A4998"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77641D59" wp14:editId="0070408F">
            <wp:extent cx="3240000" cy="2645976"/>
            <wp:effectExtent l="0" t="0" r="0" b="254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40000" cy="2645976"/>
                    </a:xfrm>
                    <a:prstGeom prst="rect">
                      <a:avLst/>
                    </a:prstGeom>
                    <a:noFill/>
                  </pic:spPr>
                </pic:pic>
              </a:graphicData>
            </a:graphic>
          </wp:inline>
        </w:drawing>
      </w:r>
    </w:p>
    <w:p w14:paraId="55A170AC" w14:textId="7DEB1650" w:rsidR="001562AB" w:rsidRPr="00294B1A" w:rsidRDefault="00D16126" w:rsidP="00092BCD">
      <w:pPr>
        <w:widowControl w:val="0"/>
        <w:spacing w:beforeLines="50" w:before="163" w:afterLines="50" w:after="163"/>
        <w:jc w:val="both"/>
        <w:rPr>
          <w:rFonts w:eastAsia="宋体"/>
          <w:b/>
          <w:color w:val="auto"/>
        </w:rPr>
      </w:pPr>
      <w:r>
        <w:rPr>
          <w:rFonts w:eastAsia="宋体"/>
          <w:b/>
          <w:color w:val="auto"/>
        </w:rPr>
        <w:t>Fig.</w:t>
      </w:r>
      <w:r w:rsidR="000D52B7" w:rsidRPr="00695E5C">
        <w:rPr>
          <w:rFonts w:eastAsia="宋体"/>
          <w:b/>
          <w:color w:val="auto"/>
        </w:rPr>
        <w:t xml:space="preserve"> </w:t>
      </w:r>
      <w:r w:rsidR="00461DBE" w:rsidRPr="00695E5C">
        <w:rPr>
          <w:rFonts w:eastAsia="宋体"/>
          <w:b/>
          <w:color w:val="auto"/>
        </w:rPr>
        <w:t>S</w:t>
      </w:r>
      <w:r w:rsidR="000D52B7" w:rsidRPr="00695E5C">
        <w:rPr>
          <w:rFonts w:eastAsia="宋体"/>
          <w:b/>
          <w:color w:val="auto"/>
        </w:rPr>
        <w:t>1</w:t>
      </w:r>
      <w:r w:rsidR="00A625A6">
        <w:rPr>
          <w:rFonts w:eastAsia="宋体"/>
          <w:b/>
          <w:color w:val="auto"/>
        </w:rPr>
        <w:t>5</w:t>
      </w:r>
      <w:r w:rsidR="00294B1A">
        <w:rPr>
          <w:rFonts w:eastAsia="宋体" w:hint="eastAsia"/>
          <w:b/>
          <w:color w:val="auto"/>
        </w:rPr>
        <w:t xml:space="preserve"> </w:t>
      </w:r>
      <w:r w:rsidR="006A4998" w:rsidRPr="006A4998">
        <w:rPr>
          <w:color w:val="auto"/>
        </w:rPr>
        <w:t>EPR spectra of Bi/CNRs-15 and Bi/CNRs-TFA</w:t>
      </w:r>
    </w:p>
    <w:p w14:paraId="2D6C67B0" w14:textId="0F15BBAE" w:rsidR="001562AB" w:rsidRPr="00695E5C" w:rsidRDefault="006A4998" w:rsidP="009019A6">
      <w:pPr>
        <w:widowControl w:val="0"/>
        <w:spacing w:beforeLines="50" w:before="163" w:afterLines="50" w:after="163"/>
        <w:jc w:val="center"/>
        <w:rPr>
          <w:rFonts w:eastAsia="宋体"/>
          <w:b/>
          <w:color w:val="auto"/>
        </w:rPr>
      </w:pPr>
      <w:r>
        <w:rPr>
          <w:b/>
          <w:bCs/>
          <w:noProof/>
        </w:rPr>
        <w:drawing>
          <wp:inline distT="0" distB="0" distL="0" distR="0" wp14:anchorId="4FCDB1CA" wp14:editId="39018631">
            <wp:extent cx="3240000" cy="2563631"/>
            <wp:effectExtent l="0" t="0" r="0" b="825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40000" cy="2563631"/>
                    </a:xfrm>
                    <a:prstGeom prst="rect">
                      <a:avLst/>
                    </a:prstGeom>
                    <a:noFill/>
                  </pic:spPr>
                </pic:pic>
              </a:graphicData>
            </a:graphic>
          </wp:inline>
        </w:drawing>
      </w:r>
    </w:p>
    <w:p w14:paraId="1D0236D8" w14:textId="02A7FC7D" w:rsidR="00BB7EB4" w:rsidRDefault="00D16126" w:rsidP="009019A6">
      <w:pPr>
        <w:widowControl w:val="0"/>
        <w:spacing w:beforeLines="50" w:before="163" w:afterLines="50" w:after="163"/>
        <w:jc w:val="both"/>
        <w:rPr>
          <w:color w:val="auto"/>
          <w:lang w:val="en-GB"/>
        </w:rPr>
      </w:pPr>
      <w:r>
        <w:rPr>
          <w:rFonts w:eastAsia="宋体"/>
          <w:b/>
          <w:color w:val="auto"/>
        </w:rPr>
        <w:t>Fig.</w:t>
      </w:r>
      <w:r w:rsidR="00D02C43" w:rsidRPr="00695E5C">
        <w:rPr>
          <w:rFonts w:eastAsia="宋体"/>
          <w:b/>
          <w:color w:val="auto"/>
        </w:rPr>
        <w:t xml:space="preserve"> S</w:t>
      </w:r>
      <w:r w:rsidR="000D52B7" w:rsidRPr="00695E5C">
        <w:rPr>
          <w:rFonts w:eastAsia="宋体"/>
          <w:b/>
          <w:color w:val="auto"/>
        </w:rPr>
        <w:t>1</w:t>
      </w:r>
      <w:r w:rsidR="00A625A6">
        <w:rPr>
          <w:rFonts w:eastAsia="宋体"/>
          <w:b/>
          <w:color w:val="auto"/>
        </w:rPr>
        <w:t>6</w:t>
      </w:r>
      <w:r w:rsidR="00294B1A">
        <w:rPr>
          <w:rFonts w:eastAsia="宋体"/>
          <w:b/>
          <w:color w:val="auto"/>
        </w:rPr>
        <w:t xml:space="preserve"> </w:t>
      </w:r>
      <w:r w:rsidR="006A4998" w:rsidRPr="006A4998">
        <w:rPr>
          <w:color w:val="auto"/>
          <w:lang w:val="en-GB"/>
        </w:rPr>
        <w:t xml:space="preserve">TGA curve of </w:t>
      </w:r>
      <w:r w:rsidR="006A4998" w:rsidRPr="006A4998">
        <w:rPr>
          <w:color w:val="auto"/>
        </w:rPr>
        <w:t>Bi/CNRs-15</w:t>
      </w:r>
    </w:p>
    <w:p w14:paraId="18D082F4" w14:textId="6F06686A" w:rsidR="00C3720E" w:rsidRPr="00092BCD" w:rsidRDefault="005409B8" w:rsidP="0002167B">
      <w:pPr>
        <w:widowControl w:val="0"/>
        <w:spacing w:beforeLines="100" w:before="326" w:afterLines="50" w:after="163"/>
        <w:jc w:val="both"/>
        <w:rPr>
          <w:lang w:val="en-GB"/>
        </w:rPr>
      </w:pPr>
      <w:r w:rsidRPr="00092BCD">
        <w:t xml:space="preserve">The reason for the weight percentage </w:t>
      </w:r>
      <w:r w:rsidR="00A70344" w:rsidRPr="00092BCD">
        <w:t xml:space="preserve">increase </w:t>
      </w:r>
      <w:r w:rsidRPr="00092BCD">
        <w:t>in the temperature range of 200 to 300 °C is that the rate of Bi oxidation is faster than the rate of evaporation of adsorbed water and loss of C to CO</w:t>
      </w:r>
      <w:r w:rsidRPr="00092BCD">
        <w:rPr>
          <w:vertAlign w:val="subscript"/>
        </w:rPr>
        <w:t>2</w:t>
      </w:r>
      <w:r w:rsidRPr="00092BCD">
        <w:t xml:space="preserve"> gas</w:t>
      </w:r>
      <w:r w:rsidR="00446D92" w:rsidRPr="00092BCD">
        <w:t xml:space="preserve"> [</w:t>
      </w:r>
      <w:r w:rsidR="00DE4192" w:rsidRPr="00092BCD">
        <w:t xml:space="preserve">Ref. </w:t>
      </w:r>
      <w:r w:rsidR="00446D92" w:rsidRPr="00092BCD">
        <w:t>50 of</w:t>
      </w:r>
      <w:r w:rsidR="00DE4192" w:rsidRPr="00092BCD">
        <w:t xml:space="preserve"> the</w:t>
      </w:r>
      <w:r w:rsidR="00446D92" w:rsidRPr="00092BCD">
        <w:t xml:space="preserve"> text]</w:t>
      </w:r>
      <w:r w:rsidRPr="00092BCD">
        <w:t xml:space="preserve">. </w:t>
      </w:r>
      <w:r w:rsidR="006A4998" w:rsidRPr="00092BCD">
        <w:rPr>
          <w:lang w:val="en-GB"/>
        </w:rPr>
        <w:t xml:space="preserve">The content of metallic Bi in the </w:t>
      </w:r>
      <w:r w:rsidR="006A4998" w:rsidRPr="00092BCD">
        <w:t>Bi/CNRs-15</w:t>
      </w:r>
      <w:r w:rsidR="006A4998" w:rsidRPr="00092BCD">
        <w:rPr>
          <w:lang w:val="en-GB"/>
        </w:rPr>
        <w:t xml:space="preserve"> composite is calculated to be 86.8 </w:t>
      </w:r>
      <w:proofErr w:type="spellStart"/>
      <w:r w:rsidR="006A4998" w:rsidRPr="00092BCD">
        <w:rPr>
          <w:lang w:val="en-GB"/>
        </w:rPr>
        <w:t>wt</w:t>
      </w:r>
      <w:proofErr w:type="spellEnd"/>
      <w:r w:rsidR="006A4998" w:rsidRPr="00092BCD">
        <w:rPr>
          <w:lang w:val="en-GB"/>
        </w:rPr>
        <w:t>% from the equation below.</w:t>
      </w:r>
    </w:p>
    <w:p w14:paraId="3E9DE4C5" w14:textId="4DE63613" w:rsidR="00C3720E" w:rsidRDefault="005C15AB" w:rsidP="00092BCD">
      <w:pPr>
        <w:widowControl w:val="0"/>
        <w:spacing w:beforeLines="50" w:before="163" w:afterLines="50" w:after="163"/>
        <w:rPr>
          <w:color w:val="auto"/>
          <w:lang w:val="en-GB"/>
        </w:rPr>
      </w:pPr>
      <w:r w:rsidRPr="005C15AB">
        <w:rPr>
          <w:color w:val="auto"/>
        </w:rPr>
        <w:t>Bi (</w:t>
      </w:r>
      <w:proofErr w:type="spellStart"/>
      <w:r w:rsidRPr="005C15AB">
        <w:rPr>
          <w:color w:val="auto"/>
        </w:rPr>
        <w:t>wt</w:t>
      </w:r>
      <w:proofErr w:type="spellEnd"/>
      <w:r w:rsidRPr="005C15AB">
        <w:rPr>
          <w:color w:val="auto"/>
        </w:rPr>
        <w:t>%) =</w:t>
      </w:r>
      <m:oMath>
        <m:r>
          <m:rPr>
            <m:sty m:val="p"/>
          </m:rPr>
          <w:rPr>
            <w:rFonts w:ascii="Cambria Math" w:hAnsi="Cambria Math"/>
            <w:color w:val="auto"/>
          </w:rPr>
          <m:t xml:space="preserve"> </m:t>
        </m:r>
        <m:f>
          <m:fPr>
            <m:ctrlPr>
              <w:rPr>
                <w:rFonts w:ascii="Cambria Math" w:hAnsi="Cambria Math"/>
                <w:color w:val="auto"/>
                <w:lang w:val="en-GB"/>
              </w:rPr>
            </m:ctrlPr>
          </m:fPr>
          <m:num>
            <m:r>
              <m:rPr>
                <m:nor/>
              </m:rPr>
              <w:rPr>
                <w:color w:val="auto"/>
                <w:lang w:val="en-GB"/>
              </w:rPr>
              <m:t>2*molecular weight of Bi</m:t>
            </m:r>
          </m:num>
          <m:den>
            <m:r>
              <m:rPr>
                <m:nor/>
              </m:rPr>
              <w:rPr>
                <w:color w:val="auto"/>
                <w:lang w:val="en-GB"/>
              </w:rPr>
              <m:t xml:space="preserve">molecular weight of </m:t>
            </m:r>
            <m:sSub>
              <m:sSubPr>
                <m:ctrlPr>
                  <w:rPr>
                    <w:rFonts w:ascii="Cambria Math" w:hAnsi="Cambria Math"/>
                    <w:i/>
                    <w:color w:val="auto"/>
                    <w:lang w:val="en-GB"/>
                  </w:rPr>
                </m:ctrlPr>
              </m:sSubPr>
              <m:e>
                <m:r>
                  <m:rPr>
                    <m:nor/>
                  </m:rPr>
                  <w:rPr>
                    <w:color w:val="auto"/>
                    <w:lang w:val="en-GB"/>
                  </w:rPr>
                  <m:t>Bi</m:t>
                </m:r>
              </m:e>
              <m:sub>
                <m:r>
                  <m:rPr>
                    <m:nor/>
                  </m:rPr>
                  <w:rPr>
                    <w:color w:val="auto"/>
                    <w:lang w:val="en-GB"/>
                  </w:rPr>
                  <m:t>2</m:t>
                </m:r>
              </m:sub>
            </m:sSub>
            <m:sSub>
              <m:sSubPr>
                <m:ctrlPr>
                  <w:rPr>
                    <w:rFonts w:ascii="Cambria Math" w:hAnsi="Cambria Math"/>
                    <w:i/>
                    <w:color w:val="auto"/>
                    <w:lang w:val="en-GB"/>
                  </w:rPr>
                </m:ctrlPr>
              </m:sSubPr>
              <m:e>
                <m:r>
                  <m:rPr>
                    <m:nor/>
                  </m:rPr>
                  <w:rPr>
                    <w:color w:val="auto"/>
                    <w:lang w:val="en-GB"/>
                  </w:rPr>
                  <m:t>O</m:t>
                </m:r>
              </m:e>
              <m:sub>
                <m:r>
                  <m:rPr>
                    <m:nor/>
                  </m:rPr>
                  <w:rPr>
                    <w:color w:val="auto"/>
                    <w:lang w:val="en-GB"/>
                  </w:rPr>
                  <m:t>3</m:t>
                </m:r>
              </m:sub>
            </m:sSub>
          </m:den>
        </m:f>
        <m:r>
          <m:rPr>
            <m:nor/>
          </m:rPr>
          <w:rPr>
            <w:color w:val="auto"/>
            <w:lang w:val="en-GB"/>
          </w:rPr>
          <m:t xml:space="preserve"> </m:t>
        </m:r>
        <m:r>
          <m:rPr>
            <m:nor/>
          </m:rPr>
          <w:rPr>
            <w:color w:val="auto"/>
          </w:rPr>
          <m:t>×</m:t>
        </m:r>
        <m:r>
          <m:rPr>
            <m:nor/>
          </m:rPr>
          <w:rPr>
            <w:color w:val="auto"/>
            <w:lang w:val="en-GB"/>
          </w:rPr>
          <m:t xml:space="preserve"> </m:t>
        </m:r>
        <m:f>
          <m:fPr>
            <m:ctrlPr>
              <w:rPr>
                <w:rFonts w:ascii="Cambria Math" w:hAnsi="Cambria Math"/>
                <w:color w:val="auto"/>
                <w:lang w:val="en-GB"/>
              </w:rPr>
            </m:ctrlPr>
          </m:fPr>
          <m:num>
            <m:r>
              <m:rPr>
                <m:nor/>
              </m:rPr>
              <w:rPr>
                <w:color w:val="auto"/>
                <w:lang w:val="en-GB"/>
              </w:rPr>
              <m:t xml:space="preserve">weight of </m:t>
            </m:r>
            <m:sSub>
              <m:sSubPr>
                <m:ctrlPr>
                  <w:rPr>
                    <w:rFonts w:ascii="Cambria Math" w:hAnsi="Cambria Math"/>
                    <w:i/>
                    <w:color w:val="auto"/>
                    <w:lang w:val="en-GB"/>
                  </w:rPr>
                </m:ctrlPr>
              </m:sSubPr>
              <m:e>
                <m:r>
                  <m:rPr>
                    <m:nor/>
                  </m:rPr>
                  <w:rPr>
                    <w:color w:val="auto"/>
                    <w:lang w:val="en-GB"/>
                  </w:rPr>
                  <m:t>Bi</m:t>
                </m:r>
              </m:e>
              <m:sub>
                <m:r>
                  <m:rPr>
                    <m:nor/>
                  </m:rPr>
                  <w:rPr>
                    <w:color w:val="auto"/>
                    <w:lang w:val="en-GB"/>
                  </w:rPr>
                  <m:t>2</m:t>
                </m:r>
              </m:sub>
            </m:sSub>
            <m:sSub>
              <m:sSubPr>
                <m:ctrlPr>
                  <w:rPr>
                    <w:rFonts w:ascii="Cambria Math" w:hAnsi="Cambria Math"/>
                    <w:i/>
                    <w:color w:val="auto"/>
                    <w:lang w:val="en-GB"/>
                  </w:rPr>
                </m:ctrlPr>
              </m:sSubPr>
              <m:e>
                <m:r>
                  <m:rPr>
                    <m:nor/>
                  </m:rPr>
                  <w:rPr>
                    <w:color w:val="auto"/>
                    <w:lang w:val="en-GB"/>
                  </w:rPr>
                  <m:t>O</m:t>
                </m:r>
              </m:e>
              <m:sub>
                <m:r>
                  <m:rPr>
                    <m:nor/>
                  </m:rPr>
                  <w:rPr>
                    <w:color w:val="auto"/>
                    <w:lang w:val="en-GB"/>
                  </w:rPr>
                  <m:t>3</m:t>
                </m:r>
              </m:sub>
            </m:sSub>
          </m:num>
          <m:den>
            <m:r>
              <m:rPr>
                <m:nor/>
              </m:rPr>
              <w:rPr>
                <w:color w:val="auto"/>
                <w:lang w:val="en-GB"/>
              </w:rPr>
              <m:t>weight of Bi/CNRs-15</m:t>
            </m:r>
          </m:den>
        </m:f>
        <m:r>
          <m:rPr>
            <m:nor/>
          </m:rPr>
          <w:rPr>
            <w:color w:val="auto"/>
            <w:lang w:val="en-GB"/>
          </w:rPr>
          <m:t xml:space="preserve"> </m:t>
        </m:r>
        <m:r>
          <m:rPr>
            <m:nor/>
          </m:rPr>
          <w:rPr>
            <w:color w:val="auto"/>
          </w:rPr>
          <m:t>×</m:t>
        </m:r>
        <m:r>
          <m:rPr>
            <m:nor/>
          </m:rPr>
          <w:rPr>
            <w:color w:val="auto"/>
            <w:lang w:val="en-GB"/>
          </w:rPr>
          <m:t xml:space="preserve"> 100% = </m:t>
        </m:r>
        <m:f>
          <m:fPr>
            <m:ctrlPr>
              <w:rPr>
                <w:rFonts w:ascii="Cambria Math" w:hAnsi="Cambria Math"/>
                <w:color w:val="auto"/>
                <w:lang w:val="en-GB"/>
              </w:rPr>
            </m:ctrlPr>
          </m:fPr>
          <m:num>
            <m:r>
              <m:rPr>
                <m:nor/>
              </m:rPr>
              <w:rPr>
                <w:color w:val="auto"/>
                <w:lang w:val="en-GB"/>
              </w:rPr>
              <m:t>2*208.98</m:t>
            </m:r>
          </m:num>
          <m:den>
            <m:r>
              <m:rPr>
                <m:nor/>
              </m:rPr>
              <w:rPr>
                <w:color w:val="auto"/>
                <w:lang w:val="en-GB"/>
              </w:rPr>
              <m:t>465.96</m:t>
            </m:r>
          </m:den>
        </m:f>
        <m:r>
          <m:rPr>
            <m:nor/>
          </m:rPr>
          <w:rPr>
            <w:color w:val="auto"/>
            <w:lang w:val="en-GB"/>
          </w:rPr>
          <m:t xml:space="preserve"> </m:t>
        </m:r>
        <m:r>
          <m:rPr>
            <m:nor/>
          </m:rPr>
          <w:rPr>
            <w:color w:val="auto"/>
          </w:rPr>
          <m:t>×</m:t>
        </m:r>
        <m:r>
          <m:rPr>
            <m:nor/>
          </m:rPr>
          <w:rPr>
            <w:color w:val="auto"/>
            <w:lang w:val="en-GB"/>
          </w:rPr>
          <m:t xml:space="preserve"> </m:t>
        </m:r>
        <m:f>
          <m:fPr>
            <m:ctrlPr>
              <w:rPr>
                <w:rFonts w:ascii="Cambria Math" w:hAnsi="Cambria Math"/>
                <w:color w:val="auto"/>
                <w:lang w:val="en-GB"/>
              </w:rPr>
            </m:ctrlPr>
          </m:fPr>
          <m:num>
            <m:r>
              <m:rPr>
                <m:nor/>
              </m:rPr>
              <w:rPr>
                <w:color w:val="auto"/>
                <w:lang w:val="en-GB"/>
              </w:rPr>
              <m:t>1-0.032</m:t>
            </m:r>
          </m:num>
          <m:den>
            <m:r>
              <m:rPr>
                <m:nor/>
              </m:rPr>
              <w:rPr>
                <w:color w:val="auto"/>
                <w:lang w:val="en-GB"/>
              </w:rPr>
              <m:t>1</m:t>
            </m:r>
          </m:den>
        </m:f>
        <m:r>
          <m:rPr>
            <m:nor/>
          </m:rPr>
          <w:rPr>
            <w:color w:val="auto"/>
            <w:lang w:val="en-GB"/>
          </w:rPr>
          <m:t xml:space="preserve"> </m:t>
        </m:r>
        <m:r>
          <m:rPr>
            <m:nor/>
          </m:rPr>
          <w:rPr>
            <w:color w:val="auto"/>
          </w:rPr>
          <m:t>×</m:t>
        </m:r>
        <m:r>
          <m:rPr>
            <m:nor/>
          </m:rPr>
          <w:rPr>
            <w:color w:val="auto"/>
            <w:lang w:val="en-GB"/>
          </w:rPr>
          <m:t xml:space="preserve"> 100% = 86.8%</m:t>
        </m:r>
      </m:oMath>
    </w:p>
    <w:p w14:paraId="32D28888" w14:textId="0B0CBFB7" w:rsidR="001562AB" w:rsidRPr="00695E5C" w:rsidRDefault="001562AB" w:rsidP="009019A6">
      <w:pPr>
        <w:widowControl w:val="0"/>
        <w:spacing w:beforeLines="50" w:before="163" w:afterLines="50" w:after="163"/>
        <w:jc w:val="both"/>
        <w:rPr>
          <w:color w:val="auto"/>
        </w:rPr>
      </w:pPr>
      <w:r w:rsidRPr="00695E5C">
        <w:rPr>
          <w:color w:val="auto"/>
        </w:rPr>
        <w:br w:type="page"/>
      </w:r>
    </w:p>
    <w:p w14:paraId="51CC88B8" w14:textId="2395487C" w:rsidR="001562AB" w:rsidRPr="00695E5C" w:rsidRDefault="005C15AB"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310A87D4" wp14:editId="7C098E21">
            <wp:extent cx="4320000" cy="3282389"/>
            <wp:effectExtent l="0" t="0" r="444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T.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20000" cy="3282389"/>
                    </a:xfrm>
                    <a:prstGeom prst="rect">
                      <a:avLst/>
                    </a:prstGeom>
                  </pic:spPr>
                </pic:pic>
              </a:graphicData>
            </a:graphic>
          </wp:inline>
        </w:drawing>
      </w:r>
    </w:p>
    <w:p w14:paraId="2EA5E757" w14:textId="5C55DC34" w:rsidR="001562AB" w:rsidRPr="00695E5C" w:rsidRDefault="00D16126" w:rsidP="0002167B">
      <w:pPr>
        <w:widowControl w:val="0"/>
        <w:spacing w:beforeLines="50" w:before="163" w:afterLines="50" w:after="163"/>
        <w:jc w:val="both"/>
        <w:rPr>
          <w:color w:val="auto"/>
        </w:rPr>
      </w:pPr>
      <w:r>
        <w:rPr>
          <w:rFonts w:eastAsia="宋体"/>
          <w:b/>
          <w:color w:val="auto"/>
        </w:rPr>
        <w:t>Fig.</w:t>
      </w:r>
      <w:r w:rsidR="00B53037" w:rsidRPr="00695E5C">
        <w:rPr>
          <w:rFonts w:eastAsia="宋体"/>
          <w:b/>
          <w:color w:val="auto"/>
        </w:rPr>
        <w:t xml:space="preserve"> S</w:t>
      </w:r>
      <w:r w:rsidR="000D52B7" w:rsidRPr="00695E5C">
        <w:rPr>
          <w:rFonts w:eastAsia="宋体"/>
          <w:b/>
          <w:color w:val="auto"/>
        </w:rPr>
        <w:t>1</w:t>
      </w:r>
      <w:r w:rsidR="00A625A6">
        <w:rPr>
          <w:rFonts w:eastAsia="宋体"/>
          <w:b/>
          <w:color w:val="auto"/>
        </w:rPr>
        <w:t>7</w:t>
      </w:r>
      <w:r w:rsidR="000D52B7" w:rsidRPr="00695E5C">
        <w:rPr>
          <w:rFonts w:eastAsia="宋体"/>
          <w:b/>
          <w:color w:val="auto"/>
        </w:rPr>
        <w:t xml:space="preserve"> </w:t>
      </w:r>
      <w:r w:rsidR="00F465AF" w:rsidRPr="00F465AF">
        <w:rPr>
          <w:b/>
          <w:color w:val="auto"/>
          <w:lang w:val="en-GB"/>
        </w:rPr>
        <w:t>a</w:t>
      </w:r>
      <w:r w:rsidR="005C15AB" w:rsidRPr="005C15AB">
        <w:rPr>
          <w:color w:val="auto"/>
        </w:rPr>
        <w:t xml:space="preserve"> N</w:t>
      </w:r>
      <w:r w:rsidR="005C15AB" w:rsidRPr="005C15AB">
        <w:rPr>
          <w:color w:val="auto"/>
          <w:vertAlign w:val="subscript"/>
        </w:rPr>
        <w:t>2</w:t>
      </w:r>
      <w:r w:rsidR="005C15AB" w:rsidRPr="005C15AB">
        <w:rPr>
          <w:color w:val="auto"/>
        </w:rPr>
        <w:t xml:space="preserve"> adso</w:t>
      </w:r>
      <w:r w:rsidR="00F465AF">
        <w:rPr>
          <w:color w:val="auto"/>
        </w:rPr>
        <w:t xml:space="preserve">rption/desorption isotherms and </w:t>
      </w:r>
      <w:r w:rsidR="00F465AF" w:rsidRPr="00F465AF">
        <w:rPr>
          <w:b/>
          <w:color w:val="auto"/>
        </w:rPr>
        <w:t>b</w:t>
      </w:r>
      <w:r w:rsidR="00F465AF">
        <w:rPr>
          <w:color w:val="auto"/>
        </w:rPr>
        <w:t xml:space="preserve"> </w:t>
      </w:r>
      <w:r w:rsidR="005C15AB" w:rsidRPr="005C15AB">
        <w:rPr>
          <w:color w:val="auto"/>
        </w:rPr>
        <w:t>pore size distribution of</w:t>
      </w:r>
      <w:r w:rsidR="005C15AB" w:rsidRPr="005C15AB">
        <w:rPr>
          <w:rFonts w:hint="eastAsia"/>
          <w:color w:val="auto"/>
        </w:rPr>
        <w:t xml:space="preserve"> </w:t>
      </w:r>
      <w:r w:rsidR="005C15AB">
        <w:rPr>
          <w:color w:val="auto"/>
        </w:rPr>
        <w:t xml:space="preserve">Bi/CNRs-15. </w:t>
      </w:r>
      <w:r w:rsidR="00F465AF" w:rsidRPr="00F465AF">
        <w:rPr>
          <w:b/>
          <w:color w:val="auto"/>
          <w:lang w:val="en-GB"/>
        </w:rPr>
        <w:t>c</w:t>
      </w:r>
      <w:r w:rsidR="00F465AF">
        <w:rPr>
          <w:color w:val="auto"/>
          <w:lang w:val="en-GB"/>
        </w:rPr>
        <w:t xml:space="preserve"> </w:t>
      </w:r>
      <w:r w:rsidR="005C15AB" w:rsidRPr="005C15AB">
        <w:rPr>
          <w:color w:val="auto"/>
        </w:rPr>
        <w:t>N</w:t>
      </w:r>
      <w:r w:rsidR="005C15AB" w:rsidRPr="005C15AB">
        <w:rPr>
          <w:color w:val="auto"/>
          <w:vertAlign w:val="subscript"/>
        </w:rPr>
        <w:t>2</w:t>
      </w:r>
      <w:r w:rsidR="005C15AB" w:rsidRPr="005C15AB">
        <w:rPr>
          <w:color w:val="auto"/>
        </w:rPr>
        <w:t xml:space="preserve"> adsorption/desorption isotherms and</w:t>
      </w:r>
      <w:r w:rsidR="00F465AF">
        <w:rPr>
          <w:color w:val="auto"/>
        </w:rPr>
        <w:t xml:space="preserve"> </w:t>
      </w:r>
      <w:r w:rsidR="00F465AF" w:rsidRPr="00F465AF">
        <w:rPr>
          <w:b/>
          <w:color w:val="auto"/>
        </w:rPr>
        <w:t>d</w:t>
      </w:r>
      <w:r w:rsidR="005C15AB" w:rsidRPr="005C15AB">
        <w:rPr>
          <w:color w:val="auto"/>
        </w:rPr>
        <w:t xml:space="preserve"> pore size distribution of</w:t>
      </w:r>
      <w:r w:rsidR="005C15AB" w:rsidRPr="005C15AB">
        <w:rPr>
          <w:rFonts w:hint="eastAsia"/>
          <w:color w:val="auto"/>
        </w:rPr>
        <w:t xml:space="preserve"> </w:t>
      </w:r>
      <w:r w:rsidR="005C15AB" w:rsidRPr="005C15AB">
        <w:rPr>
          <w:color w:val="auto"/>
        </w:rPr>
        <w:t>Bi-MOFs</w:t>
      </w:r>
    </w:p>
    <w:p w14:paraId="2DA8CF0C" w14:textId="411381D5" w:rsidR="001562AB" w:rsidRPr="00695E5C" w:rsidRDefault="00FF3B05" w:rsidP="009019A6">
      <w:pPr>
        <w:widowControl w:val="0"/>
        <w:spacing w:beforeLines="50" w:before="163" w:afterLines="50" w:after="163"/>
        <w:jc w:val="center"/>
        <w:rPr>
          <w:rFonts w:eastAsia="宋体"/>
          <w:b/>
          <w:color w:val="auto"/>
        </w:rPr>
      </w:pPr>
      <w:r>
        <w:rPr>
          <w:b/>
          <w:bCs/>
          <w:noProof/>
        </w:rPr>
        <w:drawing>
          <wp:inline distT="0" distB="0" distL="0" distR="0" wp14:anchorId="246891A9" wp14:editId="43AC783E">
            <wp:extent cx="3240000" cy="2760211"/>
            <wp:effectExtent l="0" t="0" r="0" b="254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40000" cy="2760211"/>
                    </a:xfrm>
                    <a:prstGeom prst="rect">
                      <a:avLst/>
                    </a:prstGeom>
                    <a:noFill/>
                  </pic:spPr>
                </pic:pic>
              </a:graphicData>
            </a:graphic>
          </wp:inline>
        </w:drawing>
      </w:r>
    </w:p>
    <w:p w14:paraId="030A1D83" w14:textId="0E97E61D" w:rsidR="001562AB" w:rsidRPr="00695E5C" w:rsidRDefault="00D16126" w:rsidP="009019A6">
      <w:pPr>
        <w:widowControl w:val="0"/>
        <w:spacing w:beforeLines="50" w:before="163" w:afterLines="50" w:after="163"/>
        <w:jc w:val="both"/>
        <w:rPr>
          <w:color w:val="auto"/>
        </w:rPr>
      </w:pPr>
      <w:r>
        <w:rPr>
          <w:rFonts w:eastAsia="宋体"/>
          <w:b/>
          <w:color w:val="auto"/>
        </w:rPr>
        <w:t>Fig.</w:t>
      </w:r>
      <w:r w:rsidR="000D52B7" w:rsidRPr="00695E5C">
        <w:rPr>
          <w:rFonts w:eastAsia="宋体"/>
          <w:b/>
          <w:color w:val="auto"/>
        </w:rPr>
        <w:t xml:space="preserve"> </w:t>
      </w:r>
      <w:r w:rsidR="00093587" w:rsidRPr="00695E5C">
        <w:rPr>
          <w:rFonts w:eastAsia="宋体"/>
          <w:b/>
          <w:color w:val="auto"/>
        </w:rPr>
        <w:t>S</w:t>
      </w:r>
      <w:r w:rsidR="000D52B7" w:rsidRPr="00695E5C">
        <w:rPr>
          <w:rFonts w:eastAsia="宋体"/>
          <w:b/>
          <w:color w:val="auto"/>
        </w:rPr>
        <w:t>1</w:t>
      </w:r>
      <w:r w:rsidR="00A625A6">
        <w:rPr>
          <w:rFonts w:eastAsia="宋体"/>
          <w:b/>
          <w:color w:val="auto"/>
        </w:rPr>
        <w:t>8</w:t>
      </w:r>
      <w:r w:rsidR="00521B34">
        <w:rPr>
          <w:rFonts w:eastAsia="宋体" w:hint="eastAsia"/>
          <w:b/>
          <w:color w:val="auto"/>
        </w:rPr>
        <w:t xml:space="preserve"> </w:t>
      </w:r>
      <w:r w:rsidR="00FF3B05" w:rsidRPr="00FF3B05">
        <w:rPr>
          <w:color w:val="auto"/>
          <w:lang w:val="de-DE"/>
        </w:rPr>
        <w:t>CV curves of Bi/CNRs-15 at 0.1 mV s</w:t>
      </w:r>
      <w:r w:rsidR="00FF3B05" w:rsidRPr="00FF3B05">
        <w:rPr>
          <w:color w:val="auto"/>
          <w:vertAlign w:val="superscript"/>
          <w:lang w:val="de-DE"/>
        </w:rPr>
        <w:t>-1</w:t>
      </w:r>
    </w:p>
    <w:p w14:paraId="68445463" w14:textId="77777777" w:rsidR="00FF3B05" w:rsidRPr="00FF3B05" w:rsidRDefault="00FF3B05" w:rsidP="0002167B">
      <w:pPr>
        <w:widowControl w:val="0"/>
        <w:spacing w:beforeLines="100" w:before="326" w:afterLines="50" w:after="163"/>
        <w:jc w:val="both"/>
        <w:rPr>
          <w:color w:val="auto"/>
          <w:lang w:val="en-GB"/>
        </w:rPr>
      </w:pPr>
      <w:r w:rsidRPr="00FF3B05">
        <w:rPr>
          <w:color w:val="auto"/>
          <w:lang w:val="de-DE"/>
        </w:rPr>
        <w:t>Two cathodic peaks at 0.49 and 0.70 V are related to the stepwise alloy reactions from Bi to NaBi and further to Na</w:t>
      </w:r>
      <w:r w:rsidRPr="00FF3B05">
        <w:rPr>
          <w:color w:val="auto"/>
          <w:vertAlign w:val="subscript"/>
          <w:lang w:val="de-DE"/>
        </w:rPr>
        <w:t>3</w:t>
      </w:r>
      <w:r w:rsidRPr="00FF3B05">
        <w:rPr>
          <w:color w:val="auto"/>
          <w:lang w:val="de-DE"/>
        </w:rPr>
        <w:t>Bi. The sharp redox peaks and highly overlapped CV curves indicate fast kinetics and superior reversibility of Bi/CNRs-15.</w:t>
      </w:r>
    </w:p>
    <w:p w14:paraId="4B824955" w14:textId="21662FCB" w:rsidR="00DD7897" w:rsidRPr="00695E5C" w:rsidRDefault="001562AB" w:rsidP="009019A6">
      <w:pPr>
        <w:widowControl w:val="0"/>
        <w:spacing w:beforeLines="50" w:before="163" w:afterLines="50" w:after="163"/>
        <w:ind w:firstLineChars="200" w:firstLine="480"/>
        <w:jc w:val="both"/>
        <w:rPr>
          <w:color w:val="auto"/>
        </w:rPr>
      </w:pPr>
      <w:r w:rsidRPr="00695E5C">
        <w:rPr>
          <w:color w:val="auto"/>
        </w:rPr>
        <w:br w:type="page"/>
      </w:r>
    </w:p>
    <w:p w14:paraId="3E7B72B9" w14:textId="319321BA" w:rsidR="001562AB" w:rsidRPr="00695E5C" w:rsidRDefault="00627F3F" w:rsidP="009019A6">
      <w:pPr>
        <w:widowControl w:val="0"/>
        <w:spacing w:beforeLines="50" w:before="163" w:afterLines="50" w:after="163"/>
        <w:jc w:val="center"/>
        <w:rPr>
          <w:rFonts w:eastAsia="宋体"/>
          <w:b/>
          <w:color w:val="auto"/>
        </w:rPr>
      </w:pPr>
      <w:r>
        <w:rPr>
          <w:rFonts w:eastAsia="宋体"/>
          <w:b/>
          <w:noProof/>
          <w:color w:val="auto"/>
        </w:rPr>
        <w:lastRenderedPageBreak/>
        <w:drawing>
          <wp:inline distT="0" distB="0" distL="0" distR="0" wp14:anchorId="7481A82C" wp14:editId="11A26D0B">
            <wp:extent cx="4320000" cy="1777535"/>
            <wp:effectExtent l="0" t="0" r="444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 19.tif"/>
                    <pic:cNvPicPr/>
                  </pic:nvPicPr>
                  <pic:blipFill>
                    <a:blip r:embed="rId28">
                      <a:extLst>
                        <a:ext uri="{28A0092B-C50C-407E-A947-70E740481C1C}">
                          <a14:useLocalDpi xmlns:a14="http://schemas.microsoft.com/office/drawing/2010/main" val="0"/>
                        </a:ext>
                      </a:extLst>
                    </a:blip>
                    <a:stretch>
                      <a:fillRect/>
                    </a:stretch>
                  </pic:blipFill>
                  <pic:spPr>
                    <a:xfrm>
                      <a:off x="0" y="0"/>
                      <a:ext cx="4320000" cy="1777535"/>
                    </a:xfrm>
                    <a:prstGeom prst="rect">
                      <a:avLst/>
                    </a:prstGeom>
                  </pic:spPr>
                </pic:pic>
              </a:graphicData>
            </a:graphic>
          </wp:inline>
        </w:drawing>
      </w:r>
    </w:p>
    <w:p w14:paraId="33895450" w14:textId="2151CFEA" w:rsidR="00FF3B05" w:rsidRDefault="00D16126" w:rsidP="009019A6">
      <w:pPr>
        <w:widowControl w:val="0"/>
        <w:spacing w:beforeLines="50" w:before="163" w:afterLines="50" w:after="163"/>
        <w:jc w:val="both"/>
        <w:rPr>
          <w:color w:val="auto"/>
        </w:rPr>
      </w:pPr>
      <w:bookmarkStart w:id="5" w:name="_Hlk148707056"/>
      <w:r>
        <w:rPr>
          <w:rFonts w:eastAsia="宋体"/>
          <w:b/>
          <w:color w:val="auto"/>
        </w:rPr>
        <w:t>Fig.</w:t>
      </w:r>
      <w:r w:rsidR="00A44518" w:rsidRPr="00695E5C">
        <w:rPr>
          <w:rFonts w:eastAsia="宋体"/>
          <w:b/>
          <w:color w:val="auto"/>
        </w:rPr>
        <w:t xml:space="preserve"> </w:t>
      </w:r>
      <w:r w:rsidR="0056538E" w:rsidRPr="00695E5C">
        <w:rPr>
          <w:rFonts w:eastAsia="宋体"/>
          <w:b/>
          <w:color w:val="auto"/>
        </w:rPr>
        <w:t>S</w:t>
      </w:r>
      <w:r w:rsidR="00EF40B1">
        <w:rPr>
          <w:rFonts w:eastAsia="宋体"/>
          <w:b/>
          <w:color w:val="auto"/>
        </w:rPr>
        <w:t>19</w:t>
      </w:r>
      <w:r w:rsidR="00A44518" w:rsidRPr="00695E5C">
        <w:rPr>
          <w:rFonts w:eastAsia="宋体"/>
          <w:b/>
          <w:color w:val="auto"/>
        </w:rPr>
        <w:t xml:space="preserve"> </w:t>
      </w:r>
      <w:bookmarkEnd w:id="5"/>
      <w:r w:rsidR="00FF3B05" w:rsidRPr="00F465AF">
        <w:rPr>
          <w:b/>
          <w:color w:val="auto"/>
          <w:lang w:val="en-GB"/>
        </w:rPr>
        <w:t>a</w:t>
      </w:r>
      <w:r w:rsidR="00FF3B05" w:rsidRPr="00FF3B05">
        <w:rPr>
          <w:color w:val="auto"/>
        </w:rPr>
        <w:t xml:space="preserve"> Galvanostat</w:t>
      </w:r>
      <w:r w:rsidR="00FF3B05">
        <w:rPr>
          <w:color w:val="auto"/>
        </w:rPr>
        <w:t xml:space="preserve">ic charge/discharge curves and </w:t>
      </w:r>
      <w:r w:rsidR="00FF3B05" w:rsidRPr="00F465AF">
        <w:rPr>
          <w:b/>
          <w:color w:val="auto"/>
          <w:lang w:val="en-GB"/>
        </w:rPr>
        <w:t>b</w:t>
      </w:r>
      <w:r w:rsidR="00FF3B05" w:rsidRPr="00FF3B05">
        <w:rPr>
          <w:color w:val="auto"/>
        </w:rPr>
        <w:t xml:space="preserve"> cycling performance of Bi/CNRs-15 at 1 A g</w:t>
      </w:r>
      <w:r w:rsidR="00FF3B05" w:rsidRPr="00FF3B05">
        <w:rPr>
          <w:color w:val="auto"/>
          <w:vertAlign w:val="superscript"/>
        </w:rPr>
        <w:t>-1</w:t>
      </w:r>
    </w:p>
    <w:p w14:paraId="20ECFACD" w14:textId="76E91D1F" w:rsidR="001562AB" w:rsidRDefault="003C585C" w:rsidP="0002167B">
      <w:pPr>
        <w:widowControl w:val="0"/>
        <w:spacing w:beforeLines="50" w:before="163" w:afterLines="50" w:after="163"/>
        <w:jc w:val="both"/>
        <w:rPr>
          <w:color w:val="auto"/>
        </w:rPr>
      </w:pPr>
      <w:r w:rsidRPr="00E36B15">
        <w:rPr>
          <w:color w:val="auto"/>
          <w:lang w:val="de-DE"/>
        </w:rPr>
        <w:t>The Bi/CN</w:t>
      </w:r>
      <w:r w:rsidRPr="0002167B">
        <w:rPr>
          <w:lang w:val="de-DE"/>
        </w:rPr>
        <w:t>Rs-15 electrode achieves the initial discharge/charge capacities of 557.7 and 430.8 mAh g</w:t>
      </w:r>
      <w:r w:rsidRPr="0002167B">
        <w:rPr>
          <w:vertAlign w:val="superscript"/>
          <w:lang w:val="de-DE"/>
        </w:rPr>
        <w:t>-1</w:t>
      </w:r>
      <w:r w:rsidRPr="0002167B">
        <w:rPr>
          <w:lang w:val="de-DE"/>
        </w:rPr>
        <w:t>, respectively, corresponding to a high initial Coulombic efficiency (ICE) of 77.2%. The irreversible capacity in the 1</w:t>
      </w:r>
      <w:r w:rsidRPr="0002167B">
        <w:rPr>
          <w:vertAlign w:val="superscript"/>
          <w:lang w:val="de-DE"/>
        </w:rPr>
        <w:t>st</w:t>
      </w:r>
      <w:r w:rsidRPr="0002167B">
        <w:rPr>
          <w:lang w:val="de-DE"/>
        </w:rPr>
        <w:t xml:space="preserve"> cycle is inferred to be the formation of the solid electrolyte interphase (SEI) film</w:t>
      </w:r>
      <w:r w:rsidR="00F465AF" w:rsidRPr="0002167B">
        <w:rPr>
          <w:lang w:val="de-DE"/>
        </w:rPr>
        <w:t xml:space="preserve"> [</w:t>
      </w:r>
      <w:r w:rsidR="0002167B">
        <w:rPr>
          <w:lang w:val="de-DE"/>
        </w:rPr>
        <w:t>S</w:t>
      </w:r>
      <w:r w:rsidR="00F465AF" w:rsidRPr="0002167B">
        <w:rPr>
          <w:lang w:val="de-DE"/>
        </w:rPr>
        <w:t>1]</w:t>
      </w:r>
      <w:r w:rsidRPr="0002167B">
        <w:rPr>
          <w:lang w:val="de-DE"/>
        </w:rPr>
        <w:t xml:space="preserve">. </w:t>
      </w:r>
      <w:r w:rsidR="00BA33C5" w:rsidRPr="0002167B">
        <w:rPr>
          <w:lang w:val="en-AU"/>
        </w:rPr>
        <w:t>The ICE values can potentially be improved according to the following strategies, such as electrolyte engineering</w:t>
      </w:r>
      <w:r w:rsidR="00DE4192" w:rsidRPr="0002167B">
        <w:rPr>
          <w:lang w:val="en-AU"/>
        </w:rPr>
        <w:t xml:space="preserve"> (optimizing the formula of electrolyte and adding the electrolyte additives)</w:t>
      </w:r>
      <w:r w:rsidR="00BA33C5" w:rsidRPr="0002167B">
        <w:rPr>
          <w:lang w:val="en-AU"/>
        </w:rPr>
        <w:t xml:space="preserve">, binder optimization </w:t>
      </w:r>
      <w:r w:rsidR="0080598A" w:rsidRPr="0002167B">
        <w:rPr>
          <w:lang w:val="en-AU"/>
        </w:rPr>
        <w:t xml:space="preserve">(developing multifunctional binders) </w:t>
      </w:r>
      <w:r w:rsidR="00BA33C5" w:rsidRPr="0002167B">
        <w:rPr>
          <w:lang w:val="en-AU"/>
        </w:rPr>
        <w:t>and pre-</w:t>
      </w:r>
      <w:proofErr w:type="spellStart"/>
      <w:r w:rsidR="00BA33C5" w:rsidRPr="0002167B">
        <w:rPr>
          <w:lang w:val="en-AU"/>
        </w:rPr>
        <w:t>sodiation</w:t>
      </w:r>
      <w:proofErr w:type="spellEnd"/>
      <w:r w:rsidR="00385A60" w:rsidRPr="0002167B">
        <w:rPr>
          <w:lang w:val="en-AU"/>
        </w:rPr>
        <w:t xml:space="preserve"> </w:t>
      </w:r>
      <w:r w:rsidR="0080598A" w:rsidRPr="0002167B">
        <w:rPr>
          <w:lang w:val="en-AU"/>
        </w:rPr>
        <w:t>(mixing the anode materials with sodium metal)</w:t>
      </w:r>
      <w:r w:rsidR="0080598A" w:rsidRPr="0002167B">
        <w:rPr>
          <w:rFonts w:hint="eastAsia"/>
          <w:lang w:val="en-AU"/>
        </w:rPr>
        <w:t xml:space="preserve"> </w:t>
      </w:r>
      <w:r w:rsidR="00385A60" w:rsidRPr="0002167B">
        <w:rPr>
          <w:rFonts w:hint="eastAsia"/>
          <w:lang w:val="en-AU"/>
        </w:rPr>
        <w:t>[</w:t>
      </w:r>
      <w:r w:rsidR="0002167B">
        <w:rPr>
          <w:lang w:val="en-AU"/>
        </w:rPr>
        <w:t>S</w:t>
      </w:r>
      <w:r w:rsidR="00AF0187" w:rsidRPr="0002167B">
        <w:rPr>
          <w:lang w:val="en-AU"/>
        </w:rPr>
        <w:t>2,</w:t>
      </w:r>
      <w:r w:rsidR="0002167B">
        <w:rPr>
          <w:lang w:val="en-AU"/>
        </w:rPr>
        <w:t xml:space="preserve"> S</w:t>
      </w:r>
      <w:r w:rsidR="00AF0187" w:rsidRPr="0002167B">
        <w:rPr>
          <w:lang w:val="en-AU"/>
        </w:rPr>
        <w:t>3</w:t>
      </w:r>
      <w:r w:rsidR="00385A60" w:rsidRPr="0002167B">
        <w:rPr>
          <w:lang w:val="en-AU"/>
        </w:rPr>
        <w:t>]</w:t>
      </w:r>
      <w:r w:rsidR="00BA33C5" w:rsidRPr="0002167B">
        <w:rPr>
          <w:lang w:val="en-AU"/>
        </w:rPr>
        <w:t xml:space="preserve">. </w:t>
      </w:r>
      <w:r w:rsidRPr="0002167B">
        <w:rPr>
          <w:lang w:val="de-DE"/>
        </w:rPr>
        <w:t>Meanwhile, the discharge curves display pronounced plateaus at 0.70 and 0.50 V while plateaus at 0.60 and 0.75 V in the charge curves, which are completely in conformity with the CV curves. A reversible capacity of 393 mAh g</w:t>
      </w:r>
      <w:r w:rsidRPr="0002167B">
        <w:rPr>
          <w:vertAlign w:val="superscript"/>
          <w:lang w:val="de-DE"/>
        </w:rPr>
        <w:t>-1</w:t>
      </w:r>
      <w:r w:rsidRPr="0002167B">
        <w:rPr>
          <w:lang w:val="de-DE"/>
        </w:rPr>
        <w:t xml:space="preserve"> can be achieved after 500 </w:t>
      </w:r>
      <w:r w:rsidRPr="00E36B15">
        <w:rPr>
          <w:color w:val="auto"/>
          <w:lang w:val="de-DE"/>
        </w:rPr>
        <w:t>cycles with a high capacity retention of 94.2% relative to the second cycle.</w:t>
      </w:r>
    </w:p>
    <w:p w14:paraId="3EE5FE7E" w14:textId="77777777" w:rsidR="00093F61" w:rsidRPr="00695E5C" w:rsidRDefault="00093F61" w:rsidP="009019A6">
      <w:pPr>
        <w:widowControl w:val="0"/>
        <w:spacing w:beforeLines="50" w:before="163" w:afterLines="50" w:after="163"/>
        <w:jc w:val="center"/>
        <w:rPr>
          <w:rFonts w:eastAsia="宋体"/>
          <w:b/>
          <w:color w:val="auto"/>
        </w:rPr>
      </w:pPr>
      <w:r>
        <w:rPr>
          <w:b/>
          <w:bCs/>
          <w:noProof/>
        </w:rPr>
        <w:drawing>
          <wp:inline distT="0" distB="0" distL="0" distR="0" wp14:anchorId="3627E68D" wp14:editId="580A058F">
            <wp:extent cx="3240000" cy="2175232"/>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40000" cy="2175232"/>
                    </a:xfrm>
                    <a:prstGeom prst="rect">
                      <a:avLst/>
                    </a:prstGeom>
                    <a:noFill/>
                  </pic:spPr>
                </pic:pic>
              </a:graphicData>
            </a:graphic>
          </wp:inline>
        </w:drawing>
      </w:r>
    </w:p>
    <w:p w14:paraId="1860F2EE" w14:textId="7C010BDB" w:rsidR="00093F61" w:rsidRPr="003C585C" w:rsidRDefault="00D16126" w:rsidP="009019A6">
      <w:pPr>
        <w:widowControl w:val="0"/>
        <w:spacing w:beforeLines="50" w:before="163" w:afterLines="50" w:after="163"/>
        <w:jc w:val="both"/>
        <w:rPr>
          <w:color w:val="auto"/>
        </w:rPr>
      </w:pPr>
      <w:r>
        <w:rPr>
          <w:rFonts w:eastAsia="宋体"/>
          <w:b/>
          <w:color w:val="auto"/>
        </w:rPr>
        <w:t>Fig.</w:t>
      </w:r>
      <w:r w:rsidR="00EF40B1">
        <w:rPr>
          <w:rFonts w:eastAsia="宋体"/>
          <w:b/>
          <w:color w:val="auto"/>
        </w:rPr>
        <w:t xml:space="preserve"> S20</w:t>
      </w:r>
      <w:r w:rsidR="00093F61">
        <w:rPr>
          <w:rFonts w:eastAsia="宋体" w:hint="eastAsia"/>
          <w:color w:val="auto"/>
        </w:rPr>
        <w:t xml:space="preserve"> </w:t>
      </w:r>
      <w:r w:rsidR="00093F61" w:rsidRPr="003C585C">
        <w:rPr>
          <w:color w:val="auto"/>
        </w:rPr>
        <w:t>Cycling performances of Bi/CNRs-5 and Bi/CNRs-30 at 1 A g</w:t>
      </w:r>
      <w:r w:rsidR="00093F61" w:rsidRPr="003C585C">
        <w:rPr>
          <w:color w:val="auto"/>
          <w:vertAlign w:val="superscript"/>
        </w:rPr>
        <w:t>-1</w:t>
      </w:r>
    </w:p>
    <w:p w14:paraId="6F69A792" w14:textId="20DB3AC7" w:rsidR="00093F61" w:rsidRPr="003C585C" w:rsidRDefault="00093F61" w:rsidP="0002167B">
      <w:pPr>
        <w:widowControl w:val="0"/>
        <w:spacing w:beforeLines="100" w:before="326" w:afterLines="50" w:after="163"/>
        <w:jc w:val="both"/>
        <w:rPr>
          <w:color w:val="auto"/>
        </w:rPr>
      </w:pPr>
      <w:r w:rsidRPr="003C585C">
        <w:rPr>
          <w:color w:val="auto"/>
          <w:lang w:val="de-DE"/>
        </w:rPr>
        <w:t>The Bi/CNRs-5 and Bi/CNRs-30 electrodes provide lower capacities of 324.5 mAh g</w:t>
      </w:r>
      <w:r w:rsidRPr="003C585C">
        <w:rPr>
          <w:color w:val="auto"/>
          <w:vertAlign w:val="superscript"/>
          <w:lang w:val="de-DE"/>
        </w:rPr>
        <w:t>-1</w:t>
      </w:r>
      <w:r w:rsidRPr="003C585C">
        <w:rPr>
          <w:color w:val="auto"/>
          <w:lang w:val="de-DE"/>
        </w:rPr>
        <w:t xml:space="preserve">/81.9% </w:t>
      </w:r>
      <w:r w:rsidRPr="0002167B">
        <w:rPr>
          <w:lang w:val="de-DE"/>
        </w:rPr>
        <w:t>and 360.7 mAh g</w:t>
      </w:r>
      <w:r w:rsidRPr="0002167B">
        <w:rPr>
          <w:vertAlign w:val="superscript"/>
          <w:lang w:val="de-DE"/>
        </w:rPr>
        <w:t>-1</w:t>
      </w:r>
      <w:r w:rsidRPr="0002167B">
        <w:rPr>
          <w:lang w:val="de-DE"/>
        </w:rPr>
        <w:t>/92.1%, respectively</w:t>
      </w:r>
      <w:r w:rsidR="0080598A" w:rsidRPr="0002167B">
        <w:rPr>
          <w:lang w:val="de-DE"/>
        </w:rPr>
        <w:t>, compared with Bi/CNRs-15</w:t>
      </w:r>
      <w:r w:rsidRPr="0002167B">
        <w:rPr>
          <w:lang w:val="de-DE"/>
        </w:rPr>
        <w:t>.</w:t>
      </w:r>
    </w:p>
    <w:p w14:paraId="7C235D44" w14:textId="6CCE9690" w:rsidR="00093F61" w:rsidRPr="00093F61" w:rsidRDefault="00093F61" w:rsidP="009019A6">
      <w:pPr>
        <w:widowControl w:val="0"/>
        <w:spacing w:beforeLines="50" w:before="163" w:afterLines="50" w:after="163"/>
        <w:jc w:val="both"/>
        <w:rPr>
          <w:rFonts w:eastAsia="宋体"/>
          <w:color w:val="auto"/>
        </w:rPr>
      </w:pPr>
      <w:r w:rsidRPr="00695E5C">
        <w:rPr>
          <w:color w:val="auto"/>
        </w:rPr>
        <w:br w:type="page"/>
      </w:r>
    </w:p>
    <w:p w14:paraId="4BAE4768" w14:textId="6A101AFB" w:rsidR="00200284" w:rsidRPr="00695E5C" w:rsidRDefault="001E697F"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06E811DD" wp14:editId="1001F65F">
            <wp:extent cx="4320000" cy="3506554"/>
            <wp:effectExtent l="0" t="0" r="444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室温倍率.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320000" cy="3506554"/>
                    </a:xfrm>
                    <a:prstGeom prst="rect">
                      <a:avLst/>
                    </a:prstGeom>
                  </pic:spPr>
                </pic:pic>
              </a:graphicData>
            </a:graphic>
          </wp:inline>
        </w:drawing>
      </w:r>
    </w:p>
    <w:p w14:paraId="31302B61" w14:textId="2DF4E439" w:rsidR="001E697F" w:rsidRDefault="00D16126" w:rsidP="0002167B">
      <w:pPr>
        <w:widowControl w:val="0"/>
        <w:spacing w:beforeLines="50" w:before="163" w:afterLines="50" w:after="163"/>
        <w:jc w:val="both"/>
        <w:rPr>
          <w:color w:val="auto"/>
        </w:rPr>
      </w:pPr>
      <w:r>
        <w:rPr>
          <w:rFonts w:eastAsia="宋体"/>
          <w:b/>
          <w:color w:val="auto"/>
        </w:rPr>
        <w:t>Fig.</w:t>
      </w:r>
      <w:r w:rsidR="00F368A0" w:rsidRPr="00DE7809">
        <w:rPr>
          <w:rFonts w:eastAsia="宋体"/>
          <w:b/>
          <w:color w:val="auto"/>
        </w:rPr>
        <w:t xml:space="preserve"> </w:t>
      </w:r>
      <w:r w:rsidR="0086478A" w:rsidRPr="00DE7809">
        <w:rPr>
          <w:rFonts w:eastAsia="宋体"/>
          <w:b/>
          <w:color w:val="auto"/>
        </w:rPr>
        <w:t>S</w:t>
      </w:r>
      <w:r w:rsidR="00EF40B1">
        <w:rPr>
          <w:rFonts w:eastAsia="宋体"/>
          <w:b/>
          <w:color w:val="auto"/>
        </w:rPr>
        <w:t>21</w:t>
      </w:r>
      <w:r w:rsidR="0086478A" w:rsidRPr="00DE7809">
        <w:rPr>
          <w:rFonts w:eastAsia="宋体"/>
          <w:bCs/>
          <w:color w:val="auto"/>
        </w:rPr>
        <w:t xml:space="preserve"> </w:t>
      </w:r>
      <w:r w:rsidR="001E697F" w:rsidRPr="00B93AC5">
        <w:rPr>
          <w:rFonts w:eastAsia="宋体"/>
          <w:b/>
          <w:color w:val="auto"/>
          <w:lang w:val="en-GB"/>
        </w:rPr>
        <w:t>a</w:t>
      </w:r>
      <w:r w:rsidR="001E697F" w:rsidRPr="00DE7809">
        <w:rPr>
          <w:rFonts w:eastAsia="宋体"/>
          <w:color w:val="auto"/>
        </w:rPr>
        <w:t xml:space="preserve"> Rate performance and </w:t>
      </w:r>
      <w:r w:rsidR="001E697F" w:rsidRPr="00B93AC5">
        <w:rPr>
          <w:rFonts w:eastAsia="宋体"/>
          <w:b/>
          <w:color w:val="auto"/>
          <w:lang w:val="en-GB"/>
        </w:rPr>
        <w:t>b</w:t>
      </w:r>
      <w:r w:rsidR="001E697F" w:rsidRPr="00B93AC5">
        <w:rPr>
          <w:rFonts w:eastAsia="宋体"/>
          <w:b/>
          <w:color w:val="auto"/>
        </w:rPr>
        <w:t xml:space="preserve"> </w:t>
      </w:r>
      <w:r w:rsidR="001E697F" w:rsidRPr="00DE7809">
        <w:rPr>
          <w:rFonts w:eastAsia="宋体"/>
          <w:color w:val="auto"/>
        </w:rPr>
        <w:t>charge/discharge curves at</w:t>
      </w:r>
      <w:r w:rsidR="00B93AC5">
        <w:rPr>
          <w:rFonts w:eastAsia="宋体"/>
          <w:color w:val="auto"/>
        </w:rPr>
        <w:t xml:space="preserve"> various rates of Bi/CNRs-15. </w:t>
      </w:r>
      <w:r w:rsidR="00B93AC5" w:rsidRPr="00B93AC5">
        <w:rPr>
          <w:rFonts w:eastAsia="宋体"/>
          <w:b/>
          <w:color w:val="auto"/>
        </w:rPr>
        <w:t>c</w:t>
      </w:r>
      <w:r w:rsidR="001E697F" w:rsidRPr="00DE7809">
        <w:rPr>
          <w:rFonts w:eastAsia="宋体"/>
          <w:color w:val="auto"/>
        </w:rPr>
        <w:t xml:space="preserve"> Rate performance</w:t>
      </w:r>
      <w:r w:rsidR="00DE7809" w:rsidRPr="00DE7809">
        <w:rPr>
          <w:rFonts w:eastAsia="宋体"/>
          <w:color w:val="auto"/>
        </w:rPr>
        <w:t>s of Bi/CNRs-5 and</w:t>
      </w:r>
      <w:r w:rsidR="00E640EF" w:rsidRPr="00DE7809">
        <w:rPr>
          <w:rFonts w:eastAsia="宋体"/>
          <w:color w:val="auto"/>
        </w:rPr>
        <w:t xml:space="preserve"> </w:t>
      </w:r>
      <w:r w:rsidR="001E697F" w:rsidRPr="00DE7809">
        <w:rPr>
          <w:rFonts w:eastAsia="宋体"/>
          <w:color w:val="auto"/>
        </w:rPr>
        <w:t>Bi/CNRs-30</w:t>
      </w:r>
      <w:r w:rsidR="00DE7809" w:rsidRPr="00DE7809">
        <w:rPr>
          <w:rFonts w:eastAsia="宋体"/>
          <w:color w:val="auto"/>
        </w:rPr>
        <w:t xml:space="preserve">. </w:t>
      </w:r>
      <w:r w:rsidR="001E697F" w:rsidRPr="00B93AC5">
        <w:rPr>
          <w:rFonts w:eastAsia="宋体"/>
          <w:b/>
          <w:color w:val="auto"/>
          <w:lang w:val="en-GB"/>
        </w:rPr>
        <w:t>d</w:t>
      </w:r>
      <w:r w:rsidR="001E697F" w:rsidRPr="001E697F">
        <w:rPr>
          <w:rFonts w:eastAsia="宋体"/>
          <w:color w:val="auto"/>
        </w:rPr>
        <w:t xml:space="preserve"> Comparison</w:t>
      </w:r>
      <w:r w:rsidR="001E697F" w:rsidRPr="001E697F">
        <w:rPr>
          <w:rFonts w:eastAsia="宋体" w:hint="eastAsia"/>
          <w:color w:val="auto"/>
        </w:rPr>
        <w:t>s</w:t>
      </w:r>
      <w:r w:rsidR="001E697F" w:rsidRPr="001E697F">
        <w:rPr>
          <w:rFonts w:eastAsia="宋体"/>
          <w:color w:val="auto"/>
        </w:rPr>
        <w:t xml:space="preserve"> of rate performance of Bi/CNRs-15 with reported Bi-based SIB anodes</w:t>
      </w:r>
    </w:p>
    <w:p w14:paraId="70A3FBF0" w14:textId="5AB6EF00" w:rsidR="00452129" w:rsidRDefault="001E697F" w:rsidP="009019A6">
      <w:pPr>
        <w:widowControl w:val="0"/>
        <w:spacing w:beforeLines="50" w:before="163" w:afterLines="50" w:after="163"/>
        <w:jc w:val="both"/>
        <w:rPr>
          <w:color w:val="auto"/>
        </w:rPr>
      </w:pPr>
      <w:r w:rsidRPr="001E697F">
        <w:rPr>
          <w:color w:val="auto"/>
          <w:lang w:val="de-DE"/>
        </w:rPr>
        <w:t>Moreover, Bi/CNRs-15 also exhibits th</w:t>
      </w:r>
      <w:r w:rsidRPr="0002167B">
        <w:rPr>
          <w:lang w:val="de-DE"/>
        </w:rPr>
        <w:t>e best rate performance</w:t>
      </w:r>
      <w:r w:rsidR="0080598A" w:rsidRPr="0002167B">
        <w:rPr>
          <w:lang w:val="de-DE"/>
        </w:rPr>
        <w:t xml:space="preserve"> compared with </w:t>
      </w:r>
      <w:r w:rsidR="006105CD" w:rsidRPr="0002167B">
        <w:rPr>
          <w:rFonts w:eastAsia="宋体"/>
        </w:rPr>
        <w:t>Bi/CNRs-5 and Bi/CNRs-30</w:t>
      </w:r>
      <w:r w:rsidRPr="0002167B">
        <w:rPr>
          <w:lang w:val="de-DE"/>
        </w:rPr>
        <w:t>. At relatively low current densities (0.2, 0.5</w:t>
      </w:r>
      <w:r w:rsidR="00354959">
        <w:rPr>
          <w:lang w:val="de-DE"/>
        </w:rPr>
        <w:t>,</w:t>
      </w:r>
      <w:r w:rsidRPr="0002167B">
        <w:rPr>
          <w:lang w:val="de-DE"/>
        </w:rPr>
        <w:t xml:space="preserve"> and 1 A g</w:t>
      </w:r>
      <w:r w:rsidRPr="0002167B">
        <w:rPr>
          <w:vertAlign w:val="superscript"/>
          <w:lang w:val="de-DE"/>
        </w:rPr>
        <w:t>-1</w:t>
      </w:r>
      <w:r w:rsidRPr="0002167B">
        <w:rPr>
          <w:lang w:val="de-DE"/>
        </w:rPr>
        <w:t>), the average rate capacity reaches 405.6, 400.7 and 398.3 mAh g</w:t>
      </w:r>
      <w:r w:rsidRPr="0002167B">
        <w:rPr>
          <w:vertAlign w:val="superscript"/>
          <w:lang w:val="de-DE"/>
        </w:rPr>
        <w:t>-1</w:t>
      </w:r>
      <w:r w:rsidRPr="0002167B">
        <w:rPr>
          <w:lang w:val="de-DE"/>
        </w:rPr>
        <w:t>, respectively. Eve</w:t>
      </w:r>
      <w:r w:rsidRPr="001E697F">
        <w:rPr>
          <w:color w:val="auto"/>
          <w:lang w:val="de-DE"/>
        </w:rPr>
        <w:t>n with a sharp increase in the current to 100 A g</w:t>
      </w:r>
      <w:r w:rsidRPr="001E697F">
        <w:rPr>
          <w:color w:val="auto"/>
          <w:vertAlign w:val="superscript"/>
          <w:lang w:val="de-DE"/>
        </w:rPr>
        <w:t>-1</w:t>
      </w:r>
      <w:r w:rsidRPr="001E697F">
        <w:rPr>
          <w:color w:val="auto"/>
          <w:lang w:val="de-DE"/>
        </w:rPr>
        <w:t xml:space="preserve"> (only 13 s to complete full charge or discharge), the capacity of Bi/CNRs-15 displays tiny fluctuation and still remains stable at 373.4 mAh g</w:t>
      </w:r>
      <w:r w:rsidRPr="001E697F">
        <w:rPr>
          <w:color w:val="auto"/>
          <w:vertAlign w:val="superscript"/>
          <w:lang w:val="de-DE"/>
        </w:rPr>
        <w:t>-1</w:t>
      </w:r>
      <w:r w:rsidRPr="001E697F">
        <w:rPr>
          <w:color w:val="auto"/>
          <w:lang w:val="de-DE"/>
        </w:rPr>
        <w:t>. Furthermore, two notable voltage plateaus still exist in the galvanostatic charge/discharge curves of Bi/CNRs-15 at 100 A g</w:t>
      </w:r>
      <w:r w:rsidRPr="001E697F">
        <w:rPr>
          <w:color w:val="auto"/>
          <w:vertAlign w:val="superscript"/>
          <w:lang w:val="de-DE"/>
        </w:rPr>
        <w:t>-1</w:t>
      </w:r>
      <w:r w:rsidRPr="001E697F">
        <w:rPr>
          <w:color w:val="auto"/>
          <w:lang w:val="de-DE"/>
        </w:rPr>
        <w:t>, suggesting low polarization. It is worth noting that the Bi/CNRs-15 electrode provides ultrahigh stability even at extremely large current, showing competitive rate property compared with reported Bi-based anodes for SIBs</w:t>
      </w:r>
      <w:r w:rsidR="00B93AC5">
        <w:rPr>
          <w:color w:val="auto"/>
          <w:lang w:val="de-DE"/>
        </w:rPr>
        <w:t xml:space="preserve"> </w:t>
      </w:r>
      <w:r w:rsidR="00B93AC5" w:rsidRPr="00B93AC5">
        <w:rPr>
          <w:color w:val="auto"/>
          <w:lang w:val="de-DE"/>
        </w:rPr>
        <w:t>[</w:t>
      </w:r>
      <w:r w:rsidR="00E9546A">
        <w:rPr>
          <w:color w:val="auto"/>
          <w:lang w:val="de-DE"/>
        </w:rPr>
        <w:t>S</w:t>
      </w:r>
      <w:r w:rsidR="00B93AC5" w:rsidRPr="00B93AC5">
        <w:rPr>
          <w:color w:val="auto"/>
          <w:lang w:val="de-DE"/>
        </w:rPr>
        <w:t>1-</w:t>
      </w:r>
      <w:r w:rsidR="00E9546A">
        <w:rPr>
          <w:color w:val="auto"/>
          <w:lang w:val="de-DE"/>
        </w:rPr>
        <w:t>S</w:t>
      </w:r>
      <w:r w:rsidR="00B93AC5" w:rsidRPr="00B93AC5">
        <w:rPr>
          <w:color w:val="auto"/>
          <w:lang w:val="de-DE"/>
        </w:rPr>
        <w:t>8]</w:t>
      </w:r>
      <w:r w:rsidRPr="001E697F">
        <w:rPr>
          <w:color w:val="auto"/>
          <w:lang w:val="de-DE"/>
        </w:rPr>
        <w:t>.</w:t>
      </w:r>
    </w:p>
    <w:p w14:paraId="5D1D18E3" w14:textId="5C1A78B9" w:rsidR="00452129" w:rsidRPr="00695E5C" w:rsidRDefault="00452129" w:rsidP="009019A6">
      <w:pPr>
        <w:widowControl w:val="0"/>
        <w:spacing w:beforeLines="50" w:before="163" w:afterLines="50" w:after="163"/>
        <w:jc w:val="center"/>
        <w:rPr>
          <w:rFonts w:eastAsia="宋体"/>
          <w:b/>
          <w:color w:val="auto"/>
        </w:rPr>
      </w:pPr>
      <w:r>
        <w:rPr>
          <w:b/>
          <w:bCs/>
          <w:noProof/>
        </w:rPr>
        <w:drawing>
          <wp:inline distT="0" distB="0" distL="0" distR="0" wp14:anchorId="6361C15F" wp14:editId="384457EB">
            <wp:extent cx="4320000" cy="1023676"/>
            <wp:effectExtent l="0" t="0" r="4445"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20000" cy="1023676"/>
                    </a:xfrm>
                    <a:prstGeom prst="rect">
                      <a:avLst/>
                    </a:prstGeom>
                    <a:noFill/>
                  </pic:spPr>
                </pic:pic>
              </a:graphicData>
            </a:graphic>
          </wp:inline>
        </w:drawing>
      </w:r>
    </w:p>
    <w:p w14:paraId="4050ADAF" w14:textId="15CF91CC" w:rsidR="00452129" w:rsidRPr="007D2DF1" w:rsidRDefault="00D16126" w:rsidP="009019A6">
      <w:pPr>
        <w:widowControl w:val="0"/>
        <w:spacing w:beforeLines="50" w:before="163" w:afterLines="50" w:after="163"/>
        <w:jc w:val="both"/>
        <w:rPr>
          <w:color w:val="auto"/>
        </w:rPr>
      </w:pPr>
      <w:r>
        <w:rPr>
          <w:rFonts w:eastAsia="宋体"/>
          <w:b/>
          <w:color w:val="auto"/>
        </w:rPr>
        <w:t>Fig.</w:t>
      </w:r>
      <w:r w:rsidR="00EF40B1">
        <w:rPr>
          <w:rFonts w:eastAsia="宋体"/>
          <w:b/>
          <w:color w:val="auto"/>
        </w:rPr>
        <w:t xml:space="preserve"> S22</w:t>
      </w:r>
      <w:r w:rsidR="00452129" w:rsidRPr="00695E5C">
        <w:rPr>
          <w:rFonts w:eastAsia="宋体"/>
          <w:b/>
          <w:bCs/>
          <w:color w:val="auto"/>
        </w:rPr>
        <w:t xml:space="preserve"> </w:t>
      </w:r>
      <w:r w:rsidR="00452129" w:rsidRPr="007D2DF1">
        <w:rPr>
          <w:color w:val="auto"/>
        </w:rPr>
        <w:t>Long-term cycling performance of Bi/CNRs-15 at 10 A g</w:t>
      </w:r>
      <w:r w:rsidR="00452129" w:rsidRPr="007D2DF1">
        <w:rPr>
          <w:color w:val="auto"/>
          <w:vertAlign w:val="superscript"/>
        </w:rPr>
        <w:t>-1</w:t>
      </w:r>
    </w:p>
    <w:p w14:paraId="64153400" w14:textId="537BCBD5" w:rsidR="00452129" w:rsidRPr="007D2DF1" w:rsidRDefault="00452129" w:rsidP="000B09CE">
      <w:pPr>
        <w:widowControl w:val="0"/>
        <w:spacing w:beforeLines="100" w:before="326" w:afterLines="50" w:after="163"/>
        <w:jc w:val="both"/>
        <w:rPr>
          <w:color w:val="auto"/>
        </w:rPr>
      </w:pPr>
      <w:r w:rsidRPr="007D2DF1">
        <w:rPr>
          <w:color w:val="auto"/>
          <w:lang w:val="de-DE"/>
        </w:rPr>
        <w:t xml:space="preserve">In order to further validate the sustainability of Bi/CNRs-15, the long-term cycling test at </w:t>
      </w:r>
      <w:r w:rsidR="004C2A3F">
        <w:rPr>
          <w:color w:val="auto"/>
          <w:lang w:val="de-DE"/>
        </w:rPr>
        <w:t xml:space="preserve">a </w:t>
      </w:r>
      <w:r w:rsidRPr="007D2DF1">
        <w:rPr>
          <w:color w:val="auto"/>
          <w:lang w:val="de-DE"/>
        </w:rPr>
        <w:t>high rate of 10 A g</w:t>
      </w:r>
      <w:r w:rsidRPr="007D2DF1">
        <w:rPr>
          <w:color w:val="auto"/>
          <w:vertAlign w:val="superscript"/>
          <w:lang w:val="de-DE"/>
        </w:rPr>
        <w:t>-1</w:t>
      </w:r>
      <w:r w:rsidRPr="007D2DF1">
        <w:rPr>
          <w:color w:val="auto"/>
          <w:lang w:val="de-DE"/>
        </w:rPr>
        <w:t xml:space="preserve"> was implemented, which remains a reversible capacity of 328.4 mAh g</w:t>
      </w:r>
      <w:r w:rsidRPr="007D2DF1">
        <w:rPr>
          <w:color w:val="auto"/>
          <w:vertAlign w:val="superscript"/>
          <w:lang w:val="de-DE"/>
        </w:rPr>
        <w:t>-1</w:t>
      </w:r>
      <w:r w:rsidRPr="007D2DF1">
        <w:rPr>
          <w:color w:val="auto"/>
          <w:lang w:val="de-DE"/>
        </w:rPr>
        <w:t xml:space="preserve"> after 9000 cycles with a decay rate of only 0.00</w:t>
      </w:r>
      <w:r w:rsidRPr="007D2DF1">
        <w:rPr>
          <w:rFonts w:hint="eastAsia"/>
          <w:color w:val="auto"/>
          <w:lang w:val="de-DE"/>
        </w:rPr>
        <w:t>2</w:t>
      </w:r>
      <w:r w:rsidRPr="007D2DF1">
        <w:rPr>
          <w:color w:val="auto"/>
          <w:lang w:val="de-DE"/>
        </w:rPr>
        <w:t>% per cycle, illustrating the fast reaction kinetics and appealing cycling stability.</w:t>
      </w:r>
    </w:p>
    <w:p w14:paraId="53062972" w14:textId="265D9B63" w:rsidR="00414F1A" w:rsidRPr="00695E5C" w:rsidRDefault="00580A69" w:rsidP="009019A6">
      <w:pPr>
        <w:widowControl w:val="0"/>
        <w:spacing w:beforeLines="50" w:before="163" w:afterLines="50" w:after="163"/>
        <w:jc w:val="center"/>
        <w:rPr>
          <w:rFonts w:eastAsia="宋体"/>
          <w:b/>
          <w:color w:val="auto"/>
        </w:rPr>
      </w:pPr>
      <w:r>
        <w:rPr>
          <w:rFonts w:eastAsia="宋体"/>
          <w:b/>
          <w:noProof/>
          <w:color w:val="auto"/>
        </w:rPr>
        <w:lastRenderedPageBreak/>
        <w:drawing>
          <wp:inline distT="0" distB="0" distL="0" distR="0" wp14:anchorId="5F32CE31" wp14:editId="1260CB22">
            <wp:extent cx="4322445" cy="3017520"/>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22445" cy="3017520"/>
                    </a:xfrm>
                    <a:prstGeom prst="rect">
                      <a:avLst/>
                    </a:prstGeom>
                    <a:noFill/>
                  </pic:spPr>
                </pic:pic>
              </a:graphicData>
            </a:graphic>
          </wp:inline>
        </w:drawing>
      </w:r>
    </w:p>
    <w:p w14:paraId="337D586C" w14:textId="70489DE9" w:rsidR="00CC4C14" w:rsidRPr="003836E7" w:rsidRDefault="00D16126" w:rsidP="009019A6">
      <w:pPr>
        <w:widowControl w:val="0"/>
        <w:spacing w:beforeLines="50" w:before="163" w:afterLines="50" w:after="163"/>
        <w:jc w:val="both"/>
        <w:rPr>
          <w:color w:val="auto"/>
        </w:rPr>
      </w:pPr>
      <w:r w:rsidRPr="003836E7">
        <w:rPr>
          <w:rFonts w:eastAsia="宋体"/>
          <w:b/>
          <w:color w:val="auto"/>
        </w:rPr>
        <w:t>Fig.</w:t>
      </w:r>
      <w:r w:rsidR="00A459DD" w:rsidRPr="003836E7">
        <w:rPr>
          <w:rFonts w:eastAsia="宋体"/>
          <w:b/>
          <w:color w:val="auto"/>
        </w:rPr>
        <w:t xml:space="preserve"> </w:t>
      </w:r>
      <w:r w:rsidR="00F50E77" w:rsidRPr="003836E7">
        <w:rPr>
          <w:rFonts w:eastAsia="宋体"/>
          <w:b/>
          <w:color w:val="auto"/>
        </w:rPr>
        <w:t>S</w:t>
      </w:r>
      <w:r w:rsidR="00EF40B1">
        <w:rPr>
          <w:rFonts w:eastAsia="宋体"/>
          <w:b/>
          <w:color w:val="auto"/>
        </w:rPr>
        <w:t>23</w:t>
      </w:r>
      <w:r w:rsidR="00A459DD" w:rsidRPr="003836E7">
        <w:rPr>
          <w:rFonts w:eastAsia="宋体"/>
          <w:b/>
          <w:bCs/>
          <w:color w:val="auto"/>
        </w:rPr>
        <w:t xml:space="preserve"> </w:t>
      </w:r>
      <w:r w:rsidR="00580A69" w:rsidRPr="003836E7">
        <w:rPr>
          <w:bCs/>
          <w:iCs/>
          <w:color w:val="auto"/>
        </w:rPr>
        <w:t xml:space="preserve">Cycling performance of the Bi/CNRs-15 electrode under different mass loadings (1.0, 2.5 and 4.2 mg </w:t>
      </w:r>
      <w:r w:rsidR="00580A69" w:rsidRPr="003836E7">
        <w:rPr>
          <w:rFonts w:hint="eastAsia"/>
          <w:bCs/>
          <w:iCs/>
          <w:color w:val="auto"/>
        </w:rPr>
        <w:t>cm</w:t>
      </w:r>
      <w:r w:rsidR="00580A69" w:rsidRPr="003836E7">
        <w:rPr>
          <w:rFonts w:hint="eastAsia"/>
          <w:bCs/>
          <w:iCs/>
          <w:color w:val="auto"/>
          <w:vertAlign w:val="superscript"/>
        </w:rPr>
        <w:t>-2</w:t>
      </w:r>
      <w:r w:rsidR="00580A69" w:rsidRPr="003836E7">
        <w:rPr>
          <w:bCs/>
          <w:iCs/>
          <w:color w:val="auto"/>
        </w:rPr>
        <w:t>) at 1 A g</w:t>
      </w:r>
      <w:r w:rsidR="00580A69" w:rsidRPr="003836E7">
        <w:rPr>
          <w:bCs/>
          <w:iCs/>
          <w:color w:val="auto"/>
          <w:vertAlign w:val="superscript"/>
        </w:rPr>
        <w:t>-1</w:t>
      </w:r>
    </w:p>
    <w:p w14:paraId="25F72CD7" w14:textId="720E00C0" w:rsidR="00491B5C" w:rsidRPr="003836E7" w:rsidRDefault="00102339" w:rsidP="000B09CE">
      <w:pPr>
        <w:widowControl w:val="0"/>
        <w:spacing w:beforeLines="100" w:before="326" w:afterLines="50" w:after="163"/>
        <w:jc w:val="both"/>
        <w:rPr>
          <w:rFonts w:eastAsia="宋体"/>
          <w:bCs/>
          <w:color w:val="auto"/>
        </w:rPr>
      </w:pPr>
      <w:r w:rsidRPr="003836E7">
        <w:rPr>
          <w:color w:val="auto"/>
          <w:lang w:val="de-DE"/>
        </w:rPr>
        <w:t>Even</w:t>
      </w:r>
      <w:r w:rsidR="00BF10A1" w:rsidRPr="003836E7">
        <w:rPr>
          <w:color w:val="auto"/>
          <w:lang w:val="de-DE"/>
        </w:rPr>
        <w:t xml:space="preserve"> </w:t>
      </w:r>
      <w:r w:rsidR="00B86448" w:rsidRPr="003836E7">
        <w:rPr>
          <w:rFonts w:eastAsia="宋体"/>
          <w:bCs/>
          <w:color w:val="auto"/>
        </w:rPr>
        <w:t>under high mass loading</w:t>
      </w:r>
      <w:r w:rsidR="00B86448" w:rsidRPr="003836E7">
        <w:rPr>
          <w:rFonts w:eastAsia="宋体" w:hint="eastAsia"/>
          <w:bCs/>
          <w:color w:val="auto"/>
        </w:rPr>
        <w:t>s</w:t>
      </w:r>
      <w:r w:rsidR="00B86448" w:rsidRPr="003836E7">
        <w:rPr>
          <w:rFonts w:eastAsia="宋体"/>
          <w:bCs/>
          <w:color w:val="auto"/>
        </w:rPr>
        <w:t xml:space="preserve"> of 2.5 and 4.2 mg cm</w:t>
      </w:r>
      <w:r w:rsidR="00B86448" w:rsidRPr="003836E7">
        <w:rPr>
          <w:rFonts w:eastAsia="宋体"/>
          <w:bCs/>
          <w:color w:val="auto"/>
          <w:vertAlign w:val="superscript"/>
        </w:rPr>
        <w:t>-2</w:t>
      </w:r>
      <w:r w:rsidR="00B86448" w:rsidRPr="003836E7">
        <w:rPr>
          <w:rFonts w:eastAsia="宋体"/>
          <w:bCs/>
          <w:color w:val="auto"/>
        </w:rPr>
        <w:t>, the Bi/CNRs-15 electrode still has high discharge capacit</w:t>
      </w:r>
      <w:r w:rsidR="00B86448" w:rsidRPr="003836E7">
        <w:rPr>
          <w:rFonts w:eastAsia="宋体" w:hint="eastAsia"/>
          <w:bCs/>
          <w:color w:val="auto"/>
        </w:rPr>
        <w:t>ies</w:t>
      </w:r>
      <w:r w:rsidR="00B86448" w:rsidRPr="003836E7">
        <w:rPr>
          <w:rFonts w:eastAsia="宋体"/>
          <w:bCs/>
          <w:color w:val="auto"/>
        </w:rPr>
        <w:t xml:space="preserve"> of 3</w:t>
      </w:r>
      <w:r w:rsidR="00B86448" w:rsidRPr="003836E7">
        <w:rPr>
          <w:rFonts w:eastAsia="宋体" w:hint="eastAsia"/>
          <w:bCs/>
          <w:color w:val="auto"/>
        </w:rPr>
        <w:t>81.5</w:t>
      </w:r>
      <w:r w:rsidR="00B86448" w:rsidRPr="003836E7">
        <w:rPr>
          <w:rFonts w:eastAsia="宋体"/>
          <w:bCs/>
          <w:color w:val="auto"/>
        </w:rPr>
        <w:t xml:space="preserve"> and 3</w:t>
      </w:r>
      <w:r w:rsidR="00B86448" w:rsidRPr="003836E7">
        <w:rPr>
          <w:rFonts w:eastAsia="宋体" w:hint="eastAsia"/>
          <w:bCs/>
          <w:color w:val="auto"/>
        </w:rPr>
        <w:t>52.5</w:t>
      </w:r>
      <w:r w:rsidR="00B86448" w:rsidRPr="003836E7">
        <w:rPr>
          <w:rFonts w:eastAsia="宋体"/>
          <w:bCs/>
          <w:color w:val="auto"/>
        </w:rPr>
        <w:t xml:space="preserve"> </w:t>
      </w:r>
      <w:proofErr w:type="spellStart"/>
      <w:r w:rsidR="00B86448" w:rsidRPr="003836E7">
        <w:rPr>
          <w:rFonts w:eastAsia="宋体"/>
          <w:bCs/>
          <w:color w:val="auto"/>
        </w:rPr>
        <w:t>mAh</w:t>
      </w:r>
      <w:proofErr w:type="spellEnd"/>
      <w:r w:rsidR="00B86448" w:rsidRPr="003836E7">
        <w:rPr>
          <w:rFonts w:eastAsia="宋体"/>
          <w:bCs/>
          <w:color w:val="auto"/>
        </w:rPr>
        <w:t xml:space="preserve"> g</w:t>
      </w:r>
      <w:r w:rsidR="00B86448" w:rsidRPr="003836E7">
        <w:rPr>
          <w:rFonts w:eastAsia="宋体"/>
          <w:bCs/>
          <w:color w:val="auto"/>
          <w:vertAlign w:val="superscript"/>
        </w:rPr>
        <w:t xml:space="preserve">-1 </w:t>
      </w:r>
      <w:r w:rsidR="00B86448" w:rsidRPr="003836E7">
        <w:rPr>
          <w:rFonts w:eastAsia="宋体"/>
          <w:bCs/>
          <w:color w:val="auto"/>
        </w:rPr>
        <w:t xml:space="preserve">after </w:t>
      </w:r>
      <w:r w:rsidR="00B86448" w:rsidRPr="003836E7">
        <w:rPr>
          <w:rFonts w:eastAsia="宋体" w:hint="eastAsia"/>
          <w:bCs/>
          <w:color w:val="auto"/>
        </w:rPr>
        <w:t>4</w:t>
      </w:r>
      <w:r w:rsidR="00B86448" w:rsidRPr="003836E7">
        <w:rPr>
          <w:rFonts w:eastAsia="宋体"/>
          <w:bCs/>
          <w:color w:val="auto"/>
        </w:rPr>
        <w:t>00 cycles under 1 A g</w:t>
      </w:r>
      <w:r w:rsidR="00B86448" w:rsidRPr="003836E7">
        <w:rPr>
          <w:rFonts w:eastAsia="宋体"/>
          <w:bCs/>
          <w:color w:val="auto"/>
          <w:vertAlign w:val="superscript"/>
        </w:rPr>
        <w:t>-1</w:t>
      </w:r>
      <w:r w:rsidR="00B86448" w:rsidRPr="003836E7">
        <w:rPr>
          <w:rFonts w:eastAsia="宋体"/>
          <w:bCs/>
          <w:color w:val="auto"/>
        </w:rPr>
        <w:t>, respectively. Compared with the mass loading of 1.0 mg cm</w:t>
      </w:r>
      <w:r w:rsidR="00B86448" w:rsidRPr="003836E7">
        <w:rPr>
          <w:rFonts w:eastAsia="宋体"/>
          <w:bCs/>
          <w:color w:val="auto"/>
          <w:vertAlign w:val="superscript"/>
        </w:rPr>
        <w:t>-2</w:t>
      </w:r>
      <w:r w:rsidR="00B86448" w:rsidRPr="003836E7">
        <w:rPr>
          <w:rFonts w:eastAsia="宋体"/>
          <w:bCs/>
          <w:color w:val="auto"/>
        </w:rPr>
        <w:t xml:space="preserve"> (394.6 </w:t>
      </w:r>
      <w:proofErr w:type="spellStart"/>
      <w:r w:rsidR="00B86448" w:rsidRPr="003836E7">
        <w:rPr>
          <w:rFonts w:eastAsia="宋体"/>
          <w:bCs/>
          <w:color w:val="auto"/>
        </w:rPr>
        <w:t>mAh</w:t>
      </w:r>
      <w:proofErr w:type="spellEnd"/>
      <w:r w:rsidR="00B86448" w:rsidRPr="003836E7">
        <w:rPr>
          <w:rFonts w:eastAsia="宋体"/>
          <w:bCs/>
          <w:color w:val="auto"/>
        </w:rPr>
        <w:t xml:space="preserve"> g</w:t>
      </w:r>
      <w:r w:rsidR="00B86448" w:rsidRPr="003836E7">
        <w:rPr>
          <w:rFonts w:eastAsia="宋体"/>
          <w:bCs/>
          <w:color w:val="auto"/>
          <w:vertAlign w:val="superscript"/>
        </w:rPr>
        <w:t>-1</w:t>
      </w:r>
      <w:r w:rsidR="00B86448" w:rsidRPr="003836E7">
        <w:rPr>
          <w:rFonts w:eastAsia="宋体"/>
          <w:bCs/>
          <w:color w:val="auto"/>
        </w:rPr>
        <w:t xml:space="preserve"> after </w:t>
      </w:r>
      <w:r w:rsidR="00B86448" w:rsidRPr="003836E7">
        <w:rPr>
          <w:rFonts w:eastAsia="宋体" w:hint="eastAsia"/>
          <w:bCs/>
          <w:color w:val="auto"/>
        </w:rPr>
        <w:t>4</w:t>
      </w:r>
      <w:r w:rsidR="00B86448" w:rsidRPr="003836E7">
        <w:rPr>
          <w:rFonts w:eastAsia="宋体"/>
          <w:bCs/>
          <w:color w:val="auto"/>
        </w:rPr>
        <w:t>00 cycles under 1 A g</w:t>
      </w:r>
      <w:r w:rsidR="00B86448" w:rsidRPr="003836E7">
        <w:rPr>
          <w:rFonts w:eastAsia="宋体"/>
          <w:bCs/>
          <w:color w:val="auto"/>
          <w:vertAlign w:val="superscript"/>
        </w:rPr>
        <w:t>-1</w:t>
      </w:r>
      <w:r w:rsidR="00B86448" w:rsidRPr="003836E7">
        <w:rPr>
          <w:rFonts w:eastAsia="宋体"/>
          <w:bCs/>
          <w:color w:val="auto"/>
        </w:rPr>
        <w:t xml:space="preserve">), the capacities for 2.5 and </w:t>
      </w:r>
      <w:r w:rsidR="00B86448" w:rsidRPr="003836E7">
        <w:rPr>
          <w:rFonts w:eastAsia="宋体" w:hint="eastAsia"/>
          <w:bCs/>
          <w:color w:val="auto"/>
        </w:rPr>
        <w:t>4.2 mg cm</w:t>
      </w:r>
      <w:r w:rsidR="00B86448" w:rsidRPr="003836E7">
        <w:rPr>
          <w:rFonts w:eastAsia="宋体" w:hint="eastAsia"/>
          <w:bCs/>
          <w:color w:val="auto"/>
          <w:vertAlign w:val="superscript"/>
        </w:rPr>
        <w:t>-2</w:t>
      </w:r>
      <w:r w:rsidR="00B86448" w:rsidRPr="003836E7">
        <w:rPr>
          <w:rFonts w:eastAsia="宋体"/>
          <w:bCs/>
          <w:color w:val="auto"/>
        </w:rPr>
        <w:t xml:space="preserve"> only decay 13.1 and 42.1 </w:t>
      </w:r>
      <w:proofErr w:type="spellStart"/>
      <w:r w:rsidR="00B86448" w:rsidRPr="003836E7">
        <w:rPr>
          <w:rFonts w:eastAsia="宋体"/>
          <w:bCs/>
          <w:color w:val="auto"/>
        </w:rPr>
        <w:t>mAh</w:t>
      </w:r>
      <w:proofErr w:type="spellEnd"/>
      <w:r w:rsidR="00B86448" w:rsidRPr="003836E7">
        <w:rPr>
          <w:rFonts w:eastAsia="宋体"/>
          <w:bCs/>
          <w:color w:val="auto"/>
        </w:rPr>
        <w:t xml:space="preserve"> g</w:t>
      </w:r>
      <w:r w:rsidR="00B86448" w:rsidRPr="003836E7">
        <w:rPr>
          <w:rFonts w:eastAsia="宋体"/>
          <w:bCs/>
          <w:color w:val="auto"/>
          <w:vertAlign w:val="superscript"/>
        </w:rPr>
        <w:t>-1</w:t>
      </w:r>
      <w:r w:rsidR="00B86448" w:rsidRPr="003836E7">
        <w:rPr>
          <w:rFonts w:eastAsia="宋体"/>
          <w:bCs/>
          <w:color w:val="auto"/>
        </w:rPr>
        <w:t>, respectively. This indicates that the Bi/CNRs-15 electrode exhibits superior electrochemical performance even under high mass loadings.</w:t>
      </w:r>
    </w:p>
    <w:p w14:paraId="6F27E412" w14:textId="6ACDA179" w:rsidR="00491B5C" w:rsidRPr="00695E5C" w:rsidRDefault="00053983" w:rsidP="009019A6">
      <w:pPr>
        <w:widowControl w:val="0"/>
        <w:spacing w:beforeLines="50" w:before="163" w:afterLines="50" w:after="163"/>
        <w:jc w:val="center"/>
        <w:rPr>
          <w:rFonts w:eastAsia="宋体"/>
          <w:b/>
          <w:color w:val="auto"/>
        </w:rPr>
      </w:pPr>
      <w:r>
        <w:rPr>
          <w:rFonts w:eastAsia="宋体"/>
          <w:b/>
          <w:noProof/>
          <w:color w:val="auto"/>
        </w:rPr>
        <w:drawing>
          <wp:inline distT="0" distB="0" distL="0" distR="0" wp14:anchorId="11448CBB" wp14:editId="366C10CF">
            <wp:extent cx="4322445" cy="1938655"/>
            <wp:effectExtent l="0" t="0" r="190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22445" cy="1938655"/>
                    </a:xfrm>
                    <a:prstGeom prst="rect">
                      <a:avLst/>
                    </a:prstGeom>
                    <a:noFill/>
                  </pic:spPr>
                </pic:pic>
              </a:graphicData>
            </a:graphic>
          </wp:inline>
        </w:drawing>
      </w:r>
    </w:p>
    <w:p w14:paraId="68656C37" w14:textId="15733F5A" w:rsidR="00491B5C" w:rsidRPr="003836E7" w:rsidRDefault="00D16126" w:rsidP="009019A6">
      <w:pPr>
        <w:widowControl w:val="0"/>
        <w:spacing w:beforeLines="50" w:before="163" w:afterLines="50" w:after="163"/>
        <w:jc w:val="both"/>
        <w:rPr>
          <w:color w:val="auto"/>
        </w:rPr>
      </w:pPr>
      <w:r w:rsidRPr="003836E7">
        <w:rPr>
          <w:rFonts w:eastAsia="宋体"/>
          <w:b/>
          <w:color w:val="auto"/>
        </w:rPr>
        <w:t>Fig.</w:t>
      </w:r>
      <w:r w:rsidR="00491B5C" w:rsidRPr="003836E7">
        <w:rPr>
          <w:rFonts w:eastAsia="宋体"/>
          <w:b/>
          <w:color w:val="auto"/>
        </w:rPr>
        <w:t xml:space="preserve"> S</w:t>
      </w:r>
      <w:r w:rsidR="00EF40B1">
        <w:rPr>
          <w:rFonts w:eastAsia="宋体"/>
          <w:b/>
          <w:color w:val="auto"/>
        </w:rPr>
        <w:t>24</w:t>
      </w:r>
      <w:r w:rsidR="00491B5C" w:rsidRPr="003836E7">
        <w:rPr>
          <w:rFonts w:eastAsia="宋体"/>
          <w:b/>
          <w:bCs/>
          <w:color w:val="auto"/>
        </w:rPr>
        <w:t xml:space="preserve"> </w:t>
      </w:r>
      <w:r w:rsidR="00053983" w:rsidRPr="003836E7">
        <w:rPr>
          <w:b/>
          <w:bCs/>
          <w:iCs/>
          <w:color w:val="auto"/>
          <w:lang w:val="en-GB"/>
        </w:rPr>
        <w:t>a</w:t>
      </w:r>
      <w:r w:rsidR="00053983" w:rsidRPr="003836E7">
        <w:rPr>
          <w:bCs/>
          <w:iCs/>
          <w:color w:val="auto"/>
        </w:rPr>
        <w:t xml:space="preserve"> </w:t>
      </w:r>
      <w:r w:rsidR="000B09CE">
        <w:rPr>
          <w:bCs/>
          <w:iCs/>
          <w:color w:val="auto"/>
        </w:rPr>
        <w:t>V</w:t>
      </w:r>
      <w:r w:rsidR="00053983" w:rsidRPr="003836E7">
        <w:rPr>
          <w:bCs/>
          <w:iCs/>
          <w:color w:val="auto"/>
        </w:rPr>
        <w:t xml:space="preserve">olume of the Bi/CNRs-15 powder after 500 times vibration, and </w:t>
      </w:r>
      <w:r w:rsidR="003836E7">
        <w:rPr>
          <w:bCs/>
          <w:iCs/>
          <w:color w:val="auto"/>
        </w:rPr>
        <w:t xml:space="preserve">the inset shows related mass. </w:t>
      </w:r>
      <w:r w:rsidR="003836E7" w:rsidRPr="003836E7">
        <w:rPr>
          <w:b/>
          <w:bCs/>
          <w:iCs/>
          <w:color w:val="auto"/>
        </w:rPr>
        <w:t>b</w:t>
      </w:r>
      <w:r w:rsidR="00053983" w:rsidRPr="003836E7">
        <w:rPr>
          <w:bCs/>
          <w:iCs/>
          <w:color w:val="auto"/>
        </w:rPr>
        <w:t xml:space="preserve"> Cycling performance of Bi/CNRs-15 based on volumetric capacity at 1 mA cm</w:t>
      </w:r>
      <w:r w:rsidR="00053983" w:rsidRPr="003836E7">
        <w:rPr>
          <w:bCs/>
          <w:iCs/>
          <w:color w:val="auto"/>
          <w:vertAlign w:val="superscript"/>
        </w:rPr>
        <w:t>-2</w:t>
      </w:r>
      <w:r w:rsidR="00053983" w:rsidRPr="003836E7">
        <w:rPr>
          <w:bCs/>
          <w:iCs/>
          <w:color w:val="auto"/>
        </w:rPr>
        <w:t>.</w:t>
      </w:r>
    </w:p>
    <w:p w14:paraId="026C10A2" w14:textId="1D4F8F91" w:rsidR="00491B5C" w:rsidRPr="003836E7" w:rsidRDefault="00053983" w:rsidP="009019A6">
      <w:pPr>
        <w:widowControl w:val="0"/>
        <w:spacing w:beforeLines="50" w:before="163" w:afterLines="50" w:after="163"/>
        <w:jc w:val="both"/>
        <w:rPr>
          <w:color w:val="auto"/>
        </w:rPr>
      </w:pPr>
      <w:r w:rsidRPr="003836E7">
        <w:rPr>
          <w:color w:val="auto"/>
        </w:rPr>
        <w:t xml:space="preserve">The average tap density of </w:t>
      </w:r>
      <w:r w:rsidRPr="003836E7">
        <w:rPr>
          <w:bCs/>
          <w:iCs/>
          <w:color w:val="auto"/>
        </w:rPr>
        <w:t>Bi/CNRs-15</w:t>
      </w:r>
      <w:r w:rsidRPr="003836E7">
        <w:rPr>
          <w:color w:val="auto"/>
        </w:rPr>
        <w:t xml:space="preserve"> is calculated to be 2.36 g cm</w:t>
      </w:r>
      <w:r w:rsidRPr="003836E7">
        <w:rPr>
          <w:color w:val="auto"/>
          <w:vertAlign w:val="superscript"/>
        </w:rPr>
        <w:t>-3</w:t>
      </w:r>
      <w:r w:rsidRPr="003836E7">
        <w:rPr>
          <w:color w:val="auto"/>
        </w:rPr>
        <w:t xml:space="preserve">, and the volumetric capacity of the </w:t>
      </w:r>
      <w:r w:rsidRPr="003836E7">
        <w:rPr>
          <w:bCs/>
          <w:iCs/>
          <w:color w:val="auto"/>
        </w:rPr>
        <w:t>Bi/CNRs-15</w:t>
      </w:r>
      <w:r w:rsidRPr="003836E7">
        <w:rPr>
          <w:color w:val="auto"/>
        </w:rPr>
        <w:t xml:space="preserve"> electrode remains as high as 927.5 </w:t>
      </w:r>
      <w:proofErr w:type="spellStart"/>
      <w:r w:rsidRPr="003836E7">
        <w:rPr>
          <w:color w:val="auto"/>
        </w:rPr>
        <w:t>mAh</w:t>
      </w:r>
      <w:proofErr w:type="spellEnd"/>
      <w:r w:rsidRPr="003836E7">
        <w:rPr>
          <w:color w:val="auto"/>
        </w:rPr>
        <w:t xml:space="preserve"> cm</w:t>
      </w:r>
      <w:r w:rsidRPr="003836E7">
        <w:rPr>
          <w:color w:val="auto"/>
          <w:vertAlign w:val="superscript"/>
        </w:rPr>
        <w:t>-3</w:t>
      </w:r>
      <w:r w:rsidRPr="003836E7">
        <w:rPr>
          <w:color w:val="auto"/>
        </w:rPr>
        <w:t xml:space="preserve"> </w:t>
      </w:r>
      <w:r w:rsidRPr="003836E7">
        <w:rPr>
          <w:bCs/>
          <w:iCs/>
          <w:color w:val="auto"/>
        </w:rPr>
        <w:t xml:space="preserve">at </w:t>
      </w:r>
      <w:r w:rsidRPr="003836E7">
        <w:rPr>
          <w:bCs/>
          <w:color w:val="auto"/>
        </w:rPr>
        <w:t>1 mA cm</w:t>
      </w:r>
      <w:r w:rsidRPr="003836E7">
        <w:rPr>
          <w:bCs/>
          <w:color w:val="auto"/>
          <w:vertAlign w:val="superscript"/>
        </w:rPr>
        <w:t>-2</w:t>
      </w:r>
      <w:r w:rsidRPr="003836E7">
        <w:rPr>
          <w:bCs/>
          <w:color w:val="auto"/>
        </w:rPr>
        <w:t xml:space="preserve"> </w:t>
      </w:r>
      <w:r w:rsidRPr="003836E7">
        <w:rPr>
          <w:color w:val="auto"/>
        </w:rPr>
        <w:t>after 500 cycles.</w:t>
      </w:r>
    </w:p>
    <w:p w14:paraId="4C787191" w14:textId="27CC398C" w:rsidR="000D532D" w:rsidRPr="00695E5C" w:rsidRDefault="007D2DF1" w:rsidP="009019A6">
      <w:pPr>
        <w:widowControl w:val="0"/>
        <w:spacing w:beforeLines="50" w:before="163" w:afterLines="50" w:after="163"/>
        <w:jc w:val="center"/>
        <w:rPr>
          <w:color w:val="auto"/>
        </w:rPr>
      </w:pPr>
      <w:r>
        <w:rPr>
          <w:b/>
          <w:bCs/>
          <w:noProof/>
        </w:rPr>
        <w:lastRenderedPageBreak/>
        <w:drawing>
          <wp:inline distT="0" distB="0" distL="0" distR="0" wp14:anchorId="60C87D7C" wp14:editId="0682DEC8">
            <wp:extent cx="4320000" cy="3650624"/>
            <wp:effectExtent l="0" t="0" r="4445" b="698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电容贡献.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20000" cy="3650624"/>
                    </a:xfrm>
                    <a:prstGeom prst="rect">
                      <a:avLst/>
                    </a:prstGeom>
                  </pic:spPr>
                </pic:pic>
              </a:graphicData>
            </a:graphic>
          </wp:inline>
        </w:drawing>
      </w:r>
    </w:p>
    <w:p w14:paraId="01C89FCB" w14:textId="52D3E826" w:rsidR="007D2DF1" w:rsidRPr="007D2DF1" w:rsidRDefault="00D16126" w:rsidP="009019A6">
      <w:pPr>
        <w:widowControl w:val="0"/>
        <w:spacing w:beforeLines="50" w:before="163" w:afterLines="50" w:after="163"/>
        <w:jc w:val="both"/>
        <w:rPr>
          <w:color w:val="auto"/>
        </w:rPr>
      </w:pPr>
      <w:r>
        <w:rPr>
          <w:rFonts w:eastAsia="宋体"/>
          <w:b/>
          <w:color w:val="auto"/>
        </w:rPr>
        <w:t>Fig.</w:t>
      </w:r>
      <w:r w:rsidR="001E55B1" w:rsidRPr="00695E5C">
        <w:rPr>
          <w:rFonts w:eastAsia="宋体"/>
          <w:b/>
          <w:color w:val="auto"/>
        </w:rPr>
        <w:t xml:space="preserve"> </w:t>
      </w:r>
      <w:r w:rsidR="000E7D24" w:rsidRPr="00695E5C">
        <w:rPr>
          <w:rFonts w:eastAsia="宋体"/>
          <w:b/>
          <w:color w:val="auto"/>
        </w:rPr>
        <w:t>S</w:t>
      </w:r>
      <w:r w:rsidR="00EF40B1">
        <w:rPr>
          <w:rFonts w:eastAsia="宋体"/>
          <w:b/>
          <w:color w:val="auto"/>
        </w:rPr>
        <w:t>25</w:t>
      </w:r>
      <w:r w:rsidR="000E7D24" w:rsidRPr="00695E5C">
        <w:rPr>
          <w:rFonts w:eastAsia="宋体"/>
          <w:b/>
          <w:color w:val="auto"/>
        </w:rPr>
        <w:t xml:space="preserve"> </w:t>
      </w:r>
      <w:r w:rsidR="007D2DF1" w:rsidRPr="003836E7">
        <w:rPr>
          <w:b/>
          <w:color w:val="auto"/>
          <w:lang w:val="en-GB"/>
        </w:rPr>
        <w:t>a</w:t>
      </w:r>
      <w:r w:rsidR="007D2DF1" w:rsidRPr="007D2DF1">
        <w:rPr>
          <w:color w:val="auto"/>
        </w:rPr>
        <w:t xml:space="preserve"> CV curves of Bi/</w:t>
      </w:r>
      <w:r w:rsidR="007D2DF1">
        <w:rPr>
          <w:color w:val="auto"/>
        </w:rPr>
        <w:t xml:space="preserve">CNRs-15 at various scan rates. </w:t>
      </w:r>
      <w:r w:rsidR="007D2DF1" w:rsidRPr="003836E7">
        <w:rPr>
          <w:b/>
          <w:color w:val="auto"/>
          <w:lang w:val="en-GB"/>
        </w:rPr>
        <w:t>b</w:t>
      </w:r>
      <w:r w:rsidR="007D2DF1" w:rsidRPr="007D2DF1">
        <w:rPr>
          <w:color w:val="auto"/>
        </w:rPr>
        <w:t xml:space="preserve"> </w:t>
      </w:r>
      <w:proofErr w:type="gramStart"/>
      <w:r w:rsidR="007D2DF1" w:rsidRPr="007D2DF1">
        <w:rPr>
          <w:color w:val="auto"/>
        </w:rPr>
        <w:t>The</w:t>
      </w:r>
      <w:proofErr w:type="gramEnd"/>
      <w:r w:rsidR="007D2DF1" w:rsidRPr="007D2DF1">
        <w:rPr>
          <w:color w:val="auto"/>
        </w:rPr>
        <w:t xml:space="preserve"> determination of </w:t>
      </w:r>
      <w:r w:rsidR="007D2DF1" w:rsidRPr="007D2DF1">
        <w:rPr>
          <w:i/>
          <w:color w:val="auto"/>
        </w:rPr>
        <w:t>b</w:t>
      </w:r>
      <w:r w:rsidR="007D2DF1">
        <w:rPr>
          <w:color w:val="auto"/>
        </w:rPr>
        <w:t xml:space="preserve"> value. </w:t>
      </w:r>
      <w:r w:rsidR="003836E7" w:rsidRPr="003836E7">
        <w:rPr>
          <w:b/>
          <w:color w:val="auto"/>
        </w:rPr>
        <w:t>c</w:t>
      </w:r>
      <w:r w:rsidR="007D2DF1" w:rsidRPr="007D2DF1">
        <w:rPr>
          <w:color w:val="auto"/>
        </w:rPr>
        <w:t xml:space="preserve"> Contributions of the </w:t>
      </w:r>
      <w:proofErr w:type="spellStart"/>
      <w:r w:rsidR="007D2DF1" w:rsidRPr="007D2DF1">
        <w:rPr>
          <w:rFonts w:hint="eastAsia"/>
          <w:color w:val="auto"/>
        </w:rPr>
        <w:t>pseudo</w:t>
      </w:r>
      <w:r w:rsidR="007D2DF1" w:rsidRPr="007D2DF1">
        <w:rPr>
          <w:color w:val="auto"/>
        </w:rPr>
        <w:t>capaci</w:t>
      </w:r>
      <w:r w:rsidR="007D2DF1" w:rsidRPr="007D2DF1">
        <w:rPr>
          <w:rFonts w:hint="eastAsia"/>
          <w:color w:val="auto"/>
        </w:rPr>
        <w:t>tance</w:t>
      </w:r>
      <w:proofErr w:type="spellEnd"/>
      <w:r w:rsidR="007D2DF1" w:rsidRPr="007D2DF1">
        <w:rPr>
          <w:color w:val="auto"/>
        </w:rPr>
        <w:t xml:space="preserve"> and diffusion at a scan rate of 1.0 mV s</w:t>
      </w:r>
      <w:r w:rsidR="007D2DF1" w:rsidRPr="007D2DF1">
        <w:rPr>
          <w:color w:val="auto"/>
          <w:vertAlign w:val="superscript"/>
        </w:rPr>
        <w:t>-1</w:t>
      </w:r>
      <w:r w:rsidR="007D2DF1">
        <w:rPr>
          <w:color w:val="auto"/>
        </w:rPr>
        <w:t xml:space="preserve">. </w:t>
      </w:r>
      <w:r w:rsidR="007D2DF1" w:rsidRPr="003836E7">
        <w:rPr>
          <w:b/>
          <w:color w:val="auto"/>
          <w:lang w:val="en-GB"/>
        </w:rPr>
        <w:t>d</w:t>
      </w:r>
      <w:r w:rsidR="007D2DF1" w:rsidRPr="007D2DF1">
        <w:rPr>
          <w:color w:val="auto"/>
        </w:rPr>
        <w:t xml:space="preserve"> Contribution ratios of capacitive- and diffusion-controlled cap</w:t>
      </w:r>
      <w:r w:rsidR="000B09CE">
        <w:rPr>
          <w:color w:val="auto"/>
        </w:rPr>
        <w:t>acities at different scan rates</w:t>
      </w:r>
    </w:p>
    <w:p w14:paraId="378653C6" w14:textId="04F7192B" w:rsidR="007D2DF1" w:rsidRPr="007D2DF1" w:rsidRDefault="007D2DF1" w:rsidP="009019A6">
      <w:pPr>
        <w:widowControl w:val="0"/>
        <w:spacing w:beforeLines="50" w:before="163" w:afterLines="50" w:after="163"/>
        <w:jc w:val="both"/>
        <w:rPr>
          <w:rFonts w:eastAsia="宋体"/>
          <w:bCs/>
          <w:color w:val="auto"/>
        </w:rPr>
      </w:pPr>
      <w:r w:rsidRPr="007D2DF1">
        <w:rPr>
          <w:rFonts w:eastAsia="宋体"/>
          <w:bCs/>
          <w:color w:val="auto"/>
        </w:rPr>
        <w:t>The redox peaks hold similar shapes and peak potentials at increased scan rates, suggesting a small polarization voltage and fast reaction kinetics. The relationship of the scanning rate (</w:t>
      </w:r>
      <w:r w:rsidRPr="007D2DF1">
        <w:rPr>
          <w:rFonts w:eastAsia="宋体"/>
          <w:bCs/>
          <w:i/>
          <w:color w:val="auto"/>
        </w:rPr>
        <w:t>v</w:t>
      </w:r>
      <w:r w:rsidRPr="007D2DF1">
        <w:rPr>
          <w:rFonts w:eastAsia="宋体"/>
          <w:bCs/>
          <w:color w:val="auto"/>
        </w:rPr>
        <w:t>)</w:t>
      </w:r>
      <w:r w:rsidRPr="007D2DF1">
        <w:rPr>
          <w:rFonts w:eastAsia="宋体" w:hint="eastAsia"/>
          <w:bCs/>
          <w:color w:val="auto"/>
        </w:rPr>
        <w:t xml:space="preserve"> </w:t>
      </w:r>
      <w:r w:rsidRPr="007D2DF1">
        <w:rPr>
          <w:rFonts w:eastAsia="宋体"/>
          <w:bCs/>
          <w:color w:val="auto"/>
        </w:rPr>
        <w:t>and peak current (</w:t>
      </w:r>
      <w:r w:rsidRPr="007D2DF1">
        <w:rPr>
          <w:rFonts w:eastAsia="宋体"/>
          <w:bCs/>
          <w:i/>
          <w:color w:val="auto"/>
        </w:rPr>
        <w:t>i</w:t>
      </w:r>
      <w:r w:rsidRPr="007D2DF1">
        <w:rPr>
          <w:rFonts w:eastAsia="宋体"/>
          <w:bCs/>
          <w:color w:val="auto"/>
        </w:rPr>
        <w:t>) can be described as</w:t>
      </w:r>
      <w:r w:rsidR="00755245">
        <w:rPr>
          <w:rFonts w:eastAsia="宋体"/>
          <w:bCs/>
          <w:color w:val="auto"/>
        </w:rPr>
        <w:t xml:space="preserve"> </w:t>
      </w:r>
      <w:r w:rsidR="00755245" w:rsidRPr="00755245">
        <w:rPr>
          <w:rFonts w:eastAsia="宋体"/>
          <w:bCs/>
          <w:color w:val="auto"/>
        </w:rPr>
        <w:t>[</w:t>
      </w:r>
      <w:r w:rsidR="000B09CE">
        <w:rPr>
          <w:rFonts w:eastAsia="宋体"/>
          <w:bCs/>
          <w:color w:val="auto"/>
        </w:rPr>
        <w:t>S</w:t>
      </w:r>
      <w:r w:rsidR="00755245" w:rsidRPr="00755245">
        <w:rPr>
          <w:rFonts w:eastAsia="宋体"/>
          <w:bCs/>
          <w:color w:val="auto"/>
        </w:rPr>
        <w:t>9]</w:t>
      </w:r>
      <w:r w:rsidRPr="007D2DF1">
        <w:rPr>
          <w:rFonts w:eastAsia="宋体"/>
          <w:bCs/>
          <w:color w:val="auto"/>
        </w:rPr>
        <w:t>:</w:t>
      </w:r>
    </w:p>
    <w:p w14:paraId="3748B5B0" w14:textId="77777777" w:rsidR="007D2DF1" w:rsidRPr="007D2DF1" w:rsidRDefault="007D2DF1" w:rsidP="009019A6">
      <w:pPr>
        <w:widowControl w:val="0"/>
        <w:spacing w:beforeLines="50" w:before="163" w:afterLines="50" w:after="163"/>
        <w:ind w:firstLineChars="200" w:firstLine="480"/>
        <w:jc w:val="right"/>
        <w:rPr>
          <w:rFonts w:eastAsia="宋体"/>
          <w:bCs/>
          <w:color w:val="auto"/>
        </w:rPr>
      </w:pPr>
      <w:proofErr w:type="spellStart"/>
      <w:r w:rsidRPr="007D2DF1">
        <w:rPr>
          <w:rFonts w:eastAsia="宋体"/>
          <w:bCs/>
          <w:i/>
          <w:color w:val="auto"/>
        </w:rPr>
        <w:t>i</w:t>
      </w:r>
      <w:proofErr w:type="spellEnd"/>
      <w:r w:rsidRPr="007D2DF1">
        <w:rPr>
          <w:rFonts w:eastAsia="宋体"/>
          <w:bCs/>
          <w:i/>
          <w:color w:val="auto"/>
        </w:rPr>
        <w:t xml:space="preserve"> </w:t>
      </w:r>
      <w:r w:rsidRPr="007D2DF1">
        <w:rPr>
          <w:rFonts w:eastAsia="宋体"/>
          <w:bCs/>
          <w:color w:val="auto"/>
        </w:rPr>
        <w:t xml:space="preserve">= </w:t>
      </w:r>
      <w:proofErr w:type="spellStart"/>
      <w:r w:rsidRPr="007D2DF1">
        <w:rPr>
          <w:rFonts w:eastAsia="宋体"/>
          <w:bCs/>
          <w:i/>
          <w:color w:val="auto"/>
        </w:rPr>
        <w:t>av</w:t>
      </w:r>
      <w:r w:rsidRPr="007D2DF1">
        <w:rPr>
          <w:rFonts w:eastAsia="宋体"/>
          <w:bCs/>
          <w:i/>
          <w:color w:val="auto"/>
          <w:vertAlign w:val="superscript"/>
        </w:rPr>
        <w:t>b</w:t>
      </w:r>
      <w:proofErr w:type="spellEnd"/>
      <w:r w:rsidRPr="007D2DF1">
        <w:rPr>
          <w:rFonts w:eastAsia="宋体"/>
          <w:bCs/>
          <w:color w:val="auto"/>
        </w:rPr>
        <w:t xml:space="preserve">                           (S1)</w:t>
      </w:r>
    </w:p>
    <w:p w14:paraId="7B6EE3D8" w14:textId="43760499" w:rsidR="007D2DF1" w:rsidRPr="007D2DF1" w:rsidRDefault="007D2DF1" w:rsidP="009019A6">
      <w:pPr>
        <w:widowControl w:val="0"/>
        <w:spacing w:beforeLines="50" w:before="163" w:afterLines="50" w:after="163"/>
        <w:jc w:val="both"/>
        <w:rPr>
          <w:rFonts w:eastAsia="宋体"/>
          <w:bCs/>
          <w:color w:val="auto"/>
        </w:rPr>
      </w:pPr>
      <w:r w:rsidRPr="007D2DF1">
        <w:rPr>
          <w:rFonts w:eastAsia="宋体"/>
          <w:bCs/>
          <w:color w:val="auto"/>
        </w:rPr>
        <w:t xml:space="preserve">where both </w:t>
      </w:r>
      <w:r w:rsidRPr="007D2DF1">
        <w:rPr>
          <w:rFonts w:eastAsia="宋体"/>
          <w:bCs/>
          <w:i/>
          <w:color w:val="auto"/>
        </w:rPr>
        <w:t>a</w:t>
      </w:r>
      <w:r w:rsidRPr="007D2DF1">
        <w:rPr>
          <w:rFonts w:eastAsia="宋体"/>
          <w:bCs/>
          <w:color w:val="auto"/>
        </w:rPr>
        <w:t xml:space="preserve"> and </w:t>
      </w:r>
      <w:r w:rsidRPr="007D2DF1">
        <w:rPr>
          <w:rFonts w:eastAsia="宋体"/>
          <w:bCs/>
          <w:i/>
          <w:color w:val="auto"/>
        </w:rPr>
        <w:t>b</w:t>
      </w:r>
      <w:r w:rsidRPr="007D2DF1">
        <w:rPr>
          <w:rFonts w:eastAsia="宋体"/>
          <w:bCs/>
          <w:color w:val="auto"/>
        </w:rPr>
        <w:t xml:space="preserve"> are variables. Generally, the </w:t>
      </w:r>
      <w:r w:rsidRPr="007D2DF1">
        <w:rPr>
          <w:rFonts w:eastAsia="宋体"/>
          <w:bCs/>
          <w:i/>
          <w:color w:val="auto"/>
        </w:rPr>
        <w:t>b</w:t>
      </w:r>
      <w:r w:rsidRPr="007D2DF1">
        <w:rPr>
          <w:rFonts w:eastAsia="宋体"/>
          <w:bCs/>
          <w:color w:val="auto"/>
        </w:rPr>
        <w:t xml:space="preserve"> values of 0.5 and 1.0 represent the completely diffusion-controlled process (Faradaic) and capacitive-dominated behavior, respectively.</w:t>
      </w:r>
      <w:r w:rsidRPr="007D2DF1">
        <w:rPr>
          <w:rFonts w:eastAsia="宋体" w:hint="eastAsia"/>
          <w:bCs/>
          <w:color w:val="auto"/>
        </w:rPr>
        <w:t xml:space="preserve"> </w:t>
      </w:r>
      <w:r w:rsidRPr="007D2DF1">
        <w:rPr>
          <w:rFonts w:eastAsia="宋体"/>
          <w:bCs/>
          <w:color w:val="auto"/>
        </w:rPr>
        <w:t>The quantitative contributions of capacitive (</w:t>
      </w:r>
      <w:r w:rsidRPr="007D2DF1">
        <w:rPr>
          <w:rFonts w:eastAsia="宋体"/>
          <w:bCs/>
          <w:i/>
          <w:color w:val="auto"/>
        </w:rPr>
        <w:t>k</w:t>
      </w:r>
      <w:r w:rsidRPr="007D2DF1">
        <w:rPr>
          <w:rFonts w:eastAsia="宋体"/>
          <w:bCs/>
          <w:color w:val="auto"/>
          <w:vertAlign w:val="subscript"/>
        </w:rPr>
        <w:t>1</w:t>
      </w:r>
      <w:r w:rsidRPr="007D2DF1">
        <w:rPr>
          <w:rFonts w:eastAsia="宋体"/>
          <w:bCs/>
          <w:i/>
          <w:color w:val="auto"/>
        </w:rPr>
        <w:t>v</w:t>
      </w:r>
      <w:r w:rsidRPr="007D2DF1">
        <w:rPr>
          <w:rFonts w:eastAsia="宋体"/>
          <w:bCs/>
          <w:color w:val="auto"/>
        </w:rPr>
        <w:t>) and diffusion process (</w:t>
      </w:r>
      <w:r w:rsidRPr="007D2DF1">
        <w:rPr>
          <w:rFonts w:eastAsia="宋体"/>
          <w:bCs/>
          <w:i/>
          <w:color w:val="auto"/>
        </w:rPr>
        <w:t>k</w:t>
      </w:r>
      <w:r w:rsidRPr="007D2DF1">
        <w:rPr>
          <w:rFonts w:eastAsia="宋体"/>
          <w:bCs/>
          <w:color w:val="auto"/>
          <w:vertAlign w:val="subscript"/>
        </w:rPr>
        <w:t>2</w:t>
      </w:r>
      <w:r w:rsidRPr="007D2DF1">
        <w:rPr>
          <w:rFonts w:eastAsia="宋体"/>
          <w:bCs/>
          <w:i/>
          <w:color w:val="auto"/>
        </w:rPr>
        <w:t>v</w:t>
      </w:r>
      <w:r w:rsidRPr="007D2DF1">
        <w:rPr>
          <w:rFonts w:eastAsia="宋体"/>
          <w:bCs/>
          <w:color w:val="auto"/>
          <w:vertAlign w:val="superscript"/>
        </w:rPr>
        <w:t>1/2</w:t>
      </w:r>
      <w:r w:rsidRPr="007D2DF1">
        <w:rPr>
          <w:rFonts w:eastAsia="宋体"/>
          <w:bCs/>
          <w:color w:val="auto"/>
        </w:rPr>
        <w:t>) in</w:t>
      </w:r>
      <w:r w:rsidRPr="007D2DF1">
        <w:rPr>
          <w:rFonts w:eastAsia="宋体" w:hint="eastAsia"/>
          <w:bCs/>
          <w:color w:val="auto"/>
        </w:rPr>
        <w:t xml:space="preserve"> </w:t>
      </w:r>
      <w:r w:rsidRPr="007D2DF1">
        <w:rPr>
          <w:rFonts w:eastAsia="宋体"/>
          <w:bCs/>
          <w:color w:val="auto"/>
        </w:rPr>
        <w:t>Bi/CNRs-15 can be calculated based on the following equation</w:t>
      </w:r>
      <w:r w:rsidR="00755245">
        <w:rPr>
          <w:rFonts w:eastAsia="宋体"/>
          <w:bCs/>
          <w:color w:val="auto"/>
        </w:rPr>
        <w:t xml:space="preserve"> </w:t>
      </w:r>
      <w:r w:rsidR="00755245" w:rsidRPr="00755245">
        <w:rPr>
          <w:rFonts w:eastAsia="宋体"/>
          <w:bCs/>
          <w:color w:val="auto"/>
        </w:rPr>
        <w:t>[</w:t>
      </w:r>
      <w:r w:rsidR="004A62FD">
        <w:rPr>
          <w:rFonts w:eastAsia="宋体"/>
          <w:bCs/>
          <w:color w:val="auto"/>
        </w:rPr>
        <w:t>S</w:t>
      </w:r>
      <w:r w:rsidR="00755245" w:rsidRPr="00755245">
        <w:rPr>
          <w:rFonts w:eastAsia="宋体"/>
          <w:bCs/>
          <w:color w:val="auto"/>
        </w:rPr>
        <w:t>9]</w:t>
      </w:r>
      <w:r w:rsidRPr="007D2DF1">
        <w:rPr>
          <w:rFonts w:eastAsia="宋体"/>
          <w:bCs/>
          <w:color w:val="auto"/>
        </w:rPr>
        <w:t>:</w:t>
      </w:r>
    </w:p>
    <w:p w14:paraId="6827DD89" w14:textId="77777777" w:rsidR="007D2DF1" w:rsidRPr="007D2DF1" w:rsidRDefault="007D2DF1" w:rsidP="009019A6">
      <w:pPr>
        <w:widowControl w:val="0"/>
        <w:spacing w:beforeLines="50" w:before="163" w:afterLines="50" w:after="163"/>
        <w:ind w:firstLineChars="200" w:firstLine="480"/>
        <w:jc w:val="right"/>
        <w:rPr>
          <w:rFonts w:eastAsia="宋体"/>
          <w:bCs/>
          <w:color w:val="auto"/>
        </w:rPr>
      </w:pPr>
      <w:proofErr w:type="spellStart"/>
      <w:r w:rsidRPr="007D2DF1">
        <w:rPr>
          <w:rFonts w:eastAsia="宋体"/>
          <w:bCs/>
          <w:i/>
          <w:color w:val="auto"/>
        </w:rPr>
        <w:t>i</w:t>
      </w:r>
      <w:proofErr w:type="spellEnd"/>
      <w:r w:rsidRPr="007D2DF1">
        <w:rPr>
          <w:rFonts w:eastAsia="宋体"/>
          <w:bCs/>
          <w:color w:val="auto"/>
        </w:rPr>
        <w:t>(V)</w:t>
      </w:r>
      <w:r w:rsidRPr="007D2DF1">
        <w:rPr>
          <w:rFonts w:eastAsia="宋体"/>
          <w:bCs/>
          <w:i/>
          <w:color w:val="auto"/>
        </w:rPr>
        <w:t xml:space="preserve"> = k</w:t>
      </w:r>
      <w:r w:rsidRPr="007D2DF1">
        <w:rPr>
          <w:rFonts w:eastAsia="宋体"/>
          <w:bCs/>
          <w:color w:val="auto"/>
          <w:vertAlign w:val="subscript"/>
        </w:rPr>
        <w:t>1</w:t>
      </w:r>
      <w:r w:rsidRPr="007D2DF1">
        <w:rPr>
          <w:rFonts w:eastAsia="宋体"/>
          <w:bCs/>
          <w:i/>
          <w:color w:val="auto"/>
        </w:rPr>
        <w:t>v</w:t>
      </w:r>
      <w:r w:rsidRPr="007D2DF1">
        <w:rPr>
          <w:rFonts w:eastAsia="宋体"/>
          <w:bCs/>
          <w:color w:val="auto"/>
        </w:rPr>
        <w:t xml:space="preserve"> +</w:t>
      </w:r>
      <w:r w:rsidRPr="007D2DF1">
        <w:rPr>
          <w:rFonts w:eastAsia="宋体"/>
          <w:bCs/>
          <w:i/>
          <w:color w:val="auto"/>
        </w:rPr>
        <w:t xml:space="preserve"> k</w:t>
      </w:r>
      <w:r w:rsidRPr="007D2DF1">
        <w:rPr>
          <w:rFonts w:eastAsia="宋体"/>
          <w:bCs/>
          <w:color w:val="auto"/>
          <w:vertAlign w:val="subscript"/>
        </w:rPr>
        <w:t>2</w:t>
      </w:r>
      <w:r w:rsidRPr="007D2DF1">
        <w:rPr>
          <w:rFonts w:eastAsia="宋体"/>
          <w:bCs/>
          <w:i/>
          <w:color w:val="auto"/>
        </w:rPr>
        <w:t>v</w:t>
      </w:r>
      <w:r w:rsidRPr="007D2DF1">
        <w:rPr>
          <w:rFonts w:eastAsia="宋体"/>
          <w:bCs/>
          <w:color w:val="auto"/>
          <w:vertAlign w:val="superscript"/>
        </w:rPr>
        <w:t>1/2</w:t>
      </w:r>
      <w:r w:rsidRPr="007D2DF1">
        <w:rPr>
          <w:rFonts w:eastAsia="宋体"/>
          <w:bCs/>
          <w:color w:val="auto"/>
        </w:rPr>
        <w:t xml:space="preserve">                   </w:t>
      </w:r>
      <w:proofErr w:type="gramStart"/>
      <w:r w:rsidRPr="007D2DF1">
        <w:rPr>
          <w:rFonts w:eastAsia="宋体"/>
          <w:bCs/>
          <w:color w:val="auto"/>
        </w:rPr>
        <w:t xml:space="preserve">   (</w:t>
      </w:r>
      <w:proofErr w:type="gramEnd"/>
      <w:r w:rsidRPr="007D2DF1">
        <w:rPr>
          <w:rFonts w:eastAsia="宋体"/>
          <w:bCs/>
          <w:color w:val="auto"/>
        </w:rPr>
        <w:t>S2)</w:t>
      </w:r>
    </w:p>
    <w:p w14:paraId="5C6ACB93" w14:textId="64CF7F91" w:rsidR="007D2DF1" w:rsidRPr="007D2DF1" w:rsidRDefault="007D2DF1" w:rsidP="009019A6">
      <w:pPr>
        <w:widowControl w:val="0"/>
        <w:spacing w:beforeLines="50" w:before="163" w:afterLines="50" w:after="163"/>
        <w:jc w:val="both"/>
        <w:rPr>
          <w:rFonts w:eastAsia="宋体"/>
          <w:bCs/>
          <w:color w:val="auto"/>
        </w:rPr>
      </w:pPr>
      <w:r w:rsidRPr="007D2DF1">
        <w:rPr>
          <w:rFonts w:eastAsia="宋体"/>
          <w:bCs/>
          <w:color w:val="auto"/>
          <w:lang w:val="de-DE"/>
        </w:rPr>
        <w:t xml:space="preserve">The sweep-rate-dependent CV technique was employed to explore remarkable high-rate performance at room temperature. Through fitting two couples of redox peaks, the </w:t>
      </w:r>
      <w:r w:rsidRPr="006105CD">
        <w:rPr>
          <w:rFonts w:eastAsia="宋体"/>
          <w:bCs/>
          <w:i/>
          <w:color w:val="auto"/>
          <w:lang w:val="de-DE"/>
        </w:rPr>
        <w:t>b</w:t>
      </w:r>
      <w:r w:rsidRPr="007D2DF1">
        <w:rPr>
          <w:rFonts w:eastAsia="宋体"/>
          <w:bCs/>
          <w:color w:val="auto"/>
          <w:lang w:val="de-DE"/>
        </w:rPr>
        <w:t xml:space="preserve"> values are 0.86, 0.59, 0.80 and 0.63 for R1, R2, O2 and O1, respectively, which demonstrates that the redox process is joint controlled by the </w:t>
      </w:r>
      <w:r w:rsidRPr="007D2DF1">
        <w:rPr>
          <w:rFonts w:eastAsia="宋体" w:hint="eastAsia"/>
          <w:bCs/>
          <w:color w:val="auto"/>
          <w:lang w:val="de-DE"/>
        </w:rPr>
        <w:t>pseudo</w:t>
      </w:r>
      <w:r w:rsidRPr="007D2DF1">
        <w:rPr>
          <w:rFonts w:eastAsia="宋体"/>
          <w:bCs/>
          <w:color w:val="auto"/>
          <w:lang w:val="de-DE"/>
        </w:rPr>
        <w:t>capaci</w:t>
      </w:r>
      <w:r w:rsidRPr="007D2DF1">
        <w:rPr>
          <w:rFonts w:eastAsia="宋体" w:hint="eastAsia"/>
          <w:bCs/>
          <w:color w:val="auto"/>
          <w:lang w:val="de-DE"/>
        </w:rPr>
        <w:t>tance</w:t>
      </w:r>
      <w:r w:rsidRPr="007D2DF1">
        <w:rPr>
          <w:rFonts w:eastAsia="宋体"/>
          <w:bCs/>
          <w:color w:val="auto"/>
          <w:lang w:val="de-DE"/>
        </w:rPr>
        <w:t xml:space="preserve"> and diffusion</w:t>
      </w:r>
      <w:r w:rsidR="006105CD">
        <w:rPr>
          <w:rFonts w:eastAsia="宋体"/>
          <w:bCs/>
          <w:color w:val="auto"/>
          <w:lang w:val="de-DE"/>
        </w:rPr>
        <w:t xml:space="preserve"> [8]</w:t>
      </w:r>
      <w:r w:rsidRPr="007D2DF1">
        <w:rPr>
          <w:rFonts w:eastAsia="宋体"/>
          <w:bCs/>
          <w:color w:val="auto"/>
          <w:lang w:val="de-DE"/>
        </w:rPr>
        <w:t xml:space="preserve">. With increasing the scan rate, the proportion of </w:t>
      </w:r>
      <w:r w:rsidRPr="007D2DF1">
        <w:rPr>
          <w:rFonts w:eastAsia="宋体" w:hint="eastAsia"/>
          <w:bCs/>
          <w:color w:val="auto"/>
          <w:lang w:val="de-DE"/>
        </w:rPr>
        <w:t>t</w:t>
      </w:r>
      <w:r w:rsidRPr="007D2DF1">
        <w:rPr>
          <w:rFonts w:eastAsia="宋体"/>
          <w:bCs/>
          <w:color w:val="auto"/>
          <w:lang w:val="de-DE"/>
        </w:rPr>
        <w:t>he capa</w:t>
      </w:r>
      <w:r w:rsidR="006105CD">
        <w:rPr>
          <w:rFonts w:eastAsia="宋体"/>
          <w:bCs/>
          <w:color w:val="auto"/>
          <w:lang w:val="de-DE"/>
        </w:rPr>
        <w:t xml:space="preserve">citive contribution </w:t>
      </w:r>
      <w:r w:rsidRPr="007D2DF1">
        <w:rPr>
          <w:rFonts w:eastAsia="宋体"/>
          <w:bCs/>
          <w:color w:val="auto"/>
          <w:lang w:val="de-DE"/>
        </w:rPr>
        <w:t>gradually increases from 87.5% to 92.8%. This reveals that carbon vacancies induced by ultrafast HTS can facilitate Na</w:t>
      </w:r>
      <w:r w:rsidRPr="007D2DF1">
        <w:rPr>
          <w:rFonts w:eastAsia="宋体"/>
          <w:bCs/>
          <w:color w:val="auto"/>
          <w:vertAlign w:val="superscript"/>
          <w:lang w:val="de-DE"/>
        </w:rPr>
        <w:t xml:space="preserve">+ </w:t>
      </w:r>
      <w:r w:rsidRPr="007D2DF1">
        <w:rPr>
          <w:rFonts w:eastAsia="宋体"/>
          <w:bCs/>
          <w:color w:val="auto"/>
          <w:lang w:val="de-DE"/>
        </w:rPr>
        <w:t>adsorption to endow extra capacities and fast kinetics</w:t>
      </w:r>
      <w:r w:rsidR="00755245">
        <w:rPr>
          <w:rFonts w:eastAsia="宋体"/>
          <w:bCs/>
          <w:color w:val="auto"/>
          <w:lang w:val="de-DE"/>
        </w:rPr>
        <w:t xml:space="preserve"> </w:t>
      </w:r>
      <w:r w:rsidR="00755245" w:rsidRPr="00755245">
        <w:rPr>
          <w:rFonts w:eastAsia="宋体"/>
          <w:bCs/>
          <w:color w:val="auto"/>
          <w:lang w:val="de-DE"/>
        </w:rPr>
        <w:t>[</w:t>
      </w:r>
      <w:r w:rsidR="004A62FD">
        <w:rPr>
          <w:rFonts w:eastAsia="宋体"/>
          <w:bCs/>
          <w:color w:val="auto"/>
          <w:lang w:val="de-DE"/>
        </w:rPr>
        <w:t>S</w:t>
      </w:r>
      <w:r w:rsidR="00755245" w:rsidRPr="00755245">
        <w:rPr>
          <w:rFonts w:eastAsia="宋体"/>
          <w:bCs/>
          <w:color w:val="auto"/>
          <w:lang w:val="de-DE"/>
        </w:rPr>
        <w:t>5,</w:t>
      </w:r>
      <w:r w:rsidR="004A62FD">
        <w:rPr>
          <w:rFonts w:eastAsia="宋体"/>
          <w:bCs/>
          <w:color w:val="auto"/>
          <w:lang w:val="de-DE"/>
        </w:rPr>
        <w:t xml:space="preserve"> S</w:t>
      </w:r>
      <w:r w:rsidR="00755245" w:rsidRPr="00755245">
        <w:rPr>
          <w:rFonts w:eastAsia="宋体"/>
          <w:bCs/>
          <w:color w:val="auto"/>
          <w:lang w:val="de-DE"/>
        </w:rPr>
        <w:t>10]</w:t>
      </w:r>
      <w:r w:rsidRPr="007D2DF1">
        <w:rPr>
          <w:rFonts w:eastAsia="宋体"/>
          <w:bCs/>
          <w:color w:val="auto"/>
          <w:lang w:val="de-DE"/>
        </w:rPr>
        <w:t>.</w:t>
      </w:r>
    </w:p>
    <w:p w14:paraId="43A99467" w14:textId="17EE9993" w:rsidR="000D532D" w:rsidRPr="00695E5C" w:rsidRDefault="000D532D" w:rsidP="009019A6">
      <w:pPr>
        <w:widowControl w:val="0"/>
        <w:spacing w:beforeLines="50" w:before="163" w:afterLines="50" w:after="163"/>
        <w:ind w:firstLineChars="200" w:firstLine="480"/>
        <w:jc w:val="both"/>
        <w:rPr>
          <w:color w:val="auto"/>
        </w:rPr>
      </w:pPr>
      <w:r w:rsidRPr="00695E5C">
        <w:rPr>
          <w:color w:val="auto"/>
        </w:rPr>
        <w:br w:type="page"/>
      </w:r>
    </w:p>
    <w:p w14:paraId="3D4DAFB2" w14:textId="5D30BC81" w:rsidR="000D532D" w:rsidRPr="00695E5C" w:rsidRDefault="00F54875" w:rsidP="009019A6">
      <w:pPr>
        <w:widowControl w:val="0"/>
        <w:spacing w:beforeLines="50" w:before="163" w:afterLines="50" w:after="163"/>
        <w:jc w:val="center"/>
        <w:rPr>
          <w:color w:val="auto"/>
        </w:rPr>
      </w:pPr>
      <w:r>
        <w:rPr>
          <w:b/>
          <w:bCs/>
          <w:noProof/>
        </w:rPr>
        <w:lastRenderedPageBreak/>
        <w:drawing>
          <wp:inline distT="0" distB="0" distL="0" distR="0" wp14:anchorId="31BC8605" wp14:editId="286E2989">
            <wp:extent cx="4320000" cy="1741315"/>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正极NVP.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20000" cy="1741315"/>
                    </a:xfrm>
                    <a:prstGeom prst="rect">
                      <a:avLst/>
                    </a:prstGeom>
                  </pic:spPr>
                </pic:pic>
              </a:graphicData>
            </a:graphic>
          </wp:inline>
        </w:drawing>
      </w:r>
    </w:p>
    <w:p w14:paraId="2D150087" w14:textId="08BB7951" w:rsidR="00E42178" w:rsidRPr="00695E5C" w:rsidRDefault="00D16126" w:rsidP="00F642C5">
      <w:pPr>
        <w:widowControl w:val="0"/>
        <w:spacing w:beforeLines="50" w:before="163" w:afterLines="50" w:after="163"/>
        <w:jc w:val="both"/>
        <w:rPr>
          <w:color w:val="auto"/>
        </w:rPr>
      </w:pPr>
      <w:r>
        <w:rPr>
          <w:rFonts w:eastAsia="宋体"/>
          <w:b/>
          <w:color w:val="auto"/>
        </w:rPr>
        <w:t>Fig.</w:t>
      </w:r>
      <w:r w:rsidR="00F903EE" w:rsidRPr="00695E5C">
        <w:rPr>
          <w:rFonts w:eastAsia="宋体"/>
          <w:b/>
          <w:color w:val="auto"/>
        </w:rPr>
        <w:t xml:space="preserve"> </w:t>
      </w:r>
      <w:r w:rsidR="00D4029A" w:rsidRPr="00695E5C">
        <w:rPr>
          <w:rFonts w:eastAsia="宋体"/>
          <w:b/>
          <w:color w:val="auto"/>
        </w:rPr>
        <w:t>S</w:t>
      </w:r>
      <w:r w:rsidR="005A623E">
        <w:rPr>
          <w:rFonts w:eastAsia="宋体"/>
          <w:b/>
          <w:color w:val="auto"/>
        </w:rPr>
        <w:t>26</w:t>
      </w:r>
      <w:r w:rsidR="001B2D51">
        <w:rPr>
          <w:rFonts w:eastAsia="宋体"/>
          <w:b/>
          <w:color w:val="auto"/>
        </w:rPr>
        <w:t xml:space="preserve"> </w:t>
      </w:r>
      <w:r w:rsidR="00F54875" w:rsidRPr="00755245">
        <w:rPr>
          <w:rFonts w:eastAsia="宋体"/>
          <w:b/>
          <w:bCs/>
          <w:color w:val="auto"/>
          <w:lang w:val="en-GB"/>
        </w:rPr>
        <w:t>a</w:t>
      </w:r>
      <w:r w:rsidR="00F54875">
        <w:rPr>
          <w:rFonts w:eastAsia="宋体"/>
          <w:bCs/>
          <w:color w:val="auto"/>
        </w:rPr>
        <w:t xml:space="preserve"> XRD pattern and </w:t>
      </w:r>
      <w:r w:rsidR="00F54875" w:rsidRPr="00755245">
        <w:rPr>
          <w:rFonts w:eastAsia="宋体"/>
          <w:b/>
          <w:bCs/>
          <w:color w:val="auto"/>
          <w:lang w:val="en-GB"/>
        </w:rPr>
        <w:t>b</w:t>
      </w:r>
      <w:r w:rsidR="00F54875" w:rsidRPr="00F54875">
        <w:rPr>
          <w:rFonts w:eastAsia="宋体"/>
          <w:bCs/>
          <w:color w:val="auto"/>
        </w:rPr>
        <w:t xml:space="preserve"> cycling performance of Na</w:t>
      </w:r>
      <w:r w:rsidR="00F54875" w:rsidRPr="00F54875">
        <w:rPr>
          <w:rFonts w:eastAsia="宋体"/>
          <w:bCs/>
          <w:color w:val="auto"/>
          <w:vertAlign w:val="subscript"/>
        </w:rPr>
        <w:t>3</w:t>
      </w:r>
      <w:r w:rsidR="00F54875" w:rsidRPr="00F54875">
        <w:rPr>
          <w:rFonts w:eastAsia="宋体"/>
          <w:bCs/>
          <w:color w:val="auto"/>
        </w:rPr>
        <w:t>V</w:t>
      </w:r>
      <w:r w:rsidR="00F54875" w:rsidRPr="00F54875">
        <w:rPr>
          <w:rFonts w:eastAsia="宋体"/>
          <w:bCs/>
          <w:color w:val="auto"/>
          <w:vertAlign w:val="subscript"/>
        </w:rPr>
        <w:t>2</w:t>
      </w:r>
      <w:r w:rsidR="00F54875" w:rsidRPr="00F54875">
        <w:rPr>
          <w:rFonts w:eastAsia="宋体"/>
          <w:bCs/>
          <w:color w:val="auto"/>
        </w:rPr>
        <w:t>(PO</w:t>
      </w:r>
      <w:r w:rsidR="00F54875" w:rsidRPr="00F54875">
        <w:rPr>
          <w:rFonts w:eastAsia="宋体"/>
          <w:bCs/>
          <w:color w:val="auto"/>
          <w:vertAlign w:val="subscript"/>
        </w:rPr>
        <w:t>4</w:t>
      </w:r>
      <w:r w:rsidR="00F54875" w:rsidRPr="00F54875">
        <w:rPr>
          <w:rFonts w:eastAsia="宋体"/>
          <w:bCs/>
          <w:color w:val="auto"/>
        </w:rPr>
        <w:t>)</w:t>
      </w:r>
      <w:r w:rsidR="00F54875" w:rsidRPr="00F54875">
        <w:rPr>
          <w:rFonts w:eastAsia="宋体"/>
          <w:bCs/>
          <w:color w:val="auto"/>
          <w:vertAlign w:val="subscript"/>
        </w:rPr>
        <w:t>3</w:t>
      </w:r>
      <w:r w:rsidR="00CF745F">
        <w:rPr>
          <w:rFonts w:eastAsia="宋体"/>
          <w:bCs/>
          <w:color w:val="auto"/>
        </w:rPr>
        <w:t xml:space="preserve"> (NVP)</w:t>
      </w:r>
      <w:r w:rsidR="00F54875" w:rsidRPr="00F54875">
        <w:rPr>
          <w:rFonts w:eastAsia="宋体"/>
          <w:bCs/>
          <w:color w:val="auto"/>
        </w:rPr>
        <w:t xml:space="preserve"> at 1 A g</w:t>
      </w:r>
      <w:r w:rsidR="00F54875" w:rsidRPr="00F54875">
        <w:rPr>
          <w:rFonts w:eastAsia="宋体"/>
          <w:bCs/>
          <w:color w:val="auto"/>
          <w:vertAlign w:val="superscript"/>
        </w:rPr>
        <w:t>-1</w:t>
      </w:r>
    </w:p>
    <w:p w14:paraId="01ED1668" w14:textId="597D51C1" w:rsidR="00E42178" w:rsidRPr="00695E5C" w:rsidRDefault="00F54875" w:rsidP="009019A6">
      <w:pPr>
        <w:widowControl w:val="0"/>
        <w:spacing w:beforeLines="50" w:before="163" w:afterLines="50" w:after="163"/>
        <w:jc w:val="center"/>
        <w:rPr>
          <w:b/>
          <w:bCs/>
          <w:color w:val="auto"/>
        </w:rPr>
      </w:pPr>
      <w:r>
        <w:rPr>
          <w:b/>
          <w:bCs/>
          <w:noProof/>
        </w:rPr>
        <w:drawing>
          <wp:inline distT="0" distB="0" distL="0" distR="0" wp14:anchorId="37B64E87" wp14:editId="67EF5CB8">
            <wp:extent cx="4320000" cy="3122196"/>
            <wp:effectExtent l="0" t="0" r="4445" b="254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全电池.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20000" cy="3122196"/>
                    </a:xfrm>
                    <a:prstGeom prst="rect">
                      <a:avLst/>
                    </a:prstGeom>
                  </pic:spPr>
                </pic:pic>
              </a:graphicData>
            </a:graphic>
          </wp:inline>
        </w:drawing>
      </w:r>
    </w:p>
    <w:p w14:paraId="79E30EC6" w14:textId="7CD760F7" w:rsidR="00F54875" w:rsidRPr="00F54875" w:rsidRDefault="00D16126" w:rsidP="009019A6">
      <w:pPr>
        <w:widowControl w:val="0"/>
        <w:spacing w:beforeLines="50" w:before="163" w:afterLines="50" w:after="163"/>
        <w:jc w:val="both"/>
        <w:rPr>
          <w:color w:val="auto"/>
        </w:rPr>
      </w:pPr>
      <w:r>
        <w:rPr>
          <w:rFonts w:eastAsia="宋体"/>
          <w:b/>
          <w:color w:val="auto"/>
        </w:rPr>
        <w:t>Fig.</w:t>
      </w:r>
      <w:r w:rsidR="00CF5C15" w:rsidRPr="00695E5C">
        <w:rPr>
          <w:rFonts w:eastAsia="宋体"/>
          <w:b/>
          <w:color w:val="auto"/>
        </w:rPr>
        <w:t xml:space="preserve"> </w:t>
      </w:r>
      <w:r w:rsidR="0075700D" w:rsidRPr="00695E5C">
        <w:rPr>
          <w:rFonts w:eastAsia="宋体"/>
          <w:b/>
          <w:color w:val="auto"/>
        </w:rPr>
        <w:t>S</w:t>
      </w:r>
      <w:r w:rsidR="005A623E">
        <w:rPr>
          <w:rFonts w:eastAsia="宋体"/>
          <w:b/>
          <w:color w:val="auto"/>
        </w:rPr>
        <w:t>27</w:t>
      </w:r>
      <w:r w:rsidR="00CF5C15" w:rsidRPr="00695E5C">
        <w:rPr>
          <w:rFonts w:eastAsia="宋体"/>
          <w:b/>
          <w:color w:val="auto"/>
        </w:rPr>
        <w:t xml:space="preserve"> </w:t>
      </w:r>
      <w:r w:rsidR="00F54875" w:rsidRPr="00F54875">
        <w:rPr>
          <w:color w:val="auto"/>
        </w:rPr>
        <w:t xml:space="preserve">Electrochemical properties of </w:t>
      </w:r>
      <w:r w:rsidR="00F54875" w:rsidRPr="00F54875">
        <w:rPr>
          <w:rFonts w:hint="eastAsia"/>
          <w:color w:val="auto"/>
        </w:rPr>
        <w:t>the</w:t>
      </w:r>
      <w:r w:rsidR="00F54875" w:rsidRPr="00F54875">
        <w:rPr>
          <w:color w:val="auto"/>
        </w:rPr>
        <w:t xml:space="preserve"> Bi/CNRs-15//NVP full cell at room temperature. </w:t>
      </w:r>
      <w:r w:rsidR="00F54875" w:rsidRPr="00B82E40">
        <w:rPr>
          <w:b/>
          <w:color w:val="auto"/>
          <w:lang w:val="en-GB"/>
        </w:rPr>
        <w:t>a</w:t>
      </w:r>
      <w:r w:rsidR="00F54875" w:rsidRPr="00F54875">
        <w:rPr>
          <w:color w:val="auto"/>
        </w:rPr>
        <w:t xml:space="preserve"> Cycling performance of Bi/CNRs-15//NVP at 1 A g</w:t>
      </w:r>
      <w:r w:rsidR="00F54875" w:rsidRPr="00F54875">
        <w:rPr>
          <w:color w:val="auto"/>
          <w:vertAlign w:val="superscript"/>
        </w:rPr>
        <w:t>-1</w:t>
      </w:r>
      <w:r w:rsidR="00F54875">
        <w:rPr>
          <w:color w:val="auto"/>
        </w:rPr>
        <w:t xml:space="preserve">. </w:t>
      </w:r>
      <w:r w:rsidR="00F54875" w:rsidRPr="00B82E40">
        <w:rPr>
          <w:b/>
          <w:color w:val="auto"/>
          <w:lang w:val="en-GB"/>
        </w:rPr>
        <w:t>b</w:t>
      </w:r>
      <w:r w:rsidR="00F54875" w:rsidRPr="00F54875">
        <w:rPr>
          <w:color w:val="auto"/>
        </w:rPr>
        <w:t xml:space="preserve"> Rate performance of Bi/CNRs-15//NVP</w:t>
      </w:r>
      <w:r w:rsidR="00F54875">
        <w:rPr>
          <w:color w:val="auto"/>
        </w:rPr>
        <w:t xml:space="preserve"> at various current densities. </w:t>
      </w:r>
      <w:r w:rsidR="00B82E40" w:rsidRPr="00B82E40">
        <w:rPr>
          <w:b/>
          <w:color w:val="auto"/>
        </w:rPr>
        <w:t>c</w:t>
      </w:r>
      <w:r w:rsidR="00F54875" w:rsidRPr="00F54875">
        <w:rPr>
          <w:color w:val="auto"/>
        </w:rPr>
        <w:t xml:space="preserve"> Charge/discharge curves of Bi/CNRs-</w:t>
      </w:r>
      <w:proofErr w:type="gramStart"/>
      <w:r w:rsidR="00F54875" w:rsidRPr="00F54875">
        <w:rPr>
          <w:color w:val="auto"/>
        </w:rPr>
        <w:t>15//</w:t>
      </w:r>
      <w:proofErr w:type="gramEnd"/>
      <w:r w:rsidR="00F54875" w:rsidRPr="00F54875">
        <w:rPr>
          <w:color w:val="auto"/>
        </w:rPr>
        <w:t xml:space="preserve">NVP at </w:t>
      </w:r>
      <w:r w:rsidR="00F54875">
        <w:rPr>
          <w:color w:val="auto"/>
        </w:rPr>
        <w:t xml:space="preserve">various current densities. </w:t>
      </w:r>
      <w:r w:rsidR="00F54875" w:rsidRPr="00B82E40">
        <w:rPr>
          <w:b/>
          <w:color w:val="auto"/>
          <w:lang w:val="en-GB"/>
        </w:rPr>
        <w:t>d</w:t>
      </w:r>
      <w:r w:rsidR="00F54875" w:rsidRPr="00F54875">
        <w:rPr>
          <w:color w:val="auto"/>
        </w:rPr>
        <w:t xml:space="preserve"> Cycling performance of Bi/CNRs-15//NVP at 5 A g</w:t>
      </w:r>
      <w:r w:rsidR="00F54875" w:rsidRPr="00F54875">
        <w:rPr>
          <w:color w:val="auto"/>
          <w:vertAlign w:val="superscript"/>
        </w:rPr>
        <w:t>-1</w:t>
      </w:r>
    </w:p>
    <w:p w14:paraId="685A0DE3" w14:textId="28C8D2C4" w:rsidR="000D532D" w:rsidRDefault="00F54875" w:rsidP="009019A6">
      <w:pPr>
        <w:widowControl w:val="0"/>
        <w:spacing w:beforeLines="50" w:before="163" w:afterLines="50" w:after="163"/>
        <w:jc w:val="both"/>
        <w:rPr>
          <w:color w:val="auto"/>
          <w:vertAlign w:val="subscript"/>
        </w:rPr>
      </w:pPr>
      <w:r w:rsidRPr="00F642C5">
        <w:rPr>
          <w:lang w:val="de-DE"/>
        </w:rPr>
        <w:t xml:space="preserve">Encouraged by the impressive half cell properties, a full cell was fabricated using Bi/CNRs-15 as an anode, and </w:t>
      </w:r>
      <w:r w:rsidR="00BF4E8C" w:rsidRPr="00F642C5">
        <w:rPr>
          <w:lang w:val="de-DE"/>
        </w:rPr>
        <w:t>NVP</w:t>
      </w:r>
      <w:r w:rsidRPr="00F642C5">
        <w:rPr>
          <w:lang w:val="de-DE"/>
        </w:rPr>
        <w:t xml:space="preserve"> </w:t>
      </w:r>
      <w:r w:rsidRPr="00F642C5">
        <w:rPr>
          <w:rFonts w:hint="eastAsia"/>
          <w:lang w:val="de-DE"/>
        </w:rPr>
        <w:t>as</w:t>
      </w:r>
      <w:r w:rsidRPr="00F642C5">
        <w:rPr>
          <w:lang w:val="de-DE"/>
        </w:rPr>
        <w:t xml:space="preserve"> a cathode. </w:t>
      </w:r>
      <w:r w:rsidR="0025568D" w:rsidRPr="00F642C5">
        <w:rPr>
          <w:rFonts w:eastAsia="宋体"/>
          <w:kern w:val="2"/>
        </w:rPr>
        <w:t>The mass loadings of cathode and anode are about 3.9 and 1 mg cm</w:t>
      </w:r>
      <w:r w:rsidR="0025568D" w:rsidRPr="00F642C5">
        <w:rPr>
          <w:rFonts w:eastAsia="宋体"/>
          <w:kern w:val="2"/>
          <w:vertAlign w:val="superscript"/>
        </w:rPr>
        <w:t>-2</w:t>
      </w:r>
      <w:r w:rsidR="0025568D" w:rsidRPr="00F642C5">
        <w:rPr>
          <w:rFonts w:eastAsia="宋体"/>
          <w:kern w:val="2"/>
        </w:rPr>
        <w:t>, respectively, to obtain the optimal performance of the Bi/CNRs-15//NVP full cell. The capacity of the Bi/CNRs-15 anode in the half cell at the 3</w:t>
      </w:r>
      <w:r w:rsidR="0025568D" w:rsidRPr="00F642C5">
        <w:rPr>
          <w:rFonts w:eastAsia="宋体"/>
          <w:kern w:val="2"/>
          <w:vertAlign w:val="superscript"/>
        </w:rPr>
        <w:t>th</w:t>
      </w:r>
      <w:r w:rsidR="0025568D" w:rsidRPr="00F642C5">
        <w:rPr>
          <w:rFonts w:eastAsia="宋体"/>
          <w:kern w:val="2"/>
        </w:rPr>
        <w:t xml:space="preserve"> cycle is 393.1 </w:t>
      </w:r>
      <w:proofErr w:type="spellStart"/>
      <w:r w:rsidR="0025568D" w:rsidRPr="00F642C5">
        <w:rPr>
          <w:rFonts w:eastAsia="宋体"/>
          <w:kern w:val="2"/>
        </w:rPr>
        <w:t>mAh</w:t>
      </w:r>
      <w:proofErr w:type="spellEnd"/>
      <w:r w:rsidR="0025568D" w:rsidRPr="00F642C5">
        <w:rPr>
          <w:rFonts w:eastAsia="宋体"/>
          <w:kern w:val="2"/>
        </w:rPr>
        <w:t xml:space="preserve"> g</w:t>
      </w:r>
      <w:r w:rsidR="0025568D" w:rsidRPr="00F642C5">
        <w:rPr>
          <w:rFonts w:eastAsia="宋体"/>
          <w:kern w:val="2"/>
          <w:vertAlign w:val="superscript"/>
        </w:rPr>
        <w:t>-1</w:t>
      </w:r>
      <w:r w:rsidR="0025568D" w:rsidRPr="00F642C5">
        <w:rPr>
          <w:rFonts w:eastAsia="宋体"/>
          <w:kern w:val="2"/>
        </w:rPr>
        <w:t xml:space="preserve"> (Fig. S19b) and that of the NVP cathode is 100.1 </w:t>
      </w:r>
      <w:proofErr w:type="spellStart"/>
      <w:r w:rsidR="0025568D" w:rsidRPr="00F642C5">
        <w:rPr>
          <w:rFonts w:eastAsia="宋体"/>
          <w:kern w:val="2"/>
        </w:rPr>
        <w:t>mAh</w:t>
      </w:r>
      <w:proofErr w:type="spellEnd"/>
      <w:r w:rsidR="0025568D" w:rsidRPr="00F642C5">
        <w:rPr>
          <w:rFonts w:eastAsia="宋体"/>
          <w:kern w:val="2"/>
        </w:rPr>
        <w:t xml:space="preserve"> g</w:t>
      </w:r>
      <w:r w:rsidR="0025568D" w:rsidRPr="00F642C5">
        <w:rPr>
          <w:rFonts w:eastAsia="宋体"/>
          <w:kern w:val="2"/>
          <w:vertAlign w:val="superscript"/>
        </w:rPr>
        <w:t>-1</w:t>
      </w:r>
      <w:r w:rsidR="0025568D" w:rsidRPr="00F642C5">
        <w:rPr>
          <w:rFonts w:eastAsia="宋体"/>
          <w:kern w:val="2"/>
        </w:rPr>
        <w:t xml:space="preserve"> (Fig. S26b). The</w:t>
      </w:r>
      <w:r w:rsidR="0025568D" w:rsidRPr="00F642C5">
        <w:t xml:space="preserve"> </w:t>
      </w:r>
      <w:r w:rsidR="0025568D" w:rsidRPr="00F642C5">
        <w:rPr>
          <w:rFonts w:eastAsia="宋体"/>
          <w:kern w:val="2"/>
        </w:rPr>
        <w:t>circular electrodes are discoidal pieces with a diameter of 12 mm and the corresponding area of each disk is about 1.13 cm</w:t>
      </w:r>
      <w:r w:rsidR="0025568D" w:rsidRPr="00F642C5">
        <w:rPr>
          <w:rFonts w:eastAsia="宋体"/>
          <w:kern w:val="2"/>
          <w:vertAlign w:val="superscript"/>
        </w:rPr>
        <w:t>2</w:t>
      </w:r>
      <w:r w:rsidR="0025568D" w:rsidRPr="00F642C5">
        <w:rPr>
          <w:rFonts w:eastAsia="宋体"/>
          <w:kern w:val="2"/>
        </w:rPr>
        <w:t xml:space="preserve">. Hence, the </w:t>
      </w:r>
      <w:r w:rsidR="0025568D" w:rsidRPr="00F642C5">
        <w:rPr>
          <w:rFonts w:eastAsia="宋体"/>
          <w:bCs/>
          <w:kern w:val="2"/>
        </w:rPr>
        <w:t>negative/positive (</w:t>
      </w:r>
      <w:r w:rsidR="0025568D" w:rsidRPr="00F642C5">
        <w:rPr>
          <w:rFonts w:eastAsia="宋体"/>
          <w:kern w:val="2"/>
        </w:rPr>
        <w:t xml:space="preserve">N/P) ratio = areal capacity of anode/areal capacity of cathode = 393.1 </w:t>
      </w:r>
      <w:proofErr w:type="spellStart"/>
      <w:r w:rsidR="0025568D" w:rsidRPr="00F642C5">
        <w:rPr>
          <w:rFonts w:eastAsia="宋体"/>
          <w:kern w:val="2"/>
        </w:rPr>
        <w:t>mAh</w:t>
      </w:r>
      <w:proofErr w:type="spellEnd"/>
      <w:r w:rsidR="0025568D" w:rsidRPr="00F642C5">
        <w:rPr>
          <w:rFonts w:eastAsia="宋体"/>
          <w:kern w:val="2"/>
        </w:rPr>
        <w:t xml:space="preserve"> g</w:t>
      </w:r>
      <w:r w:rsidR="0025568D" w:rsidRPr="00F642C5">
        <w:rPr>
          <w:rFonts w:eastAsia="宋体"/>
          <w:kern w:val="2"/>
          <w:vertAlign w:val="superscript"/>
        </w:rPr>
        <w:t>-1</w:t>
      </w:r>
      <w:r w:rsidR="0025568D" w:rsidRPr="00F642C5">
        <w:rPr>
          <w:rFonts w:eastAsia="宋体"/>
          <w:kern w:val="2"/>
        </w:rPr>
        <w:t xml:space="preserve"> × 1 mg cm</w:t>
      </w:r>
      <w:r w:rsidR="0025568D" w:rsidRPr="00F642C5">
        <w:rPr>
          <w:rFonts w:eastAsia="宋体"/>
          <w:kern w:val="2"/>
          <w:vertAlign w:val="superscript"/>
        </w:rPr>
        <w:t>-2</w:t>
      </w:r>
      <w:r w:rsidR="0025568D" w:rsidRPr="00F642C5">
        <w:rPr>
          <w:rFonts w:eastAsia="宋体"/>
          <w:kern w:val="2"/>
        </w:rPr>
        <w:t xml:space="preserve"> × 1.13 cm</w:t>
      </w:r>
      <w:r w:rsidR="0025568D" w:rsidRPr="00F642C5">
        <w:rPr>
          <w:rFonts w:eastAsia="宋体"/>
          <w:kern w:val="2"/>
          <w:vertAlign w:val="superscript"/>
        </w:rPr>
        <w:t>2</w:t>
      </w:r>
      <w:proofErr w:type="gramStart"/>
      <w:r w:rsidR="0025568D" w:rsidRPr="00F642C5">
        <w:rPr>
          <w:rFonts w:eastAsia="宋体"/>
          <w:kern w:val="2"/>
        </w:rPr>
        <w:t>/(</w:t>
      </w:r>
      <w:proofErr w:type="gramEnd"/>
      <w:r w:rsidR="0025568D" w:rsidRPr="00F642C5">
        <w:rPr>
          <w:rFonts w:eastAsia="宋体"/>
          <w:kern w:val="2"/>
        </w:rPr>
        <w:t xml:space="preserve">100.1 </w:t>
      </w:r>
      <w:proofErr w:type="spellStart"/>
      <w:r w:rsidR="0025568D" w:rsidRPr="00F642C5">
        <w:rPr>
          <w:rFonts w:eastAsia="宋体"/>
          <w:kern w:val="2"/>
        </w:rPr>
        <w:t>mAh</w:t>
      </w:r>
      <w:proofErr w:type="spellEnd"/>
      <w:r w:rsidR="0025568D" w:rsidRPr="00F642C5">
        <w:rPr>
          <w:rFonts w:eastAsia="宋体"/>
          <w:kern w:val="2"/>
        </w:rPr>
        <w:t xml:space="preserve"> g</w:t>
      </w:r>
      <w:r w:rsidR="0025568D" w:rsidRPr="00F642C5">
        <w:rPr>
          <w:rFonts w:eastAsia="宋体"/>
          <w:kern w:val="2"/>
          <w:vertAlign w:val="superscript"/>
        </w:rPr>
        <w:t>-1</w:t>
      </w:r>
      <w:r w:rsidR="0025568D" w:rsidRPr="00F642C5">
        <w:rPr>
          <w:rFonts w:eastAsia="宋体"/>
          <w:kern w:val="2"/>
        </w:rPr>
        <w:t xml:space="preserve"> × 3.9 mg cm</w:t>
      </w:r>
      <w:r w:rsidR="0025568D" w:rsidRPr="00F642C5">
        <w:rPr>
          <w:rFonts w:eastAsia="宋体"/>
          <w:kern w:val="2"/>
          <w:vertAlign w:val="superscript"/>
        </w:rPr>
        <w:t>-2</w:t>
      </w:r>
      <w:r w:rsidR="0025568D" w:rsidRPr="00F642C5">
        <w:rPr>
          <w:rFonts w:eastAsia="宋体"/>
          <w:kern w:val="2"/>
        </w:rPr>
        <w:t xml:space="preserve"> × 1.13 cm</w:t>
      </w:r>
      <w:r w:rsidR="0025568D" w:rsidRPr="00F642C5">
        <w:rPr>
          <w:rFonts w:eastAsia="宋体"/>
          <w:kern w:val="2"/>
          <w:vertAlign w:val="superscript"/>
        </w:rPr>
        <w:t>2</w:t>
      </w:r>
      <w:r w:rsidR="0025568D" w:rsidRPr="00F642C5">
        <w:rPr>
          <w:rFonts w:eastAsia="宋体"/>
          <w:kern w:val="2"/>
        </w:rPr>
        <w:t xml:space="preserve">) = 1.01. </w:t>
      </w:r>
      <w:r w:rsidRPr="00F642C5">
        <w:rPr>
          <w:lang w:val="de-DE"/>
        </w:rPr>
        <w:t>The full cell shows a reversible capacity of 337.8 mAh g</w:t>
      </w:r>
      <w:r w:rsidRPr="00F642C5">
        <w:rPr>
          <w:vertAlign w:val="superscript"/>
          <w:lang w:val="de-DE"/>
        </w:rPr>
        <w:t>-1</w:t>
      </w:r>
      <w:r w:rsidRPr="00F642C5">
        <w:rPr>
          <w:lang w:val="de-DE"/>
        </w:rPr>
        <w:t xml:space="preserve"> (based on the mass of anode) after 100 cycles at 1 A g</w:t>
      </w:r>
      <w:r w:rsidRPr="00F642C5">
        <w:rPr>
          <w:vertAlign w:val="superscript"/>
          <w:lang w:val="de-DE"/>
        </w:rPr>
        <w:t>-1</w:t>
      </w:r>
      <w:r w:rsidRPr="00F642C5">
        <w:rPr>
          <w:lang w:val="de-DE"/>
        </w:rPr>
        <w:t>. Note that the rate performance of the full cell is also impressive with the average capacities of 372.8, 367.9, 343.1, 320.1 and 308.2 mAh g</w:t>
      </w:r>
      <w:r w:rsidRPr="00F642C5">
        <w:rPr>
          <w:vertAlign w:val="superscript"/>
          <w:lang w:val="de-DE"/>
        </w:rPr>
        <w:t>-1</w:t>
      </w:r>
      <w:r w:rsidRPr="00F642C5">
        <w:rPr>
          <w:lang w:val="de-DE"/>
        </w:rPr>
        <w:t xml:space="preserve"> at 0.2, 0.5, 1, 2 and 5 A </w:t>
      </w:r>
      <w:r w:rsidRPr="00F642C5">
        <w:rPr>
          <w:lang w:val="de-DE"/>
        </w:rPr>
        <w:lastRenderedPageBreak/>
        <w:t>g</w:t>
      </w:r>
      <w:r w:rsidRPr="00F642C5">
        <w:rPr>
          <w:vertAlign w:val="superscript"/>
          <w:lang w:val="de-DE"/>
        </w:rPr>
        <w:t>-1</w:t>
      </w:r>
      <w:r w:rsidRPr="00F642C5">
        <w:rPr>
          <w:lang w:val="de-DE"/>
        </w:rPr>
        <w:t>, respectively. Moreover, the full cell achieves a high capacity of 291.2 mAh g</w:t>
      </w:r>
      <w:r w:rsidRPr="00F642C5">
        <w:rPr>
          <w:vertAlign w:val="superscript"/>
          <w:lang w:val="de-DE"/>
        </w:rPr>
        <w:t xml:space="preserve">-1 </w:t>
      </w:r>
      <w:r w:rsidRPr="00F642C5">
        <w:rPr>
          <w:lang w:val="de-DE"/>
        </w:rPr>
        <w:t>after 400 cycles under a high current of 5 A g</w:t>
      </w:r>
      <w:r w:rsidRPr="00F642C5">
        <w:rPr>
          <w:vertAlign w:val="superscript"/>
          <w:lang w:val="de-DE"/>
        </w:rPr>
        <w:t>-1</w:t>
      </w:r>
      <w:r w:rsidRPr="00F642C5">
        <w:rPr>
          <w:lang w:val="de-DE"/>
        </w:rPr>
        <w:t>. All these results indicate that Bi/CNRs-15 is a feasible anode for practical applic</w:t>
      </w:r>
      <w:r w:rsidRPr="00F54875">
        <w:rPr>
          <w:color w:val="auto"/>
          <w:lang w:val="de-DE"/>
        </w:rPr>
        <w:t>ations in fast charging SIBs.</w:t>
      </w:r>
    </w:p>
    <w:p w14:paraId="515559EC" w14:textId="01C7B07D" w:rsidR="00391CBB" w:rsidRPr="00695E5C" w:rsidRDefault="00391CBB" w:rsidP="009019A6">
      <w:pPr>
        <w:widowControl w:val="0"/>
        <w:spacing w:beforeLines="50" w:before="163" w:afterLines="50" w:after="163"/>
        <w:jc w:val="center"/>
        <w:rPr>
          <w:color w:val="auto"/>
        </w:rPr>
      </w:pPr>
      <w:r>
        <w:rPr>
          <w:noProof/>
          <w:color w:val="auto"/>
        </w:rPr>
        <w:drawing>
          <wp:inline distT="0" distB="0" distL="0" distR="0" wp14:anchorId="01F960D6" wp14:editId="04C508D2">
            <wp:extent cx="3240000" cy="2955891"/>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40000" cy="2955891"/>
                    </a:xfrm>
                    <a:prstGeom prst="rect">
                      <a:avLst/>
                    </a:prstGeom>
                    <a:noFill/>
                  </pic:spPr>
                </pic:pic>
              </a:graphicData>
            </a:graphic>
          </wp:inline>
        </w:drawing>
      </w:r>
    </w:p>
    <w:p w14:paraId="5267A599" w14:textId="5C2CF3AC" w:rsidR="00391CBB" w:rsidRPr="00500671" w:rsidRDefault="00391CBB" w:rsidP="009019A6">
      <w:pPr>
        <w:spacing w:beforeLines="50" w:before="163" w:afterLines="50" w:after="163"/>
        <w:jc w:val="both"/>
        <w:rPr>
          <w:bCs/>
          <w:color w:val="FF0000"/>
          <w:lang w:val="de-DE"/>
        </w:rPr>
      </w:pPr>
      <w:r w:rsidRPr="00F642C5">
        <w:rPr>
          <w:rFonts w:eastAsia="宋体"/>
          <w:b/>
        </w:rPr>
        <w:t>Fig. S</w:t>
      </w:r>
      <w:r w:rsidR="005A623E" w:rsidRPr="00F642C5">
        <w:rPr>
          <w:rFonts w:eastAsia="宋体"/>
          <w:b/>
        </w:rPr>
        <w:t>28</w:t>
      </w:r>
      <w:r w:rsidRPr="00F642C5">
        <w:rPr>
          <w:rFonts w:eastAsia="宋体"/>
          <w:b/>
        </w:rPr>
        <w:t xml:space="preserve"> </w:t>
      </w:r>
      <w:r w:rsidRPr="00F642C5">
        <w:rPr>
          <w:bCs/>
          <w:lang w:val="de-DE"/>
        </w:rPr>
        <w:t>Photograph of 1.0 M NaPF</w:t>
      </w:r>
      <w:r w:rsidRPr="00F642C5">
        <w:rPr>
          <w:bCs/>
          <w:vertAlign w:val="subscript"/>
          <w:lang w:val="de-DE"/>
        </w:rPr>
        <w:t>6</w:t>
      </w:r>
      <w:r w:rsidR="00F642C5">
        <w:rPr>
          <w:bCs/>
          <w:lang w:val="de-DE"/>
        </w:rPr>
        <w:t xml:space="preserve"> in DME at -40 °C</w:t>
      </w:r>
    </w:p>
    <w:p w14:paraId="02E004AE" w14:textId="34D41BAD" w:rsidR="00391CBB" w:rsidRPr="00F642C5" w:rsidRDefault="000C557A" w:rsidP="00F642C5">
      <w:pPr>
        <w:spacing w:beforeLines="50" w:before="163" w:afterLines="50" w:after="163"/>
        <w:jc w:val="both"/>
        <w:rPr>
          <w:noProof/>
        </w:rPr>
      </w:pPr>
      <w:r w:rsidRPr="00F642C5">
        <w:rPr>
          <w:bCs/>
        </w:rPr>
        <w:t xml:space="preserve">Ether-based solvents are widely acknowledged for their low viscosity and freezing points, which enable the electrolyte to maintain a liquid state and display </w:t>
      </w:r>
      <w:r w:rsidRPr="00F642C5">
        <w:rPr>
          <w:rFonts w:hint="eastAsia"/>
          <w:bCs/>
        </w:rPr>
        <w:t>high</w:t>
      </w:r>
      <w:r w:rsidRPr="00F642C5">
        <w:rPr>
          <w:bCs/>
        </w:rPr>
        <w:t xml:space="preserve"> ionic conductivity even at low temperature. </w:t>
      </w:r>
      <w:r w:rsidR="009E6B0D" w:rsidRPr="00F642C5">
        <w:rPr>
          <w:bCs/>
        </w:rPr>
        <w:t>For example, DME (1,2-dimethoxyethane) exhibits a low freezing point of -58 °C</w:t>
      </w:r>
      <w:r w:rsidR="00D439C4" w:rsidRPr="00F642C5">
        <w:rPr>
          <w:bCs/>
        </w:rPr>
        <w:t xml:space="preserve"> </w:t>
      </w:r>
      <w:r w:rsidR="00B92D25" w:rsidRPr="00F642C5">
        <w:rPr>
          <w:bCs/>
        </w:rPr>
        <w:t xml:space="preserve">[Ref. </w:t>
      </w:r>
      <w:r w:rsidR="004E7FE7" w:rsidRPr="00F642C5">
        <w:rPr>
          <w:bCs/>
        </w:rPr>
        <w:t>66 of the text</w:t>
      </w:r>
      <w:r w:rsidR="00B92D25" w:rsidRPr="00F642C5">
        <w:rPr>
          <w:bCs/>
        </w:rPr>
        <w:t>]</w:t>
      </w:r>
      <w:r w:rsidR="009E6B0D" w:rsidRPr="00F642C5">
        <w:rPr>
          <w:bCs/>
        </w:rPr>
        <w:t xml:space="preserve">. </w:t>
      </w:r>
      <w:r w:rsidR="00BE7B9E" w:rsidRPr="00F642C5">
        <w:t>Through further cryogenic storage experiments of electrolytes, we find that the electrolyte viscosity of 1 M NaPF</w:t>
      </w:r>
      <w:r w:rsidR="00BE7B9E" w:rsidRPr="00F642C5">
        <w:rPr>
          <w:vertAlign w:val="subscript"/>
        </w:rPr>
        <w:t>6</w:t>
      </w:r>
      <w:r w:rsidR="00BE7B9E" w:rsidRPr="00F642C5">
        <w:t xml:space="preserve"> in DME increases at -40 °C</w:t>
      </w:r>
      <w:r w:rsidR="00043A1C" w:rsidRPr="00F642C5">
        <w:t xml:space="preserve"> (Fig. S28)</w:t>
      </w:r>
      <w:r w:rsidR="0021585E" w:rsidRPr="00F642C5">
        <w:t xml:space="preserve"> compared with room temperature</w:t>
      </w:r>
      <w:r w:rsidR="00BE7B9E" w:rsidRPr="00F642C5">
        <w:t>. A small part of electrolyte hangs upside down on the wall of the glass bottle and most remains liquid. The freezing point of the electrolyte can be reduced by lowering the electrolyte concentration and</w:t>
      </w:r>
      <w:r w:rsidR="000A3381" w:rsidRPr="00F642C5">
        <w:t>/or</w:t>
      </w:r>
      <w:r w:rsidR="00BE7B9E" w:rsidRPr="00F642C5">
        <w:t xml:space="preserve"> introducing a co-solvent with a low freezing point.</w:t>
      </w:r>
    </w:p>
    <w:p w14:paraId="61D3AF94" w14:textId="31103D37" w:rsidR="000D532D" w:rsidRPr="00695E5C" w:rsidRDefault="00F54875" w:rsidP="009019A6">
      <w:pPr>
        <w:widowControl w:val="0"/>
        <w:spacing w:beforeLines="50" w:before="163" w:afterLines="50" w:after="163"/>
        <w:jc w:val="center"/>
        <w:rPr>
          <w:color w:val="auto"/>
        </w:rPr>
      </w:pPr>
      <w:r>
        <w:rPr>
          <w:b/>
          <w:bCs/>
          <w:noProof/>
        </w:rPr>
        <w:drawing>
          <wp:inline distT="0" distB="0" distL="0" distR="0" wp14:anchorId="57092FBC" wp14:editId="13360FEE">
            <wp:extent cx="3180766" cy="2440597"/>
            <wp:effectExtent l="0" t="0" r="63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95148" cy="2451632"/>
                    </a:xfrm>
                    <a:prstGeom prst="rect">
                      <a:avLst/>
                    </a:prstGeom>
                    <a:noFill/>
                  </pic:spPr>
                </pic:pic>
              </a:graphicData>
            </a:graphic>
          </wp:inline>
        </w:drawing>
      </w:r>
    </w:p>
    <w:p w14:paraId="38B228A1" w14:textId="21AC3A38" w:rsidR="00F54875" w:rsidRPr="00F54875" w:rsidRDefault="00D16126" w:rsidP="009019A6">
      <w:pPr>
        <w:spacing w:beforeLines="50" w:before="163" w:afterLines="50" w:after="163"/>
        <w:jc w:val="both"/>
        <w:rPr>
          <w:color w:val="auto"/>
        </w:rPr>
      </w:pPr>
      <w:r>
        <w:rPr>
          <w:rFonts w:eastAsia="宋体"/>
          <w:b/>
          <w:color w:val="auto"/>
        </w:rPr>
        <w:t>Fig.</w:t>
      </w:r>
      <w:r w:rsidR="006F777B" w:rsidRPr="00695E5C">
        <w:rPr>
          <w:rFonts w:eastAsia="宋体"/>
          <w:b/>
          <w:color w:val="auto"/>
        </w:rPr>
        <w:t xml:space="preserve"> </w:t>
      </w:r>
      <w:r w:rsidR="008540DB" w:rsidRPr="00695E5C">
        <w:rPr>
          <w:rFonts w:eastAsia="宋体"/>
          <w:b/>
          <w:color w:val="auto"/>
        </w:rPr>
        <w:t>S</w:t>
      </w:r>
      <w:r w:rsidR="005A623E">
        <w:rPr>
          <w:rFonts w:eastAsia="宋体"/>
          <w:b/>
          <w:color w:val="auto"/>
        </w:rPr>
        <w:t>29</w:t>
      </w:r>
      <w:r w:rsidR="000D532D" w:rsidRPr="00695E5C">
        <w:rPr>
          <w:rFonts w:eastAsia="宋体"/>
          <w:b/>
          <w:color w:val="auto"/>
        </w:rPr>
        <w:t xml:space="preserve"> </w:t>
      </w:r>
      <w:r w:rsidR="00F54875" w:rsidRPr="00F54875">
        <w:rPr>
          <w:color w:val="auto"/>
        </w:rPr>
        <w:t>Charge/discharge curves of Bi/CNRs-15 at 1 A g</w:t>
      </w:r>
      <w:r w:rsidR="00F54875" w:rsidRPr="00F54875">
        <w:rPr>
          <w:color w:val="auto"/>
          <w:vertAlign w:val="superscript"/>
        </w:rPr>
        <w:t>-1</w:t>
      </w:r>
      <w:r w:rsidR="00F642C5">
        <w:rPr>
          <w:color w:val="auto"/>
        </w:rPr>
        <w:t xml:space="preserve"> at different temperatures</w:t>
      </w:r>
    </w:p>
    <w:p w14:paraId="5CFC1F03" w14:textId="3CECB93C" w:rsidR="008F6D9E" w:rsidRPr="00695E5C" w:rsidRDefault="008F6D9E" w:rsidP="009019A6">
      <w:pPr>
        <w:widowControl w:val="0"/>
        <w:spacing w:beforeLines="50" w:before="163" w:afterLines="50" w:after="163"/>
        <w:jc w:val="center"/>
        <w:rPr>
          <w:color w:val="auto"/>
        </w:rPr>
      </w:pPr>
      <w:r>
        <w:rPr>
          <w:noProof/>
        </w:rPr>
        <w:lastRenderedPageBreak/>
        <w:drawing>
          <wp:inline distT="0" distB="0" distL="0" distR="0" wp14:anchorId="608AFC3A" wp14:editId="0E3B4C57">
            <wp:extent cx="2563686" cy="2086198"/>
            <wp:effectExtent l="0" t="0" r="825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低温CV.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77350" cy="2097317"/>
                    </a:xfrm>
                    <a:prstGeom prst="rect">
                      <a:avLst/>
                    </a:prstGeom>
                  </pic:spPr>
                </pic:pic>
              </a:graphicData>
            </a:graphic>
          </wp:inline>
        </w:drawing>
      </w:r>
    </w:p>
    <w:p w14:paraId="3085D3B8" w14:textId="5A679650" w:rsidR="008F6D9E" w:rsidRPr="00695E5C" w:rsidRDefault="008F6D9E" w:rsidP="009019A6">
      <w:pPr>
        <w:spacing w:beforeLines="50" w:before="163" w:afterLines="50" w:after="163"/>
        <w:jc w:val="both"/>
        <w:rPr>
          <w:noProof/>
          <w:color w:val="auto"/>
        </w:rPr>
      </w:pPr>
      <w:r w:rsidRPr="00F642C5">
        <w:rPr>
          <w:rFonts w:eastAsia="宋体"/>
          <w:b/>
        </w:rPr>
        <w:t>Fig. S</w:t>
      </w:r>
      <w:r w:rsidR="005A623E" w:rsidRPr="00F642C5">
        <w:rPr>
          <w:rFonts w:eastAsia="宋体"/>
          <w:b/>
        </w:rPr>
        <w:t>30</w:t>
      </w:r>
      <w:r w:rsidRPr="00F642C5">
        <w:rPr>
          <w:rFonts w:eastAsia="宋体"/>
          <w:b/>
        </w:rPr>
        <w:t xml:space="preserve"> </w:t>
      </w:r>
      <w:r w:rsidRPr="00F642C5">
        <w:rPr>
          <w:bCs/>
        </w:rPr>
        <w:t>CV curves of Bi/CNRs-15 at 0.1 mV s</w:t>
      </w:r>
      <w:r w:rsidRPr="00F642C5">
        <w:rPr>
          <w:bCs/>
          <w:vertAlign w:val="superscript"/>
        </w:rPr>
        <w:t>-1</w:t>
      </w:r>
      <w:r w:rsidR="00F642C5">
        <w:rPr>
          <w:bCs/>
        </w:rPr>
        <w:t xml:space="preserve"> at different temperatures</w:t>
      </w:r>
    </w:p>
    <w:p w14:paraId="1103B31C" w14:textId="461C3F63" w:rsidR="000D532D" w:rsidRPr="00695E5C" w:rsidRDefault="00F54875" w:rsidP="009019A6">
      <w:pPr>
        <w:spacing w:beforeLines="50" w:before="163" w:afterLines="50" w:after="163"/>
        <w:jc w:val="center"/>
        <w:rPr>
          <w:noProof/>
          <w:color w:val="auto"/>
        </w:rPr>
      </w:pPr>
      <w:r>
        <w:rPr>
          <w:b/>
          <w:bCs/>
          <w:noProof/>
        </w:rPr>
        <w:drawing>
          <wp:inline distT="0" distB="0" distL="0" distR="0" wp14:anchorId="44B8A071" wp14:editId="26302810">
            <wp:extent cx="2720761" cy="2156784"/>
            <wp:effectExtent l="0" t="0" r="381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28625" cy="2163018"/>
                    </a:xfrm>
                    <a:prstGeom prst="rect">
                      <a:avLst/>
                    </a:prstGeom>
                    <a:noFill/>
                  </pic:spPr>
                </pic:pic>
              </a:graphicData>
            </a:graphic>
          </wp:inline>
        </w:drawing>
      </w:r>
    </w:p>
    <w:p w14:paraId="7D0E1A17" w14:textId="77777777" w:rsidR="00F642C5" w:rsidRDefault="00D16126" w:rsidP="00F642C5">
      <w:pPr>
        <w:spacing w:beforeLines="50" w:before="163" w:afterLines="50" w:after="163"/>
        <w:jc w:val="both"/>
        <w:rPr>
          <w:rFonts w:eastAsia="宋体"/>
          <w:bCs/>
          <w:color w:val="auto"/>
        </w:rPr>
      </w:pPr>
      <w:r>
        <w:rPr>
          <w:rFonts w:eastAsia="宋体"/>
          <w:b/>
          <w:color w:val="auto"/>
        </w:rPr>
        <w:t>Fig.</w:t>
      </w:r>
      <w:r w:rsidR="0004351E" w:rsidRPr="00695E5C">
        <w:rPr>
          <w:rFonts w:eastAsia="宋体"/>
          <w:b/>
          <w:color w:val="auto"/>
        </w:rPr>
        <w:t xml:space="preserve"> </w:t>
      </w:r>
      <w:r w:rsidR="00C84A1D" w:rsidRPr="00695E5C">
        <w:rPr>
          <w:rFonts w:eastAsia="宋体"/>
          <w:b/>
          <w:color w:val="auto"/>
        </w:rPr>
        <w:t>S</w:t>
      </w:r>
      <w:r w:rsidR="005A623E">
        <w:rPr>
          <w:rFonts w:eastAsia="宋体"/>
          <w:b/>
          <w:color w:val="auto"/>
        </w:rPr>
        <w:t>31</w:t>
      </w:r>
      <w:r w:rsidR="00EC67A7">
        <w:rPr>
          <w:rFonts w:eastAsia="宋体" w:hint="eastAsia"/>
          <w:b/>
          <w:color w:val="auto"/>
        </w:rPr>
        <w:t xml:space="preserve"> </w:t>
      </w:r>
      <w:r w:rsidR="00F54875" w:rsidRPr="00F54875">
        <w:rPr>
          <w:rFonts w:eastAsia="宋体"/>
          <w:bCs/>
          <w:color w:val="auto"/>
        </w:rPr>
        <w:t>Charge/discharge curves of Bi/CNR</w:t>
      </w:r>
      <w:r w:rsidR="00F642C5">
        <w:rPr>
          <w:rFonts w:eastAsia="宋体"/>
          <w:bCs/>
          <w:color w:val="auto"/>
        </w:rPr>
        <w:t>s-15 at various rates at -40 °C</w:t>
      </w:r>
    </w:p>
    <w:p w14:paraId="55FAF3B1" w14:textId="0C10D6D3" w:rsidR="000D532D" w:rsidRPr="00695E5C" w:rsidRDefault="00036AE5" w:rsidP="00F642C5">
      <w:pPr>
        <w:spacing w:beforeLines="50" w:before="163" w:afterLines="50" w:after="163"/>
        <w:jc w:val="center"/>
        <w:rPr>
          <w:color w:val="auto"/>
        </w:rPr>
      </w:pPr>
      <w:r>
        <w:rPr>
          <w:noProof/>
          <w:color w:val="auto"/>
        </w:rPr>
        <w:drawing>
          <wp:inline distT="0" distB="0" distL="0" distR="0" wp14:anchorId="492E6FF6" wp14:editId="21D227DE">
            <wp:extent cx="3301933" cy="2614174"/>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28.tif"/>
                    <pic:cNvPicPr/>
                  </pic:nvPicPr>
                  <pic:blipFill rotWithShape="1">
                    <a:blip r:embed="rId41" cstate="hqprint">
                      <a:extLst>
                        <a:ext uri="{28A0092B-C50C-407E-A947-70E740481C1C}">
                          <a14:useLocalDpi xmlns:a14="http://schemas.microsoft.com/office/drawing/2010/main" val="0"/>
                        </a:ext>
                      </a:extLst>
                    </a:blip>
                    <a:srcRect t="2870"/>
                    <a:stretch/>
                  </pic:blipFill>
                  <pic:spPr bwMode="auto">
                    <a:xfrm>
                      <a:off x="0" y="0"/>
                      <a:ext cx="3315246" cy="2624714"/>
                    </a:xfrm>
                    <a:prstGeom prst="rect">
                      <a:avLst/>
                    </a:prstGeom>
                    <a:ln>
                      <a:noFill/>
                    </a:ln>
                    <a:extLst>
                      <a:ext uri="{53640926-AAD7-44D8-BBD7-CCE9431645EC}">
                        <a14:shadowObscured xmlns:a14="http://schemas.microsoft.com/office/drawing/2010/main"/>
                      </a:ext>
                    </a:extLst>
                  </pic:spPr>
                </pic:pic>
              </a:graphicData>
            </a:graphic>
          </wp:inline>
        </w:drawing>
      </w:r>
    </w:p>
    <w:p w14:paraId="751938CB" w14:textId="619BB6BD" w:rsidR="00F54875" w:rsidRPr="00F54875" w:rsidRDefault="00D16126" w:rsidP="009019A6">
      <w:pPr>
        <w:spacing w:beforeLines="50" w:before="163" w:afterLines="50" w:after="163"/>
        <w:jc w:val="both"/>
        <w:rPr>
          <w:color w:val="auto"/>
        </w:rPr>
      </w:pPr>
      <w:r w:rsidRPr="00B82E40">
        <w:rPr>
          <w:rFonts w:eastAsia="宋体"/>
          <w:b/>
          <w:color w:val="auto"/>
        </w:rPr>
        <w:t>Fig.</w:t>
      </w:r>
      <w:r w:rsidR="00030F9A" w:rsidRPr="00B82E40">
        <w:rPr>
          <w:rFonts w:eastAsia="宋体"/>
          <w:b/>
          <w:color w:val="auto"/>
        </w:rPr>
        <w:t xml:space="preserve"> </w:t>
      </w:r>
      <w:r w:rsidR="00C37867" w:rsidRPr="00B82E40">
        <w:rPr>
          <w:rFonts w:eastAsia="宋体"/>
          <w:b/>
          <w:color w:val="auto"/>
        </w:rPr>
        <w:t>S</w:t>
      </w:r>
      <w:r w:rsidR="00732D9D">
        <w:rPr>
          <w:rFonts w:eastAsia="宋体"/>
          <w:b/>
          <w:color w:val="auto"/>
        </w:rPr>
        <w:t>32</w:t>
      </w:r>
      <w:r w:rsidR="00EC67A7" w:rsidRPr="00B82E40">
        <w:rPr>
          <w:rFonts w:hint="eastAsia"/>
          <w:color w:val="auto"/>
        </w:rPr>
        <w:t xml:space="preserve"> </w:t>
      </w:r>
      <w:r w:rsidR="00B82E40" w:rsidRPr="00B82E40">
        <w:rPr>
          <w:b/>
          <w:bCs/>
          <w:iCs/>
          <w:color w:val="auto"/>
        </w:rPr>
        <w:t>a</w:t>
      </w:r>
      <w:r w:rsidR="00036AE5" w:rsidRPr="00B82E40">
        <w:rPr>
          <w:bCs/>
          <w:iCs/>
          <w:color w:val="auto"/>
        </w:rPr>
        <w:t xml:space="preserve"> </w:t>
      </w:r>
      <w:r w:rsidR="00036AE5" w:rsidRPr="00B82E40">
        <w:rPr>
          <w:rFonts w:eastAsia="宋体"/>
          <w:color w:val="auto"/>
        </w:rPr>
        <w:t>Comparison</w:t>
      </w:r>
      <w:r w:rsidR="00036AE5" w:rsidRPr="00B82E40">
        <w:rPr>
          <w:rFonts w:eastAsia="宋体" w:hint="eastAsia"/>
          <w:color w:val="auto"/>
        </w:rPr>
        <w:t>s</w:t>
      </w:r>
      <w:r w:rsidR="00036AE5" w:rsidRPr="00B82E40">
        <w:rPr>
          <w:rFonts w:eastAsia="宋体"/>
          <w:color w:val="auto"/>
        </w:rPr>
        <w:t xml:space="preserve"> of rate performance of </w:t>
      </w:r>
      <w:r w:rsidR="00036AE5" w:rsidRPr="00B82E40">
        <w:rPr>
          <w:color w:val="auto"/>
        </w:rPr>
        <w:t>Bi/CNRs-15, Bi/CNRs-TFA and pure Bi</w:t>
      </w:r>
      <w:r w:rsidR="00036AE5" w:rsidRPr="00B82E40">
        <w:rPr>
          <w:rFonts w:eastAsia="宋体"/>
          <w:color w:val="auto"/>
        </w:rPr>
        <w:t xml:space="preserve"> </w:t>
      </w:r>
      <w:r w:rsidR="00036AE5" w:rsidRPr="00B82E40">
        <w:rPr>
          <w:rFonts w:eastAsia="宋体"/>
          <w:bCs/>
          <w:color w:val="auto"/>
        </w:rPr>
        <w:t>at -40 °C</w:t>
      </w:r>
      <w:r w:rsidR="00036AE5" w:rsidRPr="00B82E40">
        <w:rPr>
          <w:bCs/>
          <w:iCs/>
          <w:color w:val="auto"/>
        </w:rPr>
        <w:t>.</w:t>
      </w:r>
      <w:r w:rsidR="00F54875" w:rsidRPr="00B82E40">
        <w:rPr>
          <w:color w:val="auto"/>
        </w:rPr>
        <w:t xml:space="preserve"> </w:t>
      </w:r>
      <w:r w:rsidR="00BC1F8A" w:rsidRPr="00B82E40">
        <w:rPr>
          <w:b/>
          <w:color w:val="auto"/>
          <w:lang w:val="en-GB"/>
        </w:rPr>
        <w:t>b</w:t>
      </w:r>
      <w:r w:rsidR="00F54875" w:rsidRPr="00F54875">
        <w:rPr>
          <w:color w:val="auto"/>
        </w:rPr>
        <w:t xml:space="preserve"> Cycling performance</w:t>
      </w:r>
      <w:r w:rsidR="00BC1F8A">
        <w:rPr>
          <w:color w:val="auto"/>
        </w:rPr>
        <w:t xml:space="preserve"> o</w:t>
      </w:r>
      <w:r w:rsidR="00BC1F8A" w:rsidRPr="00F54875">
        <w:rPr>
          <w:color w:val="auto"/>
        </w:rPr>
        <w:t>f pure Bi</w:t>
      </w:r>
      <w:r w:rsidR="00F54875" w:rsidRPr="00F54875">
        <w:rPr>
          <w:color w:val="auto"/>
        </w:rPr>
        <w:t xml:space="preserve"> at 1 A g</w:t>
      </w:r>
      <w:r w:rsidR="00F54875" w:rsidRPr="00F54875">
        <w:rPr>
          <w:color w:val="auto"/>
          <w:vertAlign w:val="superscript"/>
        </w:rPr>
        <w:t>-1</w:t>
      </w:r>
      <w:r w:rsidR="00BC1F8A">
        <w:rPr>
          <w:color w:val="auto"/>
        </w:rPr>
        <w:t xml:space="preserve"> </w:t>
      </w:r>
      <w:r w:rsidR="00BC1F8A" w:rsidRPr="00F54875">
        <w:rPr>
          <w:color w:val="auto"/>
        </w:rPr>
        <w:t>at -40 °C</w:t>
      </w:r>
      <w:r w:rsidR="00F54875">
        <w:rPr>
          <w:color w:val="auto"/>
        </w:rPr>
        <w:t xml:space="preserve">. </w:t>
      </w:r>
      <w:r w:rsidR="00B82E40" w:rsidRPr="00B82E40">
        <w:rPr>
          <w:b/>
          <w:color w:val="auto"/>
        </w:rPr>
        <w:t>c</w:t>
      </w:r>
      <w:r w:rsidR="00F54875" w:rsidRPr="00F54875">
        <w:rPr>
          <w:color w:val="auto"/>
        </w:rPr>
        <w:t xml:space="preserve"> </w:t>
      </w:r>
      <w:proofErr w:type="gramStart"/>
      <w:r w:rsidR="00F54875" w:rsidRPr="00F54875">
        <w:rPr>
          <w:color w:val="auto"/>
        </w:rPr>
        <w:t>The</w:t>
      </w:r>
      <w:proofErr w:type="gramEnd"/>
      <w:r w:rsidR="00F54875" w:rsidRPr="00F54875">
        <w:rPr>
          <w:color w:val="auto"/>
        </w:rPr>
        <w:t xml:space="preserve"> voltage-time curve</w:t>
      </w:r>
      <w:r w:rsidR="00BC1F8A">
        <w:rPr>
          <w:color w:val="auto"/>
        </w:rPr>
        <w:t xml:space="preserve"> o</w:t>
      </w:r>
      <w:r w:rsidR="00BC1F8A" w:rsidRPr="00F54875">
        <w:rPr>
          <w:color w:val="auto"/>
        </w:rPr>
        <w:t>f pure Bi</w:t>
      </w:r>
      <w:r w:rsidR="00BC1F8A">
        <w:rPr>
          <w:color w:val="auto"/>
        </w:rPr>
        <w:t xml:space="preserve"> at various current densities </w:t>
      </w:r>
      <w:r w:rsidR="00BC1F8A" w:rsidRPr="00F54875">
        <w:rPr>
          <w:color w:val="auto"/>
        </w:rPr>
        <w:t>at -40 °C</w:t>
      </w:r>
      <w:r w:rsidR="00F54875" w:rsidRPr="00F54875">
        <w:rPr>
          <w:color w:val="auto"/>
        </w:rPr>
        <w:t>.</w:t>
      </w:r>
    </w:p>
    <w:p w14:paraId="38BF44E9" w14:textId="5DE76675" w:rsidR="00C15386" w:rsidRPr="00695E5C" w:rsidRDefault="00F54875"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11527F7B" wp14:editId="38037074">
            <wp:extent cx="3240000" cy="246320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40000" cy="2463200"/>
                    </a:xfrm>
                    <a:prstGeom prst="rect">
                      <a:avLst/>
                    </a:prstGeom>
                    <a:noFill/>
                  </pic:spPr>
                </pic:pic>
              </a:graphicData>
            </a:graphic>
          </wp:inline>
        </w:drawing>
      </w:r>
    </w:p>
    <w:p w14:paraId="2742BFC5" w14:textId="42F45BF4" w:rsidR="00371DC9" w:rsidRPr="00695E5C" w:rsidRDefault="00D16126" w:rsidP="009019A6">
      <w:pPr>
        <w:widowControl w:val="0"/>
        <w:spacing w:beforeLines="50" w:before="163" w:afterLines="50" w:after="163"/>
        <w:jc w:val="both"/>
        <w:rPr>
          <w:rFonts w:eastAsia="宋体"/>
          <w:b/>
          <w:color w:val="auto"/>
        </w:rPr>
      </w:pPr>
      <w:r>
        <w:rPr>
          <w:rFonts w:eastAsia="宋体"/>
          <w:b/>
          <w:color w:val="auto"/>
        </w:rPr>
        <w:t>Fig.</w:t>
      </w:r>
      <w:r w:rsidR="007A25BD" w:rsidRPr="00695E5C">
        <w:rPr>
          <w:rFonts w:eastAsia="宋体"/>
          <w:b/>
          <w:color w:val="auto"/>
        </w:rPr>
        <w:t xml:space="preserve"> </w:t>
      </w:r>
      <w:r w:rsidR="006122B5" w:rsidRPr="00695E5C">
        <w:rPr>
          <w:rFonts w:eastAsia="宋体"/>
          <w:b/>
          <w:color w:val="auto"/>
        </w:rPr>
        <w:t>S</w:t>
      </w:r>
      <w:r w:rsidR="00732D9D">
        <w:rPr>
          <w:rFonts w:eastAsia="宋体"/>
          <w:b/>
          <w:color w:val="auto"/>
        </w:rPr>
        <w:t>33</w:t>
      </w:r>
      <w:r w:rsidR="002419CB" w:rsidRPr="00695E5C">
        <w:rPr>
          <w:rFonts w:eastAsia="宋体"/>
          <w:b/>
          <w:color w:val="auto"/>
        </w:rPr>
        <w:t xml:space="preserve"> </w:t>
      </w:r>
      <w:r w:rsidR="00F54875" w:rsidRPr="00F54875">
        <w:rPr>
          <w:rFonts w:eastAsia="宋体"/>
          <w:bCs/>
          <w:color w:val="auto"/>
        </w:rPr>
        <w:t>Charge/discharge curves of Bi/CNR</w:t>
      </w:r>
      <w:r w:rsidR="00F642C5">
        <w:rPr>
          <w:rFonts w:eastAsia="宋体"/>
          <w:bCs/>
          <w:color w:val="auto"/>
        </w:rPr>
        <w:t>s-15 at various rates at -60 °C</w:t>
      </w:r>
    </w:p>
    <w:p w14:paraId="2B343A55" w14:textId="3EE1902C" w:rsidR="00B52C1E" w:rsidRPr="00695E5C" w:rsidRDefault="00F54875" w:rsidP="009019A6">
      <w:pPr>
        <w:widowControl w:val="0"/>
        <w:spacing w:beforeLines="50" w:before="163" w:afterLines="50" w:after="163"/>
        <w:jc w:val="center"/>
        <w:rPr>
          <w:rFonts w:eastAsia="宋体"/>
          <w:b/>
          <w:color w:val="auto"/>
        </w:rPr>
      </w:pPr>
      <w:r>
        <w:rPr>
          <w:b/>
          <w:bCs/>
          <w:noProof/>
        </w:rPr>
        <w:drawing>
          <wp:inline distT="0" distB="0" distL="0" distR="0" wp14:anchorId="6E64C8DD" wp14:editId="2540D098">
            <wp:extent cx="3240000" cy="2467484"/>
            <wp:effectExtent l="0" t="0" r="0"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40000" cy="2467484"/>
                    </a:xfrm>
                    <a:prstGeom prst="rect">
                      <a:avLst/>
                    </a:prstGeom>
                    <a:noFill/>
                  </pic:spPr>
                </pic:pic>
              </a:graphicData>
            </a:graphic>
          </wp:inline>
        </w:drawing>
      </w:r>
    </w:p>
    <w:p w14:paraId="51B40DBE" w14:textId="3BA6B798" w:rsidR="00A11767" w:rsidRPr="00EC67A7" w:rsidRDefault="00D16126" w:rsidP="00F642C5">
      <w:pPr>
        <w:widowControl w:val="0"/>
        <w:spacing w:beforeLines="50" w:before="163" w:afterLines="50" w:after="163"/>
        <w:jc w:val="both"/>
        <w:rPr>
          <w:rFonts w:eastAsia="宋体"/>
          <w:b/>
          <w:color w:val="auto"/>
        </w:rPr>
      </w:pPr>
      <w:r>
        <w:rPr>
          <w:rFonts w:eastAsia="宋体"/>
          <w:b/>
          <w:color w:val="auto"/>
        </w:rPr>
        <w:t>Fig.</w:t>
      </w:r>
      <w:r w:rsidR="00B104FA" w:rsidRPr="00695E5C">
        <w:rPr>
          <w:rFonts w:eastAsia="宋体"/>
          <w:b/>
          <w:color w:val="auto"/>
        </w:rPr>
        <w:t xml:space="preserve"> S</w:t>
      </w:r>
      <w:r w:rsidR="00732D9D">
        <w:rPr>
          <w:rFonts w:eastAsia="宋体"/>
          <w:b/>
          <w:color w:val="auto"/>
        </w:rPr>
        <w:t>34</w:t>
      </w:r>
      <w:r w:rsidR="009012C9" w:rsidRPr="00695E5C">
        <w:rPr>
          <w:rFonts w:eastAsia="宋体"/>
          <w:b/>
          <w:color w:val="auto"/>
        </w:rPr>
        <w:t xml:space="preserve"> </w:t>
      </w:r>
      <w:r w:rsidR="00F54875" w:rsidRPr="00F54875">
        <w:rPr>
          <w:color w:val="auto"/>
        </w:rPr>
        <w:t>Charge/discharge curves of the Bi/CNRs-15//NVP full cell at vari</w:t>
      </w:r>
      <w:r w:rsidR="00F642C5">
        <w:rPr>
          <w:color w:val="auto"/>
        </w:rPr>
        <w:t>ous current densities at -40 °C</w:t>
      </w:r>
    </w:p>
    <w:p w14:paraId="28B1FE04" w14:textId="2F9709B3" w:rsidR="00343D2D" w:rsidRPr="00695E5C" w:rsidRDefault="008F3E16" w:rsidP="009019A6">
      <w:pPr>
        <w:widowControl w:val="0"/>
        <w:spacing w:beforeLines="50" w:before="163" w:afterLines="50" w:after="163"/>
        <w:jc w:val="center"/>
        <w:rPr>
          <w:rFonts w:eastAsia="宋体"/>
          <w:b/>
          <w:color w:val="auto"/>
        </w:rPr>
      </w:pPr>
      <w:r>
        <w:rPr>
          <w:b/>
          <w:bCs/>
          <w:noProof/>
        </w:rPr>
        <w:drawing>
          <wp:inline distT="0" distB="0" distL="0" distR="0" wp14:anchorId="505BE37B" wp14:editId="4A16ED52">
            <wp:extent cx="3240000" cy="2179991"/>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40000" cy="2179991"/>
                    </a:xfrm>
                    <a:prstGeom prst="rect">
                      <a:avLst/>
                    </a:prstGeom>
                    <a:noFill/>
                  </pic:spPr>
                </pic:pic>
              </a:graphicData>
            </a:graphic>
          </wp:inline>
        </w:drawing>
      </w:r>
    </w:p>
    <w:p w14:paraId="3CB5E840" w14:textId="1FD976ED" w:rsidR="000505D3" w:rsidRDefault="00D16126" w:rsidP="009019A6">
      <w:pPr>
        <w:widowControl w:val="0"/>
        <w:spacing w:beforeLines="50" w:before="163" w:afterLines="50" w:after="163"/>
        <w:jc w:val="both"/>
        <w:rPr>
          <w:color w:val="auto"/>
          <w:lang w:val="de-DE"/>
        </w:rPr>
      </w:pPr>
      <w:r>
        <w:rPr>
          <w:rFonts w:eastAsia="宋体"/>
          <w:b/>
          <w:color w:val="auto"/>
        </w:rPr>
        <w:t>Fig.</w:t>
      </w:r>
      <w:r w:rsidR="009012C9" w:rsidRPr="00695E5C">
        <w:rPr>
          <w:rFonts w:eastAsia="宋体"/>
          <w:b/>
          <w:color w:val="auto"/>
        </w:rPr>
        <w:t xml:space="preserve"> </w:t>
      </w:r>
      <w:r w:rsidR="00792721" w:rsidRPr="00695E5C">
        <w:rPr>
          <w:rFonts w:eastAsia="宋体"/>
          <w:b/>
          <w:color w:val="auto"/>
        </w:rPr>
        <w:t>S</w:t>
      </w:r>
      <w:r w:rsidR="00732D9D">
        <w:rPr>
          <w:rFonts w:eastAsia="宋体"/>
          <w:b/>
          <w:color w:val="auto"/>
        </w:rPr>
        <w:t>35</w:t>
      </w:r>
      <w:r w:rsidR="009012C9" w:rsidRPr="00695E5C">
        <w:rPr>
          <w:rFonts w:eastAsia="宋体"/>
          <w:b/>
          <w:color w:val="auto"/>
        </w:rPr>
        <w:t xml:space="preserve"> </w:t>
      </w:r>
      <w:r w:rsidR="008F3E16" w:rsidRPr="008F3E16">
        <w:rPr>
          <w:color w:val="auto"/>
          <w:lang w:val="de-DE"/>
        </w:rPr>
        <w:t>Cycling performance of the Bi/CNRs-15//NVP full ce</w:t>
      </w:r>
      <w:r w:rsidR="008F3E16">
        <w:rPr>
          <w:color w:val="auto"/>
          <w:lang w:val="de-DE"/>
        </w:rPr>
        <w:t xml:space="preserve">ll after </w:t>
      </w:r>
      <w:r w:rsidR="006A4511">
        <w:rPr>
          <w:color w:val="auto"/>
          <w:lang w:val="de-DE"/>
        </w:rPr>
        <w:t>rate tests (see</w:t>
      </w:r>
      <w:r w:rsidR="008F3E16">
        <w:rPr>
          <w:color w:val="auto"/>
          <w:lang w:val="de-DE"/>
        </w:rPr>
        <w:t xml:space="preserve"> </w:t>
      </w:r>
      <w:r>
        <w:rPr>
          <w:color w:val="auto"/>
          <w:lang w:val="de-DE"/>
        </w:rPr>
        <w:t>Fig.</w:t>
      </w:r>
      <w:r w:rsidR="008F3E16" w:rsidRPr="008F3E16">
        <w:rPr>
          <w:color w:val="auto"/>
          <w:lang w:val="de-DE"/>
        </w:rPr>
        <w:t xml:space="preserve"> 2h of the text) at 0.1 A g</w:t>
      </w:r>
      <w:r w:rsidR="008F3E16" w:rsidRPr="008F3E16">
        <w:rPr>
          <w:color w:val="auto"/>
          <w:vertAlign w:val="superscript"/>
          <w:lang w:val="de-DE"/>
        </w:rPr>
        <w:t>-1</w:t>
      </w:r>
      <w:r w:rsidR="00F642C5">
        <w:rPr>
          <w:color w:val="auto"/>
          <w:lang w:val="de-DE"/>
        </w:rPr>
        <w:t xml:space="preserve"> at -40 °C</w:t>
      </w:r>
    </w:p>
    <w:p w14:paraId="07C7F842" w14:textId="5F95B40F" w:rsidR="009037B3" w:rsidRPr="00695E5C" w:rsidRDefault="008F3E16"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0D29841C" wp14:editId="3CFEB22C">
            <wp:extent cx="2412221" cy="2888499"/>
            <wp:effectExtent l="0" t="0" r="7620" b="762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19978" cy="2897787"/>
                    </a:xfrm>
                    <a:prstGeom prst="rect">
                      <a:avLst/>
                    </a:prstGeom>
                    <a:noFill/>
                  </pic:spPr>
                </pic:pic>
              </a:graphicData>
            </a:graphic>
          </wp:inline>
        </w:drawing>
      </w:r>
    </w:p>
    <w:p w14:paraId="0370553E" w14:textId="1F603011" w:rsidR="00A11767" w:rsidRPr="00695E5C" w:rsidRDefault="00D16126" w:rsidP="00F642C5">
      <w:pPr>
        <w:widowControl w:val="0"/>
        <w:spacing w:beforeLines="50" w:before="163" w:afterLines="50" w:after="163"/>
        <w:jc w:val="both"/>
        <w:rPr>
          <w:color w:val="auto"/>
        </w:rPr>
      </w:pPr>
      <w:r>
        <w:rPr>
          <w:rFonts w:eastAsia="宋体"/>
          <w:b/>
          <w:color w:val="auto"/>
        </w:rPr>
        <w:t>Fig.</w:t>
      </w:r>
      <w:r w:rsidR="009012C9" w:rsidRPr="00695E5C">
        <w:rPr>
          <w:rFonts w:eastAsia="宋体"/>
          <w:b/>
          <w:color w:val="auto"/>
        </w:rPr>
        <w:t xml:space="preserve"> </w:t>
      </w:r>
      <w:r w:rsidR="00522439" w:rsidRPr="00695E5C">
        <w:rPr>
          <w:rFonts w:eastAsia="宋体"/>
          <w:b/>
          <w:color w:val="auto"/>
        </w:rPr>
        <w:t>S</w:t>
      </w:r>
      <w:r w:rsidR="00732D9D">
        <w:rPr>
          <w:rFonts w:eastAsia="宋体"/>
          <w:b/>
          <w:color w:val="auto"/>
        </w:rPr>
        <w:t>36</w:t>
      </w:r>
      <w:r w:rsidR="0051780F">
        <w:rPr>
          <w:rFonts w:eastAsia="宋体" w:hint="eastAsia"/>
          <w:b/>
          <w:color w:val="auto"/>
        </w:rPr>
        <w:t xml:space="preserve"> </w:t>
      </w:r>
      <w:r w:rsidR="008F3E16" w:rsidRPr="008F3E16">
        <w:rPr>
          <w:color w:val="auto"/>
        </w:rPr>
        <w:t>Photograph of lighted LED panel by the Bi/CNRs-15//NVP pouch cell at room temperature</w:t>
      </w:r>
    </w:p>
    <w:p w14:paraId="0F48C4F7" w14:textId="7079C56B" w:rsidR="00D66FF9" w:rsidRPr="00695E5C" w:rsidRDefault="008F3E16" w:rsidP="009019A6">
      <w:pPr>
        <w:widowControl w:val="0"/>
        <w:spacing w:beforeLines="50" w:before="163" w:afterLines="50" w:after="163"/>
        <w:jc w:val="center"/>
        <w:rPr>
          <w:rFonts w:eastAsia="宋体"/>
          <w:b/>
          <w:color w:val="auto"/>
        </w:rPr>
      </w:pPr>
      <w:r>
        <w:rPr>
          <w:noProof/>
        </w:rPr>
        <w:drawing>
          <wp:inline distT="0" distB="0" distL="0" distR="0" wp14:anchorId="0A979415" wp14:editId="1B180E8B">
            <wp:extent cx="2905885" cy="2213032"/>
            <wp:effectExtent l="0" t="0" r="889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12796" cy="2218295"/>
                    </a:xfrm>
                    <a:prstGeom prst="rect">
                      <a:avLst/>
                    </a:prstGeom>
                    <a:noFill/>
                  </pic:spPr>
                </pic:pic>
              </a:graphicData>
            </a:graphic>
          </wp:inline>
        </w:drawing>
      </w:r>
    </w:p>
    <w:p w14:paraId="5DE36EBC" w14:textId="24F570CD" w:rsidR="001D3119" w:rsidRDefault="00D16126" w:rsidP="00F642C5">
      <w:pPr>
        <w:widowControl w:val="0"/>
        <w:spacing w:beforeLines="50" w:before="163" w:afterLines="50" w:after="163"/>
        <w:jc w:val="both"/>
        <w:rPr>
          <w:color w:val="auto"/>
          <w:lang w:val="de-DE"/>
        </w:rPr>
      </w:pPr>
      <w:r>
        <w:rPr>
          <w:rFonts w:eastAsia="宋体"/>
          <w:b/>
          <w:color w:val="auto"/>
        </w:rPr>
        <w:t>Fig.</w:t>
      </w:r>
      <w:r w:rsidR="009012C9" w:rsidRPr="00695E5C">
        <w:rPr>
          <w:rFonts w:eastAsia="宋体"/>
          <w:b/>
          <w:color w:val="auto"/>
        </w:rPr>
        <w:t xml:space="preserve"> </w:t>
      </w:r>
      <w:r w:rsidR="005F7F07" w:rsidRPr="00695E5C">
        <w:rPr>
          <w:rFonts w:eastAsia="宋体"/>
          <w:b/>
          <w:color w:val="auto"/>
        </w:rPr>
        <w:t>S</w:t>
      </w:r>
      <w:r w:rsidR="00732D9D">
        <w:rPr>
          <w:rFonts w:eastAsia="宋体"/>
          <w:b/>
          <w:color w:val="auto"/>
        </w:rPr>
        <w:t>37</w:t>
      </w:r>
      <w:r w:rsidR="00FF368A">
        <w:rPr>
          <w:rFonts w:eastAsia="宋体" w:hint="eastAsia"/>
          <w:b/>
          <w:color w:val="auto"/>
        </w:rPr>
        <w:t xml:space="preserve"> </w:t>
      </w:r>
      <w:r w:rsidR="008F3E16" w:rsidRPr="008F3E16">
        <w:rPr>
          <w:color w:val="auto"/>
          <w:lang w:val="de-DE"/>
        </w:rPr>
        <w:t>Charge/discharge curves of the Bi/CNRs-15//NVP full cell at vari</w:t>
      </w:r>
      <w:r w:rsidR="00F642C5">
        <w:rPr>
          <w:color w:val="auto"/>
          <w:lang w:val="de-DE"/>
        </w:rPr>
        <w:t>ous current densities at -60 °C</w:t>
      </w:r>
    </w:p>
    <w:p w14:paraId="670EB185" w14:textId="7B27A62B" w:rsidR="005C3497" w:rsidRPr="00695E5C" w:rsidRDefault="005C3497" w:rsidP="009019A6">
      <w:pPr>
        <w:widowControl w:val="0"/>
        <w:spacing w:beforeLines="50" w:before="163" w:afterLines="50" w:after="163"/>
        <w:jc w:val="center"/>
        <w:rPr>
          <w:rFonts w:eastAsia="宋体"/>
          <w:b/>
          <w:color w:val="auto"/>
        </w:rPr>
      </w:pPr>
      <w:r>
        <w:rPr>
          <w:noProof/>
        </w:rPr>
        <w:drawing>
          <wp:inline distT="0" distB="0" distL="0" distR="0" wp14:anchorId="3B1EA779" wp14:editId="441D04E1">
            <wp:extent cx="4320000" cy="1087542"/>
            <wp:effectExtent l="0" t="0" r="444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循环之后sem.tif"/>
                    <pic:cNvPicPr/>
                  </pic:nvPicPr>
                  <pic:blipFill>
                    <a:blip r:embed="rId47" cstate="hqprint">
                      <a:extLst>
                        <a:ext uri="{28A0092B-C50C-407E-A947-70E740481C1C}">
                          <a14:useLocalDpi xmlns:a14="http://schemas.microsoft.com/office/drawing/2010/main" val="0"/>
                        </a:ext>
                      </a:extLst>
                    </a:blip>
                    <a:stretch>
                      <a:fillRect/>
                    </a:stretch>
                  </pic:blipFill>
                  <pic:spPr>
                    <a:xfrm>
                      <a:off x="0" y="0"/>
                      <a:ext cx="4320000" cy="1087542"/>
                    </a:xfrm>
                    <a:prstGeom prst="rect">
                      <a:avLst/>
                    </a:prstGeom>
                  </pic:spPr>
                </pic:pic>
              </a:graphicData>
            </a:graphic>
          </wp:inline>
        </w:drawing>
      </w:r>
    </w:p>
    <w:p w14:paraId="39BD1FF2" w14:textId="2F7F0151" w:rsidR="005C3497" w:rsidRPr="00AD754E" w:rsidRDefault="00F22929" w:rsidP="009019A6">
      <w:pPr>
        <w:widowControl w:val="0"/>
        <w:spacing w:beforeLines="50" w:before="163" w:afterLines="50" w:after="163"/>
        <w:jc w:val="both"/>
        <w:rPr>
          <w:bCs/>
          <w:iCs/>
          <w:color w:val="auto"/>
        </w:rPr>
      </w:pPr>
      <w:r>
        <w:rPr>
          <w:rFonts w:eastAsia="宋体"/>
          <w:b/>
          <w:color w:val="auto"/>
        </w:rPr>
        <w:t>Fig</w:t>
      </w:r>
      <w:r w:rsidR="008F619E">
        <w:rPr>
          <w:rFonts w:eastAsia="宋体"/>
          <w:b/>
          <w:color w:val="auto"/>
        </w:rPr>
        <w:t>.</w:t>
      </w:r>
      <w:r w:rsidR="005C3497" w:rsidRPr="00AD754E">
        <w:rPr>
          <w:rFonts w:eastAsia="宋体"/>
          <w:b/>
          <w:color w:val="auto"/>
        </w:rPr>
        <w:t xml:space="preserve"> S3</w:t>
      </w:r>
      <w:r w:rsidR="00732D9D">
        <w:rPr>
          <w:rFonts w:eastAsia="宋体"/>
          <w:b/>
          <w:color w:val="auto"/>
        </w:rPr>
        <w:t>8</w:t>
      </w:r>
      <w:r w:rsidR="005C3497" w:rsidRPr="00AD754E">
        <w:rPr>
          <w:rFonts w:eastAsia="宋体" w:hint="eastAsia"/>
          <w:b/>
          <w:color w:val="auto"/>
        </w:rPr>
        <w:t xml:space="preserve"> </w:t>
      </w:r>
      <w:r w:rsidR="00AD754E">
        <w:rPr>
          <w:rFonts w:eastAsia="宋体"/>
          <w:b/>
          <w:color w:val="auto"/>
        </w:rPr>
        <w:t xml:space="preserve">a-c </w:t>
      </w:r>
      <w:r w:rsidR="005C3497" w:rsidRPr="00AD754E">
        <w:rPr>
          <w:bCs/>
          <w:iCs/>
          <w:color w:val="auto"/>
        </w:rPr>
        <w:t xml:space="preserve">SEM images of the </w:t>
      </w:r>
      <w:r w:rsidR="005C3497" w:rsidRPr="00AD754E">
        <w:rPr>
          <w:color w:val="auto"/>
        </w:rPr>
        <w:t>Bi/CNRs-15</w:t>
      </w:r>
      <w:r w:rsidR="005C3497" w:rsidRPr="00AD754E">
        <w:rPr>
          <w:bCs/>
          <w:iCs/>
          <w:color w:val="auto"/>
        </w:rPr>
        <w:t xml:space="preserve"> electrode after 1, 5 and 50 cycles</w:t>
      </w:r>
      <w:r w:rsidR="000505D3" w:rsidRPr="00AD754E">
        <w:rPr>
          <w:bCs/>
          <w:iCs/>
          <w:color w:val="auto"/>
        </w:rPr>
        <w:t>,</w:t>
      </w:r>
      <w:r w:rsidR="00D14531" w:rsidRPr="00AD754E">
        <w:rPr>
          <w:bCs/>
          <w:iCs/>
          <w:color w:val="auto"/>
        </w:rPr>
        <w:t xml:space="preserve"> respectively</w:t>
      </w:r>
    </w:p>
    <w:p w14:paraId="7FF2B9A9" w14:textId="2F96BEE4" w:rsidR="00FA031F" w:rsidRPr="00F642C5" w:rsidRDefault="00B840D0" w:rsidP="009019A6">
      <w:pPr>
        <w:spacing w:beforeLines="50" w:before="163" w:afterLines="50" w:after="163"/>
        <w:jc w:val="both"/>
        <w:rPr>
          <w:bCs/>
          <w:iCs/>
        </w:rPr>
      </w:pPr>
      <w:r w:rsidRPr="00F642C5">
        <w:rPr>
          <w:bCs/>
          <w:iCs/>
        </w:rPr>
        <w:t>The m</w:t>
      </w:r>
      <w:r w:rsidR="00FA031F" w:rsidRPr="00F642C5">
        <w:rPr>
          <w:bCs/>
          <w:iCs/>
        </w:rPr>
        <w:t xml:space="preserve">orphology of </w:t>
      </w:r>
      <w:r w:rsidR="001F5659" w:rsidRPr="00F642C5">
        <w:rPr>
          <w:bCs/>
          <w:iCs/>
        </w:rPr>
        <w:t xml:space="preserve">the </w:t>
      </w:r>
      <w:r w:rsidR="00FA031F" w:rsidRPr="00F642C5">
        <w:rPr>
          <w:bCs/>
          <w:iCs/>
        </w:rPr>
        <w:t xml:space="preserve">cycled electrode was </w:t>
      </w:r>
      <w:r w:rsidRPr="00F642C5">
        <w:rPr>
          <w:bCs/>
          <w:iCs/>
        </w:rPr>
        <w:t>charac</w:t>
      </w:r>
      <w:r w:rsidR="00746651" w:rsidRPr="00F642C5">
        <w:rPr>
          <w:bCs/>
          <w:iCs/>
        </w:rPr>
        <w:t>terized</w:t>
      </w:r>
      <w:r w:rsidR="00FA031F" w:rsidRPr="00F642C5">
        <w:rPr>
          <w:bCs/>
          <w:iCs/>
        </w:rPr>
        <w:t xml:space="preserve"> by SEM and TE</w:t>
      </w:r>
      <w:r w:rsidR="008F72D0" w:rsidRPr="00F642C5">
        <w:rPr>
          <w:bCs/>
          <w:iCs/>
        </w:rPr>
        <w:t xml:space="preserve">M. From </w:t>
      </w:r>
      <w:r w:rsidR="00D16126" w:rsidRPr="00F642C5">
        <w:rPr>
          <w:bCs/>
          <w:iCs/>
        </w:rPr>
        <w:t>Fig.</w:t>
      </w:r>
      <w:r w:rsidR="00D723FC" w:rsidRPr="00F642C5">
        <w:rPr>
          <w:bCs/>
          <w:iCs/>
        </w:rPr>
        <w:t xml:space="preserve"> S38</w:t>
      </w:r>
      <w:r w:rsidR="00FA031F" w:rsidRPr="00F642C5">
        <w:rPr>
          <w:bCs/>
          <w:iCs/>
        </w:rPr>
        <w:t>, as the cycle proceeds, the e</w:t>
      </w:r>
      <w:r w:rsidR="00A3649C" w:rsidRPr="00F642C5">
        <w:rPr>
          <w:bCs/>
          <w:iCs/>
        </w:rPr>
        <w:t>lectrode gradually evolves into coral-like porous nanonetworks</w:t>
      </w:r>
      <w:r w:rsidR="00746651" w:rsidRPr="00F642C5">
        <w:rPr>
          <w:bCs/>
          <w:iCs/>
        </w:rPr>
        <w:t>, which can facilitate</w:t>
      </w:r>
      <w:r w:rsidR="00FA031F" w:rsidRPr="00F642C5">
        <w:rPr>
          <w:bCs/>
          <w:iCs/>
        </w:rPr>
        <w:t xml:space="preserve"> the diffusion of Na</w:t>
      </w:r>
      <w:r w:rsidR="00FA031F" w:rsidRPr="00F642C5">
        <w:rPr>
          <w:bCs/>
          <w:iCs/>
          <w:vertAlign w:val="superscript"/>
        </w:rPr>
        <w:t>+</w:t>
      </w:r>
      <w:r w:rsidR="00795888" w:rsidRPr="00F642C5">
        <w:rPr>
          <w:bCs/>
          <w:iCs/>
        </w:rPr>
        <w:t xml:space="preserve"> [</w:t>
      </w:r>
      <w:r w:rsidR="00F642C5">
        <w:rPr>
          <w:bCs/>
          <w:iCs/>
        </w:rPr>
        <w:t>S</w:t>
      </w:r>
      <w:r w:rsidR="00795888" w:rsidRPr="00F642C5">
        <w:rPr>
          <w:bCs/>
          <w:iCs/>
        </w:rPr>
        <w:t>1,</w:t>
      </w:r>
      <w:r w:rsidR="00F642C5">
        <w:rPr>
          <w:bCs/>
          <w:iCs/>
        </w:rPr>
        <w:t xml:space="preserve"> S</w:t>
      </w:r>
      <w:r w:rsidR="00795888" w:rsidRPr="00F642C5">
        <w:rPr>
          <w:bCs/>
          <w:iCs/>
        </w:rPr>
        <w:t>2]</w:t>
      </w:r>
      <w:r w:rsidR="00FA031F" w:rsidRPr="00F642C5">
        <w:rPr>
          <w:bCs/>
          <w:iCs/>
        </w:rPr>
        <w:t>.</w:t>
      </w:r>
    </w:p>
    <w:p w14:paraId="46F1EDD7" w14:textId="4C8A778F" w:rsidR="005C3497" w:rsidRPr="00BA3902" w:rsidRDefault="00BA3902" w:rsidP="009019A6">
      <w:pPr>
        <w:widowControl w:val="0"/>
        <w:spacing w:beforeLines="50" w:before="163" w:afterLines="50" w:after="163"/>
        <w:jc w:val="center"/>
        <w:rPr>
          <w:rFonts w:eastAsia="宋体"/>
          <w:b/>
          <w:color w:val="auto"/>
          <w:lang w:val="de-DE"/>
        </w:rPr>
      </w:pPr>
      <w:r>
        <w:rPr>
          <w:bCs/>
          <w:iCs/>
          <w:noProof/>
        </w:rPr>
        <w:lastRenderedPageBreak/>
        <w:drawing>
          <wp:inline distT="0" distB="0" distL="0" distR="0" wp14:anchorId="77198D93" wp14:editId="244E998D">
            <wp:extent cx="2518807" cy="2518807"/>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循环50th-tem.tif"/>
                    <pic:cNvPicPr/>
                  </pic:nvPicPr>
                  <pic:blipFill>
                    <a:blip r:embed="rId48">
                      <a:extLst>
                        <a:ext uri="{28A0092B-C50C-407E-A947-70E740481C1C}">
                          <a14:useLocalDpi xmlns:a14="http://schemas.microsoft.com/office/drawing/2010/main" val="0"/>
                        </a:ext>
                      </a:extLst>
                    </a:blip>
                    <a:stretch>
                      <a:fillRect/>
                    </a:stretch>
                  </pic:blipFill>
                  <pic:spPr>
                    <a:xfrm>
                      <a:off x="0" y="0"/>
                      <a:ext cx="2524847" cy="2524847"/>
                    </a:xfrm>
                    <a:prstGeom prst="rect">
                      <a:avLst/>
                    </a:prstGeom>
                  </pic:spPr>
                </pic:pic>
              </a:graphicData>
            </a:graphic>
          </wp:inline>
        </w:drawing>
      </w:r>
    </w:p>
    <w:p w14:paraId="4A3E3AC1" w14:textId="26A8108E" w:rsidR="005C3497" w:rsidRPr="00795888" w:rsidRDefault="00D16126" w:rsidP="009019A6">
      <w:pPr>
        <w:widowControl w:val="0"/>
        <w:spacing w:beforeLines="50" w:before="163" w:afterLines="50" w:after="163"/>
        <w:jc w:val="both"/>
        <w:rPr>
          <w:bCs/>
          <w:iCs/>
          <w:color w:val="auto"/>
        </w:rPr>
      </w:pPr>
      <w:r w:rsidRPr="00795888">
        <w:rPr>
          <w:rFonts w:eastAsia="宋体"/>
          <w:b/>
          <w:color w:val="auto"/>
        </w:rPr>
        <w:t>Fig.</w:t>
      </w:r>
      <w:r w:rsidR="005C3497" w:rsidRPr="00795888">
        <w:rPr>
          <w:rFonts w:eastAsia="宋体"/>
          <w:b/>
          <w:color w:val="auto"/>
        </w:rPr>
        <w:t xml:space="preserve"> S3</w:t>
      </w:r>
      <w:r w:rsidR="00732D9D">
        <w:rPr>
          <w:rFonts w:eastAsia="宋体"/>
          <w:b/>
          <w:color w:val="auto"/>
        </w:rPr>
        <w:t>9</w:t>
      </w:r>
      <w:r w:rsidR="005C3497" w:rsidRPr="00795888">
        <w:rPr>
          <w:rFonts w:eastAsia="宋体" w:hint="eastAsia"/>
          <w:b/>
          <w:color w:val="auto"/>
        </w:rPr>
        <w:t xml:space="preserve"> </w:t>
      </w:r>
      <w:r w:rsidR="00BA3902" w:rsidRPr="00795888">
        <w:rPr>
          <w:bCs/>
          <w:iCs/>
          <w:color w:val="auto"/>
        </w:rPr>
        <w:t>TEM image of the Bi/CN</w:t>
      </w:r>
      <w:r w:rsidR="00A97550">
        <w:rPr>
          <w:bCs/>
          <w:iCs/>
          <w:color w:val="auto"/>
        </w:rPr>
        <w:t>Rs-15 electrode after 50 cycles</w:t>
      </w:r>
    </w:p>
    <w:p w14:paraId="5060DC4C" w14:textId="47646FA1" w:rsidR="005C3497" w:rsidRPr="00795888" w:rsidRDefault="00D16126" w:rsidP="00A97550">
      <w:pPr>
        <w:widowControl w:val="0"/>
        <w:spacing w:beforeLines="50" w:before="163" w:afterLines="50" w:after="163"/>
        <w:jc w:val="both"/>
        <w:rPr>
          <w:color w:val="auto"/>
          <w:lang w:val="de-DE"/>
        </w:rPr>
      </w:pPr>
      <w:r w:rsidRPr="00795888">
        <w:rPr>
          <w:rFonts w:eastAsia="宋体"/>
          <w:bCs/>
          <w:color w:val="auto"/>
        </w:rPr>
        <w:t>Fig</w:t>
      </w:r>
      <w:r w:rsidR="00A97550">
        <w:rPr>
          <w:rFonts w:eastAsia="宋体"/>
          <w:bCs/>
          <w:color w:val="auto"/>
        </w:rPr>
        <w:t>ure</w:t>
      </w:r>
      <w:r w:rsidR="00732D9D">
        <w:rPr>
          <w:rFonts w:eastAsia="宋体"/>
          <w:bCs/>
          <w:color w:val="auto"/>
        </w:rPr>
        <w:t xml:space="preserve"> S39</w:t>
      </w:r>
      <w:r w:rsidR="00B3039E" w:rsidRPr="00795888">
        <w:rPr>
          <w:rFonts w:eastAsia="宋体"/>
          <w:bCs/>
          <w:color w:val="auto"/>
        </w:rPr>
        <w:t xml:space="preserve"> shows the </w:t>
      </w:r>
      <w:r w:rsidR="00B3039E" w:rsidRPr="00795888">
        <w:rPr>
          <w:bCs/>
          <w:iCs/>
          <w:color w:val="auto"/>
        </w:rPr>
        <w:t xml:space="preserve">TEM image of Bi/CNRs-15 after 50 cycles, where </w:t>
      </w:r>
      <w:r w:rsidR="00B3039E" w:rsidRPr="00795888">
        <w:rPr>
          <w:rFonts w:eastAsia="宋体"/>
          <w:bCs/>
          <w:iCs/>
          <w:color w:val="auto"/>
        </w:rPr>
        <w:t>it can be observed that</w:t>
      </w:r>
      <w:r w:rsidR="00B3039E" w:rsidRPr="00795888">
        <w:rPr>
          <w:bCs/>
          <w:iCs/>
          <w:color w:val="auto"/>
        </w:rPr>
        <w:t xml:space="preserve"> ultrasmall nanoparticles load on the porous structure.</w:t>
      </w:r>
    </w:p>
    <w:p w14:paraId="2C12EFA5" w14:textId="22F8A0C6" w:rsidR="001D3119" w:rsidRPr="00695E5C" w:rsidRDefault="001D3119" w:rsidP="009019A6">
      <w:pPr>
        <w:widowControl w:val="0"/>
        <w:spacing w:beforeLines="50" w:before="163" w:afterLines="50" w:after="163"/>
        <w:jc w:val="center"/>
        <w:rPr>
          <w:rFonts w:eastAsia="宋体"/>
          <w:b/>
          <w:color w:val="auto"/>
        </w:rPr>
      </w:pPr>
      <w:r>
        <w:rPr>
          <w:noProof/>
        </w:rPr>
        <w:drawing>
          <wp:inline distT="0" distB="0" distL="0" distR="0" wp14:anchorId="373C88EC" wp14:editId="4C159DEE">
            <wp:extent cx="3240000" cy="2454156"/>
            <wp:effectExtent l="0" t="0" r="0" b="381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40000" cy="2454156"/>
                    </a:xfrm>
                    <a:prstGeom prst="rect">
                      <a:avLst/>
                    </a:prstGeom>
                    <a:noFill/>
                  </pic:spPr>
                </pic:pic>
              </a:graphicData>
            </a:graphic>
          </wp:inline>
        </w:drawing>
      </w:r>
    </w:p>
    <w:p w14:paraId="68E5A6B6" w14:textId="60CDC92D" w:rsidR="001D3119" w:rsidRPr="001D3119" w:rsidRDefault="00D16126" w:rsidP="009019A6">
      <w:pPr>
        <w:widowControl w:val="0"/>
        <w:spacing w:beforeLines="50" w:before="163" w:afterLines="50" w:after="163"/>
        <w:jc w:val="both"/>
        <w:rPr>
          <w:color w:val="auto"/>
          <w:lang w:val="de-DE"/>
        </w:rPr>
      </w:pPr>
      <w:r>
        <w:rPr>
          <w:rFonts w:eastAsia="宋体"/>
          <w:b/>
          <w:color w:val="auto"/>
        </w:rPr>
        <w:t>Fig.</w:t>
      </w:r>
      <w:r w:rsidR="001D3119" w:rsidRPr="00695E5C">
        <w:rPr>
          <w:rFonts w:eastAsia="宋体"/>
          <w:b/>
          <w:color w:val="auto"/>
        </w:rPr>
        <w:t xml:space="preserve"> S</w:t>
      </w:r>
      <w:r w:rsidR="00732D9D">
        <w:rPr>
          <w:rFonts w:eastAsia="宋体"/>
          <w:b/>
          <w:color w:val="auto"/>
        </w:rPr>
        <w:t>40</w:t>
      </w:r>
      <w:r w:rsidR="001D3119">
        <w:rPr>
          <w:rFonts w:eastAsia="宋体" w:hint="eastAsia"/>
          <w:b/>
          <w:color w:val="auto"/>
        </w:rPr>
        <w:t xml:space="preserve"> </w:t>
      </w:r>
      <w:r w:rsidR="001D3119" w:rsidRPr="001D3119">
        <w:rPr>
          <w:color w:val="auto"/>
          <w:lang w:val="de-DE"/>
        </w:rPr>
        <w:t>Quasi-equilibrium voltage curves of Bi/CNR</w:t>
      </w:r>
      <w:r w:rsidR="00A97550">
        <w:rPr>
          <w:color w:val="auto"/>
          <w:lang w:val="de-DE"/>
        </w:rPr>
        <w:t>s-15 from GITT at 25 and -40 °C</w:t>
      </w:r>
    </w:p>
    <w:p w14:paraId="638430B0" w14:textId="30D6419F" w:rsidR="001D3119" w:rsidRPr="001D3119" w:rsidRDefault="00D16126" w:rsidP="009019A6">
      <w:pPr>
        <w:widowControl w:val="0"/>
        <w:spacing w:beforeLines="50" w:before="163" w:afterLines="50" w:after="163"/>
        <w:jc w:val="both"/>
        <w:rPr>
          <w:color w:val="auto"/>
          <w:lang w:val="en-GB"/>
        </w:rPr>
      </w:pPr>
      <w:r>
        <w:rPr>
          <w:color w:val="auto"/>
          <w:lang w:val="en-GB"/>
        </w:rPr>
        <w:t>Fig.</w:t>
      </w:r>
      <w:r w:rsidR="001D3119" w:rsidRPr="001D3119">
        <w:rPr>
          <w:color w:val="auto"/>
          <w:lang w:val="en-GB"/>
        </w:rPr>
        <w:t xml:space="preserve"> </w:t>
      </w:r>
      <w:r w:rsidR="001D3119">
        <w:rPr>
          <w:color w:val="auto"/>
          <w:lang w:val="en-GB"/>
        </w:rPr>
        <w:t>S</w:t>
      </w:r>
      <w:r w:rsidR="00732D9D">
        <w:rPr>
          <w:color w:val="auto"/>
          <w:lang w:val="en-GB"/>
        </w:rPr>
        <w:t>40</w:t>
      </w:r>
      <w:r w:rsidR="001D3119" w:rsidRPr="001D3119">
        <w:rPr>
          <w:color w:val="auto"/>
          <w:lang w:val="en-GB"/>
        </w:rPr>
        <w:t xml:space="preserve"> shows a small voltage polarization (20 mV) for Bi/CNRs-15 at -40 °C, validating excellent Na</w:t>
      </w:r>
      <w:r w:rsidR="001D3119" w:rsidRPr="001D3119">
        <w:rPr>
          <w:color w:val="auto"/>
          <w:vertAlign w:val="superscript"/>
          <w:lang w:val="en-GB"/>
        </w:rPr>
        <w:t>+</w:t>
      </w:r>
      <w:r w:rsidR="001D3119" w:rsidRPr="001D3119">
        <w:rPr>
          <w:color w:val="auto"/>
          <w:lang w:val="en-GB"/>
        </w:rPr>
        <w:t xml:space="preserve"> transport kinetics even at low temperature.</w:t>
      </w:r>
      <w:r w:rsidR="001D3119" w:rsidRPr="001D3119">
        <w:rPr>
          <w:rFonts w:hint="eastAsia"/>
          <w:color w:val="auto"/>
          <w:lang w:val="en-GB"/>
        </w:rPr>
        <w:t xml:space="preserve"> </w:t>
      </w:r>
      <w:r w:rsidR="001D3119" w:rsidRPr="001D3119">
        <w:rPr>
          <w:color w:val="auto"/>
          <w:lang w:val="en-GB"/>
        </w:rPr>
        <w:t>The Na</w:t>
      </w:r>
      <w:r w:rsidR="001D3119" w:rsidRPr="001D3119">
        <w:rPr>
          <w:color w:val="auto"/>
          <w:vertAlign w:val="superscript"/>
          <w:lang w:val="en-GB"/>
        </w:rPr>
        <w:t>+</w:t>
      </w:r>
      <w:r w:rsidR="001D3119" w:rsidRPr="001D3119">
        <w:rPr>
          <w:color w:val="auto"/>
          <w:lang w:val="en-GB"/>
        </w:rPr>
        <w:t xml:space="preserve"> diffusion coefficient (</w:t>
      </w:r>
      <w:r w:rsidR="001D3119" w:rsidRPr="001D3119">
        <w:rPr>
          <w:i/>
          <w:color w:val="auto"/>
          <w:lang w:val="en-GB"/>
        </w:rPr>
        <w:t>D</w:t>
      </w:r>
      <w:r w:rsidR="001D3119" w:rsidRPr="001D3119">
        <w:rPr>
          <w:color w:val="auto"/>
          <w:lang w:val="en-GB"/>
        </w:rPr>
        <w:t>) was calculated using GITT technique to expound the</w:t>
      </w:r>
      <w:r w:rsidR="001D3119" w:rsidRPr="001D3119">
        <w:rPr>
          <w:rFonts w:hint="eastAsia"/>
          <w:color w:val="auto"/>
          <w:lang w:val="en-GB"/>
        </w:rPr>
        <w:t xml:space="preserve"> </w:t>
      </w:r>
      <w:r w:rsidR="001D3119" w:rsidRPr="001D3119">
        <w:rPr>
          <w:color w:val="auto"/>
          <w:lang w:val="en-GB"/>
        </w:rPr>
        <w:t xml:space="preserve">electrochemical reaction kinetics. The </w:t>
      </w:r>
      <w:r w:rsidR="001D3119" w:rsidRPr="001D3119">
        <w:rPr>
          <w:i/>
          <w:color w:val="auto"/>
          <w:lang w:val="en-GB"/>
        </w:rPr>
        <w:t>D</w:t>
      </w:r>
      <w:r w:rsidR="001D3119" w:rsidRPr="001D3119">
        <w:rPr>
          <w:color w:val="auto"/>
          <w:lang w:val="en-GB"/>
        </w:rPr>
        <w:t xml:space="preserve"> value was calculated from the following equation:</w:t>
      </w:r>
    </w:p>
    <w:p w14:paraId="614CCCFE" w14:textId="2B8AA7C3" w:rsidR="001D3119" w:rsidRPr="001D3119" w:rsidRDefault="001D3119" w:rsidP="009019A6">
      <w:pPr>
        <w:widowControl w:val="0"/>
        <w:spacing w:beforeLines="50" w:before="163" w:afterLines="50" w:after="163"/>
        <w:jc w:val="right"/>
        <w:rPr>
          <w:color w:val="auto"/>
          <w:lang w:val="en-GB"/>
        </w:rPr>
      </w:pPr>
      <w:r w:rsidRPr="001D3119">
        <w:rPr>
          <w:i/>
          <w:color w:val="auto"/>
          <w:lang w:val="en-GB"/>
        </w:rPr>
        <w:t>D</w:t>
      </w:r>
      <w:r w:rsidRPr="001D3119">
        <w:rPr>
          <w:rFonts w:hint="eastAsia"/>
          <w:i/>
          <w:color w:val="auto"/>
          <w:lang w:val="en-GB"/>
        </w:rPr>
        <w:t xml:space="preserve"> =</w:t>
      </w:r>
      <w:r w:rsidRPr="001D3119">
        <w:rPr>
          <w:color w:val="auto"/>
          <w:lang w:val="en-GB"/>
        </w:rPr>
        <w:t xml:space="preserve"> </w:t>
      </w:r>
      <m:oMath>
        <m:f>
          <m:fPr>
            <m:ctrlPr>
              <w:rPr>
                <w:rFonts w:ascii="Cambria Math" w:hAnsi="Cambria Math"/>
                <w:color w:val="auto"/>
                <w:lang w:val="en-GB"/>
              </w:rPr>
            </m:ctrlPr>
          </m:fPr>
          <m:num>
            <m:r>
              <m:rPr>
                <m:nor/>
              </m:rPr>
              <w:rPr>
                <w:color w:val="auto"/>
                <w:lang w:val="en-GB"/>
              </w:rPr>
              <m:t>4</m:t>
            </m:r>
          </m:num>
          <m:den>
            <m:r>
              <m:rPr>
                <m:nor/>
              </m:rPr>
              <w:rPr>
                <w:color w:val="auto"/>
                <w:lang w:val="en-GB"/>
              </w:rPr>
              <m:t xml:space="preserve"> π</m:t>
            </m:r>
            <m:r>
              <m:rPr>
                <m:nor/>
              </m:rPr>
              <w:rPr>
                <w:iCs/>
                <w:color w:val="auto"/>
                <w:lang w:val="en-GB"/>
              </w:rPr>
              <m:t>τ</m:t>
            </m:r>
            <m:r>
              <m:rPr>
                <m:nor/>
              </m:rPr>
              <w:rPr>
                <w:color w:val="auto"/>
                <w:lang w:val="en-GB"/>
              </w:rPr>
              <m:t xml:space="preserve"> </m:t>
            </m:r>
          </m:den>
        </m:f>
        <m:r>
          <w:rPr>
            <w:rFonts w:ascii="Cambria Math" w:hAnsi="Cambria Math"/>
            <w:color w:val="auto"/>
            <w:lang w:val="en-GB"/>
          </w:rPr>
          <m:t>(</m:t>
        </m:r>
        <m:f>
          <m:fPr>
            <m:ctrlPr>
              <w:rPr>
                <w:rFonts w:ascii="Cambria Math" w:hAnsi="Cambria Math"/>
                <w:i/>
                <w:color w:val="auto"/>
                <w:lang w:val="en-GB"/>
              </w:rPr>
            </m:ctrlPr>
          </m:fPr>
          <m:num>
            <m:sSub>
              <m:sSubPr>
                <m:ctrlPr>
                  <w:rPr>
                    <w:rFonts w:ascii="Cambria Math" w:hAnsi="Cambria Math"/>
                    <w:i/>
                    <w:color w:val="auto"/>
                    <w:lang w:val="en-GB"/>
                  </w:rPr>
                </m:ctrlPr>
              </m:sSubPr>
              <m:e>
                <m:r>
                  <m:rPr>
                    <m:nor/>
                  </m:rPr>
                  <w:rPr>
                    <w:i/>
                    <w:color w:val="auto"/>
                    <w:lang w:val="en-GB"/>
                  </w:rPr>
                  <m:t>m</m:t>
                </m:r>
              </m:e>
              <m:sub>
                <m:r>
                  <m:rPr>
                    <m:nor/>
                  </m:rPr>
                  <w:rPr>
                    <w:iCs/>
                    <w:color w:val="auto"/>
                    <w:lang w:val="en-GB"/>
                  </w:rPr>
                  <m:t>B</m:t>
                </m:r>
                <m:r>
                  <m:rPr>
                    <m:nor/>
                  </m:rPr>
                  <w:rPr>
                    <w:i/>
                    <w:color w:val="auto"/>
                    <w:lang w:val="en-GB"/>
                  </w:rPr>
                  <m:t xml:space="preserve"> </m:t>
                </m:r>
              </m:sub>
            </m:sSub>
            <m:sSub>
              <m:sSubPr>
                <m:ctrlPr>
                  <w:rPr>
                    <w:rFonts w:ascii="Cambria Math" w:hAnsi="Cambria Math"/>
                    <w:i/>
                    <w:color w:val="auto"/>
                    <w:lang w:val="en-GB"/>
                  </w:rPr>
                </m:ctrlPr>
              </m:sSubPr>
              <m:e>
                <m:r>
                  <m:rPr>
                    <m:nor/>
                  </m:rPr>
                  <w:rPr>
                    <w:i/>
                    <w:color w:val="auto"/>
                    <w:lang w:val="en-GB"/>
                  </w:rPr>
                  <m:t>V</m:t>
                </m:r>
              </m:e>
              <m:sub>
                <m:r>
                  <m:rPr>
                    <m:nor/>
                  </m:rPr>
                  <w:rPr>
                    <w:iCs/>
                    <w:color w:val="auto"/>
                    <w:lang w:val="en-GB"/>
                  </w:rPr>
                  <m:t>M</m:t>
                </m:r>
                <m:r>
                  <m:rPr>
                    <m:nor/>
                  </m:rPr>
                  <w:rPr>
                    <w:i/>
                    <w:color w:val="auto"/>
                    <w:lang w:val="en-GB"/>
                  </w:rPr>
                  <m:t xml:space="preserve"> </m:t>
                </m:r>
              </m:sub>
            </m:sSub>
          </m:num>
          <m:den>
            <m:sSub>
              <m:sSubPr>
                <m:ctrlPr>
                  <w:rPr>
                    <w:rFonts w:ascii="Cambria Math" w:hAnsi="Cambria Math"/>
                    <w:i/>
                    <w:color w:val="auto"/>
                    <w:lang w:val="en-GB"/>
                  </w:rPr>
                </m:ctrlPr>
              </m:sSubPr>
              <m:e>
                <m:r>
                  <m:rPr>
                    <m:nor/>
                  </m:rPr>
                  <w:rPr>
                    <w:i/>
                    <w:color w:val="auto"/>
                    <w:lang w:val="en-GB"/>
                  </w:rPr>
                  <m:t>M</m:t>
                </m:r>
              </m:e>
              <m:sub>
                <m:r>
                  <m:rPr>
                    <m:nor/>
                  </m:rPr>
                  <w:rPr>
                    <w:iCs/>
                    <w:color w:val="auto"/>
                    <w:lang w:val="en-GB"/>
                  </w:rPr>
                  <m:t>B</m:t>
                </m:r>
              </m:sub>
            </m:sSub>
            <m:r>
              <m:rPr>
                <m:nor/>
              </m:rPr>
              <w:rPr>
                <w:i/>
                <w:color w:val="auto"/>
                <w:lang w:val="en-GB"/>
              </w:rPr>
              <m:t>S</m:t>
            </m:r>
          </m:den>
        </m:f>
      </m:oMath>
      <w:r w:rsidRPr="001D3119">
        <w:rPr>
          <w:iCs/>
          <w:color w:val="auto"/>
          <w:lang w:val="en-GB"/>
        </w:rPr>
        <w:t>)</w:t>
      </w:r>
      <w:r w:rsidRPr="001D3119">
        <w:rPr>
          <w:i/>
          <w:color w:val="auto"/>
          <w:vertAlign w:val="superscript"/>
          <w:lang w:val="en-GB"/>
        </w:rPr>
        <w:t>2</w:t>
      </w:r>
      <m:oMath>
        <m:r>
          <w:rPr>
            <w:rFonts w:ascii="Cambria Math" w:hAnsi="Cambria Math"/>
            <w:color w:val="auto"/>
            <w:lang w:val="en-GB"/>
          </w:rPr>
          <m:t>(</m:t>
        </m:r>
        <m:f>
          <m:fPr>
            <m:ctrlPr>
              <w:rPr>
                <w:rFonts w:ascii="Cambria Math" w:hAnsi="Cambria Math"/>
                <w:i/>
                <w:color w:val="auto"/>
                <w:lang w:val="en-GB"/>
              </w:rPr>
            </m:ctrlPr>
          </m:fPr>
          <m:num>
            <m:sSub>
              <m:sSubPr>
                <m:ctrlPr>
                  <w:rPr>
                    <w:rFonts w:ascii="Cambria Math" w:hAnsi="Cambria Math"/>
                    <w:i/>
                    <w:color w:val="auto"/>
                    <w:lang w:val="en-GB"/>
                  </w:rPr>
                </m:ctrlPr>
              </m:sSubPr>
              <m:e>
                <m:r>
                  <m:rPr>
                    <m:nor/>
                  </m:rPr>
                  <w:rPr>
                    <w:i/>
                    <w:color w:val="auto"/>
                    <w:lang w:val="en-GB"/>
                  </w:rPr>
                  <m:t>ΔΕ</m:t>
                </m:r>
              </m:e>
              <m:sub>
                <m:r>
                  <m:rPr>
                    <m:nor/>
                  </m:rPr>
                  <w:rPr>
                    <w:iCs/>
                    <w:color w:val="auto"/>
                    <w:lang w:val="en-GB"/>
                  </w:rPr>
                  <m:t>s</m:t>
                </m:r>
                <m:r>
                  <m:rPr>
                    <m:nor/>
                  </m:rPr>
                  <w:rPr>
                    <w:i/>
                    <w:color w:val="auto"/>
                    <w:lang w:val="en-GB"/>
                  </w:rPr>
                  <m:t xml:space="preserve"> </m:t>
                </m:r>
              </m:sub>
            </m:sSub>
          </m:num>
          <m:den>
            <m:sSub>
              <m:sSubPr>
                <m:ctrlPr>
                  <w:rPr>
                    <w:rFonts w:ascii="Cambria Math" w:hAnsi="Cambria Math"/>
                    <w:i/>
                    <w:color w:val="auto"/>
                    <w:lang w:val="en-GB"/>
                  </w:rPr>
                </m:ctrlPr>
              </m:sSubPr>
              <m:e>
                <m:r>
                  <m:rPr>
                    <m:nor/>
                  </m:rPr>
                  <w:rPr>
                    <w:i/>
                    <w:color w:val="auto"/>
                    <w:lang w:val="en-GB"/>
                  </w:rPr>
                  <m:t>ΔΕ</m:t>
                </m:r>
              </m:e>
              <m:sub>
                <m:r>
                  <m:rPr>
                    <m:nor/>
                  </m:rPr>
                  <w:rPr>
                    <w:i/>
                    <w:iCs/>
                    <w:color w:val="auto"/>
                    <w:lang w:val="en-GB"/>
                  </w:rPr>
                  <m:t>τ</m:t>
                </m:r>
                <m:r>
                  <m:rPr>
                    <m:nor/>
                  </m:rPr>
                  <w:rPr>
                    <w:i/>
                    <w:color w:val="auto"/>
                    <w:lang w:val="en-GB"/>
                  </w:rPr>
                  <m:t xml:space="preserve"> </m:t>
                </m:r>
              </m:sub>
            </m:sSub>
          </m:den>
        </m:f>
      </m:oMath>
      <w:r w:rsidRPr="001D3119">
        <w:rPr>
          <w:iCs/>
          <w:color w:val="auto"/>
          <w:lang w:val="en-GB"/>
        </w:rPr>
        <w:t>)</w:t>
      </w:r>
      <w:r w:rsidRPr="001D3119">
        <w:rPr>
          <w:i/>
          <w:color w:val="auto"/>
          <w:vertAlign w:val="superscript"/>
          <w:lang w:val="en-GB"/>
        </w:rPr>
        <w:t>2</w:t>
      </w:r>
      <w:r w:rsidRPr="001D3119">
        <w:rPr>
          <w:i/>
          <w:color w:val="auto"/>
          <w:lang w:val="en-GB"/>
        </w:rPr>
        <w:t xml:space="preserve"> </w:t>
      </w:r>
      <w:r w:rsidRPr="001D3119">
        <w:rPr>
          <w:color w:val="auto"/>
          <w:lang w:val="en-GB"/>
        </w:rPr>
        <w:t xml:space="preserve">                </w:t>
      </w:r>
      <w:proofErr w:type="gramStart"/>
      <w:r w:rsidRPr="001D3119">
        <w:rPr>
          <w:color w:val="auto"/>
          <w:lang w:val="en-GB"/>
        </w:rPr>
        <w:t xml:space="preserve">   (</w:t>
      </w:r>
      <w:proofErr w:type="gramEnd"/>
      <w:r w:rsidRPr="001D3119">
        <w:rPr>
          <w:color w:val="auto"/>
          <w:lang w:val="en-GB"/>
        </w:rPr>
        <w:t>S3)</w:t>
      </w:r>
    </w:p>
    <w:p w14:paraId="5F21AFD8" w14:textId="506574CB" w:rsidR="001D3119" w:rsidRPr="001D3119" w:rsidRDefault="001D3119" w:rsidP="009019A6">
      <w:pPr>
        <w:widowControl w:val="0"/>
        <w:spacing w:beforeLines="50" w:before="163" w:afterLines="50" w:after="163"/>
        <w:jc w:val="both"/>
        <w:rPr>
          <w:color w:val="auto"/>
          <w:lang w:val="en-GB"/>
        </w:rPr>
      </w:pPr>
      <w:r w:rsidRPr="001D3119">
        <w:rPr>
          <w:color w:val="auto"/>
          <w:lang w:val="en-GB"/>
        </w:rPr>
        <w:t xml:space="preserve">where </w:t>
      </w:r>
      <w:r w:rsidRPr="001D3119">
        <w:rPr>
          <w:i/>
          <w:color w:val="auto"/>
          <w:lang w:val="en-GB"/>
        </w:rPr>
        <w:t>S</w:t>
      </w:r>
      <w:r w:rsidRPr="001D3119">
        <w:rPr>
          <w:color w:val="auto"/>
          <w:lang w:val="en-GB"/>
        </w:rPr>
        <w:t xml:space="preserve"> is the surface area of the tested electrode and </w:t>
      </w:r>
      <w:r w:rsidRPr="00DF2C20">
        <w:rPr>
          <w:i/>
          <w:color w:val="auto"/>
          <w:lang w:val="en-GB"/>
        </w:rPr>
        <w:t>τ</w:t>
      </w:r>
      <w:r w:rsidRPr="001D3119">
        <w:rPr>
          <w:color w:val="auto"/>
          <w:lang w:val="en-GB"/>
        </w:rPr>
        <w:t xml:space="preserve"> is the time duration of the pulse, </w:t>
      </w:r>
      <w:proofErr w:type="spellStart"/>
      <w:r w:rsidRPr="001D3119">
        <w:rPr>
          <w:i/>
          <w:color w:val="auto"/>
          <w:lang w:val="en-GB"/>
        </w:rPr>
        <w:t>m</w:t>
      </w:r>
      <w:r w:rsidRPr="001D3119">
        <w:rPr>
          <w:color w:val="auto"/>
          <w:vertAlign w:val="subscript"/>
          <w:lang w:val="en-GB"/>
        </w:rPr>
        <w:t>B</w:t>
      </w:r>
      <w:proofErr w:type="spellEnd"/>
      <w:r w:rsidRPr="001D3119">
        <w:rPr>
          <w:color w:val="auto"/>
          <w:lang w:val="en-GB"/>
        </w:rPr>
        <w:t xml:space="preserve">, </w:t>
      </w:r>
      <w:r w:rsidRPr="001D3119">
        <w:rPr>
          <w:i/>
          <w:color w:val="auto"/>
          <w:lang w:val="en-GB"/>
        </w:rPr>
        <w:t>M</w:t>
      </w:r>
      <w:r w:rsidRPr="001D3119">
        <w:rPr>
          <w:color w:val="auto"/>
          <w:vertAlign w:val="subscript"/>
          <w:lang w:val="en-GB"/>
        </w:rPr>
        <w:t xml:space="preserve">B </w:t>
      </w:r>
      <w:r w:rsidRPr="001D3119">
        <w:rPr>
          <w:color w:val="auto"/>
          <w:lang w:val="en-GB"/>
        </w:rPr>
        <w:t xml:space="preserve">and </w:t>
      </w:r>
      <w:r w:rsidRPr="001D3119">
        <w:rPr>
          <w:i/>
          <w:color w:val="auto"/>
          <w:lang w:val="en-GB"/>
        </w:rPr>
        <w:t>V</w:t>
      </w:r>
      <w:r w:rsidRPr="001D3119">
        <w:rPr>
          <w:color w:val="auto"/>
          <w:vertAlign w:val="subscript"/>
          <w:lang w:val="en-GB"/>
        </w:rPr>
        <w:t>M</w:t>
      </w:r>
      <w:r w:rsidRPr="001D3119">
        <w:rPr>
          <w:color w:val="auto"/>
          <w:lang w:val="en-GB"/>
        </w:rPr>
        <w:t xml:space="preserve"> are the weight, molar mass and molar volume of the active materials, respectively. Δ</w:t>
      </w:r>
      <w:r w:rsidRPr="001D3119">
        <w:rPr>
          <w:i/>
          <w:color w:val="auto"/>
          <w:lang w:val="en-GB"/>
        </w:rPr>
        <w:t>E</w:t>
      </w:r>
      <w:r w:rsidRPr="001D3119">
        <w:rPr>
          <w:color w:val="auto"/>
          <w:vertAlign w:val="subscript"/>
          <w:lang w:val="en-GB"/>
        </w:rPr>
        <w:t>s</w:t>
      </w:r>
      <w:r w:rsidRPr="001D3119">
        <w:rPr>
          <w:color w:val="auto"/>
          <w:lang w:val="en-GB"/>
        </w:rPr>
        <w:t xml:space="preserve"> is the steady-state potential </w:t>
      </w:r>
      <w:r w:rsidRPr="001D3119">
        <w:rPr>
          <w:rFonts w:hint="eastAsia"/>
          <w:color w:val="auto"/>
          <w:lang w:val="en-GB"/>
        </w:rPr>
        <w:t>change</w:t>
      </w:r>
      <w:r w:rsidRPr="001D3119">
        <w:rPr>
          <w:color w:val="auto"/>
          <w:lang w:val="en-GB"/>
        </w:rPr>
        <w:t xml:space="preserve"> by the current pulse, and </w:t>
      </w:r>
      <w:proofErr w:type="spellStart"/>
      <w:r w:rsidRPr="001D3119">
        <w:rPr>
          <w:color w:val="auto"/>
          <w:lang w:val="en-GB"/>
        </w:rPr>
        <w:t>Δ</w:t>
      </w:r>
      <w:r w:rsidRPr="001D3119">
        <w:rPr>
          <w:i/>
          <w:color w:val="auto"/>
          <w:lang w:val="en-GB"/>
        </w:rPr>
        <w:t>E</w:t>
      </w:r>
      <w:r w:rsidRPr="00BC0B4A">
        <w:rPr>
          <w:i/>
          <w:color w:val="auto"/>
          <w:vertAlign w:val="subscript"/>
          <w:lang w:val="en-GB"/>
        </w:rPr>
        <w:t>τ</w:t>
      </w:r>
      <w:proofErr w:type="spellEnd"/>
      <w:r w:rsidRPr="001D3119">
        <w:rPr>
          <w:color w:val="auto"/>
          <w:lang w:val="en-GB"/>
        </w:rPr>
        <w:t xml:space="preserve"> is the instantaneous potential change during the constant current pulse.</w:t>
      </w:r>
    </w:p>
    <w:p w14:paraId="49946280" w14:textId="4774E35A" w:rsidR="001D3119" w:rsidRPr="00695E5C" w:rsidRDefault="00047FEB"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6A42CB0F" wp14:editId="3129A314">
            <wp:extent cx="4562653" cy="2008314"/>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25du-gitt.tif"/>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569643" cy="2011391"/>
                    </a:xfrm>
                    <a:prstGeom prst="rect">
                      <a:avLst/>
                    </a:prstGeom>
                  </pic:spPr>
                </pic:pic>
              </a:graphicData>
            </a:graphic>
          </wp:inline>
        </w:drawing>
      </w:r>
    </w:p>
    <w:p w14:paraId="2D59D09E" w14:textId="7FCB7124" w:rsidR="00047FEB" w:rsidRDefault="00D16126" w:rsidP="00A97550">
      <w:pPr>
        <w:widowControl w:val="0"/>
        <w:spacing w:beforeLines="50" w:before="163" w:afterLines="50" w:after="163"/>
        <w:jc w:val="both"/>
        <w:rPr>
          <w:color w:val="auto"/>
          <w:lang w:val="de-DE"/>
        </w:rPr>
      </w:pPr>
      <w:r>
        <w:rPr>
          <w:rFonts w:eastAsia="宋体"/>
          <w:b/>
          <w:color w:val="auto"/>
        </w:rPr>
        <w:t>Fig.</w:t>
      </w:r>
      <w:r w:rsidR="001D3119" w:rsidRPr="00695E5C">
        <w:rPr>
          <w:rFonts w:eastAsia="宋体"/>
          <w:b/>
          <w:color w:val="auto"/>
        </w:rPr>
        <w:t xml:space="preserve"> S</w:t>
      </w:r>
      <w:r w:rsidR="00293B42">
        <w:rPr>
          <w:rFonts w:eastAsia="宋体"/>
          <w:b/>
          <w:color w:val="auto"/>
        </w:rPr>
        <w:t>41</w:t>
      </w:r>
      <w:r w:rsidR="001D3119">
        <w:rPr>
          <w:rFonts w:eastAsia="宋体" w:hint="eastAsia"/>
          <w:b/>
          <w:color w:val="auto"/>
        </w:rPr>
        <w:t xml:space="preserve"> </w:t>
      </w:r>
      <w:r w:rsidR="00047FEB" w:rsidRPr="00047FEB">
        <w:rPr>
          <w:color w:val="auto"/>
          <w:lang w:val="de-DE"/>
        </w:rPr>
        <w:t>Na</w:t>
      </w:r>
      <w:r w:rsidR="00047FEB" w:rsidRPr="00047FEB">
        <w:rPr>
          <w:color w:val="auto"/>
          <w:vertAlign w:val="superscript"/>
          <w:lang w:val="de-DE"/>
        </w:rPr>
        <w:t>+</w:t>
      </w:r>
      <w:r w:rsidR="00047FEB" w:rsidRPr="00047FEB">
        <w:rPr>
          <w:color w:val="auto"/>
          <w:lang w:val="de-DE"/>
        </w:rPr>
        <w:t xml:space="preserve"> diffusion coefficients of Bi/CNRs-15 and pure Bi during the</w:t>
      </w:r>
      <w:r w:rsidR="00795888" w:rsidRPr="00795888">
        <w:rPr>
          <w:b/>
          <w:color w:val="auto"/>
          <w:lang w:val="en-GB"/>
        </w:rPr>
        <w:t xml:space="preserve"> a</w:t>
      </w:r>
      <w:r w:rsidR="00047FEB" w:rsidRPr="00047FEB">
        <w:rPr>
          <w:color w:val="auto"/>
          <w:lang w:val="en-GB"/>
        </w:rPr>
        <w:t xml:space="preserve"> </w:t>
      </w:r>
      <w:r w:rsidR="00047FEB" w:rsidRPr="00047FEB">
        <w:rPr>
          <w:color w:val="auto"/>
          <w:lang w:val="de-DE"/>
        </w:rPr>
        <w:t>discharging and</w:t>
      </w:r>
      <w:r w:rsidR="00047FEB" w:rsidRPr="00795888">
        <w:rPr>
          <w:b/>
          <w:color w:val="auto"/>
          <w:lang w:val="en-GB"/>
        </w:rPr>
        <w:t xml:space="preserve"> </w:t>
      </w:r>
      <w:r w:rsidR="00795888" w:rsidRPr="00795888">
        <w:rPr>
          <w:b/>
          <w:color w:val="auto"/>
          <w:lang w:val="en-GB"/>
        </w:rPr>
        <w:t>b</w:t>
      </w:r>
      <w:r w:rsidR="00047FEB" w:rsidRPr="00047FEB">
        <w:rPr>
          <w:color w:val="auto"/>
          <w:lang w:val="en-GB"/>
        </w:rPr>
        <w:t xml:space="preserve"> </w:t>
      </w:r>
      <w:r w:rsidR="00A97550">
        <w:rPr>
          <w:color w:val="auto"/>
          <w:lang w:val="de-DE"/>
        </w:rPr>
        <w:t>charging processes at 25 °C</w:t>
      </w:r>
    </w:p>
    <w:p w14:paraId="58F55528" w14:textId="327A750F" w:rsidR="00293B42" w:rsidRPr="00695E5C" w:rsidRDefault="00293B42" w:rsidP="009019A6">
      <w:pPr>
        <w:widowControl w:val="0"/>
        <w:spacing w:beforeLines="50" w:before="163" w:afterLines="50" w:after="163"/>
        <w:jc w:val="center"/>
        <w:rPr>
          <w:rFonts w:eastAsia="宋体"/>
          <w:b/>
          <w:color w:val="auto"/>
        </w:rPr>
      </w:pPr>
      <w:r>
        <w:rPr>
          <w:b/>
          <w:noProof/>
        </w:rPr>
        <w:drawing>
          <wp:inline distT="0" distB="0" distL="0" distR="0" wp14:anchorId="3ED2B040" wp14:editId="33C05088">
            <wp:extent cx="3240000" cy="2516013"/>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0du-gitt-Es Et.tif"/>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240000" cy="2516013"/>
                    </a:xfrm>
                    <a:prstGeom prst="rect">
                      <a:avLst/>
                    </a:prstGeom>
                  </pic:spPr>
                </pic:pic>
              </a:graphicData>
            </a:graphic>
          </wp:inline>
        </w:drawing>
      </w:r>
    </w:p>
    <w:p w14:paraId="794EADA5" w14:textId="1686CA1D" w:rsidR="00047FEB" w:rsidRPr="00293B42" w:rsidRDefault="00293B42" w:rsidP="00A97550">
      <w:pPr>
        <w:widowControl w:val="0"/>
        <w:spacing w:beforeLines="50" w:before="163" w:afterLines="50" w:after="163"/>
        <w:jc w:val="both"/>
        <w:rPr>
          <w:color w:val="auto"/>
          <w:lang w:val="de-DE"/>
        </w:rPr>
      </w:pPr>
      <w:r w:rsidRPr="00A97550">
        <w:rPr>
          <w:rFonts w:eastAsia="宋体"/>
          <w:b/>
        </w:rPr>
        <w:t>Fig. S42</w:t>
      </w:r>
      <w:r w:rsidRPr="00A97550">
        <w:rPr>
          <w:rFonts w:eastAsia="宋体" w:hint="eastAsia"/>
          <w:b/>
        </w:rPr>
        <w:t xml:space="preserve"> </w:t>
      </w:r>
      <w:r w:rsidRPr="00A97550">
        <w:rPr>
          <w:bCs/>
        </w:rPr>
        <w:t>Detailed voltage response curves of the Bi/CNRs-15 and pure Bi electrodes during a single constant cur</w:t>
      </w:r>
      <w:r w:rsidR="00A97550">
        <w:rPr>
          <w:bCs/>
        </w:rPr>
        <w:t>rent pulse with respect to time</w:t>
      </w:r>
    </w:p>
    <w:p w14:paraId="5AF6CA34" w14:textId="59D822B3" w:rsidR="00E731A8" w:rsidRPr="00695E5C" w:rsidRDefault="00E731A8" w:rsidP="009019A6">
      <w:pPr>
        <w:widowControl w:val="0"/>
        <w:spacing w:beforeLines="50" w:before="163" w:afterLines="50" w:after="163"/>
        <w:jc w:val="center"/>
        <w:rPr>
          <w:rFonts w:eastAsia="宋体"/>
          <w:b/>
          <w:color w:val="auto"/>
        </w:rPr>
      </w:pPr>
      <w:r>
        <w:rPr>
          <w:noProof/>
        </w:rPr>
        <w:drawing>
          <wp:inline distT="0" distB="0" distL="0" distR="0" wp14:anchorId="53B81421" wp14:editId="433203E2">
            <wp:extent cx="4675317" cy="1991485"/>
            <wp:effectExtent l="0" t="0" r="0"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室温EIS.tif"/>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681950" cy="1994310"/>
                    </a:xfrm>
                    <a:prstGeom prst="rect">
                      <a:avLst/>
                    </a:prstGeom>
                  </pic:spPr>
                </pic:pic>
              </a:graphicData>
            </a:graphic>
          </wp:inline>
        </w:drawing>
      </w:r>
    </w:p>
    <w:p w14:paraId="48B80F0C" w14:textId="0317BDF9" w:rsidR="00E731A8" w:rsidRPr="00A97550" w:rsidRDefault="00E731A8" w:rsidP="009019A6">
      <w:pPr>
        <w:widowControl w:val="0"/>
        <w:spacing w:beforeLines="50" w:before="163" w:afterLines="50" w:after="163"/>
        <w:jc w:val="both"/>
      </w:pPr>
      <w:r w:rsidRPr="00A97550">
        <w:rPr>
          <w:rFonts w:eastAsia="宋体"/>
          <w:b/>
        </w:rPr>
        <w:t>Fig. S</w:t>
      </w:r>
      <w:r w:rsidR="00732D9D" w:rsidRPr="00A97550">
        <w:rPr>
          <w:rFonts w:eastAsia="宋体"/>
          <w:b/>
        </w:rPr>
        <w:t>43</w:t>
      </w:r>
      <w:r w:rsidRPr="00A97550">
        <w:rPr>
          <w:rFonts w:eastAsia="宋体" w:hint="eastAsia"/>
          <w:b/>
        </w:rPr>
        <w:t xml:space="preserve"> </w:t>
      </w:r>
      <w:proofErr w:type="gramStart"/>
      <w:r w:rsidRPr="00A97550">
        <w:rPr>
          <w:b/>
          <w:bCs/>
        </w:rPr>
        <w:t>a</w:t>
      </w:r>
      <w:proofErr w:type="gramEnd"/>
      <w:r w:rsidRPr="00A97550">
        <w:rPr>
          <w:b/>
          <w:bCs/>
        </w:rPr>
        <w:t xml:space="preserve"> </w:t>
      </w:r>
      <w:r w:rsidRPr="00A97550">
        <w:rPr>
          <w:bCs/>
        </w:rPr>
        <w:t>EIS plots and</w:t>
      </w:r>
      <w:r w:rsidRPr="00A97550">
        <w:rPr>
          <w:b/>
          <w:bCs/>
        </w:rPr>
        <w:t xml:space="preserve"> b </w:t>
      </w:r>
      <w:r w:rsidRPr="00A97550">
        <w:rPr>
          <w:bCs/>
        </w:rPr>
        <w:t xml:space="preserve">corresponding </w:t>
      </w:r>
      <w:r w:rsidRPr="00A97550">
        <w:rPr>
          <w:bCs/>
          <w:i/>
        </w:rPr>
        <w:t>R</w:t>
      </w:r>
      <w:r w:rsidRPr="00A97550">
        <w:rPr>
          <w:bCs/>
          <w:vertAlign w:val="subscript"/>
        </w:rPr>
        <w:t>el</w:t>
      </w:r>
      <w:r w:rsidRPr="00A97550">
        <w:rPr>
          <w:bCs/>
        </w:rPr>
        <w:t xml:space="preserve"> and </w:t>
      </w:r>
      <w:proofErr w:type="spellStart"/>
      <w:r w:rsidRPr="00A97550">
        <w:rPr>
          <w:bCs/>
          <w:i/>
        </w:rPr>
        <w:t>R</w:t>
      </w:r>
      <w:r w:rsidRPr="00A97550">
        <w:rPr>
          <w:bCs/>
          <w:vertAlign w:val="subscript"/>
        </w:rPr>
        <w:t>ct</w:t>
      </w:r>
      <w:proofErr w:type="spellEnd"/>
      <w:r w:rsidRPr="00A97550">
        <w:rPr>
          <w:bCs/>
        </w:rPr>
        <w:t xml:space="preserve"> values of the cycled Bi/CNR-15 electrode</w:t>
      </w:r>
      <w:r w:rsidR="00292B6C" w:rsidRPr="00A97550">
        <w:rPr>
          <w:bCs/>
        </w:rPr>
        <w:t xml:space="preserve"> at room temperature</w:t>
      </w:r>
    </w:p>
    <w:p w14:paraId="33656490" w14:textId="77777777" w:rsidR="00E731A8" w:rsidRDefault="00E731A8" w:rsidP="009019A6">
      <w:pPr>
        <w:spacing w:beforeLines="50" w:before="163" w:afterLines="50" w:after="163"/>
        <w:rPr>
          <w:color w:val="auto"/>
        </w:rPr>
      </w:pPr>
      <w:r>
        <w:rPr>
          <w:color w:val="auto"/>
        </w:rPr>
        <w:br w:type="page"/>
      </w:r>
    </w:p>
    <w:p w14:paraId="6B6959BB" w14:textId="6CD19E72" w:rsidR="00C012C3" w:rsidRPr="00695E5C" w:rsidRDefault="00C012C3" w:rsidP="009019A6">
      <w:pPr>
        <w:widowControl w:val="0"/>
        <w:spacing w:beforeLines="50" w:before="163" w:afterLines="50" w:after="163"/>
        <w:jc w:val="center"/>
        <w:rPr>
          <w:rFonts w:eastAsia="宋体"/>
          <w:b/>
          <w:color w:val="auto"/>
        </w:rPr>
      </w:pPr>
      <w:r>
        <w:rPr>
          <w:rFonts w:eastAsia="宋体"/>
          <w:b/>
          <w:noProof/>
          <w:color w:val="auto"/>
        </w:rPr>
        <w:lastRenderedPageBreak/>
        <w:drawing>
          <wp:inline distT="0" distB="0" distL="0" distR="0" wp14:anchorId="19D078BC" wp14:editId="5F9D2BDD">
            <wp:extent cx="4016628" cy="3271453"/>
            <wp:effectExtent l="0" t="0" r="3175" b="571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3">
                      <a:extLst>
                        <a:ext uri="{28A0092B-C50C-407E-A947-70E740481C1C}">
                          <a14:useLocalDpi xmlns:a14="http://schemas.microsoft.com/office/drawing/2010/main" val="0"/>
                        </a:ext>
                      </a:extLst>
                    </a:blip>
                    <a:srcRect t="2939"/>
                    <a:stretch/>
                  </pic:blipFill>
                  <pic:spPr bwMode="auto">
                    <a:xfrm>
                      <a:off x="0" y="0"/>
                      <a:ext cx="4021955" cy="3275792"/>
                    </a:xfrm>
                    <a:prstGeom prst="rect">
                      <a:avLst/>
                    </a:prstGeom>
                    <a:noFill/>
                    <a:ln>
                      <a:noFill/>
                    </a:ln>
                    <a:extLst>
                      <a:ext uri="{53640926-AAD7-44D8-BBD7-CCE9431645EC}">
                        <a14:shadowObscured xmlns:a14="http://schemas.microsoft.com/office/drawing/2010/main"/>
                      </a:ext>
                    </a:extLst>
                  </pic:spPr>
                </pic:pic>
              </a:graphicData>
            </a:graphic>
          </wp:inline>
        </w:drawing>
      </w:r>
    </w:p>
    <w:p w14:paraId="43A44E66" w14:textId="7BABAA21" w:rsidR="00C012C3" w:rsidRPr="005F246A" w:rsidRDefault="00C012C3" w:rsidP="009019A6">
      <w:pPr>
        <w:widowControl w:val="0"/>
        <w:spacing w:beforeLines="50" w:before="163" w:afterLines="50" w:after="163"/>
        <w:jc w:val="both"/>
      </w:pPr>
      <w:r w:rsidRPr="005F246A">
        <w:rPr>
          <w:rFonts w:eastAsia="宋体"/>
          <w:b/>
        </w:rPr>
        <w:t>Fig. S</w:t>
      </w:r>
      <w:r w:rsidR="00732D9D" w:rsidRPr="005F246A">
        <w:rPr>
          <w:rFonts w:eastAsia="宋体"/>
          <w:b/>
        </w:rPr>
        <w:t>44</w:t>
      </w:r>
      <w:r w:rsidRPr="005F246A">
        <w:rPr>
          <w:rFonts w:eastAsia="宋体" w:hint="eastAsia"/>
          <w:b/>
        </w:rPr>
        <w:t xml:space="preserve"> </w:t>
      </w:r>
      <w:r w:rsidRPr="005F246A">
        <w:rPr>
          <w:b/>
          <w:bCs/>
        </w:rPr>
        <w:t xml:space="preserve">a </w:t>
      </w:r>
      <w:r w:rsidRPr="005F246A">
        <w:rPr>
          <w:bCs/>
        </w:rPr>
        <w:t>CV curves of Bi/CNRs-TFA at 0.1 mV s</w:t>
      </w:r>
      <w:r w:rsidRPr="005F246A">
        <w:rPr>
          <w:bCs/>
          <w:vertAlign w:val="superscript"/>
        </w:rPr>
        <w:t>-1</w:t>
      </w:r>
      <w:r w:rsidRPr="005F246A">
        <w:rPr>
          <w:bCs/>
        </w:rPr>
        <w:t xml:space="preserve">. </w:t>
      </w:r>
      <w:r w:rsidRPr="005F246A">
        <w:rPr>
          <w:b/>
          <w:bCs/>
        </w:rPr>
        <w:t>b</w:t>
      </w:r>
      <w:r w:rsidR="00CE0C0E" w:rsidRPr="005F246A">
        <w:rPr>
          <w:bCs/>
        </w:rPr>
        <w:t xml:space="preserve"> EIS plots of Bi/CNRs-TFA,</w:t>
      </w:r>
      <w:r w:rsidRPr="005F246A">
        <w:rPr>
          <w:bCs/>
        </w:rPr>
        <w:t xml:space="preserve"> where the inset shows corresponding equivalent circuit diagram and the value</w:t>
      </w:r>
      <w:r w:rsidR="001F610C" w:rsidRPr="005F246A">
        <w:rPr>
          <w:bCs/>
        </w:rPr>
        <w:t>s</w:t>
      </w:r>
      <w:r w:rsidRPr="005F246A">
        <w:rPr>
          <w:bCs/>
        </w:rPr>
        <w:t xml:space="preserve"> of fitted </w:t>
      </w:r>
      <w:proofErr w:type="spellStart"/>
      <w:r w:rsidRPr="005F246A">
        <w:rPr>
          <w:bCs/>
          <w:i/>
        </w:rPr>
        <w:t>R</w:t>
      </w:r>
      <w:r w:rsidRPr="005F246A">
        <w:rPr>
          <w:bCs/>
          <w:vertAlign w:val="subscript"/>
        </w:rPr>
        <w:t>ct</w:t>
      </w:r>
      <w:proofErr w:type="spellEnd"/>
      <w:r w:rsidRPr="005F246A">
        <w:rPr>
          <w:bCs/>
        </w:rPr>
        <w:t xml:space="preserve"> and </w:t>
      </w:r>
      <w:r w:rsidRPr="005F246A">
        <w:rPr>
          <w:bCs/>
          <w:i/>
        </w:rPr>
        <w:t>R</w:t>
      </w:r>
      <w:r w:rsidRPr="005F246A">
        <w:rPr>
          <w:bCs/>
          <w:vertAlign w:val="subscript"/>
        </w:rPr>
        <w:t>el</w:t>
      </w:r>
      <w:r w:rsidRPr="005F246A">
        <w:rPr>
          <w:bCs/>
        </w:rPr>
        <w:t xml:space="preserve">. </w:t>
      </w:r>
      <w:r w:rsidRPr="005F246A">
        <w:rPr>
          <w:b/>
        </w:rPr>
        <w:t>c</w:t>
      </w:r>
      <w:r w:rsidRPr="005F246A">
        <w:t xml:space="preserve"> GITT voltage profiles of the </w:t>
      </w:r>
      <w:r w:rsidRPr="005F246A">
        <w:rPr>
          <w:bCs/>
        </w:rPr>
        <w:t>Bi/CNRs-TFA</w:t>
      </w:r>
      <w:r w:rsidRPr="005F246A">
        <w:t xml:space="preserve"> electrode. </w:t>
      </w:r>
      <w:r w:rsidRPr="005F246A">
        <w:rPr>
          <w:b/>
        </w:rPr>
        <w:t>d</w:t>
      </w:r>
      <w:r w:rsidRPr="005F246A">
        <w:t xml:space="preserve"> Na</w:t>
      </w:r>
      <w:r w:rsidRPr="005F246A">
        <w:rPr>
          <w:vertAlign w:val="superscript"/>
        </w:rPr>
        <w:t>+</w:t>
      </w:r>
      <w:r w:rsidRPr="005F246A">
        <w:t xml:space="preserve"> diffusion coefficients of </w:t>
      </w:r>
      <w:r w:rsidRPr="005F246A">
        <w:rPr>
          <w:bCs/>
        </w:rPr>
        <w:t>Bi/CNRs-TFA</w:t>
      </w:r>
      <w:r w:rsidRPr="005F246A">
        <w:t xml:space="preserve"> during the dis</w:t>
      </w:r>
      <w:r w:rsidR="005F246A">
        <w:t>charging and charging processes</w:t>
      </w:r>
    </w:p>
    <w:p w14:paraId="445676D3" w14:textId="77777777" w:rsidR="005F246A" w:rsidRDefault="00413CD2" w:rsidP="005F246A">
      <w:pPr>
        <w:widowControl w:val="0"/>
        <w:spacing w:beforeLines="50" w:before="163" w:afterLines="50" w:after="163"/>
        <w:jc w:val="both"/>
      </w:pPr>
      <w:r w:rsidRPr="005F246A">
        <w:t xml:space="preserve">Two cathodic peaks at 0.49 and 0.69 V are related to the stepwise alloy reactions from Bi to </w:t>
      </w:r>
      <w:proofErr w:type="spellStart"/>
      <w:r w:rsidRPr="005F246A">
        <w:t>NaBi</w:t>
      </w:r>
      <w:proofErr w:type="spellEnd"/>
      <w:r w:rsidRPr="005F246A">
        <w:t xml:space="preserve"> and further to Na</w:t>
      </w:r>
      <w:r w:rsidRPr="005F246A">
        <w:rPr>
          <w:vertAlign w:val="subscript"/>
        </w:rPr>
        <w:t>3</w:t>
      </w:r>
      <w:r w:rsidR="00ED3F30" w:rsidRPr="005F246A">
        <w:t>Bi (</w:t>
      </w:r>
      <w:r w:rsidRPr="005F246A">
        <w:t xml:space="preserve">Fig. S44a). On the basis of the equivalent circuit diagram in Fig. S44b, the values of </w:t>
      </w:r>
      <w:proofErr w:type="spellStart"/>
      <w:r w:rsidRPr="005F246A">
        <w:rPr>
          <w:i/>
        </w:rPr>
        <w:t>R</w:t>
      </w:r>
      <w:r w:rsidRPr="005F246A">
        <w:rPr>
          <w:vertAlign w:val="subscript"/>
        </w:rPr>
        <w:t>ct</w:t>
      </w:r>
      <w:proofErr w:type="spellEnd"/>
      <w:r w:rsidRPr="005F246A">
        <w:t xml:space="preserve"> and </w:t>
      </w:r>
      <w:r w:rsidRPr="005F246A">
        <w:rPr>
          <w:i/>
        </w:rPr>
        <w:t>R</w:t>
      </w:r>
      <w:r w:rsidRPr="005F246A">
        <w:rPr>
          <w:vertAlign w:val="subscript"/>
        </w:rPr>
        <w:t>el</w:t>
      </w:r>
      <w:r w:rsidRPr="005F246A">
        <w:t xml:space="preserve"> are 8.2 and 3.6 Ω, respectively, which are larger than the values of Bi/CNRs-15 (</w:t>
      </w:r>
      <w:proofErr w:type="spellStart"/>
      <w:r w:rsidRPr="005F246A">
        <w:rPr>
          <w:i/>
        </w:rPr>
        <w:t>R</w:t>
      </w:r>
      <w:r w:rsidRPr="005F246A">
        <w:rPr>
          <w:vertAlign w:val="subscript"/>
        </w:rPr>
        <w:t>ct</w:t>
      </w:r>
      <w:proofErr w:type="spellEnd"/>
      <w:r w:rsidRPr="005F246A">
        <w:rPr>
          <w:vertAlign w:val="subscript"/>
        </w:rPr>
        <w:t xml:space="preserve"> </w:t>
      </w:r>
      <w:r w:rsidRPr="005F246A">
        <w:t xml:space="preserve">of 5.9 Ω and </w:t>
      </w:r>
      <w:r w:rsidRPr="005F246A">
        <w:rPr>
          <w:i/>
        </w:rPr>
        <w:t>R</w:t>
      </w:r>
      <w:r w:rsidRPr="005F246A">
        <w:rPr>
          <w:vertAlign w:val="subscript"/>
        </w:rPr>
        <w:t xml:space="preserve">el </w:t>
      </w:r>
      <w:r w:rsidRPr="005F246A">
        <w:t>of 1.5 Ω). Furthermore, the Na</w:t>
      </w:r>
      <w:r w:rsidRPr="005F246A">
        <w:rPr>
          <w:vertAlign w:val="superscript"/>
        </w:rPr>
        <w:t>+</w:t>
      </w:r>
      <w:r w:rsidRPr="005F246A">
        <w:t xml:space="preserve"> diffusion kineti</w:t>
      </w:r>
      <w:r w:rsidR="0016259C" w:rsidRPr="005F246A">
        <w:t>c of the Bi/CNRs-TFA electrode</w:t>
      </w:r>
      <w:r w:rsidRPr="005F246A">
        <w:t xml:space="preserve"> w</w:t>
      </w:r>
      <w:r w:rsidR="0016259C" w:rsidRPr="005F246A">
        <w:t xml:space="preserve">as </w:t>
      </w:r>
      <w:r w:rsidRPr="005F246A">
        <w:t>investigated by GITT. The Na</w:t>
      </w:r>
      <w:r w:rsidRPr="005F246A">
        <w:rPr>
          <w:vertAlign w:val="superscript"/>
        </w:rPr>
        <w:t>+</w:t>
      </w:r>
      <w:r w:rsidRPr="005F246A">
        <w:t xml:space="preserve"> diffusion coefficients of Bi/CNRs-TFA are in ranges of 2.6 × 10</w:t>
      </w:r>
      <w:r w:rsidRPr="005F246A">
        <w:rPr>
          <w:vertAlign w:val="superscript"/>
        </w:rPr>
        <w:t>-8</w:t>
      </w:r>
      <w:r w:rsidRPr="005F246A">
        <w:t xml:space="preserve"> to 6.0 × 10</w:t>
      </w:r>
      <w:r w:rsidRPr="005F246A">
        <w:rPr>
          <w:vertAlign w:val="superscript"/>
        </w:rPr>
        <w:t>-12</w:t>
      </w:r>
      <w:r w:rsidRPr="005F246A">
        <w:t>, which are smaller than those of Bi/CNRs-15 (5.8 × 10</w:t>
      </w:r>
      <w:r w:rsidRPr="005F246A">
        <w:rPr>
          <w:vertAlign w:val="superscript"/>
        </w:rPr>
        <w:t>-8</w:t>
      </w:r>
      <w:r w:rsidRPr="005F246A">
        <w:t xml:space="preserve"> to 1.6 × 10</w:t>
      </w:r>
      <w:r w:rsidRPr="005F246A">
        <w:rPr>
          <w:vertAlign w:val="superscript"/>
        </w:rPr>
        <w:t>-11</w:t>
      </w:r>
      <w:r w:rsidRPr="005F246A">
        <w:t>).</w:t>
      </w:r>
    </w:p>
    <w:p w14:paraId="257919DC" w14:textId="691E23F6" w:rsidR="00047FEB" w:rsidRPr="00695E5C" w:rsidRDefault="00047FEB" w:rsidP="005F246A">
      <w:pPr>
        <w:widowControl w:val="0"/>
        <w:spacing w:beforeLines="50" w:before="163" w:afterLines="50" w:after="163"/>
        <w:jc w:val="center"/>
        <w:rPr>
          <w:rFonts w:eastAsia="宋体"/>
          <w:b/>
          <w:color w:val="auto"/>
        </w:rPr>
      </w:pPr>
      <w:r>
        <w:rPr>
          <w:b/>
          <w:bCs/>
          <w:noProof/>
        </w:rPr>
        <w:drawing>
          <wp:inline distT="0" distB="0" distL="0" distR="0" wp14:anchorId="78ECF072" wp14:editId="157BAFE3">
            <wp:extent cx="2883446" cy="2277274"/>
            <wp:effectExtent l="0" t="0" r="0" b="889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93682" cy="2285358"/>
                    </a:xfrm>
                    <a:prstGeom prst="rect">
                      <a:avLst/>
                    </a:prstGeom>
                    <a:noFill/>
                  </pic:spPr>
                </pic:pic>
              </a:graphicData>
            </a:graphic>
          </wp:inline>
        </w:drawing>
      </w:r>
    </w:p>
    <w:p w14:paraId="5EB03E08" w14:textId="38A1DA30" w:rsidR="00047FEB" w:rsidRPr="00047FEB" w:rsidRDefault="00D16126" w:rsidP="009019A6">
      <w:pPr>
        <w:widowControl w:val="0"/>
        <w:spacing w:beforeLines="50" w:before="163" w:afterLines="50" w:after="163"/>
        <w:jc w:val="both"/>
        <w:rPr>
          <w:color w:val="auto"/>
          <w:lang w:val="en-GB"/>
        </w:rPr>
      </w:pPr>
      <w:r>
        <w:rPr>
          <w:rFonts w:eastAsia="宋体"/>
          <w:b/>
          <w:color w:val="auto"/>
        </w:rPr>
        <w:t>Fig.</w:t>
      </w:r>
      <w:r w:rsidR="00047FEB" w:rsidRPr="00695E5C">
        <w:rPr>
          <w:rFonts w:eastAsia="宋体"/>
          <w:b/>
          <w:color w:val="auto"/>
        </w:rPr>
        <w:t xml:space="preserve"> S</w:t>
      </w:r>
      <w:r w:rsidR="00732D9D">
        <w:rPr>
          <w:rFonts w:eastAsia="宋体"/>
          <w:b/>
          <w:color w:val="auto"/>
        </w:rPr>
        <w:t>45</w:t>
      </w:r>
      <w:r w:rsidR="00047FEB">
        <w:rPr>
          <w:rFonts w:eastAsia="宋体" w:hint="eastAsia"/>
          <w:b/>
          <w:color w:val="auto"/>
        </w:rPr>
        <w:t xml:space="preserve"> </w:t>
      </w:r>
      <w:r w:rsidR="00047FEB" w:rsidRPr="00047FEB">
        <w:rPr>
          <w:color w:val="auto"/>
        </w:rPr>
        <w:t xml:space="preserve">Comparisons of </w:t>
      </w:r>
      <w:r w:rsidR="00047FEB" w:rsidRPr="00047FEB">
        <w:rPr>
          <w:i/>
          <w:color w:val="auto"/>
        </w:rPr>
        <w:t>R</w:t>
      </w:r>
      <w:r w:rsidR="00047FEB" w:rsidRPr="00047FEB">
        <w:rPr>
          <w:color w:val="auto"/>
          <w:vertAlign w:val="subscript"/>
        </w:rPr>
        <w:t>el</w:t>
      </w:r>
      <w:r w:rsidR="00047FEB" w:rsidRPr="00047FEB">
        <w:rPr>
          <w:color w:val="auto"/>
        </w:rPr>
        <w:t xml:space="preserve"> of the Bi/CNRs-15 and pure Bi ele</w:t>
      </w:r>
      <w:r w:rsidR="005F246A">
        <w:rPr>
          <w:color w:val="auto"/>
        </w:rPr>
        <w:t>ctrodes at various temperatures</w:t>
      </w:r>
    </w:p>
    <w:p w14:paraId="672A5175" w14:textId="2DBEAA0F" w:rsidR="00047FEB" w:rsidRPr="00695E5C" w:rsidRDefault="0030185A" w:rsidP="009019A6">
      <w:pPr>
        <w:widowControl w:val="0"/>
        <w:spacing w:beforeLines="50" w:before="163" w:afterLines="50" w:after="163"/>
        <w:jc w:val="center"/>
        <w:rPr>
          <w:rFonts w:eastAsia="宋体"/>
          <w:b/>
          <w:color w:val="auto"/>
        </w:rPr>
      </w:pPr>
      <w:r>
        <w:rPr>
          <w:b/>
          <w:bCs/>
          <w:noProof/>
        </w:rPr>
        <w:lastRenderedPageBreak/>
        <w:drawing>
          <wp:inline distT="0" distB="0" distL="0" distR="0" wp14:anchorId="068EDCCA" wp14:editId="42793327">
            <wp:extent cx="3904432" cy="2340483"/>
            <wp:effectExtent l="0" t="0" r="1270" b="317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XPS-O1s.tif"/>
                    <pic:cNvPicPr/>
                  </pic:nvPicPr>
                  <pic:blipFill rotWithShape="1">
                    <a:blip r:embed="rId55" cstate="print">
                      <a:extLst>
                        <a:ext uri="{28A0092B-C50C-407E-A947-70E740481C1C}">
                          <a14:useLocalDpi xmlns:a14="http://schemas.microsoft.com/office/drawing/2010/main" val="0"/>
                        </a:ext>
                      </a:extLst>
                    </a:blip>
                    <a:srcRect t="2944" b="-1"/>
                    <a:stretch/>
                  </pic:blipFill>
                  <pic:spPr bwMode="auto">
                    <a:xfrm>
                      <a:off x="0" y="0"/>
                      <a:ext cx="3913638" cy="2346001"/>
                    </a:xfrm>
                    <a:prstGeom prst="rect">
                      <a:avLst/>
                    </a:prstGeom>
                    <a:ln>
                      <a:noFill/>
                    </a:ln>
                    <a:extLst>
                      <a:ext uri="{53640926-AAD7-44D8-BBD7-CCE9431645EC}">
                        <a14:shadowObscured xmlns:a14="http://schemas.microsoft.com/office/drawing/2010/main"/>
                      </a:ext>
                    </a:extLst>
                  </pic:spPr>
                </pic:pic>
              </a:graphicData>
            </a:graphic>
          </wp:inline>
        </w:drawing>
      </w:r>
    </w:p>
    <w:p w14:paraId="7F5FA9A8" w14:textId="096A05DA" w:rsidR="00BA3902" w:rsidRDefault="00D16126" w:rsidP="005F246A">
      <w:pPr>
        <w:widowControl w:val="0"/>
        <w:spacing w:beforeLines="50" w:before="163" w:afterLines="50" w:after="163"/>
        <w:jc w:val="both"/>
        <w:rPr>
          <w:color w:val="auto"/>
          <w:sz w:val="20"/>
          <w:szCs w:val="20"/>
        </w:rPr>
      </w:pPr>
      <w:r>
        <w:rPr>
          <w:rFonts w:eastAsia="宋体"/>
          <w:b/>
          <w:color w:val="auto"/>
        </w:rPr>
        <w:t>Fig.</w:t>
      </w:r>
      <w:r w:rsidR="00047FEB" w:rsidRPr="00695E5C">
        <w:rPr>
          <w:rFonts w:eastAsia="宋体"/>
          <w:b/>
          <w:color w:val="auto"/>
        </w:rPr>
        <w:t xml:space="preserve"> S</w:t>
      </w:r>
      <w:r w:rsidR="00732D9D">
        <w:rPr>
          <w:rFonts w:eastAsia="宋体"/>
          <w:b/>
          <w:color w:val="auto"/>
        </w:rPr>
        <w:t>46</w:t>
      </w:r>
      <w:r w:rsidR="00047FEB">
        <w:rPr>
          <w:rFonts w:eastAsia="宋体" w:hint="eastAsia"/>
          <w:b/>
          <w:color w:val="auto"/>
        </w:rPr>
        <w:t xml:space="preserve"> </w:t>
      </w:r>
      <w:r w:rsidR="0030185A" w:rsidRPr="0030185A">
        <w:rPr>
          <w:color w:val="auto"/>
          <w:lang w:val="en-GB"/>
        </w:rPr>
        <w:t xml:space="preserve">Depth-profiling XPS spectra of O 1s of SEI on the </w:t>
      </w:r>
      <w:r w:rsidR="0030185A" w:rsidRPr="00684569">
        <w:rPr>
          <w:b/>
          <w:color w:val="auto"/>
          <w:lang w:val="en-GB"/>
        </w:rPr>
        <w:t>a</w:t>
      </w:r>
      <w:r w:rsidR="0030185A">
        <w:rPr>
          <w:color w:val="auto"/>
          <w:lang w:val="en-GB"/>
        </w:rPr>
        <w:t xml:space="preserve"> Bi/CNRs-15 and </w:t>
      </w:r>
      <w:r w:rsidR="0030185A" w:rsidRPr="00684569">
        <w:rPr>
          <w:b/>
          <w:color w:val="auto"/>
          <w:lang w:val="en-GB"/>
        </w:rPr>
        <w:t>b</w:t>
      </w:r>
      <w:r w:rsidR="005F246A">
        <w:rPr>
          <w:color w:val="auto"/>
          <w:lang w:val="en-GB"/>
        </w:rPr>
        <w:t xml:space="preserve"> pure Bi electrodes</w:t>
      </w:r>
    </w:p>
    <w:p w14:paraId="44788E03" w14:textId="024FD8AD" w:rsidR="00B93940" w:rsidRPr="00695E5C" w:rsidRDefault="00B93940" w:rsidP="009019A6">
      <w:pPr>
        <w:widowControl w:val="0"/>
        <w:spacing w:beforeLines="50" w:before="163" w:afterLines="50" w:after="163"/>
        <w:jc w:val="center"/>
        <w:rPr>
          <w:rFonts w:eastAsia="宋体"/>
          <w:b/>
          <w:color w:val="auto"/>
        </w:rPr>
      </w:pPr>
      <w:r>
        <w:rPr>
          <w:rFonts w:eastAsia="宋体"/>
          <w:b/>
          <w:noProof/>
          <w:color w:val="auto"/>
        </w:rPr>
        <w:drawing>
          <wp:inline distT="0" distB="0" distL="0" distR="0" wp14:anchorId="19CA00E8" wp14:editId="0C3E5733">
            <wp:extent cx="4016628" cy="1993857"/>
            <wp:effectExtent l="0" t="0" r="3175" b="698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25690" cy="1998355"/>
                    </a:xfrm>
                    <a:prstGeom prst="rect">
                      <a:avLst/>
                    </a:prstGeom>
                    <a:noFill/>
                  </pic:spPr>
                </pic:pic>
              </a:graphicData>
            </a:graphic>
          </wp:inline>
        </w:drawing>
      </w:r>
    </w:p>
    <w:p w14:paraId="505E2767" w14:textId="77777777" w:rsidR="005F246A" w:rsidRDefault="00B93940" w:rsidP="005F246A">
      <w:pPr>
        <w:widowControl w:val="0"/>
        <w:spacing w:beforeLines="50" w:before="163" w:afterLines="50" w:after="163"/>
        <w:jc w:val="both"/>
        <w:rPr>
          <w:bCs/>
          <w:lang w:val="de-DE"/>
        </w:rPr>
      </w:pPr>
      <w:r w:rsidRPr="005F246A">
        <w:rPr>
          <w:rFonts w:eastAsia="宋体"/>
          <w:b/>
        </w:rPr>
        <w:t>Fig. S</w:t>
      </w:r>
      <w:r w:rsidR="00732D9D" w:rsidRPr="005F246A">
        <w:rPr>
          <w:rFonts w:eastAsia="宋体"/>
          <w:b/>
        </w:rPr>
        <w:t>47</w:t>
      </w:r>
      <w:r w:rsidRPr="005F246A">
        <w:rPr>
          <w:rFonts w:eastAsia="宋体" w:hint="eastAsia"/>
          <w:b/>
        </w:rPr>
        <w:t xml:space="preserve"> </w:t>
      </w:r>
      <w:r w:rsidRPr="005F246A">
        <w:rPr>
          <w:b/>
          <w:bCs/>
        </w:rPr>
        <w:t xml:space="preserve">a </w:t>
      </w:r>
      <w:r w:rsidR="00FE513E" w:rsidRPr="005F246A">
        <w:rPr>
          <w:bCs/>
        </w:rPr>
        <w:t>T</w:t>
      </w:r>
      <w:r w:rsidRPr="005F246A">
        <w:rPr>
          <w:bCs/>
        </w:rPr>
        <w:t>EM image of the Bi/CNRs-15 electrode after 5 cycles at 5 A g</w:t>
      </w:r>
      <w:r w:rsidRPr="005F246A">
        <w:rPr>
          <w:bCs/>
          <w:vertAlign w:val="superscript"/>
        </w:rPr>
        <w:t>-1</w:t>
      </w:r>
      <w:r w:rsidRPr="005F246A">
        <w:rPr>
          <w:bCs/>
        </w:rPr>
        <w:t xml:space="preserve"> at -40 </w:t>
      </w:r>
      <w:r w:rsidRPr="005F246A">
        <w:rPr>
          <w:bCs/>
          <w:lang w:val="de-DE"/>
        </w:rPr>
        <w:t>°C</w:t>
      </w:r>
      <w:r w:rsidRPr="005F246A">
        <w:rPr>
          <w:bCs/>
        </w:rPr>
        <w:t xml:space="preserve">. </w:t>
      </w:r>
      <w:r w:rsidRPr="005F246A">
        <w:rPr>
          <w:b/>
          <w:bCs/>
        </w:rPr>
        <w:t>b</w:t>
      </w:r>
      <w:r w:rsidR="00FE513E" w:rsidRPr="005F246A">
        <w:rPr>
          <w:bCs/>
        </w:rPr>
        <w:t xml:space="preserve"> T</w:t>
      </w:r>
      <w:r w:rsidRPr="005F246A">
        <w:rPr>
          <w:bCs/>
        </w:rPr>
        <w:t>EM image of the Bi/CNRs-15 electrode after 5 cycles at 0.1 A g</w:t>
      </w:r>
      <w:r w:rsidRPr="005F246A">
        <w:rPr>
          <w:bCs/>
          <w:vertAlign w:val="superscript"/>
        </w:rPr>
        <w:t>-1</w:t>
      </w:r>
      <w:r w:rsidRPr="005F246A">
        <w:rPr>
          <w:bCs/>
        </w:rPr>
        <w:t xml:space="preserve"> at -40 </w:t>
      </w:r>
      <w:r w:rsidRPr="005F246A">
        <w:rPr>
          <w:bCs/>
          <w:lang w:val="de-DE"/>
        </w:rPr>
        <w:t>°C</w:t>
      </w:r>
    </w:p>
    <w:p w14:paraId="1BD9BB54" w14:textId="4323D2E3" w:rsidR="00B93940" w:rsidRPr="00695E5C" w:rsidRDefault="00D93B7D" w:rsidP="005F246A">
      <w:pPr>
        <w:widowControl w:val="0"/>
        <w:spacing w:beforeLines="50" w:before="163" w:afterLines="50" w:after="163"/>
        <w:jc w:val="center"/>
        <w:rPr>
          <w:rFonts w:eastAsia="宋体"/>
          <w:b/>
          <w:color w:val="auto"/>
        </w:rPr>
      </w:pPr>
      <w:r>
        <w:rPr>
          <w:rFonts w:eastAsia="宋体"/>
          <w:b/>
          <w:noProof/>
          <w:color w:val="auto"/>
        </w:rPr>
        <w:drawing>
          <wp:inline distT="0" distB="0" distL="0" distR="0" wp14:anchorId="679C58B7" wp14:editId="11B20B49">
            <wp:extent cx="3052610" cy="2541247"/>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65077" cy="2551625"/>
                    </a:xfrm>
                    <a:prstGeom prst="rect">
                      <a:avLst/>
                    </a:prstGeom>
                    <a:noFill/>
                  </pic:spPr>
                </pic:pic>
              </a:graphicData>
            </a:graphic>
          </wp:inline>
        </w:drawing>
      </w:r>
    </w:p>
    <w:p w14:paraId="0AF4407D" w14:textId="58BC72CA" w:rsidR="00B93940" w:rsidRPr="005F246A" w:rsidRDefault="00B93940" w:rsidP="009019A6">
      <w:pPr>
        <w:widowControl w:val="0"/>
        <w:spacing w:beforeLines="50" w:before="163" w:afterLines="50" w:after="163"/>
        <w:jc w:val="both"/>
        <w:rPr>
          <w:bCs/>
          <w:lang w:val="en-GB"/>
        </w:rPr>
      </w:pPr>
      <w:r w:rsidRPr="005F246A">
        <w:rPr>
          <w:rFonts w:eastAsia="宋体"/>
          <w:b/>
        </w:rPr>
        <w:t>Fig. S</w:t>
      </w:r>
      <w:r w:rsidR="00D93B7D" w:rsidRPr="005F246A">
        <w:rPr>
          <w:rFonts w:eastAsia="宋体"/>
          <w:b/>
        </w:rPr>
        <w:t>4</w:t>
      </w:r>
      <w:r w:rsidR="00732D9D" w:rsidRPr="005F246A">
        <w:rPr>
          <w:rFonts w:eastAsia="宋体"/>
          <w:b/>
        </w:rPr>
        <w:t>8</w:t>
      </w:r>
      <w:r w:rsidRPr="005F246A">
        <w:rPr>
          <w:rFonts w:eastAsia="宋体" w:hint="eastAsia"/>
          <w:b/>
        </w:rPr>
        <w:t xml:space="preserve"> </w:t>
      </w:r>
      <w:r w:rsidR="00D93B7D" w:rsidRPr="005F246A">
        <w:rPr>
          <w:bCs/>
        </w:rPr>
        <w:t>N</w:t>
      </w:r>
      <w:r w:rsidR="00D93B7D" w:rsidRPr="005F246A">
        <w:rPr>
          <w:bCs/>
          <w:vertAlign w:val="subscript"/>
        </w:rPr>
        <w:t>2</w:t>
      </w:r>
      <w:r w:rsidR="00D93B7D" w:rsidRPr="005F246A">
        <w:rPr>
          <w:bCs/>
        </w:rPr>
        <w:t xml:space="preserve"> adsorption/desorption isotherms of the Bi/</w:t>
      </w:r>
      <w:r w:rsidR="005F246A">
        <w:rPr>
          <w:bCs/>
        </w:rPr>
        <w:t>CNRs-15 electrode before cycles</w:t>
      </w:r>
    </w:p>
    <w:p w14:paraId="56DA4EFF" w14:textId="3E658C6D" w:rsidR="00832327" w:rsidRPr="00695E5C" w:rsidRDefault="00DA1F2D" w:rsidP="009019A6">
      <w:pPr>
        <w:widowControl w:val="0"/>
        <w:spacing w:beforeLines="50" w:before="163" w:afterLines="50" w:after="163"/>
        <w:jc w:val="center"/>
        <w:rPr>
          <w:rFonts w:eastAsia="宋体"/>
          <w:b/>
          <w:color w:val="auto"/>
        </w:rPr>
      </w:pPr>
      <w:r>
        <w:rPr>
          <w:rFonts w:eastAsia="宋体"/>
          <w:b/>
          <w:noProof/>
          <w:color w:val="auto"/>
        </w:rPr>
        <w:lastRenderedPageBreak/>
        <w:drawing>
          <wp:inline distT="0" distB="0" distL="0" distR="0" wp14:anchorId="58C91A59" wp14:editId="45FD4F25">
            <wp:extent cx="3562233" cy="2803442"/>
            <wp:effectExtent l="0" t="0" r="63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IS-高倍率活化对比.tif"/>
                    <pic:cNvPicPr/>
                  </pic:nvPicPr>
                  <pic:blipFill>
                    <a:blip r:embed="rId58" cstate="hqprint">
                      <a:extLst>
                        <a:ext uri="{28A0092B-C50C-407E-A947-70E740481C1C}">
                          <a14:useLocalDpi xmlns:a14="http://schemas.microsoft.com/office/drawing/2010/main" val="0"/>
                        </a:ext>
                      </a:extLst>
                    </a:blip>
                    <a:stretch>
                      <a:fillRect/>
                    </a:stretch>
                  </pic:blipFill>
                  <pic:spPr>
                    <a:xfrm>
                      <a:off x="0" y="0"/>
                      <a:ext cx="3566009" cy="2806414"/>
                    </a:xfrm>
                    <a:prstGeom prst="rect">
                      <a:avLst/>
                    </a:prstGeom>
                  </pic:spPr>
                </pic:pic>
              </a:graphicData>
            </a:graphic>
          </wp:inline>
        </w:drawing>
      </w:r>
    </w:p>
    <w:p w14:paraId="204E24E4" w14:textId="499AF357" w:rsidR="00832327" w:rsidRPr="0016259C" w:rsidRDefault="00832327" w:rsidP="005F246A">
      <w:pPr>
        <w:widowControl w:val="0"/>
        <w:spacing w:beforeLines="50" w:before="163" w:afterLines="100" w:after="326"/>
        <w:jc w:val="both"/>
        <w:rPr>
          <w:color w:val="FF0000"/>
          <w:sz w:val="20"/>
          <w:szCs w:val="20"/>
        </w:rPr>
      </w:pPr>
      <w:r w:rsidRPr="005F246A">
        <w:rPr>
          <w:rFonts w:eastAsia="宋体"/>
          <w:b/>
        </w:rPr>
        <w:t>Fig. S4</w:t>
      </w:r>
      <w:r w:rsidR="00732D9D" w:rsidRPr="005F246A">
        <w:rPr>
          <w:rFonts w:eastAsia="宋体"/>
          <w:b/>
        </w:rPr>
        <w:t>9</w:t>
      </w:r>
      <w:r w:rsidRPr="005F246A">
        <w:rPr>
          <w:rFonts w:eastAsia="宋体" w:hint="eastAsia"/>
          <w:b/>
        </w:rPr>
        <w:t xml:space="preserve"> </w:t>
      </w:r>
      <w:r w:rsidRPr="005F246A">
        <w:rPr>
          <w:bCs/>
        </w:rPr>
        <w:t>EIS plots of the Bi/CNRs-15 electrodes after 5 cycles at 5/0.1 A g</w:t>
      </w:r>
      <w:r w:rsidRPr="005F246A">
        <w:rPr>
          <w:bCs/>
          <w:vertAlign w:val="superscript"/>
        </w:rPr>
        <w:t>-1</w:t>
      </w:r>
      <w:r w:rsidRPr="005F246A">
        <w:rPr>
          <w:bCs/>
        </w:rPr>
        <w:t xml:space="preserve"> at -40 </w:t>
      </w:r>
      <w:r w:rsidRPr="005F246A">
        <w:rPr>
          <w:bCs/>
          <w:lang w:val="de-DE"/>
        </w:rPr>
        <w:t>°C</w:t>
      </w:r>
      <w:r w:rsidRPr="005F246A">
        <w:rPr>
          <w:bCs/>
        </w:rPr>
        <w:t xml:space="preserve">, where the inset shows corresponding equivalent circuit diagram and comparisons of </w:t>
      </w:r>
      <w:proofErr w:type="spellStart"/>
      <w:r w:rsidRPr="005F246A">
        <w:rPr>
          <w:bCs/>
          <w:i/>
        </w:rPr>
        <w:t>R</w:t>
      </w:r>
      <w:r w:rsidRPr="005F246A">
        <w:rPr>
          <w:bCs/>
          <w:vertAlign w:val="subscript"/>
        </w:rPr>
        <w:t>ct</w:t>
      </w:r>
      <w:proofErr w:type="spellEnd"/>
      <w:r w:rsidRPr="005F246A">
        <w:rPr>
          <w:bCs/>
        </w:rPr>
        <w:t xml:space="preserve"> and </w:t>
      </w:r>
      <w:r w:rsidRPr="005F246A">
        <w:rPr>
          <w:bCs/>
          <w:i/>
        </w:rPr>
        <w:t>R</w:t>
      </w:r>
      <w:r w:rsidRPr="005F246A">
        <w:rPr>
          <w:bCs/>
          <w:vertAlign w:val="subscript"/>
        </w:rPr>
        <w:t>el</w:t>
      </w:r>
    </w:p>
    <w:p w14:paraId="13896B27" w14:textId="4AC1F610" w:rsidR="00047FEB" w:rsidRPr="00695E5C" w:rsidRDefault="0030185A" w:rsidP="009019A6">
      <w:pPr>
        <w:widowControl w:val="0"/>
        <w:spacing w:beforeLines="50" w:before="163" w:afterLines="50" w:after="163"/>
        <w:jc w:val="center"/>
        <w:rPr>
          <w:rFonts w:eastAsia="宋体"/>
          <w:b/>
          <w:color w:val="auto"/>
        </w:rPr>
      </w:pPr>
      <w:r>
        <w:rPr>
          <w:noProof/>
        </w:rPr>
        <w:drawing>
          <wp:inline distT="0" distB="0" distL="0" distR="0" wp14:anchorId="0E09921E" wp14:editId="20373542">
            <wp:extent cx="4320000" cy="1224857"/>
            <wp:effectExtent l="0" t="0" r="4445"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20000" cy="1224857"/>
                    </a:xfrm>
                    <a:prstGeom prst="rect">
                      <a:avLst/>
                    </a:prstGeom>
                    <a:noFill/>
                  </pic:spPr>
                </pic:pic>
              </a:graphicData>
            </a:graphic>
          </wp:inline>
        </w:drawing>
      </w:r>
    </w:p>
    <w:p w14:paraId="790D0F16" w14:textId="76BCF471" w:rsidR="0030185A" w:rsidRDefault="00D16126" w:rsidP="009019A6">
      <w:pPr>
        <w:widowControl w:val="0"/>
        <w:spacing w:beforeLines="50" w:before="163" w:afterLines="50" w:after="163"/>
        <w:jc w:val="both"/>
        <w:rPr>
          <w:color w:val="auto"/>
          <w:lang w:val="de-DE"/>
        </w:rPr>
      </w:pPr>
      <w:r>
        <w:rPr>
          <w:rFonts w:eastAsia="宋体"/>
          <w:b/>
          <w:color w:val="auto"/>
        </w:rPr>
        <w:t>Fig.</w:t>
      </w:r>
      <w:r w:rsidR="00047FEB" w:rsidRPr="00695E5C">
        <w:rPr>
          <w:rFonts w:eastAsia="宋体"/>
          <w:b/>
          <w:color w:val="auto"/>
        </w:rPr>
        <w:t xml:space="preserve"> S</w:t>
      </w:r>
      <w:r w:rsidR="00732D9D">
        <w:rPr>
          <w:rFonts w:eastAsia="宋体"/>
          <w:b/>
          <w:color w:val="auto"/>
        </w:rPr>
        <w:t>50</w:t>
      </w:r>
      <w:r w:rsidR="00047FEB">
        <w:rPr>
          <w:rFonts w:eastAsia="宋体" w:hint="eastAsia"/>
          <w:b/>
          <w:color w:val="auto"/>
        </w:rPr>
        <w:t xml:space="preserve"> </w:t>
      </w:r>
      <w:r w:rsidR="0030185A" w:rsidRPr="0030185A">
        <w:rPr>
          <w:i/>
          <w:color w:val="auto"/>
          <w:lang w:val="de-DE"/>
        </w:rPr>
        <w:t>In-situ</w:t>
      </w:r>
      <w:r w:rsidR="0030185A" w:rsidRPr="0030185A">
        <w:rPr>
          <w:color w:val="auto"/>
          <w:lang w:val="de-DE"/>
        </w:rPr>
        <w:t xml:space="preserve"> XRD patterns of the </w:t>
      </w:r>
      <w:r w:rsidR="0030185A" w:rsidRPr="0030185A">
        <w:rPr>
          <w:color w:val="auto"/>
          <w:lang w:val="en-GB"/>
        </w:rPr>
        <w:t>Bi/CNRs-15</w:t>
      </w:r>
      <w:r w:rsidR="0030185A" w:rsidRPr="0030185A">
        <w:rPr>
          <w:color w:val="auto"/>
          <w:lang w:val="de-DE"/>
        </w:rPr>
        <w:t xml:space="preserve"> electrode under di</w:t>
      </w:r>
      <w:r w:rsidR="005F246A">
        <w:rPr>
          <w:color w:val="auto"/>
          <w:lang w:val="de-DE"/>
        </w:rPr>
        <w:t>fferent discharge/charge states</w:t>
      </w:r>
    </w:p>
    <w:p w14:paraId="21F5EEF0" w14:textId="3E9C0953" w:rsidR="0030185A" w:rsidRPr="005F246A" w:rsidRDefault="0016259C" w:rsidP="009019A6">
      <w:pPr>
        <w:widowControl w:val="0"/>
        <w:spacing w:beforeLines="50" w:before="163" w:afterLines="50" w:after="163"/>
        <w:jc w:val="both"/>
        <w:rPr>
          <w:bCs/>
          <w:lang w:val="en-GB"/>
        </w:rPr>
      </w:pPr>
      <w:r w:rsidRPr="005F246A">
        <w:rPr>
          <w:bCs/>
          <w:lang w:val="en-GB"/>
        </w:rPr>
        <w:t xml:space="preserve">The </w:t>
      </w:r>
      <w:r>
        <w:rPr>
          <w:bCs/>
          <w:i/>
          <w:color w:val="auto"/>
          <w:lang w:val="en-GB"/>
        </w:rPr>
        <w:t>i</w:t>
      </w:r>
      <w:r w:rsidR="0030185A" w:rsidRPr="0030185A">
        <w:rPr>
          <w:bCs/>
          <w:i/>
          <w:color w:val="auto"/>
          <w:lang w:val="en-GB"/>
        </w:rPr>
        <w:t>n-situ</w:t>
      </w:r>
      <w:r w:rsidR="0030185A" w:rsidRPr="0030185A">
        <w:rPr>
          <w:bCs/>
          <w:color w:val="auto"/>
          <w:lang w:val="en-GB"/>
        </w:rPr>
        <w:t xml:space="preserve"> XRD measurement was conducted t</w:t>
      </w:r>
      <w:r w:rsidR="0030185A" w:rsidRPr="005F246A">
        <w:rPr>
          <w:bCs/>
          <w:lang w:val="en-GB"/>
        </w:rPr>
        <w:t>o probe the Na-storage reaction mechanism of Bi/CNRs-15. T</w:t>
      </w:r>
      <w:r w:rsidR="0030185A" w:rsidRPr="005F246A">
        <w:rPr>
          <w:rFonts w:hint="eastAsia"/>
          <w:bCs/>
          <w:lang w:val="en-GB"/>
        </w:rPr>
        <w:t>he</w:t>
      </w:r>
      <w:r w:rsidR="0030185A" w:rsidRPr="005F246A">
        <w:rPr>
          <w:bCs/>
          <w:lang w:val="en-GB"/>
        </w:rPr>
        <w:t xml:space="preserve"> corresponding charge/discharge profile (left panel), line plot (cen</w:t>
      </w:r>
      <w:r w:rsidR="00720EB6" w:rsidRPr="005F246A">
        <w:rPr>
          <w:bCs/>
          <w:lang w:val="en-GB"/>
        </w:rPr>
        <w:t>tre</w:t>
      </w:r>
      <w:r w:rsidR="0030185A" w:rsidRPr="005F246A">
        <w:rPr>
          <w:bCs/>
          <w:lang w:val="en-GB"/>
        </w:rPr>
        <w:t xml:space="preserve"> panel) and contour plot (right </w:t>
      </w:r>
      <w:r w:rsidR="00A95DCE" w:rsidRPr="005F246A">
        <w:rPr>
          <w:bCs/>
          <w:lang w:val="en-GB"/>
        </w:rPr>
        <w:t xml:space="preserve">panel) are displayed in </w:t>
      </w:r>
      <w:r w:rsidR="00D16126" w:rsidRPr="005F246A">
        <w:rPr>
          <w:bCs/>
          <w:lang w:val="en-GB"/>
        </w:rPr>
        <w:t>Fig.</w:t>
      </w:r>
      <w:r w:rsidR="00732D9D" w:rsidRPr="005F246A">
        <w:rPr>
          <w:bCs/>
          <w:lang w:val="en-GB"/>
        </w:rPr>
        <w:t xml:space="preserve"> S50</w:t>
      </w:r>
      <w:r w:rsidR="0030185A" w:rsidRPr="005F246A">
        <w:rPr>
          <w:bCs/>
          <w:lang w:val="en-GB"/>
        </w:rPr>
        <w:t xml:space="preserve">. In the discharging process, the diffraction peaks of Bi at 26.9°, 37.7° and 39.4° are attenuated gradually due to alloying reaction into the </w:t>
      </w:r>
      <w:proofErr w:type="spellStart"/>
      <w:r w:rsidR="0030185A" w:rsidRPr="005F246A">
        <w:rPr>
          <w:bCs/>
          <w:lang w:val="en-GB"/>
        </w:rPr>
        <w:t>NaBi</w:t>
      </w:r>
      <w:proofErr w:type="spellEnd"/>
      <w:r w:rsidR="0030185A" w:rsidRPr="005F246A">
        <w:rPr>
          <w:bCs/>
          <w:lang w:val="en-GB"/>
        </w:rPr>
        <w:t xml:space="preserve"> phase. With continuous Na</w:t>
      </w:r>
      <w:r w:rsidR="0030185A" w:rsidRPr="005F246A">
        <w:rPr>
          <w:bCs/>
          <w:vertAlign w:val="superscript"/>
          <w:lang w:val="en-GB"/>
        </w:rPr>
        <w:t>+</w:t>
      </w:r>
      <w:r w:rsidR="0030185A" w:rsidRPr="005F246A">
        <w:rPr>
          <w:bCs/>
          <w:lang w:val="en-GB"/>
        </w:rPr>
        <w:t xml:space="preserve"> insertion, the new characteristic peaks of Na</w:t>
      </w:r>
      <w:r w:rsidR="0030185A" w:rsidRPr="005F246A">
        <w:rPr>
          <w:bCs/>
          <w:vertAlign w:val="subscript"/>
          <w:lang w:val="en-GB"/>
        </w:rPr>
        <w:t>3</w:t>
      </w:r>
      <w:r w:rsidR="0030185A" w:rsidRPr="005F246A">
        <w:rPr>
          <w:bCs/>
          <w:lang w:val="en-GB"/>
        </w:rPr>
        <w:t xml:space="preserve">Bi appear and gradually enhance while the peaks of </w:t>
      </w:r>
      <w:proofErr w:type="spellStart"/>
      <w:r w:rsidR="0030185A" w:rsidRPr="005F246A">
        <w:rPr>
          <w:bCs/>
          <w:lang w:val="en-GB"/>
        </w:rPr>
        <w:t>NaBi</w:t>
      </w:r>
      <w:proofErr w:type="spellEnd"/>
      <w:r w:rsidR="0030185A" w:rsidRPr="005F246A">
        <w:rPr>
          <w:bCs/>
          <w:lang w:val="en-GB"/>
        </w:rPr>
        <w:t xml:space="preserve"> weaken and eventually vanish, revealing that tetrago</w:t>
      </w:r>
      <w:r w:rsidR="00720EB6" w:rsidRPr="005F246A">
        <w:rPr>
          <w:bCs/>
          <w:lang w:val="en-GB"/>
        </w:rPr>
        <w:t xml:space="preserve">nal </w:t>
      </w:r>
      <w:proofErr w:type="spellStart"/>
      <w:r w:rsidR="00720EB6" w:rsidRPr="005F246A">
        <w:rPr>
          <w:bCs/>
          <w:lang w:val="en-GB"/>
        </w:rPr>
        <w:t>NaBi</w:t>
      </w:r>
      <w:proofErr w:type="spellEnd"/>
      <w:r w:rsidR="00720EB6" w:rsidRPr="005F246A">
        <w:rPr>
          <w:bCs/>
          <w:lang w:val="en-GB"/>
        </w:rPr>
        <w:t xml:space="preserve"> has completely transfor</w:t>
      </w:r>
      <w:r w:rsidR="0030185A" w:rsidRPr="005F246A">
        <w:rPr>
          <w:bCs/>
          <w:lang w:val="en-GB"/>
        </w:rPr>
        <w:t>med into hexagonal Na</w:t>
      </w:r>
      <w:r w:rsidR="0030185A" w:rsidRPr="005F246A">
        <w:rPr>
          <w:bCs/>
          <w:vertAlign w:val="subscript"/>
          <w:lang w:val="en-GB"/>
        </w:rPr>
        <w:t>3</w:t>
      </w:r>
      <w:r w:rsidR="0030185A" w:rsidRPr="005F246A">
        <w:rPr>
          <w:bCs/>
          <w:lang w:val="en-GB"/>
        </w:rPr>
        <w:t xml:space="preserve">Bi. During the </w:t>
      </w:r>
      <w:proofErr w:type="spellStart"/>
      <w:r w:rsidR="0030185A" w:rsidRPr="005F246A">
        <w:rPr>
          <w:bCs/>
          <w:lang w:val="en-GB"/>
        </w:rPr>
        <w:t>desodiation</w:t>
      </w:r>
      <w:proofErr w:type="spellEnd"/>
      <w:r w:rsidR="0030185A" w:rsidRPr="005F246A">
        <w:rPr>
          <w:bCs/>
          <w:lang w:val="en-GB"/>
        </w:rPr>
        <w:t xml:space="preserve"> process, the peaks of </w:t>
      </w:r>
      <w:proofErr w:type="spellStart"/>
      <w:r w:rsidR="0030185A" w:rsidRPr="005F246A">
        <w:rPr>
          <w:bCs/>
          <w:lang w:val="en-GB"/>
        </w:rPr>
        <w:t>NaBi</w:t>
      </w:r>
      <w:proofErr w:type="spellEnd"/>
      <w:r w:rsidR="0030185A" w:rsidRPr="005F246A">
        <w:rPr>
          <w:bCs/>
          <w:lang w:val="en-GB"/>
        </w:rPr>
        <w:t xml:space="preserve"> arise along with the disappearing of </w:t>
      </w:r>
      <w:r w:rsidR="00720EB6" w:rsidRPr="005F246A">
        <w:rPr>
          <w:bCs/>
          <w:lang w:val="en-GB"/>
        </w:rPr>
        <w:t xml:space="preserve">the </w:t>
      </w:r>
      <w:r w:rsidR="0030185A" w:rsidRPr="005F246A">
        <w:rPr>
          <w:bCs/>
          <w:lang w:val="en-GB"/>
        </w:rPr>
        <w:t>Na</w:t>
      </w:r>
      <w:r w:rsidR="0030185A" w:rsidRPr="005F246A">
        <w:rPr>
          <w:bCs/>
          <w:vertAlign w:val="subscript"/>
          <w:lang w:val="en-GB"/>
        </w:rPr>
        <w:t>3</w:t>
      </w:r>
      <w:r w:rsidR="0030185A" w:rsidRPr="005F246A">
        <w:rPr>
          <w:bCs/>
          <w:lang w:val="en-GB"/>
        </w:rPr>
        <w:t xml:space="preserve">Bi phase, and then all </w:t>
      </w:r>
      <w:proofErr w:type="spellStart"/>
      <w:r w:rsidR="0030185A" w:rsidRPr="005F246A">
        <w:rPr>
          <w:bCs/>
          <w:lang w:val="en-GB"/>
        </w:rPr>
        <w:t>NaBi</w:t>
      </w:r>
      <w:proofErr w:type="spellEnd"/>
      <w:r w:rsidR="0030185A" w:rsidRPr="005F246A">
        <w:rPr>
          <w:bCs/>
          <w:lang w:val="en-GB"/>
        </w:rPr>
        <w:t xml:space="preserve"> phase converts to Bi due to full charge at 1.5 V, corroborating the reversibility after alloying and dealloying reaction.</w:t>
      </w:r>
    </w:p>
    <w:p w14:paraId="6D002465" w14:textId="171B1E21" w:rsidR="00EF0BB9" w:rsidRPr="005F246A" w:rsidRDefault="00047FEB" w:rsidP="009019A6">
      <w:pPr>
        <w:widowControl w:val="0"/>
        <w:spacing w:beforeLines="50" w:before="163" w:afterLines="50" w:after="163"/>
        <w:jc w:val="both"/>
        <w:rPr>
          <w:sz w:val="20"/>
          <w:szCs w:val="20"/>
        </w:rPr>
      </w:pPr>
      <w:r w:rsidRPr="005F246A">
        <w:rPr>
          <w:sz w:val="20"/>
          <w:szCs w:val="20"/>
        </w:rPr>
        <w:br w:type="page"/>
      </w:r>
    </w:p>
    <w:p w14:paraId="2D57BB26" w14:textId="1CB7A1D2" w:rsidR="00B07466" w:rsidRPr="00684569" w:rsidRDefault="00545D0D" w:rsidP="009019A6">
      <w:pPr>
        <w:spacing w:beforeLines="50" w:before="163" w:afterLines="50" w:after="163"/>
        <w:jc w:val="both"/>
        <w:textAlignment w:val="center"/>
        <w:rPr>
          <w:b/>
          <w:color w:val="auto"/>
          <w:sz w:val="28"/>
          <w:szCs w:val="28"/>
        </w:rPr>
      </w:pPr>
      <w:r w:rsidRPr="00844BD2">
        <w:rPr>
          <w:b/>
          <w:color w:val="auto"/>
          <w:sz w:val="28"/>
          <w:szCs w:val="28"/>
        </w:rPr>
        <w:lastRenderedPageBreak/>
        <w:t>Supplementary Table</w:t>
      </w:r>
      <w:r w:rsidR="005F246A">
        <w:rPr>
          <w:b/>
          <w:color w:val="auto"/>
          <w:sz w:val="28"/>
          <w:szCs w:val="28"/>
        </w:rPr>
        <w:t>s</w:t>
      </w:r>
    </w:p>
    <w:p w14:paraId="0A69D2E0" w14:textId="2EAD118A" w:rsidR="00552601" w:rsidRPr="005F246A" w:rsidRDefault="00552601" w:rsidP="009019A6">
      <w:pPr>
        <w:pStyle w:val="af1"/>
        <w:spacing w:beforeLines="50" w:before="163" w:afterLines="50" w:after="163"/>
        <w:jc w:val="both"/>
        <w:rPr>
          <w:rFonts w:ascii="Times New Roman" w:hAnsi="Times New Roman"/>
          <w:sz w:val="24"/>
          <w:szCs w:val="24"/>
        </w:rPr>
      </w:pPr>
      <w:r w:rsidRPr="005F246A">
        <w:rPr>
          <w:rFonts w:ascii="Times New Roman" w:hAnsi="Times New Roman"/>
          <w:b/>
          <w:sz w:val="24"/>
          <w:szCs w:val="24"/>
        </w:rPr>
        <w:t>Table S1</w:t>
      </w:r>
      <w:r w:rsidRPr="005F246A">
        <w:rPr>
          <w:rFonts w:ascii="Times New Roman" w:hAnsi="Times New Roman"/>
          <w:sz w:val="24"/>
          <w:szCs w:val="24"/>
        </w:rPr>
        <w:t xml:space="preserve"> Crystallite sizes of Bi/CNRs-15 calculated by the Scherrer equation.</w:t>
      </w:r>
    </w:p>
    <w:tbl>
      <w:tblPr>
        <w:tblStyle w:val="af3"/>
        <w:tblW w:w="0" w:type="auto"/>
        <w:jc w:val="center"/>
        <w:tblLook w:val="04A0" w:firstRow="1" w:lastRow="0" w:firstColumn="1" w:lastColumn="0" w:noHBand="0" w:noVBand="1"/>
      </w:tblPr>
      <w:tblGrid>
        <w:gridCol w:w="1845"/>
        <w:gridCol w:w="2420"/>
        <w:gridCol w:w="1139"/>
      </w:tblGrid>
      <w:tr w:rsidR="005F246A" w:rsidRPr="005F246A" w14:paraId="76D7DFA0" w14:textId="77777777" w:rsidTr="005F246A">
        <w:trPr>
          <w:trHeight w:val="340"/>
          <w:jc w:val="center"/>
        </w:trPr>
        <w:tc>
          <w:tcPr>
            <w:tcW w:w="1845" w:type="dxa"/>
            <w:tcBorders>
              <w:top w:val="single" w:sz="8" w:space="0" w:color="auto"/>
              <w:left w:val="nil"/>
              <w:bottom w:val="single" w:sz="8" w:space="0" w:color="auto"/>
              <w:right w:val="nil"/>
            </w:tcBorders>
            <w:vAlign w:val="center"/>
          </w:tcPr>
          <w:p w14:paraId="18CB9E4A"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iCs/>
                <w:sz w:val="21"/>
                <w:szCs w:val="21"/>
              </w:rPr>
              <w:t>2</w:t>
            </w:r>
            <w:r w:rsidRPr="005F246A">
              <w:rPr>
                <w:rFonts w:ascii="Times New Roman" w:hAnsi="Times New Roman"/>
                <w:bCs/>
                <w:i/>
                <w:iCs/>
                <w:sz w:val="21"/>
                <w:szCs w:val="21"/>
              </w:rPr>
              <w:t>θ</w:t>
            </w:r>
            <w:r w:rsidRPr="005F246A">
              <w:rPr>
                <w:rFonts w:ascii="Times New Roman" w:hAnsi="Times New Roman"/>
                <w:bCs/>
                <w:iCs/>
                <w:sz w:val="21"/>
                <w:szCs w:val="21"/>
              </w:rPr>
              <w:t xml:space="preserve"> (°)</w:t>
            </w:r>
          </w:p>
        </w:tc>
        <w:tc>
          <w:tcPr>
            <w:tcW w:w="2420" w:type="dxa"/>
            <w:tcBorders>
              <w:top w:val="single" w:sz="8" w:space="0" w:color="auto"/>
              <w:left w:val="nil"/>
              <w:bottom w:val="single" w:sz="8" w:space="0" w:color="auto"/>
              <w:right w:val="nil"/>
            </w:tcBorders>
            <w:vAlign w:val="center"/>
          </w:tcPr>
          <w:p w14:paraId="5684383A"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i/>
                <w:iCs/>
                <w:sz w:val="21"/>
                <w:szCs w:val="21"/>
              </w:rPr>
              <w:t>β</w:t>
            </w:r>
            <w:r w:rsidRPr="005F246A">
              <w:rPr>
                <w:rFonts w:ascii="Times New Roman" w:hAnsi="Times New Roman"/>
                <w:iCs/>
                <w:sz w:val="21"/>
                <w:szCs w:val="21"/>
              </w:rPr>
              <w:t xml:space="preserve"> (</w:t>
            </w:r>
            <w:r w:rsidRPr="005F246A">
              <w:rPr>
                <w:rFonts w:ascii="Times New Roman" w:hAnsi="Times New Roman"/>
                <w:bCs/>
                <w:iCs/>
                <w:sz w:val="21"/>
                <w:szCs w:val="21"/>
              </w:rPr>
              <w:t>°</w:t>
            </w:r>
            <w:r w:rsidRPr="005F246A">
              <w:rPr>
                <w:rFonts w:ascii="Times New Roman" w:hAnsi="Times New Roman"/>
                <w:iCs/>
                <w:sz w:val="21"/>
                <w:szCs w:val="21"/>
              </w:rPr>
              <w:t>)</w:t>
            </w:r>
          </w:p>
        </w:tc>
        <w:tc>
          <w:tcPr>
            <w:tcW w:w="1139" w:type="dxa"/>
            <w:tcBorders>
              <w:top w:val="single" w:sz="8" w:space="0" w:color="auto"/>
              <w:left w:val="nil"/>
              <w:bottom w:val="single" w:sz="8" w:space="0" w:color="auto"/>
              <w:right w:val="nil"/>
            </w:tcBorders>
            <w:vAlign w:val="center"/>
          </w:tcPr>
          <w:p w14:paraId="296DDD84" w14:textId="77777777" w:rsidR="00552601" w:rsidRPr="005F246A" w:rsidRDefault="00552601" w:rsidP="005F246A">
            <w:pPr>
              <w:pStyle w:val="af1"/>
              <w:jc w:val="center"/>
              <w:rPr>
                <w:rFonts w:ascii="Times New Roman" w:hAnsi="Times New Roman"/>
                <w:bCs/>
                <w:i/>
                <w:sz w:val="21"/>
                <w:szCs w:val="21"/>
              </w:rPr>
            </w:pPr>
            <w:r w:rsidRPr="005F246A">
              <w:rPr>
                <w:rFonts w:ascii="Times New Roman" w:hAnsi="Times New Roman"/>
                <w:bCs/>
                <w:i/>
                <w:sz w:val="21"/>
                <w:szCs w:val="21"/>
              </w:rPr>
              <w:t xml:space="preserve">L </w:t>
            </w:r>
            <w:r w:rsidRPr="005F246A">
              <w:rPr>
                <w:rFonts w:ascii="Times New Roman" w:hAnsi="Times New Roman"/>
                <w:bCs/>
                <w:iCs/>
                <w:sz w:val="21"/>
                <w:szCs w:val="21"/>
              </w:rPr>
              <w:t>(nm)</w:t>
            </w:r>
          </w:p>
        </w:tc>
      </w:tr>
      <w:tr w:rsidR="005F246A" w:rsidRPr="005F246A" w14:paraId="5F9BBB57" w14:textId="77777777" w:rsidTr="005F246A">
        <w:trPr>
          <w:trHeight w:val="340"/>
          <w:jc w:val="center"/>
        </w:trPr>
        <w:tc>
          <w:tcPr>
            <w:tcW w:w="1845" w:type="dxa"/>
            <w:tcBorders>
              <w:top w:val="single" w:sz="8" w:space="0" w:color="auto"/>
              <w:left w:val="nil"/>
              <w:bottom w:val="single" w:sz="8" w:space="0" w:color="auto"/>
              <w:right w:val="nil"/>
            </w:tcBorders>
            <w:vAlign w:val="center"/>
          </w:tcPr>
          <w:p w14:paraId="52AAF2B0"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27.20221</w:t>
            </w:r>
          </w:p>
        </w:tc>
        <w:tc>
          <w:tcPr>
            <w:tcW w:w="2420" w:type="dxa"/>
            <w:tcBorders>
              <w:top w:val="single" w:sz="8" w:space="0" w:color="auto"/>
              <w:left w:val="nil"/>
              <w:bottom w:val="single" w:sz="8" w:space="0" w:color="auto"/>
              <w:right w:val="nil"/>
            </w:tcBorders>
            <w:vAlign w:val="center"/>
          </w:tcPr>
          <w:p w14:paraId="032D23A1"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0.20307</w:t>
            </w:r>
          </w:p>
        </w:tc>
        <w:tc>
          <w:tcPr>
            <w:tcW w:w="1139" w:type="dxa"/>
            <w:tcBorders>
              <w:top w:val="single" w:sz="8" w:space="0" w:color="auto"/>
              <w:left w:val="nil"/>
              <w:bottom w:val="single" w:sz="8" w:space="0" w:color="auto"/>
              <w:right w:val="nil"/>
            </w:tcBorders>
            <w:vAlign w:val="center"/>
          </w:tcPr>
          <w:p w14:paraId="75BC9B38"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39.80275</w:t>
            </w:r>
          </w:p>
        </w:tc>
      </w:tr>
      <w:tr w:rsidR="005F246A" w:rsidRPr="005F246A" w14:paraId="510AE49E" w14:textId="77777777" w:rsidTr="005F246A">
        <w:trPr>
          <w:trHeight w:val="340"/>
          <w:jc w:val="center"/>
        </w:trPr>
        <w:tc>
          <w:tcPr>
            <w:tcW w:w="1845" w:type="dxa"/>
            <w:tcBorders>
              <w:top w:val="nil"/>
              <w:left w:val="nil"/>
              <w:bottom w:val="nil"/>
              <w:right w:val="nil"/>
            </w:tcBorders>
            <w:vAlign w:val="center"/>
          </w:tcPr>
          <w:p w14:paraId="746EDD15"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38.00517</w:t>
            </w:r>
          </w:p>
        </w:tc>
        <w:tc>
          <w:tcPr>
            <w:tcW w:w="2420" w:type="dxa"/>
            <w:tcBorders>
              <w:top w:val="nil"/>
              <w:left w:val="nil"/>
              <w:bottom w:val="nil"/>
              <w:right w:val="nil"/>
            </w:tcBorders>
            <w:vAlign w:val="center"/>
          </w:tcPr>
          <w:p w14:paraId="5C245EB8"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0.22482</w:t>
            </w:r>
          </w:p>
        </w:tc>
        <w:tc>
          <w:tcPr>
            <w:tcW w:w="1139" w:type="dxa"/>
            <w:tcBorders>
              <w:top w:val="nil"/>
              <w:left w:val="nil"/>
              <w:bottom w:val="nil"/>
              <w:right w:val="nil"/>
            </w:tcBorders>
            <w:vAlign w:val="center"/>
          </w:tcPr>
          <w:p w14:paraId="7A52AEDA"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36.95764</w:t>
            </w:r>
          </w:p>
        </w:tc>
      </w:tr>
      <w:tr w:rsidR="005F246A" w:rsidRPr="005F246A" w14:paraId="3E432A3E" w14:textId="77777777" w:rsidTr="005F246A">
        <w:trPr>
          <w:trHeight w:val="340"/>
          <w:jc w:val="center"/>
        </w:trPr>
        <w:tc>
          <w:tcPr>
            <w:tcW w:w="1845" w:type="dxa"/>
            <w:tcBorders>
              <w:top w:val="nil"/>
              <w:left w:val="nil"/>
              <w:bottom w:val="single" w:sz="4" w:space="0" w:color="auto"/>
              <w:right w:val="nil"/>
            </w:tcBorders>
            <w:vAlign w:val="center"/>
          </w:tcPr>
          <w:p w14:paraId="29F17251"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39.66177</w:t>
            </w:r>
          </w:p>
        </w:tc>
        <w:tc>
          <w:tcPr>
            <w:tcW w:w="2420" w:type="dxa"/>
            <w:tcBorders>
              <w:top w:val="nil"/>
              <w:left w:val="nil"/>
              <w:bottom w:val="single" w:sz="4" w:space="0" w:color="auto"/>
              <w:right w:val="nil"/>
            </w:tcBorders>
            <w:vAlign w:val="center"/>
          </w:tcPr>
          <w:p w14:paraId="2EBB5D00"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0.21785</w:t>
            </w:r>
          </w:p>
        </w:tc>
        <w:tc>
          <w:tcPr>
            <w:tcW w:w="1139" w:type="dxa"/>
            <w:tcBorders>
              <w:top w:val="nil"/>
              <w:left w:val="nil"/>
              <w:bottom w:val="single" w:sz="4" w:space="0" w:color="auto"/>
              <w:right w:val="nil"/>
            </w:tcBorders>
            <w:vAlign w:val="center"/>
          </w:tcPr>
          <w:p w14:paraId="64EB9F17" w14:textId="77777777" w:rsidR="00552601" w:rsidRPr="005F246A" w:rsidRDefault="00552601" w:rsidP="005F246A">
            <w:pPr>
              <w:pStyle w:val="af1"/>
              <w:jc w:val="center"/>
              <w:rPr>
                <w:rFonts w:ascii="Times New Roman" w:hAnsi="Times New Roman"/>
                <w:bCs/>
                <w:sz w:val="21"/>
                <w:szCs w:val="21"/>
              </w:rPr>
            </w:pPr>
            <w:r w:rsidRPr="005F246A">
              <w:rPr>
                <w:rFonts w:ascii="Times New Roman" w:hAnsi="Times New Roman"/>
                <w:bCs/>
                <w:sz w:val="21"/>
                <w:szCs w:val="21"/>
              </w:rPr>
              <w:t>38.33422</w:t>
            </w:r>
          </w:p>
        </w:tc>
      </w:tr>
    </w:tbl>
    <w:p w14:paraId="5544751B" w14:textId="1D63D3A6" w:rsidR="00552601" w:rsidRPr="005F246A" w:rsidRDefault="00552601" w:rsidP="005F246A">
      <w:pPr>
        <w:spacing w:beforeLines="50" w:before="163" w:afterLines="50" w:after="163"/>
        <w:jc w:val="both"/>
      </w:pPr>
      <w:r w:rsidRPr="005F246A">
        <w:t xml:space="preserve">The average crystallite sizes of Bi nanoparticles have been calculated by the Scherrer equation </w:t>
      </w:r>
      <w:r w:rsidRPr="005F246A">
        <w:rPr>
          <w:i/>
          <w:iCs/>
          <w:lang w:val="en-AU"/>
        </w:rPr>
        <w:t>L</w:t>
      </w:r>
      <w:r w:rsidRPr="005F246A">
        <w:rPr>
          <w:lang w:val="en-AU"/>
        </w:rPr>
        <w:t>=</w:t>
      </w:r>
      <w:r w:rsidRPr="005F246A">
        <w:rPr>
          <w:i/>
          <w:iCs/>
          <w:lang w:val="en-AU"/>
        </w:rPr>
        <w:t xml:space="preserve"> </w:t>
      </w:r>
      <w:proofErr w:type="spellStart"/>
      <w:r w:rsidRPr="005F246A">
        <w:rPr>
          <w:iCs/>
          <w:lang w:val="en-AU"/>
        </w:rPr>
        <w:t>Kλ</w:t>
      </w:r>
      <w:proofErr w:type="spellEnd"/>
      <w:r w:rsidRPr="005F246A">
        <w:rPr>
          <w:lang w:val="en-AU"/>
        </w:rPr>
        <w:t>/(</w:t>
      </w:r>
      <w:r w:rsidRPr="005F246A">
        <w:rPr>
          <w:i/>
          <w:iCs/>
          <w:lang w:val="en-AU"/>
        </w:rPr>
        <w:t>β</w:t>
      </w:r>
      <w:proofErr w:type="spellStart"/>
      <w:r w:rsidRPr="005F246A">
        <w:rPr>
          <w:lang w:val="en-AU"/>
        </w:rPr>
        <w:t>cos</w:t>
      </w:r>
      <w:r w:rsidRPr="005F246A">
        <w:rPr>
          <w:i/>
          <w:iCs/>
          <w:lang w:val="en-AU"/>
        </w:rPr>
        <w:t>θ</w:t>
      </w:r>
      <w:proofErr w:type="spellEnd"/>
      <w:r w:rsidRPr="005F246A">
        <w:rPr>
          <w:iCs/>
          <w:lang w:val="en-AU"/>
        </w:rPr>
        <w:t xml:space="preserve">), where </w:t>
      </w:r>
      <w:r w:rsidRPr="005F246A">
        <w:rPr>
          <w:i/>
          <w:iCs/>
          <w:lang w:val="en-AU"/>
        </w:rPr>
        <w:t>L</w:t>
      </w:r>
      <w:r w:rsidRPr="005F246A">
        <w:rPr>
          <w:iCs/>
          <w:lang w:val="en-AU"/>
        </w:rPr>
        <w:t xml:space="preserve"> is the </w:t>
      </w:r>
      <w:r w:rsidRPr="005F246A">
        <w:t>crystallite size</w:t>
      </w:r>
      <w:r w:rsidRPr="005F246A">
        <w:rPr>
          <w:iCs/>
          <w:lang w:val="en-AU"/>
        </w:rPr>
        <w:t xml:space="preserve">, K is a constant of 0.89, λ is the wavelength of the X-rays, and </w:t>
      </w:r>
      <w:r w:rsidRPr="005F246A">
        <w:rPr>
          <w:i/>
          <w:iCs/>
          <w:lang w:val="en-AU"/>
        </w:rPr>
        <w:t>β</w:t>
      </w:r>
      <w:r w:rsidRPr="005F246A">
        <w:rPr>
          <w:iCs/>
          <w:lang w:val="en-AU"/>
        </w:rPr>
        <w:t xml:space="preserve"> is the half-height width of the diffraction peak</w:t>
      </w:r>
      <w:r w:rsidRPr="005F246A">
        <w:t>.</w:t>
      </w:r>
    </w:p>
    <w:p w14:paraId="46E53C41" w14:textId="5A3DB269" w:rsidR="008D670F" w:rsidRPr="005F246A" w:rsidRDefault="00086C54" w:rsidP="009019A6">
      <w:pPr>
        <w:spacing w:beforeLines="50" w:before="163" w:afterLines="50" w:after="163"/>
        <w:jc w:val="both"/>
        <w:textAlignment w:val="center"/>
        <w:rPr>
          <w:color w:val="auto"/>
          <w:lang w:val="de-DE"/>
        </w:rPr>
      </w:pPr>
      <w:r w:rsidRPr="00545D0D">
        <w:rPr>
          <w:b/>
          <w:color w:val="auto"/>
        </w:rPr>
        <w:t xml:space="preserve">Table </w:t>
      </w:r>
      <w:r>
        <w:rPr>
          <w:b/>
          <w:color w:val="auto"/>
        </w:rPr>
        <w:t>S</w:t>
      </w:r>
      <w:r w:rsidR="00552601">
        <w:rPr>
          <w:b/>
          <w:color w:val="auto"/>
        </w:rPr>
        <w:t>2</w:t>
      </w:r>
      <w:r w:rsidRPr="00545D0D">
        <w:rPr>
          <w:b/>
          <w:color w:val="auto"/>
        </w:rPr>
        <w:t xml:space="preserve"> </w:t>
      </w:r>
      <w:r w:rsidR="008D670F" w:rsidRPr="008D670F">
        <w:rPr>
          <w:color w:val="auto"/>
          <w:lang w:val="de-DE"/>
        </w:rPr>
        <w:t>Comparisons of low-temperature performances of various SIB anode materials</w:t>
      </w:r>
    </w:p>
    <w:tbl>
      <w:tblPr>
        <w:tblStyle w:val="20"/>
        <w:tblW w:w="9178" w:type="dxa"/>
        <w:tblLayout w:type="fixed"/>
        <w:tblLook w:val="04A0" w:firstRow="1" w:lastRow="0" w:firstColumn="1" w:lastColumn="0" w:noHBand="0" w:noVBand="1"/>
      </w:tblPr>
      <w:tblGrid>
        <w:gridCol w:w="1724"/>
        <w:gridCol w:w="1566"/>
        <w:gridCol w:w="2036"/>
        <w:gridCol w:w="2896"/>
        <w:gridCol w:w="956"/>
      </w:tblGrid>
      <w:tr w:rsidR="008D670F" w:rsidRPr="005F246A" w14:paraId="64698BDE" w14:textId="77777777" w:rsidTr="005F246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tcBorders>
              <w:top w:val="single" w:sz="12" w:space="0" w:color="auto"/>
              <w:bottom w:val="single" w:sz="12" w:space="0" w:color="auto"/>
            </w:tcBorders>
            <w:vAlign w:val="center"/>
          </w:tcPr>
          <w:p w14:paraId="0E0D9055" w14:textId="77777777" w:rsidR="008D670F" w:rsidRPr="005F246A" w:rsidRDefault="008D670F" w:rsidP="005F246A">
            <w:pPr>
              <w:pStyle w:val="SMcaption"/>
              <w:jc w:val="center"/>
              <w:rPr>
                <w:sz w:val="18"/>
                <w:szCs w:val="18"/>
                <w:lang w:val="en-GB"/>
              </w:rPr>
            </w:pPr>
            <w:r w:rsidRPr="005F246A">
              <w:rPr>
                <w:rFonts w:hint="eastAsia"/>
                <w:sz w:val="18"/>
                <w:szCs w:val="18"/>
              </w:rPr>
              <w:t>S</w:t>
            </w:r>
            <w:r w:rsidRPr="005F246A">
              <w:rPr>
                <w:sz w:val="18"/>
                <w:szCs w:val="18"/>
              </w:rPr>
              <w:t>amples</w:t>
            </w:r>
          </w:p>
        </w:tc>
        <w:tc>
          <w:tcPr>
            <w:tcW w:w="1566" w:type="dxa"/>
            <w:tcBorders>
              <w:top w:val="single" w:sz="12" w:space="0" w:color="auto"/>
              <w:bottom w:val="single" w:sz="12" w:space="0" w:color="auto"/>
            </w:tcBorders>
            <w:vAlign w:val="center"/>
          </w:tcPr>
          <w:p w14:paraId="3966BE42" w14:textId="77777777" w:rsidR="008D670F" w:rsidRPr="005F246A" w:rsidRDefault="008D670F" w:rsidP="005F246A">
            <w:pPr>
              <w:pStyle w:val="SMcaption"/>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O</w:t>
            </w:r>
            <w:r w:rsidRPr="005F246A">
              <w:rPr>
                <w:sz w:val="18"/>
                <w:szCs w:val="18"/>
              </w:rPr>
              <w:t>perating temperature (°C)</w:t>
            </w:r>
          </w:p>
        </w:tc>
        <w:tc>
          <w:tcPr>
            <w:tcW w:w="2036" w:type="dxa"/>
            <w:tcBorders>
              <w:top w:val="single" w:sz="12" w:space="0" w:color="auto"/>
              <w:bottom w:val="single" w:sz="12" w:space="0" w:color="auto"/>
            </w:tcBorders>
            <w:vAlign w:val="center"/>
          </w:tcPr>
          <w:p w14:paraId="359DB85A" w14:textId="77777777" w:rsidR="008D670F" w:rsidRPr="005F246A" w:rsidRDefault="008D670F" w:rsidP="005F246A">
            <w:pPr>
              <w:pStyle w:val="SMcaption"/>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R</w:t>
            </w:r>
            <w:r w:rsidRPr="005F246A">
              <w:rPr>
                <w:sz w:val="18"/>
                <w:szCs w:val="18"/>
              </w:rPr>
              <w:t>ate capability (</w:t>
            </w:r>
            <w:proofErr w:type="spellStart"/>
            <w:r w:rsidRPr="005F246A">
              <w:rPr>
                <w:sz w:val="18"/>
                <w:szCs w:val="18"/>
              </w:rPr>
              <w:t>mAh</w:t>
            </w:r>
            <w:proofErr w:type="spellEnd"/>
            <w:r w:rsidRPr="005F246A">
              <w:rPr>
                <w:sz w:val="18"/>
                <w:szCs w:val="18"/>
              </w:rPr>
              <w:t xml:space="preserve"> g</w:t>
            </w:r>
            <w:r w:rsidRPr="005F246A">
              <w:rPr>
                <w:sz w:val="18"/>
                <w:szCs w:val="18"/>
                <w:vertAlign w:val="superscript"/>
              </w:rPr>
              <w:t>-1</w:t>
            </w:r>
            <w:r w:rsidRPr="005F246A">
              <w:rPr>
                <w:sz w:val="18"/>
                <w:szCs w:val="18"/>
              </w:rPr>
              <w:t>)</w:t>
            </w:r>
          </w:p>
        </w:tc>
        <w:tc>
          <w:tcPr>
            <w:tcW w:w="2896" w:type="dxa"/>
            <w:tcBorders>
              <w:top w:val="single" w:sz="12" w:space="0" w:color="auto"/>
              <w:bottom w:val="single" w:sz="12" w:space="0" w:color="auto"/>
            </w:tcBorders>
            <w:vAlign w:val="center"/>
          </w:tcPr>
          <w:p w14:paraId="7EB62E62" w14:textId="77777777" w:rsidR="008D670F" w:rsidRPr="005F246A" w:rsidRDefault="008D670F" w:rsidP="005F246A">
            <w:pPr>
              <w:jc w:val="center"/>
              <w:cnfStyle w:val="100000000000" w:firstRow="1"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C</w:t>
            </w:r>
            <w:r w:rsidRPr="005F246A">
              <w:rPr>
                <w:sz w:val="18"/>
                <w:szCs w:val="18"/>
              </w:rPr>
              <w:t>yclic stability</w:t>
            </w:r>
          </w:p>
          <w:p w14:paraId="2E1E4FB4" w14:textId="77777777" w:rsidR="008D670F" w:rsidRPr="005F246A" w:rsidRDefault="008D670F" w:rsidP="005F246A">
            <w:pPr>
              <w:pStyle w:val="SMcaption"/>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5F246A">
              <w:rPr>
                <w:sz w:val="18"/>
                <w:szCs w:val="18"/>
              </w:rPr>
              <w:t>(</w:t>
            </w:r>
            <w:proofErr w:type="spellStart"/>
            <w:r w:rsidRPr="005F246A">
              <w:rPr>
                <w:sz w:val="18"/>
                <w:szCs w:val="18"/>
              </w:rPr>
              <w:t>mAh</w:t>
            </w:r>
            <w:proofErr w:type="spellEnd"/>
            <w:r w:rsidRPr="005F246A">
              <w:rPr>
                <w:sz w:val="18"/>
                <w:szCs w:val="18"/>
              </w:rPr>
              <w:t xml:space="preserve"> g</w:t>
            </w:r>
            <w:r w:rsidRPr="005F246A">
              <w:rPr>
                <w:sz w:val="18"/>
                <w:szCs w:val="18"/>
                <w:vertAlign w:val="superscript"/>
              </w:rPr>
              <w:t>-1</w:t>
            </w:r>
            <w:r w:rsidRPr="005F246A">
              <w:rPr>
                <w:sz w:val="18"/>
                <w:szCs w:val="18"/>
              </w:rPr>
              <w:t>)</w:t>
            </w:r>
          </w:p>
        </w:tc>
        <w:tc>
          <w:tcPr>
            <w:tcW w:w="956" w:type="dxa"/>
            <w:tcBorders>
              <w:top w:val="single" w:sz="12" w:space="0" w:color="auto"/>
              <w:bottom w:val="single" w:sz="12" w:space="0" w:color="auto"/>
            </w:tcBorders>
            <w:vAlign w:val="center"/>
          </w:tcPr>
          <w:p w14:paraId="5BE467A8" w14:textId="1214857A" w:rsidR="008D670F" w:rsidRPr="005F246A" w:rsidRDefault="008D670F" w:rsidP="005F246A">
            <w:pPr>
              <w:pStyle w:val="SMcaption"/>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R</w:t>
            </w:r>
            <w:r w:rsidRPr="005F246A">
              <w:rPr>
                <w:sz w:val="18"/>
                <w:szCs w:val="18"/>
              </w:rPr>
              <w:t>ef</w:t>
            </w:r>
            <w:r w:rsidR="005F246A">
              <w:rPr>
                <w:sz w:val="18"/>
                <w:szCs w:val="18"/>
              </w:rPr>
              <w:t>s</w:t>
            </w:r>
            <w:r w:rsidRPr="005F246A">
              <w:rPr>
                <w:sz w:val="18"/>
                <w:szCs w:val="18"/>
              </w:rPr>
              <w:t>.</w:t>
            </w:r>
          </w:p>
        </w:tc>
      </w:tr>
      <w:tr w:rsidR="008D670F" w:rsidRPr="005F246A" w14:paraId="6C3C2E44"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tcBorders>
              <w:top w:val="single" w:sz="12" w:space="0" w:color="auto"/>
            </w:tcBorders>
            <w:vAlign w:val="center"/>
          </w:tcPr>
          <w:p w14:paraId="4027BCCF" w14:textId="77777777" w:rsidR="008D670F" w:rsidRPr="005F246A" w:rsidRDefault="008D670F" w:rsidP="005F246A">
            <w:pPr>
              <w:pStyle w:val="SMcaption"/>
              <w:jc w:val="center"/>
              <w:rPr>
                <w:sz w:val="18"/>
                <w:szCs w:val="18"/>
                <w:lang w:val="en-GB"/>
              </w:rPr>
            </w:pPr>
            <w:r w:rsidRPr="005F246A">
              <w:rPr>
                <w:rFonts w:hint="eastAsia"/>
                <w:sz w:val="18"/>
                <w:szCs w:val="18"/>
              </w:rPr>
              <w:t>B</w:t>
            </w:r>
            <w:r w:rsidRPr="005F246A">
              <w:rPr>
                <w:sz w:val="18"/>
                <w:szCs w:val="18"/>
              </w:rPr>
              <w:t>i/CNRs-15</w:t>
            </w:r>
          </w:p>
        </w:tc>
        <w:tc>
          <w:tcPr>
            <w:tcW w:w="1566" w:type="dxa"/>
            <w:tcBorders>
              <w:top w:val="single" w:sz="12" w:space="0" w:color="auto"/>
            </w:tcBorders>
            <w:vAlign w:val="center"/>
          </w:tcPr>
          <w:p w14:paraId="4F832006" w14:textId="77777777" w:rsidR="008D670F" w:rsidRPr="005F246A" w:rsidRDefault="008D670F" w:rsidP="005F246A">
            <w:pPr>
              <w:jc w:val="center"/>
              <w:cnfStyle w:val="000000100000" w:firstRow="0" w:lastRow="0" w:firstColumn="0" w:lastColumn="0" w:oddVBand="0" w:evenVBand="0" w:oddHBand="1" w:evenHBand="0" w:firstRowFirstColumn="0" w:firstRowLastColumn="0" w:lastRowFirstColumn="0" w:lastRowLastColumn="0"/>
              <w:rPr>
                <w:b/>
                <w:sz w:val="18"/>
                <w:szCs w:val="18"/>
              </w:rPr>
            </w:pPr>
            <w:r w:rsidRPr="005F246A">
              <w:rPr>
                <w:rFonts w:hint="eastAsia"/>
                <w:b/>
                <w:sz w:val="18"/>
                <w:szCs w:val="18"/>
              </w:rPr>
              <w:t>-</w:t>
            </w:r>
            <w:r w:rsidRPr="005F246A">
              <w:rPr>
                <w:b/>
                <w:sz w:val="18"/>
                <w:szCs w:val="18"/>
              </w:rPr>
              <w:t>40</w:t>
            </w:r>
          </w:p>
          <w:p w14:paraId="74706350"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b/>
                <w:sz w:val="18"/>
                <w:szCs w:val="18"/>
              </w:rPr>
              <w:t>-60</w:t>
            </w:r>
          </w:p>
        </w:tc>
        <w:tc>
          <w:tcPr>
            <w:tcW w:w="2036" w:type="dxa"/>
            <w:tcBorders>
              <w:top w:val="single" w:sz="12" w:space="0" w:color="auto"/>
            </w:tcBorders>
            <w:vAlign w:val="center"/>
          </w:tcPr>
          <w:p w14:paraId="169EEBCD" w14:textId="77777777" w:rsidR="008D670F" w:rsidRPr="005F246A" w:rsidRDefault="008D670F" w:rsidP="005F246A">
            <w:pPr>
              <w:jc w:val="center"/>
              <w:cnfStyle w:val="000000100000" w:firstRow="0" w:lastRow="0" w:firstColumn="0" w:lastColumn="0" w:oddVBand="0" w:evenVBand="0" w:oddHBand="1" w:evenHBand="0" w:firstRowFirstColumn="0" w:firstRowLastColumn="0" w:lastRowFirstColumn="0" w:lastRowLastColumn="0"/>
              <w:rPr>
                <w:b/>
                <w:sz w:val="18"/>
                <w:szCs w:val="18"/>
              </w:rPr>
            </w:pPr>
            <w:r w:rsidRPr="005F246A">
              <w:rPr>
                <w:b/>
                <w:sz w:val="18"/>
                <w:szCs w:val="18"/>
              </w:rPr>
              <w:t>261.4 at 5 A g</w:t>
            </w:r>
            <w:r w:rsidRPr="005F246A">
              <w:rPr>
                <w:b/>
                <w:sz w:val="18"/>
                <w:szCs w:val="18"/>
                <w:vertAlign w:val="superscript"/>
              </w:rPr>
              <w:t>-1</w:t>
            </w:r>
          </w:p>
          <w:p w14:paraId="69C8D523"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b/>
                <w:sz w:val="18"/>
                <w:szCs w:val="18"/>
              </w:rPr>
              <w:t>237.9 at 2 A g</w:t>
            </w:r>
            <w:r w:rsidRPr="005F246A">
              <w:rPr>
                <w:b/>
                <w:sz w:val="18"/>
                <w:szCs w:val="18"/>
                <w:vertAlign w:val="superscript"/>
              </w:rPr>
              <w:t>-1</w:t>
            </w:r>
          </w:p>
        </w:tc>
        <w:tc>
          <w:tcPr>
            <w:tcW w:w="2896" w:type="dxa"/>
            <w:tcBorders>
              <w:top w:val="single" w:sz="12" w:space="0" w:color="auto"/>
            </w:tcBorders>
            <w:vAlign w:val="center"/>
          </w:tcPr>
          <w:p w14:paraId="58A58C5C" w14:textId="77777777" w:rsidR="008D670F" w:rsidRPr="005F246A" w:rsidRDefault="008D670F" w:rsidP="005F246A">
            <w:pPr>
              <w:jc w:val="center"/>
              <w:cnfStyle w:val="000000100000" w:firstRow="0" w:lastRow="0" w:firstColumn="0" w:lastColumn="0" w:oddVBand="0" w:evenVBand="0" w:oddHBand="1" w:evenHBand="0" w:firstRowFirstColumn="0" w:firstRowLastColumn="0" w:lastRowFirstColumn="0" w:lastRowLastColumn="0"/>
              <w:rPr>
                <w:b/>
                <w:sz w:val="18"/>
                <w:szCs w:val="18"/>
              </w:rPr>
            </w:pPr>
            <w:r w:rsidRPr="005F246A">
              <w:rPr>
                <w:b/>
                <w:sz w:val="18"/>
                <w:szCs w:val="18"/>
              </w:rPr>
              <w:t>241.7 (2400 cycles, 1 A g</w:t>
            </w:r>
            <w:r w:rsidRPr="005F246A">
              <w:rPr>
                <w:b/>
                <w:sz w:val="18"/>
                <w:szCs w:val="18"/>
                <w:vertAlign w:val="superscript"/>
              </w:rPr>
              <w:t>-1</w:t>
            </w:r>
            <w:r w:rsidRPr="005F246A">
              <w:rPr>
                <w:b/>
                <w:sz w:val="18"/>
                <w:szCs w:val="18"/>
              </w:rPr>
              <w:t>)</w:t>
            </w:r>
          </w:p>
          <w:p w14:paraId="62068DCC"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b/>
                <w:sz w:val="18"/>
                <w:szCs w:val="18"/>
              </w:rPr>
              <w:t>334.1</w:t>
            </w:r>
            <w:r w:rsidRPr="005F246A">
              <w:rPr>
                <w:b/>
                <w:sz w:val="18"/>
                <w:szCs w:val="18"/>
              </w:rPr>
              <w:t xml:space="preserve"> (</w:t>
            </w:r>
            <w:r w:rsidRPr="005F246A">
              <w:rPr>
                <w:rFonts w:hint="eastAsia"/>
                <w:b/>
                <w:sz w:val="18"/>
                <w:szCs w:val="18"/>
              </w:rPr>
              <w:t>1</w:t>
            </w:r>
            <w:r w:rsidRPr="005F246A">
              <w:rPr>
                <w:b/>
                <w:sz w:val="18"/>
                <w:szCs w:val="18"/>
              </w:rPr>
              <w:t xml:space="preserve">00 cycles, </w:t>
            </w:r>
            <w:r w:rsidRPr="005F246A">
              <w:rPr>
                <w:rFonts w:hint="eastAsia"/>
                <w:b/>
                <w:sz w:val="18"/>
                <w:szCs w:val="18"/>
              </w:rPr>
              <w:t>0.</w:t>
            </w:r>
            <w:r w:rsidRPr="005F246A">
              <w:rPr>
                <w:b/>
                <w:sz w:val="18"/>
                <w:szCs w:val="18"/>
              </w:rPr>
              <w:t>1 A g</w:t>
            </w:r>
            <w:r w:rsidRPr="005F246A">
              <w:rPr>
                <w:b/>
                <w:sz w:val="18"/>
                <w:szCs w:val="18"/>
                <w:vertAlign w:val="superscript"/>
              </w:rPr>
              <w:t>-1</w:t>
            </w:r>
            <w:r w:rsidRPr="005F246A">
              <w:rPr>
                <w:b/>
                <w:sz w:val="18"/>
                <w:szCs w:val="18"/>
              </w:rPr>
              <w:t>)</w:t>
            </w:r>
          </w:p>
        </w:tc>
        <w:tc>
          <w:tcPr>
            <w:tcW w:w="956" w:type="dxa"/>
            <w:tcBorders>
              <w:top w:val="single" w:sz="12" w:space="0" w:color="auto"/>
            </w:tcBorders>
            <w:vAlign w:val="center"/>
          </w:tcPr>
          <w:p w14:paraId="307AA5EC"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b/>
                <w:sz w:val="18"/>
                <w:szCs w:val="18"/>
              </w:rPr>
              <w:t>T</w:t>
            </w:r>
            <w:r w:rsidRPr="005F246A">
              <w:rPr>
                <w:b/>
                <w:sz w:val="18"/>
                <w:szCs w:val="18"/>
              </w:rPr>
              <w:t>his work</w:t>
            </w:r>
          </w:p>
        </w:tc>
      </w:tr>
      <w:tr w:rsidR="008D670F" w:rsidRPr="005F246A" w14:paraId="6E742913"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5BC7D73E" w14:textId="77777777" w:rsidR="008D670F" w:rsidRPr="005F246A" w:rsidRDefault="008D670F" w:rsidP="005F246A">
            <w:pPr>
              <w:pStyle w:val="SMcaption"/>
              <w:jc w:val="center"/>
              <w:rPr>
                <w:b w:val="0"/>
                <w:sz w:val="18"/>
                <w:szCs w:val="18"/>
                <w:lang w:val="en-GB"/>
              </w:rPr>
            </w:pPr>
            <w:r w:rsidRPr="005F246A">
              <w:rPr>
                <w:b w:val="0"/>
                <w:sz w:val="18"/>
                <w:szCs w:val="18"/>
              </w:rPr>
              <w:t>CoGa</w:t>
            </w:r>
            <w:r w:rsidRPr="005F246A">
              <w:rPr>
                <w:b w:val="0"/>
                <w:sz w:val="18"/>
                <w:szCs w:val="18"/>
                <w:vertAlign w:val="subscript"/>
              </w:rPr>
              <w:t>2</w:t>
            </w:r>
            <w:r w:rsidRPr="005F246A">
              <w:rPr>
                <w:b w:val="0"/>
                <w:sz w:val="18"/>
                <w:szCs w:val="18"/>
              </w:rPr>
              <w:t>S</w:t>
            </w:r>
            <w:r w:rsidRPr="005F246A">
              <w:rPr>
                <w:b w:val="0"/>
                <w:sz w:val="18"/>
                <w:szCs w:val="18"/>
                <w:vertAlign w:val="subscript"/>
              </w:rPr>
              <w:t>4</w:t>
            </w:r>
            <w:r w:rsidRPr="005F246A">
              <w:rPr>
                <w:b w:val="0"/>
                <w:sz w:val="18"/>
                <w:szCs w:val="18"/>
              </w:rPr>
              <w:t>@G</w:t>
            </w:r>
          </w:p>
        </w:tc>
        <w:tc>
          <w:tcPr>
            <w:tcW w:w="1566" w:type="dxa"/>
            <w:vAlign w:val="center"/>
          </w:tcPr>
          <w:p w14:paraId="1C995F22"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-60</w:t>
            </w:r>
          </w:p>
        </w:tc>
        <w:tc>
          <w:tcPr>
            <w:tcW w:w="2036" w:type="dxa"/>
            <w:vAlign w:val="center"/>
          </w:tcPr>
          <w:p w14:paraId="42E36D9F"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97</w:t>
            </w:r>
            <w:r w:rsidRPr="005F246A">
              <w:rPr>
                <w:sz w:val="18"/>
                <w:szCs w:val="18"/>
              </w:rPr>
              <w:t xml:space="preserve"> at 2 A g</w:t>
            </w:r>
            <w:r w:rsidRPr="005F246A">
              <w:rPr>
                <w:sz w:val="18"/>
                <w:szCs w:val="18"/>
                <w:vertAlign w:val="superscript"/>
              </w:rPr>
              <w:t>-1</w:t>
            </w:r>
          </w:p>
        </w:tc>
        <w:tc>
          <w:tcPr>
            <w:tcW w:w="2896" w:type="dxa"/>
            <w:vAlign w:val="center"/>
          </w:tcPr>
          <w:p w14:paraId="29F15789"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100</w:t>
            </w:r>
            <w:r w:rsidRPr="005F246A">
              <w:rPr>
                <w:sz w:val="18"/>
                <w:szCs w:val="18"/>
              </w:rPr>
              <w:t xml:space="preserve"> (</w:t>
            </w:r>
            <w:r w:rsidRPr="005F246A">
              <w:rPr>
                <w:rFonts w:hint="eastAsia"/>
                <w:sz w:val="18"/>
                <w:szCs w:val="18"/>
              </w:rPr>
              <w:t>1</w:t>
            </w:r>
            <w:r w:rsidRPr="005F246A">
              <w:rPr>
                <w:sz w:val="18"/>
                <w:szCs w:val="18"/>
              </w:rPr>
              <w:t>0</w:t>
            </w:r>
            <w:r w:rsidRPr="005F246A">
              <w:rPr>
                <w:rFonts w:hint="eastAsia"/>
                <w:sz w:val="18"/>
                <w:szCs w:val="18"/>
              </w:rPr>
              <w:t>0</w:t>
            </w:r>
            <w:r w:rsidRPr="005F246A">
              <w:rPr>
                <w:sz w:val="18"/>
                <w:szCs w:val="18"/>
              </w:rPr>
              <w:t>0 cycles, 1 A g</w:t>
            </w:r>
            <w:r w:rsidRPr="005F246A">
              <w:rPr>
                <w:sz w:val="18"/>
                <w:szCs w:val="18"/>
                <w:vertAlign w:val="superscript"/>
              </w:rPr>
              <w:t>-1</w:t>
            </w:r>
            <w:r w:rsidRPr="005F246A">
              <w:rPr>
                <w:sz w:val="18"/>
                <w:szCs w:val="18"/>
              </w:rPr>
              <w:t>)</w:t>
            </w:r>
          </w:p>
        </w:tc>
        <w:tc>
          <w:tcPr>
            <w:tcW w:w="956" w:type="dxa"/>
            <w:vAlign w:val="center"/>
          </w:tcPr>
          <w:p w14:paraId="2AB7F664" w14:textId="5015D645" w:rsidR="008D670F"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11</w:t>
            </w:r>
            <w:r w:rsidR="008D670F" w:rsidRPr="005F246A">
              <w:rPr>
                <w:color w:val="000000" w:themeColor="text1"/>
                <w:sz w:val="18"/>
                <w:szCs w:val="18"/>
              </w:rPr>
              <w:t>]</w:t>
            </w:r>
          </w:p>
        </w:tc>
      </w:tr>
      <w:tr w:rsidR="008D670F" w:rsidRPr="005F246A" w14:paraId="63103976"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7958BA6E" w14:textId="77777777" w:rsidR="008D670F" w:rsidRPr="005F246A" w:rsidRDefault="008D670F" w:rsidP="005F246A">
            <w:pPr>
              <w:pStyle w:val="SMcaption"/>
              <w:jc w:val="center"/>
              <w:rPr>
                <w:b w:val="0"/>
                <w:sz w:val="18"/>
                <w:szCs w:val="18"/>
                <w:lang w:val="en-GB"/>
              </w:rPr>
            </w:pPr>
            <w:r w:rsidRPr="005F246A">
              <w:rPr>
                <w:rFonts w:hint="eastAsia"/>
                <w:b w:val="0"/>
                <w:sz w:val="18"/>
                <w:szCs w:val="18"/>
              </w:rPr>
              <w:t>hard</w:t>
            </w:r>
            <w:r w:rsidRPr="005F246A">
              <w:rPr>
                <w:b w:val="0"/>
                <w:sz w:val="18"/>
                <w:szCs w:val="18"/>
              </w:rPr>
              <w:t xml:space="preserve"> </w:t>
            </w:r>
            <w:r w:rsidRPr="005F246A">
              <w:rPr>
                <w:rFonts w:hint="eastAsia"/>
                <w:b w:val="0"/>
                <w:sz w:val="18"/>
                <w:szCs w:val="18"/>
              </w:rPr>
              <w:t>carbon</w:t>
            </w:r>
          </w:p>
        </w:tc>
        <w:tc>
          <w:tcPr>
            <w:tcW w:w="1566" w:type="dxa"/>
            <w:vAlign w:val="center"/>
          </w:tcPr>
          <w:p w14:paraId="5BF509F7" w14:textId="77777777" w:rsidR="008D670F" w:rsidRPr="005F246A" w:rsidRDefault="008D670F"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-40</w:t>
            </w:r>
          </w:p>
          <w:p w14:paraId="628C3A3F"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-50</w:t>
            </w:r>
          </w:p>
        </w:tc>
        <w:tc>
          <w:tcPr>
            <w:tcW w:w="2036" w:type="dxa"/>
            <w:vAlign w:val="center"/>
          </w:tcPr>
          <w:p w14:paraId="38A363D8" w14:textId="77777777" w:rsidR="008D670F" w:rsidRPr="005F246A" w:rsidRDefault="008D670F" w:rsidP="005F246A">
            <w:pPr>
              <w:jc w:val="center"/>
              <w:cnfStyle w:val="000000100000" w:firstRow="0" w:lastRow="0" w:firstColumn="0" w:lastColumn="0" w:oddVBand="0" w:evenVBand="0" w:oddHBand="1" w:evenHBand="0" w:firstRowFirstColumn="0" w:firstRowLastColumn="0" w:lastRowFirstColumn="0" w:lastRowLastColumn="0"/>
              <w:rPr>
                <w:sz w:val="18"/>
                <w:szCs w:val="18"/>
                <w:vertAlign w:val="superscript"/>
              </w:rPr>
            </w:pPr>
            <w:r w:rsidRPr="005F246A">
              <w:rPr>
                <w:sz w:val="18"/>
                <w:szCs w:val="18"/>
              </w:rPr>
              <w:t>2</w:t>
            </w:r>
            <w:r w:rsidRPr="005F246A">
              <w:rPr>
                <w:rFonts w:hint="eastAsia"/>
                <w:sz w:val="18"/>
                <w:szCs w:val="18"/>
              </w:rPr>
              <w:t>55</w:t>
            </w:r>
            <w:r w:rsidRPr="005F246A">
              <w:rPr>
                <w:sz w:val="18"/>
                <w:szCs w:val="18"/>
              </w:rPr>
              <w:t xml:space="preserve"> at </w:t>
            </w:r>
            <w:r w:rsidRPr="005F246A">
              <w:rPr>
                <w:rFonts w:hint="eastAsia"/>
                <w:sz w:val="18"/>
                <w:szCs w:val="18"/>
              </w:rPr>
              <w:t>0.1</w:t>
            </w:r>
            <w:r w:rsidRPr="005F246A">
              <w:rPr>
                <w:sz w:val="18"/>
                <w:szCs w:val="18"/>
              </w:rPr>
              <w:t xml:space="preserve"> A g</w:t>
            </w:r>
            <w:r w:rsidRPr="005F246A">
              <w:rPr>
                <w:sz w:val="18"/>
                <w:szCs w:val="18"/>
                <w:vertAlign w:val="superscript"/>
              </w:rPr>
              <w:t>-1</w:t>
            </w:r>
          </w:p>
          <w:p w14:paraId="6F3A30F4"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2</w:t>
            </w:r>
            <w:r w:rsidRPr="005F246A">
              <w:rPr>
                <w:rFonts w:hint="eastAsia"/>
                <w:sz w:val="18"/>
                <w:szCs w:val="18"/>
              </w:rPr>
              <w:t>20</w:t>
            </w:r>
            <w:r w:rsidRPr="005F246A">
              <w:rPr>
                <w:sz w:val="18"/>
                <w:szCs w:val="18"/>
              </w:rPr>
              <w:t xml:space="preserve"> at </w:t>
            </w:r>
            <w:r w:rsidRPr="005F246A">
              <w:rPr>
                <w:rFonts w:hint="eastAsia"/>
                <w:sz w:val="18"/>
                <w:szCs w:val="18"/>
              </w:rPr>
              <w:t>0.1</w:t>
            </w:r>
            <w:r w:rsidRPr="005F246A">
              <w:rPr>
                <w:sz w:val="18"/>
                <w:szCs w:val="18"/>
              </w:rPr>
              <w:t xml:space="preserve"> A g</w:t>
            </w:r>
            <w:r w:rsidRPr="005F246A">
              <w:rPr>
                <w:sz w:val="18"/>
                <w:szCs w:val="18"/>
                <w:vertAlign w:val="superscript"/>
              </w:rPr>
              <w:t>-1</w:t>
            </w:r>
          </w:p>
        </w:tc>
        <w:tc>
          <w:tcPr>
            <w:tcW w:w="2896" w:type="dxa"/>
            <w:vAlign w:val="center"/>
          </w:tcPr>
          <w:p w14:paraId="2674F887" w14:textId="77777777" w:rsidR="008D670F" w:rsidRPr="005F246A" w:rsidRDefault="008D670F"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24</w:t>
            </w:r>
            <w:r w:rsidRPr="005F246A">
              <w:rPr>
                <w:rFonts w:hint="eastAsia"/>
                <w:sz w:val="18"/>
                <w:szCs w:val="18"/>
              </w:rPr>
              <w:t>3</w:t>
            </w:r>
            <w:r w:rsidRPr="005F246A">
              <w:rPr>
                <w:sz w:val="18"/>
                <w:szCs w:val="18"/>
              </w:rPr>
              <w:t xml:space="preserve"> (</w:t>
            </w:r>
            <w:r w:rsidRPr="005F246A">
              <w:rPr>
                <w:rFonts w:hint="eastAsia"/>
                <w:sz w:val="18"/>
                <w:szCs w:val="18"/>
              </w:rPr>
              <w:t>5</w:t>
            </w:r>
            <w:r w:rsidRPr="005F246A">
              <w:rPr>
                <w:sz w:val="18"/>
                <w:szCs w:val="18"/>
              </w:rPr>
              <w:t xml:space="preserve">00 cycles, </w:t>
            </w:r>
            <w:r w:rsidRPr="005F246A">
              <w:rPr>
                <w:rFonts w:hint="eastAsia"/>
                <w:sz w:val="18"/>
                <w:szCs w:val="18"/>
              </w:rPr>
              <w:t>0.</w:t>
            </w:r>
            <w:r w:rsidRPr="005F246A">
              <w:rPr>
                <w:sz w:val="18"/>
                <w:szCs w:val="18"/>
              </w:rPr>
              <w:t>1 A g</w:t>
            </w:r>
            <w:r w:rsidRPr="005F246A">
              <w:rPr>
                <w:sz w:val="18"/>
                <w:szCs w:val="18"/>
                <w:vertAlign w:val="superscript"/>
              </w:rPr>
              <w:t>-1</w:t>
            </w:r>
            <w:r w:rsidRPr="005F246A">
              <w:rPr>
                <w:sz w:val="18"/>
                <w:szCs w:val="18"/>
              </w:rPr>
              <w:t>)</w:t>
            </w:r>
          </w:p>
          <w:p w14:paraId="706F1E7E"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209</w:t>
            </w:r>
            <w:r w:rsidRPr="005F246A">
              <w:rPr>
                <w:sz w:val="18"/>
                <w:szCs w:val="18"/>
              </w:rPr>
              <w:t xml:space="preserve"> (</w:t>
            </w:r>
            <w:r w:rsidRPr="005F246A">
              <w:rPr>
                <w:rFonts w:hint="eastAsia"/>
                <w:sz w:val="18"/>
                <w:szCs w:val="18"/>
              </w:rPr>
              <w:t>1</w:t>
            </w:r>
            <w:r w:rsidRPr="005F246A">
              <w:rPr>
                <w:sz w:val="18"/>
                <w:szCs w:val="18"/>
              </w:rPr>
              <w:t xml:space="preserve">00 cycles, </w:t>
            </w:r>
            <w:r w:rsidRPr="005F246A">
              <w:rPr>
                <w:rFonts w:hint="eastAsia"/>
                <w:sz w:val="18"/>
                <w:szCs w:val="18"/>
              </w:rPr>
              <w:t>0.</w:t>
            </w:r>
            <w:r w:rsidRPr="005F246A">
              <w:rPr>
                <w:sz w:val="18"/>
                <w:szCs w:val="18"/>
              </w:rPr>
              <w:t>1 A g</w:t>
            </w:r>
            <w:r w:rsidRPr="005F246A">
              <w:rPr>
                <w:sz w:val="18"/>
                <w:szCs w:val="18"/>
                <w:vertAlign w:val="superscript"/>
              </w:rPr>
              <w:t>-1</w:t>
            </w:r>
            <w:r w:rsidRPr="005F246A">
              <w:rPr>
                <w:sz w:val="18"/>
                <w:szCs w:val="18"/>
              </w:rPr>
              <w:t>)</w:t>
            </w:r>
          </w:p>
        </w:tc>
        <w:tc>
          <w:tcPr>
            <w:tcW w:w="956" w:type="dxa"/>
            <w:vAlign w:val="center"/>
          </w:tcPr>
          <w:p w14:paraId="71F1C49A" w14:textId="38A154FF" w:rsidR="008D670F"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12</w:t>
            </w:r>
            <w:r w:rsidR="008D670F" w:rsidRPr="005F246A">
              <w:rPr>
                <w:color w:val="000000" w:themeColor="text1"/>
                <w:sz w:val="18"/>
                <w:szCs w:val="18"/>
              </w:rPr>
              <w:t>]</w:t>
            </w:r>
          </w:p>
        </w:tc>
      </w:tr>
      <w:tr w:rsidR="008D670F" w:rsidRPr="005F246A" w14:paraId="4B5F61DC"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007944E7" w14:textId="77777777" w:rsidR="008D670F" w:rsidRPr="005F246A" w:rsidRDefault="008D670F" w:rsidP="005F246A">
            <w:pPr>
              <w:pStyle w:val="SMcaption"/>
              <w:jc w:val="center"/>
              <w:rPr>
                <w:b w:val="0"/>
                <w:sz w:val="18"/>
                <w:szCs w:val="18"/>
                <w:lang w:val="en-GB"/>
              </w:rPr>
            </w:pPr>
            <w:r w:rsidRPr="005F246A">
              <w:rPr>
                <w:b w:val="0"/>
                <w:sz w:val="18"/>
                <w:szCs w:val="18"/>
              </w:rPr>
              <w:t>H-NTO</w:t>
            </w:r>
          </w:p>
        </w:tc>
        <w:tc>
          <w:tcPr>
            <w:tcW w:w="1566" w:type="dxa"/>
            <w:vAlign w:val="center"/>
          </w:tcPr>
          <w:p w14:paraId="47550E03"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40</w:t>
            </w:r>
          </w:p>
        </w:tc>
        <w:tc>
          <w:tcPr>
            <w:tcW w:w="2036" w:type="dxa"/>
            <w:vAlign w:val="center"/>
          </w:tcPr>
          <w:p w14:paraId="2507567E"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 xml:space="preserve">25 at </w:t>
            </w:r>
            <w:r w:rsidRPr="005F246A">
              <w:rPr>
                <w:rFonts w:hint="eastAsia"/>
                <w:sz w:val="18"/>
                <w:szCs w:val="18"/>
              </w:rPr>
              <w:t>0.</w:t>
            </w:r>
            <w:r w:rsidRPr="005F246A">
              <w:rPr>
                <w:sz w:val="18"/>
                <w:szCs w:val="18"/>
              </w:rPr>
              <w:t>3 A g</w:t>
            </w:r>
            <w:r w:rsidRPr="005F246A">
              <w:rPr>
                <w:sz w:val="18"/>
                <w:szCs w:val="18"/>
                <w:vertAlign w:val="superscript"/>
              </w:rPr>
              <w:t>-1</w:t>
            </w:r>
          </w:p>
        </w:tc>
        <w:tc>
          <w:tcPr>
            <w:tcW w:w="2896" w:type="dxa"/>
            <w:vAlign w:val="center"/>
          </w:tcPr>
          <w:p w14:paraId="258DF711"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55 (3000 cycles, 0.1 A g</w:t>
            </w:r>
            <w:r w:rsidRPr="005F246A">
              <w:rPr>
                <w:sz w:val="18"/>
                <w:szCs w:val="18"/>
                <w:vertAlign w:val="superscript"/>
              </w:rPr>
              <w:t>-1</w:t>
            </w:r>
            <w:r w:rsidRPr="005F246A">
              <w:rPr>
                <w:sz w:val="18"/>
                <w:szCs w:val="18"/>
              </w:rPr>
              <w:t>)</w:t>
            </w:r>
          </w:p>
        </w:tc>
        <w:tc>
          <w:tcPr>
            <w:tcW w:w="956" w:type="dxa"/>
            <w:vAlign w:val="center"/>
          </w:tcPr>
          <w:p w14:paraId="524C121A" w14:textId="5EF93B9A" w:rsidR="008D670F"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13</w:t>
            </w:r>
            <w:r w:rsidR="008D670F" w:rsidRPr="005F246A">
              <w:rPr>
                <w:color w:val="000000" w:themeColor="text1"/>
                <w:sz w:val="18"/>
                <w:szCs w:val="18"/>
              </w:rPr>
              <w:t>]</w:t>
            </w:r>
          </w:p>
        </w:tc>
      </w:tr>
      <w:tr w:rsidR="008D670F" w:rsidRPr="005F246A" w14:paraId="652FB309"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53A1CC6" w14:textId="77777777" w:rsidR="008D670F" w:rsidRPr="005F246A" w:rsidRDefault="008D670F" w:rsidP="005F246A">
            <w:pPr>
              <w:pStyle w:val="SMcaption"/>
              <w:jc w:val="center"/>
              <w:rPr>
                <w:b w:val="0"/>
                <w:sz w:val="18"/>
                <w:szCs w:val="18"/>
                <w:lang w:val="en-GB"/>
              </w:rPr>
            </w:pPr>
            <w:r w:rsidRPr="005F246A">
              <w:rPr>
                <w:b w:val="0"/>
                <w:sz w:val="18"/>
                <w:szCs w:val="18"/>
              </w:rPr>
              <w:t>Zn-HC</w:t>
            </w:r>
          </w:p>
        </w:tc>
        <w:tc>
          <w:tcPr>
            <w:tcW w:w="1566" w:type="dxa"/>
            <w:vAlign w:val="center"/>
          </w:tcPr>
          <w:p w14:paraId="416EA854"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40</w:t>
            </w:r>
          </w:p>
        </w:tc>
        <w:tc>
          <w:tcPr>
            <w:tcW w:w="2036" w:type="dxa"/>
            <w:vAlign w:val="center"/>
          </w:tcPr>
          <w:p w14:paraId="4D3C7488"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44.3 at 2 A g</w:t>
            </w:r>
            <w:r w:rsidRPr="005F246A">
              <w:rPr>
                <w:sz w:val="18"/>
                <w:szCs w:val="18"/>
                <w:vertAlign w:val="superscript"/>
              </w:rPr>
              <w:t>-1</w:t>
            </w:r>
          </w:p>
        </w:tc>
        <w:tc>
          <w:tcPr>
            <w:tcW w:w="2896" w:type="dxa"/>
            <w:vAlign w:val="center"/>
          </w:tcPr>
          <w:p w14:paraId="234F7354"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258 (400 cycles, 0.1 A g</w:t>
            </w:r>
            <w:r w:rsidRPr="005F246A">
              <w:rPr>
                <w:sz w:val="18"/>
                <w:szCs w:val="18"/>
                <w:vertAlign w:val="superscript"/>
              </w:rPr>
              <w:t>-1</w:t>
            </w:r>
            <w:r w:rsidRPr="005F246A">
              <w:rPr>
                <w:sz w:val="18"/>
                <w:szCs w:val="18"/>
              </w:rPr>
              <w:t>)</w:t>
            </w:r>
          </w:p>
        </w:tc>
        <w:tc>
          <w:tcPr>
            <w:tcW w:w="956" w:type="dxa"/>
            <w:vAlign w:val="center"/>
          </w:tcPr>
          <w:p w14:paraId="3A0822E6" w14:textId="227AD365" w:rsidR="008D670F"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14</w:t>
            </w:r>
            <w:r w:rsidR="008D670F" w:rsidRPr="005F246A">
              <w:rPr>
                <w:color w:val="000000" w:themeColor="text1"/>
                <w:sz w:val="18"/>
                <w:szCs w:val="18"/>
              </w:rPr>
              <w:t>]</w:t>
            </w:r>
          </w:p>
        </w:tc>
      </w:tr>
      <w:tr w:rsidR="008D670F" w:rsidRPr="005F246A" w14:paraId="5DC6B511"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71F4462B" w14:textId="77777777" w:rsidR="008D670F" w:rsidRPr="005F246A" w:rsidRDefault="008D670F" w:rsidP="005F246A">
            <w:pPr>
              <w:pStyle w:val="SMcaption"/>
              <w:jc w:val="center"/>
              <w:rPr>
                <w:b w:val="0"/>
                <w:sz w:val="18"/>
                <w:szCs w:val="18"/>
                <w:lang w:val="en-GB"/>
              </w:rPr>
            </w:pPr>
            <w:r w:rsidRPr="005F246A">
              <w:rPr>
                <w:b w:val="0"/>
                <w:sz w:val="18"/>
                <w:szCs w:val="18"/>
              </w:rPr>
              <w:t>HCM-1300-ZBE</w:t>
            </w:r>
          </w:p>
        </w:tc>
        <w:tc>
          <w:tcPr>
            <w:tcW w:w="1566" w:type="dxa"/>
            <w:vAlign w:val="center"/>
          </w:tcPr>
          <w:p w14:paraId="4334E106"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40</w:t>
            </w:r>
          </w:p>
        </w:tc>
        <w:tc>
          <w:tcPr>
            <w:tcW w:w="2036" w:type="dxa"/>
            <w:vAlign w:val="center"/>
          </w:tcPr>
          <w:p w14:paraId="5EA97154"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295 at 0.1 A g</w:t>
            </w:r>
            <w:r w:rsidRPr="005F246A">
              <w:rPr>
                <w:sz w:val="18"/>
                <w:szCs w:val="18"/>
                <w:vertAlign w:val="superscript"/>
              </w:rPr>
              <w:t>-1</w:t>
            </w:r>
          </w:p>
        </w:tc>
        <w:tc>
          <w:tcPr>
            <w:tcW w:w="2896" w:type="dxa"/>
            <w:vAlign w:val="center"/>
          </w:tcPr>
          <w:p w14:paraId="256D8EAA"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260 (70 cycles, 0.1 A g</w:t>
            </w:r>
            <w:r w:rsidRPr="005F246A">
              <w:rPr>
                <w:sz w:val="18"/>
                <w:szCs w:val="18"/>
                <w:vertAlign w:val="superscript"/>
              </w:rPr>
              <w:t>-1</w:t>
            </w:r>
            <w:r w:rsidRPr="005F246A">
              <w:rPr>
                <w:sz w:val="18"/>
                <w:szCs w:val="18"/>
              </w:rPr>
              <w:t>)</w:t>
            </w:r>
          </w:p>
        </w:tc>
        <w:tc>
          <w:tcPr>
            <w:tcW w:w="956" w:type="dxa"/>
            <w:vAlign w:val="center"/>
          </w:tcPr>
          <w:p w14:paraId="7706DFDA" w14:textId="71EA74C9" w:rsidR="008D670F"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15</w:t>
            </w:r>
            <w:r w:rsidR="008D670F" w:rsidRPr="005F246A">
              <w:rPr>
                <w:color w:val="000000" w:themeColor="text1"/>
                <w:sz w:val="18"/>
                <w:szCs w:val="18"/>
              </w:rPr>
              <w:t>]</w:t>
            </w:r>
          </w:p>
        </w:tc>
      </w:tr>
      <w:tr w:rsidR="008D670F" w:rsidRPr="005F246A" w14:paraId="6F21BE07"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B1D2538" w14:textId="77777777" w:rsidR="008D670F" w:rsidRPr="005F246A" w:rsidRDefault="008D670F" w:rsidP="005F246A">
            <w:pPr>
              <w:pStyle w:val="SMcaption"/>
              <w:jc w:val="center"/>
              <w:rPr>
                <w:b w:val="0"/>
                <w:sz w:val="18"/>
                <w:szCs w:val="18"/>
                <w:lang w:val="en-GB"/>
              </w:rPr>
            </w:pPr>
            <w:r w:rsidRPr="005F246A">
              <w:rPr>
                <w:b w:val="0"/>
                <w:sz w:val="18"/>
                <w:szCs w:val="18"/>
              </w:rPr>
              <w:t>Meso-TNOC</w:t>
            </w:r>
          </w:p>
        </w:tc>
        <w:tc>
          <w:tcPr>
            <w:tcW w:w="1566" w:type="dxa"/>
            <w:vAlign w:val="center"/>
          </w:tcPr>
          <w:p w14:paraId="1829993B"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40</w:t>
            </w:r>
          </w:p>
        </w:tc>
        <w:tc>
          <w:tcPr>
            <w:tcW w:w="2036" w:type="dxa"/>
            <w:vAlign w:val="center"/>
          </w:tcPr>
          <w:p w14:paraId="0EE835A4"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59 at 1.7 A g</w:t>
            </w:r>
            <w:r w:rsidRPr="005F246A">
              <w:rPr>
                <w:sz w:val="18"/>
                <w:szCs w:val="18"/>
                <w:vertAlign w:val="superscript"/>
              </w:rPr>
              <w:t>-1</w:t>
            </w:r>
          </w:p>
        </w:tc>
        <w:tc>
          <w:tcPr>
            <w:tcW w:w="2896" w:type="dxa"/>
            <w:vAlign w:val="center"/>
          </w:tcPr>
          <w:p w14:paraId="7D5E99CF"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99 (500 cycles, 0.17 A g</w:t>
            </w:r>
            <w:r w:rsidRPr="005F246A">
              <w:rPr>
                <w:sz w:val="18"/>
                <w:szCs w:val="18"/>
                <w:vertAlign w:val="superscript"/>
              </w:rPr>
              <w:t>-1</w:t>
            </w:r>
            <w:r w:rsidRPr="005F246A">
              <w:rPr>
                <w:sz w:val="18"/>
                <w:szCs w:val="18"/>
              </w:rPr>
              <w:t>)</w:t>
            </w:r>
          </w:p>
        </w:tc>
        <w:tc>
          <w:tcPr>
            <w:tcW w:w="956" w:type="dxa"/>
            <w:vAlign w:val="center"/>
          </w:tcPr>
          <w:p w14:paraId="313F941C" w14:textId="0F464310" w:rsidR="008D670F"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16</w:t>
            </w:r>
            <w:r w:rsidR="008D670F" w:rsidRPr="005F246A">
              <w:rPr>
                <w:color w:val="000000" w:themeColor="text1"/>
                <w:sz w:val="18"/>
                <w:szCs w:val="18"/>
              </w:rPr>
              <w:t>]</w:t>
            </w:r>
          </w:p>
        </w:tc>
      </w:tr>
      <w:tr w:rsidR="008D670F" w:rsidRPr="005F246A" w14:paraId="1014EC2D"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7C83F3CC" w14:textId="77777777" w:rsidR="008D670F" w:rsidRPr="005F246A" w:rsidRDefault="008D670F" w:rsidP="005F246A">
            <w:pPr>
              <w:pStyle w:val="SMcaption"/>
              <w:jc w:val="center"/>
              <w:rPr>
                <w:b w:val="0"/>
                <w:sz w:val="18"/>
                <w:szCs w:val="18"/>
                <w:lang w:val="en-GB"/>
              </w:rPr>
            </w:pPr>
            <w:r w:rsidRPr="005F246A">
              <w:rPr>
                <w:b w:val="0"/>
                <w:sz w:val="18"/>
                <w:szCs w:val="18"/>
              </w:rPr>
              <w:t>FeSe</w:t>
            </w:r>
            <w:r w:rsidRPr="005F246A">
              <w:rPr>
                <w:b w:val="0"/>
                <w:sz w:val="18"/>
                <w:szCs w:val="18"/>
                <w:vertAlign w:val="subscript"/>
              </w:rPr>
              <w:t>2</w:t>
            </w:r>
            <w:r w:rsidRPr="005F246A">
              <w:rPr>
                <w:b w:val="0"/>
                <w:sz w:val="18"/>
                <w:szCs w:val="18"/>
              </w:rPr>
              <w:t>/</w:t>
            </w:r>
            <w:proofErr w:type="spellStart"/>
            <w:r w:rsidRPr="005F246A">
              <w:rPr>
                <w:b w:val="0"/>
                <w:sz w:val="18"/>
                <w:szCs w:val="18"/>
              </w:rPr>
              <w:t>rGO</w:t>
            </w:r>
            <w:proofErr w:type="spellEnd"/>
          </w:p>
        </w:tc>
        <w:tc>
          <w:tcPr>
            <w:tcW w:w="1566" w:type="dxa"/>
            <w:vAlign w:val="center"/>
          </w:tcPr>
          <w:p w14:paraId="6D2CD09E"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40</w:t>
            </w:r>
          </w:p>
        </w:tc>
        <w:tc>
          <w:tcPr>
            <w:tcW w:w="2036" w:type="dxa"/>
            <w:vAlign w:val="center"/>
          </w:tcPr>
          <w:p w14:paraId="6B4C32CF"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2</w:t>
            </w:r>
            <w:r w:rsidRPr="005F246A">
              <w:rPr>
                <w:sz w:val="18"/>
                <w:szCs w:val="18"/>
              </w:rPr>
              <w:t>71.7 at 1 A g</w:t>
            </w:r>
            <w:r w:rsidRPr="005F246A">
              <w:rPr>
                <w:sz w:val="18"/>
                <w:szCs w:val="18"/>
                <w:vertAlign w:val="superscript"/>
              </w:rPr>
              <w:t>-1</w:t>
            </w:r>
          </w:p>
        </w:tc>
        <w:tc>
          <w:tcPr>
            <w:tcW w:w="2896" w:type="dxa"/>
            <w:vAlign w:val="center"/>
          </w:tcPr>
          <w:p w14:paraId="65462150"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216.7 (200 cycles, 1 A g</w:t>
            </w:r>
            <w:r w:rsidRPr="005F246A">
              <w:rPr>
                <w:sz w:val="18"/>
                <w:szCs w:val="18"/>
                <w:vertAlign w:val="superscript"/>
              </w:rPr>
              <w:t>-1</w:t>
            </w:r>
            <w:r w:rsidRPr="005F246A">
              <w:rPr>
                <w:sz w:val="18"/>
                <w:szCs w:val="18"/>
              </w:rPr>
              <w:t>)</w:t>
            </w:r>
          </w:p>
        </w:tc>
        <w:tc>
          <w:tcPr>
            <w:tcW w:w="956" w:type="dxa"/>
            <w:vAlign w:val="center"/>
          </w:tcPr>
          <w:p w14:paraId="4E78EC7A" w14:textId="4C246CDD" w:rsidR="008D670F"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17</w:t>
            </w:r>
            <w:r w:rsidR="008D670F" w:rsidRPr="005F246A">
              <w:rPr>
                <w:color w:val="000000" w:themeColor="text1"/>
                <w:sz w:val="18"/>
                <w:szCs w:val="18"/>
              </w:rPr>
              <w:t>]</w:t>
            </w:r>
          </w:p>
        </w:tc>
      </w:tr>
      <w:tr w:rsidR="008D670F" w:rsidRPr="005F246A" w14:paraId="2019D107"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0DB52463" w14:textId="77777777" w:rsidR="008D670F" w:rsidRPr="005F246A" w:rsidRDefault="008D670F" w:rsidP="005F246A">
            <w:pPr>
              <w:pStyle w:val="SMcaption"/>
              <w:jc w:val="center"/>
              <w:rPr>
                <w:b w:val="0"/>
                <w:sz w:val="18"/>
                <w:szCs w:val="18"/>
                <w:lang w:val="en-GB"/>
              </w:rPr>
            </w:pPr>
            <w:r w:rsidRPr="005F246A">
              <w:rPr>
                <w:b w:val="0"/>
                <w:sz w:val="18"/>
                <w:szCs w:val="18"/>
              </w:rPr>
              <w:t>Graphite</w:t>
            </w:r>
          </w:p>
        </w:tc>
        <w:tc>
          <w:tcPr>
            <w:tcW w:w="1566" w:type="dxa"/>
            <w:vAlign w:val="center"/>
          </w:tcPr>
          <w:p w14:paraId="7941999E"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40</w:t>
            </w:r>
          </w:p>
        </w:tc>
        <w:tc>
          <w:tcPr>
            <w:tcW w:w="2036" w:type="dxa"/>
            <w:vAlign w:val="center"/>
          </w:tcPr>
          <w:p w14:paraId="64AF3051"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59 at 0.3 A g</w:t>
            </w:r>
            <w:r w:rsidRPr="005F246A">
              <w:rPr>
                <w:sz w:val="18"/>
                <w:szCs w:val="18"/>
                <w:vertAlign w:val="superscript"/>
              </w:rPr>
              <w:t>-1</w:t>
            </w:r>
          </w:p>
        </w:tc>
        <w:tc>
          <w:tcPr>
            <w:tcW w:w="2896" w:type="dxa"/>
            <w:vAlign w:val="center"/>
          </w:tcPr>
          <w:p w14:paraId="2FDD7F40"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w:t>
            </w:r>
          </w:p>
        </w:tc>
        <w:tc>
          <w:tcPr>
            <w:tcW w:w="956" w:type="dxa"/>
            <w:vAlign w:val="center"/>
          </w:tcPr>
          <w:p w14:paraId="5F677C56" w14:textId="63D8D5C2" w:rsidR="008D670F"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18</w:t>
            </w:r>
            <w:r w:rsidR="008D670F" w:rsidRPr="005F246A">
              <w:rPr>
                <w:color w:val="000000" w:themeColor="text1"/>
                <w:sz w:val="18"/>
                <w:szCs w:val="18"/>
              </w:rPr>
              <w:t>]</w:t>
            </w:r>
          </w:p>
        </w:tc>
      </w:tr>
      <w:tr w:rsidR="008D670F" w:rsidRPr="005F246A" w14:paraId="6C394BAB"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1974AE98" w14:textId="77777777" w:rsidR="008D670F" w:rsidRPr="005F246A" w:rsidRDefault="008D670F" w:rsidP="005F246A">
            <w:pPr>
              <w:pStyle w:val="SMcaption"/>
              <w:jc w:val="center"/>
              <w:rPr>
                <w:b w:val="0"/>
                <w:sz w:val="18"/>
                <w:szCs w:val="18"/>
                <w:lang w:val="en-GB"/>
              </w:rPr>
            </w:pPr>
            <w:r w:rsidRPr="005F246A">
              <w:rPr>
                <w:b w:val="0"/>
                <w:sz w:val="18"/>
                <w:szCs w:val="18"/>
              </w:rPr>
              <w:t>Fe</w:t>
            </w:r>
            <w:r w:rsidRPr="005F246A">
              <w:rPr>
                <w:b w:val="0"/>
                <w:sz w:val="18"/>
                <w:szCs w:val="18"/>
                <w:vertAlign w:val="subscript"/>
              </w:rPr>
              <w:t>3</w:t>
            </w:r>
            <w:r w:rsidRPr="005F246A">
              <w:rPr>
                <w:b w:val="0"/>
                <w:sz w:val="18"/>
                <w:szCs w:val="18"/>
              </w:rPr>
              <w:t>BO</w:t>
            </w:r>
            <w:r w:rsidRPr="005F246A">
              <w:rPr>
                <w:b w:val="0"/>
                <w:sz w:val="18"/>
                <w:szCs w:val="18"/>
                <w:vertAlign w:val="subscript"/>
              </w:rPr>
              <w:t>5</w:t>
            </w:r>
            <w:r w:rsidRPr="005F246A">
              <w:rPr>
                <w:b w:val="0"/>
                <w:sz w:val="18"/>
                <w:szCs w:val="18"/>
              </w:rPr>
              <w:t>@C</w:t>
            </w:r>
          </w:p>
        </w:tc>
        <w:tc>
          <w:tcPr>
            <w:tcW w:w="1566" w:type="dxa"/>
            <w:vAlign w:val="center"/>
          </w:tcPr>
          <w:p w14:paraId="2C5AC7C6"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40</w:t>
            </w:r>
          </w:p>
        </w:tc>
        <w:tc>
          <w:tcPr>
            <w:tcW w:w="2036" w:type="dxa"/>
            <w:vAlign w:val="center"/>
          </w:tcPr>
          <w:p w14:paraId="31AEC681"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2</w:t>
            </w:r>
            <w:r w:rsidRPr="005F246A">
              <w:rPr>
                <w:sz w:val="18"/>
                <w:szCs w:val="18"/>
              </w:rPr>
              <w:t>92 at 0.05 A g</w:t>
            </w:r>
            <w:r w:rsidRPr="005F246A">
              <w:rPr>
                <w:sz w:val="18"/>
                <w:szCs w:val="18"/>
                <w:vertAlign w:val="superscript"/>
              </w:rPr>
              <w:t>-1</w:t>
            </w:r>
          </w:p>
        </w:tc>
        <w:tc>
          <w:tcPr>
            <w:tcW w:w="2896" w:type="dxa"/>
            <w:vAlign w:val="center"/>
          </w:tcPr>
          <w:p w14:paraId="190218F5" w14:textId="77777777" w:rsidR="008D670F" w:rsidRPr="005F246A" w:rsidRDefault="008D670F"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350 (20 cycles, 0.1 C)</w:t>
            </w:r>
          </w:p>
        </w:tc>
        <w:tc>
          <w:tcPr>
            <w:tcW w:w="956" w:type="dxa"/>
            <w:vAlign w:val="center"/>
          </w:tcPr>
          <w:p w14:paraId="00843D88" w14:textId="3F9F9198" w:rsidR="008D670F"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19</w:t>
            </w:r>
            <w:r w:rsidR="008D670F" w:rsidRPr="005F246A">
              <w:rPr>
                <w:color w:val="000000" w:themeColor="text1"/>
                <w:sz w:val="18"/>
                <w:szCs w:val="18"/>
              </w:rPr>
              <w:t>]</w:t>
            </w:r>
          </w:p>
        </w:tc>
      </w:tr>
      <w:tr w:rsidR="008D670F" w:rsidRPr="005F246A" w14:paraId="7513AED6"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6D18C0FA" w14:textId="77777777" w:rsidR="008D670F" w:rsidRPr="005F246A" w:rsidRDefault="008D670F" w:rsidP="005F246A">
            <w:pPr>
              <w:pStyle w:val="SMcaption"/>
              <w:jc w:val="center"/>
              <w:rPr>
                <w:b w:val="0"/>
                <w:sz w:val="18"/>
                <w:szCs w:val="18"/>
                <w:lang w:val="en-GB"/>
              </w:rPr>
            </w:pPr>
            <w:r w:rsidRPr="005F246A">
              <w:rPr>
                <w:rFonts w:hint="eastAsia"/>
                <w:b w:val="0"/>
                <w:sz w:val="18"/>
                <w:szCs w:val="18"/>
              </w:rPr>
              <w:t>V</w:t>
            </w:r>
            <w:r w:rsidRPr="005F246A">
              <w:rPr>
                <w:b w:val="0"/>
                <w:sz w:val="18"/>
                <w:szCs w:val="18"/>
              </w:rPr>
              <w:t>S</w:t>
            </w:r>
            <w:r w:rsidRPr="005F246A">
              <w:rPr>
                <w:b w:val="0"/>
                <w:sz w:val="18"/>
                <w:szCs w:val="18"/>
                <w:vertAlign w:val="subscript"/>
              </w:rPr>
              <w:t>4</w:t>
            </w:r>
          </w:p>
        </w:tc>
        <w:tc>
          <w:tcPr>
            <w:tcW w:w="1566" w:type="dxa"/>
            <w:vAlign w:val="center"/>
          </w:tcPr>
          <w:p w14:paraId="69B024BD"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40</w:t>
            </w:r>
          </w:p>
        </w:tc>
        <w:tc>
          <w:tcPr>
            <w:tcW w:w="2036" w:type="dxa"/>
            <w:vAlign w:val="center"/>
          </w:tcPr>
          <w:p w14:paraId="257E527C"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163 at 2 A g</w:t>
            </w:r>
            <w:r w:rsidRPr="005F246A">
              <w:rPr>
                <w:sz w:val="18"/>
                <w:szCs w:val="18"/>
                <w:vertAlign w:val="superscript"/>
              </w:rPr>
              <w:t>-1</w:t>
            </w:r>
          </w:p>
        </w:tc>
        <w:tc>
          <w:tcPr>
            <w:tcW w:w="2896" w:type="dxa"/>
            <w:vAlign w:val="center"/>
          </w:tcPr>
          <w:p w14:paraId="7A2F2121" w14:textId="77777777" w:rsidR="008D670F" w:rsidRPr="005F246A" w:rsidRDefault="008D670F"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396 (20 cycles, 0.2 A g</w:t>
            </w:r>
            <w:r w:rsidRPr="005F246A">
              <w:rPr>
                <w:sz w:val="18"/>
                <w:szCs w:val="18"/>
                <w:vertAlign w:val="superscript"/>
              </w:rPr>
              <w:t>-1</w:t>
            </w:r>
            <w:r w:rsidRPr="005F246A">
              <w:rPr>
                <w:sz w:val="18"/>
                <w:szCs w:val="18"/>
              </w:rPr>
              <w:t>)</w:t>
            </w:r>
          </w:p>
        </w:tc>
        <w:tc>
          <w:tcPr>
            <w:tcW w:w="956" w:type="dxa"/>
            <w:vAlign w:val="center"/>
          </w:tcPr>
          <w:p w14:paraId="7D16F721" w14:textId="145CC1D5" w:rsidR="008D670F"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8D670F" w:rsidRPr="005F246A">
              <w:rPr>
                <w:rFonts w:hint="eastAsia"/>
                <w:color w:val="000000" w:themeColor="text1"/>
                <w:sz w:val="18"/>
                <w:szCs w:val="18"/>
                <w:lang w:eastAsia="zh-CN"/>
              </w:rPr>
              <w:t>20</w:t>
            </w:r>
            <w:r w:rsidR="008D670F" w:rsidRPr="005F246A">
              <w:rPr>
                <w:color w:val="000000" w:themeColor="text1"/>
                <w:sz w:val="18"/>
                <w:szCs w:val="18"/>
              </w:rPr>
              <w:t>]</w:t>
            </w:r>
          </w:p>
        </w:tc>
      </w:tr>
      <w:tr w:rsidR="0092177C" w:rsidRPr="005F246A" w14:paraId="5425AFBC"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4FA03089" w14:textId="3FE61D3D" w:rsidR="0092177C" w:rsidRPr="005F246A" w:rsidRDefault="0092177C" w:rsidP="005F246A">
            <w:pPr>
              <w:pStyle w:val="SMcaption"/>
              <w:jc w:val="center"/>
              <w:rPr>
                <w:b w:val="0"/>
                <w:sz w:val="18"/>
                <w:szCs w:val="18"/>
              </w:rPr>
            </w:pPr>
            <w:proofErr w:type="spellStart"/>
            <w:r w:rsidRPr="005F246A">
              <w:rPr>
                <w:b w:val="0"/>
                <w:sz w:val="18"/>
                <w:szCs w:val="18"/>
              </w:rPr>
              <w:t>Bi@C</w:t>
            </w:r>
            <w:proofErr w:type="spellEnd"/>
          </w:p>
        </w:tc>
        <w:tc>
          <w:tcPr>
            <w:tcW w:w="1566" w:type="dxa"/>
            <w:vAlign w:val="center"/>
          </w:tcPr>
          <w:p w14:paraId="4F72C612" w14:textId="146AD9EA" w:rsidR="0092177C" w:rsidRPr="005F246A" w:rsidRDefault="0092177C"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w:t>
            </w:r>
            <w:r w:rsidRPr="005F246A">
              <w:rPr>
                <w:sz w:val="18"/>
                <w:szCs w:val="18"/>
              </w:rPr>
              <w:t>40</w:t>
            </w:r>
          </w:p>
        </w:tc>
        <w:tc>
          <w:tcPr>
            <w:tcW w:w="2036" w:type="dxa"/>
            <w:vAlign w:val="center"/>
          </w:tcPr>
          <w:p w14:paraId="01257344" w14:textId="2F37E85C" w:rsidR="0092177C" w:rsidRPr="005F246A" w:rsidRDefault="0092177C"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lang w:eastAsia="zh-CN"/>
              </w:rPr>
              <w:t>246</w:t>
            </w:r>
            <w:r w:rsidRPr="005F246A">
              <w:rPr>
                <w:sz w:val="18"/>
                <w:szCs w:val="18"/>
              </w:rPr>
              <w:t xml:space="preserve"> at </w:t>
            </w:r>
            <w:r w:rsidRPr="005F246A">
              <w:rPr>
                <w:rFonts w:hint="eastAsia"/>
                <w:sz w:val="18"/>
                <w:szCs w:val="18"/>
                <w:lang w:eastAsia="zh-CN"/>
              </w:rPr>
              <w:t>0.1</w:t>
            </w:r>
            <w:r w:rsidRPr="005F246A">
              <w:rPr>
                <w:sz w:val="18"/>
                <w:szCs w:val="18"/>
              </w:rPr>
              <w:t xml:space="preserve"> A g</w:t>
            </w:r>
            <w:r w:rsidRPr="005F246A">
              <w:rPr>
                <w:sz w:val="18"/>
                <w:szCs w:val="18"/>
                <w:vertAlign w:val="superscript"/>
              </w:rPr>
              <w:t>-1</w:t>
            </w:r>
          </w:p>
        </w:tc>
        <w:tc>
          <w:tcPr>
            <w:tcW w:w="2896" w:type="dxa"/>
            <w:vAlign w:val="center"/>
          </w:tcPr>
          <w:p w14:paraId="14C39933" w14:textId="40B10B0E" w:rsidR="0092177C" w:rsidRPr="005F246A" w:rsidRDefault="0092177C"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lang w:eastAsia="zh-CN"/>
              </w:rPr>
              <w:t>246</w:t>
            </w:r>
            <w:r w:rsidRPr="005F246A">
              <w:rPr>
                <w:sz w:val="18"/>
                <w:szCs w:val="18"/>
              </w:rPr>
              <w:t xml:space="preserve"> (</w:t>
            </w:r>
            <w:r w:rsidRPr="005F246A">
              <w:rPr>
                <w:rFonts w:hint="eastAsia"/>
                <w:sz w:val="18"/>
                <w:szCs w:val="18"/>
                <w:lang w:eastAsia="zh-CN"/>
              </w:rPr>
              <w:t>1</w:t>
            </w:r>
            <w:r w:rsidRPr="005F246A">
              <w:rPr>
                <w:sz w:val="18"/>
                <w:szCs w:val="18"/>
              </w:rPr>
              <w:t>0 cycles, 0.</w:t>
            </w:r>
            <w:r w:rsidRPr="005F246A">
              <w:rPr>
                <w:rFonts w:hint="eastAsia"/>
                <w:sz w:val="18"/>
                <w:szCs w:val="18"/>
                <w:lang w:eastAsia="zh-CN"/>
              </w:rPr>
              <w:t>1</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2ED8F46C" w14:textId="0CF95029" w:rsidR="0092177C"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w:t>
            </w:r>
            <w:r w:rsidR="00446D92" w:rsidRPr="005F246A">
              <w:rPr>
                <w:rFonts w:hint="eastAsia"/>
                <w:color w:val="000000" w:themeColor="text1"/>
                <w:sz w:val="18"/>
                <w:szCs w:val="18"/>
                <w:lang w:eastAsia="zh-CN"/>
              </w:rPr>
              <w:t>2</w:t>
            </w:r>
            <w:r w:rsidR="00446D92" w:rsidRPr="005F246A">
              <w:rPr>
                <w:color w:val="000000" w:themeColor="text1"/>
                <w:sz w:val="18"/>
                <w:szCs w:val="18"/>
                <w:lang w:eastAsia="zh-CN"/>
              </w:rPr>
              <w:t>7</w:t>
            </w:r>
            <w:r w:rsidR="00C37455" w:rsidRPr="005F246A">
              <w:rPr>
                <w:color w:val="000000" w:themeColor="text1"/>
                <w:sz w:val="18"/>
                <w:szCs w:val="18"/>
                <w:lang w:eastAsia="zh-CN"/>
              </w:rPr>
              <w:t xml:space="preserve"> </w:t>
            </w:r>
            <w:r w:rsidR="00C37455" w:rsidRPr="005F246A">
              <w:rPr>
                <w:color w:val="000000" w:themeColor="text1"/>
                <w:sz w:val="18"/>
                <w:szCs w:val="18"/>
              </w:rPr>
              <w:t>of text</w:t>
            </w:r>
            <w:r w:rsidR="0092177C" w:rsidRPr="005F246A">
              <w:rPr>
                <w:color w:val="000000" w:themeColor="text1"/>
                <w:sz w:val="18"/>
                <w:szCs w:val="18"/>
              </w:rPr>
              <w:t>]</w:t>
            </w:r>
          </w:p>
        </w:tc>
      </w:tr>
      <w:tr w:rsidR="0003040A" w:rsidRPr="005F246A" w14:paraId="4552CEB0"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0F273FB5" w14:textId="77777777" w:rsidR="0003040A" w:rsidRPr="005F246A" w:rsidRDefault="0003040A" w:rsidP="005F246A">
            <w:pPr>
              <w:pStyle w:val="SMcaption"/>
              <w:jc w:val="center"/>
              <w:rPr>
                <w:b w:val="0"/>
                <w:sz w:val="18"/>
                <w:szCs w:val="18"/>
                <w:lang w:val="en-GB"/>
              </w:rPr>
            </w:pPr>
            <w:r w:rsidRPr="005F246A">
              <w:rPr>
                <w:b w:val="0"/>
                <w:sz w:val="18"/>
                <w:szCs w:val="18"/>
              </w:rPr>
              <w:t>TiO</w:t>
            </w:r>
            <w:r w:rsidRPr="005F246A">
              <w:rPr>
                <w:b w:val="0"/>
                <w:sz w:val="18"/>
                <w:szCs w:val="18"/>
                <w:vertAlign w:val="subscript"/>
              </w:rPr>
              <w:t>2</w:t>
            </w:r>
            <w:r w:rsidRPr="005F246A">
              <w:rPr>
                <w:b w:val="0"/>
                <w:sz w:val="18"/>
                <w:szCs w:val="18"/>
              </w:rPr>
              <w:t>@rGO</w:t>
            </w:r>
          </w:p>
        </w:tc>
        <w:tc>
          <w:tcPr>
            <w:tcW w:w="1566" w:type="dxa"/>
            <w:vAlign w:val="center"/>
          </w:tcPr>
          <w:p w14:paraId="6FC3AEE2"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-40</w:t>
            </w:r>
          </w:p>
          <w:p w14:paraId="411913C8"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-20</w:t>
            </w:r>
          </w:p>
        </w:tc>
        <w:tc>
          <w:tcPr>
            <w:tcW w:w="2036" w:type="dxa"/>
            <w:vAlign w:val="center"/>
          </w:tcPr>
          <w:p w14:paraId="7A18A6E9"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30</w:t>
            </w:r>
            <w:r w:rsidRPr="005F246A">
              <w:rPr>
                <w:sz w:val="18"/>
                <w:szCs w:val="18"/>
              </w:rPr>
              <w:t xml:space="preserve"> at </w:t>
            </w:r>
            <w:r w:rsidRPr="005F246A">
              <w:rPr>
                <w:rFonts w:hint="eastAsia"/>
                <w:sz w:val="18"/>
                <w:szCs w:val="18"/>
              </w:rPr>
              <w:t>7</w:t>
            </w:r>
            <w:r w:rsidRPr="005F246A">
              <w:rPr>
                <w:sz w:val="18"/>
                <w:szCs w:val="18"/>
              </w:rPr>
              <w:t xml:space="preserve"> A g</w:t>
            </w:r>
            <w:r w:rsidRPr="005F246A">
              <w:rPr>
                <w:sz w:val="18"/>
                <w:szCs w:val="18"/>
                <w:vertAlign w:val="superscript"/>
              </w:rPr>
              <w:t>-1</w:t>
            </w:r>
          </w:p>
          <w:p w14:paraId="1EC82EE2"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54</w:t>
            </w:r>
            <w:r w:rsidRPr="005F246A">
              <w:rPr>
                <w:sz w:val="18"/>
                <w:szCs w:val="18"/>
              </w:rPr>
              <w:t xml:space="preserve"> at </w:t>
            </w:r>
            <w:r w:rsidRPr="005F246A">
              <w:rPr>
                <w:rFonts w:hint="eastAsia"/>
                <w:sz w:val="18"/>
                <w:szCs w:val="18"/>
              </w:rPr>
              <w:t>7</w:t>
            </w:r>
            <w:r w:rsidRPr="005F246A">
              <w:rPr>
                <w:sz w:val="18"/>
                <w:szCs w:val="18"/>
              </w:rPr>
              <w:t xml:space="preserve"> A g</w:t>
            </w:r>
            <w:r w:rsidRPr="005F246A">
              <w:rPr>
                <w:sz w:val="18"/>
                <w:szCs w:val="18"/>
                <w:vertAlign w:val="superscript"/>
              </w:rPr>
              <w:t>-1</w:t>
            </w:r>
          </w:p>
        </w:tc>
        <w:tc>
          <w:tcPr>
            <w:tcW w:w="2896" w:type="dxa"/>
            <w:vAlign w:val="center"/>
          </w:tcPr>
          <w:p w14:paraId="00BB5FDC"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100</w:t>
            </w:r>
            <w:r w:rsidRPr="005F246A">
              <w:rPr>
                <w:sz w:val="18"/>
                <w:szCs w:val="18"/>
              </w:rPr>
              <w:t xml:space="preserve"> (</w:t>
            </w:r>
            <w:r w:rsidRPr="005F246A">
              <w:rPr>
                <w:rFonts w:hint="eastAsia"/>
                <w:sz w:val="18"/>
                <w:szCs w:val="18"/>
              </w:rPr>
              <w:t>150</w:t>
            </w:r>
            <w:r w:rsidRPr="005F246A">
              <w:rPr>
                <w:sz w:val="18"/>
                <w:szCs w:val="18"/>
              </w:rPr>
              <w:t>0 cycles, 1</w:t>
            </w:r>
            <w:r w:rsidRPr="005F246A">
              <w:rPr>
                <w:rFonts w:hint="eastAsia"/>
                <w:sz w:val="18"/>
                <w:szCs w:val="18"/>
              </w:rPr>
              <w:t>.75</w:t>
            </w:r>
            <w:r w:rsidRPr="005F246A">
              <w:rPr>
                <w:sz w:val="18"/>
                <w:szCs w:val="18"/>
              </w:rPr>
              <w:t xml:space="preserve"> A g</w:t>
            </w:r>
            <w:r w:rsidRPr="005F246A">
              <w:rPr>
                <w:sz w:val="18"/>
                <w:szCs w:val="18"/>
                <w:vertAlign w:val="superscript"/>
              </w:rPr>
              <w:t>-1</w:t>
            </w:r>
            <w:r w:rsidRPr="005F246A">
              <w:rPr>
                <w:sz w:val="18"/>
                <w:szCs w:val="18"/>
              </w:rPr>
              <w:t>)</w:t>
            </w:r>
          </w:p>
          <w:p w14:paraId="2F59208A"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120</w:t>
            </w:r>
            <w:r w:rsidRPr="005F246A">
              <w:rPr>
                <w:sz w:val="18"/>
                <w:szCs w:val="18"/>
              </w:rPr>
              <w:t xml:space="preserve"> (</w:t>
            </w:r>
            <w:r w:rsidRPr="005F246A">
              <w:rPr>
                <w:rFonts w:hint="eastAsia"/>
                <w:sz w:val="18"/>
                <w:szCs w:val="18"/>
              </w:rPr>
              <w:t>150</w:t>
            </w:r>
            <w:r w:rsidRPr="005F246A">
              <w:rPr>
                <w:sz w:val="18"/>
                <w:szCs w:val="18"/>
              </w:rPr>
              <w:t>0 cycles, 1</w:t>
            </w:r>
            <w:r w:rsidRPr="005F246A">
              <w:rPr>
                <w:rFonts w:hint="eastAsia"/>
                <w:sz w:val="18"/>
                <w:szCs w:val="18"/>
              </w:rPr>
              <w:t>.75</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094208A8" w14:textId="081C8DD9"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21</w:t>
            </w:r>
            <w:r w:rsidR="0003040A" w:rsidRPr="005F246A">
              <w:rPr>
                <w:color w:val="000000" w:themeColor="text1"/>
                <w:sz w:val="18"/>
                <w:szCs w:val="18"/>
              </w:rPr>
              <w:t>]</w:t>
            </w:r>
          </w:p>
        </w:tc>
      </w:tr>
      <w:tr w:rsidR="0003040A" w:rsidRPr="005F246A" w14:paraId="538AA7D6"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14D01A3B" w14:textId="77777777" w:rsidR="0003040A" w:rsidRPr="005F246A" w:rsidRDefault="0003040A" w:rsidP="005F246A">
            <w:pPr>
              <w:pStyle w:val="SMcaption"/>
              <w:jc w:val="center"/>
              <w:rPr>
                <w:b w:val="0"/>
                <w:sz w:val="18"/>
                <w:szCs w:val="18"/>
                <w:lang w:val="en-GB"/>
              </w:rPr>
            </w:pPr>
            <w:r w:rsidRPr="005F246A">
              <w:rPr>
                <w:b w:val="0"/>
                <w:sz w:val="18"/>
                <w:szCs w:val="18"/>
              </w:rPr>
              <w:t>F</w:t>
            </w:r>
            <w:r w:rsidRPr="005F246A">
              <w:rPr>
                <w:rFonts w:hint="eastAsia"/>
                <w:b w:val="0"/>
                <w:sz w:val="18"/>
                <w:szCs w:val="18"/>
              </w:rPr>
              <w:t>-</w:t>
            </w:r>
            <w:r w:rsidRPr="005F246A">
              <w:rPr>
                <w:b w:val="0"/>
                <w:sz w:val="18"/>
                <w:szCs w:val="18"/>
              </w:rPr>
              <w:t>CuFeS</w:t>
            </w:r>
            <w:r w:rsidRPr="005F246A">
              <w:rPr>
                <w:b w:val="0"/>
                <w:sz w:val="18"/>
                <w:szCs w:val="18"/>
                <w:vertAlign w:val="subscript"/>
              </w:rPr>
              <w:t>2</w:t>
            </w:r>
            <w:r w:rsidRPr="005F246A">
              <w:rPr>
                <w:b w:val="0"/>
                <w:sz w:val="18"/>
                <w:szCs w:val="18"/>
              </w:rPr>
              <w:t>@RGO</w:t>
            </w:r>
          </w:p>
        </w:tc>
        <w:tc>
          <w:tcPr>
            <w:tcW w:w="1566" w:type="dxa"/>
            <w:vAlign w:val="center"/>
          </w:tcPr>
          <w:p w14:paraId="0E8B14F7"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-40</w:t>
            </w:r>
          </w:p>
          <w:p w14:paraId="08AFFECE"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-20</w:t>
            </w:r>
          </w:p>
        </w:tc>
        <w:tc>
          <w:tcPr>
            <w:tcW w:w="2036" w:type="dxa"/>
            <w:vAlign w:val="center"/>
          </w:tcPr>
          <w:p w14:paraId="62CEEBB7"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200</w:t>
            </w:r>
            <w:r w:rsidRPr="005F246A">
              <w:rPr>
                <w:sz w:val="18"/>
                <w:szCs w:val="18"/>
              </w:rPr>
              <w:t xml:space="preserve"> at </w:t>
            </w:r>
            <w:r w:rsidRPr="005F246A">
              <w:rPr>
                <w:rFonts w:hint="eastAsia"/>
                <w:sz w:val="18"/>
                <w:szCs w:val="18"/>
              </w:rPr>
              <w:t>2</w:t>
            </w:r>
            <w:r w:rsidRPr="005F246A">
              <w:rPr>
                <w:sz w:val="18"/>
                <w:szCs w:val="18"/>
              </w:rPr>
              <w:t xml:space="preserve"> A g</w:t>
            </w:r>
            <w:r w:rsidRPr="005F246A">
              <w:rPr>
                <w:sz w:val="18"/>
                <w:szCs w:val="18"/>
                <w:vertAlign w:val="superscript"/>
              </w:rPr>
              <w:t>-1</w:t>
            </w:r>
          </w:p>
          <w:p w14:paraId="3735C53D"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375</w:t>
            </w:r>
            <w:r w:rsidRPr="005F246A">
              <w:rPr>
                <w:sz w:val="18"/>
                <w:szCs w:val="18"/>
              </w:rPr>
              <w:t xml:space="preserve"> at </w:t>
            </w:r>
            <w:r w:rsidRPr="005F246A">
              <w:rPr>
                <w:rFonts w:hint="eastAsia"/>
                <w:sz w:val="18"/>
                <w:szCs w:val="18"/>
              </w:rPr>
              <w:t>2</w:t>
            </w:r>
            <w:r w:rsidRPr="005F246A">
              <w:rPr>
                <w:sz w:val="18"/>
                <w:szCs w:val="18"/>
              </w:rPr>
              <w:t xml:space="preserve"> A g</w:t>
            </w:r>
            <w:r w:rsidRPr="005F246A">
              <w:rPr>
                <w:sz w:val="18"/>
                <w:szCs w:val="18"/>
                <w:vertAlign w:val="superscript"/>
              </w:rPr>
              <w:t>-1</w:t>
            </w:r>
          </w:p>
        </w:tc>
        <w:tc>
          <w:tcPr>
            <w:tcW w:w="2896" w:type="dxa"/>
            <w:vAlign w:val="center"/>
          </w:tcPr>
          <w:p w14:paraId="24DC955F"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182</w:t>
            </w:r>
            <w:r w:rsidRPr="005F246A">
              <w:rPr>
                <w:sz w:val="18"/>
                <w:szCs w:val="18"/>
              </w:rPr>
              <w:t xml:space="preserve"> (</w:t>
            </w:r>
            <w:r w:rsidRPr="005F246A">
              <w:rPr>
                <w:rFonts w:hint="eastAsia"/>
                <w:sz w:val="18"/>
                <w:szCs w:val="18"/>
              </w:rPr>
              <w:t>20</w:t>
            </w:r>
            <w:r w:rsidRPr="005F246A">
              <w:rPr>
                <w:sz w:val="18"/>
                <w:szCs w:val="18"/>
              </w:rPr>
              <w:t xml:space="preserve">0 cycles, </w:t>
            </w:r>
            <w:r w:rsidRPr="005F246A">
              <w:rPr>
                <w:rFonts w:hint="eastAsia"/>
                <w:sz w:val="18"/>
                <w:szCs w:val="18"/>
              </w:rPr>
              <w:t>2</w:t>
            </w:r>
            <w:r w:rsidRPr="005F246A">
              <w:rPr>
                <w:sz w:val="18"/>
                <w:szCs w:val="18"/>
              </w:rPr>
              <w:t xml:space="preserve"> A g</w:t>
            </w:r>
            <w:r w:rsidRPr="005F246A">
              <w:rPr>
                <w:sz w:val="18"/>
                <w:szCs w:val="18"/>
                <w:vertAlign w:val="superscript"/>
              </w:rPr>
              <w:t>-1</w:t>
            </w:r>
            <w:r w:rsidRPr="005F246A">
              <w:rPr>
                <w:sz w:val="18"/>
                <w:szCs w:val="18"/>
              </w:rPr>
              <w:t>)</w:t>
            </w:r>
          </w:p>
          <w:p w14:paraId="3D5B19AE"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375</w:t>
            </w:r>
            <w:r w:rsidRPr="005F246A">
              <w:rPr>
                <w:sz w:val="18"/>
                <w:szCs w:val="18"/>
              </w:rPr>
              <w:t xml:space="preserve"> (</w:t>
            </w:r>
            <w:r w:rsidRPr="005F246A">
              <w:rPr>
                <w:rFonts w:hint="eastAsia"/>
                <w:sz w:val="18"/>
                <w:szCs w:val="18"/>
              </w:rPr>
              <w:t>20</w:t>
            </w:r>
            <w:r w:rsidRPr="005F246A">
              <w:rPr>
                <w:sz w:val="18"/>
                <w:szCs w:val="18"/>
              </w:rPr>
              <w:t xml:space="preserve">0 cycles, </w:t>
            </w:r>
            <w:r w:rsidRPr="005F246A">
              <w:rPr>
                <w:rFonts w:hint="eastAsia"/>
                <w:sz w:val="18"/>
                <w:szCs w:val="18"/>
              </w:rPr>
              <w:t>2</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6AF4FC94" w14:textId="18F133FA"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22</w:t>
            </w:r>
            <w:r w:rsidR="0003040A" w:rsidRPr="005F246A">
              <w:rPr>
                <w:color w:val="000000" w:themeColor="text1"/>
                <w:sz w:val="18"/>
                <w:szCs w:val="18"/>
              </w:rPr>
              <w:t>]</w:t>
            </w:r>
          </w:p>
        </w:tc>
      </w:tr>
      <w:tr w:rsidR="0003040A" w:rsidRPr="005F246A" w14:paraId="3983FD85"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09559024" w14:textId="77777777" w:rsidR="0003040A" w:rsidRPr="005F246A" w:rsidRDefault="0003040A" w:rsidP="005F246A">
            <w:pPr>
              <w:pStyle w:val="SMcaption"/>
              <w:jc w:val="center"/>
              <w:rPr>
                <w:b w:val="0"/>
                <w:sz w:val="18"/>
                <w:szCs w:val="18"/>
                <w:lang w:val="en-GB"/>
              </w:rPr>
            </w:pPr>
            <w:proofErr w:type="spellStart"/>
            <w:r w:rsidRPr="005F246A">
              <w:rPr>
                <w:b w:val="0"/>
                <w:sz w:val="18"/>
                <w:szCs w:val="18"/>
              </w:rPr>
              <w:t>ZnSe@NCNFs</w:t>
            </w:r>
            <w:proofErr w:type="spellEnd"/>
          </w:p>
        </w:tc>
        <w:tc>
          <w:tcPr>
            <w:tcW w:w="1566" w:type="dxa"/>
            <w:vAlign w:val="center"/>
          </w:tcPr>
          <w:p w14:paraId="32876EED"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-40</w:t>
            </w:r>
          </w:p>
          <w:p w14:paraId="10B73645"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-20</w:t>
            </w:r>
          </w:p>
        </w:tc>
        <w:tc>
          <w:tcPr>
            <w:tcW w:w="2036" w:type="dxa"/>
            <w:vAlign w:val="center"/>
          </w:tcPr>
          <w:p w14:paraId="5FA9A312"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w:t>
            </w:r>
          </w:p>
          <w:p w14:paraId="09E1D79D"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98</w:t>
            </w:r>
            <w:r w:rsidRPr="005F246A">
              <w:rPr>
                <w:sz w:val="18"/>
                <w:szCs w:val="18"/>
              </w:rPr>
              <w:t xml:space="preserve"> at </w:t>
            </w:r>
            <w:r w:rsidRPr="005F246A">
              <w:rPr>
                <w:rFonts w:hint="eastAsia"/>
                <w:sz w:val="18"/>
                <w:szCs w:val="18"/>
              </w:rPr>
              <w:t>5</w:t>
            </w:r>
            <w:r w:rsidRPr="005F246A">
              <w:rPr>
                <w:sz w:val="18"/>
                <w:szCs w:val="18"/>
              </w:rPr>
              <w:t xml:space="preserve"> A g</w:t>
            </w:r>
            <w:r w:rsidRPr="005F246A">
              <w:rPr>
                <w:sz w:val="18"/>
                <w:szCs w:val="18"/>
                <w:vertAlign w:val="superscript"/>
              </w:rPr>
              <w:t>-1</w:t>
            </w:r>
          </w:p>
        </w:tc>
        <w:tc>
          <w:tcPr>
            <w:tcW w:w="2896" w:type="dxa"/>
            <w:vAlign w:val="center"/>
          </w:tcPr>
          <w:p w14:paraId="38194EFE"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55</w:t>
            </w:r>
            <w:r w:rsidRPr="005F246A">
              <w:rPr>
                <w:sz w:val="18"/>
                <w:szCs w:val="18"/>
              </w:rPr>
              <w:t xml:space="preserve"> (</w:t>
            </w:r>
            <w:r w:rsidRPr="005F246A">
              <w:rPr>
                <w:rFonts w:hint="eastAsia"/>
                <w:sz w:val="18"/>
                <w:szCs w:val="18"/>
              </w:rPr>
              <w:t>100</w:t>
            </w:r>
            <w:r w:rsidRPr="005F246A">
              <w:rPr>
                <w:sz w:val="18"/>
                <w:szCs w:val="18"/>
              </w:rPr>
              <w:t xml:space="preserve">0 cycles, </w:t>
            </w:r>
            <w:r w:rsidRPr="005F246A">
              <w:rPr>
                <w:rFonts w:hint="eastAsia"/>
                <w:sz w:val="18"/>
                <w:szCs w:val="18"/>
              </w:rPr>
              <w:t>1</w:t>
            </w:r>
            <w:r w:rsidRPr="005F246A">
              <w:rPr>
                <w:sz w:val="18"/>
                <w:szCs w:val="18"/>
              </w:rPr>
              <w:t xml:space="preserve"> A g</w:t>
            </w:r>
            <w:r w:rsidRPr="005F246A">
              <w:rPr>
                <w:sz w:val="18"/>
                <w:szCs w:val="18"/>
                <w:vertAlign w:val="superscript"/>
              </w:rPr>
              <w:t>-1</w:t>
            </w:r>
            <w:r w:rsidRPr="005F246A">
              <w:rPr>
                <w:sz w:val="18"/>
                <w:szCs w:val="18"/>
              </w:rPr>
              <w:t>)</w:t>
            </w:r>
          </w:p>
          <w:p w14:paraId="3DF83F83"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123</w:t>
            </w:r>
            <w:r w:rsidRPr="005F246A">
              <w:rPr>
                <w:sz w:val="18"/>
                <w:szCs w:val="18"/>
              </w:rPr>
              <w:t xml:space="preserve"> (</w:t>
            </w:r>
            <w:r w:rsidRPr="005F246A">
              <w:rPr>
                <w:rFonts w:hint="eastAsia"/>
                <w:sz w:val="18"/>
                <w:szCs w:val="18"/>
              </w:rPr>
              <w:t>100</w:t>
            </w:r>
            <w:r w:rsidRPr="005F246A">
              <w:rPr>
                <w:sz w:val="18"/>
                <w:szCs w:val="18"/>
              </w:rPr>
              <w:t xml:space="preserve">0 cycles, </w:t>
            </w:r>
            <w:r w:rsidRPr="005F246A">
              <w:rPr>
                <w:rFonts w:hint="eastAsia"/>
                <w:sz w:val="18"/>
                <w:szCs w:val="18"/>
              </w:rPr>
              <w:t>1</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77A96B3D" w14:textId="46A7F5FA"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23</w:t>
            </w:r>
            <w:r w:rsidR="0003040A" w:rsidRPr="005F246A">
              <w:rPr>
                <w:color w:val="000000" w:themeColor="text1"/>
                <w:sz w:val="18"/>
                <w:szCs w:val="18"/>
              </w:rPr>
              <w:t>]</w:t>
            </w:r>
          </w:p>
        </w:tc>
      </w:tr>
      <w:tr w:rsidR="0003040A" w:rsidRPr="005F246A" w14:paraId="2FD7A331"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17A1A29F" w14:textId="77777777" w:rsidR="0003040A" w:rsidRPr="005F246A" w:rsidRDefault="0003040A" w:rsidP="005F246A">
            <w:pPr>
              <w:pStyle w:val="SMcaption"/>
              <w:jc w:val="center"/>
              <w:rPr>
                <w:b w:val="0"/>
                <w:sz w:val="18"/>
                <w:szCs w:val="18"/>
                <w:lang w:val="en-GB"/>
              </w:rPr>
            </w:pPr>
            <w:r w:rsidRPr="005F246A">
              <w:rPr>
                <w:b w:val="0"/>
                <w:sz w:val="18"/>
                <w:szCs w:val="18"/>
              </w:rPr>
              <w:t>KTOP</w:t>
            </w:r>
          </w:p>
        </w:tc>
        <w:tc>
          <w:tcPr>
            <w:tcW w:w="1566" w:type="dxa"/>
            <w:vAlign w:val="center"/>
          </w:tcPr>
          <w:p w14:paraId="2EE8764B"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-35</w:t>
            </w:r>
          </w:p>
        </w:tc>
        <w:tc>
          <w:tcPr>
            <w:tcW w:w="2036" w:type="dxa"/>
            <w:vAlign w:val="center"/>
          </w:tcPr>
          <w:p w14:paraId="270EEE7E"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75.6</w:t>
            </w:r>
            <w:r w:rsidRPr="005F246A">
              <w:rPr>
                <w:sz w:val="18"/>
                <w:szCs w:val="18"/>
              </w:rPr>
              <w:t xml:space="preserve"> at </w:t>
            </w:r>
            <w:r w:rsidRPr="005F246A">
              <w:rPr>
                <w:rFonts w:hint="eastAsia"/>
                <w:sz w:val="18"/>
                <w:szCs w:val="18"/>
              </w:rPr>
              <w:t>0.45</w:t>
            </w:r>
            <w:r w:rsidRPr="005F246A">
              <w:rPr>
                <w:sz w:val="18"/>
                <w:szCs w:val="18"/>
              </w:rPr>
              <w:t xml:space="preserve"> A g</w:t>
            </w:r>
            <w:r w:rsidRPr="005F246A">
              <w:rPr>
                <w:sz w:val="18"/>
                <w:szCs w:val="18"/>
                <w:vertAlign w:val="superscript"/>
              </w:rPr>
              <w:t>-1</w:t>
            </w:r>
          </w:p>
        </w:tc>
        <w:tc>
          <w:tcPr>
            <w:tcW w:w="2896" w:type="dxa"/>
            <w:vAlign w:val="center"/>
          </w:tcPr>
          <w:p w14:paraId="02E02A0C"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9</w:t>
            </w:r>
            <w:r w:rsidRPr="005F246A">
              <w:rPr>
                <w:sz w:val="18"/>
                <w:szCs w:val="18"/>
              </w:rPr>
              <w:t>0 (</w:t>
            </w:r>
            <w:r w:rsidRPr="005F246A">
              <w:rPr>
                <w:rFonts w:hint="eastAsia"/>
                <w:sz w:val="18"/>
                <w:szCs w:val="18"/>
              </w:rPr>
              <w:t>55</w:t>
            </w:r>
            <w:r w:rsidRPr="005F246A">
              <w:rPr>
                <w:sz w:val="18"/>
                <w:szCs w:val="18"/>
              </w:rPr>
              <w:t xml:space="preserve">0 cycles, </w:t>
            </w:r>
            <w:r w:rsidRPr="005F246A">
              <w:rPr>
                <w:rFonts w:hint="eastAsia"/>
                <w:sz w:val="18"/>
                <w:szCs w:val="18"/>
              </w:rPr>
              <w:t>0.45</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6CB9D2C4" w14:textId="348D78CC"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24</w:t>
            </w:r>
            <w:r w:rsidR="0003040A" w:rsidRPr="005F246A">
              <w:rPr>
                <w:color w:val="000000" w:themeColor="text1"/>
                <w:sz w:val="18"/>
                <w:szCs w:val="18"/>
              </w:rPr>
              <w:t>]</w:t>
            </w:r>
          </w:p>
        </w:tc>
      </w:tr>
      <w:tr w:rsidR="0003040A" w:rsidRPr="005F246A" w14:paraId="724E1FBD"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7E9C4E43" w14:textId="77777777" w:rsidR="0003040A" w:rsidRPr="005F246A" w:rsidRDefault="0003040A" w:rsidP="005F246A">
            <w:pPr>
              <w:pStyle w:val="SMcaption"/>
              <w:jc w:val="center"/>
              <w:rPr>
                <w:b w:val="0"/>
                <w:sz w:val="18"/>
                <w:szCs w:val="18"/>
                <w:lang w:val="en-GB"/>
              </w:rPr>
            </w:pPr>
            <w:r w:rsidRPr="005F246A">
              <w:rPr>
                <w:b w:val="0"/>
                <w:sz w:val="18"/>
                <w:szCs w:val="18"/>
              </w:rPr>
              <w:t>TS-MoSe</w:t>
            </w:r>
            <w:r w:rsidRPr="005F246A">
              <w:rPr>
                <w:b w:val="0"/>
                <w:sz w:val="18"/>
                <w:szCs w:val="18"/>
                <w:vertAlign w:val="subscript"/>
              </w:rPr>
              <w:t>2</w:t>
            </w:r>
          </w:p>
        </w:tc>
        <w:tc>
          <w:tcPr>
            <w:tcW w:w="1566" w:type="dxa"/>
            <w:vAlign w:val="center"/>
          </w:tcPr>
          <w:p w14:paraId="4D735AC6"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w:t>
            </w:r>
            <w:r w:rsidRPr="005F246A">
              <w:rPr>
                <w:sz w:val="18"/>
                <w:szCs w:val="18"/>
              </w:rPr>
              <w:t>30</w:t>
            </w:r>
          </w:p>
          <w:p w14:paraId="5D6E3046"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-10</w:t>
            </w:r>
          </w:p>
        </w:tc>
        <w:tc>
          <w:tcPr>
            <w:tcW w:w="2036" w:type="dxa"/>
            <w:vAlign w:val="center"/>
          </w:tcPr>
          <w:p w14:paraId="673EDF2B"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vertAlign w:val="superscript"/>
              </w:rPr>
            </w:pPr>
            <w:r w:rsidRPr="005F246A">
              <w:rPr>
                <w:sz w:val="18"/>
                <w:szCs w:val="18"/>
              </w:rPr>
              <w:t>308 at 0.1 A g</w:t>
            </w:r>
            <w:r w:rsidRPr="005F246A">
              <w:rPr>
                <w:sz w:val="18"/>
                <w:szCs w:val="18"/>
                <w:vertAlign w:val="superscript"/>
              </w:rPr>
              <w:t>-1</w:t>
            </w:r>
          </w:p>
          <w:p w14:paraId="72046A7B"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410 at 0.1 A g</w:t>
            </w:r>
            <w:r w:rsidRPr="005F246A">
              <w:rPr>
                <w:sz w:val="18"/>
                <w:szCs w:val="18"/>
                <w:vertAlign w:val="superscript"/>
              </w:rPr>
              <w:t>-</w:t>
            </w:r>
            <w:r w:rsidRPr="005F246A">
              <w:rPr>
                <w:rFonts w:hint="eastAsia"/>
                <w:sz w:val="18"/>
                <w:szCs w:val="18"/>
                <w:vertAlign w:val="superscript"/>
              </w:rPr>
              <w:t>1</w:t>
            </w:r>
          </w:p>
        </w:tc>
        <w:tc>
          <w:tcPr>
            <w:tcW w:w="2896" w:type="dxa"/>
            <w:vAlign w:val="center"/>
          </w:tcPr>
          <w:p w14:paraId="2E75E62C"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260 (100 cycles, 0.1 A g</w:t>
            </w:r>
            <w:r w:rsidRPr="005F246A">
              <w:rPr>
                <w:sz w:val="18"/>
                <w:szCs w:val="18"/>
                <w:vertAlign w:val="superscript"/>
              </w:rPr>
              <w:t>-1</w:t>
            </w:r>
            <w:r w:rsidRPr="005F246A">
              <w:rPr>
                <w:sz w:val="18"/>
                <w:szCs w:val="18"/>
              </w:rPr>
              <w:t>) 380 (100 cycles, 0.1 A g</w:t>
            </w:r>
            <w:r w:rsidRPr="005F246A">
              <w:rPr>
                <w:sz w:val="18"/>
                <w:szCs w:val="18"/>
                <w:vertAlign w:val="superscript"/>
              </w:rPr>
              <w:t>-1</w:t>
            </w:r>
            <w:r w:rsidRPr="005F246A">
              <w:rPr>
                <w:sz w:val="18"/>
                <w:szCs w:val="18"/>
              </w:rPr>
              <w:t>)</w:t>
            </w:r>
          </w:p>
        </w:tc>
        <w:tc>
          <w:tcPr>
            <w:tcW w:w="956" w:type="dxa"/>
            <w:vAlign w:val="center"/>
          </w:tcPr>
          <w:p w14:paraId="7C0BF8A0" w14:textId="150DDA64"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25</w:t>
            </w:r>
            <w:r w:rsidR="0003040A" w:rsidRPr="005F246A">
              <w:rPr>
                <w:color w:val="000000" w:themeColor="text1"/>
                <w:sz w:val="18"/>
                <w:szCs w:val="18"/>
              </w:rPr>
              <w:t>]</w:t>
            </w:r>
          </w:p>
        </w:tc>
      </w:tr>
      <w:tr w:rsidR="0003040A" w:rsidRPr="005F246A" w14:paraId="60EACB47"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3A247B30" w14:textId="77777777" w:rsidR="0003040A" w:rsidRPr="005F246A" w:rsidRDefault="0003040A" w:rsidP="005F246A">
            <w:pPr>
              <w:pStyle w:val="SMcaption"/>
              <w:jc w:val="center"/>
              <w:rPr>
                <w:b w:val="0"/>
                <w:sz w:val="18"/>
                <w:szCs w:val="18"/>
                <w:lang w:val="en-GB"/>
              </w:rPr>
            </w:pPr>
            <w:r w:rsidRPr="005F246A">
              <w:rPr>
                <w:b w:val="0"/>
                <w:sz w:val="18"/>
                <w:szCs w:val="18"/>
              </w:rPr>
              <w:t>FePSe</w:t>
            </w:r>
            <w:r w:rsidRPr="005F246A">
              <w:rPr>
                <w:b w:val="0"/>
                <w:sz w:val="18"/>
                <w:szCs w:val="18"/>
                <w:vertAlign w:val="subscript"/>
              </w:rPr>
              <w:t>3</w:t>
            </w:r>
          </w:p>
        </w:tc>
        <w:tc>
          <w:tcPr>
            <w:tcW w:w="1566" w:type="dxa"/>
            <w:vAlign w:val="center"/>
          </w:tcPr>
          <w:p w14:paraId="2496BF13"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-30</w:t>
            </w:r>
          </w:p>
        </w:tc>
        <w:tc>
          <w:tcPr>
            <w:tcW w:w="2036" w:type="dxa"/>
            <w:vAlign w:val="center"/>
          </w:tcPr>
          <w:p w14:paraId="462CFF30"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320</w:t>
            </w:r>
            <w:r w:rsidRPr="005F246A">
              <w:rPr>
                <w:sz w:val="18"/>
                <w:szCs w:val="18"/>
              </w:rPr>
              <w:t xml:space="preserve"> at </w:t>
            </w:r>
            <w:r w:rsidRPr="005F246A">
              <w:rPr>
                <w:rFonts w:hint="eastAsia"/>
                <w:sz w:val="18"/>
                <w:szCs w:val="18"/>
              </w:rPr>
              <w:t>10</w:t>
            </w:r>
            <w:r w:rsidRPr="005F246A">
              <w:rPr>
                <w:sz w:val="18"/>
                <w:szCs w:val="18"/>
              </w:rPr>
              <w:t xml:space="preserve"> A g</w:t>
            </w:r>
            <w:r w:rsidRPr="005F246A">
              <w:rPr>
                <w:sz w:val="18"/>
                <w:szCs w:val="18"/>
                <w:vertAlign w:val="superscript"/>
              </w:rPr>
              <w:t>-</w:t>
            </w:r>
            <w:r w:rsidRPr="005F246A">
              <w:rPr>
                <w:rFonts w:hint="eastAsia"/>
                <w:sz w:val="18"/>
                <w:szCs w:val="18"/>
                <w:vertAlign w:val="superscript"/>
              </w:rPr>
              <w:t>1</w:t>
            </w:r>
          </w:p>
        </w:tc>
        <w:tc>
          <w:tcPr>
            <w:tcW w:w="2896" w:type="dxa"/>
            <w:vAlign w:val="center"/>
          </w:tcPr>
          <w:p w14:paraId="4746B29F"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200</w:t>
            </w:r>
            <w:r w:rsidRPr="005F246A">
              <w:rPr>
                <w:sz w:val="18"/>
                <w:szCs w:val="18"/>
              </w:rPr>
              <w:t xml:space="preserve"> (10</w:t>
            </w:r>
            <w:r w:rsidRPr="005F246A">
              <w:rPr>
                <w:rFonts w:hint="eastAsia"/>
                <w:sz w:val="18"/>
                <w:szCs w:val="18"/>
              </w:rPr>
              <w:t>00</w:t>
            </w:r>
            <w:r w:rsidRPr="005F246A">
              <w:rPr>
                <w:sz w:val="18"/>
                <w:szCs w:val="18"/>
              </w:rPr>
              <w:t xml:space="preserve">0 cycles, </w:t>
            </w:r>
            <w:r w:rsidRPr="005F246A">
              <w:rPr>
                <w:rFonts w:hint="eastAsia"/>
                <w:sz w:val="18"/>
                <w:szCs w:val="18"/>
              </w:rPr>
              <w:t>20</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7E3F63F6" w14:textId="3EA50A00"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26</w:t>
            </w:r>
            <w:r w:rsidR="0003040A" w:rsidRPr="005F246A">
              <w:rPr>
                <w:color w:val="000000" w:themeColor="text1"/>
                <w:sz w:val="18"/>
                <w:szCs w:val="18"/>
              </w:rPr>
              <w:t>]</w:t>
            </w:r>
          </w:p>
        </w:tc>
      </w:tr>
      <w:tr w:rsidR="0003040A" w:rsidRPr="005F246A" w14:paraId="61AB9A41"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A8546D3" w14:textId="77777777" w:rsidR="0003040A" w:rsidRPr="005F246A" w:rsidRDefault="0003040A" w:rsidP="005F246A">
            <w:pPr>
              <w:pStyle w:val="SMcaption"/>
              <w:jc w:val="center"/>
              <w:rPr>
                <w:b w:val="0"/>
                <w:sz w:val="18"/>
                <w:szCs w:val="18"/>
                <w:lang w:val="en-GB"/>
              </w:rPr>
            </w:pPr>
            <w:r w:rsidRPr="005F246A">
              <w:rPr>
                <w:b w:val="0"/>
                <w:sz w:val="18"/>
                <w:szCs w:val="18"/>
              </w:rPr>
              <w:t>PANI/Ti</w:t>
            </w:r>
            <w:r w:rsidRPr="005F246A">
              <w:rPr>
                <w:b w:val="0"/>
                <w:sz w:val="18"/>
                <w:szCs w:val="18"/>
                <w:vertAlign w:val="subscript"/>
              </w:rPr>
              <w:t>3</w:t>
            </w:r>
            <w:r w:rsidRPr="005F246A">
              <w:rPr>
                <w:b w:val="0"/>
                <w:sz w:val="18"/>
                <w:szCs w:val="18"/>
              </w:rPr>
              <w:t>C</w:t>
            </w:r>
            <w:r w:rsidRPr="005F246A">
              <w:rPr>
                <w:b w:val="0"/>
                <w:sz w:val="18"/>
                <w:szCs w:val="18"/>
                <w:vertAlign w:val="subscript"/>
              </w:rPr>
              <w:t>2</w:t>
            </w:r>
            <w:r w:rsidRPr="005F246A">
              <w:rPr>
                <w:b w:val="0"/>
                <w:sz w:val="18"/>
                <w:szCs w:val="18"/>
              </w:rPr>
              <w:t>T</w:t>
            </w:r>
            <w:r w:rsidRPr="005F246A">
              <w:rPr>
                <w:b w:val="0"/>
                <w:i/>
                <w:sz w:val="18"/>
                <w:szCs w:val="18"/>
                <w:vertAlign w:val="subscript"/>
              </w:rPr>
              <w:t>x</w:t>
            </w:r>
          </w:p>
        </w:tc>
        <w:tc>
          <w:tcPr>
            <w:tcW w:w="1566" w:type="dxa"/>
            <w:vAlign w:val="center"/>
          </w:tcPr>
          <w:p w14:paraId="55FAD2EF"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-30</w:t>
            </w:r>
          </w:p>
        </w:tc>
        <w:tc>
          <w:tcPr>
            <w:tcW w:w="2036" w:type="dxa"/>
            <w:vAlign w:val="center"/>
          </w:tcPr>
          <w:p w14:paraId="127B0334"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120.5</w:t>
            </w:r>
            <w:r w:rsidRPr="005F246A">
              <w:rPr>
                <w:sz w:val="18"/>
                <w:szCs w:val="18"/>
              </w:rPr>
              <w:t xml:space="preserve"> at 0.1 A g</w:t>
            </w:r>
            <w:r w:rsidRPr="005F246A">
              <w:rPr>
                <w:sz w:val="18"/>
                <w:szCs w:val="18"/>
                <w:vertAlign w:val="superscript"/>
              </w:rPr>
              <w:t>-</w:t>
            </w:r>
            <w:r w:rsidRPr="005F246A">
              <w:rPr>
                <w:rFonts w:hint="eastAsia"/>
                <w:sz w:val="18"/>
                <w:szCs w:val="18"/>
                <w:vertAlign w:val="superscript"/>
              </w:rPr>
              <w:t>1</w:t>
            </w:r>
          </w:p>
        </w:tc>
        <w:tc>
          <w:tcPr>
            <w:tcW w:w="2896" w:type="dxa"/>
            <w:vAlign w:val="center"/>
          </w:tcPr>
          <w:p w14:paraId="14369658"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10</w:t>
            </w:r>
            <w:r w:rsidRPr="005F246A">
              <w:rPr>
                <w:sz w:val="18"/>
                <w:szCs w:val="18"/>
              </w:rPr>
              <w:t>0 (100 cycles, 0.1 A g</w:t>
            </w:r>
            <w:r w:rsidRPr="005F246A">
              <w:rPr>
                <w:sz w:val="18"/>
                <w:szCs w:val="18"/>
                <w:vertAlign w:val="superscript"/>
              </w:rPr>
              <w:t>-1</w:t>
            </w:r>
            <w:r w:rsidRPr="005F246A">
              <w:rPr>
                <w:sz w:val="18"/>
                <w:szCs w:val="18"/>
              </w:rPr>
              <w:t>)</w:t>
            </w:r>
          </w:p>
        </w:tc>
        <w:tc>
          <w:tcPr>
            <w:tcW w:w="956" w:type="dxa"/>
            <w:vAlign w:val="center"/>
          </w:tcPr>
          <w:p w14:paraId="0D326724" w14:textId="21BA165F"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27</w:t>
            </w:r>
            <w:r w:rsidR="0003040A" w:rsidRPr="005F246A">
              <w:rPr>
                <w:color w:val="000000" w:themeColor="text1"/>
                <w:sz w:val="18"/>
                <w:szCs w:val="18"/>
              </w:rPr>
              <w:t>]</w:t>
            </w:r>
          </w:p>
        </w:tc>
      </w:tr>
      <w:tr w:rsidR="0003040A" w:rsidRPr="005F246A" w14:paraId="3ECBAFEA"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0F49A913" w14:textId="77777777" w:rsidR="0003040A" w:rsidRPr="005F246A" w:rsidRDefault="0003040A" w:rsidP="005F246A">
            <w:pPr>
              <w:pStyle w:val="SMcaption"/>
              <w:jc w:val="center"/>
              <w:rPr>
                <w:b w:val="0"/>
                <w:sz w:val="18"/>
                <w:szCs w:val="18"/>
                <w:lang w:val="de-DE"/>
              </w:rPr>
            </w:pPr>
            <w:r w:rsidRPr="005F246A">
              <w:rPr>
                <w:b w:val="0"/>
                <w:sz w:val="18"/>
                <w:szCs w:val="18"/>
                <w:lang w:val="de-DE"/>
              </w:rPr>
              <w:lastRenderedPageBreak/>
              <w:t>MoS</w:t>
            </w:r>
            <w:r w:rsidRPr="005F246A">
              <w:rPr>
                <w:b w:val="0"/>
                <w:sz w:val="18"/>
                <w:szCs w:val="18"/>
                <w:vertAlign w:val="subscript"/>
                <w:lang w:val="de-DE"/>
              </w:rPr>
              <w:t>2</w:t>
            </w:r>
            <w:r w:rsidRPr="005F246A">
              <w:rPr>
                <w:b w:val="0"/>
                <w:sz w:val="18"/>
                <w:szCs w:val="18"/>
                <w:lang w:val="de-DE"/>
              </w:rPr>
              <w:t>@MXene@D-TiO</w:t>
            </w:r>
            <w:r w:rsidRPr="005F246A">
              <w:rPr>
                <w:b w:val="0"/>
                <w:sz w:val="18"/>
                <w:szCs w:val="18"/>
                <w:vertAlign w:val="subscript"/>
                <w:lang w:val="de-DE"/>
              </w:rPr>
              <w:t>2</w:t>
            </w:r>
          </w:p>
        </w:tc>
        <w:tc>
          <w:tcPr>
            <w:tcW w:w="1566" w:type="dxa"/>
            <w:vAlign w:val="center"/>
          </w:tcPr>
          <w:p w14:paraId="17E8023D"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-30</w:t>
            </w:r>
          </w:p>
        </w:tc>
        <w:tc>
          <w:tcPr>
            <w:tcW w:w="2036" w:type="dxa"/>
            <w:vAlign w:val="center"/>
          </w:tcPr>
          <w:p w14:paraId="3AAAAAD0"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w:t>
            </w:r>
          </w:p>
        </w:tc>
        <w:tc>
          <w:tcPr>
            <w:tcW w:w="2896" w:type="dxa"/>
            <w:vAlign w:val="center"/>
          </w:tcPr>
          <w:p w14:paraId="4067C06F"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180 (100 cycles, 0.05 A g</w:t>
            </w:r>
            <w:r w:rsidRPr="005F246A">
              <w:rPr>
                <w:sz w:val="18"/>
                <w:szCs w:val="18"/>
                <w:vertAlign w:val="superscript"/>
              </w:rPr>
              <w:t>-1</w:t>
            </w:r>
            <w:r w:rsidRPr="005F246A">
              <w:rPr>
                <w:sz w:val="18"/>
                <w:szCs w:val="18"/>
              </w:rPr>
              <w:t>)</w:t>
            </w:r>
          </w:p>
        </w:tc>
        <w:tc>
          <w:tcPr>
            <w:tcW w:w="956" w:type="dxa"/>
            <w:vAlign w:val="center"/>
          </w:tcPr>
          <w:p w14:paraId="674E381D" w14:textId="09079B66"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28</w:t>
            </w:r>
            <w:r w:rsidR="0003040A" w:rsidRPr="005F246A">
              <w:rPr>
                <w:color w:val="000000" w:themeColor="text1"/>
                <w:sz w:val="18"/>
                <w:szCs w:val="18"/>
              </w:rPr>
              <w:t>]</w:t>
            </w:r>
          </w:p>
        </w:tc>
      </w:tr>
      <w:tr w:rsidR="0003040A" w:rsidRPr="005F246A" w14:paraId="719D9900"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72875C2" w14:textId="77777777" w:rsidR="0003040A" w:rsidRPr="005F246A" w:rsidRDefault="0003040A" w:rsidP="005F246A">
            <w:pPr>
              <w:pStyle w:val="SMcaption"/>
              <w:jc w:val="center"/>
              <w:rPr>
                <w:b w:val="0"/>
                <w:sz w:val="18"/>
                <w:szCs w:val="18"/>
                <w:lang w:val="en-GB"/>
              </w:rPr>
            </w:pPr>
            <w:r w:rsidRPr="005F246A">
              <w:rPr>
                <w:b w:val="0"/>
                <w:sz w:val="18"/>
                <w:szCs w:val="18"/>
              </w:rPr>
              <w:t>Ti</w:t>
            </w:r>
            <w:r w:rsidRPr="005F246A">
              <w:rPr>
                <w:b w:val="0"/>
                <w:sz w:val="18"/>
                <w:szCs w:val="18"/>
                <w:vertAlign w:val="subscript"/>
              </w:rPr>
              <w:t>3</w:t>
            </w:r>
            <w:r w:rsidRPr="005F246A">
              <w:rPr>
                <w:b w:val="0"/>
                <w:sz w:val="18"/>
                <w:szCs w:val="18"/>
              </w:rPr>
              <w:t>C</w:t>
            </w:r>
            <w:r w:rsidRPr="005F246A">
              <w:rPr>
                <w:b w:val="0"/>
                <w:sz w:val="18"/>
                <w:szCs w:val="18"/>
                <w:vertAlign w:val="subscript"/>
              </w:rPr>
              <w:t>2</w:t>
            </w:r>
            <w:r w:rsidRPr="005F246A">
              <w:rPr>
                <w:b w:val="0"/>
                <w:sz w:val="18"/>
                <w:szCs w:val="18"/>
              </w:rPr>
              <w:t>-N</w:t>
            </w:r>
            <w:r w:rsidRPr="005F246A">
              <w:rPr>
                <w:b w:val="0"/>
                <w:sz w:val="18"/>
                <w:szCs w:val="18"/>
                <w:vertAlign w:val="subscript"/>
              </w:rPr>
              <w:t>funct</w:t>
            </w:r>
          </w:p>
        </w:tc>
        <w:tc>
          <w:tcPr>
            <w:tcW w:w="1566" w:type="dxa"/>
            <w:vAlign w:val="center"/>
          </w:tcPr>
          <w:p w14:paraId="563A4D78"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25</w:t>
            </w:r>
          </w:p>
        </w:tc>
        <w:tc>
          <w:tcPr>
            <w:tcW w:w="2036" w:type="dxa"/>
            <w:vAlign w:val="center"/>
          </w:tcPr>
          <w:p w14:paraId="15BAE510"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90 at 5 A g</w:t>
            </w:r>
            <w:r w:rsidRPr="005F246A">
              <w:rPr>
                <w:sz w:val="18"/>
                <w:szCs w:val="18"/>
                <w:vertAlign w:val="superscript"/>
              </w:rPr>
              <w:t>-1</w:t>
            </w:r>
          </w:p>
        </w:tc>
        <w:tc>
          <w:tcPr>
            <w:tcW w:w="2896" w:type="dxa"/>
            <w:vAlign w:val="center"/>
          </w:tcPr>
          <w:p w14:paraId="3DF262F1"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110 (5000 cycles, 1 A g</w:t>
            </w:r>
            <w:r w:rsidRPr="005F246A">
              <w:rPr>
                <w:sz w:val="18"/>
                <w:szCs w:val="18"/>
                <w:vertAlign w:val="superscript"/>
              </w:rPr>
              <w:t>-1</w:t>
            </w:r>
            <w:r w:rsidRPr="005F246A">
              <w:rPr>
                <w:sz w:val="18"/>
                <w:szCs w:val="18"/>
              </w:rPr>
              <w:t>)</w:t>
            </w:r>
          </w:p>
        </w:tc>
        <w:tc>
          <w:tcPr>
            <w:tcW w:w="956" w:type="dxa"/>
            <w:vAlign w:val="center"/>
          </w:tcPr>
          <w:p w14:paraId="16CA8002" w14:textId="79976708"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color w:val="000000" w:themeColor="text1"/>
                <w:sz w:val="18"/>
                <w:szCs w:val="18"/>
              </w:rPr>
              <w:t>[S</w:t>
            </w:r>
            <w:r w:rsidR="0003040A" w:rsidRPr="005F246A">
              <w:rPr>
                <w:rFonts w:hint="eastAsia"/>
                <w:color w:val="000000" w:themeColor="text1"/>
                <w:sz w:val="18"/>
                <w:szCs w:val="18"/>
                <w:lang w:eastAsia="zh-CN"/>
              </w:rPr>
              <w:t>29</w:t>
            </w:r>
            <w:r w:rsidR="0003040A" w:rsidRPr="005F246A">
              <w:rPr>
                <w:color w:val="000000" w:themeColor="text1"/>
                <w:sz w:val="18"/>
                <w:szCs w:val="18"/>
              </w:rPr>
              <w:t>]</w:t>
            </w:r>
          </w:p>
        </w:tc>
      </w:tr>
      <w:tr w:rsidR="0003040A" w:rsidRPr="005F246A" w14:paraId="71DAF7B0"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460391C1" w14:textId="77777777" w:rsidR="0003040A" w:rsidRPr="005F246A" w:rsidRDefault="0003040A" w:rsidP="005F246A">
            <w:pPr>
              <w:pStyle w:val="SMcaption"/>
              <w:jc w:val="center"/>
              <w:rPr>
                <w:b w:val="0"/>
                <w:sz w:val="18"/>
                <w:szCs w:val="18"/>
                <w:lang w:val="en-GB"/>
              </w:rPr>
            </w:pPr>
            <w:r w:rsidRPr="005F246A">
              <w:rPr>
                <w:rFonts w:hint="eastAsia"/>
                <w:b w:val="0"/>
                <w:sz w:val="18"/>
                <w:szCs w:val="18"/>
              </w:rPr>
              <w:t>3</w:t>
            </w:r>
            <w:r w:rsidRPr="005F246A">
              <w:rPr>
                <w:b w:val="0"/>
                <w:sz w:val="18"/>
                <w:szCs w:val="18"/>
              </w:rPr>
              <w:t>DSG</w:t>
            </w:r>
          </w:p>
        </w:tc>
        <w:tc>
          <w:tcPr>
            <w:tcW w:w="1566" w:type="dxa"/>
            <w:vAlign w:val="center"/>
          </w:tcPr>
          <w:p w14:paraId="11FB8397"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25</w:t>
            </w:r>
          </w:p>
        </w:tc>
        <w:tc>
          <w:tcPr>
            <w:tcW w:w="2036" w:type="dxa"/>
            <w:vAlign w:val="center"/>
          </w:tcPr>
          <w:p w14:paraId="78F3EF99"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84 at 2 A g</w:t>
            </w:r>
            <w:r w:rsidRPr="005F246A">
              <w:rPr>
                <w:sz w:val="18"/>
                <w:szCs w:val="18"/>
                <w:vertAlign w:val="superscript"/>
              </w:rPr>
              <w:t>-1</w:t>
            </w:r>
          </w:p>
        </w:tc>
        <w:tc>
          <w:tcPr>
            <w:tcW w:w="2896" w:type="dxa"/>
            <w:vAlign w:val="center"/>
          </w:tcPr>
          <w:p w14:paraId="413BC62E"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250 (500 cycles, 0.1 A g</w:t>
            </w:r>
            <w:r w:rsidRPr="005F246A">
              <w:rPr>
                <w:sz w:val="18"/>
                <w:szCs w:val="18"/>
                <w:vertAlign w:val="superscript"/>
              </w:rPr>
              <w:t>-1</w:t>
            </w:r>
            <w:r w:rsidRPr="005F246A">
              <w:rPr>
                <w:sz w:val="18"/>
                <w:szCs w:val="18"/>
              </w:rPr>
              <w:t>)</w:t>
            </w:r>
          </w:p>
        </w:tc>
        <w:tc>
          <w:tcPr>
            <w:tcW w:w="956" w:type="dxa"/>
            <w:vAlign w:val="center"/>
          </w:tcPr>
          <w:p w14:paraId="2D2EA775" w14:textId="3435AB04"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w:t>
            </w:r>
            <w:r w:rsidR="0003040A" w:rsidRPr="005F246A">
              <w:rPr>
                <w:rFonts w:hint="eastAsia"/>
                <w:sz w:val="18"/>
                <w:szCs w:val="18"/>
                <w:lang w:val="de-DE"/>
              </w:rPr>
              <w:t>0</w:t>
            </w:r>
            <w:r w:rsidR="0003040A" w:rsidRPr="005F246A">
              <w:rPr>
                <w:sz w:val="18"/>
                <w:szCs w:val="18"/>
                <w:lang w:val="de-DE"/>
              </w:rPr>
              <w:t>]</w:t>
            </w:r>
          </w:p>
        </w:tc>
      </w:tr>
      <w:tr w:rsidR="0003040A" w:rsidRPr="005F246A" w14:paraId="6B4710C5"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785D0003" w14:textId="77777777" w:rsidR="0003040A" w:rsidRPr="005F246A" w:rsidRDefault="0003040A" w:rsidP="005F246A">
            <w:pPr>
              <w:pStyle w:val="SMcaption"/>
              <w:jc w:val="center"/>
              <w:rPr>
                <w:b w:val="0"/>
                <w:sz w:val="18"/>
                <w:szCs w:val="18"/>
                <w:lang w:val="en-GB"/>
              </w:rPr>
            </w:pPr>
            <w:r w:rsidRPr="005F246A">
              <w:rPr>
                <w:rFonts w:hint="eastAsia"/>
                <w:b w:val="0"/>
                <w:sz w:val="18"/>
                <w:szCs w:val="18"/>
              </w:rPr>
              <w:t>defective</w:t>
            </w:r>
            <w:r w:rsidRPr="005F246A">
              <w:rPr>
                <w:b w:val="0"/>
                <w:sz w:val="18"/>
                <w:szCs w:val="18"/>
              </w:rPr>
              <w:t xml:space="preserve"> HT-NW</w:t>
            </w:r>
          </w:p>
        </w:tc>
        <w:tc>
          <w:tcPr>
            <w:tcW w:w="1566" w:type="dxa"/>
            <w:vAlign w:val="center"/>
          </w:tcPr>
          <w:p w14:paraId="22D674A5"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25</w:t>
            </w:r>
          </w:p>
        </w:tc>
        <w:tc>
          <w:tcPr>
            <w:tcW w:w="2036" w:type="dxa"/>
            <w:vAlign w:val="center"/>
          </w:tcPr>
          <w:p w14:paraId="184593AB"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108</w:t>
            </w:r>
            <w:r w:rsidRPr="005F246A">
              <w:rPr>
                <w:sz w:val="18"/>
                <w:szCs w:val="18"/>
              </w:rPr>
              <w:t xml:space="preserve"> at 5 A g</w:t>
            </w:r>
            <w:r w:rsidRPr="005F246A">
              <w:rPr>
                <w:sz w:val="18"/>
                <w:szCs w:val="18"/>
                <w:vertAlign w:val="superscript"/>
              </w:rPr>
              <w:t>-1</w:t>
            </w:r>
          </w:p>
        </w:tc>
        <w:tc>
          <w:tcPr>
            <w:tcW w:w="2896" w:type="dxa"/>
            <w:vAlign w:val="center"/>
          </w:tcPr>
          <w:p w14:paraId="403EC3AA"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120</w:t>
            </w:r>
            <w:r w:rsidRPr="005F246A">
              <w:rPr>
                <w:sz w:val="18"/>
                <w:szCs w:val="18"/>
              </w:rPr>
              <w:t xml:space="preserve"> (</w:t>
            </w:r>
            <w:r w:rsidRPr="005F246A">
              <w:rPr>
                <w:rFonts w:hint="eastAsia"/>
                <w:sz w:val="18"/>
                <w:szCs w:val="18"/>
              </w:rPr>
              <w:t>42</w:t>
            </w:r>
            <w:r w:rsidRPr="005F246A">
              <w:rPr>
                <w:sz w:val="18"/>
                <w:szCs w:val="18"/>
              </w:rPr>
              <w:t>00 cycles, 1 A g</w:t>
            </w:r>
            <w:r w:rsidRPr="005F246A">
              <w:rPr>
                <w:sz w:val="18"/>
                <w:szCs w:val="18"/>
                <w:vertAlign w:val="superscript"/>
              </w:rPr>
              <w:t>-1</w:t>
            </w:r>
            <w:r w:rsidRPr="005F246A">
              <w:rPr>
                <w:sz w:val="18"/>
                <w:szCs w:val="18"/>
              </w:rPr>
              <w:t>)</w:t>
            </w:r>
          </w:p>
        </w:tc>
        <w:tc>
          <w:tcPr>
            <w:tcW w:w="956" w:type="dxa"/>
            <w:vAlign w:val="center"/>
          </w:tcPr>
          <w:p w14:paraId="42E5219B" w14:textId="5BE1E830"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31</w:t>
            </w:r>
            <w:r w:rsidR="0003040A" w:rsidRPr="005F246A">
              <w:rPr>
                <w:sz w:val="18"/>
                <w:szCs w:val="18"/>
                <w:lang w:val="de-DE"/>
              </w:rPr>
              <w:t>]</w:t>
            </w:r>
          </w:p>
        </w:tc>
      </w:tr>
      <w:tr w:rsidR="0003040A" w:rsidRPr="005F246A" w14:paraId="33A9AB8E"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05B5120" w14:textId="77777777" w:rsidR="0003040A" w:rsidRPr="005F246A" w:rsidRDefault="0003040A" w:rsidP="005F246A">
            <w:pPr>
              <w:pStyle w:val="SMcaption"/>
              <w:jc w:val="center"/>
              <w:rPr>
                <w:b w:val="0"/>
                <w:sz w:val="18"/>
                <w:szCs w:val="18"/>
                <w:lang w:val="en-GB"/>
              </w:rPr>
            </w:pPr>
            <w:r w:rsidRPr="005F246A">
              <w:rPr>
                <w:rFonts w:hint="eastAsia"/>
                <w:b w:val="0"/>
                <w:sz w:val="18"/>
                <w:szCs w:val="18"/>
              </w:rPr>
              <w:t>c</w:t>
            </w:r>
            <w:r w:rsidRPr="005F246A">
              <w:rPr>
                <w:b w:val="0"/>
                <w:sz w:val="18"/>
                <w:szCs w:val="18"/>
              </w:rPr>
              <w:t>-MoS</w:t>
            </w:r>
            <w:r w:rsidRPr="005F246A">
              <w:rPr>
                <w:b w:val="0"/>
                <w:sz w:val="18"/>
                <w:szCs w:val="18"/>
                <w:vertAlign w:val="subscript"/>
              </w:rPr>
              <w:t>2</w:t>
            </w:r>
          </w:p>
        </w:tc>
        <w:tc>
          <w:tcPr>
            <w:tcW w:w="1566" w:type="dxa"/>
            <w:vAlign w:val="center"/>
          </w:tcPr>
          <w:p w14:paraId="6A440054"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25</w:t>
            </w:r>
          </w:p>
        </w:tc>
        <w:tc>
          <w:tcPr>
            <w:tcW w:w="2036" w:type="dxa"/>
            <w:vAlign w:val="center"/>
          </w:tcPr>
          <w:p w14:paraId="4DCD9033"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37 at 2 A g</w:t>
            </w:r>
            <w:r w:rsidRPr="005F246A">
              <w:rPr>
                <w:sz w:val="18"/>
                <w:szCs w:val="18"/>
                <w:vertAlign w:val="superscript"/>
              </w:rPr>
              <w:t>-1</w:t>
            </w:r>
          </w:p>
        </w:tc>
        <w:tc>
          <w:tcPr>
            <w:tcW w:w="2896" w:type="dxa"/>
            <w:vAlign w:val="center"/>
          </w:tcPr>
          <w:p w14:paraId="6221CDC4"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100 (1000 cycles, 0.2 A g</w:t>
            </w:r>
            <w:r w:rsidRPr="005F246A">
              <w:rPr>
                <w:sz w:val="18"/>
                <w:szCs w:val="18"/>
                <w:vertAlign w:val="superscript"/>
              </w:rPr>
              <w:t>-1</w:t>
            </w:r>
            <w:r w:rsidRPr="005F246A">
              <w:rPr>
                <w:sz w:val="18"/>
                <w:szCs w:val="18"/>
              </w:rPr>
              <w:t>)</w:t>
            </w:r>
          </w:p>
        </w:tc>
        <w:tc>
          <w:tcPr>
            <w:tcW w:w="956" w:type="dxa"/>
            <w:vAlign w:val="center"/>
          </w:tcPr>
          <w:p w14:paraId="45DFBEDB" w14:textId="02B78C73"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32</w:t>
            </w:r>
            <w:r w:rsidR="0003040A" w:rsidRPr="005F246A">
              <w:rPr>
                <w:sz w:val="18"/>
                <w:szCs w:val="18"/>
                <w:lang w:val="de-DE"/>
              </w:rPr>
              <w:t>]</w:t>
            </w:r>
          </w:p>
        </w:tc>
      </w:tr>
      <w:tr w:rsidR="0003040A" w:rsidRPr="005F246A" w14:paraId="65C08317"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0F2731D1" w14:textId="77777777" w:rsidR="0003040A" w:rsidRPr="005F246A" w:rsidRDefault="0003040A" w:rsidP="005F246A">
            <w:pPr>
              <w:pStyle w:val="SMcaption"/>
              <w:jc w:val="center"/>
              <w:rPr>
                <w:b w:val="0"/>
                <w:sz w:val="18"/>
                <w:szCs w:val="18"/>
                <w:lang w:val="en-GB"/>
              </w:rPr>
            </w:pPr>
            <w:proofErr w:type="spellStart"/>
            <w:r w:rsidRPr="005F246A">
              <w:rPr>
                <w:b w:val="0"/>
                <w:sz w:val="18"/>
                <w:szCs w:val="18"/>
              </w:rPr>
              <w:t>FeS@g-C</w:t>
            </w:r>
            <w:proofErr w:type="spellEnd"/>
          </w:p>
        </w:tc>
        <w:tc>
          <w:tcPr>
            <w:tcW w:w="1566" w:type="dxa"/>
            <w:vAlign w:val="center"/>
          </w:tcPr>
          <w:p w14:paraId="6DAEE07C"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25</w:t>
            </w:r>
          </w:p>
        </w:tc>
        <w:tc>
          <w:tcPr>
            <w:tcW w:w="2036" w:type="dxa"/>
            <w:vAlign w:val="center"/>
          </w:tcPr>
          <w:p w14:paraId="68E6F2C6"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w:t>
            </w:r>
          </w:p>
        </w:tc>
        <w:tc>
          <w:tcPr>
            <w:tcW w:w="2896" w:type="dxa"/>
            <w:vAlign w:val="center"/>
          </w:tcPr>
          <w:p w14:paraId="7EFC8E56"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311 (80 cycles, 0.05 A g</w:t>
            </w:r>
            <w:r w:rsidRPr="005F246A">
              <w:rPr>
                <w:sz w:val="18"/>
                <w:szCs w:val="18"/>
                <w:vertAlign w:val="superscript"/>
              </w:rPr>
              <w:t>-1</w:t>
            </w:r>
            <w:r w:rsidRPr="005F246A">
              <w:rPr>
                <w:sz w:val="18"/>
                <w:szCs w:val="18"/>
              </w:rPr>
              <w:t>)</w:t>
            </w:r>
          </w:p>
        </w:tc>
        <w:tc>
          <w:tcPr>
            <w:tcW w:w="956" w:type="dxa"/>
            <w:vAlign w:val="center"/>
          </w:tcPr>
          <w:p w14:paraId="39ED7579" w14:textId="0DE95FC2"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33</w:t>
            </w:r>
            <w:r w:rsidR="0003040A" w:rsidRPr="005F246A">
              <w:rPr>
                <w:sz w:val="18"/>
                <w:szCs w:val="18"/>
                <w:lang w:val="de-DE"/>
              </w:rPr>
              <w:t>]</w:t>
            </w:r>
          </w:p>
        </w:tc>
      </w:tr>
      <w:tr w:rsidR="0003040A" w:rsidRPr="005F246A" w14:paraId="49D0054B"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571E4EB" w14:textId="77777777" w:rsidR="0003040A" w:rsidRPr="005F246A" w:rsidRDefault="0003040A" w:rsidP="005F246A">
            <w:pPr>
              <w:pStyle w:val="SMcaption"/>
              <w:jc w:val="center"/>
              <w:rPr>
                <w:b w:val="0"/>
                <w:sz w:val="18"/>
                <w:szCs w:val="18"/>
                <w:lang w:val="en-GB"/>
              </w:rPr>
            </w:pPr>
            <w:r w:rsidRPr="005F246A">
              <w:rPr>
                <w:b w:val="0"/>
                <w:sz w:val="18"/>
                <w:szCs w:val="18"/>
              </w:rPr>
              <w:t>Fe</w:t>
            </w:r>
            <w:r w:rsidRPr="005F246A">
              <w:rPr>
                <w:b w:val="0"/>
                <w:sz w:val="18"/>
                <w:szCs w:val="18"/>
                <w:vertAlign w:val="subscript"/>
              </w:rPr>
              <w:t>7</w:t>
            </w:r>
            <w:r w:rsidRPr="005F246A">
              <w:rPr>
                <w:b w:val="0"/>
                <w:sz w:val="18"/>
                <w:szCs w:val="18"/>
              </w:rPr>
              <w:t>Se</w:t>
            </w:r>
            <w:r w:rsidRPr="005F246A">
              <w:rPr>
                <w:b w:val="0"/>
                <w:sz w:val="18"/>
                <w:szCs w:val="18"/>
                <w:vertAlign w:val="subscript"/>
              </w:rPr>
              <w:t>8</w:t>
            </w:r>
            <w:r w:rsidRPr="005F246A">
              <w:rPr>
                <w:b w:val="0"/>
                <w:sz w:val="18"/>
                <w:szCs w:val="18"/>
              </w:rPr>
              <w:t>@C</w:t>
            </w:r>
          </w:p>
        </w:tc>
        <w:tc>
          <w:tcPr>
            <w:tcW w:w="1566" w:type="dxa"/>
            <w:vAlign w:val="center"/>
          </w:tcPr>
          <w:p w14:paraId="1D67E3DD"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25</w:t>
            </w:r>
          </w:p>
        </w:tc>
        <w:tc>
          <w:tcPr>
            <w:tcW w:w="2036" w:type="dxa"/>
            <w:vAlign w:val="center"/>
          </w:tcPr>
          <w:p w14:paraId="359D5C9E"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w:t>
            </w:r>
          </w:p>
        </w:tc>
        <w:tc>
          <w:tcPr>
            <w:tcW w:w="2896" w:type="dxa"/>
            <w:vAlign w:val="center"/>
          </w:tcPr>
          <w:p w14:paraId="70F6F03D"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338 (80 cycles, 0.2 A g</w:t>
            </w:r>
            <w:r w:rsidRPr="005F246A">
              <w:rPr>
                <w:sz w:val="18"/>
                <w:szCs w:val="18"/>
                <w:vertAlign w:val="superscript"/>
              </w:rPr>
              <w:t>-1</w:t>
            </w:r>
            <w:r w:rsidRPr="005F246A">
              <w:rPr>
                <w:sz w:val="18"/>
                <w:szCs w:val="18"/>
              </w:rPr>
              <w:t>)</w:t>
            </w:r>
          </w:p>
        </w:tc>
        <w:tc>
          <w:tcPr>
            <w:tcW w:w="956" w:type="dxa"/>
            <w:vAlign w:val="center"/>
          </w:tcPr>
          <w:p w14:paraId="4C6B4201" w14:textId="29B2DAC3"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34</w:t>
            </w:r>
            <w:r w:rsidR="0003040A" w:rsidRPr="005F246A">
              <w:rPr>
                <w:sz w:val="18"/>
                <w:szCs w:val="18"/>
                <w:lang w:val="de-DE"/>
              </w:rPr>
              <w:t>]</w:t>
            </w:r>
          </w:p>
        </w:tc>
      </w:tr>
      <w:tr w:rsidR="0003040A" w:rsidRPr="005F246A" w14:paraId="716FCE2E"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4C67DB6C" w14:textId="77777777" w:rsidR="0003040A" w:rsidRPr="005F246A" w:rsidRDefault="0003040A" w:rsidP="005F246A">
            <w:pPr>
              <w:pStyle w:val="SMcaption"/>
              <w:jc w:val="center"/>
              <w:rPr>
                <w:b w:val="0"/>
                <w:sz w:val="18"/>
                <w:szCs w:val="18"/>
                <w:lang w:val="en-GB"/>
              </w:rPr>
            </w:pPr>
            <w:r w:rsidRPr="005F246A">
              <w:rPr>
                <w:b w:val="0"/>
                <w:sz w:val="18"/>
                <w:szCs w:val="18"/>
              </w:rPr>
              <w:t>Fe</w:t>
            </w:r>
            <w:r w:rsidRPr="005F246A">
              <w:rPr>
                <w:b w:val="0"/>
                <w:sz w:val="18"/>
                <w:szCs w:val="18"/>
                <w:vertAlign w:val="subscript"/>
              </w:rPr>
              <w:t>1-</w:t>
            </w:r>
            <w:r w:rsidRPr="005F246A">
              <w:rPr>
                <w:b w:val="0"/>
                <w:i/>
                <w:sz w:val="18"/>
                <w:szCs w:val="18"/>
                <w:vertAlign w:val="subscript"/>
              </w:rPr>
              <w:t>x</w:t>
            </w:r>
            <w:r w:rsidRPr="005F246A">
              <w:rPr>
                <w:b w:val="0"/>
                <w:sz w:val="18"/>
                <w:szCs w:val="18"/>
              </w:rPr>
              <w:t>S@NC</w:t>
            </w:r>
          </w:p>
        </w:tc>
        <w:tc>
          <w:tcPr>
            <w:tcW w:w="1566" w:type="dxa"/>
            <w:vAlign w:val="center"/>
          </w:tcPr>
          <w:p w14:paraId="47599B85"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25</w:t>
            </w:r>
          </w:p>
        </w:tc>
        <w:tc>
          <w:tcPr>
            <w:tcW w:w="2036" w:type="dxa"/>
            <w:vAlign w:val="center"/>
          </w:tcPr>
          <w:p w14:paraId="53B01CA0"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159.9 at 3 A g</w:t>
            </w:r>
            <w:r w:rsidRPr="005F246A">
              <w:rPr>
                <w:sz w:val="18"/>
                <w:szCs w:val="18"/>
                <w:vertAlign w:val="superscript"/>
              </w:rPr>
              <w:t>-1</w:t>
            </w:r>
          </w:p>
        </w:tc>
        <w:tc>
          <w:tcPr>
            <w:tcW w:w="2896" w:type="dxa"/>
            <w:vAlign w:val="center"/>
          </w:tcPr>
          <w:p w14:paraId="264701C4"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w:t>
            </w:r>
          </w:p>
        </w:tc>
        <w:tc>
          <w:tcPr>
            <w:tcW w:w="956" w:type="dxa"/>
            <w:vAlign w:val="center"/>
          </w:tcPr>
          <w:p w14:paraId="0D1B754D" w14:textId="15516487"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35</w:t>
            </w:r>
            <w:r w:rsidR="0003040A" w:rsidRPr="005F246A">
              <w:rPr>
                <w:sz w:val="18"/>
                <w:szCs w:val="18"/>
                <w:lang w:val="de-DE"/>
              </w:rPr>
              <w:t>]</w:t>
            </w:r>
          </w:p>
        </w:tc>
      </w:tr>
      <w:tr w:rsidR="0003040A" w:rsidRPr="005F246A" w14:paraId="174191DC"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6945B84A" w14:textId="77777777" w:rsidR="0003040A" w:rsidRPr="005F246A" w:rsidRDefault="0003040A" w:rsidP="005F246A">
            <w:pPr>
              <w:pStyle w:val="SMcaption"/>
              <w:jc w:val="center"/>
              <w:rPr>
                <w:b w:val="0"/>
                <w:sz w:val="18"/>
                <w:szCs w:val="18"/>
                <w:lang w:val="en-GB"/>
              </w:rPr>
            </w:pPr>
            <w:r w:rsidRPr="005F246A">
              <w:rPr>
                <w:rFonts w:hint="eastAsia"/>
                <w:b w:val="0"/>
                <w:sz w:val="18"/>
                <w:szCs w:val="18"/>
              </w:rPr>
              <w:t>hard</w:t>
            </w:r>
            <w:r w:rsidRPr="005F246A">
              <w:rPr>
                <w:b w:val="0"/>
                <w:sz w:val="18"/>
                <w:szCs w:val="18"/>
              </w:rPr>
              <w:t xml:space="preserve"> </w:t>
            </w:r>
            <w:r w:rsidRPr="005F246A">
              <w:rPr>
                <w:rFonts w:hint="eastAsia"/>
                <w:b w:val="0"/>
                <w:sz w:val="18"/>
                <w:szCs w:val="18"/>
              </w:rPr>
              <w:t>carbon</w:t>
            </w:r>
          </w:p>
        </w:tc>
        <w:tc>
          <w:tcPr>
            <w:tcW w:w="1566" w:type="dxa"/>
            <w:vAlign w:val="center"/>
          </w:tcPr>
          <w:p w14:paraId="32BBD935"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-20</w:t>
            </w:r>
          </w:p>
        </w:tc>
        <w:tc>
          <w:tcPr>
            <w:tcW w:w="2036" w:type="dxa"/>
            <w:vAlign w:val="center"/>
          </w:tcPr>
          <w:p w14:paraId="6B88966D"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1</w:t>
            </w:r>
            <w:r w:rsidRPr="005F246A">
              <w:rPr>
                <w:rFonts w:hint="eastAsia"/>
                <w:sz w:val="18"/>
                <w:szCs w:val="18"/>
              </w:rPr>
              <w:t>75</w:t>
            </w:r>
            <w:r w:rsidRPr="005F246A">
              <w:rPr>
                <w:sz w:val="18"/>
                <w:szCs w:val="18"/>
              </w:rPr>
              <w:t xml:space="preserve"> at </w:t>
            </w:r>
            <w:r w:rsidRPr="005F246A">
              <w:rPr>
                <w:rFonts w:hint="eastAsia"/>
                <w:sz w:val="18"/>
                <w:szCs w:val="18"/>
              </w:rPr>
              <w:t>2</w:t>
            </w:r>
            <w:r w:rsidRPr="005F246A">
              <w:rPr>
                <w:sz w:val="18"/>
                <w:szCs w:val="18"/>
              </w:rPr>
              <w:t xml:space="preserve"> A g</w:t>
            </w:r>
            <w:r w:rsidRPr="005F246A">
              <w:rPr>
                <w:sz w:val="18"/>
                <w:szCs w:val="18"/>
                <w:vertAlign w:val="superscript"/>
              </w:rPr>
              <w:t>-1</w:t>
            </w:r>
          </w:p>
        </w:tc>
        <w:tc>
          <w:tcPr>
            <w:tcW w:w="2896" w:type="dxa"/>
            <w:vAlign w:val="center"/>
          </w:tcPr>
          <w:p w14:paraId="71FFBB12"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181</w:t>
            </w:r>
            <w:r w:rsidRPr="005F246A">
              <w:rPr>
                <w:sz w:val="18"/>
                <w:szCs w:val="18"/>
              </w:rPr>
              <w:t xml:space="preserve"> (</w:t>
            </w:r>
            <w:r w:rsidRPr="005F246A">
              <w:rPr>
                <w:rFonts w:hint="eastAsia"/>
                <w:sz w:val="18"/>
                <w:szCs w:val="18"/>
              </w:rPr>
              <w:t>100</w:t>
            </w:r>
            <w:r w:rsidRPr="005F246A">
              <w:rPr>
                <w:sz w:val="18"/>
                <w:szCs w:val="18"/>
              </w:rPr>
              <w:t>0 cycles, 2 A g</w:t>
            </w:r>
            <w:r w:rsidRPr="005F246A">
              <w:rPr>
                <w:sz w:val="18"/>
                <w:szCs w:val="18"/>
                <w:vertAlign w:val="superscript"/>
              </w:rPr>
              <w:t>-1</w:t>
            </w:r>
            <w:r w:rsidRPr="005F246A">
              <w:rPr>
                <w:sz w:val="18"/>
                <w:szCs w:val="18"/>
              </w:rPr>
              <w:t>)</w:t>
            </w:r>
          </w:p>
        </w:tc>
        <w:tc>
          <w:tcPr>
            <w:tcW w:w="956" w:type="dxa"/>
            <w:vAlign w:val="center"/>
          </w:tcPr>
          <w:p w14:paraId="7AB89BE5" w14:textId="2E7131D8"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36</w:t>
            </w:r>
            <w:r w:rsidR="0003040A" w:rsidRPr="005F246A">
              <w:rPr>
                <w:sz w:val="18"/>
                <w:szCs w:val="18"/>
                <w:lang w:val="de-DE"/>
              </w:rPr>
              <w:t>]</w:t>
            </w:r>
          </w:p>
        </w:tc>
      </w:tr>
      <w:tr w:rsidR="0003040A" w:rsidRPr="005F246A" w14:paraId="5812098B"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49856D87" w14:textId="77777777" w:rsidR="0003040A" w:rsidRPr="005F246A" w:rsidRDefault="0003040A" w:rsidP="005F246A">
            <w:pPr>
              <w:pStyle w:val="SMcaption"/>
              <w:jc w:val="center"/>
              <w:rPr>
                <w:b w:val="0"/>
                <w:sz w:val="18"/>
                <w:szCs w:val="18"/>
                <w:lang w:val="en-GB"/>
              </w:rPr>
            </w:pPr>
            <w:r w:rsidRPr="005F246A">
              <w:rPr>
                <w:b w:val="0"/>
                <w:sz w:val="18"/>
                <w:szCs w:val="18"/>
              </w:rPr>
              <w:t>NaV</w:t>
            </w:r>
            <w:r w:rsidRPr="005F246A">
              <w:rPr>
                <w:b w:val="0"/>
                <w:sz w:val="18"/>
                <w:szCs w:val="18"/>
                <w:vertAlign w:val="subscript"/>
              </w:rPr>
              <w:t>1.25</w:t>
            </w:r>
            <w:r w:rsidRPr="005F246A">
              <w:rPr>
                <w:b w:val="0"/>
                <w:sz w:val="18"/>
                <w:szCs w:val="18"/>
              </w:rPr>
              <w:t>Ti</w:t>
            </w:r>
            <w:r w:rsidRPr="005F246A">
              <w:rPr>
                <w:b w:val="0"/>
                <w:sz w:val="18"/>
                <w:szCs w:val="18"/>
                <w:vertAlign w:val="subscript"/>
              </w:rPr>
              <w:t>0.75</w:t>
            </w:r>
            <w:r w:rsidRPr="005F246A">
              <w:rPr>
                <w:b w:val="0"/>
                <w:sz w:val="18"/>
                <w:szCs w:val="18"/>
              </w:rPr>
              <w:t>O</w:t>
            </w:r>
            <w:r w:rsidRPr="005F246A">
              <w:rPr>
                <w:b w:val="0"/>
                <w:sz w:val="18"/>
                <w:szCs w:val="18"/>
                <w:vertAlign w:val="subscript"/>
              </w:rPr>
              <w:t>4</w:t>
            </w:r>
          </w:p>
        </w:tc>
        <w:tc>
          <w:tcPr>
            <w:tcW w:w="1566" w:type="dxa"/>
            <w:vAlign w:val="center"/>
          </w:tcPr>
          <w:p w14:paraId="1EC7AE42"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-20</w:t>
            </w:r>
          </w:p>
        </w:tc>
        <w:tc>
          <w:tcPr>
            <w:tcW w:w="2036" w:type="dxa"/>
            <w:vAlign w:val="center"/>
          </w:tcPr>
          <w:p w14:paraId="6D74E820"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9</w:t>
            </w:r>
            <w:r w:rsidRPr="005F246A">
              <w:rPr>
                <w:rFonts w:hint="eastAsia"/>
                <w:sz w:val="18"/>
                <w:szCs w:val="18"/>
              </w:rPr>
              <w:t>3</w:t>
            </w:r>
            <w:r w:rsidRPr="005F246A">
              <w:rPr>
                <w:sz w:val="18"/>
                <w:szCs w:val="18"/>
              </w:rPr>
              <w:t xml:space="preserve"> at </w:t>
            </w:r>
            <w:r w:rsidRPr="005F246A">
              <w:rPr>
                <w:rFonts w:hint="eastAsia"/>
                <w:sz w:val="18"/>
                <w:szCs w:val="18"/>
              </w:rPr>
              <w:t>0.2</w:t>
            </w:r>
            <w:r w:rsidRPr="005F246A">
              <w:rPr>
                <w:sz w:val="18"/>
                <w:szCs w:val="18"/>
              </w:rPr>
              <w:t xml:space="preserve"> C</w:t>
            </w:r>
          </w:p>
          <w:p w14:paraId="38F9FEC6"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sz w:val="18"/>
                <w:szCs w:val="18"/>
              </w:rPr>
              <w:t>1 C = 1</w:t>
            </w:r>
            <w:r w:rsidRPr="005F246A">
              <w:rPr>
                <w:rFonts w:hint="eastAsia"/>
                <w:sz w:val="18"/>
                <w:szCs w:val="18"/>
              </w:rPr>
              <w:t>0</w:t>
            </w:r>
            <w:r w:rsidRPr="005F246A">
              <w:rPr>
                <w:sz w:val="18"/>
                <w:szCs w:val="18"/>
              </w:rPr>
              <w:t>0 mA g</w:t>
            </w:r>
            <w:r w:rsidRPr="005F246A">
              <w:rPr>
                <w:sz w:val="18"/>
                <w:szCs w:val="18"/>
                <w:vertAlign w:val="superscript"/>
              </w:rPr>
              <w:t>-1</w:t>
            </w:r>
          </w:p>
        </w:tc>
        <w:tc>
          <w:tcPr>
            <w:tcW w:w="2896" w:type="dxa"/>
            <w:vAlign w:val="center"/>
          </w:tcPr>
          <w:p w14:paraId="69AFC22D"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46A">
              <w:rPr>
                <w:rFonts w:hint="eastAsia"/>
                <w:sz w:val="18"/>
                <w:szCs w:val="18"/>
              </w:rPr>
              <w:t>/</w:t>
            </w:r>
          </w:p>
        </w:tc>
        <w:tc>
          <w:tcPr>
            <w:tcW w:w="956" w:type="dxa"/>
            <w:vAlign w:val="center"/>
          </w:tcPr>
          <w:p w14:paraId="16B926CB" w14:textId="27D1FFCD"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37</w:t>
            </w:r>
            <w:r w:rsidR="0003040A" w:rsidRPr="005F246A">
              <w:rPr>
                <w:sz w:val="18"/>
                <w:szCs w:val="18"/>
                <w:lang w:val="de-DE"/>
              </w:rPr>
              <w:t>]</w:t>
            </w:r>
          </w:p>
        </w:tc>
      </w:tr>
      <w:tr w:rsidR="0003040A" w:rsidRPr="005F246A" w14:paraId="3D923D32"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4705047E" w14:textId="77777777" w:rsidR="0003040A" w:rsidRPr="005F246A" w:rsidRDefault="0003040A" w:rsidP="005F246A">
            <w:pPr>
              <w:pStyle w:val="SMcaption"/>
              <w:jc w:val="center"/>
              <w:rPr>
                <w:b w:val="0"/>
                <w:sz w:val="18"/>
                <w:szCs w:val="18"/>
                <w:lang w:val="en-GB"/>
              </w:rPr>
            </w:pPr>
            <w:r w:rsidRPr="005F246A">
              <w:rPr>
                <w:b w:val="0"/>
                <w:sz w:val="18"/>
                <w:szCs w:val="18"/>
              </w:rPr>
              <w:t>Bi@3DCF</w:t>
            </w:r>
          </w:p>
        </w:tc>
        <w:tc>
          <w:tcPr>
            <w:tcW w:w="1566" w:type="dxa"/>
            <w:vAlign w:val="center"/>
          </w:tcPr>
          <w:p w14:paraId="268A3E4D"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rFonts w:hint="eastAsia"/>
                <w:sz w:val="18"/>
                <w:szCs w:val="18"/>
              </w:rPr>
              <w:t>-</w:t>
            </w:r>
            <w:r w:rsidRPr="005F246A">
              <w:rPr>
                <w:sz w:val="18"/>
                <w:szCs w:val="18"/>
              </w:rPr>
              <w:t>20</w:t>
            </w:r>
          </w:p>
        </w:tc>
        <w:tc>
          <w:tcPr>
            <w:tcW w:w="2036" w:type="dxa"/>
            <w:vAlign w:val="center"/>
          </w:tcPr>
          <w:p w14:paraId="2084D25D"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190 at 5 A g</w:t>
            </w:r>
            <w:r w:rsidRPr="005F246A">
              <w:rPr>
                <w:sz w:val="18"/>
                <w:szCs w:val="18"/>
                <w:vertAlign w:val="superscript"/>
              </w:rPr>
              <w:t>-1</w:t>
            </w:r>
          </w:p>
        </w:tc>
        <w:tc>
          <w:tcPr>
            <w:tcW w:w="2896" w:type="dxa"/>
            <w:vAlign w:val="center"/>
          </w:tcPr>
          <w:p w14:paraId="2286EAB7"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46A">
              <w:rPr>
                <w:sz w:val="18"/>
                <w:szCs w:val="18"/>
              </w:rPr>
              <w:t>200 (500 cycles, 1 A g</w:t>
            </w:r>
            <w:r w:rsidRPr="005F246A">
              <w:rPr>
                <w:sz w:val="18"/>
                <w:szCs w:val="18"/>
                <w:vertAlign w:val="superscript"/>
              </w:rPr>
              <w:t>-1</w:t>
            </w:r>
            <w:r w:rsidRPr="005F246A">
              <w:rPr>
                <w:sz w:val="18"/>
                <w:szCs w:val="18"/>
              </w:rPr>
              <w:t>)</w:t>
            </w:r>
          </w:p>
        </w:tc>
        <w:tc>
          <w:tcPr>
            <w:tcW w:w="956" w:type="dxa"/>
            <w:vAlign w:val="center"/>
          </w:tcPr>
          <w:p w14:paraId="2CE73969" w14:textId="6A6D65D0"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38</w:t>
            </w:r>
            <w:r w:rsidR="0003040A" w:rsidRPr="005F246A">
              <w:rPr>
                <w:sz w:val="18"/>
                <w:szCs w:val="18"/>
                <w:lang w:val="de-DE"/>
              </w:rPr>
              <w:t>]</w:t>
            </w:r>
          </w:p>
        </w:tc>
      </w:tr>
      <w:tr w:rsidR="0003040A" w:rsidRPr="005F246A" w14:paraId="5A0AFE95"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E428F04" w14:textId="77777777" w:rsidR="0003040A" w:rsidRPr="005F246A" w:rsidRDefault="0003040A" w:rsidP="005F246A">
            <w:pPr>
              <w:pStyle w:val="SMcaption"/>
              <w:jc w:val="center"/>
              <w:rPr>
                <w:b w:val="0"/>
                <w:sz w:val="18"/>
                <w:szCs w:val="18"/>
              </w:rPr>
            </w:pPr>
            <w:r w:rsidRPr="005F246A">
              <w:rPr>
                <w:b w:val="0"/>
                <w:sz w:val="18"/>
                <w:szCs w:val="18"/>
              </w:rPr>
              <w:t>NaTi</w:t>
            </w:r>
            <w:r w:rsidRPr="005F246A">
              <w:rPr>
                <w:b w:val="0"/>
                <w:sz w:val="18"/>
                <w:szCs w:val="18"/>
                <w:vertAlign w:val="subscript"/>
              </w:rPr>
              <w:t>2</w:t>
            </w:r>
            <w:r w:rsidRPr="005F246A">
              <w:rPr>
                <w:b w:val="0"/>
                <w:sz w:val="18"/>
                <w:szCs w:val="18"/>
              </w:rPr>
              <w:t>(PO</w:t>
            </w:r>
            <w:r w:rsidRPr="005F246A">
              <w:rPr>
                <w:b w:val="0"/>
                <w:sz w:val="18"/>
                <w:szCs w:val="18"/>
                <w:vertAlign w:val="subscript"/>
              </w:rPr>
              <w:t>4</w:t>
            </w:r>
            <w:r w:rsidRPr="005F246A">
              <w:rPr>
                <w:b w:val="0"/>
                <w:sz w:val="18"/>
                <w:szCs w:val="18"/>
              </w:rPr>
              <w:t>)</w:t>
            </w:r>
            <w:r w:rsidRPr="005F246A">
              <w:rPr>
                <w:b w:val="0"/>
                <w:sz w:val="18"/>
                <w:szCs w:val="18"/>
                <w:vertAlign w:val="subscript"/>
              </w:rPr>
              <w:t>3</w:t>
            </w:r>
            <w:r w:rsidRPr="005F246A">
              <w:rPr>
                <w:b w:val="0"/>
                <w:sz w:val="18"/>
                <w:szCs w:val="18"/>
              </w:rPr>
              <w:t>/C foams</w:t>
            </w:r>
          </w:p>
        </w:tc>
        <w:tc>
          <w:tcPr>
            <w:tcW w:w="1566" w:type="dxa"/>
            <w:vAlign w:val="center"/>
          </w:tcPr>
          <w:p w14:paraId="4A755CDA"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w:t>
            </w:r>
            <w:r w:rsidRPr="005F246A">
              <w:rPr>
                <w:sz w:val="18"/>
                <w:szCs w:val="18"/>
              </w:rPr>
              <w:t>20</w:t>
            </w:r>
          </w:p>
        </w:tc>
        <w:tc>
          <w:tcPr>
            <w:tcW w:w="2036" w:type="dxa"/>
            <w:vAlign w:val="center"/>
          </w:tcPr>
          <w:p w14:paraId="1377ED37"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95 at 20 C</w:t>
            </w:r>
          </w:p>
        </w:tc>
        <w:tc>
          <w:tcPr>
            <w:tcW w:w="2896" w:type="dxa"/>
            <w:vAlign w:val="center"/>
          </w:tcPr>
          <w:p w14:paraId="7AD41E89"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116 (500 cycles, 0.2 C)</w:t>
            </w:r>
          </w:p>
        </w:tc>
        <w:tc>
          <w:tcPr>
            <w:tcW w:w="956" w:type="dxa"/>
            <w:vAlign w:val="center"/>
          </w:tcPr>
          <w:p w14:paraId="36A45984" w14:textId="0764681A"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39</w:t>
            </w:r>
            <w:r w:rsidR="0003040A" w:rsidRPr="005F246A">
              <w:rPr>
                <w:sz w:val="18"/>
                <w:szCs w:val="18"/>
                <w:lang w:val="de-DE"/>
              </w:rPr>
              <w:t>]</w:t>
            </w:r>
          </w:p>
        </w:tc>
      </w:tr>
      <w:tr w:rsidR="0003040A" w:rsidRPr="005F246A" w14:paraId="0C7E286F"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72D58DF7" w14:textId="77777777" w:rsidR="0003040A" w:rsidRPr="005F246A" w:rsidRDefault="0003040A" w:rsidP="005F246A">
            <w:pPr>
              <w:pStyle w:val="SMcaption"/>
              <w:jc w:val="center"/>
              <w:rPr>
                <w:b w:val="0"/>
                <w:sz w:val="18"/>
                <w:szCs w:val="18"/>
              </w:rPr>
            </w:pPr>
            <w:r w:rsidRPr="005F246A">
              <w:rPr>
                <w:b w:val="0"/>
                <w:sz w:val="18"/>
                <w:szCs w:val="18"/>
              </w:rPr>
              <w:t>NaTi</w:t>
            </w:r>
            <w:r w:rsidRPr="005F246A">
              <w:rPr>
                <w:b w:val="0"/>
                <w:sz w:val="18"/>
                <w:szCs w:val="18"/>
                <w:vertAlign w:val="subscript"/>
              </w:rPr>
              <w:t>2</w:t>
            </w:r>
            <w:r w:rsidRPr="005F246A">
              <w:rPr>
                <w:b w:val="0"/>
                <w:sz w:val="18"/>
                <w:szCs w:val="18"/>
              </w:rPr>
              <w:t>(PO</w:t>
            </w:r>
            <w:r w:rsidRPr="005F246A">
              <w:rPr>
                <w:b w:val="0"/>
                <w:sz w:val="18"/>
                <w:szCs w:val="18"/>
                <w:vertAlign w:val="subscript"/>
              </w:rPr>
              <w:t>4</w:t>
            </w:r>
            <w:r w:rsidRPr="005F246A">
              <w:rPr>
                <w:b w:val="0"/>
                <w:sz w:val="18"/>
                <w:szCs w:val="18"/>
              </w:rPr>
              <w:t>)</w:t>
            </w:r>
            <w:r w:rsidRPr="005F246A">
              <w:rPr>
                <w:b w:val="0"/>
                <w:sz w:val="18"/>
                <w:szCs w:val="18"/>
                <w:vertAlign w:val="subscript"/>
              </w:rPr>
              <w:t>3</w:t>
            </w:r>
            <w:r w:rsidRPr="005F246A">
              <w:rPr>
                <w:b w:val="0"/>
                <w:sz w:val="18"/>
                <w:szCs w:val="18"/>
              </w:rPr>
              <w:t>/C-CNT</w:t>
            </w:r>
          </w:p>
        </w:tc>
        <w:tc>
          <w:tcPr>
            <w:tcW w:w="1566" w:type="dxa"/>
            <w:vAlign w:val="center"/>
          </w:tcPr>
          <w:p w14:paraId="05B435E5"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w:t>
            </w:r>
            <w:r w:rsidRPr="005F246A">
              <w:rPr>
                <w:sz w:val="18"/>
                <w:szCs w:val="18"/>
              </w:rPr>
              <w:t>20</w:t>
            </w:r>
          </w:p>
        </w:tc>
        <w:tc>
          <w:tcPr>
            <w:tcW w:w="2036" w:type="dxa"/>
            <w:vAlign w:val="center"/>
          </w:tcPr>
          <w:p w14:paraId="6D843ABA"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62</w:t>
            </w:r>
            <w:r w:rsidRPr="005F246A">
              <w:rPr>
                <w:sz w:val="18"/>
                <w:szCs w:val="18"/>
              </w:rPr>
              <w:t xml:space="preserve"> at </w:t>
            </w:r>
            <w:r w:rsidRPr="005F246A">
              <w:rPr>
                <w:rFonts w:hint="eastAsia"/>
                <w:sz w:val="18"/>
                <w:szCs w:val="18"/>
              </w:rPr>
              <w:t>1</w:t>
            </w:r>
            <w:r w:rsidRPr="005F246A">
              <w:rPr>
                <w:sz w:val="18"/>
                <w:szCs w:val="18"/>
              </w:rPr>
              <w:t>0 C</w:t>
            </w:r>
          </w:p>
          <w:p w14:paraId="04CDD5AE"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sz w:val="18"/>
                <w:szCs w:val="18"/>
              </w:rPr>
              <w:t>1 C = 1</w:t>
            </w:r>
            <w:r w:rsidRPr="005F246A">
              <w:rPr>
                <w:rFonts w:hint="eastAsia"/>
                <w:sz w:val="18"/>
                <w:szCs w:val="18"/>
              </w:rPr>
              <w:t>33</w:t>
            </w:r>
            <w:r w:rsidRPr="005F246A">
              <w:rPr>
                <w:sz w:val="18"/>
                <w:szCs w:val="18"/>
              </w:rPr>
              <w:t xml:space="preserve"> mA g</w:t>
            </w:r>
            <w:r w:rsidRPr="005F246A">
              <w:rPr>
                <w:sz w:val="18"/>
                <w:szCs w:val="18"/>
                <w:vertAlign w:val="superscript"/>
              </w:rPr>
              <w:t>-1</w:t>
            </w:r>
          </w:p>
        </w:tc>
        <w:tc>
          <w:tcPr>
            <w:tcW w:w="2896" w:type="dxa"/>
            <w:vAlign w:val="center"/>
          </w:tcPr>
          <w:p w14:paraId="678B1B19"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w:t>
            </w:r>
          </w:p>
        </w:tc>
        <w:tc>
          <w:tcPr>
            <w:tcW w:w="956" w:type="dxa"/>
            <w:vAlign w:val="center"/>
          </w:tcPr>
          <w:p w14:paraId="5E9B7256" w14:textId="3D7CB685"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w:t>
            </w:r>
            <w:r w:rsidR="0003040A" w:rsidRPr="005F246A">
              <w:rPr>
                <w:rFonts w:hint="eastAsia"/>
                <w:sz w:val="18"/>
                <w:szCs w:val="18"/>
                <w:lang w:val="de-DE"/>
              </w:rPr>
              <w:t>0</w:t>
            </w:r>
            <w:r w:rsidR="0003040A" w:rsidRPr="005F246A">
              <w:rPr>
                <w:sz w:val="18"/>
                <w:szCs w:val="18"/>
                <w:lang w:val="de-DE"/>
              </w:rPr>
              <w:t>]</w:t>
            </w:r>
          </w:p>
        </w:tc>
      </w:tr>
      <w:tr w:rsidR="0003040A" w:rsidRPr="005F246A" w14:paraId="15446C14"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5EE1DFF9" w14:textId="77777777" w:rsidR="0003040A" w:rsidRPr="005F246A" w:rsidRDefault="0003040A" w:rsidP="005F246A">
            <w:pPr>
              <w:pStyle w:val="SMcaption"/>
              <w:jc w:val="center"/>
              <w:rPr>
                <w:b w:val="0"/>
                <w:sz w:val="18"/>
                <w:szCs w:val="18"/>
              </w:rPr>
            </w:pPr>
            <w:r w:rsidRPr="005F246A">
              <w:rPr>
                <w:b w:val="0"/>
                <w:sz w:val="18"/>
                <w:szCs w:val="18"/>
              </w:rPr>
              <w:t>NTONb0.08</w:t>
            </w:r>
          </w:p>
        </w:tc>
        <w:tc>
          <w:tcPr>
            <w:tcW w:w="1566" w:type="dxa"/>
            <w:vAlign w:val="center"/>
          </w:tcPr>
          <w:p w14:paraId="1A5A2F66"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w:t>
            </w:r>
            <w:r w:rsidRPr="005F246A">
              <w:rPr>
                <w:sz w:val="18"/>
                <w:szCs w:val="18"/>
              </w:rPr>
              <w:t>15</w:t>
            </w:r>
          </w:p>
        </w:tc>
        <w:tc>
          <w:tcPr>
            <w:tcW w:w="2036" w:type="dxa"/>
            <w:vAlign w:val="center"/>
          </w:tcPr>
          <w:p w14:paraId="10D90AAA"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103 at 0.1 A g</w:t>
            </w:r>
            <w:r w:rsidRPr="005F246A">
              <w:rPr>
                <w:sz w:val="18"/>
                <w:szCs w:val="18"/>
                <w:vertAlign w:val="superscript"/>
              </w:rPr>
              <w:t>-1</w:t>
            </w:r>
          </w:p>
        </w:tc>
        <w:tc>
          <w:tcPr>
            <w:tcW w:w="2896" w:type="dxa"/>
            <w:vAlign w:val="center"/>
          </w:tcPr>
          <w:p w14:paraId="717ACE7B"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1</w:t>
            </w:r>
            <w:r w:rsidRPr="005F246A">
              <w:rPr>
                <w:rFonts w:hint="eastAsia"/>
                <w:sz w:val="18"/>
                <w:szCs w:val="18"/>
              </w:rPr>
              <w:t>03</w:t>
            </w:r>
            <w:r w:rsidRPr="005F246A">
              <w:rPr>
                <w:sz w:val="18"/>
                <w:szCs w:val="18"/>
              </w:rPr>
              <w:t xml:space="preserve"> (</w:t>
            </w:r>
            <w:r w:rsidRPr="005F246A">
              <w:rPr>
                <w:rFonts w:hint="eastAsia"/>
                <w:sz w:val="18"/>
                <w:szCs w:val="18"/>
              </w:rPr>
              <w:t>2</w:t>
            </w:r>
            <w:r w:rsidRPr="005F246A">
              <w:rPr>
                <w:sz w:val="18"/>
                <w:szCs w:val="18"/>
              </w:rPr>
              <w:t xml:space="preserve">00 cycles, </w:t>
            </w:r>
            <w:r w:rsidRPr="005F246A">
              <w:rPr>
                <w:rFonts w:hint="eastAsia"/>
                <w:sz w:val="18"/>
                <w:szCs w:val="18"/>
              </w:rPr>
              <w:t>0.</w:t>
            </w:r>
            <w:r w:rsidRPr="005F246A">
              <w:rPr>
                <w:sz w:val="18"/>
                <w:szCs w:val="18"/>
              </w:rPr>
              <w:t>1 A g</w:t>
            </w:r>
            <w:r w:rsidRPr="005F246A">
              <w:rPr>
                <w:sz w:val="18"/>
                <w:szCs w:val="18"/>
                <w:vertAlign w:val="superscript"/>
              </w:rPr>
              <w:t>-1</w:t>
            </w:r>
            <w:r w:rsidRPr="005F246A">
              <w:rPr>
                <w:sz w:val="18"/>
                <w:szCs w:val="18"/>
              </w:rPr>
              <w:t>)</w:t>
            </w:r>
          </w:p>
        </w:tc>
        <w:tc>
          <w:tcPr>
            <w:tcW w:w="956" w:type="dxa"/>
            <w:vAlign w:val="center"/>
          </w:tcPr>
          <w:p w14:paraId="0F5043C4" w14:textId="46A3A020"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41</w:t>
            </w:r>
            <w:r w:rsidR="0003040A" w:rsidRPr="005F246A">
              <w:rPr>
                <w:sz w:val="18"/>
                <w:szCs w:val="18"/>
                <w:lang w:val="de-DE"/>
              </w:rPr>
              <w:t>]</w:t>
            </w:r>
          </w:p>
        </w:tc>
      </w:tr>
      <w:tr w:rsidR="0003040A" w:rsidRPr="005F246A" w14:paraId="4AA90F62"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7CF305BE" w14:textId="77777777" w:rsidR="0003040A" w:rsidRPr="005F246A" w:rsidRDefault="0003040A" w:rsidP="005F246A">
            <w:pPr>
              <w:pStyle w:val="SMcaption"/>
              <w:jc w:val="center"/>
              <w:rPr>
                <w:b w:val="0"/>
                <w:sz w:val="18"/>
                <w:szCs w:val="18"/>
              </w:rPr>
            </w:pPr>
            <w:r w:rsidRPr="005F246A">
              <w:rPr>
                <w:b w:val="0"/>
                <w:sz w:val="18"/>
                <w:szCs w:val="18"/>
              </w:rPr>
              <w:t>SnSe</w:t>
            </w:r>
            <w:r w:rsidRPr="005F246A">
              <w:rPr>
                <w:b w:val="0"/>
                <w:sz w:val="18"/>
                <w:szCs w:val="18"/>
                <w:vertAlign w:val="subscript"/>
              </w:rPr>
              <w:t>2</w:t>
            </w:r>
            <w:r w:rsidRPr="005F246A">
              <w:rPr>
                <w:b w:val="0"/>
                <w:sz w:val="18"/>
                <w:szCs w:val="18"/>
              </w:rPr>
              <w:t>-SePAN</w:t>
            </w:r>
          </w:p>
        </w:tc>
        <w:tc>
          <w:tcPr>
            <w:tcW w:w="1566" w:type="dxa"/>
            <w:vAlign w:val="center"/>
          </w:tcPr>
          <w:p w14:paraId="123038FF"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w:t>
            </w:r>
            <w:r w:rsidRPr="005F246A">
              <w:rPr>
                <w:sz w:val="18"/>
                <w:szCs w:val="18"/>
              </w:rPr>
              <w:t>15</w:t>
            </w:r>
          </w:p>
        </w:tc>
        <w:tc>
          <w:tcPr>
            <w:tcW w:w="2036" w:type="dxa"/>
            <w:vAlign w:val="center"/>
          </w:tcPr>
          <w:p w14:paraId="5F07428F"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sz w:val="18"/>
                <w:szCs w:val="18"/>
              </w:rPr>
              <w:t>300 at 0.5 A g</w:t>
            </w:r>
            <w:r w:rsidRPr="005F246A">
              <w:rPr>
                <w:sz w:val="18"/>
                <w:szCs w:val="18"/>
                <w:vertAlign w:val="superscript"/>
              </w:rPr>
              <w:t>-1</w:t>
            </w:r>
          </w:p>
        </w:tc>
        <w:tc>
          <w:tcPr>
            <w:tcW w:w="2896" w:type="dxa"/>
            <w:vAlign w:val="center"/>
          </w:tcPr>
          <w:p w14:paraId="3491636F"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sz w:val="18"/>
                <w:szCs w:val="18"/>
              </w:rPr>
              <w:t>300 (700 cycles, 0.5 A g</w:t>
            </w:r>
            <w:r w:rsidRPr="005F246A">
              <w:rPr>
                <w:sz w:val="18"/>
                <w:szCs w:val="18"/>
                <w:vertAlign w:val="superscript"/>
              </w:rPr>
              <w:t>-1</w:t>
            </w:r>
            <w:r w:rsidRPr="005F246A">
              <w:rPr>
                <w:sz w:val="18"/>
                <w:szCs w:val="18"/>
              </w:rPr>
              <w:t>)</w:t>
            </w:r>
          </w:p>
        </w:tc>
        <w:tc>
          <w:tcPr>
            <w:tcW w:w="956" w:type="dxa"/>
            <w:vAlign w:val="center"/>
          </w:tcPr>
          <w:p w14:paraId="48A059FD" w14:textId="47A2FED3"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42</w:t>
            </w:r>
            <w:r w:rsidR="0003040A" w:rsidRPr="005F246A">
              <w:rPr>
                <w:sz w:val="18"/>
                <w:szCs w:val="18"/>
                <w:lang w:val="de-DE"/>
              </w:rPr>
              <w:t>]</w:t>
            </w:r>
          </w:p>
        </w:tc>
      </w:tr>
      <w:tr w:rsidR="0003040A" w:rsidRPr="005F246A" w14:paraId="1D109FB1"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52BFFF96" w14:textId="77777777" w:rsidR="0003040A" w:rsidRPr="005F246A" w:rsidRDefault="0003040A" w:rsidP="005F246A">
            <w:pPr>
              <w:pStyle w:val="SMcaption"/>
              <w:jc w:val="center"/>
              <w:rPr>
                <w:b w:val="0"/>
                <w:sz w:val="18"/>
                <w:szCs w:val="18"/>
              </w:rPr>
            </w:pPr>
            <w:r w:rsidRPr="005F246A">
              <w:rPr>
                <w:b w:val="0"/>
                <w:sz w:val="18"/>
                <w:szCs w:val="18"/>
              </w:rPr>
              <w:t>Sb</w:t>
            </w:r>
            <w:r w:rsidRPr="005F246A">
              <w:rPr>
                <w:b w:val="0"/>
                <w:sz w:val="18"/>
                <w:szCs w:val="18"/>
                <w:vertAlign w:val="subscript"/>
              </w:rPr>
              <w:t>2</w:t>
            </w:r>
            <w:r w:rsidRPr="005F246A">
              <w:rPr>
                <w:b w:val="0"/>
                <w:sz w:val="18"/>
                <w:szCs w:val="18"/>
              </w:rPr>
              <w:t>Se</w:t>
            </w:r>
            <w:r w:rsidRPr="005F246A">
              <w:rPr>
                <w:b w:val="0"/>
                <w:sz w:val="18"/>
                <w:szCs w:val="18"/>
                <w:vertAlign w:val="subscript"/>
              </w:rPr>
              <w:t>3</w:t>
            </w:r>
            <w:r w:rsidRPr="005F246A">
              <w:rPr>
                <w:b w:val="0"/>
                <w:sz w:val="18"/>
                <w:szCs w:val="18"/>
              </w:rPr>
              <w:t>/</w:t>
            </w:r>
            <w:proofErr w:type="spellStart"/>
            <w:r w:rsidRPr="005F246A">
              <w:rPr>
                <w:b w:val="0"/>
                <w:sz w:val="18"/>
                <w:szCs w:val="18"/>
              </w:rPr>
              <w:t>rGO</w:t>
            </w:r>
            <w:proofErr w:type="spellEnd"/>
          </w:p>
        </w:tc>
        <w:tc>
          <w:tcPr>
            <w:tcW w:w="1566" w:type="dxa"/>
            <w:vAlign w:val="center"/>
          </w:tcPr>
          <w:p w14:paraId="2ABD074B"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w:t>
            </w:r>
            <w:r w:rsidRPr="005F246A">
              <w:rPr>
                <w:sz w:val="18"/>
                <w:szCs w:val="18"/>
              </w:rPr>
              <w:t>15</w:t>
            </w:r>
          </w:p>
        </w:tc>
        <w:tc>
          <w:tcPr>
            <w:tcW w:w="2036" w:type="dxa"/>
            <w:vAlign w:val="center"/>
          </w:tcPr>
          <w:p w14:paraId="30CD8E01"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233 at 2 A g</w:t>
            </w:r>
            <w:r w:rsidRPr="005F246A">
              <w:rPr>
                <w:sz w:val="18"/>
                <w:szCs w:val="18"/>
                <w:vertAlign w:val="superscript"/>
              </w:rPr>
              <w:t>-1</w:t>
            </w:r>
          </w:p>
        </w:tc>
        <w:tc>
          <w:tcPr>
            <w:tcW w:w="2896" w:type="dxa"/>
            <w:vAlign w:val="center"/>
          </w:tcPr>
          <w:p w14:paraId="58CD9A52"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w:t>
            </w:r>
          </w:p>
        </w:tc>
        <w:tc>
          <w:tcPr>
            <w:tcW w:w="956" w:type="dxa"/>
            <w:vAlign w:val="center"/>
          </w:tcPr>
          <w:p w14:paraId="62A63373" w14:textId="783B1DDF"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43</w:t>
            </w:r>
            <w:r w:rsidR="0003040A" w:rsidRPr="005F246A">
              <w:rPr>
                <w:sz w:val="18"/>
                <w:szCs w:val="18"/>
                <w:lang w:val="de-DE"/>
              </w:rPr>
              <w:t>]</w:t>
            </w:r>
          </w:p>
        </w:tc>
      </w:tr>
      <w:tr w:rsidR="0003040A" w:rsidRPr="005F246A" w14:paraId="7F247A36"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1CB05C5" w14:textId="77777777" w:rsidR="0003040A" w:rsidRPr="005F246A" w:rsidRDefault="0003040A" w:rsidP="005F246A">
            <w:pPr>
              <w:jc w:val="center"/>
              <w:rPr>
                <w:b w:val="0"/>
                <w:sz w:val="18"/>
                <w:szCs w:val="18"/>
              </w:rPr>
            </w:pPr>
            <w:r w:rsidRPr="005F246A">
              <w:rPr>
                <w:b w:val="0"/>
                <w:sz w:val="18"/>
                <w:szCs w:val="18"/>
              </w:rPr>
              <w:t xml:space="preserve">hard carbon </w:t>
            </w:r>
          </w:p>
          <w:p w14:paraId="04A92073" w14:textId="77777777" w:rsidR="0003040A" w:rsidRPr="005F246A" w:rsidRDefault="0003040A" w:rsidP="005F246A">
            <w:pPr>
              <w:pStyle w:val="SMcaption"/>
              <w:jc w:val="center"/>
              <w:rPr>
                <w:b w:val="0"/>
                <w:sz w:val="18"/>
                <w:szCs w:val="18"/>
              </w:rPr>
            </w:pPr>
            <w:r w:rsidRPr="005F246A">
              <w:rPr>
                <w:b w:val="0"/>
                <w:sz w:val="18"/>
                <w:szCs w:val="18"/>
              </w:rPr>
              <w:t>paper</w:t>
            </w:r>
          </w:p>
        </w:tc>
        <w:tc>
          <w:tcPr>
            <w:tcW w:w="1566" w:type="dxa"/>
            <w:vAlign w:val="center"/>
          </w:tcPr>
          <w:p w14:paraId="674E92FF"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w:t>
            </w:r>
            <w:r w:rsidRPr="005F246A">
              <w:rPr>
                <w:sz w:val="18"/>
                <w:szCs w:val="18"/>
              </w:rPr>
              <w:t>15</w:t>
            </w:r>
          </w:p>
        </w:tc>
        <w:tc>
          <w:tcPr>
            <w:tcW w:w="2036" w:type="dxa"/>
            <w:vAlign w:val="center"/>
          </w:tcPr>
          <w:p w14:paraId="4C6A3BD2"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sz w:val="18"/>
                <w:szCs w:val="18"/>
              </w:rPr>
              <w:t>300 at 0.5 A g</w:t>
            </w:r>
            <w:r w:rsidRPr="005F246A">
              <w:rPr>
                <w:sz w:val="18"/>
                <w:szCs w:val="18"/>
                <w:vertAlign w:val="superscript"/>
              </w:rPr>
              <w:t>-1</w:t>
            </w:r>
          </w:p>
        </w:tc>
        <w:tc>
          <w:tcPr>
            <w:tcW w:w="2896" w:type="dxa"/>
            <w:vAlign w:val="center"/>
          </w:tcPr>
          <w:p w14:paraId="2285B272" w14:textId="77777777"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sz w:val="18"/>
                <w:szCs w:val="18"/>
              </w:rPr>
              <w:t>217.1 (1000 cycles, 0.5 A g</w:t>
            </w:r>
            <w:r w:rsidRPr="005F246A">
              <w:rPr>
                <w:sz w:val="18"/>
                <w:szCs w:val="18"/>
                <w:vertAlign w:val="superscript"/>
              </w:rPr>
              <w:t>-1</w:t>
            </w:r>
            <w:r w:rsidRPr="005F246A">
              <w:rPr>
                <w:sz w:val="18"/>
                <w:szCs w:val="18"/>
              </w:rPr>
              <w:t>)</w:t>
            </w:r>
          </w:p>
        </w:tc>
        <w:tc>
          <w:tcPr>
            <w:tcW w:w="956" w:type="dxa"/>
            <w:vAlign w:val="center"/>
          </w:tcPr>
          <w:p w14:paraId="7E1B7A01" w14:textId="5A3BDB55"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44</w:t>
            </w:r>
            <w:r w:rsidR="0003040A" w:rsidRPr="005F246A">
              <w:rPr>
                <w:sz w:val="18"/>
                <w:szCs w:val="18"/>
                <w:lang w:val="de-DE"/>
              </w:rPr>
              <w:t>]</w:t>
            </w:r>
          </w:p>
        </w:tc>
      </w:tr>
      <w:tr w:rsidR="0003040A" w:rsidRPr="005F246A" w14:paraId="013E1C40"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35716194" w14:textId="77777777" w:rsidR="0003040A" w:rsidRPr="005F246A" w:rsidRDefault="0003040A" w:rsidP="005F246A">
            <w:pPr>
              <w:jc w:val="center"/>
              <w:rPr>
                <w:b w:val="0"/>
                <w:sz w:val="18"/>
                <w:szCs w:val="18"/>
              </w:rPr>
            </w:pPr>
            <w:r w:rsidRPr="005F246A">
              <w:rPr>
                <w:rFonts w:hint="eastAsia"/>
                <w:b w:val="0"/>
                <w:sz w:val="18"/>
                <w:szCs w:val="18"/>
              </w:rPr>
              <w:t>C</w:t>
            </w:r>
            <w:r w:rsidRPr="005F246A">
              <w:rPr>
                <w:b w:val="0"/>
                <w:sz w:val="18"/>
                <w:szCs w:val="18"/>
              </w:rPr>
              <w:t>F</w:t>
            </w:r>
          </w:p>
        </w:tc>
        <w:tc>
          <w:tcPr>
            <w:tcW w:w="1566" w:type="dxa"/>
            <w:vAlign w:val="center"/>
          </w:tcPr>
          <w:p w14:paraId="59B93D43"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-10</w:t>
            </w:r>
          </w:p>
          <w:p w14:paraId="32700CA8"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0</w:t>
            </w:r>
          </w:p>
        </w:tc>
        <w:tc>
          <w:tcPr>
            <w:tcW w:w="2036" w:type="dxa"/>
            <w:vAlign w:val="center"/>
          </w:tcPr>
          <w:p w14:paraId="0FA2504B"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w:t>
            </w:r>
          </w:p>
        </w:tc>
        <w:tc>
          <w:tcPr>
            <w:tcW w:w="2896" w:type="dxa"/>
            <w:vAlign w:val="center"/>
          </w:tcPr>
          <w:p w14:paraId="60EEF6C1"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2</w:t>
            </w:r>
            <w:r w:rsidRPr="005F246A">
              <w:rPr>
                <w:rFonts w:hint="eastAsia"/>
                <w:sz w:val="18"/>
                <w:szCs w:val="18"/>
              </w:rPr>
              <w:t>70</w:t>
            </w:r>
            <w:r w:rsidRPr="005F246A">
              <w:rPr>
                <w:sz w:val="18"/>
                <w:szCs w:val="18"/>
              </w:rPr>
              <w:t xml:space="preserve"> (</w:t>
            </w:r>
            <w:r w:rsidRPr="005F246A">
              <w:rPr>
                <w:rFonts w:hint="eastAsia"/>
                <w:sz w:val="18"/>
                <w:szCs w:val="18"/>
              </w:rPr>
              <w:t>5</w:t>
            </w:r>
            <w:r w:rsidRPr="005F246A">
              <w:rPr>
                <w:sz w:val="18"/>
                <w:szCs w:val="18"/>
              </w:rPr>
              <w:t>00 cycles, 0.</w:t>
            </w:r>
            <w:r w:rsidRPr="005F246A">
              <w:rPr>
                <w:rFonts w:hint="eastAsia"/>
                <w:sz w:val="18"/>
                <w:szCs w:val="18"/>
              </w:rPr>
              <w:t>2</w:t>
            </w:r>
            <w:r w:rsidRPr="005F246A">
              <w:rPr>
                <w:sz w:val="18"/>
                <w:szCs w:val="18"/>
              </w:rPr>
              <w:t xml:space="preserve"> A g</w:t>
            </w:r>
            <w:r w:rsidRPr="005F246A">
              <w:rPr>
                <w:sz w:val="18"/>
                <w:szCs w:val="18"/>
                <w:vertAlign w:val="superscript"/>
              </w:rPr>
              <w:t>-1</w:t>
            </w:r>
            <w:r w:rsidRPr="005F246A">
              <w:rPr>
                <w:sz w:val="18"/>
                <w:szCs w:val="18"/>
              </w:rPr>
              <w:t>)</w:t>
            </w:r>
          </w:p>
          <w:p w14:paraId="4A7D3C14" w14:textId="77777777" w:rsidR="0003040A" w:rsidRPr="005F246A" w:rsidRDefault="0003040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2</w:t>
            </w:r>
            <w:r w:rsidRPr="005F246A">
              <w:rPr>
                <w:rFonts w:hint="eastAsia"/>
                <w:sz w:val="18"/>
                <w:szCs w:val="18"/>
              </w:rPr>
              <w:t>27</w:t>
            </w:r>
            <w:r w:rsidRPr="005F246A">
              <w:rPr>
                <w:sz w:val="18"/>
                <w:szCs w:val="18"/>
              </w:rPr>
              <w:t xml:space="preserve"> (1000 cycles, 0.5 A g</w:t>
            </w:r>
            <w:r w:rsidRPr="005F246A">
              <w:rPr>
                <w:sz w:val="18"/>
                <w:szCs w:val="18"/>
                <w:vertAlign w:val="superscript"/>
              </w:rPr>
              <w:t>-1</w:t>
            </w:r>
            <w:r w:rsidRPr="005F246A">
              <w:rPr>
                <w:sz w:val="18"/>
                <w:szCs w:val="18"/>
              </w:rPr>
              <w:t>)</w:t>
            </w:r>
          </w:p>
        </w:tc>
        <w:tc>
          <w:tcPr>
            <w:tcW w:w="956" w:type="dxa"/>
            <w:vAlign w:val="center"/>
          </w:tcPr>
          <w:p w14:paraId="4176AFAB" w14:textId="091A0287"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45</w:t>
            </w:r>
            <w:r w:rsidR="0003040A" w:rsidRPr="005F246A">
              <w:rPr>
                <w:sz w:val="18"/>
                <w:szCs w:val="18"/>
                <w:lang w:val="de-DE"/>
              </w:rPr>
              <w:t>]</w:t>
            </w:r>
          </w:p>
        </w:tc>
      </w:tr>
      <w:tr w:rsidR="0003040A" w:rsidRPr="005F246A" w14:paraId="74A3A4B0"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46CE70A8" w14:textId="77777777" w:rsidR="0003040A" w:rsidRPr="005F246A" w:rsidRDefault="0003040A" w:rsidP="005F246A">
            <w:pPr>
              <w:jc w:val="center"/>
              <w:rPr>
                <w:b w:val="0"/>
                <w:sz w:val="18"/>
                <w:szCs w:val="18"/>
              </w:rPr>
            </w:pPr>
            <w:r w:rsidRPr="005F246A">
              <w:rPr>
                <w:b w:val="0"/>
                <w:sz w:val="18"/>
                <w:szCs w:val="18"/>
              </w:rPr>
              <w:t>ZnSe-40</w:t>
            </w:r>
          </w:p>
        </w:tc>
        <w:tc>
          <w:tcPr>
            <w:tcW w:w="1566" w:type="dxa"/>
            <w:vAlign w:val="center"/>
          </w:tcPr>
          <w:p w14:paraId="78C4B9B7"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w:t>
            </w:r>
            <w:r w:rsidRPr="005F246A">
              <w:rPr>
                <w:sz w:val="18"/>
                <w:szCs w:val="18"/>
              </w:rPr>
              <w:t>10</w:t>
            </w:r>
          </w:p>
        </w:tc>
        <w:tc>
          <w:tcPr>
            <w:tcW w:w="2036" w:type="dxa"/>
            <w:vAlign w:val="center"/>
          </w:tcPr>
          <w:p w14:paraId="2E15A13C"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sz w:val="18"/>
                <w:szCs w:val="18"/>
              </w:rPr>
              <w:t>181 at 5 A g</w:t>
            </w:r>
            <w:r w:rsidRPr="005F246A">
              <w:rPr>
                <w:sz w:val="18"/>
                <w:szCs w:val="18"/>
                <w:vertAlign w:val="superscript"/>
              </w:rPr>
              <w:t>-1</w:t>
            </w:r>
          </w:p>
        </w:tc>
        <w:tc>
          <w:tcPr>
            <w:tcW w:w="2896" w:type="dxa"/>
            <w:vAlign w:val="center"/>
          </w:tcPr>
          <w:p w14:paraId="0ED7491A"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sz w:val="18"/>
                <w:szCs w:val="18"/>
              </w:rPr>
              <w:t xml:space="preserve">247 (600 cycles, </w:t>
            </w:r>
            <w:r w:rsidRPr="005F246A">
              <w:rPr>
                <w:rFonts w:hint="eastAsia"/>
                <w:sz w:val="18"/>
                <w:szCs w:val="18"/>
              </w:rPr>
              <w:t>1</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741C16CD" w14:textId="27824F93"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46</w:t>
            </w:r>
            <w:r w:rsidR="0003040A" w:rsidRPr="005F246A">
              <w:rPr>
                <w:sz w:val="18"/>
                <w:szCs w:val="18"/>
                <w:lang w:val="de-DE"/>
              </w:rPr>
              <w:t>]</w:t>
            </w:r>
          </w:p>
        </w:tc>
      </w:tr>
      <w:tr w:rsidR="0003040A" w:rsidRPr="005F246A" w14:paraId="43B06459"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44F1FBA2" w14:textId="77777777" w:rsidR="0003040A" w:rsidRPr="005F246A" w:rsidRDefault="0003040A" w:rsidP="005F246A">
            <w:pPr>
              <w:jc w:val="center"/>
              <w:rPr>
                <w:b w:val="0"/>
                <w:sz w:val="18"/>
                <w:szCs w:val="18"/>
              </w:rPr>
            </w:pPr>
            <w:r w:rsidRPr="005F246A">
              <w:rPr>
                <w:b w:val="0"/>
                <w:sz w:val="18"/>
                <w:szCs w:val="18"/>
              </w:rPr>
              <w:t>ZnS/MWCNTs</w:t>
            </w:r>
          </w:p>
        </w:tc>
        <w:tc>
          <w:tcPr>
            <w:tcW w:w="1566" w:type="dxa"/>
            <w:vAlign w:val="center"/>
          </w:tcPr>
          <w:p w14:paraId="124F4DE5"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-10</w:t>
            </w:r>
          </w:p>
        </w:tc>
        <w:tc>
          <w:tcPr>
            <w:tcW w:w="2036" w:type="dxa"/>
            <w:vAlign w:val="center"/>
          </w:tcPr>
          <w:p w14:paraId="076C0E15"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208</w:t>
            </w:r>
            <w:r w:rsidRPr="005F246A">
              <w:rPr>
                <w:sz w:val="18"/>
                <w:szCs w:val="18"/>
              </w:rPr>
              <w:t xml:space="preserve"> at </w:t>
            </w:r>
            <w:r w:rsidRPr="005F246A">
              <w:rPr>
                <w:rFonts w:hint="eastAsia"/>
                <w:sz w:val="18"/>
                <w:szCs w:val="18"/>
              </w:rPr>
              <w:t>4</w:t>
            </w:r>
            <w:r w:rsidRPr="005F246A">
              <w:rPr>
                <w:sz w:val="18"/>
                <w:szCs w:val="18"/>
              </w:rPr>
              <w:t xml:space="preserve"> A g</w:t>
            </w:r>
            <w:r w:rsidRPr="005F246A">
              <w:rPr>
                <w:sz w:val="18"/>
                <w:szCs w:val="18"/>
                <w:vertAlign w:val="superscript"/>
              </w:rPr>
              <w:t>-1</w:t>
            </w:r>
          </w:p>
        </w:tc>
        <w:tc>
          <w:tcPr>
            <w:tcW w:w="2896" w:type="dxa"/>
            <w:vAlign w:val="center"/>
          </w:tcPr>
          <w:p w14:paraId="5764DE78"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2</w:t>
            </w:r>
            <w:r w:rsidRPr="005F246A">
              <w:rPr>
                <w:rFonts w:hint="eastAsia"/>
                <w:sz w:val="18"/>
                <w:szCs w:val="18"/>
              </w:rPr>
              <w:t>30</w:t>
            </w:r>
            <w:r w:rsidRPr="005F246A">
              <w:rPr>
                <w:sz w:val="18"/>
                <w:szCs w:val="18"/>
              </w:rPr>
              <w:t xml:space="preserve"> (</w:t>
            </w:r>
            <w:r w:rsidRPr="005F246A">
              <w:rPr>
                <w:rFonts w:hint="eastAsia"/>
                <w:sz w:val="18"/>
                <w:szCs w:val="18"/>
              </w:rPr>
              <w:t>4</w:t>
            </w:r>
            <w:r w:rsidRPr="005F246A">
              <w:rPr>
                <w:sz w:val="18"/>
                <w:szCs w:val="18"/>
              </w:rPr>
              <w:t xml:space="preserve">00 cycles, </w:t>
            </w:r>
            <w:r w:rsidRPr="005F246A">
              <w:rPr>
                <w:rFonts w:hint="eastAsia"/>
                <w:sz w:val="18"/>
                <w:szCs w:val="18"/>
              </w:rPr>
              <w:t>1</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53B78D31" w14:textId="6CD497C0"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47</w:t>
            </w:r>
            <w:r w:rsidR="0003040A" w:rsidRPr="005F246A">
              <w:rPr>
                <w:sz w:val="18"/>
                <w:szCs w:val="18"/>
                <w:lang w:val="de-DE"/>
              </w:rPr>
              <w:t>]</w:t>
            </w:r>
          </w:p>
        </w:tc>
      </w:tr>
      <w:tr w:rsidR="0003040A" w:rsidRPr="005F246A" w14:paraId="531A8528"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6106721D" w14:textId="77777777" w:rsidR="0003040A" w:rsidRPr="005F246A" w:rsidRDefault="0003040A" w:rsidP="005F246A">
            <w:pPr>
              <w:jc w:val="center"/>
              <w:rPr>
                <w:b w:val="0"/>
                <w:sz w:val="18"/>
                <w:szCs w:val="18"/>
              </w:rPr>
            </w:pPr>
            <w:proofErr w:type="spellStart"/>
            <w:r w:rsidRPr="005F246A">
              <w:rPr>
                <w:b w:val="0"/>
                <w:sz w:val="18"/>
                <w:szCs w:val="18"/>
              </w:rPr>
              <w:t>CoS</w:t>
            </w:r>
            <w:proofErr w:type="spellEnd"/>
            <w:r w:rsidRPr="005F246A">
              <w:rPr>
                <w:b w:val="0"/>
                <w:sz w:val="18"/>
                <w:szCs w:val="18"/>
              </w:rPr>
              <w:t>/Cu</w:t>
            </w:r>
            <w:r w:rsidRPr="005F246A">
              <w:rPr>
                <w:b w:val="0"/>
                <w:sz w:val="18"/>
                <w:szCs w:val="18"/>
                <w:vertAlign w:val="subscript"/>
              </w:rPr>
              <w:t>2</w:t>
            </w:r>
            <w:r w:rsidRPr="005F246A">
              <w:rPr>
                <w:b w:val="0"/>
                <w:sz w:val="18"/>
                <w:szCs w:val="18"/>
              </w:rPr>
              <w:t>S@C-NC</w:t>
            </w:r>
          </w:p>
        </w:tc>
        <w:tc>
          <w:tcPr>
            <w:tcW w:w="1566" w:type="dxa"/>
            <w:vAlign w:val="center"/>
          </w:tcPr>
          <w:p w14:paraId="4F549CD3"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-5</w:t>
            </w:r>
          </w:p>
        </w:tc>
        <w:tc>
          <w:tcPr>
            <w:tcW w:w="2036" w:type="dxa"/>
            <w:vAlign w:val="center"/>
          </w:tcPr>
          <w:p w14:paraId="7C111FC4"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w:t>
            </w:r>
          </w:p>
        </w:tc>
        <w:tc>
          <w:tcPr>
            <w:tcW w:w="2896" w:type="dxa"/>
            <w:vAlign w:val="center"/>
          </w:tcPr>
          <w:p w14:paraId="37FCAF98"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375.2</w:t>
            </w:r>
            <w:r w:rsidRPr="005F246A">
              <w:rPr>
                <w:sz w:val="18"/>
                <w:szCs w:val="18"/>
              </w:rPr>
              <w:t xml:space="preserve"> (</w:t>
            </w:r>
            <w:r w:rsidRPr="005F246A">
              <w:rPr>
                <w:rFonts w:hint="eastAsia"/>
                <w:sz w:val="18"/>
                <w:szCs w:val="18"/>
              </w:rPr>
              <w:t>9</w:t>
            </w:r>
            <w:r w:rsidRPr="005F246A">
              <w:rPr>
                <w:sz w:val="18"/>
                <w:szCs w:val="18"/>
              </w:rPr>
              <w:t xml:space="preserve">00 cycles, </w:t>
            </w:r>
            <w:r w:rsidRPr="005F246A">
              <w:rPr>
                <w:rFonts w:hint="eastAsia"/>
                <w:sz w:val="18"/>
                <w:szCs w:val="18"/>
              </w:rPr>
              <w:t>2</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73E92AC4" w14:textId="47CE9E36"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48</w:t>
            </w:r>
            <w:r w:rsidR="0003040A" w:rsidRPr="005F246A">
              <w:rPr>
                <w:sz w:val="18"/>
                <w:szCs w:val="18"/>
                <w:lang w:val="de-DE"/>
              </w:rPr>
              <w:t>]</w:t>
            </w:r>
          </w:p>
        </w:tc>
      </w:tr>
      <w:tr w:rsidR="0003040A" w:rsidRPr="005F246A" w14:paraId="76D6D6FB"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3B73355C" w14:textId="77777777" w:rsidR="0003040A" w:rsidRPr="005F246A" w:rsidRDefault="0003040A" w:rsidP="005F246A">
            <w:pPr>
              <w:jc w:val="center"/>
              <w:rPr>
                <w:b w:val="0"/>
                <w:sz w:val="18"/>
                <w:szCs w:val="18"/>
              </w:rPr>
            </w:pPr>
            <w:proofErr w:type="spellStart"/>
            <w:r w:rsidRPr="005F246A">
              <w:rPr>
                <w:rFonts w:hint="eastAsia"/>
                <w:b w:val="0"/>
                <w:sz w:val="18"/>
                <w:szCs w:val="18"/>
              </w:rPr>
              <w:t>P</w:t>
            </w:r>
            <w:r w:rsidRPr="005F246A">
              <w:rPr>
                <w:b w:val="0"/>
                <w:sz w:val="18"/>
                <w:szCs w:val="18"/>
              </w:rPr>
              <w:t>-N</w:t>
            </w:r>
            <w:r w:rsidRPr="005F246A">
              <w:rPr>
                <w:rFonts w:hint="eastAsia"/>
                <w:b w:val="0"/>
                <w:sz w:val="18"/>
                <w:szCs w:val="18"/>
              </w:rPr>
              <w:t>i</w:t>
            </w:r>
            <w:r w:rsidRPr="005F246A">
              <w:rPr>
                <w:b w:val="0"/>
                <w:sz w:val="18"/>
                <w:szCs w:val="18"/>
              </w:rPr>
              <w:t>S</w:t>
            </w:r>
            <w:r w:rsidRPr="005F246A">
              <w:rPr>
                <w:rFonts w:hint="eastAsia"/>
                <w:b w:val="0"/>
                <w:sz w:val="18"/>
                <w:szCs w:val="18"/>
              </w:rPr>
              <w:t>e@</w:t>
            </w:r>
            <w:r w:rsidRPr="005F246A">
              <w:rPr>
                <w:b w:val="0"/>
                <w:sz w:val="18"/>
                <w:szCs w:val="18"/>
              </w:rPr>
              <w:t>C</w:t>
            </w:r>
            <w:proofErr w:type="spellEnd"/>
          </w:p>
        </w:tc>
        <w:tc>
          <w:tcPr>
            <w:tcW w:w="1566" w:type="dxa"/>
            <w:vAlign w:val="center"/>
          </w:tcPr>
          <w:p w14:paraId="4DD2DE7E"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-5</w:t>
            </w:r>
          </w:p>
        </w:tc>
        <w:tc>
          <w:tcPr>
            <w:tcW w:w="2036" w:type="dxa"/>
            <w:vAlign w:val="center"/>
          </w:tcPr>
          <w:p w14:paraId="2DAE59F9"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343.8 at 0.2 A g</w:t>
            </w:r>
            <w:r w:rsidRPr="005F246A">
              <w:rPr>
                <w:sz w:val="18"/>
                <w:szCs w:val="18"/>
                <w:vertAlign w:val="superscript"/>
              </w:rPr>
              <w:t>-1</w:t>
            </w:r>
          </w:p>
        </w:tc>
        <w:tc>
          <w:tcPr>
            <w:tcW w:w="2896" w:type="dxa"/>
            <w:vAlign w:val="center"/>
          </w:tcPr>
          <w:p w14:paraId="14BE62E7"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313.8 (50 cycles, 0.2 A g</w:t>
            </w:r>
            <w:r w:rsidRPr="005F246A">
              <w:rPr>
                <w:sz w:val="18"/>
                <w:szCs w:val="18"/>
                <w:vertAlign w:val="superscript"/>
              </w:rPr>
              <w:t>-1</w:t>
            </w:r>
            <w:r w:rsidRPr="005F246A">
              <w:rPr>
                <w:sz w:val="18"/>
                <w:szCs w:val="18"/>
              </w:rPr>
              <w:t>)</w:t>
            </w:r>
          </w:p>
        </w:tc>
        <w:tc>
          <w:tcPr>
            <w:tcW w:w="956" w:type="dxa"/>
            <w:vAlign w:val="center"/>
          </w:tcPr>
          <w:p w14:paraId="66E4E94B" w14:textId="6AF4A423"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49</w:t>
            </w:r>
            <w:r w:rsidR="0003040A" w:rsidRPr="005F246A">
              <w:rPr>
                <w:sz w:val="18"/>
                <w:szCs w:val="18"/>
                <w:lang w:val="de-DE"/>
              </w:rPr>
              <w:t>]</w:t>
            </w:r>
          </w:p>
        </w:tc>
      </w:tr>
      <w:tr w:rsidR="0003040A" w:rsidRPr="005F246A" w14:paraId="27E4268F"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73F0AAA" w14:textId="342CE8CD" w:rsidR="0003040A" w:rsidRPr="005F246A" w:rsidRDefault="0003040A" w:rsidP="005F246A">
            <w:pPr>
              <w:jc w:val="center"/>
              <w:rPr>
                <w:b w:val="0"/>
                <w:sz w:val="18"/>
                <w:szCs w:val="18"/>
              </w:rPr>
            </w:pPr>
            <w:proofErr w:type="spellStart"/>
            <w:r w:rsidRPr="005F246A">
              <w:rPr>
                <w:b w:val="0"/>
                <w:sz w:val="18"/>
                <w:szCs w:val="18"/>
              </w:rPr>
              <w:t>Bi@C</w:t>
            </w:r>
            <w:r w:rsidRPr="005F246A">
              <w:rPr>
                <w:rFonts w:hint="eastAsia"/>
                <w:b w:val="0"/>
                <w:sz w:val="18"/>
                <w:szCs w:val="18"/>
              </w:rPr>
              <w:t>-</w:t>
            </w:r>
            <w:r w:rsidRPr="005F246A">
              <w:rPr>
                <w:b w:val="0"/>
                <w:sz w:val="18"/>
                <w:szCs w:val="18"/>
              </w:rPr>
              <w:t>NSA</w:t>
            </w:r>
            <w:proofErr w:type="spellEnd"/>
          </w:p>
        </w:tc>
        <w:tc>
          <w:tcPr>
            <w:tcW w:w="1566" w:type="dxa"/>
            <w:vAlign w:val="center"/>
          </w:tcPr>
          <w:p w14:paraId="3888EB42" w14:textId="1DB36163"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0</w:t>
            </w:r>
          </w:p>
        </w:tc>
        <w:tc>
          <w:tcPr>
            <w:tcW w:w="2036" w:type="dxa"/>
            <w:vAlign w:val="center"/>
          </w:tcPr>
          <w:p w14:paraId="77B61219" w14:textId="471EF570"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276.3</w:t>
            </w:r>
            <w:r w:rsidRPr="005F246A">
              <w:rPr>
                <w:sz w:val="18"/>
                <w:szCs w:val="18"/>
              </w:rPr>
              <w:t xml:space="preserve"> at 2 A g</w:t>
            </w:r>
            <w:r w:rsidRPr="005F246A">
              <w:rPr>
                <w:sz w:val="18"/>
                <w:szCs w:val="18"/>
                <w:vertAlign w:val="superscript"/>
              </w:rPr>
              <w:t>-1</w:t>
            </w:r>
          </w:p>
        </w:tc>
        <w:tc>
          <w:tcPr>
            <w:tcW w:w="2896" w:type="dxa"/>
            <w:vAlign w:val="center"/>
          </w:tcPr>
          <w:p w14:paraId="1EE14218" w14:textId="07265870"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271.8</w:t>
            </w:r>
            <w:r w:rsidRPr="005F246A">
              <w:rPr>
                <w:sz w:val="18"/>
                <w:szCs w:val="18"/>
              </w:rPr>
              <w:t xml:space="preserve"> (</w:t>
            </w:r>
            <w:r w:rsidRPr="005F246A">
              <w:rPr>
                <w:rFonts w:hint="eastAsia"/>
                <w:sz w:val="18"/>
                <w:szCs w:val="18"/>
              </w:rPr>
              <w:t>20</w:t>
            </w:r>
            <w:r w:rsidRPr="005F246A">
              <w:rPr>
                <w:sz w:val="18"/>
                <w:szCs w:val="18"/>
              </w:rPr>
              <w:t xml:space="preserve">0 cycles, </w:t>
            </w:r>
            <w:r w:rsidRPr="005F246A">
              <w:rPr>
                <w:rFonts w:hint="eastAsia"/>
                <w:sz w:val="18"/>
                <w:szCs w:val="18"/>
              </w:rPr>
              <w:t>1</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42B153AF" w14:textId="097E4412" w:rsidR="0003040A" w:rsidRPr="005F246A" w:rsidRDefault="0003040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de-DE"/>
              </w:rPr>
            </w:pPr>
            <w:r w:rsidRPr="005F246A">
              <w:rPr>
                <w:sz w:val="18"/>
                <w:szCs w:val="18"/>
                <w:lang w:val="de-DE"/>
              </w:rPr>
              <w:t>[</w:t>
            </w:r>
            <w:r w:rsidR="00C37455" w:rsidRPr="005F246A">
              <w:rPr>
                <w:rFonts w:hint="eastAsia"/>
                <w:color w:val="000000" w:themeColor="text1"/>
                <w:sz w:val="18"/>
                <w:szCs w:val="18"/>
                <w:lang w:eastAsia="zh-CN"/>
              </w:rPr>
              <w:t>2</w:t>
            </w:r>
            <w:r w:rsidR="00F408A0" w:rsidRPr="005F246A">
              <w:rPr>
                <w:color w:val="000000" w:themeColor="text1"/>
                <w:sz w:val="18"/>
                <w:szCs w:val="18"/>
                <w:lang w:eastAsia="zh-CN"/>
              </w:rPr>
              <w:t>8</w:t>
            </w:r>
            <w:r w:rsidR="00C37455" w:rsidRPr="005F246A">
              <w:rPr>
                <w:color w:val="000000" w:themeColor="text1"/>
                <w:sz w:val="18"/>
                <w:szCs w:val="18"/>
                <w:lang w:eastAsia="zh-CN"/>
              </w:rPr>
              <w:t xml:space="preserve"> </w:t>
            </w:r>
            <w:r w:rsidR="00C37455" w:rsidRPr="005F246A">
              <w:rPr>
                <w:color w:val="000000" w:themeColor="text1"/>
                <w:sz w:val="18"/>
                <w:szCs w:val="18"/>
              </w:rPr>
              <w:t>of text</w:t>
            </w:r>
            <w:r w:rsidRPr="005F246A">
              <w:rPr>
                <w:sz w:val="18"/>
                <w:szCs w:val="18"/>
                <w:lang w:val="de-DE"/>
              </w:rPr>
              <w:t>]</w:t>
            </w:r>
          </w:p>
        </w:tc>
      </w:tr>
      <w:tr w:rsidR="0003040A" w:rsidRPr="005F246A" w14:paraId="79FA2782"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B025B3D" w14:textId="77777777" w:rsidR="0003040A" w:rsidRPr="005F246A" w:rsidRDefault="0003040A" w:rsidP="005F246A">
            <w:pPr>
              <w:jc w:val="center"/>
              <w:rPr>
                <w:b w:val="0"/>
                <w:sz w:val="18"/>
                <w:szCs w:val="18"/>
              </w:rPr>
            </w:pPr>
            <w:proofErr w:type="spellStart"/>
            <w:r w:rsidRPr="005F246A">
              <w:rPr>
                <w:b w:val="0"/>
                <w:sz w:val="18"/>
                <w:szCs w:val="18"/>
              </w:rPr>
              <w:t>NbSSe</w:t>
            </w:r>
            <w:proofErr w:type="spellEnd"/>
          </w:p>
        </w:tc>
        <w:tc>
          <w:tcPr>
            <w:tcW w:w="1566" w:type="dxa"/>
            <w:vAlign w:val="center"/>
          </w:tcPr>
          <w:p w14:paraId="1472F6F9"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0</w:t>
            </w:r>
          </w:p>
        </w:tc>
        <w:tc>
          <w:tcPr>
            <w:tcW w:w="2036" w:type="dxa"/>
            <w:vAlign w:val="center"/>
          </w:tcPr>
          <w:p w14:paraId="197970B2"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85 at 3 C</w:t>
            </w:r>
          </w:p>
          <w:p w14:paraId="62E52604"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1</w:t>
            </w:r>
            <w:r w:rsidRPr="005F246A">
              <w:rPr>
                <w:sz w:val="18"/>
                <w:szCs w:val="18"/>
              </w:rPr>
              <w:t xml:space="preserve"> C = 150 </w:t>
            </w:r>
            <w:proofErr w:type="spellStart"/>
            <w:r w:rsidRPr="005F246A">
              <w:rPr>
                <w:sz w:val="18"/>
                <w:szCs w:val="18"/>
              </w:rPr>
              <w:t>mAh</w:t>
            </w:r>
            <w:proofErr w:type="spellEnd"/>
            <w:r w:rsidRPr="005F246A">
              <w:rPr>
                <w:sz w:val="18"/>
                <w:szCs w:val="18"/>
              </w:rPr>
              <w:t xml:space="preserve"> g</w:t>
            </w:r>
            <w:r w:rsidRPr="005F246A">
              <w:rPr>
                <w:sz w:val="18"/>
                <w:szCs w:val="18"/>
                <w:vertAlign w:val="superscript"/>
              </w:rPr>
              <w:t>-1</w:t>
            </w:r>
          </w:p>
        </w:tc>
        <w:tc>
          <w:tcPr>
            <w:tcW w:w="2896" w:type="dxa"/>
            <w:vAlign w:val="center"/>
          </w:tcPr>
          <w:p w14:paraId="0BF060FE"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sz w:val="18"/>
                <w:szCs w:val="18"/>
              </w:rPr>
              <w:t>136 (500 cycles, 0.2 C)</w:t>
            </w:r>
          </w:p>
        </w:tc>
        <w:tc>
          <w:tcPr>
            <w:tcW w:w="956" w:type="dxa"/>
            <w:vAlign w:val="center"/>
          </w:tcPr>
          <w:p w14:paraId="1FC59537" w14:textId="624D09D0"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C37455" w:rsidRPr="005F246A">
              <w:rPr>
                <w:rFonts w:hint="eastAsia"/>
                <w:sz w:val="18"/>
                <w:szCs w:val="18"/>
                <w:lang w:val="de-DE" w:eastAsia="zh-CN"/>
              </w:rPr>
              <w:t>5</w:t>
            </w:r>
            <w:r w:rsidR="00C37455" w:rsidRPr="005F246A">
              <w:rPr>
                <w:sz w:val="18"/>
                <w:szCs w:val="18"/>
                <w:lang w:val="de-DE" w:eastAsia="zh-CN"/>
              </w:rPr>
              <w:t>0</w:t>
            </w:r>
            <w:r w:rsidR="0003040A" w:rsidRPr="005F246A">
              <w:rPr>
                <w:sz w:val="18"/>
                <w:szCs w:val="18"/>
                <w:lang w:val="de-DE"/>
              </w:rPr>
              <w:t>]</w:t>
            </w:r>
          </w:p>
        </w:tc>
      </w:tr>
      <w:tr w:rsidR="0003040A" w:rsidRPr="005F246A" w14:paraId="376EA872"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0CCA9FD7" w14:textId="77777777" w:rsidR="0003040A" w:rsidRPr="005F246A" w:rsidRDefault="0003040A" w:rsidP="005F246A">
            <w:pPr>
              <w:jc w:val="center"/>
              <w:rPr>
                <w:b w:val="0"/>
                <w:sz w:val="18"/>
                <w:szCs w:val="18"/>
              </w:rPr>
            </w:pPr>
            <w:r w:rsidRPr="005F246A">
              <w:rPr>
                <w:b w:val="0"/>
                <w:sz w:val="18"/>
                <w:szCs w:val="18"/>
              </w:rPr>
              <w:t>FeS</w:t>
            </w:r>
            <w:r w:rsidRPr="005F246A">
              <w:rPr>
                <w:b w:val="0"/>
                <w:sz w:val="18"/>
                <w:szCs w:val="18"/>
                <w:vertAlign w:val="subscript"/>
              </w:rPr>
              <w:t>0.5</w:t>
            </w:r>
            <w:r w:rsidRPr="005F246A">
              <w:rPr>
                <w:b w:val="0"/>
                <w:sz w:val="18"/>
                <w:szCs w:val="18"/>
              </w:rPr>
              <w:t>Se</w:t>
            </w:r>
            <w:r w:rsidRPr="005F246A">
              <w:rPr>
                <w:b w:val="0"/>
                <w:sz w:val="18"/>
                <w:szCs w:val="18"/>
                <w:vertAlign w:val="subscript"/>
              </w:rPr>
              <w:t>0.5</w:t>
            </w:r>
            <w:r w:rsidRPr="005F246A">
              <w:rPr>
                <w:b w:val="0"/>
                <w:sz w:val="18"/>
                <w:szCs w:val="18"/>
              </w:rPr>
              <w:t>@NC</w:t>
            </w:r>
          </w:p>
        </w:tc>
        <w:tc>
          <w:tcPr>
            <w:tcW w:w="1566" w:type="dxa"/>
            <w:vAlign w:val="center"/>
          </w:tcPr>
          <w:p w14:paraId="5462A716"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0</w:t>
            </w:r>
          </w:p>
        </w:tc>
        <w:tc>
          <w:tcPr>
            <w:tcW w:w="2036" w:type="dxa"/>
            <w:vAlign w:val="center"/>
          </w:tcPr>
          <w:p w14:paraId="67B0E8BB"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226.1</w:t>
            </w:r>
            <w:r w:rsidRPr="005F246A">
              <w:rPr>
                <w:sz w:val="18"/>
                <w:szCs w:val="18"/>
              </w:rPr>
              <w:t xml:space="preserve"> at </w:t>
            </w:r>
            <w:r w:rsidRPr="005F246A">
              <w:rPr>
                <w:rFonts w:hint="eastAsia"/>
                <w:sz w:val="18"/>
                <w:szCs w:val="18"/>
              </w:rPr>
              <w:t>8</w:t>
            </w:r>
            <w:r w:rsidRPr="005F246A">
              <w:rPr>
                <w:sz w:val="18"/>
                <w:szCs w:val="18"/>
              </w:rPr>
              <w:t xml:space="preserve"> A g</w:t>
            </w:r>
            <w:r w:rsidRPr="005F246A">
              <w:rPr>
                <w:sz w:val="18"/>
                <w:szCs w:val="18"/>
                <w:vertAlign w:val="superscript"/>
              </w:rPr>
              <w:t>-1</w:t>
            </w:r>
          </w:p>
        </w:tc>
        <w:tc>
          <w:tcPr>
            <w:tcW w:w="2896" w:type="dxa"/>
            <w:vAlign w:val="center"/>
          </w:tcPr>
          <w:p w14:paraId="08DD43CD"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380.1</w:t>
            </w:r>
            <w:r w:rsidRPr="005F246A">
              <w:rPr>
                <w:sz w:val="18"/>
                <w:szCs w:val="18"/>
              </w:rPr>
              <w:t xml:space="preserve"> (</w:t>
            </w:r>
            <w:r w:rsidRPr="005F246A">
              <w:rPr>
                <w:rFonts w:hint="eastAsia"/>
                <w:sz w:val="18"/>
                <w:szCs w:val="18"/>
              </w:rPr>
              <w:t>2</w:t>
            </w:r>
            <w:r w:rsidRPr="005F246A">
              <w:rPr>
                <w:sz w:val="18"/>
                <w:szCs w:val="18"/>
              </w:rPr>
              <w:t xml:space="preserve">00 cycles, </w:t>
            </w:r>
            <w:r w:rsidRPr="005F246A">
              <w:rPr>
                <w:rFonts w:hint="eastAsia"/>
                <w:sz w:val="18"/>
                <w:szCs w:val="18"/>
              </w:rPr>
              <w:t>1</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2B7EB83C" w14:textId="6C63C7FE"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5</w:t>
            </w:r>
            <w:r w:rsidR="00C37455" w:rsidRPr="005F246A">
              <w:rPr>
                <w:sz w:val="18"/>
                <w:szCs w:val="18"/>
                <w:lang w:val="de-DE" w:eastAsia="zh-CN"/>
              </w:rPr>
              <w:t>1</w:t>
            </w:r>
            <w:r w:rsidR="0003040A" w:rsidRPr="005F246A">
              <w:rPr>
                <w:sz w:val="18"/>
                <w:szCs w:val="18"/>
                <w:lang w:val="de-DE"/>
              </w:rPr>
              <w:t>]</w:t>
            </w:r>
          </w:p>
        </w:tc>
      </w:tr>
      <w:tr w:rsidR="0003040A" w:rsidRPr="005F246A" w14:paraId="003D907D" w14:textId="77777777" w:rsidTr="005F246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2B40DE4E" w14:textId="77777777" w:rsidR="0003040A" w:rsidRPr="005F246A" w:rsidRDefault="0003040A" w:rsidP="005F246A">
            <w:pPr>
              <w:jc w:val="center"/>
              <w:rPr>
                <w:b w:val="0"/>
                <w:sz w:val="18"/>
                <w:szCs w:val="18"/>
              </w:rPr>
            </w:pPr>
            <w:r w:rsidRPr="005F246A">
              <w:rPr>
                <w:b w:val="0"/>
                <w:sz w:val="18"/>
                <w:szCs w:val="18"/>
              </w:rPr>
              <w:t>Na</w:t>
            </w:r>
            <w:r w:rsidRPr="005F246A">
              <w:rPr>
                <w:b w:val="0"/>
                <w:sz w:val="18"/>
                <w:szCs w:val="18"/>
                <w:vertAlign w:val="subscript"/>
              </w:rPr>
              <w:t>2</w:t>
            </w:r>
            <w:r w:rsidRPr="005F246A">
              <w:rPr>
                <w:b w:val="0"/>
                <w:sz w:val="18"/>
                <w:szCs w:val="18"/>
              </w:rPr>
              <w:t>Ti</w:t>
            </w:r>
            <w:r w:rsidRPr="005F246A">
              <w:rPr>
                <w:b w:val="0"/>
                <w:sz w:val="18"/>
                <w:szCs w:val="18"/>
                <w:vertAlign w:val="subscript"/>
              </w:rPr>
              <w:t>6</w:t>
            </w:r>
            <w:r w:rsidRPr="005F246A">
              <w:rPr>
                <w:b w:val="0"/>
                <w:sz w:val="18"/>
                <w:szCs w:val="18"/>
              </w:rPr>
              <w:t>O</w:t>
            </w:r>
            <w:r w:rsidRPr="005F246A">
              <w:rPr>
                <w:b w:val="0"/>
                <w:sz w:val="18"/>
                <w:szCs w:val="18"/>
                <w:vertAlign w:val="subscript"/>
              </w:rPr>
              <w:t>13</w:t>
            </w:r>
            <w:r w:rsidRPr="005F246A">
              <w:rPr>
                <w:b w:val="0"/>
                <w:sz w:val="18"/>
                <w:szCs w:val="18"/>
              </w:rPr>
              <w:t>@C</w:t>
            </w:r>
          </w:p>
        </w:tc>
        <w:tc>
          <w:tcPr>
            <w:tcW w:w="1566" w:type="dxa"/>
            <w:vAlign w:val="center"/>
          </w:tcPr>
          <w:p w14:paraId="729D1559"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0</w:t>
            </w:r>
          </w:p>
        </w:tc>
        <w:tc>
          <w:tcPr>
            <w:tcW w:w="2036" w:type="dxa"/>
            <w:vAlign w:val="center"/>
          </w:tcPr>
          <w:p w14:paraId="0F48EE52"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20</w:t>
            </w:r>
            <w:r w:rsidRPr="005F246A">
              <w:rPr>
                <w:sz w:val="18"/>
                <w:szCs w:val="18"/>
              </w:rPr>
              <w:t xml:space="preserve"> at </w:t>
            </w:r>
            <w:r w:rsidRPr="005F246A">
              <w:rPr>
                <w:rFonts w:hint="eastAsia"/>
                <w:sz w:val="18"/>
                <w:szCs w:val="18"/>
              </w:rPr>
              <w:t>5</w:t>
            </w:r>
            <w:r w:rsidRPr="005F246A">
              <w:rPr>
                <w:sz w:val="18"/>
                <w:szCs w:val="18"/>
              </w:rPr>
              <w:t xml:space="preserve"> C</w:t>
            </w:r>
          </w:p>
        </w:tc>
        <w:tc>
          <w:tcPr>
            <w:tcW w:w="2896" w:type="dxa"/>
            <w:vAlign w:val="center"/>
          </w:tcPr>
          <w:p w14:paraId="7BEB8458" w14:textId="77777777" w:rsidR="0003040A" w:rsidRPr="005F246A" w:rsidRDefault="0003040A" w:rsidP="005F246A">
            <w:pPr>
              <w:jc w:val="center"/>
              <w:cnfStyle w:val="000000100000" w:firstRow="0" w:lastRow="0" w:firstColumn="0" w:lastColumn="0" w:oddVBand="0" w:evenVBand="0" w:oddHBand="1" w:evenHBand="0" w:firstRowFirstColumn="0" w:firstRowLastColumn="0" w:lastRowFirstColumn="0" w:lastRowLastColumn="0"/>
              <w:rPr>
                <w:sz w:val="18"/>
                <w:szCs w:val="18"/>
              </w:rPr>
            </w:pPr>
            <w:r w:rsidRPr="005F246A">
              <w:rPr>
                <w:rFonts w:hint="eastAsia"/>
                <w:sz w:val="18"/>
                <w:szCs w:val="18"/>
              </w:rPr>
              <w:t>43</w:t>
            </w:r>
            <w:r w:rsidRPr="005F246A">
              <w:rPr>
                <w:sz w:val="18"/>
                <w:szCs w:val="18"/>
              </w:rPr>
              <w:t xml:space="preserve"> (</w:t>
            </w:r>
            <w:r w:rsidRPr="005F246A">
              <w:rPr>
                <w:rFonts w:hint="eastAsia"/>
                <w:sz w:val="18"/>
                <w:szCs w:val="18"/>
              </w:rPr>
              <w:t>25</w:t>
            </w:r>
            <w:r w:rsidRPr="005F246A">
              <w:rPr>
                <w:sz w:val="18"/>
                <w:szCs w:val="18"/>
              </w:rPr>
              <w:t xml:space="preserve">0 cycles, </w:t>
            </w:r>
            <w:r w:rsidRPr="005F246A">
              <w:rPr>
                <w:rFonts w:hint="eastAsia"/>
                <w:sz w:val="18"/>
                <w:szCs w:val="18"/>
              </w:rPr>
              <w:t>2</w:t>
            </w:r>
            <w:r w:rsidRPr="005F246A">
              <w:rPr>
                <w:sz w:val="18"/>
                <w:szCs w:val="18"/>
              </w:rPr>
              <w:t xml:space="preserve"> C)</w:t>
            </w:r>
          </w:p>
        </w:tc>
        <w:tc>
          <w:tcPr>
            <w:tcW w:w="956" w:type="dxa"/>
            <w:vAlign w:val="center"/>
          </w:tcPr>
          <w:p w14:paraId="15412BE4" w14:textId="7CCB8570" w:rsidR="0003040A" w:rsidRPr="005F246A" w:rsidRDefault="005F246A" w:rsidP="005F246A">
            <w:pPr>
              <w:pStyle w:val="SMcaption"/>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5</w:t>
            </w:r>
            <w:r w:rsidR="00C37455" w:rsidRPr="005F246A">
              <w:rPr>
                <w:sz w:val="18"/>
                <w:szCs w:val="18"/>
                <w:lang w:val="de-DE" w:eastAsia="zh-CN"/>
              </w:rPr>
              <w:t>2</w:t>
            </w:r>
            <w:r w:rsidR="0003040A" w:rsidRPr="005F246A">
              <w:rPr>
                <w:sz w:val="18"/>
                <w:szCs w:val="18"/>
                <w:lang w:val="de-DE"/>
              </w:rPr>
              <w:t>]</w:t>
            </w:r>
          </w:p>
        </w:tc>
      </w:tr>
      <w:tr w:rsidR="0003040A" w:rsidRPr="005F246A" w14:paraId="7725F355" w14:textId="77777777" w:rsidTr="005F246A">
        <w:trPr>
          <w:trHeight w:val="20"/>
        </w:trPr>
        <w:tc>
          <w:tcPr>
            <w:cnfStyle w:val="001000000000" w:firstRow="0" w:lastRow="0" w:firstColumn="1" w:lastColumn="0" w:oddVBand="0" w:evenVBand="0" w:oddHBand="0" w:evenHBand="0" w:firstRowFirstColumn="0" w:firstRowLastColumn="0" w:lastRowFirstColumn="0" w:lastRowLastColumn="0"/>
            <w:tcW w:w="1724" w:type="dxa"/>
            <w:vAlign w:val="center"/>
          </w:tcPr>
          <w:p w14:paraId="54DCC9E6" w14:textId="77777777" w:rsidR="0003040A" w:rsidRPr="005F246A" w:rsidRDefault="0003040A" w:rsidP="005F246A">
            <w:pPr>
              <w:jc w:val="center"/>
              <w:rPr>
                <w:b w:val="0"/>
                <w:sz w:val="18"/>
                <w:szCs w:val="18"/>
              </w:rPr>
            </w:pPr>
            <w:proofErr w:type="spellStart"/>
            <w:r w:rsidRPr="005F246A">
              <w:rPr>
                <w:b w:val="0"/>
                <w:sz w:val="18"/>
                <w:szCs w:val="18"/>
              </w:rPr>
              <w:t>SnSe@CNF</w:t>
            </w:r>
            <w:proofErr w:type="spellEnd"/>
          </w:p>
        </w:tc>
        <w:tc>
          <w:tcPr>
            <w:tcW w:w="1566" w:type="dxa"/>
            <w:vAlign w:val="center"/>
          </w:tcPr>
          <w:p w14:paraId="353A6921"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0</w:t>
            </w:r>
          </w:p>
        </w:tc>
        <w:tc>
          <w:tcPr>
            <w:tcW w:w="2036" w:type="dxa"/>
            <w:vAlign w:val="center"/>
          </w:tcPr>
          <w:p w14:paraId="1CDFE06C"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rFonts w:hint="eastAsia"/>
                <w:sz w:val="18"/>
                <w:szCs w:val="18"/>
              </w:rPr>
              <w:t>/</w:t>
            </w:r>
          </w:p>
        </w:tc>
        <w:tc>
          <w:tcPr>
            <w:tcW w:w="2896" w:type="dxa"/>
            <w:vAlign w:val="center"/>
          </w:tcPr>
          <w:p w14:paraId="53B14302" w14:textId="77777777" w:rsidR="0003040A" w:rsidRPr="005F246A" w:rsidRDefault="0003040A" w:rsidP="005F246A">
            <w:pPr>
              <w:jc w:val="center"/>
              <w:cnfStyle w:val="000000000000" w:firstRow="0" w:lastRow="0" w:firstColumn="0" w:lastColumn="0" w:oddVBand="0" w:evenVBand="0" w:oddHBand="0" w:evenHBand="0" w:firstRowFirstColumn="0" w:firstRowLastColumn="0" w:lastRowFirstColumn="0" w:lastRowLastColumn="0"/>
              <w:rPr>
                <w:sz w:val="18"/>
                <w:szCs w:val="18"/>
              </w:rPr>
            </w:pPr>
            <w:r w:rsidRPr="005F246A">
              <w:rPr>
                <w:sz w:val="18"/>
                <w:szCs w:val="18"/>
              </w:rPr>
              <w:t>267 (100 cycles, 0.</w:t>
            </w:r>
            <w:r w:rsidRPr="005F246A">
              <w:rPr>
                <w:rFonts w:hint="eastAsia"/>
                <w:sz w:val="18"/>
                <w:szCs w:val="18"/>
              </w:rPr>
              <w:t>1</w:t>
            </w:r>
            <w:r w:rsidRPr="005F246A">
              <w:rPr>
                <w:sz w:val="18"/>
                <w:szCs w:val="18"/>
              </w:rPr>
              <w:t xml:space="preserve"> A g</w:t>
            </w:r>
            <w:r w:rsidRPr="005F246A">
              <w:rPr>
                <w:sz w:val="18"/>
                <w:szCs w:val="18"/>
                <w:vertAlign w:val="superscript"/>
              </w:rPr>
              <w:t>-1</w:t>
            </w:r>
            <w:r w:rsidRPr="005F246A">
              <w:rPr>
                <w:sz w:val="18"/>
                <w:szCs w:val="18"/>
              </w:rPr>
              <w:t>)</w:t>
            </w:r>
          </w:p>
        </w:tc>
        <w:tc>
          <w:tcPr>
            <w:tcW w:w="956" w:type="dxa"/>
            <w:vAlign w:val="center"/>
          </w:tcPr>
          <w:p w14:paraId="52649145" w14:textId="28007904" w:rsidR="0003040A" w:rsidRPr="005F246A" w:rsidRDefault="005F246A" w:rsidP="005F246A">
            <w:pPr>
              <w:pStyle w:val="SMcaption"/>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de-DE"/>
              </w:rPr>
              <w:t>[S</w:t>
            </w:r>
            <w:r w:rsidR="0003040A" w:rsidRPr="005F246A">
              <w:rPr>
                <w:rFonts w:hint="eastAsia"/>
                <w:sz w:val="18"/>
                <w:szCs w:val="18"/>
                <w:lang w:val="de-DE" w:eastAsia="zh-CN"/>
              </w:rPr>
              <w:t>5</w:t>
            </w:r>
            <w:r w:rsidR="00C37455" w:rsidRPr="005F246A">
              <w:rPr>
                <w:sz w:val="18"/>
                <w:szCs w:val="18"/>
                <w:lang w:val="de-DE" w:eastAsia="zh-CN"/>
              </w:rPr>
              <w:t>3</w:t>
            </w:r>
            <w:r w:rsidR="0003040A" w:rsidRPr="005F246A">
              <w:rPr>
                <w:sz w:val="18"/>
                <w:szCs w:val="18"/>
                <w:lang w:val="de-DE"/>
              </w:rPr>
              <w:t>]</w:t>
            </w:r>
          </w:p>
        </w:tc>
      </w:tr>
    </w:tbl>
    <w:p w14:paraId="5D4E4A77" w14:textId="7B5AA2D0" w:rsidR="00684569" w:rsidRPr="005F246A" w:rsidRDefault="005F246A" w:rsidP="005F246A">
      <w:pPr>
        <w:pStyle w:val="af1"/>
        <w:spacing w:beforeLines="100" w:before="326" w:afterLines="100" w:after="326"/>
        <w:jc w:val="both"/>
        <w:rPr>
          <w:rFonts w:ascii="Times New Roman" w:hAnsi="Times New Roman"/>
          <w:b/>
          <w:sz w:val="28"/>
          <w:szCs w:val="28"/>
        </w:rPr>
      </w:pPr>
      <w:r w:rsidRPr="005F246A">
        <w:rPr>
          <w:rFonts w:ascii="Times New Roman" w:hAnsi="Times New Roman"/>
          <w:b/>
          <w:color w:val="auto"/>
          <w:sz w:val="28"/>
          <w:szCs w:val="28"/>
        </w:rPr>
        <w:t xml:space="preserve">Supplementary </w:t>
      </w:r>
      <w:r w:rsidR="00684569" w:rsidRPr="005F246A">
        <w:rPr>
          <w:rFonts w:ascii="Times New Roman" w:hAnsi="Times New Roman"/>
          <w:b/>
          <w:sz w:val="28"/>
          <w:szCs w:val="28"/>
        </w:rPr>
        <w:t>References</w:t>
      </w:r>
    </w:p>
    <w:p w14:paraId="70C0943B" w14:textId="4EFB495A" w:rsidR="009F581E" w:rsidRPr="00FC244A" w:rsidRDefault="004C3DB4" w:rsidP="005F246A">
      <w:pPr>
        <w:pStyle w:val="af5"/>
        <w:widowControl w:val="0"/>
        <w:numPr>
          <w:ilvl w:val="0"/>
          <w:numId w:val="18"/>
        </w:numPr>
        <w:spacing w:beforeLines="50" w:before="163" w:afterLines="50" w:after="163"/>
        <w:ind w:left="-142" w:firstLineChars="0" w:firstLine="0"/>
        <w:jc w:val="both"/>
      </w:pPr>
      <w:r w:rsidRPr="004C3DB4">
        <w:t>Y. Z. Liang, N. Song, Z. C. Y. Zhang, W. H. Chen, J. K. Feng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4C3DB4">
        <w:t xml:space="preserve"> </w:t>
      </w:r>
      <w:r w:rsidR="00FC244A" w:rsidRPr="00FC244A">
        <w:rPr>
          <w:rFonts w:eastAsia="MS Mincho"/>
          <w:lang w:eastAsia="ja-JP"/>
        </w:rPr>
        <w:t xml:space="preserve">Integrating </w:t>
      </w:r>
      <w:proofErr w:type="spellStart"/>
      <w:r w:rsidR="00FC244A" w:rsidRPr="00FC244A">
        <w:rPr>
          <w:rFonts w:eastAsia="MS Mincho"/>
          <w:lang w:eastAsia="ja-JP"/>
        </w:rPr>
        <w:t>Bi@C</w:t>
      </w:r>
      <w:proofErr w:type="spellEnd"/>
      <w:r w:rsidR="00FC244A" w:rsidRPr="00FC244A">
        <w:rPr>
          <w:rFonts w:eastAsia="MS Mincho"/>
          <w:lang w:eastAsia="ja-JP"/>
        </w:rPr>
        <w:t xml:space="preserve"> nanospheres in porous hard carbon frameworks for ultrafast sodium storage. Adv. Mater. </w:t>
      </w:r>
      <w:r w:rsidR="00FC244A" w:rsidRPr="00FC244A">
        <w:rPr>
          <w:rFonts w:eastAsia="MS Mincho"/>
          <w:b/>
          <w:lang w:eastAsia="ja-JP"/>
        </w:rPr>
        <w:t>34</w:t>
      </w:r>
      <w:r w:rsidR="00FC244A" w:rsidRPr="00FC244A">
        <w:rPr>
          <w:rFonts w:eastAsia="MS Mincho"/>
          <w:lang w:eastAsia="ja-JP"/>
        </w:rPr>
        <w:t>, 2202673</w:t>
      </w:r>
      <w:r w:rsidR="00FC244A">
        <w:rPr>
          <w:rFonts w:eastAsia="MS Mincho"/>
          <w:lang w:eastAsia="ja-JP"/>
        </w:rPr>
        <w:t xml:space="preserve"> </w:t>
      </w:r>
      <w:r w:rsidR="00FC244A" w:rsidRPr="00FC244A">
        <w:rPr>
          <w:rFonts w:eastAsia="MS Mincho"/>
          <w:lang w:eastAsia="ja-JP"/>
        </w:rPr>
        <w:t>(2022)</w:t>
      </w:r>
      <w:r w:rsidR="00FC244A">
        <w:rPr>
          <w:rFonts w:eastAsia="MS Mincho"/>
          <w:lang w:eastAsia="ja-JP"/>
        </w:rPr>
        <w:t xml:space="preserve">. </w:t>
      </w:r>
      <w:r w:rsidR="00FC244A" w:rsidRPr="002D1418">
        <w:rPr>
          <w:color w:val="0563C1"/>
          <w:u w:val="single"/>
        </w:rPr>
        <w:t>https://doi.org/10.1002/adma.202202673</w:t>
      </w:r>
    </w:p>
    <w:p w14:paraId="2E269169" w14:textId="56892AAE" w:rsidR="009F581E" w:rsidRDefault="004C3DB4" w:rsidP="005F246A">
      <w:pPr>
        <w:pStyle w:val="af5"/>
        <w:widowControl w:val="0"/>
        <w:numPr>
          <w:ilvl w:val="0"/>
          <w:numId w:val="18"/>
        </w:numPr>
        <w:spacing w:beforeLines="50" w:before="163" w:afterLines="50" w:after="163"/>
        <w:ind w:left="-142" w:firstLineChars="0" w:firstLine="0"/>
        <w:jc w:val="both"/>
      </w:pPr>
      <w:r w:rsidRPr="00FF65A1">
        <w:lastRenderedPageBreak/>
        <w:t>X. L. Cheng, R. W. Shao, D. J. Li, H. Yang, Y. Wu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FC244A">
        <w:t xml:space="preserve"> </w:t>
      </w:r>
      <w:r w:rsidR="00FC244A" w:rsidRPr="00FC244A">
        <w:t xml:space="preserve">A self-healing volume variation three-dimensional continuous bulk porous bismuth for ultrafast sodium storage. Adv. </w:t>
      </w:r>
      <w:proofErr w:type="spellStart"/>
      <w:r w:rsidR="00FC244A" w:rsidRPr="00FC244A">
        <w:t>Funct</w:t>
      </w:r>
      <w:proofErr w:type="spellEnd"/>
      <w:r w:rsidR="00FC244A" w:rsidRPr="00FC244A">
        <w:t xml:space="preserve">. Mater. </w:t>
      </w:r>
      <w:r w:rsidR="00FC244A" w:rsidRPr="00FC244A">
        <w:rPr>
          <w:b/>
        </w:rPr>
        <w:t>31</w:t>
      </w:r>
      <w:r w:rsidR="00FC244A" w:rsidRPr="00FC244A">
        <w:t>, 2011264</w:t>
      </w:r>
      <w:r w:rsidR="00FC244A">
        <w:t xml:space="preserve"> </w:t>
      </w:r>
      <w:r w:rsidR="00B31E1B">
        <w:rPr>
          <w:rFonts w:eastAsia="MS Mincho"/>
          <w:lang w:eastAsia="ja-JP"/>
        </w:rPr>
        <w:t>(2021</w:t>
      </w:r>
      <w:r w:rsidR="00FC244A" w:rsidRPr="00FC244A">
        <w:rPr>
          <w:rFonts w:eastAsia="MS Mincho"/>
          <w:lang w:eastAsia="ja-JP"/>
        </w:rPr>
        <w:t>)</w:t>
      </w:r>
      <w:r w:rsidR="00FC244A">
        <w:rPr>
          <w:rFonts w:eastAsia="MS Mincho"/>
          <w:lang w:eastAsia="ja-JP"/>
        </w:rPr>
        <w:t xml:space="preserve">. </w:t>
      </w:r>
      <w:r w:rsidR="00FC244A" w:rsidRPr="002D1418">
        <w:rPr>
          <w:color w:val="0563C1"/>
          <w:u w:val="single"/>
        </w:rPr>
        <w:t>https://doi.org/</w:t>
      </w:r>
      <w:r w:rsidR="00B31E1B" w:rsidRPr="002D1418">
        <w:rPr>
          <w:color w:val="0563C1"/>
          <w:u w:val="single"/>
        </w:rPr>
        <w:t>10.1002/adfm.202011264</w:t>
      </w:r>
    </w:p>
    <w:p w14:paraId="0B0BA203" w14:textId="52937340" w:rsidR="004C3DB4" w:rsidRDefault="0095763B" w:rsidP="005F246A">
      <w:pPr>
        <w:pStyle w:val="af5"/>
        <w:widowControl w:val="0"/>
        <w:numPr>
          <w:ilvl w:val="0"/>
          <w:numId w:val="18"/>
        </w:numPr>
        <w:spacing w:beforeLines="50" w:before="163" w:afterLines="50" w:after="163"/>
        <w:ind w:left="-142" w:firstLineChars="0" w:firstLine="0"/>
        <w:jc w:val="both"/>
      </w:pPr>
      <w:r w:rsidRPr="00CC2B8F">
        <w:rPr>
          <w:rFonts w:eastAsia="宋体"/>
          <w:kern w:val="2"/>
        </w:rPr>
        <w:t>X. L. Qiu, X. L. Wang, Y. X. He, J. Y. Liang, K. Liang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B31E1B">
        <w:rPr>
          <w:rFonts w:eastAsia="宋体"/>
          <w:kern w:val="2"/>
        </w:rPr>
        <w:t xml:space="preserve"> </w:t>
      </w:r>
      <w:proofErr w:type="spellStart"/>
      <w:r w:rsidR="00B31E1B" w:rsidRPr="00B31E1B">
        <w:rPr>
          <w:rFonts w:eastAsia="宋体"/>
          <w:kern w:val="2"/>
        </w:rPr>
        <w:t>Superstructured</w:t>
      </w:r>
      <w:proofErr w:type="spellEnd"/>
      <w:r w:rsidR="00B31E1B" w:rsidRPr="00B31E1B">
        <w:rPr>
          <w:rFonts w:eastAsia="宋体"/>
          <w:kern w:val="2"/>
        </w:rPr>
        <w:t xml:space="preserve"> </w:t>
      </w:r>
      <w:proofErr w:type="spellStart"/>
      <w:r w:rsidR="00B31E1B" w:rsidRPr="00B31E1B">
        <w:rPr>
          <w:rFonts w:eastAsia="宋体"/>
          <w:kern w:val="2"/>
        </w:rPr>
        <w:t>mesocrystals</w:t>
      </w:r>
      <w:proofErr w:type="spellEnd"/>
      <w:r w:rsidR="00B31E1B" w:rsidRPr="00B31E1B">
        <w:rPr>
          <w:rFonts w:eastAsia="宋体"/>
          <w:kern w:val="2"/>
        </w:rPr>
        <w:t xml:space="preserve"> through multiple inherent molecular interactions for highly reversible sodium ion batteries. Sci. Adv. </w:t>
      </w:r>
      <w:r w:rsidR="00B31E1B" w:rsidRPr="00764D06">
        <w:rPr>
          <w:rFonts w:eastAsia="宋体"/>
          <w:b/>
          <w:kern w:val="2"/>
        </w:rPr>
        <w:t>7</w:t>
      </w:r>
      <w:r w:rsidR="00B31E1B" w:rsidRPr="00B31E1B">
        <w:rPr>
          <w:rFonts w:eastAsia="宋体"/>
          <w:kern w:val="2"/>
        </w:rPr>
        <w:t>, eabh3482</w:t>
      </w:r>
      <w:r w:rsidR="00B31E1B">
        <w:rPr>
          <w:rFonts w:eastAsia="宋体"/>
          <w:kern w:val="2"/>
        </w:rPr>
        <w:t xml:space="preserve"> </w:t>
      </w:r>
      <w:r w:rsidR="00B31E1B">
        <w:rPr>
          <w:rFonts w:eastAsia="MS Mincho"/>
          <w:lang w:eastAsia="ja-JP"/>
        </w:rPr>
        <w:t>(2021</w:t>
      </w:r>
      <w:r w:rsidR="00B31E1B" w:rsidRPr="00FC244A">
        <w:rPr>
          <w:rFonts w:eastAsia="MS Mincho"/>
          <w:lang w:eastAsia="ja-JP"/>
        </w:rPr>
        <w:t>)</w:t>
      </w:r>
      <w:r w:rsidR="00B31E1B">
        <w:rPr>
          <w:rFonts w:eastAsia="MS Mincho"/>
          <w:lang w:eastAsia="ja-JP"/>
        </w:rPr>
        <w:t xml:space="preserve">. </w:t>
      </w:r>
      <w:r w:rsidR="00B31E1B" w:rsidRPr="002D1418">
        <w:rPr>
          <w:color w:val="0563C1"/>
          <w:u w:val="single"/>
        </w:rPr>
        <w:t>https://doi.org/10.1126/sciadv.abh3482</w:t>
      </w:r>
    </w:p>
    <w:p w14:paraId="618C99C1" w14:textId="21CD78DA" w:rsidR="00B31E1B" w:rsidRPr="00764D06" w:rsidRDefault="004C3DB4" w:rsidP="005F246A">
      <w:pPr>
        <w:pStyle w:val="af5"/>
        <w:widowControl w:val="0"/>
        <w:numPr>
          <w:ilvl w:val="0"/>
          <w:numId w:val="18"/>
        </w:numPr>
        <w:spacing w:beforeLines="50" w:before="163" w:afterLines="50" w:after="163"/>
        <w:ind w:left="-142" w:firstLineChars="0" w:firstLine="0"/>
        <w:jc w:val="both"/>
      </w:pPr>
      <w:r w:rsidRPr="00FF65A1">
        <w:t>P. X. Xiong, P. X. Bai, A. Li, B. F. Li, M. R. Cheng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B31E1B">
        <w:t xml:space="preserve"> </w:t>
      </w:r>
      <w:r w:rsidR="00764D06" w:rsidRPr="00764D06">
        <w:t xml:space="preserve">Bismuth </w:t>
      </w:r>
      <w:proofErr w:type="spellStart"/>
      <w:r w:rsidR="00764D06" w:rsidRPr="00764D06">
        <w:t>nanoparticle@carbon</w:t>
      </w:r>
      <w:proofErr w:type="spellEnd"/>
      <w:r w:rsidR="00764D06" w:rsidRPr="00764D06">
        <w:t xml:space="preserve"> composite anodes for ultralong cycle life and high-rate sodium-ion batteries. Adv. Mater. </w:t>
      </w:r>
      <w:r w:rsidR="00764D06" w:rsidRPr="00764D06">
        <w:rPr>
          <w:b/>
        </w:rPr>
        <w:t>31</w:t>
      </w:r>
      <w:r w:rsidR="00764D06" w:rsidRPr="00764D06">
        <w:t>, 1904771</w:t>
      </w:r>
      <w:r w:rsidR="00764D06">
        <w:t xml:space="preserve"> </w:t>
      </w:r>
      <w:r w:rsidR="00764D06">
        <w:rPr>
          <w:rFonts w:eastAsia="MS Mincho"/>
          <w:lang w:eastAsia="ja-JP"/>
        </w:rPr>
        <w:t>(2019</w:t>
      </w:r>
      <w:r w:rsidR="00764D06" w:rsidRPr="00FC244A">
        <w:rPr>
          <w:rFonts w:eastAsia="MS Mincho"/>
          <w:lang w:eastAsia="ja-JP"/>
        </w:rPr>
        <w:t>)</w:t>
      </w:r>
      <w:r w:rsidR="00764D06">
        <w:rPr>
          <w:rFonts w:eastAsia="MS Mincho"/>
          <w:lang w:eastAsia="ja-JP"/>
        </w:rPr>
        <w:t xml:space="preserve">. </w:t>
      </w:r>
      <w:r w:rsidR="00764D06" w:rsidRPr="002D1418">
        <w:rPr>
          <w:color w:val="0563C1"/>
          <w:u w:val="single"/>
        </w:rPr>
        <w:t>https://doi.org/10.1002/adma.201904771</w:t>
      </w:r>
    </w:p>
    <w:p w14:paraId="42A83259" w14:textId="614DD83B" w:rsidR="004C3DB4" w:rsidRDefault="008417DF" w:rsidP="005F246A">
      <w:pPr>
        <w:pStyle w:val="af5"/>
        <w:widowControl w:val="0"/>
        <w:numPr>
          <w:ilvl w:val="0"/>
          <w:numId w:val="18"/>
        </w:numPr>
        <w:spacing w:beforeLines="50" w:before="163" w:afterLines="50" w:after="163"/>
        <w:ind w:left="-142" w:firstLineChars="0" w:firstLine="0"/>
        <w:jc w:val="both"/>
      </w:pPr>
      <w:r w:rsidRPr="00CC2B8F">
        <w:rPr>
          <w:rFonts w:eastAsia="宋体"/>
          <w:kern w:val="2"/>
        </w:rPr>
        <w:t>H. Yang, R. Xu, Y. Y</w:t>
      </w:r>
      <w:r w:rsidR="00764D06">
        <w:rPr>
          <w:rFonts w:eastAsia="宋体"/>
          <w:kern w:val="2"/>
        </w:rPr>
        <w:t>ao, S. F. Ye, X. F. Zhou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764D06">
        <w:rPr>
          <w:rFonts w:eastAsia="宋体"/>
          <w:kern w:val="2"/>
        </w:rPr>
        <w:t xml:space="preserve"> </w:t>
      </w:r>
      <w:r w:rsidR="00764D06" w:rsidRPr="00764D06">
        <w:rPr>
          <w:rFonts w:eastAsia="宋体"/>
          <w:kern w:val="2"/>
        </w:rPr>
        <w:t xml:space="preserve">Multicore-shell </w:t>
      </w:r>
      <w:proofErr w:type="spellStart"/>
      <w:r w:rsidR="00764D06" w:rsidRPr="00764D06">
        <w:rPr>
          <w:rFonts w:eastAsia="宋体"/>
          <w:kern w:val="2"/>
        </w:rPr>
        <w:t>Bi@N-doped</w:t>
      </w:r>
      <w:proofErr w:type="spellEnd"/>
      <w:r w:rsidR="00764D06" w:rsidRPr="00764D06">
        <w:rPr>
          <w:rFonts w:eastAsia="宋体"/>
          <w:kern w:val="2"/>
        </w:rPr>
        <w:t xml:space="preserve"> carbon nanospheres for high power density and long cycle life sodium- and potassium-ion anodes. Adv. </w:t>
      </w:r>
      <w:proofErr w:type="spellStart"/>
      <w:r w:rsidR="00764D06" w:rsidRPr="00764D06">
        <w:rPr>
          <w:rFonts w:eastAsia="宋体"/>
          <w:kern w:val="2"/>
        </w:rPr>
        <w:t>Funct</w:t>
      </w:r>
      <w:proofErr w:type="spellEnd"/>
      <w:r w:rsidR="00764D06" w:rsidRPr="00764D06">
        <w:rPr>
          <w:rFonts w:eastAsia="宋体"/>
          <w:kern w:val="2"/>
        </w:rPr>
        <w:t xml:space="preserve">. Mater. </w:t>
      </w:r>
      <w:r w:rsidR="00764D06" w:rsidRPr="00812368">
        <w:rPr>
          <w:rFonts w:eastAsia="宋体"/>
          <w:b/>
          <w:kern w:val="2"/>
        </w:rPr>
        <w:t>29</w:t>
      </w:r>
      <w:r w:rsidR="00764D06" w:rsidRPr="00764D06">
        <w:rPr>
          <w:rFonts w:eastAsia="宋体"/>
          <w:kern w:val="2"/>
        </w:rPr>
        <w:t>, 1809195</w:t>
      </w:r>
      <w:r w:rsidR="00812368">
        <w:rPr>
          <w:rFonts w:eastAsia="宋体"/>
          <w:kern w:val="2"/>
        </w:rPr>
        <w:t xml:space="preserve"> </w:t>
      </w:r>
      <w:r w:rsidR="00812368">
        <w:rPr>
          <w:rFonts w:eastAsia="MS Mincho"/>
          <w:lang w:eastAsia="ja-JP"/>
        </w:rPr>
        <w:t>(2019</w:t>
      </w:r>
      <w:r w:rsidR="00812368" w:rsidRPr="00FC244A">
        <w:rPr>
          <w:rFonts w:eastAsia="MS Mincho"/>
          <w:lang w:eastAsia="ja-JP"/>
        </w:rPr>
        <w:t>)</w:t>
      </w:r>
      <w:r w:rsidR="00812368">
        <w:rPr>
          <w:rFonts w:eastAsia="MS Mincho"/>
          <w:lang w:eastAsia="ja-JP"/>
        </w:rPr>
        <w:t xml:space="preserve">. </w:t>
      </w:r>
      <w:r w:rsidR="00812368" w:rsidRPr="002D1418">
        <w:rPr>
          <w:color w:val="0563C1"/>
          <w:u w:val="single"/>
        </w:rPr>
        <w:t>https://doi.org/10.1002/adfm.201809195</w:t>
      </w:r>
    </w:p>
    <w:p w14:paraId="449B473F" w14:textId="73C46A6A" w:rsidR="004C3DB4" w:rsidRDefault="004C3DB4" w:rsidP="005F246A">
      <w:pPr>
        <w:pStyle w:val="af5"/>
        <w:widowControl w:val="0"/>
        <w:numPr>
          <w:ilvl w:val="0"/>
          <w:numId w:val="18"/>
        </w:numPr>
        <w:spacing w:beforeLines="50" w:before="163" w:afterLines="50" w:after="163"/>
        <w:ind w:left="-142" w:firstLineChars="0" w:firstLine="0"/>
        <w:jc w:val="both"/>
      </w:pPr>
      <w:r w:rsidRPr="00FF65A1">
        <w:t>H. Yang, L. W. Chen, F. X. He, J. Q. Zhang, Y. Z. Feng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812368">
        <w:t xml:space="preserve"> </w:t>
      </w:r>
      <w:r w:rsidR="00812368" w:rsidRPr="00812368">
        <w:t xml:space="preserve">Optimizing the void size of yolk-shell </w:t>
      </w:r>
      <w:proofErr w:type="spellStart"/>
      <w:r w:rsidR="00812368" w:rsidRPr="00812368">
        <w:t>Bi@void@C</w:t>
      </w:r>
      <w:proofErr w:type="spellEnd"/>
      <w:r w:rsidR="00812368" w:rsidRPr="00812368">
        <w:t xml:space="preserve"> nanospheres for high-power-density sodium-ion batteries. Nano Lett. </w:t>
      </w:r>
      <w:r w:rsidR="00812368" w:rsidRPr="00812368">
        <w:rPr>
          <w:b/>
        </w:rPr>
        <w:t>20</w:t>
      </w:r>
      <w:r w:rsidR="00812368" w:rsidRPr="00812368">
        <w:t>, 758-767</w:t>
      </w:r>
      <w:r w:rsidR="00812368">
        <w:t xml:space="preserve"> </w:t>
      </w:r>
      <w:r w:rsidR="00812368">
        <w:rPr>
          <w:rFonts w:eastAsia="MS Mincho"/>
          <w:lang w:eastAsia="ja-JP"/>
        </w:rPr>
        <w:t>(2020</w:t>
      </w:r>
      <w:r w:rsidR="00812368" w:rsidRPr="00FC244A">
        <w:rPr>
          <w:rFonts w:eastAsia="MS Mincho"/>
          <w:lang w:eastAsia="ja-JP"/>
        </w:rPr>
        <w:t>)</w:t>
      </w:r>
      <w:r w:rsidR="00812368">
        <w:rPr>
          <w:rFonts w:eastAsia="MS Mincho"/>
          <w:lang w:eastAsia="ja-JP"/>
        </w:rPr>
        <w:t xml:space="preserve">. </w:t>
      </w:r>
      <w:r w:rsidR="00812368" w:rsidRPr="002D1418">
        <w:rPr>
          <w:color w:val="0563C1"/>
          <w:u w:val="single"/>
        </w:rPr>
        <w:t>https://doi.org/10.1021/acs.nanolett.9b04829</w:t>
      </w:r>
    </w:p>
    <w:p w14:paraId="52A79867" w14:textId="098FC2CA" w:rsidR="004C3DB4" w:rsidRDefault="004C3DB4" w:rsidP="005F246A">
      <w:pPr>
        <w:pStyle w:val="af5"/>
        <w:widowControl w:val="0"/>
        <w:numPr>
          <w:ilvl w:val="0"/>
          <w:numId w:val="18"/>
        </w:numPr>
        <w:spacing w:beforeLines="50" w:before="163" w:afterLines="50" w:after="163"/>
        <w:ind w:left="-142" w:firstLineChars="0" w:firstLine="0"/>
        <w:jc w:val="both"/>
      </w:pPr>
      <w:r w:rsidRPr="00FF65A1">
        <w:t>X. L. Cheng, D. J. Li, Y. Wu, R. Xu, Y. Yu</w:t>
      </w:r>
      <w:r w:rsidR="004A45D2">
        <w:t xml:space="preserve">, </w:t>
      </w:r>
      <w:r w:rsidR="004A45D2" w:rsidRPr="004A45D2">
        <w:t xml:space="preserve">Bismuth nanospheres embedded in three-dimensional (3D) porous graphene frameworks as high performance anodes for sodium- and potassium-ion batteries. J. Mater. Chem. A </w:t>
      </w:r>
      <w:r w:rsidR="004A45D2" w:rsidRPr="004A45D2">
        <w:rPr>
          <w:b/>
        </w:rPr>
        <w:t>7,</w:t>
      </w:r>
      <w:r w:rsidR="004A45D2" w:rsidRPr="004A45D2">
        <w:t xml:space="preserve"> 4913-4921</w:t>
      </w:r>
      <w:r w:rsidR="004A45D2">
        <w:t xml:space="preserve"> </w:t>
      </w:r>
      <w:r w:rsidR="004A45D2">
        <w:rPr>
          <w:rFonts w:eastAsia="MS Mincho"/>
          <w:lang w:eastAsia="ja-JP"/>
        </w:rPr>
        <w:t>(2019</w:t>
      </w:r>
      <w:r w:rsidR="004A45D2" w:rsidRPr="00FC244A">
        <w:rPr>
          <w:rFonts w:eastAsia="MS Mincho"/>
          <w:lang w:eastAsia="ja-JP"/>
        </w:rPr>
        <w:t>)</w:t>
      </w:r>
      <w:r w:rsidR="004A45D2">
        <w:rPr>
          <w:rFonts w:eastAsia="MS Mincho"/>
          <w:lang w:eastAsia="ja-JP"/>
        </w:rPr>
        <w:t xml:space="preserve">. </w:t>
      </w:r>
      <w:r w:rsidR="004A45D2" w:rsidRPr="002D1418">
        <w:rPr>
          <w:color w:val="0563C1"/>
          <w:u w:val="single"/>
        </w:rPr>
        <w:t>https://doi.org/10.1039/c8ta11947c</w:t>
      </w:r>
    </w:p>
    <w:p w14:paraId="200F7048" w14:textId="29F0797A" w:rsidR="004C3DB4" w:rsidRPr="0050081F" w:rsidRDefault="004C3DB4" w:rsidP="005F246A">
      <w:pPr>
        <w:pStyle w:val="af5"/>
        <w:widowControl w:val="0"/>
        <w:numPr>
          <w:ilvl w:val="0"/>
          <w:numId w:val="18"/>
        </w:numPr>
        <w:spacing w:beforeLines="50" w:before="163" w:afterLines="50" w:after="163"/>
        <w:ind w:left="-142" w:firstLineChars="0" w:firstLine="0"/>
        <w:jc w:val="both"/>
      </w:pPr>
      <w:r w:rsidRPr="00FF65A1">
        <w:t>J. Chen, X. L. Fan, X. Ji, T. Gao, S. Hou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A45D2">
        <w:t xml:space="preserve"> </w:t>
      </w:r>
      <w:r w:rsidR="0050081F" w:rsidRPr="0050081F">
        <w:t xml:space="preserve">Intercalation of Bi nanoparticles into graphite results in an ultra-fast and ultra-stable anode material for sodium-ion batteries. Energy Environ. Sci. </w:t>
      </w:r>
      <w:r w:rsidR="0050081F" w:rsidRPr="0050081F">
        <w:rPr>
          <w:b/>
        </w:rPr>
        <w:t>11</w:t>
      </w:r>
      <w:r w:rsidR="0050081F" w:rsidRPr="0050081F">
        <w:t>, 1218-1225</w:t>
      </w:r>
      <w:r w:rsidR="0050081F">
        <w:t xml:space="preserve"> </w:t>
      </w:r>
      <w:r w:rsidR="0050081F">
        <w:rPr>
          <w:rFonts w:eastAsia="MS Mincho"/>
          <w:lang w:eastAsia="ja-JP"/>
        </w:rPr>
        <w:t>(2018</w:t>
      </w:r>
      <w:r w:rsidR="0050081F" w:rsidRPr="00FC244A">
        <w:rPr>
          <w:rFonts w:eastAsia="MS Mincho"/>
          <w:lang w:eastAsia="ja-JP"/>
        </w:rPr>
        <w:t>)</w:t>
      </w:r>
      <w:r w:rsidR="0050081F">
        <w:rPr>
          <w:rFonts w:eastAsia="MS Mincho"/>
          <w:lang w:eastAsia="ja-JP"/>
        </w:rPr>
        <w:t xml:space="preserve">. </w:t>
      </w:r>
      <w:r w:rsidR="0050081F" w:rsidRPr="002D1418">
        <w:rPr>
          <w:color w:val="0563C1"/>
          <w:u w:val="single"/>
        </w:rPr>
        <w:t>https://doi.org/10.1039/c7ee03016a</w:t>
      </w:r>
    </w:p>
    <w:p w14:paraId="74B2B4F8" w14:textId="28A03B30" w:rsidR="004C3DB4" w:rsidRDefault="004C3DB4" w:rsidP="005F246A">
      <w:pPr>
        <w:pStyle w:val="af5"/>
        <w:widowControl w:val="0"/>
        <w:numPr>
          <w:ilvl w:val="0"/>
          <w:numId w:val="18"/>
        </w:numPr>
        <w:spacing w:beforeLines="50" w:before="163" w:afterLines="50" w:after="163"/>
        <w:ind w:left="-142" w:firstLineChars="0" w:firstLine="0"/>
        <w:jc w:val="both"/>
      </w:pPr>
      <w:r w:rsidRPr="004C3DB4">
        <w:t>S. Liu, K. Niu, S. L. Chen, X. Sun, L. H. Liu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50081F">
        <w:t xml:space="preserve"> </w:t>
      </w:r>
      <w:r w:rsidR="0050081F" w:rsidRPr="0050081F">
        <w:t>TiO</w:t>
      </w:r>
      <w:r w:rsidR="0050081F" w:rsidRPr="0050081F">
        <w:rPr>
          <w:vertAlign w:val="subscript"/>
        </w:rPr>
        <w:t>2</w:t>
      </w:r>
      <w:r w:rsidR="0050081F" w:rsidRPr="0050081F">
        <w:rPr>
          <w:vertAlign w:val="superscript"/>
        </w:rPr>
        <w:t xml:space="preserve"> </w:t>
      </w:r>
      <w:r w:rsidR="0050081F" w:rsidRPr="0050081F">
        <w:t xml:space="preserve">bunchy hierarchical structure with effective enhancement in sodium storage behaviors. Carbon Energy </w:t>
      </w:r>
      <w:r w:rsidR="0050081F" w:rsidRPr="00562601">
        <w:rPr>
          <w:b/>
        </w:rPr>
        <w:t>4</w:t>
      </w:r>
      <w:r w:rsidR="0050081F" w:rsidRPr="0050081F">
        <w:t>, 645-653</w:t>
      </w:r>
      <w:r w:rsidR="00562601">
        <w:t xml:space="preserve"> </w:t>
      </w:r>
      <w:r w:rsidR="00562601">
        <w:rPr>
          <w:rFonts w:eastAsia="MS Mincho"/>
          <w:lang w:eastAsia="ja-JP"/>
        </w:rPr>
        <w:t>(2022</w:t>
      </w:r>
      <w:r w:rsidR="00562601" w:rsidRPr="00FC244A">
        <w:rPr>
          <w:rFonts w:eastAsia="MS Mincho"/>
          <w:lang w:eastAsia="ja-JP"/>
        </w:rPr>
        <w:t>)</w:t>
      </w:r>
      <w:r w:rsidR="00562601">
        <w:rPr>
          <w:rFonts w:eastAsia="MS Mincho"/>
          <w:lang w:eastAsia="ja-JP"/>
        </w:rPr>
        <w:t xml:space="preserve">. </w:t>
      </w:r>
      <w:r w:rsidR="00562601" w:rsidRPr="002D1418">
        <w:rPr>
          <w:color w:val="0563C1"/>
          <w:u w:val="single"/>
        </w:rPr>
        <w:t>https://doi.org/10.1002/cey2.172</w:t>
      </w:r>
    </w:p>
    <w:p w14:paraId="1110DDAD" w14:textId="44F75A82" w:rsidR="009F581E" w:rsidRDefault="00694D69" w:rsidP="005F246A">
      <w:pPr>
        <w:pStyle w:val="af5"/>
        <w:widowControl w:val="0"/>
        <w:numPr>
          <w:ilvl w:val="0"/>
          <w:numId w:val="18"/>
        </w:numPr>
        <w:spacing w:beforeLines="50" w:before="163" w:afterLines="50" w:after="163"/>
        <w:ind w:left="-142" w:firstLineChars="0" w:firstLine="0"/>
        <w:jc w:val="both"/>
      </w:pPr>
      <w:r w:rsidRPr="00CC2B8F">
        <w:rPr>
          <w:rFonts w:eastAsia="宋体"/>
          <w:kern w:val="2"/>
        </w:rPr>
        <w:t>H. C. Jin, S. Xin, C. H. Chuang, W. D. Li, H. Y. Wang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562601">
        <w:t xml:space="preserve"> </w:t>
      </w:r>
      <w:r w:rsidR="00562601" w:rsidRPr="00562601">
        <w:t xml:space="preserve">Black phosphorus composites with engineered interfaces for high-rate high-capacity lithium storage. Science </w:t>
      </w:r>
      <w:r w:rsidR="00562601" w:rsidRPr="00562601">
        <w:rPr>
          <w:b/>
        </w:rPr>
        <w:t>370</w:t>
      </w:r>
      <w:r w:rsidR="00562601" w:rsidRPr="00562601">
        <w:t>, 192-197</w:t>
      </w:r>
      <w:r w:rsidR="00562601">
        <w:t xml:space="preserve"> </w:t>
      </w:r>
      <w:r w:rsidR="00562601">
        <w:rPr>
          <w:rFonts w:eastAsia="MS Mincho"/>
          <w:lang w:eastAsia="ja-JP"/>
        </w:rPr>
        <w:t>(2020</w:t>
      </w:r>
      <w:r w:rsidR="00562601" w:rsidRPr="00FC244A">
        <w:rPr>
          <w:rFonts w:eastAsia="MS Mincho"/>
          <w:lang w:eastAsia="ja-JP"/>
        </w:rPr>
        <w:t>)</w:t>
      </w:r>
      <w:r w:rsidR="00562601">
        <w:rPr>
          <w:rFonts w:eastAsia="MS Mincho"/>
          <w:lang w:eastAsia="ja-JP"/>
        </w:rPr>
        <w:t xml:space="preserve">. </w:t>
      </w:r>
      <w:r w:rsidR="00562601" w:rsidRPr="002D1418">
        <w:rPr>
          <w:color w:val="0563C1"/>
          <w:u w:val="single"/>
        </w:rPr>
        <w:t>https://doi.org/</w:t>
      </w:r>
      <w:r w:rsidR="00A92CB0" w:rsidRPr="002D1418">
        <w:rPr>
          <w:color w:val="0563C1"/>
          <w:u w:val="single"/>
        </w:rPr>
        <w:t>10.1126/science.aav5842</w:t>
      </w:r>
    </w:p>
    <w:p w14:paraId="3BCB6573" w14:textId="367A9AFF" w:rsidR="004C3DB4" w:rsidRDefault="00916DD3" w:rsidP="005F246A">
      <w:pPr>
        <w:pStyle w:val="af5"/>
        <w:widowControl w:val="0"/>
        <w:numPr>
          <w:ilvl w:val="0"/>
          <w:numId w:val="18"/>
        </w:numPr>
        <w:spacing w:beforeLines="50" w:before="163" w:afterLines="50" w:after="163"/>
        <w:ind w:left="-142" w:firstLineChars="0" w:firstLine="0"/>
        <w:jc w:val="both"/>
      </w:pPr>
      <w:r w:rsidRPr="00CC2B8F">
        <w:rPr>
          <w:rFonts w:eastAsia="宋体"/>
          <w:kern w:val="2"/>
        </w:rPr>
        <w:t>F. J. Mo, Z. X. Lian, B. W. Fu, Y. Song, P. Wang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F5350B">
        <w:rPr>
          <w:rFonts w:eastAsia="宋体"/>
          <w:kern w:val="2"/>
        </w:rPr>
        <w:t xml:space="preserve"> </w:t>
      </w:r>
      <w:r w:rsidR="00F5350B" w:rsidRPr="00F5350B">
        <w:rPr>
          <w:rFonts w:eastAsia="宋体"/>
          <w:kern w:val="2"/>
        </w:rPr>
        <w:t xml:space="preserve">A novel composite strategy to build a sub-zero temperature stable anode for sodium-ion batteries. J. Mater. Chem. A </w:t>
      </w:r>
      <w:r w:rsidR="00F5350B" w:rsidRPr="00F5350B">
        <w:rPr>
          <w:rFonts w:eastAsia="宋体"/>
          <w:b/>
          <w:kern w:val="2"/>
        </w:rPr>
        <w:t>7</w:t>
      </w:r>
      <w:r w:rsidR="00F5350B" w:rsidRPr="00F5350B">
        <w:rPr>
          <w:rFonts w:eastAsia="宋体"/>
          <w:kern w:val="2"/>
        </w:rPr>
        <w:t>, 9051-9058</w:t>
      </w:r>
      <w:r w:rsidR="00F5350B">
        <w:rPr>
          <w:rFonts w:eastAsia="宋体"/>
          <w:kern w:val="2"/>
        </w:rPr>
        <w:t xml:space="preserve"> </w:t>
      </w:r>
      <w:r w:rsidR="00F5350B">
        <w:rPr>
          <w:rFonts w:eastAsia="MS Mincho"/>
          <w:lang w:eastAsia="ja-JP"/>
        </w:rPr>
        <w:t>(2019</w:t>
      </w:r>
      <w:r w:rsidR="00F5350B" w:rsidRPr="00FC244A">
        <w:rPr>
          <w:rFonts w:eastAsia="MS Mincho"/>
          <w:lang w:eastAsia="ja-JP"/>
        </w:rPr>
        <w:t>)</w:t>
      </w:r>
      <w:r w:rsidR="00F5350B">
        <w:rPr>
          <w:rFonts w:eastAsia="MS Mincho"/>
          <w:lang w:eastAsia="ja-JP"/>
        </w:rPr>
        <w:t xml:space="preserve">. </w:t>
      </w:r>
      <w:r w:rsidR="00F5350B" w:rsidRPr="002D1418">
        <w:rPr>
          <w:color w:val="0563C1"/>
          <w:u w:val="single"/>
        </w:rPr>
        <w:t>https://doi.org/10.1039/C9TA02067E</w:t>
      </w:r>
    </w:p>
    <w:p w14:paraId="7D06124B" w14:textId="2A1B3364" w:rsidR="004C3DB4" w:rsidRDefault="00E32B8F" w:rsidP="005F246A">
      <w:pPr>
        <w:pStyle w:val="af5"/>
        <w:widowControl w:val="0"/>
        <w:numPr>
          <w:ilvl w:val="0"/>
          <w:numId w:val="18"/>
        </w:numPr>
        <w:spacing w:beforeLines="50" w:before="163" w:afterLines="50" w:after="163"/>
        <w:ind w:left="-142" w:firstLineChars="0" w:firstLine="0"/>
        <w:jc w:val="both"/>
      </w:pPr>
      <w:r w:rsidRPr="00CC2B8F">
        <w:rPr>
          <w:rFonts w:eastAsia="宋体"/>
          <w:kern w:val="2"/>
        </w:rPr>
        <w:t>C. Yang, X. W. Liu, Y</w:t>
      </w:r>
      <w:r w:rsidR="00F5350B">
        <w:rPr>
          <w:rFonts w:eastAsia="宋体"/>
          <w:kern w:val="2"/>
        </w:rPr>
        <w:t>. Lin, L. M. Yin, J. Lu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F5350B">
        <w:rPr>
          <w:rFonts w:eastAsia="宋体"/>
          <w:kern w:val="2"/>
        </w:rPr>
        <w:t xml:space="preserve"> </w:t>
      </w:r>
      <w:r w:rsidR="00F5350B" w:rsidRPr="00F5350B">
        <w:rPr>
          <w:rFonts w:eastAsia="宋体"/>
          <w:kern w:val="2"/>
        </w:rPr>
        <w:t xml:space="preserve">Entropy-driven solvation toward low-temperature sodium-ion batteries with temperature-adaptive feature. Adv. Mater. </w:t>
      </w:r>
      <w:r w:rsidR="00F5350B" w:rsidRPr="00494A04">
        <w:rPr>
          <w:rFonts w:eastAsia="宋体"/>
          <w:b/>
          <w:kern w:val="2"/>
        </w:rPr>
        <w:t>35</w:t>
      </w:r>
      <w:r w:rsidR="00F5350B" w:rsidRPr="00F5350B">
        <w:rPr>
          <w:rFonts w:eastAsia="宋体"/>
          <w:kern w:val="2"/>
        </w:rPr>
        <w:t>, 2301817</w:t>
      </w:r>
      <w:r w:rsidR="00494A04">
        <w:rPr>
          <w:rFonts w:eastAsia="宋体"/>
          <w:kern w:val="2"/>
        </w:rPr>
        <w:t xml:space="preserve"> </w:t>
      </w:r>
      <w:r w:rsidR="00494A04">
        <w:rPr>
          <w:rFonts w:eastAsia="MS Mincho"/>
          <w:lang w:eastAsia="ja-JP"/>
        </w:rPr>
        <w:t>(2023</w:t>
      </w:r>
      <w:r w:rsidR="00494A04" w:rsidRPr="00FC244A">
        <w:rPr>
          <w:rFonts w:eastAsia="MS Mincho"/>
          <w:lang w:eastAsia="ja-JP"/>
        </w:rPr>
        <w:t>)</w:t>
      </w:r>
      <w:r w:rsidR="00494A04">
        <w:rPr>
          <w:rFonts w:eastAsia="MS Mincho"/>
          <w:lang w:eastAsia="ja-JP"/>
        </w:rPr>
        <w:t xml:space="preserve">. </w:t>
      </w:r>
      <w:r w:rsidR="00494A04" w:rsidRPr="002D1418">
        <w:rPr>
          <w:color w:val="0563C1"/>
          <w:u w:val="single"/>
        </w:rPr>
        <w:t>https://doi.org/10.1002/adma.202301817</w:t>
      </w:r>
    </w:p>
    <w:p w14:paraId="0A898377" w14:textId="1CDE457C" w:rsidR="004C3DB4" w:rsidRPr="00494A04" w:rsidRDefault="004C3DB4" w:rsidP="005F246A">
      <w:pPr>
        <w:pStyle w:val="EndNoteBibliography"/>
        <w:numPr>
          <w:ilvl w:val="0"/>
          <w:numId w:val="18"/>
        </w:numPr>
        <w:spacing w:beforeLines="50" w:before="163" w:afterLines="50" w:after="163" w:line="240" w:lineRule="auto"/>
        <w:ind w:left="-142" w:firstLine="0"/>
        <w:rPr>
          <w:rFonts w:eastAsia="宋体"/>
          <w:kern w:val="2"/>
        </w:rPr>
      </w:pPr>
      <w:r w:rsidRPr="00FF65A1">
        <w:t>W. J. Meng, Z. Z. Dang, D. S. Li, L. Jiang,</w:t>
      </w:r>
      <w:r w:rsidR="00494A04">
        <w:rPr>
          <w:rFonts w:eastAsia="宋体"/>
          <w:kern w:val="2"/>
        </w:rPr>
        <w:t xml:space="preserve"> </w:t>
      </w:r>
      <w:r w:rsidR="00494A04" w:rsidRPr="00494A04">
        <w:rPr>
          <w:rFonts w:eastAsia="宋体"/>
          <w:kern w:val="2"/>
        </w:rPr>
        <w:t xml:space="preserve">Long-cycle-life sodium-ion battery fabrication via a unique chemical bonding interface mechanism. Adv. Mater. </w:t>
      </w:r>
      <w:r w:rsidR="00494A04" w:rsidRPr="00494A04">
        <w:rPr>
          <w:rFonts w:eastAsia="宋体"/>
          <w:b/>
          <w:kern w:val="2"/>
        </w:rPr>
        <w:t>35</w:t>
      </w:r>
      <w:r w:rsidR="00494A04" w:rsidRPr="00494A04">
        <w:rPr>
          <w:rFonts w:eastAsia="宋体"/>
          <w:kern w:val="2"/>
        </w:rPr>
        <w:t>, 2301376</w:t>
      </w:r>
      <w:r w:rsidR="00494A04">
        <w:rPr>
          <w:rFonts w:eastAsia="宋体"/>
          <w:kern w:val="2"/>
        </w:rPr>
        <w:t xml:space="preserve"> </w:t>
      </w:r>
      <w:r w:rsidR="00494A04">
        <w:rPr>
          <w:rFonts w:eastAsia="MS Mincho"/>
          <w:lang w:eastAsia="ja-JP"/>
        </w:rPr>
        <w:t>(2023</w:t>
      </w:r>
      <w:r w:rsidR="00494A04" w:rsidRPr="00FC244A">
        <w:rPr>
          <w:rFonts w:eastAsia="MS Mincho"/>
          <w:lang w:eastAsia="ja-JP"/>
        </w:rPr>
        <w:t>)</w:t>
      </w:r>
      <w:r w:rsidR="00494A04">
        <w:rPr>
          <w:rFonts w:eastAsia="MS Mincho"/>
          <w:lang w:eastAsia="ja-JP"/>
        </w:rPr>
        <w:t xml:space="preserve">. </w:t>
      </w:r>
      <w:r w:rsidR="00494A04" w:rsidRPr="002D1418">
        <w:rPr>
          <w:color w:val="0563C1"/>
          <w:u w:val="single"/>
        </w:rPr>
        <w:t>https://doi.org/</w:t>
      </w:r>
      <w:r w:rsidR="00C06E09" w:rsidRPr="002D1418">
        <w:rPr>
          <w:color w:val="0563C1"/>
          <w:u w:val="single"/>
        </w:rPr>
        <w:t>10.1002/adma.202301376</w:t>
      </w:r>
    </w:p>
    <w:p w14:paraId="62ACE303" w14:textId="742478AE" w:rsidR="004C3DB4" w:rsidRPr="0088705B" w:rsidRDefault="004C3DB4" w:rsidP="005F246A">
      <w:pPr>
        <w:pStyle w:val="EndNoteBibliography"/>
        <w:numPr>
          <w:ilvl w:val="0"/>
          <w:numId w:val="18"/>
        </w:numPr>
        <w:spacing w:beforeLines="50" w:before="163" w:afterLines="50" w:after="163" w:line="240" w:lineRule="auto"/>
        <w:ind w:left="-142" w:firstLine="0"/>
        <w:rPr>
          <w:rFonts w:eastAsia="宋体"/>
          <w:kern w:val="2"/>
        </w:rPr>
      </w:pPr>
      <w:r w:rsidRPr="00FF65A1">
        <w:lastRenderedPageBreak/>
        <w:t>Z. X. Lu, J. Wang, W. L. Feng, X. P. Yin, X. C. Feng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9423CF">
        <w:rPr>
          <w:rFonts w:eastAsia="宋体"/>
          <w:kern w:val="2"/>
        </w:rPr>
        <w:t xml:space="preserve"> </w:t>
      </w:r>
      <w:r w:rsidR="009423CF" w:rsidRPr="009423CF">
        <w:rPr>
          <w:rFonts w:eastAsia="宋体"/>
          <w:kern w:val="2"/>
        </w:rPr>
        <w:t xml:space="preserve">Zinc single-atom-regulated hard carbons for high-rate and low-temperature sodium-ion batteries. Adv. Mater. </w:t>
      </w:r>
      <w:r w:rsidR="009423CF" w:rsidRPr="009423CF">
        <w:rPr>
          <w:rFonts w:eastAsia="宋体"/>
          <w:b/>
          <w:kern w:val="2"/>
        </w:rPr>
        <w:t>35</w:t>
      </w:r>
      <w:r w:rsidR="009423CF" w:rsidRPr="009423CF">
        <w:rPr>
          <w:rFonts w:eastAsia="宋体"/>
          <w:kern w:val="2"/>
        </w:rPr>
        <w:t>, 2211461</w:t>
      </w:r>
      <w:r w:rsidR="009423CF">
        <w:rPr>
          <w:rFonts w:eastAsia="宋体"/>
          <w:kern w:val="2"/>
        </w:rPr>
        <w:t xml:space="preserve"> </w:t>
      </w:r>
      <w:r w:rsidR="009423CF">
        <w:rPr>
          <w:rFonts w:eastAsia="MS Mincho"/>
          <w:lang w:eastAsia="ja-JP"/>
        </w:rPr>
        <w:t>(2023</w:t>
      </w:r>
      <w:r w:rsidR="009423CF" w:rsidRPr="00FC244A">
        <w:rPr>
          <w:rFonts w:eastAsia="MS Mincho"/>
          <w:lang w:eastAsia="ja-JP"/>
        </w:rPr>
        <w:t>)</w:t>
      </w:r>
      <w:r w:rsidR="009423CF">
        <w:rPr>
          <w:rFonts w:eastAsia="MS Mincho"/>
          <w:lang w:eastAsia="ja-JP"/>
        </w:rPr>
        <w:t xml:space="preserve">. </w:t>
      </w:r>
      <w:r w:rsidR="009423CF" w:rsidRPr="002D1418">
        <w:rPr>
          <w:color w:val="0563C1"/>
          <w:u w:val="single"/>
        </w:rPr>
        <w:t>https://doi.org/10.1002/adma.202211461</w:t>
      </w:r>
    </w:p>
    <w:p w14:paraId="77DD8DBA" w14:textId="31A7BCD4" w:rsidR="004C3DB4" w:rsidRPr="0088705B" w:rsidRDefault="00B251F3" w:rsidP="005F246A">
      <w:pPr>
        <w:pStyle w:val="EndNoteBibliography"/>
        <w:numPr>
          <w:ilvl w:val="0"/>
          <w:numId w:val="18"/>
        </w:numPr>
        <w:spacing w:beforeLines="50" w:before="163" w:afterLines="50" w:after="163" w:line="240" w:lineRule="auto"/>
        <w:ind w:left="-142" w:firstLine="0"/>
        <w:rPr>
          <w:rFonts w:eastAsia="宋体"/>
          <w:kern w:val="2"/>
        </w:rPr>
      </w:pPr>
      <w:r w:rsidRPr="00CC2B8F">
        <w:rPr>
          <w:rFonts w:eastAsia="宋体"/>
          <w:kern w:val="2"/>
        </w:rPr>
        <w:t>X. P. Yin, Z. X. Lu, J. Wang, X. C. Feng, S. Roy</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88705B">
        <w:rPr>
          <w:rFonts w:eastAsia="宋体"/>
          <w:kern w:val="2"/>
        </w:rPr>
        <w:t xml:space="preserve"> </w:t>
      </w:r>
      <w:r w:rsidR="0088705B" w:rsidRPr="0088705B">
        <w:rPr>
          <w:rFonts w:eastAsia="宋体"/>
          <w:kern w:val="2"/>
        </w:rPr>
        <w:t>Enabling fast Na</w:t>
      </w:r>
      <w:r w:rsidR="0088705B" w:rsidRPr="0088705B">
        <w:rPr>
          <w:rFonts w:eastAsia="宋体"/>
          <w:kern w:val="2"/>
          <w:vertAlign w:val="superscript"/>
        </w:rPr>
        <w:t>+</w:t>
      </w:r>
      <w:r w:rsidR="0088705B" w:rsidRPr="0088705B">
        <w:rPr>
          <w:rFonts w:eastAsia="宋体"/>
          <w:kern w:val="2"/>
        </w:rPr>
        <w:t xml:space="preserve"> transfer kinetics in the whole-voltage-region of hard-carbon anodes for ultrahigh-rate sodium storage. Adv. Mater.</w:t>
      </w:r>
      <w:r w:rsidR="0088705B" w:rsidRPr="0088705B">
        <w:rPr>
          <w:rFonts w:eastAsia="宋体"/>
          <w:i/>
          <w:kern w:val="2"/>
        </w:rPr>
        <w:t xml:space="preserve"> </w:t>
      </w:r>
      <w:r w:rsidR="0088705B" w:rsidRPr="0088705B">
        <w:rPr>
          <w:rFonts w:eastAsia="宋体"/>
          <w:b/>
          <w:kern w:val="2"/>
        </w:rPr>
        <w:t>34</w:t>
      </w:r>
      <w:r w:rsidR="0088705B">
        <w:rPr>
          <w:rFonts w:eastAsia="宋体"/>
          <w:kern w:val="2"/>
        </w:rPr>
        <w:t xml:space="preserve">, 2109282 </w:t>
      </w:r>
      <w:r w:rsidR="0088705B">
        <w:rPr>
          <w:rFonts w:eastAsia="MS Mincho"/>
          <w:lang w:eastAsia="ja-JP"/>
        </w:rPr>
        <w:t>(2022</w:t>
      </w:r>
      <w:r w:rsidR="0088705B" w:rsidRPr="00FC244A">
        <w:rPr>
          <w:rFonts w:eastAsia="MS Mincho"/>
          <w:lang w:eastAsia="ja-JP"/>
        </w:rPr>
        <w:t>)</w:t>
      </w:r>
      <w:r w:rsidR="0088705B">
        <w:rPr>
          <w:rFonts w:eastAsia="MS Mincho"/>
          <w:lang w:eastAsia="ja-JP"/>
        </w:rPr>
        <w:t xml:space="preserve">. </w:t>
      </w:r>
      <w:r w:rsidR="0088705B" w:rsidRPr="002D1418">
        <w:rPr>
          <w:color w:val="0563C1"/>
          <w:u w:val="single"/>
        </w:rPr>
        <w:t>https://doi.org/10.1002/adma.202109282</w:t>
      </w:r>
    </w:p>
    <w:p w14:paraId="708CB712" w14:textId="4DE6AFE8" w:rsidR="004C3DB4" w:rsidRPr="00F61B57" w:rsidRDefault="00B251F3" w:rsidP="005F246A">
      <w:pPr>
        <w:pStyle w:val="EndNoteBibliography"/>
        <w:numPr>
          <w:ilvl w:val="0"/>
          <w:numId w:val="18"/>
        </w:numPr>
        <w:spacing w:beforeLines="50" w:before="163" w:afterLines="50" w:after="163" w:line="240" w:lineRule="auto"/>
        <w:ind w:left="-142" w:firstLine="0"/>
        <w:rPr>
          <w:rFonts w:eastAsia="宋体"/>
          <w:kern w:val="2"/>
        </w:rPr>
      </w:pPr>
      <w:r w:rsidRPr="00CC2B8F">
        <w:rPr>
          <w:rFonts w:eastAsia="宋体"/>
          <w:kern w:val="2"/>
        </w:rPr>
        <w:t>H. C. Liang, L. L. Liu, N. Wang, W. Zhang, C. T. Hung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88705B">
        <w:rPr>
          <w:rFonts w:eastAsia="宋体"/>
          <w:kern w:val="2"/>
        </w:rPr>
        <w:t xml:space="preserve"> </w:t>
      </w:r>
      <w:r w:rsidR="0088705B" w:rsidRPr="0088705B">
        <w:rPr>
          <w:rFonts w:eastAsia="宋体"/>
          <w:kern w:val="2"/>
        </w:rPr>
        <w:t xml:space="preserve">Unusual mesoporous titanium niobium oxides realizing sodium-ion batteries operated at -40 °C. Adv. Mater. </w:t>
      </w:r>
      <w:r w:rsidR="0088705B" w:rsidRPr="0088705B">
        <w:rPr>
          <w:rFonts w:eastAsia="宋体"/>
          <w:b/>
          <w:kern w:val="2"/>
        </w:rPr>
        <w:t>34</w:t>
      </w:r>
      <w:r w:rsidR="0088705B" w:rsidRPr="0088705B">
        <w:rPr>
          <w:rFonts w:eastAsia="宋体"/>
          <w:kern w:val="2"/>
        </w:rPr>
        <w:t>, 2202873</w:t>
      </w:r>
      <w:r w:rsidR="0088705B">
        <w:rPr>
          <w:rFonts w:eastAsia="宋体"/>
          <w:kern w:val="2"/>
        </w:rPr>
        <w:t xml:space="preserve"> </w:t>
      </w:r>
      <w:r w:rsidR="0088705B">
        <w:rPr>
          <w:rFonts w:eastAsia="MS Mincho"/>
          <w:lang w:eastAsia="ja-JP"/>
        </w:rPr>
        <w:t>(2022</w:t>
      </w:r>
      <w:r w:rsidR="0088705B" w:rsidRPr="00FC244A">
        <w:rPr>
          <w:rFonts w:eastAsia="MS Mincho"/>
          <w:lang w:eastAsia="ja-JP"/>
        </w:rPr>
        <w:t>)</w:t>
      </w:r>
      <w:r w:rsidR="0088705B">
        <w:rPr>
          <w:rFonts w:eastAsia="MS Mincho"/>
          <w:lang w:eastAsia="ja-JP"/>
        </w:rPr>
        <w:t xml:space="preserve">. </w:t>
      </w:r>
      <w:r w:rsidR="0088705B" w:rsidRPr="002D1418">
        <w:rPr>
          <w:color w:val="0563C1"/>
          <w:u w:val="single"/>
        </w:rPr>
        <w:t>https://doi.org/</w:t>
      </w:r>
      <w:r w:rsidR="00F61B57" w:rsidRPr="002D1418">
        <w:rPr>
          <w:color w:val="0563C1"/>
          <w:u w:val="single"/>
        </w:rPr>
        <w:t>10.1002/adma.202202873</w:t>
      </w:r>
    </w:p>
    <w:p w14:paraId="5030AC62" w14:textId="076041BC" w:rsidR="004C3DB4" w:rsidRPr="002D1418" w:rsidRDefault="009C6041" w:rsidP="005F246A">
      <w:pPr>
        <w:pStyle w:val="EndNoteBibliography"/>
        <w:numPr>
          <w:ilvl w:val="0"/>
          <w:numId w:val="18"/>
        </w:numPr>
        <w:spacing w:beforeLines="50" w:before="163" w:afterLines="50" w:after="163" w:line="240" w:lineRule="auto"/>
        <w:ind w:left="-142" w:firstLine="0"/>
        <w:rPr>
          <w:color w:val="0563C1"/>
        </w:rPr>
      </w:pPr>
      <w:r w:rsidRPr="00F61B57">
        <w:rPr>
          <w:rFonts w:eastAsia="宋体"/>
          <w:kern w:val="2"/>
        </w:rPr>
        <w:t>Y. Tian, J. G. Lu, H. C. Tang, X. Wang, L. Q. Zhang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F61B57">
        <w:t xml:space="preserve"> </w:t>
      </w:r>
      <w:r w:rsidR="00F61B57" w:rsidRPr="00F61B57">
        <w:t xml:space="preserve">An ultra-stable anode material for high/low-temperature workable super-fast charging sodium-ion batteries. Chem. Eng. J. </w:t>
      </w:r>
      <w:r w:rsidR="00F61B57" w:rsidRPr="00F61B57">
        <w:rPr>
          <w:b/>
        </w:rPr>
        <w:t>422</w:t>
      </w:r>
      <w:r w:rsidR="00F61B57" w:rsidRPr="00F61B57">
        <w:t>, 130054</w:t>
      </w:r>
      <w:r w:rsidR="00F61B57">
        <w:t xml:space="preserve"> </w:t>
      </w:r>
      <w:r w:rsidR="00F61B57" w:rsidRPr="00F61B57">
        <w:rPr>
          <w:rFonts w:eastAsia="MS Mincho"/>
          <w:lang w:eastAsia="ja-JP"/>
        </w:rPr>
        <w:t>(202</w:t>
      </w:r>
      <w:r w:rsidR="00374F82">
        <w:rPr>
          <w:rFonts w:eastAsia="MS Mincho"/>
          <w:lang w:eastAsia="ja-JP"/>
        </w:rPr>
        <w:t>1</w:t>
      </w:r>
      <w:r w:rsidR="00F61B57" w:rsidRPr="00F61B57">
        <w:rPr>
          <w:rFonts w:eastAsia="MS Mincho"/>
          <w:lang w:eastAsia="ja-JP"/>
        </w:rPr>
        <w:t xml:space="preserve">). </w:t>
      </w:r>
      <w:r w:rsidR="00F61B57" w:rsidRPr="002D1418">
        <w:rPr>
          <w:color w:val="0563C1"/>
          <w:u w:val="single"/>
        </w:rPr>
        <w:t>https://doi.org/10.1016/j.cej.2021.130054</w:t>
      </w:r>
    </w:p>
    <w:p w14:paraId="395B441E" w14:textId="4EAA64CE" w:rsidR="004C3DB4" w:rsidRPr="002D1418" w:rsidRDefault="004E4DE2"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J. W. Chen, Y. Peng, Y. Yin, Z. Fang, Y. J. Cao</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374F82">
        <w:rPr>
          <w:rFonts w:eastAsia="宋体"/>
          <w:kern w:val="2"/>
        </w:rPr>
        <w:t xml:space="preserve"> </w:t>
      </w:r>
      <w:r w:rsidR="00374F82" w:rsidRPr="00374F82">
        <w:rPr>
          <w:rFonts w:eastAsia="宋体"/>
          <w:kern w:val="2"/>
        </w:rPr>
        <w:t xml:space="preserve">A desolvation-free sodium dual-ion chemistry for high power density and extremely low temperature. Angew. Chem. Int. Ed. </w:t>
      </w:r>
      <w:r w:rsidR="00374F82" w:rsidRPr="00374F82">
        <w:rPr>
          <w:rFonts w:eastAsia="宋体"/>
          <w:b/>
          <w:kern w:val="2"/>
        </w:rPr>
        <w:t>60</w:t>
      </w:r>
      <w:r w:rsidR="00374F82" w:rsidRPr="00374F82">
        <w:rPr>
          <w:rFonts w:eastAsia="宋体"/>
          <w:kern w:val="2"/>
        </w:rPr>
        <w:t>, 23858-23862</w:t>
      </w:r>
      <w:r w:rsidR="00374F82">
        <w:rPr>
          <w:rFonts w:eastAsia="宋体"/>
          <w:kern w:val="2"/>
        </w:rPr>
        <w:t xml:space="preserve"> </w:t>
      </w:r>
      <w:r w:rsidR="00374F82" w:rsidRPr="00F61B57">
        <w:rPr>
          <w:rFonts w:eastAsia="MS Mincho"/>
          <w:lang w:eastAsia="ja-JP"/>
        </w:rPr>
        <w:t>(202</w:t>
      </w:r>
      <w:r w:rsidR="00374F82">
        <w:rPr>
          <w:rFonts w:eastAsia="MS Mincho"/>
          <w:lang w:eastAsia="ja-JP"/>
        </w:rPr>
        <w:t>1</w:t>
      </w:r>
      <w:r w:rsidR="00374F82" w:rsidRPr="00F61B57">
        <w:rPr>
          <w:rFonts w:eastAsia="MS Mincho"/>
          <w:lang w:eastAsia="ja-JP"/>
        </w:rPr>
        <w:t xml:space="preserve">). </w:t>
      </w:r>
      <w:r w:rsidR="00374F82" w:rsidRPr="002D1418">
        <w:rPr>
          <w:color w:val="0563C1"/>
          <w:u w:val="single"/>
        </w:rPr>
        <w:t>https://doi.org/10.1002/anie.202110501</w:t>
      </w:r>
    </w:p>
    <w:p w14:paraId="74E2DE42" w14:textId="40C2F8B6" w:rsidR="004C3DB4" w:rsidRPr="002D1418" w:rsidRDefault="004E4DE2" w:rsidP="005F246A">
      <w:pPr>
        <w:pStyle w:val="EndNoteBibliography"/>
        <w:numPr>
          <w:ilvl w:val="0"/>
          <w:numId w:val="18"/>
        </w:numPr>
        <w:spacing w:beforeLines="50" w:before="163" w:afterLines="50" w:after="163" w:line="240" w:lineRule="auto"/>
        <w:ind w:left="-142" w:firstLine="0"/>
        <w:rPr>
          <w:color w:val="0563C1"/>
        </w:rPr>
      </w:pPr>
      <w:r w:rsidRPr="00374F82">
        <w:rPr>
          <w:rFonts w:eastAsia="宋体"/>
          <w:kern w:val="2"/>
        </w:rPr>
        <w:t>Y. J. Cao, X. L. Cao, X. L. Dong, X. Zhang, J. Xu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374F82" w:rsidRPr="00374F82">
        <w:rPr>
          <w:rFonts w:eastAsia="宋体"/>
          <w:kern w:val="2"/>
        </w:rPr>
        <w:t xml:space="preserve"> All-climate iron-based sodium-ion full cell for energy storage. Adv. Funct. Mater. </w:t>
      </w:r>
      <w:r w:rsidR="00374F82" w:rsidRPr="00374F82">
        <w:rPr>
          <w:rFonts w:eastAsia="宋体"/>
          <w:b/>
          <w:kern w:val="2"/>
        </w:rPr>
        <w:t>31</w:t>
      </w:r>
      <w:r w:rsidR="00374F82" w:rsidRPr="00374F82">
        <w:rPr>
          <w:rFonts w:eastAsia="宋体"/>
          <w:kern w:val="2"/>
        </w:rPr>
        <w:t xml:space="preserve">, 2102856 </w:t>
      </w:r>
      <w:r w:rsidR="00374F82" w:rsidRPr="00374F82">
        <w:rPr>
          <w:rFonts w:eastAsia="MS Mincho"/>
          <w:lang w:eastAsia="ja-JP"/>
        </w:rPr>
        <w:t xml:space="preserve">(2021). </w:t>
      </w:r>
      <w:r w:rsidR="00374F82" w:rsidRPr="002D1418">
        <w:rPr>
          <w:color w:val="0563C1"/>
          <w:u w:val="single"/>
        </w:rPr>
        <w:t>https://doi.org/</w:t>
      </w:r>
      <w:r w:rsidR="00490740" w:rsidRPr="002D1418">
        <w:rPr>
          <w:color w:val="0563C1"/>
          <w:u w:val="single"/>
        </w:rPr>
        <w:t>10.1002/adfm.202102856</w:t>
      </w:r>
    </w:p>
    <w:p w14:paraId="6A8047B1" w14:textId="6A6FB9E3" w:rsidR="004C3DB4" w:rsidRPr="002D1418" w:rsidRDefault="00A85BD9"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D. Yang, S. P. Zhang, P. Yu, S. L. Cheng, Z. S. Yuan</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90740">
        <w:t xml:space="preserve"> </w:t>
      </w:r>
      <w:r w:rsidR="00490740" w:rsidRPr="00490740">
        <w:t xml:space="preserve">Structure engineering of vanadium tetrasulfides for high-capacity and high-rate sodium storage. Small </w:t>
      </w:r>
      <w:r w:rsidR="00490740" w:rsidRPr="00666B2D">
        <w:rPr>
          <w:b/>
        </w:rPr>
        <w:t>18</w:t>
      </w:r>
      <w:r w:rsidR="00490740" w:rsidRPr="00490740">
        <w:t>, 2107058</w:t>
      </w:r>
      <w:r w:rsidR="00490740">
        <w:t xml:space="preserve"> </w:t>
      </w:r>
      <w:r w:rsidR="00490740" w:rsidRPr="00374F82">
        <w:rPr>
          <w:rFonts w:eastAsia="MS Mincho"/>
          <w:lang w:eastAsia="ja-JP"/>
        </w:rPr>
        <w:t>(202</w:t>
      </w:r>
      <w:r w:rsidR="00490740">
        <w:rPr>
          <w:rFonts w:eastAsia="MS Mincho"/>
          <w:lang w:eastAsia="ja-JP"/>
        </w:rPr>
        <w:t>2</w:t>
      </w:r>
      <w:r w:rsidR="00490740" w:rsidRPr="00374F82">
        <w:rPr>
          <w:rFonts w:eastAsia="MS Mincho"/>
          <w:lang w:eastAsia="ja-JP"/>
        </w:rPr>
        <w:t xml:space="preserve">). </w:t>
      </w:r>
      <w:r w:rsidR="00490740" w:rsidRPr="002D1418">
        <w:rPr>
          <w:color w:val="0563C1"/>
          <w:u w:val="single"/>
        </w:rPr>
        <w:t>https://doi.org/10.1002/smll.202107058</w:t>
      </w:r>
    </w:p>
    <w:p w14:paraId="2DD61FAB" w14:textId="5680F8D9" w:rsidR="004C3DB4" w:rsidRPr="002D1418" w:rsidRDefault="00A85BD9" w:rsidP="005F246A">
      <w:pPr>
        <w:pStyle w:val="EndNoteBibliography"/>
        <w:numPr>
          <w:ilvl w:val="0"/>
          <w:numId w:val="18"/>
        </w:numPr>
        <w:spacing w:beforeLines="50" w:before="163" w:afterLines="50" w:after="163" w:line="240" w:lineRule="auto"/>
        <w:ind w:left="-142" w:firstLine="0"/>
        <w:rPr>
          <w:rFonts w:eastAsia="宋体"/>
          <w:color w:val="0563C1"/>
          <w:kern w:val="2"/>
        </w:rPr>
      </w:pPr>
      <w:r w:rsidRPr="003E1FFF">
        <w:rPr>
          <w:rFonts w:eastAsia="宋体"/>
          <w:kern w:val="2"/>
        </w:rPr>
        <w:t>D. R. Deng, X. Y. Cui, Q. H. Wu, M. S. Zheng, Q. F. Dong,</w:t>
      </w:r>
      <w:r w:rsidR="00490740" w:rsidRPr="003E1FFF">
        <w:rPr>
          <w:rFonts w:eastAsia="宋体"/>
          <w:kern w:val="2"/>
        </w:rPr>
        <w:t xml:space="preserve"> </w:t>
      </w:r>
      <w:r w:rsidR="003E1FFF" w:rsidRPr="003E1FFF">
        <w:rPr>
          <w:rFonts w:eastAsia="宋体"/>
          <w:kern w:val="2"/>
        </w:rPr>
        <w:t>In-situ synthesis TiO</w:t>
      </w:r>
      <w:r w:rsidR="003E1FFF" w:rsidRPr="003E1FFF">
        <w:rPr>
          <w:rFonts w:eastAsia="宋体"/>
          <w:kern w:val="2"/>
          <w:vertAlign w:val="subscript"/>
        </w:rPr>
        <w:t>2</w:t>
      </w:r>
      <w:r w:rsidR="003E1FFF" w:rsidRPr="003E1FFF">
        <w:rPr>
          <w:rFonts w:eastAsia="宋体"/>
          <w:kern w:val="2"/>
        </w:rPr>
        <w:t xml:space="preserve"> nanosheets@rGO for ultrafast sodium ion storage at both room and low temperatures. J. Alloy. Compound. </w:t>
      </w:r>
      <w:r w:rsidR="003E1FFF" w:rsidRPr="003E1FFF">
        <w:rPr>
          <w:rFonts w:eastAsia="宋体"/>
          <w:b/>
          <w:kern w:val="2"/>
        </w:rPr>
        <w:t>835</w:t>
      </w:r>
      <w:r w:rsidR="003E1FFF" w:rsidRPr="003E1FFF">
        <w:rPr>
          <w:rFonts w:eastAsia="宋体"/>
          <w:kern w:val="2"/>
        </w:rPr>
        <w:t xml:space="preserve">, 155413 </w:t>
      </w:r>
      <w:r w:rsidR="003E1FFF" w:rsidRPr="003E1FFF">
        <w:rPr>
          <w:rFonts w:eastAsia="MS Mincho"/>
          <w:lang w:eastAsia="ja-JP"/>
        </w:rPr>
        <w:t>(202</w:t>
      </w:r>
      <w:r w:rsidR="002E7784">
        <w:rPr>
          <w:rFonts w:eastAsia="MS Mincho"/>
          <w:lang w:eastAsia="ja-JP"/>
        </w:rPr>
        <w:t>0</w:t>
      </w:r>
      <w:r w:rsidR="003E1FFF" w:rsidRPr="003E1FFF">
        <w:rPr>
          <w:rFonts w:eastAsia="MS Mincho"/>
          <w:lang w:eastAsia="ja-JP"/>
        </w:rPr>
        <w:t xml:space="preserve">). </w:t>
      </w:r>
      <w:r w:rsidR="003E1FFF" w:rsidRPr="002D1418">
        <w:rPr>
          <w:color w:val="0563C1"/>
          <w:u w:val="single"/>
        </w:rPr>
        <w:t>https://doi.org/10.1016/j.jallcom.2020.155413</w:t>
      </w:r>
    </w:p>
    <w:p w14:paraId="1D7F66BE" w14:textId="59235BE7" w:rsidR="004C3DB4" w:rsidRPr="002D1418" w:rsidRDefault="001F7296"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G. Sun, H. Z. Lin, R. Y. Tian, Z. X. Wei, X. Q. Wang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3E1FFF">
        <w:rPr>
          <w:rFonts w:eastAsia="宋体"/>
          <w:kern w:val="2"/>
        </w:rPr>
        <w:t xml:space="preserve"> </w:t>
      </w:r>
      <w:r w:rsidR="003E1FFF" w:rsidRPr="003E1FFF">
        <w:rPr>
          <w:rFonts w:eastAsia="宋体"/>
          <w:kern w:val="2"/>
        </w:rPr>
        <w:t>Rational design and synthesis of nanosheets self-assembled hierarchical flower-ball-like CuFeS</w:t>
      </w:r>
      <w:r w:rsidR="003E1FFF" w:rsidRPr="003E1FFF">
        <w:rPr>
          <w:rFonts w:eastAsia="宋体"/>
          <w:kern w:val="2"/>
          <w:vertAlign w:val="subscript"/>
        </w:rPr>
        <w:t>2</w:t>
      </w:r>
      <w:r w:rsidR="003E1FFF" w:rsidRPr="003E1FFF">
        <w:rPr>
          <w:rFonts w:eastAsia="宋体"/>
          <w:kern w:val="2"/>
        </w:rPr>
        <w:t xml:space="preserve"> for boosted wide temperature sodium-ion batteries. Nano Res. </w:t>
      </w:r>
      <w:r w:rsidR="003E1FFF" w:rsidRPr="003E1FFF">
        <w:rPr>
          <w:rFonts w:eastAsia="宋体"/>
          <w:b/>
          <w:kern w:val="2"/>
        </w:rPr>
        <w:t>16</w:t>
      </w:r>
      <w:r w:rsidR="003E1FFF" w:rsidRPr="003E1FFF">
        <w:rPr>
          <w:rFonts w:eastAsia="宋体"/>
          <w:kern w:val="2"/>
        </w:rPr>
        <w:t>, 9407-9415</w:t>
      </w:r>
      <w:r w:rsidR="003E1FFF">
        <w:rPr>
          <w:rFonts w:eastAsia="宋体"/>
          <w:kern w:val="2"/>
        </w:rPr>
        <w:t xml:space="preserve"> </w:t>
      </w:r>
      <w:r w:rsidR="003E1FFF" w:rsidRPr="003E1FFF">
        <w:rPr>
          <w:rFonts w:eastAsia="MS Mincho"/>
          <w:lang w:eastAsia="ja-JP"/>
        </w:rPr>
        <w:t>(202</w:t>
      </w:r>
      <w:r w:rsidR="002E7784">
        <w:rPr>
          <w:rFonts w:eastAsia="MS Mincho"/>
          <w:lang w:eastAsia="ja-JP"/>
        </w:rPr>
        <w:t>3</w:t>
      </w:r>
      <w:r w:rsidR="003E1FFF" w:rsidRPr="003E1FFF">
        <w:rPr>
          <w:rFonts w:eastAsia="MS Mincho"/>
          <w:lang w:eastAsia="ja-JP"/>
        </w:rPr>
        <w:t xml:space="preserve">). </w:t>
      </w:r>
      <w:r w:rsidR="003E1FFF" w:rsidRPr="002D1418">
        <w:rPr>
          <w:color w:val="0563C1"/>
          <w:u w:val="single"/>
        </w:rPr>
        <w:t>https://doi.org/10.1007/s12274-023-5614-1</w:t>
      </w:r>
    </w:p>
    <w:p w14:paraId="39ADCD1E" w14:textId="70DC9058" w:rsidR="004C3DB4" w:rsidRDefault="007E023E" w:rsidP="005F246A">
      <w:pPr>
        <w:pStyle w:val="EndNoteBibliography"/>
        <w:numPr>
          <w:ilvl w:val="0"/>
          <w:numId w:val="18"/>
        </w:numPr>
        <w:spacing w:beforeLines="50" w:before="163" w:afterLines="50" w:after="163" w:line="240" w:lineRule="auto"/>
        <w:ind w:left="-142" w:firstLine="0"/>
      </w:pPr>
      <w:r w:rsidRPr="00376CD5">
        <w:rPr>
          <w:rFonts w:eastAsia="宋体"/>
          <w:kern w:val="2"/>
        </w:rPr>
        <w:t>X. W. Wang, W. M. Zhao, W. Zhang, K. W. Wong, J. W. Wu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C3DB4" w:rsidRPr="004C3DB4">
        <w:t xml:space="preserve"> </w:t>
      </w:r>
      <w:r w:rsidR="002E7784" w:rsidRPr="002E7784">
        <w:t>Ultrafine ZnSe encapsulated in nitrogen-doped porous carbon nanofibers for superior Na-ion batteries with a long lifespan and low-temperature performance. ACS Sustainable Chem. Eng.</w:t>
      </w:r>
      <w:r w:rsidR="002E7784" w:rsidRPr="00376CD5">
        <w:rPr>
          <w:b/>
        </w:rPr>
        <w:t xml:space="preserve"> 9</w:t>
      </w:r>
      <w:r w:rsidR="002E7784" w:rsidRPr="002E7784">
        <w:t>, 11705-11713</w:t>
      </w:r>
      <w:r w:rsidR="002E7784">
        <w:t xml:space="preserve"> </w:t>
      </w:r>
      <w:r w:rsidR="002E7784" w:rsidRPr="00376CD5">
        <w:rPr>
          <w:rFonts w:eastAsia="MS Mincho"/>
          <w:lang w:eastAsia="ja-JP"/>
        </w:rPr>
        <w:t>(202</w:t>
      </w:r>
      <w:r w:rsidR="00376CD5">
        <w:rPr>
          <w:rFonts w:eastAsia="MS Mincho"/>
          <w:lang w:eastAsia="ja-JP"/>
        </w:rPr>
        <w:t>1</w:t>
      </w:r>
      <w:r w:rsidR="002E7784" w:rsidRPr="00376CD5">
        <w:rPr>
          <w:rFonts w:eastAsia="MS Mincho"/>
          <w:lang w:eastAsia="ja-JP"/>
        </w:rPr>
        <w:t xml:space="preserve">). </w:t>
      </w:r>
      <w:r w:rsidR="002E7784" w:rsidRPr="002D1418">
        <w:rPr>
          <w:color w:val="0563C1"/>
          <w:u w:val="single"/>
        </w:rPr>
        <w:t>https://doi.org/</w:t>
      </w:r>
      <w:r w:rsidR="00376CD5" w:rsidRPr="002D1418">
        <w:rPr>
          <w:color w:val="0563C1"/>
          <w:u w:val="single"/>
        </w:rPr>
        <w:t>10.1021/acssuschemeng.1c02447</w:t>
      </w:r>
    </w:p>
    <w:p w14:paraId="3F2EB443" w14:textId="0F142C75" w:rsidR="004C3DB4" w:rsidRPr="002D1418" w:rsidRDefault="00FF2266"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Y. R. Qi, J. Li, W. Zhong, S. J. Bao, M. W. Xu,</w:t>
      </w:r>
      <w:r w:rsidR="004C3DB4" w:rsidRPr="00FF65A1">
        <w:t xml:space="preserve"> </w:t>
      </w:r>
      <w:r w:rsidR="00376CD5" w:rsidRPr="00376CD5">
        <w:t>KTiOPO</w:t>
      </w:r>
      <w:r w:rsidR="00376CD5" w:rsidRPr="00376CD5">
        <w:rPr>
          <w:vertAlign w:val="subscript"/>
        </w:rPr>
        <w:t>4</w:t>
      </w:r>
      <w:r w:rsidR="00376CD5" w:rsidRPr="00376CD5">
        <w:t xml:space="preserve">: A long-life, high-rate and low-temperature-workable host for Na/K-ion batteries. Chem. Eng. J. </w:t>
      </w:r>
      <w:r w:rsidR="00376CD5" w:rsidRPr="00376CD5">
        <w:rPr>
          <w:b/>
        </w:rPr>
        <w:t>417</w:t>
      </w:r>
      <w:r w:rsidR="00376CD5" w:rsidRPr="00376CD5">
        <w:t>, 128159</w:t>
      </w:r>
      <w:r w:rsidR="00376CD5">
        <w:t xml:space="preserve"> </w:t>
      </w:r>
      <w:r w:rsidR="00376CD5" w:rsidRPr="00376CD5">
        <w:rPr>
          <w:rFonts w:eastAsia="MS Mincho"/>
          <w:lang w:eastAsia="ja-JP"/>
        </w:rPr>
        <w:t>(202</w:t>
      </w:r>
      <w:r w:rsidR="00376CD5">
        <w:rPr>
          <w:rFonts w:eastAsia="MS Mincho"/>
          <w:lang w:eastAsia="ja-JP"/>
        </w:rPr>
        <w:t>1</w:t>
      </w:r>
      <w:r w:rsidR="00376CD5" w:rsidRPr="00376CD5">
        <w:rPr>
          <w:rFonts w:eastAsia="MS Mincho"/>
          <w:lang w:eastAsia="ja-JP"/>
        </w:rPr>
        <w:t xml:space="preserve">). </w:t>
      </w:r>
      <w:r w:rsidR="00376CD5" w:rsidRPr="002D1418">
        <w:rPr>
          <w:color w:val="0563C1"/>
          <w:u w:val="single"/>
        </w:rPr>
        <w:t>https://doi.org/10.1016/j.cej.2020.128159</w:t>
      </w:r>
    </w:p>
    <w:p w14:paraId="4C1B7114" w14:textId="4E968FC2" w:rsidR="004C3DB4" w:rsidRPr="002D1418" w:rsidRDefault="00FF2266" w:rsidP="005F246A">
      <w:pPr>
        <w:pStyle w:val="EndNoteBibliography"/>
        <w:numPr>
          <w:ilvl w:val="0"/>
          <w:numId w:val="18"/>
        </w:numPr>
        <w:spacing w:beforeLines="50" w:before="163" w:afterLines="50" w:after="163" w:line="240" w:lineRule="auto"/>
        <w:ind w:left="-142" w:firstLine="0"/>
        <w:rPr>
          <w:color w:val="0563C1"/>
        </w:rPr>
      </w:pPr>
      <w:r w:rsidRPr="00487BD8">
        <w:rPr>
          <w:rFonts w:eastAsia="宋体"/>
          <w:kern w:val="2"/>
        </w:rPr>
        <w:lastRenderedPageBreak/>
        <w:t>M. X. Jiang, Y. J. Hu, B. G. Mao, Y. X. Wang, Z. Yang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87BD8" w:rsidRPr="00487BD8">
        <w:rPr>
          <w:rFonts w:eastAsia="宋体"/>
          <w:kern w:val="2"/>
        </w:rPr>
        <w:t xml:space="preserve"> Strain-regulated Gibbs free energy enables reversible redox chemistry of chalcogenides for sodium ion batteries. Nat. Commun. </w:t>
      </w:r>
      <w:r w:rsidR="00487BD8" w:rsidRPr="00487BD8">
        <w:rPr>
          <w:rFonts w:eastAsia="宋体"/>
          <w:b/>
          <w:kern w:val="2"/>
        </w:rPr>
        <w:t>13</w:t>
      </w:r>
      <w:r w:rsidR="00487BD8" w:rsidRPr="00487BD8">
        <w:rPr>
          <w:rFonts w:eastAsia="宋体"/>
          <w:kern w:val="2"/>
        </w:rPr>
        <w:t xml:space="preserve">, 5588 </w:t>
      </w:r>
      <w:r w:rsidR="00487BD8" w:rsidRPr="00487BD8">
        <w:rPr>
          <w:rFonts w:eastAsia="MS Mincho"/>
          <w:lang w:eastAsia="ja-JP"/>
        </w:rPr>
        <w:t xml:space="preserve">(2022). </w:t>
      </w:r>
      <w:r w:rsidR="00487BD8" w:rsidRPr="002D1418">
        <w:rPr>
          <w:color w:val="0563C1"/>
          <w:u w:val="single"/>
        </w:rPr>
        <w:t>https://doi.org/10.1038/s41467-022-33329-2</w:t>
      </w:r>
    </w:p>
    <w:p w14:paraId="0D179950" w14:textId="393C8127" w:rsidR="004C3DB4" w:rsidRPr="00B66E42" w:rsidRDefault="00FF2266"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S. H. Yuan, W. Q. Zhao, Z. H. Zeng, Y. Dong, F. Jiang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Pr>
          <w:rFonts w:eastAsia="宋体"/>
          <w:kern w:val="2"/>
        </w:rPr>
        <w:t xml:space="preserve"> </w:t>
      </w:r>
      <w:r w:rsidR="00ED611A" w:rsidRPr="00ED611A">
        <w:rPr>
          <w:rFonts w:eastAsia="宋体"/>
          <w:kern w:val="2"/>
        </w:rPr>
        <w:t>Triggering highly conductive FePSe</w:t>
      </w:r>
      <w:r w:rsidR="00ED611A" w:rsidRPr="00ED611A">
        <w:rPr>
          <w:rFonts w:eastAsia="宋体"/>
          <w:kern w:val="2"/>
          <w:vertAlign w:val="subscript"/>
        </w:rPr>
        <w:t>3</w:t>
      </w:r>
      <w:r w:rsidR="00ED611A" w:rsidRPr="00ED611A">
        <w:rPr>
          <w:rFonts w:eastAsia="宋体"/>
          <w:kern w:val="2"/>
        </w:rPr>
        <w:t xml:space="preserve"> with Cu-based coordination towards all-climate ultrafast sodium ion storage. J. Mater. Chem. A </w:t>
      </w:r>
      <w:r w:rsidR="00ED611A" w:rsidRPr="00ED611A">
        <w:rPr>
          <w:rFonts w:eastAsia="宋体"/>
          <w:b/>
          <w:kern w:val="2"/>
        </w:rPr>
        <w:t>10</w:t>
      </w:r>
      <w:r w:rsidR="00ED611A" w:rsidRPr="00ED611A">
        <w:rPr>
          <w:rFonts w:eastAsia="宋体"/>
          <w:kern w:val="2"/>
        </w:rPr>
        <w:t>, 22645-22661</w:t>
      </w:r>
      <w:r w:rsidR="00ED611A">
        <w:rPr>
          <w:rFonts w:eastAsia="宋体"/>
          <w:kern w:val="2"/>
        </w:rPr>
        <w:t xml:space="preserve"> </w:t>
      </w:r>
      <w:r w:rsidR="00ED611A" w:rsidRPr="00487BD8">
        <w:rPr>
          <w:rFonts w:eastAsia="MS Mincho"/>
          <w:lang w:eastAsia="ja-JP"/>
        </w:rPr>
        <w:t xml:space="preserve">(2022). </w:t>
      </w:r>
      <w:r w:rsidR="00ED611A" w:rsidRPr="00B66E42">
        <w:rPr>
          <w:color w:val="0563C1"/>
          <w:u w:val="single"/>
        </w:rPr>
        <w:t>https://doi.org/10.1039/D2TA04174J</w:t>
      </w:r>
    </w:p>
    <w:p w14:paraId="0E48B57D" w14:textId="35CF9ED3" w:rsidR="004C3DB4" w:rsidRPr="00B66E42" w:rsidRDefault="00F46A41"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X. Wang, J. Wang, J. W. Qin, X. Xie, R. Yang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ED611A">
        <w:t xml:space="preserve"> </w:t>
      </w:r>
      <w:r w:rsidR="00ED611A" w:rsidRPr="00ED611A">
        <w:t xml:space="preserve">Surface charge engineering for covalently assembling three-dimensional MXene network for all-climate sodium ion batteries. ACS Appl. Mater. Interfaces </w:t>
      </w:r>
      <w:r w:rsidR="00ED611A" w:rsidRPr="00ED611A">
        <w:rPr>
          <w:b/>
        </w:rPr>
        <w:t>12</w:t>
      </w:r>
      <w:r w:rsidR="00ED611A" w:rsidRPr="00ED611A">
        <w:t>, 39181-39194</w:t>
      </w:r>
      <w:r w:rsidR="00ED611A">
        <w:t xml:space="preserve"> </w:t>
      </w:r>
      <w:r w:rsidR="00ED611A" w:rsidRPr="00487BD8">
        <w:rPr>
          <w:rFonts w:eastAsia="MS Mincho"/>
          <w:lang w:eastAsia="ja-JP"/>
        </w:rPr>
        <w:t>(202</w:t>
      </w:r>
      <w:r w:rsidR="0078166A">
        <w:rPr>
          <w:rFonts w:eastAsia="MS Mincho"/>
          <w:lang w:eastAsia="ja-JP"/>
        </w:rPr>
        <w:t>0</w:t>
      </w:r>
      <w:r w:rsidR="00ED611A" w:rsidRPr="00487BD8">
        <w:rPr>
          <w:rFonts w:eastAsia="MS Mincho"/>
          <w:lang w:eastAsia="ja-JP"/>
        </w:rPr>
        <w:t xml:space="preserve">). </w:t>
      </w:r>
      <w:r w:rsidR="00ED611A" w:rsidRPr="00B66E42">
        <w:rPr>
          <w:color w:val="0563C1"/>
          <w:u w:val="single"/>
        </w:rPr>
        <w:t>https://doi.org/</w:t>
      </w:r>
      <w:r w:rsidR="0078166A" w:rsidRPr="00B66E42">
        <w:rPr>
          <w:color w:val="0563C1"/>
          <w:u w:val="single"/>
        </w:rPr>
        <w:t>10.1021/acsami.0c10605</w:t>
      </w:r>
    </w:p>
    <w:p w14:paraId="782D635E" w14:textId="080D8D04" w:rsidR="004C3DB4" w:rsidRPr="00B66E42" w:rsidRDefault="004C3DB4" w:rsidP="005F246A">
      <w:pPr>
        <w:pStyle w:val="EndNoteBibliography"/>
        <w:numPr>
          <w:ilvl w:val="0"/>
          <w:numId w:val="18"/>
        </w:numPr>
        <w:spacing w:beforeLines="50" w:before="163" w:afterLines="50" w:after="163" w:line="240" w:lineRule="auto"/>
        <w:ind w:left="-142" w:firstLine="0"/>
        <w:rPr>
          <w:color w:val="0563C1"/>
        </w:rPr>
      </w:pPr>
      <w:r w:rsidRPr="00FF65A1">
        <w:t>H. W. Zhang, J. J. Song, J. Y. Li, J. N. Feng, Y. Y. Ma</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FF65A1">
        <w:t xml:space="preserve"> </w:t>
      </w:r>
      <w:r w:rsidR="0078166A" w:rsidRPr="0078166A">
        <w:t>Interlayer-expanded MoS</w:t>
      </w:r>
      <w:r w:rsidR="0078166A" w:rsidRPr="000D367D">
        <w:rPr>
          <w:vertAlign w:val="subscript"/>
        </w:rPr>
        <w:t>2</w:t>
      </w:r>
      <w:r w:rsidR="0078166A" w:rsidRPr="0078166A">
        <w:t xml:space="preserve"> nanoflowers vertically aligned on MXene@dual-phased TiO</w:t>
      </w:r>
      <w:r w:rsidR="0078166A" w:rsidRPr="000D367D">
        <w:rPr>
          <w:vertAlign w:val="subscript"/>
        </w:rPr>
        <w:t>2</w:t>
      </w:r>
      <w:r w:rsidR="0078166A" w:rsidRPr="0078166A">
        <w:t xml:space="preserve"> as high-performance anode for sodium-ion batteries. ACS Appl. Mater. Interfaces </w:t>
      </w:r>
      <w:r w:rsidR="0078166A" w:rsidRPr="000D367D">
        <w:rPr>
          <w:b/>
        </w:rPr>
        <w:t>14</w:t>
      </w:r>
      <w:r w:rsidR="0078166A" w:rsidRPr="0078166A">
        <w:t>, 16300-16309</w:t>
      </w:r>
      <w:r w:rsidR="0078166A">
        <w:t xml:space="preserve"> </w:t>
      </w:r>
      <w:r w:rsidR="0078166A" w:rsidRPr="000D367D">
        <w:rPr>
          <w:rFonts w:eastAsia="MS Mincho"/>
          <w:lang w:eastAsia="ja-JP"/>
        </w:rPr>
        <w:t xml:space="preserve">(2022). </w:t>
      </w:r>
      <w:r w:rsidR="0078166A" w:rsidRPr="00B66E42">
        <w:rPr>
          <w:color w:val="0563C1"/>
          <w:u w:val="single"/>
        </w:rPr>
        <w:t>https://doi.org/</w:t>
      </w:r>
      <w:r w:rsidR="000D367D" w:rsidRPr="00B66E42">
        <w:rPr>
          <w:color w:val="0563C1"/>
          <w:u w:val="single"/>
        </w:rPr>
        <w:t>10.1021/acsami.2c02080</w:t>
      </w:r>
    </w:p>
    <w:p w14:paraId="6ABA2FD2" w14:textId="1FE7599E" w:rsidR="004C3DB4" w:rsidRPr="00B66E42" w:rsidRDefault="00FD1696" w:rsidP="005F246A">
      <w:pPr>
        <w:pStyle w:val="EndNoteBibliography"/>
        <w:numPr>
          <w:ilvl w:val="0"/>
          <w:numId w:val="18"/>
        </w:numPr>
        <w:spacing w:beforeLines="50" w:before="163" w:afterLines="50" w:after="163" w:line="240" w:lineRule="auto"/>
        <w:ind w:left="-142" w:firstLine="0"/>
        <w:rPr>
          <w:color w:val="0563C1"/>
        </w:rPr>
      </w:pPr>
      <w:r w:rsidRPr="000D367D">
        <w:rPr>
          <w:rFonts w:eastAsia="宋体"/>
          <w:kern w:val="2"/>
        </w:rPr>
        <w:t>Y. Xia, L. F. Que, F. D. Yu, L. Deng, Z. J. Liang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0D367D" w:rsidRPr="000D367D">
        <w:rPr>
          <w:rFonts w:eastAsia="宋体"/>
          <w:kern w:val="2"/>
        </w:rPr>
        <w:t xml:space="preserve"> Tailoring nitrogen terminals on MXene enables fast charging and stable cycling Na-ion batteries at low temperature. Nano-Micro Lett. </w:t>
      </w:r>
      <w:r w:rsidR="000D367D" w:rsidRPr="000D367D">
        <w:rPr>
          <w:rFonts w:eastAsia="宋体"/>
          <w:b/>
          <w:kern w:val="2"/>
        </w:rPr>
        <w:t>14</w:t>
      </w:r>
      <w:r w:rsidR="000D367D" w:rsidRPr="000D367D">
        <w:rPr>
          <w:rFonts w:eastAsia="宋体"/>
          <w:kern w:val="2"/>
        </w:rPr>
        <w:t xml:space="preserve">, 143 </w:t>
      </w:r>
      <w:r w:rsidR="000D367D" w:rsidRPr="000D367D">
        <w:rPr>
          <w:rFonts w:eastAsia="MS Mincho"/>
          <w:lang w:eastAsia="ja-JP"/>
        </w:rPr>
        <w:t xml:space="preserve">(2022). </w:t>
      </w:r>
      <w:r w:rsidR="000D367D" w:rsidRPr="00B66E42">
        <w:rPr>
          <w:color w:val="0563C1"/>
          <w:u w:val="single"/>
        </w:rPr>
        <w:t>https://doi.org/10.1007/s40820-022-00885-7</w:t>
      </w:r>
    </w:p>
    <w:p w14:paraId="4112B548" w14:textId="7FEB13C2" w:rsidR="004C3DB4" w:rsidRPr="00B66E42" w:rsidRDefault="005A12A9"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Y. Y. Wang, B. H. Hou, J. Z. Guo, Q. L. Ning, W. L. Pang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CC2B8F">
        <w:rPr>
          <w:rFonts w:eastAsia="宋体" w:cstheme="minorBidi"/>
          <w:kern w:val="2"/>
          <w:szCs w:val="22"/>
        </w:rPr>
        <w:t xml:space="preserve"> </w:t>
      </w:r>
      <w:r w:rsidR="002404A1" w:rsidRPr="002404A1">
        <w:rPr>
          <w:rFonts w:eastAsia="宋体" w:cstheme="minorBidi"/>
          <w:kern w:val="2"/>
          <w:szCs w:val="22"/>
        </w:rPr>
        <w:t xml:space="preserve">An ultralong lifespan and low-temperature workable sodium-ion full battery for stationary energy storage. Adv. Energy Mater. </w:t>
      </w:r>
      <w:r w:rsidR="002404A1" w:rsidRPr="002404A1">
        <w:rPr>
          <w:rFonts w:eastAsia="宋体" w:cstheme="minorBidi"/>
          <w:b/>
          <w:kern w:val="2"/>
          <w:szCs w:val="22"/>
        </w:rPr>
        <w:t>8</w:t>
      </w:r>
      <w:r w:rsidR="002404A1" w:rsidRPr="002404A1">
        <w:rPr>
          <w:rFonts w:eastAsia="宋体" w:cstheme="minorBidi"/>
          <w:kern w:val="2"/>
          <w:szCs w:val="22"/>
        </w:rPr>
        <w:t>, 1703252</w:t>
      </w:r>
      <w:r w:rsidR="002404A1">
        <w:rPr>
          <w:rFonts w:eastAsia="宋体" w:cstheme="minorBidi"/>
          <w:kern w:val="2"/>
          <w:szCs w:val="22"/>
        </w:rPr>
        <w:t xml:space="preserve"> </w:t>
      </w:r>
      <w:r w:rsidR="002404A1" w:rsidRPr="000D367D">
        <w:rPr>
          <w:rFonts w:eastAsia="MS Mincho"/>
          <w:lang w:eastAsia="ja-JP"/>
        </w:rPr>
        <w:t>(20</w:t>
      </w:r>
      <w:r w:rsidR="002404A1">
        <w:rPr>
          <w:rFonts w:eastAsia="MS Mincho"/>
          <w:lang w:eastAsia="ja-JP"/>
        </w:rPr>
        <w:t>18</w:t>
      </w:r>
      <w:r w:rsidR="002404A1" w:rsidRPr="000D367D">
        <w:rPr>
          <w:rFonts w:eastAsia="MS Mincho"/>
          <w:lang w:eastAsia="ja-JP"/>
        </w:rPr>
        <w:t xml:space="preserve">). </w:t>
      </w:r>
      <w:r w:rsidR="002404A1" w:rsidRPr="00B66E42">
        <w:rPr>
          <w:color w:val="0563C1"/>
          <w:u w:val="single"/>
        </w:rPr>
        <w:t>https://doi.org/10.1002/aenm.201703252</w:t>
      </w:r>
    </w:p>
    <w:p w14:paraId="2C565464" w14:textId="21EE333D" w:rsidR="004C3DB4" w:rsidRPr="00B66E42" w:rsidRDefault="005A12A9" w:rsidP="005F246A">
      <w:pPr>
        <w:pStyle w:val="EndNoteBibliography"/>
        <w:numPr>
          <w:ilvl w:val="0"/>
          <w:numId w:val="18"/>
        </w:numPr>
        <w:spacing w:beforeLines="50" w:before="163" w:afterLines="50" w:after="163" w:line="240" w:lineRule="auto"/>
        <w:ind w:left="-142" w:firstLine="0"/>
        <w:rPr>
          <w:color w:val="0563C1"/>
        </w:rPr>
      </w:pPr>
      <w:r w:rsidRPr="002B1776">
        <w:rPr>
          <w:rFonts w:eastAsia="宋体"/>
          <w:kern w:val="2"/>
        </w:rPr>
        <w:t>M. Y. Sun, F. D. Yu, Y. Xia, L. Deng, Y. S. Jiang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2B1776">
        <w:rPr>
          <w:rFonts w:eastAsia="宋体"/>
          <w:kern w:val="2"/>
        </w:rPr>
        <w:t xml:space="preserve"> </w:t>
      </w:r>
      <w:r w:rsidR="002404A1" w:rsidRPr="002B1776">
        <w:rPr>
          <w:rFonts w:eastAsia="宋体"/>
          <w:kern w:val="2"/>
        </w:rPr>
        <w:t>Trigger Na</w:t>
      </w:r>
      <w:r w:rsidR="002404A1" w:rsidRPr="002B1776">
        <w:rPr>
          <w:rFonts w:eastAsia="宋体"/>
          <w:kern w:val="2"/>
          <w:vertAlign w:val="superscript"/>
        </w:rPr>
        <w:t>+</w:t>
      </w:r>
      <w:r w:rsidR="002404A1" w:rsidRPr="002B1776">
        <w:rPr>
          <w:rFonts w:eastAsia="宋体"/>
          <w:kern w:val="2"/>
        </w:rPr>
        <w:t xml:space="preserve">-solvent co-intercalation to achieve high-performance sodium-ion batteries at subzero temperature. Chem. Eng. J. </w:t>
      </w:r>
      <w:r w:rsidR="002404A1" w:rsidRPr="002B1776">
        <w:rPr>
          <w:rFonts w:eastAsia="宋体"/>
          <w:b/>
          <w:kern w:val="2"/>
        </w:rPr>
        <w:t>430</w:t>
      </w:r>
      <w:r w:rsidR="002404A1" w:rsidRPr="002B1776">
        <w:rPr>
          <w:rFonts w:eastAsia="宋体"/>
          <w:kern w:val="2"/>
        </w:rPr>
        <w:t>, 132750</w:t>
      </w:r>
      <w:r w:rsidR="002B1776" w:rsidRPr="002B1776">
        <w:rPr>
          <w:rFonts w:eastAsia="宋体"/>
          <w:kern w:val="2"/>
        </w:rPr>
        <w:t xml:space="preserve"> </w:t>
      </w:r>
      <w:r w:rsidR="002B1776" w:rsidRPr="002B1776">
        <w:rPr>
          <w:rFonts w:eastAsia="MS Mincho"/>
          <w:lang w:eastAsia="ja-JP"/>
        </w:rPr>
        <w:t>(20</w:t>
      </w:r>
      <w:r w:rsidR="002B1776">
        <w:rPr>
          <w:rFonts w:eastAsia="MS Mincho"/>
          <w:lang w:eastAsia="ja-JP"/>
        </w:rPr>
        <w:t>22</w:t>
      </w:r>
      <w:r w:rsidR="002B1776" w:rsidRPr="002B1776">
        <w:rPr>
          <w:rFonts w:eastAsia="MS Mincho"/>
          <w:lang w:eastAsia="ja-JP"/>
        </w:rPr>
        <w:t xml:space="preserve">). </w:t>
      </w:r>
      <w:r w:rsidR="002B1776" w:rsidRPr="00B66E42">
        <w:rPr>
          <w:color w:val="0563C1"/>
          <w:u w:val="single"/>
        </w:rPr>
        <w:t>https://doi.org/10.1016/j.cej.2021.132750</w:t>
      </w:r>
    </w:p>
    <w:p w14:paraId="04E13229" w14:textId="5963AED0" w:rsidR="004C3DB4" w:rsidRPr="00B66E42" w:rsidRDefault="004C3DB4" w:rsidP="005F246A">
      <w:pPr>
        <w:pStyle w:val="af5"/>
        <w:widowControl w:val="0"/>
        <w:numPr>
          <w:ilvl w:val="0"/>
          <w:numId w:val="18"/>
        </w:numPr>
        <w:spacing w:beforeLines="50" w:before="163" w:afterLines="50" w:after="163"/>
        <w:ind w:left="-142" w:firstLineChars="0" w:firstLine="0"/>
        <w:jc w:val="both"/>
        <w:rPr>
          <w:color w:val="0563C1"/>
        </w:rPr>
      </w:pPr>
      <w:r w:rsidRPr="00FF65A1">
        <w:t>J. Lin, Y. H. Shi, Y. F. Li, X. L. Wu, J. P. Zhang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FF65A1">
        <w:t xml:space="preserve"> </w:t>
      </w:r>
      <w:r w:rsidR="002B1776" w:rsidRPr="002B1776">
        <w:t>Confined MoS</w:t>
      </w:r>
      <w:r w:rsidR="002B1776" w:rsidRPr="002B1776">
        <w:rPr>
          <w:vertAlign w:val="subscript"/>
        </w:rPr>
        <w:t>2</w:t>
      </w:r>
      <w:r w:rsidR="002B1776" w:rsidRPr="002B1776">
        <w:t xml:space="preserve"> growth in a unique composite matrix for ultra-stable and high-rate lithium/sodium-ion anodes. Chem. Eng. J. </w:t>
      </w:r>
      <w:r w:rsidR="002B1776" w:rsidRPr="002B1776">
        <w:rPr>
          <w:b/>
        </w:rPr>
        <w:t>428</w:t>
      </w:r>
      <w:r w:rsidR="002B1776" w:rsidRPr="002B1776">
        <w:t>, 131103</w:t>
      </w:r>
      <w:r w:rsidR="008C052F">
        <w:t xml:space="preserve"> </w:t>
      </w:r>
      <w:r w:rsidR="008C052F" w:rsidRPr="002B1776">
        <w:rPr>
          <w:rFonts w:eastAsia="MS Mincho"/>
          <w:lang w:eastAsia="ja-JP"/>
        </w:rPr>
        <w:t>(20</w:t>
      </w:r>
      <w:r w:rsidR="008C052F">
        <w:rPr>
          <w:rFonts w:eastAsia="MS Mincho"/>
          <w:lang w:eastAsia="ja-JP"/>
        </w:rPr>
        <w:t>22</w:t>
      </w:r>
      <w:r w:rsidR="008C052F" w:rsidRPr="002B1776">
        <w:rPr>
          <w:rFonts w:eastAsia="MS Mincho"/>
          <w:lang w:eastAsia="ja-JP"/>
        </w:rPr>
        <w:t>).</w:t>
      </w:r>
      <w:r w:rsidR="008C052F" w:rsidRPr="00B66E42">
        <w:rPr>
          <w:rFonts w:eastAsia="MS Mincho"/>
          <w:color w:val="0563C1"/>
          <w:lang w:eastAsia="ja-JP"/>
        </w:rPr>
        <w:t xml:space="preserve"> </w:t>
      </w:r>
      <w:r w:rsidR="008C052F" w:rsidRPr="00B66E42">
        <w:rPr>
          <w:color w:val="0563C1"/>
          <w:u w:val="single"/>
        </w:rPr>
        <w:t>https://doi.org/10.1016/j.cej.2021.131103</w:t>
      </w:r>
    </w:p>
    <w:p w14:paraId="2C7CD65A" w14:textId="2843D366" w:rsidR="004C3DB4" w:rsidRPr="00B66E42" w:rsidRDefault="004C3DB4" w:rsidP="005F246A">
      <w:pPr>
        <w:pStyle w:val="EndNoteBibliography"/>
        <w:numPr>
          <w:ilvl w:val="0"/>
          <w:numId w:val="18"/>
        </w:numPr>
        <w:spacing w:beforeLines="50" w:before="163" w:afterLines="50" w:after="163" w:line="240" w:lineRule="auto"/>
        <w:ind w:left="-142" w:firstLine="0"/>
        <w:rPr>
          <w:color w:val="0563C1"/>
        </w:rPr>
      </w:pPr>
      <w:r w:rsidRPr="00FF65A1">
        <w:t>H. H. Fan, H. H. Li, J. Z. Guo, Y. P. Zheng, K. C. Huang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FF65A1">
        <w:t xml:space="preserve"> </w:t>
      </w:r>
      <w:r w:rsidR="008C052F" w:rsidRPr="008C052F">
        <w:t xml:space="preserve">Target construction of ultrathin graphitic carbon encapsulated FeS hierarchical microspheres featuring superior low-temperature lithium/sodium storage properties. J. Mater. Chem. A </w:t>
      </w:r>
      <w:r w:rsidR="008C052F" w:rsidRPr="008C052F">
        <w:rPr>
          <w:b/>
        </w:rPr>
        <w:t>6</w:t>
      </w:r>
      <w:r w:rsidR="008C052F" w:rsidRPr="008C052F">
        <w:t>, 7997-8005</w:t>
      </w:r>
      <w:r w:rsidR="008C052F">
        <w:t xml:space="preserve"> </w:t>
      </w:r>
      <w:r w:rsidR="008C052F" w:rsidRPr="002B1776">
        <w:rPr>
          <w:rFonts w:eastAsia="MS Mincho"/>
          <w:lang w:eastAsia="ja-JP"/>
        </w:rPr>
        <w:t>(20</w:t>
      </w:r>
      <w:r w:rsidR="008C052F">
        <w:rPr>
          <w:rFonts w:eastAsia="MS Mincho"/>
          <w:lang w:eastAsia="ja-JP"/>
        </w:rPr>
        <w:t>18</w:t>
      </w:r>
      <w:r w:rsidR="008C052F" w:rsidRPr="002B1776">
        <w:rPr>
          <w:rFonts w:eastAsia="MS Mincho"/>
          <w:lang w:eastAsia="ja-JP"/>
        </w:rPr>
        <w:t xml:space="preserve">). </w:t>
      </w:r>
      <w:r w:rsidR="008C052F" w:rsidRPr="00B66E42">
        <w:rPr>
          <w:color w:val="0563C1"/>
          <w:u w:val="single"/>
        </w:rPr>
        <w:t>https://doi.org/10.1039/c8ta01392f</w:t>
      </w:r>
    </w:p>
    <w:p w14:paraId="06228344" w14:textId="2F40D882" w:rsidR="004C3DB4" w:rsidRPr="00B66E42" w:rsidRDefault="004C3DB4" w:rsidP="005F246A">
      <w:pPr>
        <w:pStyle w:val="EndNoteBibliography"/>
        <w:numPr>
          <w:ilvl w:val="0"/>
          <w:numId w:val="18"/>
        </w:numPr>
        <w:spacing w:beforeLines="50" w:before="163" w:afterLines="50" w:after="163" w:line="240" w:lineRule="auto"/>
        <w:ind w:left="-142" w:firstLine="0"/>
        <w:rPr>
          <w:color w:val="0563C1"/>
        </w:rPr>
      </w:pPr>
      <w:r w:rsidRPr="00FF65A1">
        <w:t>H. H. Fan, H. H. Li, Z. W. Wang, W. L. Li, J. Z. Guo</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FF65A1">
        <w:t xml:space="preserve"> </w:t>
      </w:r>
      <w:r w:rsidR="008C052F" w:rsidRPr="008C052F">
        <w:t>Tailoring coral-like Fe</w:t>
      </w:r>
      <w:r w:rsidR="008C052F" w:rsidRPr="008C052F">
        <w:rPr>
          <w:vertAlign w:val="subscript"/>
        </w:rPr>
        <w:t>7</w:t>
      </w:r>
      <w:r w:rsidR="008C052F" w:rsidRPr="008C052F">
        <w:t>Se</w:t>
      </w:r>
      <w:r w:rsidR="008C052F" w:rsidRPr="008C052F">
        <w:rPr>
          <w:vertAlign w:val="subscript"/>
        </w:rPr>
        <w:t>8</w:t>
      </w:r>
      <w:r w:rsidR="008C052F" w:rsidRPr="008C052F">
        <w:t xml:space="preserve">@C for superior low-temperature Li/Na-ion half/full batteries: synthesis, structure, and DFT studies. ACS Appl. Mater. Interfaces </w:t>
      </w:r>
      <w:r w:rsidR="008C052F" w:rsidRPr="008C052F">
        <w:rPr>
          <w:b/>
        </w:rPr>
        <w:t>11</w:t>
      </w:r>
      <w:r w:rsidR="008C052F" w:rsidRPr="008C052F">
        <w:t>, 47886-47893</w:t>
      </w:r>
      <w:r w:rsidR="008C052F">
        <w:t xml:space="preserve"> </w:t>
      </w:r>
      <w:r w:rsidR="003727FE" w:rsidRPr="002B1776">
        <w:rPr>
          <w:rFonts w:eastAsia="MS Mincho"/>
          <w:lang w:eastAsia="ja-JP"/>
        </w:rPr>
        <w:t>(20</w:t>
      </w:r>
      <w:r w:rsidR="003727FE">
        <w:rPr>
          <w:rFonts w:eastAsia="MS Mincho"/>
          <w:lang w:eastAsia="ja-JP"/>
        </w:rPr>
        <w:t>19</w:t>
      </w:r>
      <w:r w:rsidR="003727FE" w:rsidRPr="002B1776">
        <w:rPr>
          <w:rFonts w:eastAsia="MS Mincho"/>
          <w:lang w:eastAsia="ja-JP"/>
        </w:rPr>
        <w:t>).</w:t>
      </w:r>
      <w:r w:rsidR="003727FE" w:rsidRPr="00B66E42">
        <w:rPr>
          <w:rFonts w:eastAsia="MS Mincho"/>
          <w:color w:val="0563C1"/>
          <w:lang w:eastAsia="ja-JP"/>
        </w:rPr>
        <w:t xml:space="preserve"> </w:t>
      </w:r>
      <w:r w:rsidR="003727FE" w:rsidRPr="00B66E42">
        <w:rPr>
          <w:color w:val="0563C1"/>
          <w:u w:val="single"/>
        </w:rPr>
        <w:t>https://doi.org/10.1021/acsami.9b15765</w:t>
      </w:r>
    </w:p>
    <w:p w14:paraId="4B97F9E8" w14:textId="071802AF" w:rsidR="004C3DB4" w:rsidRPr="00FF65A1" w:rsidRDefault="004C3DB4" w:rsidP="005F246A">
      <w:pPr>
        <w:pStyle w:val="EndNoteBibliography"/>
        <w:numPr>
          <w:ilvl w:val="0"/>
          <w:numId w:val="18"/>
        </w:numPr>
        <w:spacing w:beforeLines="50" w:before="163" w:afterLines="50" w:after="163" w:line="240" w:lineRule="auto"/>
        <w:ind w:left="-142" w:firstLine="0"/>
      </w:pPr>
      <w:r w:rsidRPr="00FF65A1">
        <w:t>H. H. Fan, B. W. Qin, Z. W. Wang, H. H. Li, J. Z. Guo</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FF65A1">
        <w:t xml:space="preserve"> </w:t>
      </w:r>
      <w:r w:rsidR="003727FE" w:rsidRPr="003727FE">
        <w:t>Pseudocapacitive sodium storage of Fe</w:t>
      </w:r>
      <w:r w:rsidR="003727FE" w:rsidRPr="003727FE">
        <w:rPr>
          <w:vertAlign w:val="subscript"/>
        </w:rPr>
        <w:t>1-x</w:t>
      </w:r>
      <w:r w:rsidR="003727FE" w:rsidRPr="003727FE">
        <w:t xml:space="preserve">S@N-doped carbon for low-temperature operation. Sci. China Mater. </w:t>
      </w:r>
      <w:r w:rsidR="003727FE" w:rsidRPr="003727FE">
        <w:rPr>
          <w:b/>
        </w:rPr>
        <w:t>63</w:t>
      </w:r>
      <w:r w:rsidR="003727FE" w:rsidRPr="003727FE">
        <w:t>, 505-515</w:t>
      </w:r>
      <w:r w:rsidR="003727FE">
        <w:t xml:space="preserve"> </w:t>
      </w:r>
      <w:r w:rsidR="003727FE" w:rsidRPr="002B1776">
        <w:rPr>
          <w:rFonts w:eastAsia="MS Mincho"/>
          <w:lang w:eastAsia="ja-JP"/>
        </w:rPr>
        <w:t>(20</w:t>
      </w:r>
      <w:r w:rsidR="003727FE">
        <w:rPr>
          <w:rFonts w:eastAsia="MS Mincho"/>
          <w:lang w:eastAsia="ja-JP"/>
        </w:rPr>
        <w:t>20</w:t>
      </w:r>
      <w:r w:rsidR="003727FE" w:rsidRPr="002B1776">
        <w:rPr>
          <w:rFonts w:eastAsia="MS Mincho"/>
          <w:lang w:eastAsia="ja-JP"/>
        </w:rPr>
        <w:t xml:space="preserve">). </w:t>
      </w:r>
      <w:r w:rsidR="003727FE" w:rsidRPr="00B66E42">
        <w:rPr>
          <w:color w:val="0563C1"/>
          <w:u w:val="single"/>
        </w:rPr>
        <w:t>https://doi.org/10.1007/s40843-019-</w:t>
      </w:r>
      <w:r w:rsidR="003727FE" w:rsidRPr="003727FE">
        <w:rPr>
          <w:u w:val="single"/>
        </w:rPr>
        <w:t>1220-2</w:t>
      </w:r>
    </w:p>
    <w:p w14:paraId="43E3A289" w14:textId="4055E2BD" w:rsidR="004C3DB4" w:rsidRPr="00B66E42" w:rsidRDefault="00C923AE"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lastRenderedPageBreak/>
        <w:t>Z. Tang, H. Wang, P. F. Wu, S. Y. Zhou, Y. C. Huang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Pr>
          <w:rFonts w:eastAsia="宋体"/>
          <w:kern w:val="2"/>
        </w:rPr>
        <w:t xml:space="preserve"> </w:t>
      </w:r>
      <w:r w:rsidR="003727FE" w:rsidRPr="003727FE">
        <w:rPr>
          <w:rFonts w:eastAsia="宋体"/>
          <w:kern w:val="2"/>
        </w:rPr>
        <w:t xml:space="preserve">Electrode-electrolyte interfacial chemistry modulation for ultra-high rate sodium-ion batteries. Angew. Chem. Int. Ed. </w:t>
      </w:r>
      <w:r w:rsidR="003727FE" w:rsidRPr="003727FE">
        <w:rPr>
          <w:rFonts w:eastAsia="宋体"/>
          <w:b/>
          <w:kern w:val="2"/>
        </w:rPr>
        <w:t>61</w:t>
      </w:r>
      <w:r w:rsidR="003727FE" w:rsidRPr="003727FE">
        <w:rPr>
          <w:rFonts w:eastAsia="宋体"/>
          <w:kern w:val="2"/>
        </w:rPr>
        <w:t>, e202200475</w:t>
      </w:r>
      <w:r w:rsidR="003727FE">
        <w:rPr>
          <w:rFonts w:eastAsia="宋体"/>
          <w:kern w:val="2"/>
        </w:rPr>
        <w:t xml:space="preserve"> </w:t>
      </w:r>
      <w:r w:rsidR="00DD7F98" w:rsidRPr="002B1776">
        <w:rPr>
          <w:rFonts w:eastAsia="MS Mincho"/>
          <w:lang w:eastAsia="ja-JP"/>
        </w:rPr>
        <w:t>(20</w:t>
      </w:r>
      <w:r w:rsidR="00DD7F98">
        <w:rPr>
          <w:rFonts w:eastAsia="MS Mincho"/>
          <w:lang w:eastAsia="ja-JP"/>
        </w:rPr>
        <w:t>22</w:t>
      </w:r>
      <w:r w:rsidR="00DD7F98" w:rsidRPr="002B1776">
        <w:rPr>
          <w:rFonts w:eastAsia="MS Mincho"/>
          <w:lang w:eastAsia="ja-JP"/>
        </w:rPr>
        <w:t xml:space="preserve">). </w:t>
      </w:r>
      <w:r w:rsidR="00DD7F98" w:rsidRPr="00B66E42">
        <w:rPr>
          <w:color w:val="0563C1"/>
          <w:u w:val="single"/>
        </w:rPr>
        <w:t>https://doi.org/10.1002/anie.202200475</w:t>
      </w:r>
    </w:p>
    <w:p w14:paraId="0B9BC8C1" w14:textId="5B6F7974" w:rsidR="004C3DB4" w:rsidRPr="00B66E42" w:rsidRDefault="00CF2565"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Q. Li, K. Z. Jiang, X. Li, Y. Qiao, X. Y. Zhang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C3DB4" w:rsidRPr="00FF65A1">
        <w:t xml:space="preserve"> </w:t>
      </w:r>
      <w:r w:rsidR="00DD7F98" w:rsidRPr="00DD7F98">
        <w:t>A high-crystalline NaV</w:t>
      </w:r>
      <w:r w:rsidR="00DD7F98" w:rsidRPr="00DD7F98">
        <w:rPr>
          <w:vertAlign w:val="subscript"/>
        </w:rPr>
        <w:t>1.25</w:t>
      </w:r>
      <w:r w:rsidR="00DD7F98" w:rsidRPr="00DD7F98">
        <w:t>Ti</w:t>
      </w:r>
      <w:r w:rsidR="00DD7F98" w:rsidRPr="00DD7F98">
        <w:rPr>
          <w:vertAlign w:val="subscript"/>
        </w:rPr>
        <w:t>0.75</w:t>
      </w:r>
      <w:r w:rsidR="00DD7F98" w:rsidRPr="00DD7F98">
        <w:t>O</w:t>
      </w:r>
      <w:r w:rsidR="00DD7F98" w:rsidRPr="00DD7F98">
        <w:rPr>
          <w:vertAlign w:val="subscript"/>
        </w:rPr>
        <w:t>4</w:t>
      </w:r>
      <w:r w:rsidR="00DD7F98" w:rsidRPr="00DD7F98">
        <w:t xml:space="preserve"> anode for wide-temperature sodium-ion battery. Adv. Energy Mater. </w:t>
      </w:r>
      <w:r w:rsidR="00DD7F98" w:rsidRPr="00DD7F98">
        <w:rPr>
          <w:b/>
        </w:rPr>
        <w:t>8</w:t>
      </w:r>
      <w:r w:rsidR="00DD7F98" w:rsidRPr="00DD7F98">
        <w:t>, 1801162</w:t>
      </w:r>
      <w:r w:rsidR="00DD7F98">
        <w:t xml:space="preserve"> </w:t>
      </w:r>
      <w:r w:rsidR="00DD7F98" w:rsidRPr="002B1776">
        <w:rPr>
          <w:rFonts w:eastAsia="MS Mincho"/>
          <w:lang w:eastAsia="ja-JP"/>
        </w:rPr>
        <w:t>(20</w:t>
      </w:r>
      <w:r w:rsidR="00DD7F98">
        <w:rPr>
          <w:rFonts w:eastAsia="MS Mincho"/>
          <w:lang w:eastAsia="ja-JP"/>
        </w:rPr>
        <w:t>18</w:t>
      </w:r>
      <w:r w:rsidR="00DD7F98" w:rsidRPr="002B1776">
        <w:rPr>
          <w:rFonts w:eastAsia="MS Mincho"/>
          <w:lang w:eastAsia="ja-JP"/>
        </w:rPr>
        <w:t xml:space="preserve">). </w:t>
      </w:r>
      <w:r w:rsidR="00DD7F98" w:rsidRPr="00B66E42">
        <w:rPr>
          <w:color w:val="0563C1"/>
          <w:u w:val="single"/>
        </w:rPr>
        <w:t>https://doi.org/10.1002/aenm.201801162</w:t>
      </w:r>
    </w:p>
    <w:p w14:paraId="0D6C5DEE" w14:textId="4041DB12" w:rsidR="004C3DB4" w:rsidRPr="00B66E42" w:rsidRDefault="004C3DB4" w:rsidP="005F246A">
      <w:pPr>
        <w:pStyle w:val="EndNoteBibliography"/>
        <w:numPr>
          <w:ilvl w:val="0"/>
          <w:numId w:val="18"/>
        </w:numPr>
        <w:spacing w:beforeLines="50" w:before="163" w:afterLines="50" w:after="163" w:line="240" w:lineRule="auto"/>
        <w:ind w:left="-142" w:firstLine="0"/>
        <w:rPr>
          <w:color w:val="0563C1"/>
        </w:rPr>
      </w:pPr>
      <w:r w:rsidRPr="00FF65A1">
        <w:t>B. Wang, H. Yang, Y. Feng, S. Zeng, L. Tan</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DD7F98">
        <w:rPr>
          <w:rFonts w:eastAsia="宋体"/>
          <w:i/>
          <w:kern w:val="2"/>
        </w:rPr>
        <w:t xml:space="preserve"> </w:t>
      </w:r>
      <w:r w:rsidR="00B76543" w:rsidRPr="00B76543">
        <w:rPr>
          <w:rFonts w:eastAsia="宋体"/>
          <w:kern w:val="2"/>
        </w:rPr>
        <w:t xml:space="preserve">Boosting low-temperature sodium/potassium storage performance of Bi via novel electrochemical milling process. Mater. Today Energy </w:t>
      </w:r>
      <w:r w:rsidR="00B76543" w:rsidRPr="00B76543">
        <w:rPr>
          <w:rFonts w:eastAsia="宋体"/>
          <w:b/>
          <w:kern w:val="2"/>
        </w:rPr>
        <w:t>20</w:t>
      </w:r>
      <w:r w:rsidR="00B76543" w:rsidRPr="00B76543">
        <w:rPr>
          <w:rFonts w:eastAsia="宋体"/>
          <w:kern w:val="2"/>
        </w:rPr>
        <w:t>, 100627</w:t>
      </w:r>
      <w:r w:rsidR="00B76543">
        <w:t xml:space="preserve"> </w:t>
      </w:r>
      <w:r w:rsidR="00B76543" w:rsidRPr="002B1776">
        <w:rPr>
          <w:rFonts w:eastAsia="MS Mincho"/>
          <w:lang w:eastAsia="ja-JP"/>
        </w:rPr>
        <w:t>(20</w:t>
      </w:r>
      <w:r w:rsidR="00B76543">
        <w:rPr>
          <w:rFonts w:eastAsia="MS Mincho"/>
          <w:lang w:eastAsia="ja-JP"/>
        </w:rPr>
        <w:t>21</w:t>
      </w:r>
      <w:r w:rsidR="00B76543" w:rsidRPr="002B1776">
        <w:rPr>
          <w:rFonts w:eastAsia="MS Mincho"/>
          <w:lang w:eastAsia="ja-JP"/>
        </w:rPr>
        <w:t xml:space="preserve">). </w:t>
      </w:r>
      <w:r w:rsidR="00B76543" w:rsidRPr="00B66E42">
        <w:rPr>
          <w:color w:val="0563C1"/>
          <w:u w:val="single"/>
        </w:rPr>
        <w:t>https://doi.org/10.1016/j.mtener.2020.100627</w:t>
      </w:r>
    </w:p>
    <w:p w14:paraId="60D39FF8" w14:textId="2E07BA44" w:rsidR="004C3DB4" w:rsidRPr="00B66E42" w:rsidRDefault="004C3DB4" w:rsidP="005F246A">
      <w:pPr>
        <w:pStyle w:val="EndNoteBibliography"/>
        <w:numPr>
          <w:ilvl w:val="0"/>
          <w:numId w:val="18"/>
        </w:numPr>
        <w:spacing w:beforeLines="50" w:before="163" w:afterLines="50" w:after="163" w:line="240" w:lineRule="auto"/>
        <w:ind w:left="-142" w:firstLine="0"/>
        <w:rPr>
          <w:color w:val="0563C1"/>
        </w:rPr>
      </w:pPr>
      <w:r w:rsidRPr="00FF65A1">
        <w:t>X. H. Rui, X. H. Zhang, S. T. Xu, H. T. Tan, Y. Jiang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FF65A1">
        <w:t xml:space="preserve"> </w:t>
      </w:r>
      <w:r w:rsidR="00B76543" w:rsidRPr="00B76543">
        <w:t xml:space="preserve">A low-temperature sodium-ion full battery: superb kinetics and cycling stability. Adv. Funct. Mater. </w:t>
      </w:r>
      <w:r w:rsidR="00B76543" w:rsidRPr="00B76543">
        <w:rPr>
          <w:b/>
        </w:rPr>
        <w:t>31</w:t>
      </w:r>
      <w:r w:rsidR="00B76543" w:rsidRPr="00B76543">
        <w:t>, 2009458</w:t>
      </w:r>
      <w:r w:rsidR="005748DA">
        <w:t xml:space="preserve"> </w:t>
      </w:r>
      <w:r w:rsidR="005748DA" w:rsidRPr="002B1776">
        <w:rPr>
          <w:rFonts w:eastAsia="MS Mincho"/>
          <w:lang w:eastAsia="ja-JP"/>
        </w:rPr>
        <w:t>(20</w:t>
      </w:r>
      <w:r w:rsidR="005748DA">
        <w:rPr>
          <w:rFonts w:eastAsia="MS Mincho"/>
          <w:lang w:eastAsia="ja-JP"/>
        </w:rPr>
        <w:t>21</w:t>
      </w:r>
      <w:r w:rsidR="005748DA" w:rsidRPr="002B1776">
        <w:rPr>
          <w:rFonts w:eastAsia="MS Mincho"/>
          <w:lang w:eastAsia="ja-JP"/>
        </w:rPr>
        <w:t xml:space="preserve">). </w:t>
      </w:r>
      <w:r w:rsidR="005748DA" w:rsidRPr="00B66E42">
        <w:rPr>
          <w:color w:val="0563C1"/>
          <w:u w:val="single"/>
        </w:rPr>
        <w:t>https://doi.org/10.1002/adfm.202009458</w:t>
      </w:r>
    </w:p>
    <w:p w14:paraId="428EE11E" w14:textId="25D271BC" w:rsidR="004C3DB4" w:rsidRPr="00B66E42" w:rsidRDefault="00D46B78"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L. Wang, B. Wang, G. J. Liu, T. F. Liu, T. T. Gao</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C3DB4" w:rsidRPr="00FF65A1">
        <w:t xml:space="preserve"> </w:t>
      </w:r>
      <w:r w:rsidR="005748DA" w:rsidRPr="005748DA">
        <w:t>Carbon nanotube decorated NaTi</w:t>
      </w:r>
      <w:r w:rsidR="005748DA" w:rsidRPr="005748DA">
        <w:rPr>
          <w:vertAlign w:val="subscript"/>
        </w:rPr>
        <w:t>2</w:t>
      </w:r>
      <w:r w:rsidR="005748DA" w:rsidRPr="005748DA">
        <w:t>(PO</w:t>
      </w:r>
      <w:r w:rsidR="005748DA" w:rsidRPr="005748DA">
        <w:rPr>
          <w:vertAlign w:val="subscript"/>
        </w:rPr>
        <w:t>4</w:t>
      </w:r>
      <w:r w:rsidR="005748DA" w:rsidRPr="005748DA">
        <w:t>)</w:t>
      </w:r>
      <w:r w:rsidR="005748DA" w:rsidRPr="005748DA">
        <w:rPr>
          <w:vertAlign w:val="subscript"/>
        </w:rPr>
        <w:t>3</w:t>
      </w:r>
      <w:r w:rsidR="005748DA" w:rsidRPr="005748DA">
        <w:t xml:space="preserve">/C nanocomposite for a high-rate and low-temperature sodium-ion battery anode. RSC Adv. </w:t>
      </w:r>
      <w:r w:rsidR="005748DA" w:rsidRPr="005748DA">
        <w:rPr>
          <w:b/>
        </w:rPr>
        <w:t>6</w:t>
      </w:r>
      <w:r w:rsidR="005748DA" w:rsidRPr="005748DA">
        <w:t>, 70277-70283</w:t>
      </w:r>
      <w:r w:rsidR="005748DA">
        <w:t xml:space="preserve"> </w:t>
      </w:r>
      <w:r w:rsidR="005748DA" w:rsidRPr="002B1776">
        <w:rPr>
          <w:rFonts w:eastAsia="MS Mincho"/>
          <w:lang w:eastAsia="ja-JP"/>
        </w:rPr>
        <w:t>(20</w:t>
      </w:r>
      <w:r w:rsidR="00923A45">
        <w:rPr>
          <w:rFonts w:eastAsia="MS Mincho"/>
          <w:lang w:eastAsia="ja-JP"/>
        </w:rPr>
        <w:t>16</w:t>
      </w:r>
      <w:r w:rsidR="005748DA" w:rsidRPr="002B1776">
        <w:rPr>
          <w:rFonts w:eastAsia="MS Mincho"/>
          <w:lang w:eastAsia="ja-JP"/>
        </w:rPr>
        <w:t xml:space="preserve">). </w:t>
      </w:r>
      <w:r w:rsidR="005748DA" w:rsidRPr="00B66E42">
        <w:rPr>
          <w:color w:val="0563C1"/>
          <w:u w:val="single"/>
        </w:rPr>
        <w:t>https://doi.org/</w:t>
      </w:r>
      <w:r w:rsidR="00923A45" w:rsidRPr="00B66E42">
        <w:rPr>
          <w:color w:val="0563C1"/>
          <w:u w:val="single"/>
        </w:rPr>
        <w:t>10.1039/C6RA11042H</w:t>
      </w:r>
    </w:p>
    <w:p w14:paraId="7A0203AA" w14:textId="4B588280" w:rsidR="004C3DB4" w:rsidRPr="00B66E42" w:rsidRDefault="004C3DB4" w:rsidP="005F246A">
      <w:pPr>
        <w:pStyle w:val="EndNoteBibliography"/>
        <w:numPr>
          <w:ilvl w:val="0"/>
          <w:numId w:val="18"/>
        </w:numPr>
        <w:spacing w:beforeLines="50" w:before="163" w:afterLines="50" w:after="163" w:line="240" w:lineRule="auto"/>
        <w:ind w:left="-142" w:firstLine="0"/>
        <w:rPr>
          <w:color w:val="0563C1"/>
        </w:rPr>
      </w:pPr>
      <w:r w:rsidRPr="00FF65A1">
        <w:t>C. Y. Hu, Y. Li, D. Wang, C. J. Wu, F. Chen</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FF65A1">
        <w:t xml:space="preserve"> </w:t>
      </w:r>
      <w:r w:rsidR="00923A45" w:rsidRPr="00923A45">
        <w:t>Improving low-temperature performance and stability of Na</w:t>
      </w:r>
      <w:r w:rsidR="00923A45" w:rsidRPr="00923A45">
        <w:rPr>
          <w:vertAlign w:val="subscript"/>
        </w:rPr>
        <w:t>2</w:t>
      </w:r>
      <w:r w:rsidR="00923A45" w:rsidRPr="00923A45">
        <w:t>Ti</w:t>
      </w:r>
      <w:r w:rsidR="00923A45" w:rsidRPr="00923A45">
        <w:rPr>
          <w:vertAlign w:val="subscript"/>
        </w:rPr>
        <w:t>6</w:t>
      </w:r>
      <w:r w:rsidR="00923A45" w:rsidRPr="00923A45">
        <w:t>O</w:t>
      </w:r>
      <w:r w:rsidR="00923A45" w:rsidRPr="00923A45">
        <w:rPr>
          <w:vertAlign w:val="subscript"/>
        </w:rPr>
        <w:t>13</w:t>
      </w:r>
      <w:r w:rsidR="00923A45" w:rsidRPr="00923A45">
        <w:t xml:space="preserve"> anodes by the Ti-O spring effect through Nb-doping. Angew. Chem. Int. Ed. </w:t>
      </w:r>
      <w:r w:rsidR="00923A45" w:rsidRPr="00923A45">
        <w:rPr>
          <w:b/>
        </w:rPr>
        <w:t>62</w:t>
      </w:r>
      <w:r w:rsidR="00923A45" w:rsidRPr="00923A45">
        <w:t>, e202312310</w:t>
      </w:r>
      <w:r w:rsidR="00923A45">
        <w:t xml:space="preserve"> </w:t>
      </w:r>
      <w:r w:rsidR="00923A45" w:rsidRPr="002B1776">
        <w:rPr>
          <w:rFonts w:eastAsia="MS Mincho"/>
          <w:lang w:eastAsia="ja-JP"/>
        </w:rPr>
        <w:t>(20</w:t>
      </w:r>
      <w:r w:rsidR="00923A45">
        <w:rPr>
          <w:rFonts w:eastAsia="MS Mincho"/>
          <w:lang w:eastAsia="ja-JP"/>
        </w:rPr>
        <w:t>23</w:t>
      </w:r>
      <w:r w:rsidR="00923A45" w:rsidRPr="002B1776">
        <w:rPr>
          <w:rFonts w:eastAsia="MS Mincho"/>
          <w:lang w:eastAsia="ja-JP"/>
        </w:rPr>
        <w:t xml:space="preserve">). </w:t>
      </w:r>
      <w:r w:rsidR="00923A45" w:rsidRPr="00B66E42">
        <w:rPr>
          <w:color w:val="0563C1"/>
          <w:u w:val="single"/>
        </w:rPr>
        <w:t>https://doi.org/10.1002/anie.202312310</w:t>
      </w:r>
    </w:p>
    <w:p w14:paraId="5F1B2437" w14:textId="048C5D36" w:rsidR="004C3DB4" w:rsidRPr="00B66E42" w:rsidRDefault="0041736E"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Y. Y. Wang, F. Y. Xiao, X. Chen, P. X. Xiong, C. Y. Lin</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C3DB4" w:rsidRPr="00FF65A1">
        <w:t xml:space="preserve"> </w:t>
      </w:r>
      <w:r w:rsidR="00923A45" w:rsidRPr="00923A45">
        <w:t>Extraordinarily stable and wide-temperature range sodium/potassium-ion batteries based on 1D SnSe</w:t>
      </w:r>
      <w:r w:rsidR="00923A45" w:rsidRPr="00923A45">
        <w:rPr>
          <w:vertAlign w:val="subscript"/>
        </w:rPr>
        <w:t>2</w:t>
      </w:r>
      <w:r w:rsidR="00923A45" w:rsidRPr="00923A45">
        <w:t xml:space="preserve">-SePAN composite nanofibers. InfoMat </w:t>
      </w:r>
      <w:r w:rsidR="00923A45" w:rsidRPr="00923A45">
        <w:rPr>
          <w:b/>
        </w:rPr>
        <w:t>5</w:t>
      </w:r>
      <w:r w:rsidR="00923A45" w:rsidRPr="00923A45">
        <w:t>, e12467</w:t>
      </w:r>
      <w:r w:rsidR="00923A45">
        <w:t xml:space="preserve"> </w:t>
      </w:r>
      <w:r w:rsidR="00923A45" w:rsidRPr="002B1776">
        <w:rPr>
          <w:rFonts w:eastAsia="MS Mincho"/>
          <w:lang w:eastAsia="ja-JP"/>
        </w:rPr>
        <w:t>(20</w:t>
      </w:r>
      <w:r w:rsidR="00923A45">
        <w:rPr>
          <w:rFonts w:eastAsia="MS Mincho"/>
          <w:lang w:eastAsia="ja-JP"/>
        </w:rPr>
        <w:t>23</w:t>
      </w:r>
      <w:r w:rsidR="00923A45" w:rsidRPr="002B1776">
        <w:rPr>
          <w:rFonts w:eastAsia="MS Mincho"/>
          <w:lang w:eastAsia="ja-JP"/>
        </w:rPr>
        <w:t xml:space="preserve">). </w:t>
      </w:r>
      <w:r w:rsidR="00923A45" w:rsidRPr="00B66E42">
        <w:rPr>
          <w:color w:val="0563C1"/>
          <w:u w:val="single"/>
        </w:rPr>
        <w:t>https://doi.org/10.1002/inf2.12467</w:t>
      </w:r>
    </w:p>
    <w:p w14:paraId="38A26DC8" w14:textId="5F40EF92" w:rsidR="004C3DB4" w:rsidRPr="00B66E42" w:rsidRDefault="00077789" w:rsidP="005F246A">
      <w:pPr>
        <w:pStyle w:val="EndNoteBibliography"/>
        <w:numPr>
          <w:ilvl w:val="0"/>
          <w:numId w:val="18"/>
        </w:numPr>
        <w:spacing w:beforeLines="50" w:before="163" w:afterLines="50" w:after="163" w:line="240" w:lineRule="auto"/>
        <w:ind w:left="-142" w:firstLine="0"/>
        <w:rPr>
          <w:rFonts w:eastAsia="宋体"/>
          <w:color w:val="0563C1"/>
          <w:kern w:val="2"/>
        </w:rPr>
      </w:pPr>
      <w:r w:rsidRPr="00CC2B8F">
        <w:rPr>
          <w:rFonts w:eastAsia="宋体"/>
          <w:kern w:val="2"/>
        </w:rPr>
        <w:t>L. L. Hu, J. Pan, P. Zhao, G. J. Shi, B. F. Wang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923A45">
        <w:rPr>
          <w:rFonts w:eastAsia="宋体"/>
          <w:i/>
          <w:kern w:val="2"/>
        </w:rPr>
        <w:t xml:space="preserve"> </w:t>
      </w:r>
      <w:r w:rsidR="006528E0" w:rsidRPr="006528E0">
        <w:rPr>
          <w:rFonts w:eastAsia="宋体"/>
          <w:kern w:val="2"/>
        </w:rPr>
        <w:t>A new method of synthesis of Sb</w:t>
      </w:r>
      <w:r w:rsidR="006528E0" w:rsidRPr="006528E0">
        <w:rPr>
          <w:rFonts w:eastAsia="宋体"/>
          <w:kern w:val="2"/>
          <w:vertAlign w:val="subscript"/>
        </w:rPr>
        <w:t>2</w:t>
      </w:r>
      <w:r w:rsidR="006528E0" w:rsidRPr="006528E0">
        <w:rPr>
          <w:rFonts w:eastAsia="宋体"/>
          <w:kern w:val="2"/>
        </w:rPr>
        <w:t>Se</w:t>
      </w:r>
      <w:r w:rsidR="006528E0" w:rsidRPr="006528E0">
        <w:rPr>
          <w:rFonts w:eastAsia="宋体"/>
          <w:kern w:val="2"/>
          <w:vertAlign w:val="subscript"/>
        </w:rPr>
        <w:t>3</w:t>
      </w:r>
      <w:r w:rsidR="006528E0" w:rsidRPr="006528E0">
        <w:rPr>
          <w:rFonts w:eastAsia="宋体"/>
          <w:kern w:val="2"/>
        </w:rPr>
        <w:t>/rGO as a high-rate and l</w:t>
      </w:r>
      <w:r w:rsidR="005F4800">
        <w:rPr>
          <w:rFonts w:eastAsia="宋体"/>
          <w:kern w:val="2"/>
        </w:rPr>
        <w:t>ow-temperature anode for sodium-</w:t>
      </w:r>
      <w:r w:rsidR="006528E0" w:rsidRPr="006528E0">
        <w:rPr>
          <w:rFonts w:eastAsia="宋体"/>
          <w:kern w:val="2"/>
        </w:rPr>
        <w:t xml:space="preserve">ion batteries. Mater. Adv. </w:t>
      </w:r>
      <w:r w:rsidR="006528E0" w:rsidRPr="006528E0">
        <w:rPr>
          <w:rFonts w:eastAsia="宋体"/>
          <w:b/>
          <w:kern w:val="2"/>
        </w:rPr>
        <w:t>3</w:t>
      </w:r>
      <w:r w:rsidR="006528E0" w:rsidRPr="006528E0">
        <w:rPr>
          <w:rFonts w:eastAsia="宋体"/>
          <w:kern w:val="2"/>
        </w:rPr>
        <w:t>, 3554-3561</w:t>
      </w:r>
      <w:r w:rsidR="006528E0">
        <w:rPr>
          <w:rFonts w:eastAsia="宋体"/>
          <w:kern w:val="2"/>
        </w:rPr>
        <w:t xml:space="preserve"> </w:t>
      </w:r>
      <w:r w:rsidR="006528E0" w:rsidRPr="002B1776">
        <w:rPr>
          <w:rFonts w:eastAsia="MS Mincho"/>
          <w:lang w:eastAsia="ja-JP"/>
        </w:rPr>
        <w:t>(20</w:t>
      </w:r>
      <w:r w:rsidR="006528E0">
        <w:rPr>
          <w:rFonts w:eastAsia="MS Mincho"/>
          <w:lang w:eastAsia="ja-JP"/>
        </w:rPr>
        <w:t>2</w:t>
      </w:r>
      <w:r w:rsidR="005F4800">
        <w:rPr>
          <w:rFonts w:eastAsia="MS Mincho"/>
          <w:lang w:eastAsia="ja-JP"/>
        </w:rPr>
        <w:t>2</w:t>
      </w:r>
      <w:r w:rsidR="006528E0" w:rsidRPr="002B1776">
        <w:rPr>
          <w:rFonts w:eastAsia="MS Mincho"/>
          <w:lang w:eastAsia="ja-JP"/>
        </w:rPr>
        <w:t xml:space="preserve">). </w:t>
      </w:r>
      <w:r w:rsidR="006528E0" w:rsidRPr="00B66E42">
        <w:rPr>
          <w:color w:val="0563C1"/>
          <w:u w:val="single"/>
        </w:rPr>
        <w:t>https://doi.org/</w:t>
      </w:r>
      <w:r w:rsidR="005F4800" w:rsidRPr="00B66E42">
        <w:rPr>
          <w:color w:val="0563C1"/>
          <w:u w:val="single"/>
        </w:rPr>
        <w:t>10.1039/D2MA00170E</w:t>
      </w:r>
    </w:p>
    <w:p w14:paraId="6F1B1471" w14:textId="68EB0666" w:rsidR="004C3DB4" w:rsidRPr="00B66E42" w:rsidRDefault="00077789"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B. H. Hou, Y. Y. Wang, Q. L. Ning, W. H. Li, X. T. Xi</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C3DB4" w:rsidRPr="00FF65A1">
        <w:t xml:space="preserve"> </w:t>
      </w:r>
      <w:r w:rsidR="005F4800" w:rsidRPr="005F4800">
        <w:t xml:space="preserve">Self-supporting, flexible, additive-free, and scalable hard carbon paper self-interwoven by 1D microbelts: superb room/low-temperature sodium storage and working mechanism. Adv. Mater. </w:t>
      </w:r>
      <w:r w:rsidR="005F4800" w:rsidRPr="005F4800">
        <w:rPr>
          <w:b/>
        </w:rPr>
        <w:t>31</w:t>
      </w:r>
      <w:r w:rsidR="005F4800" w:rsidRPr="005F4800">
        <w:t>, 1903125</w:t>
      </w:r>
      <w:r w:rsidR="005F4800">
        <w:t xml:space="preserve"> </w:t>
      </w:r>
      <w:r w:rsidR="005F4800" w:rsidRPr="002B1776">
        <w:rPr>
          <w:rFonts w:eastAsia="MS Mincho"/>
          <w:lang w:eastAsia="ja-JP"/>
        </w:rPr>
        <w:t>(20</w:t>
      </w:r>
      <w:r w:rsidR="00082A92">
        <w:rPr>
          <w:rFonts w:eastAsia="MS Mincho"/>
          <w:lang w:eastAsia="ja-JP"/>
        </w:rPr>
        <w:t>19</w:t>
      </w:r>
      <w:r w:rsidR="005F4800" w:rsidRPr="002B1776">
        <w:rPr>
          <w:rFonts w:eastAsia="MS Mincho"/>
          <w:lang w:eastAsia="ja-JP"/>
        </w:rPr>
        <w:t xml:space="preserve">). </w:t>
      </w:r>
      <w:r w:rsidR="005F4800" w:rsidRPr="00B66E42">
        <w:rPr>
          <w:color w:val="0563C1"/>
          <w:u w:val="single"/>
        </w:rPr>
        <w:t>https://doi.org/10.1002/adma.201903125</w:t>
      </w:r>
    </w:p>
    <w:p w14:paraId="5A5B0DEE" w14:textId="316F7B32" w:rsidR="004C3DB4" w:rsidRPr="00B66E42" w:rsidRDefault="0008104E"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L. Tao, P. Sittisomwong, B. Y. Ma, A. Y. Hu, D. W. Xia</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082A92">
        <w:rPr>
          <w:rFonts w:eastAsia="宋体"/>
          <w:kern w:val="2"/>
        </w:rPr>
        <w:t xml:space="preserve"> </w:t>
      </w:r>
      <w:r w:rsidR="00082A92" w:rsidRPr="00082A92">
        <w:rPr>
          <w:rFonts w:eastAsia="宋体"/>
          <w:kern w:val="2"/>
        </w:rPr>
        <w:t xml:space="preserve">Tailoring solid-electrolyte interphase and solvation structure for subzero temperature, fast-charging, and long-cycle-life sodium-ion batteries. Energy Storage Mater. </w:t>
      </w:r>
      <w:r w:rsidR="00082A92" w:rsidRPr="00082A92">
        <w:rPr>
          <w:rFonts w:eastAsia="宋体"/>
          <w:b/>
          <w:kern w:val="2"/>
        </w:rPr>
        <w:t>55</w:t>
      </w:r>
      <w:r w:rsidR="00082A92" w:rsidRPr="00082A92">
        <w:rPr>
          <w:rFonts w:eastAsia="宋体"/>
          <w:kern w:val="2"/>
        </w:rPr>
        <w:t>, 826-835</w:t>
      </w:r>
      <w:r w:rsidR="00082A92">
        <w:rPr>
          <w:rFonts w:eastAsia="宋体"/>
          <w:kern w:val="2"/>
        </w:rPr>
        <w:t xml:space="preserve"> </w:t>
      </w:r>
      <w:r w:rsidR="00082A92" w:rsidRPr="002B1776">
        <w:rPr>
          <w:rFonts w:eastAsia="MS Mincho"/>
          <w:lang w:eastAsia="ja-JP"/>
        </w:rPr>
        <w:t>(20</w:t>
      </w:r>
      <w:r w:rsidR="00082A92">
        <w:rPr>
          <w:rFonts w:eastAsia="MS Mincho"/>
          <w:lang w:eastAsia="ja-JP"/>
        </w:rPr>
        <w:t>23</w:t>
      </w:r>
      <w:r w:rsidR="00082A92" w:rsidRPr="002B1776">
        <w:rPr>
          <w:rFonts w:eastAsia="MS Mincho"/>
          <w:lang w:eastAsia="ja-JP"/>
        </w:rPr>
        <w:t xml:space="preserve">). </w:t>
      </w:r>
      <w:r w:rsidR="00082A92" w:rsidRPr="00B66E42">
        <w:rPr>
          <w:color w:val="0563C1"/>
          <w:u w:val="single"/>
        </w:rPr>
        <w:t>https://doi.org/10.1016/j.ensm.2022.12.042</w:t>
      </w:r>
    </w:p>
    <w:p w14:paraId="5FF4AD94" w14:textId="2D321FAD" w:rsidR="004C3DB4" w:rsidRPr="00B66E42" w:rsidRDefault="0008104E"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Y. M. Zhou, X. H. Sun, A. R. Fan, Y. P. Shang, K. Z. Xiong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0A6AA0">
        <w:rPr>
          <w:rFonts w:eastAsia="宋体"/>
          <w:kern w:val="2"/>
        </w:rPr>
        <w:t xml:space="preserve"> </w:t>
      </w:r>
      <w:r w:rsidR="000A6AA0" w:rsidRPr="000A6AA0">
        <w:rPr>
          <w:rFonts w:eastAsia="宋体"/>
          <w:kern w:val="2"/>
        </w:rPr>
        <w:t xml:space="preserve">ZnSe nanoparticles combined with uniform 3D interconnected MWCNTs conductive network as high-rate and freeze-resistant anode materials for sodium-ion batteries. Appl. Surf. Sci. </w:t>
      </w:r>
      <w:r w:rsidR="000A6AA0" w:rsidRPr="000A6AA0">
        <w:rPr>
          <w:rFonts w:eastAsia="宋体"/>
          <w:b/>
          <w:kern w:val="2"/>
        </w:rPr>
        <w:t>538</w:t>
      </w:r>
      <w:r w:rsidR="000A6AA0" w:rsidRPr="000A6AA0">
        <w:rPr>
          <w:rFonts w:eastAsia="宋体"/>
          <w:kern w:val="2"/>
        </w:rPr>
        <w:t>, 148194</w:t>
      </w:r>
      <w:r w:rsidR="000A6AA0">
        <w:rPr>
          <w:rFonts w:eastAsia="宋体"/>
          <w:kern w:val="2"/>
        </w:rPr>
        <w:t xml:space="preserve"> </w:t>
      </w:r>
      <w:r w:rsidR="000A6AA0" w:rsidRPr="002B1776">
        <w:rPr>
          <w:rFonts w:eastAsia="MS Mincho"/>
          <w:lang w:eastAsia="ja-JP"/>
        </w:rPr>
        <w:t>(20</w:t>
      </w:r>
      <w:r w:rsidR="000A6AA0">
        <w:rPr>
          <w:rFonts w:eastAsia="MS Mincho"/>
          <w:lang w:eastAsia="ja-JP"/>
        </w:rPr>
        <w:t>21</w:t>
      </w:r>
      <w:r w:rsidR="000A6AA0" w:rsidRPr="002B1776">
        <w:rPr>
          <w:rFonts w:eastAsia="MS Mincho"/>
          <w:lang w:eastAsia="ja-JP"/>
        </w:rPr>
        <w:t xml:space="preserve">). </w:t>
      </w:r>
      <w:r w:rsidR="000A6AA0" w:rsidRPr="00B66E42">
        <w:rPr>
          <w:color w:val="0563C1"/>
          <w:u w:val="single"/>
        </w:rPr>
        <w:t>https://doi.org/10.1016/j.apsusc.2020.148194</w:t>
      </w:r>
    </w:p>
    <w:p w14:paraId="071F3D9D" w14:textId="46716F4A" w:rsidR="004C3DB4" w:rsidRPr="00B66E42" w:rsidRDefault="0008104E"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lastRenderedPageBreak/>
        <w:t>A. R. Fan, T. Y. Hou, X. H. Sun, D. L. Xie, X. Li</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Pr>
          <w:rFonts w:eastAsia="宋体"/>
          <w:kern w:val="2"/>
        </w:rPr>
        <w:t xml:space="preserve"> </w:t>
      </w:r>
      <w:r w:rsidR="00866336" w:rsidRPr="00866336">
        <w:rPr>
          <w:rFonts w:eastAsia="宋体"/>
          <w:kern w:val="2"/>
        </w:rPr>
        <w:t xml:space="preserve">One-pot hydrothermal synthesis of ZnS nanospheres anchored on 3D conductive MWCNTs networks as high-rate and cold-resistant anode materials for sodium-ion batteries. ChemElectroChem </w:t>
      </w:r>
      <w:r w:rsidR="00866336" w:rsidRPr="00866336">
        <w:rPr>
          <w:rFonts w:eastAsia="宋体"/>
          <w:b/>
          <w:kern w:val="2"/>
        </w:rPr>
        <w:t>7</w:t>
      </w:r>
      <w:r w:rsidR="00866336" w:rsidRPr="00866336">
        <w:rPr>
          <w:rFonts w:eastAsia="宋体"/>
          <w:kern w:val="2"/>
        </w:rPr>
        <w:t>, 1904-1913</w:t>
      </w:r>
      <w:r w:rsidR="00866336">
        <w:rPr>
          <w:rFonts w:eastAsia="宋体"/>
          <w:kern w:val="2"/>
        </w:rPr>
        <w:t xml:space="preserve"> </w:t>
      </w:r>
      <w:r w:rsidR="00866336" w:rsidRPr="002B1776">
        <w:rPr>
          <w:rFonts w:eastAsia="MS Mincho"/>
          <w:lang w:eastAsia="ja-JP"/>
        </w:rPr>
        <w:t>(20</w:t>
      </w:r>
      <w:r w:rsidR="00866336">
        <w:rPr>
          <w:rFonts w:eastAsia="MS Mincho"/>
          <w:lang w:eastAsia="ja-JP"/>
        </w:rPr>
        <w:t>20</w:t>
      </w:r>
      <w:r w:rsidR="00866336" w:rsidRPr="002B1776">
        <w:rPr>
          <w:rFonts w:eastAsia="MS Mincho"/>
          <w:lang w:eastAsia="ja-JP"/>
        </w:rPr>
        <w:t xml:space="preserve">). </w:t>
      </w:r>
      <w:r w:rsidR="00866336" w:rsidRPr="00B66E42">
        <w:rPr>
          <w:color w:val="0563C1"/>
          <w:u w:val="single"/>
        </w:rPr>
        <w:t>https://doi.org/10.1002/celc.202000204</w:t>
      </w:r>
    </w:p>
    <w:p w14:paraId="0ADEF146" w14:textId="36868526" w:rsidR="004C3DB4" w:rsidRPr="00B66E42" w:rsidRDefault="00216C78"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X. F. Huang, K. H. Tao, T. L. Han, J. J. Li, H. G. Zhang</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Pr>
          <w:rFonts w:eastAsia="宋体"/>
          <w:kern w:val="2"/>
        </w:rPr>
        <w:t xml:space="preserve"> </w:t>
      </w:r>
      <w:r w:rsidR="00866336" w:rsidRPr="00866336">
        <w:rPr>
          <w:rFonts w:eastAsia="宋体"/>
          <w:kern w:val="2"/>
        </w:rPr>
        <w:t xml:space="preserve">Long-cycling-life sodium-ion battery using binary metal sulfide hybrid nanocages as anode. Small </w:t>
      </w:r>
      <w:r w:rsidR="00866336" w:rsidRPr="00866336">
        <w:rPr>
          <w:rFonts w:eastAsia="宋体"/>
          <w:b/>
          <w:kern w:val="2"/>
        </w:rPr>
        <w:t>19</w:t>
      </w:r>
      <w:r w:rsidR="00866336" w:rsidRPr="00866336">
        <w:rPr>
          <w:rFonts w:eastAsia="宋体"/>
          <w:kern w:val="2"/>
        </w:rPr>
        <w:t>, 2302706</w:t>
      </w:r>
      <w:r w:rsidR="00866336">
        <w:rPr>
          <w:rFonts w:eastAsia="宋体"/>
          <w:kern w:val="2"/>
        </w:rPr>
        <w:t xml:space="preserve"> </w:t>
      </w:r>
      <w:r w:rsidR="00866336" w:rsidRPr="002B1776">
        <w:rPr>
          <w:rFonts w:eastAsia="MS Mincho"/>
          <w:lang w:eastAsia="ja-JP"/>
        </w:rPr>
        <w:t>(20</w:t>
      </w:r>
      <w:r w:rsidR="00866336">
        <w:rPr>
          <w:rFonts w:eastAsia="MS Mincho"/>
          <w:lang w:eastAsia="ja-JP"/>
        </w:rPr>
        <w:t>23</w:t>
      </w:r>
      <w:r w:rsidR="00866336" w:rsidRPr="002B1776">
        <w:rPr>
          <w:rFonts w:eastAsia="MS Mincho"/>
          <w:lang w:eastAsia="ja-JP"/>
        </w:rPr>
        <w:t xml:space="preserve">). </w:t>
      </w:r>
      <w:r w:rsidR="00866336" w:rsidRPr="00B66E42">
        <w:rPr>
          <w:color w:val="0563C1"/>
          <w:u w:val="single"/>
        </w:rPr>
        <w:t>https://doi.org/10.1002/smll.202302706</w:t>
      </w:r>
    </w:p>
    <w:p w14:paraId="67B13EFD" w14:textId="1788A561" w:rsidR="004C3DB4" w:rsidRPr="00B66E42" w:rsidRDefault="00216C78" w:rsidP="005F246A">
      <w:pPr>
        <w:pStyle w:val="af5"/>
        <w:widowControl w:val="0"/>
        <w:numPr>
          <w:ilvl w:val="0"/>
          <w:numId w:val="18"/>
        </w:numPr>
        <w:spacing w:beforeLines="50" w:before="163" w:afterLines="50" w:after="163"/>
        <w:ind w:left="-142" w:firstLineChars="0" w:firstLine="0"/>
        <w:jc w:val="both"/>
        <w:rPr>
          <w:color w:val="0563C1"/>
        </w:rPr>
      </w:pPr>
      <w:r w:rsidRPr="00CC2B8F">
        <w:rPr>
          <w:rFonts w:eastAsia="宋体"/>
          <w:kern w:val="2"/>
        </w:rPr>
        <w:t>C. Q. Su, Q. Ru, S. K. Cheng, Y. Q. Gao, F. M. Chen</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C3DB4" w:rsidRPr="00FF65A1">
        <w:t xml:space="preserve"> </w:t>
      </w:r>
      <w:r w:rsidR="00866336" w:rsidRPr="00866336">
        <w:t xml:space="preserve">3D pollen-scaffolded NiSe composite encapsulated by MOF-derived carbon shell as a high-low temperature anode for Na-ion storage. Compos. Part B Eng. </w:t>
      </w:r>
      <w:r w:rsidR="00866336" w:rsidRPr="00866336">
        <w:rPr>
          <w:b/>
        </w:rPr>
        <w:t>179</w:t>
      </w:r>
      <w:r w:rsidR="00866336" w:rsidRPr="00866336">
        <w:t>, 107538</w:t>
      </w:r>
      <w:r w:rsidR="00866336">
        <w:t xml:space="preserve"> </w:t>
      </w:r>
      <w:r w:rsidR="00866336" w:rsidRPr="002B1776">
        <w:rPr>
          <w:rFonts w:eastAsia="MS Mincho"/>
          <w:lang w:eastAsia="ja-JP"/>
        </w:rPr>
        <w:t>(20</w:t>
      </w:r>
      <w:r w:rsidR="00AB39FD">
        <w:rPr>
          <w:rFonts w:eastAsia="MS Mincho"/>
          <w:lang w:eastAsia="ja-JP"/>
        </w:rPr>
        <w:t>19</w:t>
      </w:r>
      <w:r w:rsidR="00866336" w:rsidRPr="002B1776">
        <w:rPr>
          <w:rFonts w:eastAsia="MS Mincho"/>
          <w:lang w:eastAsia="ja-JP"/>
        </w:rPr>
        <w:t xml:space="preserve">). </w:t>
      </w:r>
      <w:r w:rsidR="00866336" w:rsidRPr="00B66E42">
        <w:rPr>
          <w:color w:val="0563C1"/>
          <w:u w:val="single"/>
        </w:rPr>
        <w:t>https://doi.org/</w:t>
      </w:r>
      <w:r w:rsidR="00AB39FD" w:rsidRPr="00B66E42">
        <w:rPr>
          <w:color w:val="0563C1"/>
          <w:u w:val="single"/>
        </w:rPr>
        <w:t>10.1016/j.compositesb.2019.107538</w:t>
      </w:r>
    </w:p>
    <w:p w14:paraId="112A1107" w14:textId="28D3514E" w:rsidR="004C3DB4" w:rsidRPr="00B66E42" w:rsidRDefault="00216C78" w:rsidP="005F246A">
      <w:pPr>
        <w:pStyle w:val="af5"/>
        <w:widowControl w:val="0"/>
        <w:numPr>
          <w:ilvl w:val="0"/>
          <w:numId w:val="18"/>
        </w:numPr>
        <w:spacing w:beforeLines="50" w:before="163" w:afterLines="50" w:after="163"/>
        <w:ind w:left="-142" w:firstLineChars="0" w:firstLine="0"/>
        <w:jc w:val="both"/>
        <w:rPr>
          <w:color w:val="0563C1"/>
        </w:rPr>
      </w:pPr>
      <w:r w:rsidRPr="00AB39FD">
        <w:rPr>
          <w:rFonts w:eastAsia="宋体"/>
          <w:kern w:val="2"/>
        </w:rPr>
        <w:t>L. F. Zhou, X. W. Gao, T. Du, H. Gong, L. Y. Liu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C3DB4" w:rsidRPr="00FF65A1">
        <w:t xml:space="preserve"> </w:t>
      </w:r>
      <w:r w:rsidR="00AB39FD" w:rsidRPr="00AB39FD">
        <w:t xml:space="preserve">Two-dimensional </w:t>
      </w:r>
      <w:proofErr w:type="spellStart"/>
      <w:r w:rsidR="00AB39FD" w:rsidRPr="00AB39FD">
        <w:t>NbSSe</w:t>
      </w:r>
      <w:proofErr w:type="spellEnd"/>
      <w:r w:rsidR="00AB39FD" w:rsidRPr="00AB39FD">
        <w:t xml:space="preserve"> as anode material for low-temperature sodium-ion batteries. Chem. Eng. J. </w:t>
      </w:r>
      <w:r w:rsidR="00AB39FD" w:rsidRPr="00AB39FD">
        <w:rPr>
          <w:b/>
        </w:rPr>
        <w:t>435</w:t>
      </w:r>
      <w:r w:rsidR="00AB39FD" w:rsidRPr="00AB39FD">
        <w:t>, 134838</w:t>
      </w:r>
      <w:r w:rsidR="00AB39FD">
        <w:t xml:space="preserve"> </w:t>
      </w:r>
      <w:r w:rsidR="00AB39FD" w:rsidRPr="00AB39FD">
        <w:rPr>
          <w:rFonts w:eastAsia="MS Mincho"/>
          <w:lang w:eastAsia="ja-JP"/>
        </w:rPr>
        <w:t xml:space="preserve">(2022). </w:t>
      </w:r>
      <w:r w:rsidR="00AB39FD" w:rsidRPr="00B66E42">
        <w:rPr>
          <w:color w:val="0563C1"/>
          <w:u w:val="single"/>
        </w:rPr>
        <w:t>https://doi.org/10.1016/j.cej.2022.134838</w:t>
      </w:r>
    </w:p>
    <w:p w14:paraId="72D21E72" w14:textId="1B178AEF" w:rsidR="004C3DB4" w:rsidRPr="00FF65A1" w:rsidRDefault="00216C78" w:rsidP="005F246A">
      <w:pPr>
        <w:pStyle w:val="EndNoteBibliography"/>
        <w:numPr>
          <w:ilvl w:val="0"/>
          <w:numId w:val="18"/>
        </w:numPr>
        <w:spacing w:beforeLines="50" w:before="163" w:afterLines="50" w:after="163" w:line="240" w:lineRule="auto"/>
        <w:ind w:left="-142" w:firstLine="0"/>
      </w:pPr>
      <w:r w:rsidRPr="00CC2B8F">
        <w:rPr>
          <w:rFonts w:eastAsia="宋体"/>
          <w:kern w:val="2"/>
        </w:rPr>
        <w:t>Y. F. Wang, Y. Liu, Q. M. Li, Z. Q. Li, A. Xu</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004C3DB4" w:rsidRPr="00FF65A1">
        <w:t xml:space="preserve"> </w:t>
      </w:r>
      <w:r w:rsidR="001F2D8F" w:rsidRPr="001F2D8F">
        <w:t>New dual-anions FeS</w:t>
      </w:r>
      <w:r w:rsidR="001F2D8F" w:rsidRPr="001F2D8F">
        <w:rPr>
          <w:vertAlign w:val="subscript"/>
        </w:rPr>
        <w:t>0.5</w:t>
      </w:r>
      <w:r w:rsidR="001F2D8F" w:rsidRPr="001F2D8F">
        <w:t>Se</w:t>
      </w:r>
      <w:r w:rsidR="001F2D8F" w:rsidRPr="001F2D8F">
        <w:rPr>
          <w:vertAlign w:val="subscript"/>
        </w:rPr>
        <w:t>0.5</w:t>
      </w:r>
      <w:r w:rsidR="001F2D8F" w:rsidRPr="001F2D8F">
        <w:t>@NC porous nanorods as advanced electrode materials for wide-temperature sodium-ion half/full batteries. Appl. Surf. Sci.</w:t>
      </w:r>
      <w:r w:rsidR="001F2D8F" w:rsidRPr="001F2D8F">
        <w:rPr>
          <w:b/>
        </w:rPr>
        <w:t xml:space="preserve"> 620</w:t>
      </w:r>
      <w:r w:rsidR="001F2D8F" w:rsidRPr="001F2D8F">
        <w:t>, 156836</w:t>
      </w:r>
      <w:r w:rsidR="001F2D8F">
        <w:t xml:space="preserve"> </w:t>
      </w:r>
      <w:r w:rsidR="001F2D8F" w:rsidRPr="00AB39FD">
        <w:rPr>
          <w:rFonts w:eastAsia="MS Mincho"/>
          <w:lang w:eastAsia="ja-JP"/>
        </w:rPr>
        <w:t>(202</w:t>
      </w:r>
      <w:r w:rsidR="001F2D8F">
        <w:rPr>
          <w:rFonts w:eastAsia="MS Mincho"/>
          <w:lang w:eastAsia="ja-JP"/>
        </w:rPr>
        <w:t>3</w:t>
      </w:r>
      <w:r w:rsidR="001F2D8F" w:rsidRPr="00AB39FD">
        <w:rPr>
          <w:rFonts w:eastAsia="MS Mincho"/>
          <w:lang w:eastAsia="ja-JP"/>
        </w:rPr>
        <w:t xml:space="preserve">). </w:t>
      </w:r>
      <w:r w:rsidR="001F2D8F" w:rsidRPr="00B66E42">
        <w:rPr>
          <w:color w:val="0563C1"/>
          <w:u w:val="single"/>
        </w:rPr>
        <w:t>https://doi.org/10.1016/j.apsusc.2023.156836</w:t>
      </w:r>
    </w:p>
    <w:p w14:paraId="61AD224E" w14:textId="238A83B1" w:rsidR="004C3DB4" w:rsidRPr="00B66E42" w:rsidRDefault="00216C78" w:rsidP="005F246A">
      <w:pPr>
        <w:pStyle w:val="EndNoteBibliography"/>
        <w:numPr>
          <w:ilvl w:val="0"/>
          <w:numId w:val="18"/>
        </w:numPr>
        <w:spacing w:beforeLines="50" w:before="163" w:afterLines="50" w:after="163" w:line="240" w:lineRule="auto"/>
        <w:ind w:left="-142" w:firstLine="0"/>
        <w:rPr>
          <w:color w:val="0563C1"/>
        </w:rPr>
      </w:pPr>
      <w:r w:rsidRPr="00CC2B8F">
        <w:rPr>
          <w:rFonts w:eastAsia="宋体"/>
          <w:kern w:val="2"/>
        </w:rPr>
        <w:t>Q. S. Lai, J. J. Mu, Z. M. Liu, L. K. Zhao, X. W. Gao</w:t>
      </w:r>
      <w:r w:rsidR="00017842" w:rsidRPr="00017842">
        <w:rPr>
          <w:rFonts w:eastAsia="宋体" w:hint="eastAsia"/>
          <w:kern w:val="2"/>
        </w:rPr>
        <w:t xml:space="preserve"> </w:t>
      </w:r>
      <w:r w:rsidR="00017842">
        <w:rPr>
          <w:rFonts w:eastAsia="宋体" w:hint="eastAsia"/>
          <w:kern w:val="2"/>
        </w:rPr>
        <w:t>et</w:t>
      </w:r>
      <w:r w:rsidR="00017842">
        <w:rPr>
          <w:rFonts w:eastAsia="宋体"/>
          <w:kern w:val="2"/>
        </w:rPr>
        <w:t xml:space="preserve"> al.,</w:t>
      </w:r>
      <w:r w:rsidRPr="00CC2B8F">
        <w:rPr>
          <w:rFonts w:eastAsia="宋体" w:cstheme="minorBidi"/>
          <w:kern w:val="2"/>
          <w:szCs w:val="22"/>
        </w:rPr>
        <w:t xml:space="preserve"> </w:t>
      </w:r>
      <w:r w:rsidR="001F2D8F" w:rsidRPr="001F2D8F">
        <w:rPr>
          <w:rFonts w:eastAsia="宋体" w:cstheme="minorBidi"/>
          <w:kern w:val="2"/>
          <w:szCs w:val="22"/>
        </w:rPr>
        <w:t>Tunnel-type Na</w:t>
      </w:r>
      <w:r w:rsidR="001F2D8F" w:rsidRPr="001F2D8F">
        <w:rPr>
          <w:rFonts w:eastAsia="宋体" w:cstheme="minorBidi"/>
          <w:kern w:val="2"/>
          <w:szCs w:val="22"/>
          <w:vertAlign w:val="subscript"/>
        </w:rPr>
        <w:t>2</w:t>
      </w:r>
      <w:r w:rsidR="001F2D8F" w:rsidRPr="001F2D8F">
        <w:rPr>
          <w:rFonts w:eastAsia="宋体" w:cstheme="minorBidi"/>
          <w:kern w:val="2"/>
          <w:szCs w:val="22"/>
        </w:rPr>
        <w:t>Ti</w:t>
      </w:r>
      <w:r w:rsidR="001F2D8F" w:rsidRPr="001F2D8F">
        <w:rPr>
          <w:rFonts w:eastAsia="宋体" w:cstheme="minorBidi"/>
          <w:kern w:val="2"/>
          <w:szCs w:val="22"/>
          <w:vertAlign w:val="subscript"/>
        </w:rPr>
        <w:t>6</w:t>
      </w:r>
      <w:r w:rsidR="001F2D8F" w:rsidRPr="001F2D8F">
        <w:rPr>
          <w:rFonts w:eastAsia="宋体" w:cstheme="minorBidi"/>
          <w:kern w:val="2"/>
          <w:szCs w:val="22"/>
        </w:rPr>
        <w:t>O</w:t>
      </w:r>
      <w:r w:rsidR="001F2D8F" w:rsidRPr="001F2D8F">
        <w:rPr>
          <w:rFonts w:eastAsia="宋体" w:cstheme="minorBidi"/>
          <w:kern w:val="2"/>
          <w:szCs w:val="22"/>
          <w:vertAlign w:val="subscript"/>
        </w:rPr>
        <w:t>13</w:t>
      </w:r>
      <w:r w:rsidR="001F2D8F" w:rsidRPr="001F2D8F">
        <w:rPr>
          <w:rFonts w:eastAsia="宋体" w:cstheme="minorBidi"/>
          <w:kern w:val="2"/>
          <w:szCs w:val="22"/>
        </w:rPr>
        <w:t xml:space="preserve">@Carbon nanowires as anode materials for low-temperature sodium-ion batteries. Batteries Supercaps </w:t>
      </w:r>
      <w:r w:rsidR="001F2D8F" w:rsidRPr="001F2D8F">
        <w:rPr>
          <w:rFonts w:eastAsia="宋体" w:cstheme="minorBidi"/>
          <w:b/>
          <w:kern w:val="2"/>
          <w:szCs w:val="22"/>
        </w:rPr>
        <w:t>6</w:t>
      </w:r>
      <w:r w:rsidR="001F2D8F" w:rsidRPr="001F2D8F">
        <w:rPr>
          <w:rFonts w:eastAsia="宋体" w:cstheme="minorBidi"/>
          <w:kern w:val="2"/>
          <w:szCs w:val="22"/>
        </w:rPr>
        <w:t>, e202200549</w:t>
      </w:r>
      <w:r w:rsidR="001F2D8F">
        <w:rPr>
          <w:rFonts w:eastAsia="宋体" w:cstheme="minorBidi"/>
          <w:kern w:val="2"/>
          <w:szCs w:val="22"/>
        </w:rPr>
        <w:t xml:space="preserve"> </w:t>
      </w:r>
      <w:r w:rsidR="001F2D8F" w:rsidRPr="00AB39FD">
        <w:rPr>
          <w:rFonts w:eastAsia="MS Mincho"/>
          <w:lang w:eastAsia="ja-JP"/>
        </w:rPr>
        <w:t>(202</w:t>
      </w:r>
      <w:r w:rsidR="001F2D8F">
        <w:rPr>
          <w:rFonts w:eastAsia="MS Mincho"/>
          <w:lang w:eastAsia="ja-JP"/>
        </w:rPr>
        <w:t>3</w:t>
      </w:r>
      <w:r w:rsidR="001F2D8F" w:rsidRPr="00AB39FD">
        <w:rPr>
          <w:rFonts w:eastAsia="MS Mincho"/>
          <w:lang w:eastAsia="ja-JP"/>
        </w:rPr>
        <w:t xml:space="preserve">). </w:t>
      </w:r>
      <w:r w:rsidR="001F2D8F" w:rsidRPr="00B66E42">
        <w:rPr>
          <w:color w:val="0563C1"/>
          <w:u w:val="single"/>
        </w:rPr>
        <w:t>https://doi.org/10.1002/batt.202200549</w:t>
      </w:r>
    </w:p>
    <w:p w14:paraId="0372E48E" w14:textId="55C8F1F8" w:rsidR="009F581E" w:rsidRDefault="00C96FF9" w:rsidP="005F246A">
      <w:pPr>
        <w:pStyle w:val="EndNoteBibliography"/>
        <w:numPr>
          <w:ilvl w:val="0"/>
          <w:numId w:val="18"/>
        </w:numPr>
        <w:spacing w:beforeLines="50" w:before="163" w:afterLines="50" w:after="163" w:line="240" w:lineRule="auto"/>
        <w:ind w:left="-142" w:firstLine="0"/>
      </w:pPr>
      <w:r w:rsidRPr="00CC2B8F">
        <w:rPr>
          <w:rFonts w:eastAsia="宋体"/>
          <w:kern w:val="2"/>
        </w:rPr>
        <w:t>X. Q. Zhou, S. S. Ding, H. C. He, Z. Huang, M. Q. Cai</w:t>
      </w:r>
      <w:r w:rsidR="00017842">
        <w:rPr>
          <w:rFonts w:eastAsia="宋体"/>
          <w:kern w:val="2"/>
        </w:rPr>
        <w:t xml:space="preserve"> </w:t>
      </w:r>
      <w:r w:rsidR="00017842">
        <w:rPr>
          <w:rFonts w:eastAsia="宋体" w:hint="eastAsia"/>
          <w:kern w:val="2"/>
        </w:rPr>
        <w:t>et</w:t>
      </w:r>
      <w:r w:rsidR="00017842">
        <w:rPr>
          <w:rFonts w:eastAsia="宋体"/>
          <w:kern w:val="2"/>
        </w:rPr>
        <w:t xml:space="preserve"> al.,</w:t>
      </w:r>
      <w:r w:rsidR="004C3DB4" w:rsidRPr="00FF65A1">
        <w:t xml:space="preserve"> </w:t>
      </w:r>
      <w:r w:rsidR="00806E29" w:rsidRPr="00806E29">
        <w:t xml:space="preserve">Encapsulated SnSe in carbon nanofibers as anode of sodium ion batteries with improved properties. Ionics </w:t>
      </w:r>
      <w:r w:rsidR="00806E29" w:rsidRPr="00806E29">
        <w:rPr>
          <w:b/>
        </w:rPr>
        <w:t>26</w:t>
      </w:r>
      <w:r w:rsidR="00806E29" w:rsidRPr="00806E29">
        <w:t>, 3937-3946</w:t>
      </w:r>
      <w:r w:rsidR="00806E29">
        <w:t xml:space="preserve"> </w:t>
      </w:r>
      <w:r w:rsidR="00806E29" w:rsidRPr="00AB39FD">
        <w:rPr>
          <w:rFonts w:eastAsia="MS Mincho"/>
          <w:lang w:eastAsia="ja-JP"/>
        </w:rPr>
        <w:t>(202</w:t>
      </w:r>
      <w:r w:rsidR="00806E29">
        <w:rPr>
          <w:rFonts w:eastAsia="MS Mincho"/>
          <w:lang w:eastAsia="ja-JP"/>
        </w:rPr>
        <w:t>0</w:t>
      </w:r>
      <w:r w:rsidR="00806E29" w:rsidRPr="00AB39FD">
        <w:rPr>
          <w:rFonts w:eastAsia="MS Mincho"/>
          <w:lang w:eastAsia="ja-JP"/>
        </w:rPr>
        <w:t>).</w:t>
      </w:r>
      <w:r w:rsidR="00806E29" w:rsidRPr="00B66E42">
        <w:rPr>
          <w:rFonts w:eastAsia="MS Mincho"/>
          <w:color w:val="0563C1"/>
          <w:lang w:eastAsia="ja-JP"/>
        </w:rPr>
        <w:t xml:space="preserve"> </w:t>
      </w:r>
      <w:r w:rsidR="00806E29" w:rsidRPr="00B66E42">
        <w:rPr>
          <w:color w:val="0563C1"/>
          <w:u w:val="single"/>
        </w:rPr>
        <w:t>https://doi.org/10.1007/s11581-019-03382-x</w:t>
      </w:r>
    </w:p>
    <w:sectPr w:rsidR="009F581E" w:rsidSect="001B064E">
      <w:headerReference w:type="default" r:id="rId60"/>
      <w:footerReference w:type="default" r:id="rId61"/>
      <w:pgSz w:w="11906" w:h="16838"/>
      <w:pgMar w:top="1418" w:right="1418" w:bottom="1418" w:left="1418" w:header="851" w:footer="992"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7F35F6" w14:textId="77777777" w:rsidR="00CE43B8" w:rsidRDefault="00CE43B8">
      <w:r>
        <w:separator/>
      </w:r>
    </w:p>
  </w:endnote>
  <w:endnote w:type="continuationSeparator" w:id="0">
    <w:p w14:paraId="61528F49" w14:textId="77777777" w:rsidR="00CE43B8" w:rsidRDefault="00CE4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
    <w:altName w:val="等线"/>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88629" w14:textId="391EBDF9" w:rsidR="00ED3F30" w:rsidRPr="00BF6D6F" w:rsidRDefault="005230F4" w:rsidP="00952F92">
    <w:pPr>
      <w:pStyle w:val="a9"/>
      <w:jc w:val="center"/>
      <w:rPr>
        <w:sz w:val="21"/>
        <w:szCs w:val="21"/>
      </w:rPr>
    </w:pPr>
    <w:sdt>
      <w:sdtPr>
        <w:id w:val="1364175483"/>
        <w:docPartObj>
          <w:docPartGallery w:val="Page Numbers (Bottom of Page)"/>
          <w:docPartUnique/>
        </w:docPartObj>
      </w:sdtPr>
      <w:sdtEndPr>
        <w:rPr>
          <w:sz w:val="21"/>
          <w:szCs w:val="21"/>
        </w:rPr>
      </w:sdtEndPr>
      <w:sdtContent>
        <w:r w:rsidR="00BF6D6F" w:rsidRPr="00BF6D6F">
          <w:rPr>
            <w:sz w:val="21"/>
            <w:szCs w:val="21"/>
          </w:rPr>
          <w:t>S</w:t>
        </w:r>
        <w:r w:rsidR="00ED3F30" w:rsidRPr="00BF6D6F">
          <w:rPr>
            <w:sz w:val="21"/>
            <w:szCs w:val="21"/>
          </w:rPr>
          <w:fldChar w:fldCharType="begin"/>
        </w:r>
        <w:r w:rsidR="00ED3F30" w:rsidRPr="00BF6D6F">
          <w:rPr>
            <w:sz w:val="21"/>
            <w:szCs w:val="21"/>
          </w:rPr>
          <w:instrText>PAGE   \* MERGEFORMAT</w:instrText>
        </w:r>
        <w:r w:rsidR="00ED3F30" w:rsidRPr="00BF6D6F">
          <w:rPr>
            <w:sz w:val="21"/>
            <w:szCs w:val="21"/>
          </w:rPr>
          <w:fldChar w:fldCharType="separate"/>
        </w:r>
        <w:r w:rsidR="0099017D" w:rsidRPr="0099017D">
          <w:rPr>
            <w:noProof/>
            <w:sz w:val="21"/>
            <w:szCs w:val="21"/>
            <w:lang w:val="zh-CN"/>
          </w:rPr>
          <w:t>2</w:t>
        </w:r>
        <w:r w:rsidR="00ED3F30" w:rsidRPr="00BF6D6F">
          <w:rPr>
            <w:sz w:val="21"/>
            <w:szCs w:val="21"/>
          </w:rPr>
          <w:fldChar w:fldCharType="end"/>
        </w:r>
      </w:sdtContent>
    </w:sdt>
    <w:r w:rsidR="00BF6D6F" w:rsidRPr="00BF6D6F">
      <w:rPr>
        <w:sz w:val="21"/>
        <w:szCs w:val="21"/>
      </w:rPr>
      <w:t>/S28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6BEEF" w14:textId="77777777" w:rsidR="00CE43B8" w:rsidRDefault="00CE43B8">
      <w:r>
        <w:separator/>
      </w:r>
    </w:p>
  </w:footnote>
  <w:footnote w:type="continuationSeparator" w:id="0">
    <w:p w14:paraId="260C958E" w14:textId="77777777" w:rsidR="00CE43B8" w:rsidRDefault="00CE4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C7DE8" w14:textId="7F30E5A1" w:rsidR="00BF6D6F" w:rsidRDefault="00BF6D6F" w:rsidP="00BF6D6F">
    <w:pPr>
      <w:pStyle w:val="a7"/>
      <w:jc w:val="center"/>
    </w:pPr>
    <w:hyperlink r:id="rId1" w:history="1">
      <w:r w:rsidRPr="00BF6D6F">
        <w:rPr>
          <w:rStyle w:val="af6"/>
          <w:rFonts w:hint="eastAsia"/>
        </w:rPr>
        <w:t>N</w:t>
      </w:r>
      <w:r w:rsidRPr="00BF6D6F">
        <w:rPr>
          <w:rStyle w:val="af6"/>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0604C"/>
    <w:multiLevelType w:val="hybridMultilevel"/>
    <w:tmpl w:val="F17222F6"/>
    <w:lvl w:ilvl="0" w:tplc="D206C37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CB4FDF"/>
    <w:multiLevelType w:val="hybridMultilevel"/>
    <w:tmpl w:val="9B62746E"/>
    <w:lvl w:ilvl="0" w:tplc="0409000F">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C768AD"/>
    <w:multiLevelType w:val="hybridMultilevel"/>
    <w:tmpl w:val="7C846FBC"/>
    <w:lvl w:ilvl="0" w:tplc="58F0756E">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A724F53"/>
    <w:multiLevelType w:val="hybridMultilevel"/>
    <w:tmpl w:val="D972A444"/>
    <w:lvl w:ilvl="0" w:tplc="8CB20BA6">
      <w:start w:val="1"/>
      <w:numFmt w:val="decimal"/>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7AB15F1"/>
    <w:multiLevelType w:val="hybridMultilevel"/>
    <w:tmpl w:val="76FC3F08"/>
    <w:lvl w:ilvl="0" w:tplc="70A4E2E2">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7DC5ADB"/>
    <w:multiLevelType w:val="hybridMultilevel"/>
    <w:tmpl w:val="8A9271C8"/>
    <w:lvl w:ilvl="0" w:tplc="8CB20BA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E62329A"/>
    <w:multiLevelType w:val="hybridMultilevel"/>
    <w:tmpl w:val="1DE092C6"/>
    <w:lvl w:ilvl="0" w:tplc="7376F59C">
      <w:start w:val="354"/>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2D55AE6"/>
    <w:multiLevelType w:val="hybridMultilevel"/>
    <w:tmpl w:val="DDC44CB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34C702C4"/>
    <w:multiLevelType w:val="hybridMultilevel"/>
    <w:tmpl w:val="91EA66BE"/>
    <w:lvl w:ilvl="0" w:tplc="BC50CBAE">
      <w:start w:val="20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5664830"/>
    <w:multiLevelType w:val="hybridMultilevel"/>
    <w:tmpl w:val="CE36A2A8"/>
    <w:lvl w:ilvl="0" w:tplc="0D92EBF6">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50A2296C"/>
    <w:multiLevelType w:val="hybridMultilevel"/>
    <w:tmpl w:val="98A21842"/>
    <w:lvl w:ilvl="0" w:tplc="F21600EC">
      <w:start w:val="209"/>
      <w:numFmt w:val="bullet"/>
      <w:lvlText w:val="—"/>
      <w:lvlJc w:val="left"/>
      <w:pPr>
        <w:ind w:left="720" w:hanging="360"/>
      </w:pPr>
      <w:rPr>
        <w:rFonts w:ascii="Times New Roman" w:eastAsiaTheme="minorEastAsia" w:hAnsi="Times New Roman" w:cs="Times New Roman" w:hint="default"/>
        <w:b w:val="0"/>
        <w:color w:val="000000" w:themeColor="text1"/>
        <w:sz w:val="24"/>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1" w15:restartNumberingAfterBreak="0">
    <w:nsid w:val="54785876"/>
    <w:multiLevelType w:val="hybridMultilevel"/>
    <w:tmpl w:val="B82E60AE"/>
    <w:lvl w:ilvl="0" w:tplc="1C881276">
      <w:start w:val="227"/>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59443FC"/>
    <w:multiLevelType w:val="hybridMultilevel"/>
    <w:tmpl w:val="3120E122"/>
    <w:lvl w:ilvl="0" w:tplc="7B82CB80">
      <w:start w:val="1"/>
      <w:numFmt w:val="decimal"/>
      <w:lvlText w:val="%1."/>
      <w:lvlJc w:val="left"/>
      <w:pPr>
        <w:ind w:left="440" w:hanging="440"/>
      </w:pPr>
      <w:rPr>
        <w:rFonts w:hint="eastAsia"/>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F8077F7"/>
    <w:multiLevelType w:val="hybridMultilevel"/>
    <w:tmpl w:val="25FC931E"/>
    <w:lvl w:ilvl="0" w:tplc="81EA76E2">
      <w:start w:val="209"/>
      <w:numFmt w:val="bullet"/>
      <w:lvlText w:val="—"/>
      <w:lvlJc w:val="left"/>
      <w:pPr>
        <w:ind w:left="360" w:hanging="360"/>
      </w:pPr>
      <w:rPr>
        <w:rFonts w:ascii="Times New Roman" w:eastAsiaTheme="minorEastAsia" w:hAnsi="Times New Roman" w:cs="Times New Roman" w:hint="default"/>
        <w:b w:val="0"/>
        <w:color w:val="000000" w:themeColor="text1"/>
        <w:sz w:val="24"/>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75784E0A"/>
    <w:multiLevelType w:val="hybridMultilevel"/>
    <w:tmpl w:val="4CA26302"/>
    <w:lvl w:ilvl="0" w:tplc="B0265890">
      <w:start w:val="1"/>
      <w:numFmt w:val="decimal"/>
      <w:lvlText w:val="[S%1]"/>
      <w:lvlJc w:val="left"/>
      <w:pPr>
        <w:ind w:left="440" w:hanging="440"/>
      </w:pPr>
      <w:rPr>
        <w:rFonts w:hint="eastAsia"/>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7BEB48E8"/>
    <w:multiLevelType w:val="hybridMultilevel"/>
    <w:tmpl w:val="3E3006D6"/>
    <w:lvl w:ilvl="0" w:tplc="A9DCFFF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D8A71F2"/>
    <w:multiLevelType w:val="hybridMultilevel"/>
    <w:tmpl w:val="FC946642"/>
    <w:lvl w:ilvl="0" w:tplc="BE682A44">
      <w:start w:val="227"/>
      <w:numFmt w:val="bullet"/>
      <w:lvlText w:val="—"/>
      <w:lvlJc w:val="left"/>
      <w:pPr>
        <w:ind w:left="1080" w:hanging="360"/>
      </w:pPr>
      <w:rPr>
        <w:rFonts w:ascii="等线" w:eastAsia="等线" w:hAnsi="等线" w:cs="Times New Roman" w:hint="eastAsia"/>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7" w15:restartNumberingAfterBreak="0">
    <w:nsid w:val="7DB43008"/>
    <w:multiLevelType w:val="hybridMultilevel"/>
    <w:tmpl w:val="520C0D4A"/>
    <w:lvl w:ilvl="0" w:tplc="235E330A">
      <w:start w:val="435"/>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219627620">
    <w:abstractNumId w:val="3"/>
  </w:num>
  <w:num w:numId="2" w16cid:durableId="1671712744">
    <w:abstractNumId w:val="5"/>
  </w:num>
  <w:num w:numId="3" w16cid:durableId="1941716829">
    <w:abstractNumId w:val="0"/>
  </w:num>
  <w:num w:numId="4" w16cid:durableId="1275480007">
    <w:abstractNumId w:val="2"/>
  </w:num>
  <w:num w:numId="5" w16cid:durableId="989360433">
    <w:abstractNumId w:val="15"/>
  </w:num>
  <w:num w:numId="6" w16cid:durableId="2056537030">
    <w:abstractNumId w:val="13"/>
  </w:num>
  <w:num w:numId="7" w16cid:durableId="1441142955">
    <w:abstractNumId w:val="8"/>
  </w:num>
  <w:num w:numId="8" w16cid:durableId="164827758">
    <w:abstractNumId w:val="10"/>
  </w:num>
  <w:num w:numId="9" w16cid:durableId="1521233727">
    <w:abstractNumId w:val="16"/>
  </w:num>
  <w:num w:numId="10" w16cid:durableId="14113607">
    <w:abstractNumId w:val="11"/>
  </w:num>
  <w:num w:numId="11" w16cid:durableId="403142316">
    <w:abstractNumId w:val="6"/>
  </w:num>
  <w:num w:numId="12" w16cid:durableId="476454472">
    <w:abstractNumId w:val="17"/>
  </w:num>
  <w:num w:numId="13" w16cid:durableId="648366724">
    <w:abstractNumId w:val="7"/>
  </w:num>
  <w:num w:numId="14" w16cid:durableId="1545369291">
    <w:abstractNumId w:val="12"/>
  </w:num>
  <w:num w:numId="15" w16cid:durableId="457647557">
    <w:abstractNumId w:val="4"/>
  </w:num>
  <w:num w:numId="16" w16cid:durableId="2139301613">
    <w:abstractNumId w:val="9"/>
  </w:num>
  <w:num w:numId="17" w16cid:durableId="1861964773">
    <w:abstractNumId w:val="1"/>
  </w:num>
  <w:num w:numId="18" w16cid:durableId="362486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wMrQwNDGzMLE0sTBX0lEKTi0uzszPAykwsqgFAPRmy70tAAAA"/>
    <w:docVar w:name="EN.InstantFormat" w:val="&lt;ENInstantFormat&gt;&lt;Enabled&gt;1&lt;/Enabled&gt;&lt;ScanUnformatted&gt;1&lt;/ScanUnformatted&gt;&lt;ScanChanges&gt;1&lt;/ScanChanges&gt;&lt;Suspended&gt;1&lt;/Suspended&gt;&lt;/ENInstantFormat&gt;"/>
  </w:docVars>
  <w:rsids>
    <w:rsidRoot w:val="00C46897"/>
    <w:rsid w:val="00000FF7"/>
    <w:rsid w:val="00001DB3"/>
    <w:rsid w:val="00001E92"/>
    <w:rsid w:val="000045F6"/>
    <w:rsid w:val="0000579D"/>
    <w:rsid w:val="0000634E"/>
    <w:rsid w:val="00007A6A"/>
    <w:rsid w:val="00010302"/>
    <w:rsid w:val="000113A3"/>
    <w:rsid w:val="00012E25"/>
    <w:rsid w:val="00012E52"/>
    <w:rsid w:val="00013C81"/>
    <w:rsid w:val="0001435E"/>
    <w:rsid w:val="00014925"/>
    <w:rsid w:val="00014E85"/>
    <w:rsid w:val="00015133"/>
    <w:rsid w:val="00017770"/>
    <w:rsid w:val="00017842"/>
    <w:rsid w:val="00020142"/>
    <w:rsid w:val="000201B8"/>
    <w:rsid w:val="0002030C"/>
    <w:rsid w:val="00020674"/>
    <w:rsid w:val="000207D5"/>
    <w:rsid w:val="00021114"/>
    <w:rsid w:val="00021385"/>
    <w:rsid w:val="0002167B"/>
    <w:rsid w:val="00023D52"/>
    <w:rsid w:val="00024651"/>
    <w:rsid w:val="0002482B"/>
    <w:rsid w:val="00024B65"/>
    <w:rsid w:val="000257E2"/>
    <w:rsid w:val="000272F1"/>
    <w:rsid w:val="0003040A"/>
    <w:rsid w:val="00030F9A"/>
    <w:rsid w:val="0003114E"/>
    <w:rsid w:val="00031E1E"/>
    <w:rsid w:val="000323E1"/>
    <w:rsid w:val="00032725"/>
    <w:rsid w:val="00033331"/>
    <w:rsid w:val="00034153"/>
    <w:rsid w:val="000344D0"/>
    <w:rsid w:val="00036AE5"/>
    <w:rsid w:val="0004057F"/>
    <w:rsid w:val="00040B2B"/>
    <w:rsid w:val="00041535"/>
    <w:rsid w:val="000417EF"/>
    <w:rsid w:val="00041D29"/>
    <w:rsid w:val="00041EDF"/>
    <w:rsid w:val="000426E3"/>
    <w:rsid w:val="0004351E"/>
    <w:rsid w:val="00043846"/>
    <w:rsid w:val="0004390C"/>
    <w:rsid w:val="00043A1C"/>
    <w:rsid w:val="0004439F"/>
    <w:rsid w:val="000445D3"/>
    <w:rsid w:val="000452D5"/>
    <w:rsid w:val="00045669"/>
    <w:rsid w:val="00045F31"/>
    <w:rsid w:val="00045FC1"/>
    <w:rsid w:val="00046849"/>
    <w:rsid w:val="000470A9"/>
    <w:rsid w:val="00047440"/>
    <w:rsid w:val="00047FEB"/>
    <w:rsid w:val="000505D3"/>
    <w:rsid w:val="00050BA9"/>
    <w:rsid w:val="0005328D"/>
    <w:rsid w:val="000538B9"/>
    <w:rsid w:val="00053983"/>
    <w:rsid w:val="00053D04"/>
    <w:rsid w:val="000545D2"/>
    <w:rsid w:val="00054EF5"/>
    <w:rsid w:val="00055241"/>
    <w:rsid w:val="000552DD"/>
    <w:rsid w:val="00055EDE"/>
    <w:rsid w:val="00060000"/>
    <w:rsid w:val="00060F13"/>
    <w:rsid w:val="00061889"/>
    <w:rsid w:val="00061C44"/>
    <w:rsid w:val="000634AF"/>
    <w:rsid w:val="00063658"/>
    <w:rsid w:val="00065034"/>
    <w:rsid w:val="00065839"/>
    <w:rsid w:val="00066629"/>
    <w:rsid w:val="000675E3"/>
    <w:rsid w:val="000704F2"/>
    <w:rsid w:val="000705CE"/>
    <w:rsid w:val="00071C80"/>
    <w:rsid w:val="00071C89"/>
    <w:rsid w:val="0007223B"/>
    <w:rsid w:val="00072572"/>
    <w:rsid w:val="00073856"/>
    <w:rsid w:val="0007410D"/>
    <w:rsid w:val="0007429B"/>
    <w:rsid w:val="000744A8"/>
    <w:rsid w:val="0007471E"/>
    <w:rsid w:val="00074DCF"/>
    <w:rsid w:val="00076F45"/>
    <w:rsid w:val="000776DF"/>
    <w:rsid w:val="00077767"/>
    <w:rsid w:val="00077789"/>
    <w:rsid w:val="00077FD9"/>
    <w:rsid w:val="00080886"/>
    <w:rsid w:val="0008104E"/>
    <w:rsid w:val="00081D79"/>
    <w:rsid w:val="000821B8"/>
    <w:rsid w:val="0008264C"/>
    <w:rsid w:val="00082A92"/>
    <w:rsid w:val="00082CC4"/>
    <w:rsid w:val="0008305F"/>
    <w:rsid w:val="000834A6"/>
    <w:rsid w:val="00083B02"/>
    <w:rsid w:val="00083E4A"/>
    <w:rsid w:val="000846A8"/>
    <w:rsid w:val="000846F9"/>
    <w:rsid w:val="00084B1A"/>
    <w:rsid w:val="00084D0F"/>
    <w:rsid w:val="00084D3F"/>
    <w:rsid w:val="00084EB3"/>
    <w:rsid w:val="000869AB"/>
    <w:rsid w:val="00086C54"/>
    <w:rsid w:val="00086EB3"/>
    <w:rsid w:val="00087F5F"/>
    <w:rsid w:val="00092BCD"/>
    <w:rsid w:val="00092CD4"/>
    <w:rsid w:val="000930E8"/>
    <w:rsid w:val="00093382"/>
    <w:rsid w:val="00093587"/>
    <w:rsid w:val="00093781"/>
    <w:rsid w:val="00093C2F"/>
    <w:rsid w:val="00093F61"/>
    <w:rsid w:val="00093F7A"/>
    <w:rsid w:val="00095107"/>
    <w:rsid w:val="00095108"/>
    <w:rsid w:val="0009551B"/>
    <w:rsid w:val="000961B5"/>
    <w:rsid w:val="0009620E"/>
    <w:rsid w:val="000966CA"/>
    <w:rsid w:val="000A0025"/>
    <w:rsid w:val="000A00C7"/>
    <w:rsid w:val="000A1F7F"/>
    <w:rsid w:val="000A2D67"/>
    <w:rsid w:val="000A3381"/>
    <w:rsid w:val="000A366E"/>
    <w:rsid w:val="000A36C9"/>
    <w:rsid w:val="000A5013"/>
    <w:rsid w:val="000A5254"/>
    <w:rsid w:val="000A6649"/>
    <w:rsid w:val="000A68F6"/>
    <w:rsid w:val="000A6AA0"/>
    <w:rsid w:val="000A7A38"/>
    <w:rsid w:val="000A7A65"/>
    <w:rsid w:val="000B0423"/>
    <w:rsid w:val="000B09CE"/>
    <w:rsid w:val="000B0D68"/>
    <w:rsid w:val="000B2A32"/>
    <w:rsid w:val="000B2AD9"/>
    <w:rsid w:val="000B2BFA"/>
    <w:rsid w:val="000B3532"/>
    <w:rsid w:val="000B412F"/>
    <w:rsid w:val="000B601F"/>
    <w:rsid w:val="000B684F"/>
    <w:rsid w:val="000B6B31"/>
    <w:rsid w:val="000B6F3C"/>
    <w:rsid w:val="000B6FD1"/>
    <w:rsid w:val="000B7684"/>
    <w:rsid w:val="000B7CB0"/>
    <w:rsid w:val="000C0414"/>
    <w:rsid w:val="000C1099"/>
    <w:rsid w:val="000C120E"/>
    <w:rsid w:val="000C1301"/>
    <w:rsid w:val="000C1347"/>
    <w:rsid w:val="000C1787"/>
    <w:rsid w:val="000C380E"/>
    <w:rsid w:val="000C48FE"/>
    <w:rsid w:val="000C4C15"/>
    <w:rsid w:val="000C557A"/>
    <w:rsid w:val="000C5CE9"/>
    <w:rsid w:val="000C75D7"/>
    <w:rsid w:val="000C7E7C"/>
    <w:rsid w:val="000D18EF"/>
    <w:rsid w:val="000D1994"/>
    <w:rsid w:val="000D1E39"/>
    <w:rsid w:val="000D367D"/>
    <w:rsid w:val="000D4539"/>
    <w:rsid w:val="000D466B"/>
    <w:rsid w:val="000D52B7"/>
    <w:rsid w:val="000D532D"/>
    <w:rsid w:val="000D5783"/>
    <w:rsid w:val="000D6941"/>
    <w:rsid w:val="000D74A7"/>
    <w:rsid w:val="000E07D3"/>
    <w:rsid w:val="000E0868"/>
    <w:rsid w:val="000E0AD5"/>
    <w:rsid w:val="000E0C65"/>
    <w:rsid w:val="000E15B1"/>
    <w:rsid w:val="000E4D5D"/>
    <w:rsid w:val="000E5063"/>
    <w:rsid w:val="000E6B5C"/>
    <w:rsid w:val="000E7808"/>
    <w:rsid w:val="000E7AEB"/>
    <w:rsid w:val="000E7D24"/>
    <w:rsid w:val="000F05E6"/>
    <w:rsid w:val="000F1546"/>
    <w:rsid w:val="000F197B"/>
    <w:rsid w:val="000F1FFC"/>
    <w:rsid w:val="000F2EDD"/>
    <w:rsid w:val="000F2F4D"/>
    <w:rsid w:val="000F3716"/>
    <w:rsid w:val="000F3CDE"/>
    <w:rsid w:val="000F4190"/>
    <w:rsid w:val="000F42DE"/>
    <w:rsid w:val="000F4304"/>
    <w:rsid w:val="000F45E7"/>
    <w:rsid w:val="000F4E7B"/>
    <w:rsid w:val="000F4FD2"/>
    <w:rsid w:val="000F7783"/>
    <w:rsid w:val="000F79D0"/>
    <w:rsid w:val="000F7D54"/>
    <w:rsid w:val="000F7FB4"/>
    <w:rsid w:val="0010018C"/>
    <w:rsid w:val="001014B2"/>
    <w:rsid w:val="0010209F"/>
    <w:rsid w:val="00102241"/>
    <w:rsid w:val="00102339"/>
    <w:rsid w:val="001025BF"/>
    <w:rsid w:val="001055D0"/>
    <w:rsid w:val="00105A75"/>
    <w:rsid w:val="0010664E"/>
    <w:rsid w:val="00106695"/>
    <w:rsid w:val="001069DF"/>
    <w:rsid w:val="00106F33"/>
    <w:rsid w:val="001105C6"/>
    <w:rsid w:val="00111DCD"/>
    <w:rsid w:val="001143B5"/>
    <w:rsid w:val="0011456E"/>
    <w:rsid w:val="00114BB5"/>
    <w:rsid w:val="00115685"/>
    <w:rsid w:val="00115AC4"/>
    <w:rsid w:val="00117D19"/>
    <w:rsid w:val="00120371"/>
    <w:rsid w:val="00123292"/>
    <w:rsid w:val="00124536"/>
    <w:rsid w:val="00124FC9"/>
    <w:rsid w:val="0012541F"/>
    <w:rsid w:val="001260D2"/>
    <w:rsid w:val="001308B1"/>
    <w:rsid w:val="00131507"/>
    <w:rsid w:val="00131B18"/>
    <w:rsid w:val="00131DEB"/>
    <w:rsid w:val="00131FC6"/>
    <w:rsid w:val="00133065"/>
    <w:rsid w:val="001351FB"/>
    <w:rsid w:val="00135402"/>
    <w:rsid w:val="00136404"/>
    <w:rsid w:val="00136734"/>
    <w:rsid w:val="0013690C"/>
    <w:rsid w:val="00137516"/>
    <w:rsid w:val="00140155"/>
    <w:rsid w:val="001425BE"/>
    <w:rsid w:val="00142F73"/>
    <w:rsid w:val="001432CD"/>
    <w:rsid w:val="00144156"/>
    <w:rsid w:val="00146568"/>
    <w:rsid w:val="00146D3E"/>
    <w:rsid w:val="00146DD2"/>
    <w:rsid w:val="0014723D"/>
    <w:rsid w:val="001510E6"/>
    <w:rsid w:val="0015137C"/>
    <w:rsid w:val="0015192C"/>
    <w:rsid w:val="001522F0"/>
    <w:rsid w:val="0015272B"/>
    <w:rsid w:val="00153453"/>
    <w:rsid w:val="0015382A"/>
    <w:rsid w:val="0015396A"/>
    <w:rsid w:val="00153975"/>
    <w:rsid w:val="00154A51"/>
    <w:rsid w:val="001552C4"/>
    <w:rsid w:val="00155C73"/>
    <w:rsid w:val="00156240"/>
    <w:rsid w:val="001562AB"/>
    <w:rsid w:val="00160139"/>
    <w:rsid w:val="00160B6F"/>
    <w:rsid w:val="00160E34"/>
    <w:rsid w:val="00160E8D"/>
    <w:rsid w:val="001610BB"/>
    <w:rsid w:val="00161A72"/>
    <w:rsid w:val="0016259C"/>
    <w:rsid w:val="00162BB0"/>
    <w:rsid w:val="0016398C"/>
    <w:rsid w:val="00163F65"/>
    <w:rsid w:val="00165365"/>
    <w:rsid w:val="00165FFA"/>
    <w:rsid w:val="00166A74"/>
    <w:rsid w:val="00166F95"/>
    <w:rsid w:val="00167320"/>
    <w:rsid w:val="0016788C"/>
    <w:rsid w:val="00171C35"/>
    <w:rsid w:val="00172543"/>
    <w:rsid w:val="0017289D"/>
    <w:rsid w:val="00172D3F"/>
    <w:rsid w:val="00173398"/>
    <w:rsid w:val="001741AE"/>
    <w:rsid w:val="0017422E"/>
    <w:rsid w:val="0017499B"/>
    <w:rsid w:val="001752C5"/>
    <w:rsid w:val="0017637D"/>
    <w:rsid w:val="00176ACD"/>
    <w:rsid w:val="00177086"/>
    <w:rsid w:val="00180150"/>
    <w:rsid w:val="00180C19"/>
    <w:rsid w:val="00180C80"/>
    <w:rsid w:val="001827EE"/>
    <w:rsid w:val="00182DA1"/>
    <w:rsid w:val="00183347"/>
    <w:rsid w:val="0018370A"/>
    <w:rsid w:val="00183C47"/>
    <w:rsid w:val="00184D51"/>
    <w:rsid w:val="00185285"/>
    <w:rsid w:val="0018595A"/>
    <w:rsid w:val="00185E91"/>
    <w:rsid w:val="00186498"/>
    <w:rsid w:val="00186C03"/>
    <w:rsid w:val="00186EFA"/>
    <w:rsid w:val="0018729F"/>
    <w:rsid w:val="00191755"/>
    <w:rsid w:val="001929C2"/>
    <w:rsid w:val="00193496"/>
    <w:rsid w:val="00194169"/>
    <w:rsid w:val="00194738"/>
    <w:rsid w:val="00194D35"/>
    <w:rsid w:val="00195DB1"/>
    <w:rsid w:val="00196209"/>
    <w:rsid w:val="001962AC"/>
    <w:rsid w:val="00196350"/>
    <w:rsid w:val="001965C3"/>
    <w:rsid w:val="00197B14"/>
    <w:rsid w:val="00197C75"/>
    <w:rsid w:val="001A10C8"/>
    <w:rsid w:val="001A1CDB"/>
    <w:rsid w:val="001A36FD"/>
    <w:rsid w:val="001A4E66"/>
    <w:rsid w:val="001A63FF"/>
    <w:rsid w:val="001A64A6"/>
    <w:rsid w:val="001A6EC7"/>
    <w:rsid w:val="001A7515"/>
    <w:rsid w:val="001B064E"/>
    <w:rsid w:val="001B18E2"/>
    <w:rsid w:val="001B28B2"/>
    <w:rsid w:val="001B2D51"/>
    <w:rsid w:val="001B40F5"/>
    <w:rsid w:val="001B5098"/>
    <w:rsid w:val="001B52DA"/>
    <w:rsid w:val="001B5458"/>
    <w:rsid w:val="001B5F6D"/>
    <w:rsid w:val="001B635E"/>
    <w:rsid w:val="001B76DE"/>
    <w:rsid w:val="001B77B3"/>
    <w:rsid w:val="001B7DB1"/>
    <w:rsid w:val="001C08A7"/>
    <w:rsid w:val="001C300D"/>
    <w:rsid w:val="001C3168"/>
    <w:rsid w:val="001C369E"/>
    <w:rsid w:val="001C3FC2"/>
    <w:rsid w:val="001C580E"/>
    <w:rsid w:val="001C5CD6"/>
    <w:rsid w:val="001C6A33"/>
    <w:rsid w:val="001C71E0"/>
    <w:rsid w:val="001C7325"/>
    <w:rsid w:val="001D0AA3"/>
    <w:rsid w:val="001D0B0E"/>
    <w:rsid w:val="001D1C1B"/>
    <w:rsid w:val="001D26EF"/>
    <w:rsid w:val="001D3119"/>
    <w:rsid w:val="001D44BE"/>
    <w:rsid w:val="001D45F9"/>
    <w:rsid w:val="001D5938"/>
    <w:rsid w:val="001D5A24"/>
    <w:rsid w:val="001D5F02"/>
    <w:rsid w:val="001D6110"/>
    <w:rsid w:val="001D62CC"/>
    <w:rsid w:val="001D73CB"/>
    <w:rsid w:val="001E1047"/>
    <w:rsid w:val="001E12DE"/>
    <w:rsid w:val="001E3BE8"/>
    <w:rsid w:val="001E3D81"/>
    <w:rsid w:val="001E55B1"/>
    <w:rsid w:val="001E697F"/>
    <w:rsid w:val="001E700C"/>
    <w:rsid w:val="001F0872"/>
    <w:rsid w:val="001F17AD"/>
    <w:rsid w:val="001F1BEF"/>
    <w:rsid w:val="001F2D8F"/>
    <w:rsid w:val="001F44E9"/>
    <w:rsid w:val="001F504A"/>
    <w:rsid w:val="001F5234"/>
    <w:rsid w:val="001F5659"/>
    <w:rsid w:val="001F5786"/>
    <w:rsid w:val="001F5D85"/>
    <w:rsid w:val="001F610C"/>
    <w:rsid w:val="001F6AA9"/>
    <w:rsid w:val="001F7023"/>
    <w:rsid w:val="001F7296"/>
    <w:rsid w:val="001F7385"/>
    <w:rsid w:val="00200284"/>
    <w:rsid w:val="002002AB"/>
    <w:rsid w:val="00200FCB"/>
    <w:rsid w:val="0020110F"/>
    <w:rsid w:val="0020113B"/>
    <w:rsid w:val="002014A1"/>
    <w:rsid w:val="00201516"/>
    <w:rsid w:val="002015F6"/>
    <w:rsid w:val="002018C8"/>
    <w:rsid w:val="002021EB"/>
    <w:rsid w:val="00202388"/>
    <w:rsid w:val="002031E1"/>
    <w:rsid w:val="00203512"/>
    <w:rsid w:val="00204C8B"/>
    <w:rsid w:val="002050B3"/>
    <w:rsid w:val="0020558C"/>
    <w:rsid w:val="002059D8"/>
    <w:rsid w:val="002060C3"/>
    <w:rsid w:val="0020664F"/>
    <w:rsid w:val="00207344"/>
    <w:rsid w:val="00207DCD"/>
    <w:rsid w:val="00207F2B"/>
    <w:rsid w:val="00210A30"/>
    <w:rsid w:val="00212102"/>
    <w:rsid w:val="00212292"/>
    <w:rsid w:val="002133BB"/>
    <w:rsid w:val="00213444"/>
    <w:rsid w:val="002136F5"/>
    <w:rsid w:val="00213F5C"/>
    <w:rsid w:val="00214AF9"/>
    <w:rsid w:val="0021585E"/>
    <w:rsid w:val="00215E06"/>
    <w:rsid w:val="00216986"/>
    <w:rsid w:val="00216C78"/>
    <w:rsid w:val="0021718D"/>
    <w:rsid w:val="002202D0"/>
    <w:rsid w:val="00220FA6"/>
    <w:rsid w:val="002218CA"/>
    <w:rsid w:val="0022196F"/>
    <w:rsid w:val="00222994"/>
    <w:rsid w:val="002230C0"/>
    <w:rsid w:val="00223B87"/>
    <w:rsid w:val="00223F6C"/>
    <w:rsid w:val="00224267"/>
    <w:rsid w:val="00225F04"/>
    <w:rsid w:val="00226DE9"/>
    <w:rsid w:val="00230767"/>
    <w:rsid w:val="00232A5F"/>
    <w:rsid w:val="00232B19"/>
    <w:rsid w:val="00232F2E"/>
    <w:rsid w:val="00233B4E"/>
    <w:rsid w:val="00233BFA"/>
    <w:rsid w:val="002341A4"/>
    <w:rsid w:val="0023463D"/>
    <w:rsid w:val="00235E46"/>
    <w:rsid w:val="002371C3"/>
    <w:rsid w:val="00237810"/>
    <w:rsid w:val="00237ED7"/>
    <w:rsid w:val="002404A1"/>
    <w:rsid w:val="002419CB"/>
    <w:rsid w:val="0024237B"/>
    <w:rsid w:val="00243EB6"/>
    <w:rsid w:val="002465B8"/>
    <w:rsid w:val="002465F4"/>
    <w:rsid w:val="00246740"/>
    <w:rsid w:val="002468B7"/>
    <w:rsid w:val="00247591"/>
    <w:rsid w:val="00250D0A"/>
    <w:rsid w:val="00250F7F"/>
    <w:rsid w:val="00252BB7"/>
    <w:rsid w:val="0025370C"/>
    <w:rsid w:val="00253720"/>
    <w:rsid w:val="00253880"/>
    <w:rsid w:val="00253CB9"/>
    <w:rsid w:val="00253F3B"/>
    <w:rsid w:val="00254649"/>
    <w:rsid w:val="0025515A"/>
    <w:rsid w:val="0025568A"/>
    <w:rsid w:val="0025568D"/>
    <w:rsid w:val="00255F39"/>
    <w:rsid w:val="002567D5"/>
    <w:rsid w:val="00257060"/>
    <w:rsid w:val="00257230"/>
    <w:rsid w:val="0025748E"/>
    <w:rsid w:val="0025782B"/>
    <w:rsid w:val="00257E75"/>
    <w:rsid w:val="0026037B"/>
    <w:rsid w:val="00261ADB"/>
    <w:rsid w:val="00262049"/>
    <w:rsid w:val="00262419"/>
    <w:rsid w:val="0026266E"/>
    <w:rsid w:val="00263372"/>
    <w:rsid w:val="00264B51"/>
    <w:rsid w:val="0026572C"/>
    <w:rsid w:val="002658ED"/>
    <w:rsid w:val="00265AD5"/>
    <w:rsid w:val="00266017"/>
    <w:rsid w:val="0026779E"/>
    <w:rsid w:val="00271426"/>
    <w:rsid w:val="00272059"/>
    <w:rsid w:val="00272F95"/>
    <w:rsid w:val="00275295"/>
    <w:rsid w:val="0027536E"/>
    <w:rsid w:val="00276841"/>
    <w:rsid w:val="002771AD"/>
    <w:rsid w:val="0028089A"/>
    <w:rsid w:val="0028129D"/>
    <w:rsid w:val="0028229D"/>
    <w:rsid w:val="0028260D"/>
    <w:rsid w:val="00282831"/>
    <w:rsid w:val="00282BF9"/>
    <w:rsid w:val="00282C69"/>
    <w:rsid w:val="00283FA4"/>
    <w:rsid w:val="002874AD"/>
    <w:rsid w:val="00292B6C"/>
    <w:rsid w:val="0029350B"/>
    <w:rsid w:val="002938B1"/>
    <w:rsid w:val="00293B42"/>
    <w:rsid w:val="00293DB7"/>
    <w:rsid w:val="00294B1A"/>
    <w:rsid w:val="00294C60"/>
    <w:rsid w:val="002958EB"/>
    <w:rsid w:val="00296889"/>
    <w:rsid w:val="00296933"/>
    <w:rsid w:val="00297FF4"/>
    <w:rsid w:val="002A04F1"/>
    <w:rsid w:val="002A113F"/>
    <w:rsid w:val="002A395F"/>
    <w:rsid w:val="002A4D22"/>
    <w:rsid w:val="002A6072"/>
    <w:rsid w:val="002B07F9"/>
    <w:rsid w:val="002B0E97"/>
    <w:rsid w:val="002B0FE8"/>
    <w:rsid w:val="002B159D"/>
    <w:rsid w:val="002B1776"/>
    <w:rsid w:val="002B3055"/>
    <w:rsid w:val="002B32F5"/>
    <w:rsid w:val="002B36DC"/>
    <w:rsid w:val="002B48BA"/>
    <w:rsid w:val="002B6A45"/>
    <w:rsid w:val="002B7136"/>
    <w:rsid w:val="002C1312"/>
    <w:rsid w:val="002C1840"/>
    <w:rsid w:val="002C1E35"/>
    <w:rsid w:val="002C2913"/>
    <w:rsid w:val="002C3EFC"/>
    <w:rsid w:val="002C46C6"/>
    <w:rsid w:val="002C6C05"/>
    <w:rsid w:val="002C6ED8"/>
    <w:rsid w:val="002D03A2"/>
    <w:rsid w:val="002D059F"/>
    <w:rsid w:val="002D0753"/>
    <w:rsid w:val="002D0FC4"/>
    <w:rsid w:val="002D1418"/>
    <w:rsid w:val="002D1EB0"/>
    <w:rsid w:val="002D3EFB"/>
    <w:rsid w:val="002D4085"/>
    <w:rsid w:val="002D6067"/>
    <w:rsid w:val="002D7472"/>
    <w:rsid w:val="002D793E"/>
    <w:rsid w:val="002E1498"/>
    <w:rsid w:val="002E1D38"/>
    <w:rsid w:val="002E2AD0"/>
    <w:rsid w:val="002E4554"/>
    <w:rsid w:val="002E4C09"/>
    <w:rsid w:val="002E55BA"/>
    <w:rsid w:val="002E636E"/>
    <w:rsid w:val="002E7784"/>
    <w:rsid w:val="002F0048"/>
    <w:rsid w:val="002F0266"/>
    <w:rsid w:val="002F0BDE"/>
    <w:rsid w:val="002F1470"/>
    <w:rsid w:val="002F22BD"/>
    <w:rsid w:val="002F2B3C"/>
    <w:rsid w:val="002F3A5F"/>
    <w:rsid w:val="002F421D"/>
    <w:rsid w:val="002F527F"/>
    <w:rsid w:val="002F5C1C"/>
    <w:rsid w:val="002F6A9E"/>
    <w:rsid w:val="002F78F7"/>
    <w:rsid w:val="00300255"/>
    <w:rsid w:val="003003F3"/>
    <w:rsid w:val="003015B1"/>
    <w:rsid w:val="0030185A"/>
    <w:rsid w:val="00301A7B"/>
    <w:rsid w:val="00303869"/>
    <w:rsid w:val="003041FF"/>
    <w:rsid w:val="003049EA"/>
    <w:rsid w:val="00304DFD"/>
    <w:rsid w:val="003059FA"/>
    <w:rsid w:val="003066C9"/>
    <w:rsid w:val="003072A8"/>
    <w:rsid w:val="00307F30"/>
    <w:rsid w:val="00312FE6"/>
    <w:rsid w:val="003138AF"/>
    <w:rsid w:val="00314EE6"/>
    <w:rsid w:val="00315500"/>
    <w:rsid w:val="003163A3"/>
    <w:rsid w:val="003171C9"/>
    <w:rsid w:val="003202B3"/>
    <w:rsid w:val="00321062"/>
    <w:rsid w:val="00321D5A"/>
    <w:rsid w:val="00322DD5"/>
    <w:rsid w:val="003234D8"/>
    <w:rsid w:val="00324877"/>
    <w:rsid w:val="00324D5A"/>
    <w:rsid w:val="0032612D"/>
    <w:rsid w:val="0032636A"/>
    <w:rsid w:val="00327A67"/>
    <w:rsid w:val="00331934"/>
    <w:rsid w:val="00331C58"/>
    <w:rsid w:val="00332946"/>
    <w:rsid w:val="0033359A"/>
    <w:rsid w:val="00334A65"/>
    <w:rsid w:val="0033506B"/>
    <w:rsid w:val="00335989"/>
    <w:rsid w:val="00336014"/>
    <w:rsid w:val="0033787C"/>
    <w:rsid w:val="003409BD"/>
    <w:rsid w:val="003416B8"/>
    <w:rsid w:val="00343D2D"/>
    <w:rsid w:val="003450B8"/>
    <w:rsid w:val="003457AB"/>
    <w:rsid w:val="003467AD"/>
    <w:rsid w:val="003469B4"/>
    <w:rsid w:val="00346AD5"/>
    <w:rsid w:val="00346D10"/>
    <w:rsid w:val="003503B9"/>
    <w:rsid w:val="00351958"/>
    <w:rsid w:val="0035254A"/>
    <w:rsid w:val="00352D64"/>
    <w:rsid w:val="00353CF2"/>
    <w:rsid w:val="0035432A"/>
    <w:rsid w:val="003548AE"/>
    <w:rsid w:val="00354959"/>
    <w:rsid w:val="00354D59"/>
    <w:rsid w:val="00354F20"/>
    <w:rsid w:val="003561CD"/>
    <w:rsid w:val="00356AB2"/>
    <w:rsid w:val="003618AA"/>
    <w:rsid w:val="003625F8"/>
    <w:rsid w:val="0036288A"/>
    <w:rsid w:val="0036442F"/>
    <w:rsid w:val="00365712"/>
    <w:rsid w:val="003671FE"/>
    <w:rsid w:val="00367C32"/>
    <w:rsid w:val="003708A1"/>
    <w:rsid w:val="003708E7"/>
    <w:rsid w:val="0037177E"/>
    <w:rsid w:val="003718A1"/>
    <w:rsid w:val="00371DC9"/>
    <w:rsid w:val="003727FE"/>
    <w:rsid w:val="00373052"/>
    <w:rsid w:val="003739C7"/>
    <w:rsid w:val="00374142"/>
    <w:rsid w:val="00374663"/>
    <w:rsid w:val="0037495B"/>
    <w:rsid w:val="00374F82"/>
    <w:rsid w:val="003753BB"/>
    <w:rsid w:val="0037583C"/>
    <w:rsid w:val="00376CD5"/>
    <w:rsid w:val="00376ED6"/>
    <w:rsid w:val="003772B9"/>
    <w:rsid w:val="00380697"/>
    <w:rsid w:val="00380D5A"/>
    <w:rsid w:val="00381487"/>
    <w:rsid w:val="00382123"/>
    <w:rsid w:val="0038215A"/>
    <w:rsid w:val="00382303"/>
    <w:rsid w:val="003828DB"/>
    <w:rsid w:val="003836E7"/>
    <w:rsid w:val="0038431D"/>
    <w:rsid w:val="00385A60"/>
    <w:rsid w:val="003865F8"/>
    <w:rsid w:val="00386C36"/>
    <w:rsid w:val="0039083B"/>
    <w:rsid w:val="00391CBB"/>
    <w:rsid w:val="003923E7"/>
    <w:rsid w:val="0039264D"/>
    <w:rsid w:val="0039283C"/>
    <w:rsid w:val="003930DC"/>
    <w:rsid w:val="0039365D"/>
    <w:rsid w:val="0039369E"/>
    <w:rsid w:val="00393C34"/>
    <w:rsid w:val="00395ED4"/>
    <w:rsid w:val="003970F7"/>
    <w:rsid w:val="00397B2C"/>
    <w:rsid w:val="003A0013"/>
    <w:rsid w:val="003A065E"/>
    <w:rsid w:val="003A12D3"/>
    <w:rsid w:val="003A16DA"/>
    <w:rsid w:val="003A1877"/>
    <w:rsid w:val="003A1E37"/>
    <w:rsid w:val="003A24A5"/>
    <w:rsid w:val="003A250B"/>
    <w:rsid w:val="003A343F"/>
    <w:rsid w:val="003A4272"/>
    <w:rsid w:val="003A44CB"/>
    <w:rsid w:val="003A492D"/>
    <w:rsid w:val="003A49AC"/>
    <w:rsid w:val="003A5163"/>
    <w:rsid w:val="003A5751"/>
    <w:rsid w:val="003A5EE2"/>
    <w:rsid w:val="003A6F73"/>
    <w:rsid w:val="003B07DB"/>
    <w:rsid w:val="003B0B3D"/>
    <w:rsid w:val="003B1E45"/>
    <w:rsid w:val="003B200C"/>
    <w:rsid w:val="003B24E4"/>
    <w:rsid w:val="003B36E9"/>
    <w:rsid w:val="003B3D7D"/>
    <w:rsid w:val="003B4356"/>
    <w:rsid w:val="003B484F"/>
    <w:rsid w:val="003B510B"/>
    <w:rsid w:val="003B5BD3"/>
    <w:rsid w:val="003C0D3E"/>
    <w:rsid w:val="003C0DEA"/>
    <w:rsid w:val="003C3264"/>
    <w:rsid w:val="003C3344"/>
    <w:rsid w:val="003C3424"/>
    <w:rsid w:val="003C34B4"/>
    <w:rsid w:val="003C35D3"/>
    <w:rsid w:val="003C3833"/>
    <w:rsid w:val="003C3A1A"/>
    <w:rsid w:val="003C424E"/>
    <w:rsid w:val="003C518C"/>
    <w:rsid w:val="003C57C2"/>
    <w:rsid w:val="003C585C"/>
    <w:rsid w:val="003D2E68"/>
    <w:rsid w:val="003D3017"/>
    <w:rsid w:val="003D3F64"/>
    <w:rsid w:val="003D42B5"/>
    <w:rsid w:val="003D50A4"/>
    <w:rsid w:val="003D54AC"/>
    <w:rsid w:val="003D5E41"/>
    <w:rsid w:val="003D637A"/>
    <w:rsid w:val="003E00DC"/>
    <w:rsid w:val="003E0A5F"/>
    <w:rsid w:val="003E0BD0"/>
    <w:rsid w:val="003E0E26"/>
    <w:rsid w:val="003E10B5"/>
    <w:rsid w:val="003E1FFF"/>
    <w:rsid w:val="003E370A"/>
    <w:rsid w:val="003E6DE1"/>
    <w:rsid w:val="003E7F7F"/>
    <w:rsid w:val="003F0BB4"/>
    <w:rsid w:val="003F0C28"/>
    <w:rsid w:val="003F26B4"/>
    <w:rsid w:val="003F2FE2"/>
    <w:rsid w:val="003F348E"/>
    <w:rsid w:val="003F3D81"/>
    <w:rsid w:val="003F3F71"/>
    <w:rsid w:val="003F4227"/>
    <w:rsid w:val="003F4233"/>
    <w:rsid w:val="003F74DF"/>
    <w:rsid w:val="00400CFA"/>
    <w:rsid w:val="00401F09"/>
    <w:rsid w:val="0040291D"/>
    <w:rsid w:val="0040380E"/>
    <w:rsid w:val="0040444A"/>
    <w:rsid w:val="00405839"/>
    <w:rsid w:val="00406359"/>
    <w:rsid w:val="0040651F"/>
    <w:rsid w:val="004066D5"/>
    <w:rsid w:val="00406D35"/>
    <w:rsid w:val="0040774E"/>
    <w:rsid w:val="004078E3"/>
    <w:rsid w:val="00411972"/>
    <w:rsid w:val="00411B7C"/>
    <w:rsid w:val="0041235A"/>
    <w:rsid w:val="0041286B"/>
    <w:rsid w:val="00412F29"/>
    <w:rsid w:val="00413CD2"/>
    <w:rsid w:val="00414F1A"/>
    <w:rsid w:val="00415E0F"/>
    <w:rsid w:val="0041736E"/>
    <w:rsid w:val="00417380"/>
    <w:rsid w:val="0041749D"/>
    <w:rsid w:val="00417835"/>
    <w:rsid w:val="00417A17"/>
    <w:rsid w:val="00420B00"/>
    <w:rsid w:val="00421063"/>
    <w:rsid w:val="00422201"/>
    <w:rsid w:val="00422922"/>
    <w:rsid w:val="004239A0"/>
    <w:rsid w:val="00424903"/>
    <w:rsid w:val="00425112"/>
    <w:rsid w:val="00425651"/>
    <w:rsid w:val="00426494"/>
    <w:rsid w:val="00427EC6"/>
    <w:rsid w:val="00430C13"/>
    <w:rsid w:val="004311D3"/>
    <w:rsid w:val="00431239"/>
    <w:rsid w:val="00432945"/>
    <w:rsid w:val="00433364"/>
    <w:rsid w:val="00434946"/>
    <w:rsid w:val="0043610C"/>
    <w:rsid w:val="00436594"/>
    <w:rsid w:val="00436D13"/>
    <w:rsid w:val="00437816"/>
    <w:rsid w:val="004400E4"/>
    <w:rsid w:val="00441981"/>
    <w:rsid w:val="004420AC"/>
    <w:rsid w:val="0044457B"/>
    <w:rsid w:val="00444A15"/>
    <w:rsid w:val="00445167"/>
    <w:rsid w:val="00445971"/>
    <w:rsid w:val="00445E52"/>
    <w:rsid w:val="0044665E"/>
    <w:rsid w:val="004466DC"/>
    <w:rsid w:val="00446D92"/>
    <w:rsid w:val="004471FF"/>
    <w:rsid w:val="004474B1"/>
    <w:rsid w:val="004506A7"/>
    <w:rsid w:val="00450818"/>
    <w:rsid w:val="00450B2A"/>
    <w:rsid w:val="00452129"/>
    <w:rsid w:val="00452522"/>
    <w:rsid w:val="0045379E"/>
    <w:rsid w:val="00454197"/>
    <w:rsid w:val="004545F0"/>
    <w:rsid w:val="00454839"/>
    <w:rsid w:val="00454D2C"/>
    <w:rsid w:val="00454EAE"/>
    <w:rsid w:val="00455154"/>
    <w:rsid w:val="00455D05"/>
    <w:rsid w:val="00455FBC"/>
    <w:rsid w:val="00457247"/>
    <w:rsid w:val="0045744A"/>
    <w:rsid w:val="00457EF9"/>
    <w:rsid w:val="00461DBE"/>
    <w:rsid w:val="0046371A"/>
    <w:rsid w:val="00464E5E"/>
    <w:rsid w:val="0046547C"/>
    <w:rsid w:val="0046554B"/>
    <w:rsid w:val="004655B4"/>
    <w:rsid w:val="0046599A"/>
    <w:rsid w:val="0046763B"/>
    <w:rsid w:val="00471442"/>
    <w:rsid w:val="0047344C"/>
    <w:rsid w:val="00473ECE"/>
    <w:rsid w:val="004751C2"/>
    <w:rsid w:val="00475C5B"/>
    <w:rsid w:val="00475E0B"/>
    <w:rsid w:val="00476E5B"/>
    <w:rsid w:val="00477BDE"/>
    <w:rsid w:val="004809DE"/>
    <w:rsid w:val="00481F69"/>
    <w:rsid w:val="0048232C"/>
    <w:rsid w:val="004830F3"/>
    <w:rsid w:val="00483246"/>
    <w:rsid w:val="00483452"/>
    <w:rsid w:val="00484FE7"/>
    <w:rsid w:val="00485782"/>
    <w:rsid w:val="00485D2B"/>
    <w:rsid w:val="00485E38"/>
    <w:rsid w:val="0048712F"/>
    <w:rsid w:val="004873F5"/>
    <w:rsid w:val="00487BD8"/>
    <w:rsid w:val="00490026"/>
    <w:rsid w:val="00490740"/>
    <w:rsid w:val="004907DC"/>
    <w:rsid w:val="00491B5C"/>
    <w:rsid w:val="004923AE"/>
    <w:rsid w:val="004926F6"/>
    <w:rsid w:val="00492D91"/>
    <w:rsid w:val="004930A7"/>
    <w:rsid w:val="00493D36"/>
    <w:rsid w:val="0049467A"/>
    <w:rsid w:val="00494A04"/>
    <w:rsid w:val="00494B08"/>
    <w:rsid w:val="0049561D"/>
    <w:rsid w:val="0049582D"/>
    <w:rsid w:val="00495970"/>
    <w:rsid w:val="0049625B"/>
    <w:rsid w:val="004963C4"/>
    <w:rsid w:val="00497145"/>
    <w:rsid w:val="00497CDC"/>
    <w:rsid w:val="004A0B87"/>
    <w:rsid w:val="004A1A99"/>
    <w:rsid w:val="004A1EF8"/>
    <w:rsid w:val="004A229A"/>
    <w:rsid w:val="004A2A9E"/>
    <w:rsid w:val="004A3BEE"/>
    <w:rsid w:val="004A42A8"/>
    <w:rsid w:val="004A44CB"/>
    <w:rsid w:val="004A45D2"/>
    <w:rsid w:val="004A49C3"/>
    <w:rsid w:val="004A62FD"/>
    <w:rsid w:val="004B01F9"/>
    <w:rsid w:val="004B0E58"/>
    <w:rsid w:val="004B1754"/>
    <w:rsid w:val="004B2106"/>
    <w:rsid w:val="004B22BA"/>
    <w:rsid w:val="004B421C"/>
    <w:rsid w:val="004B709D"/>
    <w:rsid w:val="004B7A6D"/>
    <w:rsid w:val="004B7F78"/>
    <w:rsid w:val="004C0033"/>
    <w:rsid w:val="004C105A"/>
    <w:rsid w:val="004C1A7A"/>
    <w:rsid w:val="004C29A9"/>
    <w:rsid w:val="004C2A3F"/>
    <w:rsid w:val="004C2C5F"/>
    <w:rsid w:val="004C2DDB"/>
    <w:rsid w:val="004C369C"/>
    <w:rsid w:val="004C3779"/>
    <w:rsid w:val="004C3DB4"/>
    <w:rsid w:val="004C47DA"/>
    <w:rsid w:val="004C5539"/>
    <w:rsid w:val="004D04C0"/>
    <w:rsid w:val="004D0D5E"/>
    <w:rsid w:val="004D2B15"/>
    <w:rsid w:val="004D3FC4"/>
    <w:rsid w:val="004D4499"/>
    <w:rsid w:val="004D4704"/>
    <w:rsid w:val="004D4B9F"/>
    <w:rsid w:val="004D5000"/>
    <w:rsid w:val="004D5CAB"/>
    <w:rsid w:val="004D61EC"/>
    <w:rsid w:val="004D6471"/>
    <w:rsid w:val="004D69EA"/>
    <w:rsid w:val="004E049A"/>
    <w:rsid w:val="004E0D1A"/>
    <w:rsid w:val="004E1A6A"/>
    <w:rsid w:val="004E1B88"/>
    <w:rsid w:val="004E2483"/>
    <w:rsid w:val="004E3C68"/>
    <w:rsid w:val="004E3EDF"/>
    <w:rsid w:val="004E4DE2"/>
    <w:rsid w:val="004E532D"/>
    <w:rsid w:val="004E699F"/>
    <w:rsid w:val="004E6E6E"/>
    <w:rsid w:val="004E7FE7"/>
    <w:rsid w:val="004F0D43"/>
    <w:rsid w:val="004F1F27"/>
    <w:rsid w:val="004F2481"/>
    <w:rsid w:val="004F6583"/>
    <w:rsid w:val="004F7FF7"/>
    <w:rsid w:val="00500671"/>
    <w:rsid w:val="0050081F"/>
    <w:rsid w:val="0050104A"/>
    <w:rsid w:val="005016BC"/>
    <w:rsid w:val="00501E96"/>
    <w:rsid w:val="005026A7"/>
    <w:rsid w:val="00502923"/>
    <w:rsid w:val="00503D9F"/>
    <w:rsid w:val="005041BB"/>
    <w:rsid w:val="005047D7"/>
    <w:rsid w:val="00505585"/>
    <w:rsid w:val="00505665"/>
    <w:rsid w:val="00505B54"/>
    <w:rsid w:val="00510C7C"/>
    <w:rsid w:val="0051100F"/>
    <w:rsid w:val="00511064"/>
    <w:rsid w:val="005125A1"/>
    <w:rsid w:val="005126EA"/>
    <w:rsid w:val="00513629"/>
    <w:rsid w:val="0051411F"/>
    <w:rsid w:val="0051780F"/>
    <w:rsid w:val="00520795"/>
    <w:rsid w:val="0052169A"/>
    <w:rsid w:val="00521802"/>
    <w:rsid w:val="00521B34"/>
    <w:rsid w:val="00522439"/>
    <w:rsid w:val="005230F4"/>
    <w:rsid w:val="005235ED"/>
    <w:rsid w:val="005241F5"/>
    <w:rsid w:val="00524B03"/>
    <w:rsid w:val="00526422"/>
    <w:rsid w:val="00527046"/>
    <w:rsid w:val="00527DE5"/>
    <w:rsid w:val="00527FE3"/>
    <w:rsid w:val="00530447"/>
    <w:rsid w:val="00531432"/>
    <w:rsid w:val="00531F7A"/>
    <w:rsid w:val="00532747"/>
    <w:rsid w:val="0053295D"/>
    <w:rsid w:val="00532B80"/>
    <w:rsid w:val="00533402"/>
    <w:rsid w:val="00533658"/>
    <w:rsid w:val="00533DF8"/>
    <w:rsid w:val="005340C0"/>
    <w:rsid w:val="005341D7"/>
    <w:rsid w:val="00534333"/>
    <w:rsid w:val="005355A6"/>
    <w:rsid w:val="005355D9"/>
    <w:rsid w:val="00535C5B"/>
    <w:rsid w:val="0053739D"/>
    <w:rsid w:val="005373EF"/>
    <w:rsid w:val="00537494"/>
    <w:rsid w:val="00537AF4"/>
    <w:rsid w:val="005409B8"/>
    <w:rsid w:val="00540D5F"/>
    <w:rsid w:val="0054116E"/>
    <w:rsid w:val="005412A4"/>
    <w:rsid w:val="00542796"/>
    <w:rsid w:val="005434D6"/>
    <w:rsid w:val="005436CA"/>
    <w:rsid w:val="00544AD3"/>
    <w:rsid w:val="00544C2E"/>
    <w:rsid w:val="00545260"/>
    <w:rsid w:val="0054537B"/>
    <w:rsid w:val="00545943"/>
    <w:rsid w:val="00545D0D"/>
    <w:rsid w:val="00547340"/>
    <w:rsid w:val="00547553"/>
    <w:rsid w:val="00547AE3"/>
    <w:rsid w:val="00552395"/>
    <w:rsid w:val="00552601"/>
    <w:rsid w:val="0055378E"/>
    <w:rsid w:val="00553B8B"/>
    <w:rsid w:val="00553F8D"/>
    <w:rsid w:val="005545B4"/>
    <w:rsid w:val="00554644"/>
    <w:rsid w:val="00556DF8"/>
    <w:rsid w:val="00557378"/>
    <w:rsid w:val="005576A2"/>
    <w:rsid w:val="00557F47"/>
    <w:rsid w:val="0056082A"/>
    <w:rsid w:val="00561337"/>
    <w:rsid w:val="0056199C"/>
    <w:rsid w:val="00562221"/>
    <w:rsid w:val="00562601"/>
    <w:rsid w:val="00562608"/>
    <w:rsid w:val="00562791"/>
    <w:rsid w:val="00562D6B"/>
    <w:rsid w:val="0056538E"/>
    <w:rsid w:val="0056624C"/>
    <w:rsid w:val="00566534"/>
    <w:rsid w:val="00566784"/>
    <w:rsid w:val="00570BC4"/>
    <w:rsid w:val="0057291A"/>
    <w:rsid w:val="005748DA"/>
    <w:rsid w:val="0057538B"/>
    <w:rsid w:val="005772F8"/>
    <w:rsid w:val="00577A36"/>
    <w:rsid w:val="005802C1"/>
    <w:rsid w:val="005804C4"/>
    <w:rsid w:val="00580620"/>
    <w:rsid w:val="00580A69"/>
    <w:rsid w:val="005825F1"/>
    <w:rsid w:val="00583DB8"/>
    <w:rsid w:val="00584804"/>
    <w:rsid w:val="00584BBA"/>
    <w:rsid w:val="00584E27"/>
    <w:rsid w:val="00585248"/>
    <w:rsid w:val="0058535E"/>
    <w:rsid w:val="005870A6"/>
    <w:rsid w:val="00587320"/>
    <w:rsid w:val="00587BC6"/>
    <w:rsid w:val="005923F4"/>
    <w:rsid w:val="005924D9"/>
    <w:rsid w:val="00592959"/>
    <w:rsid w:val="005933C7"/>
    <w:rsid w:val="005956FF"/>
    <w:rsid w:val="00595D3B"/>
    <w:rsid w:val="00595FD8"/>
    <w:rsid w:val="00596895"/>
    <w:rsid w:val="00597319"/>
    <w:rsid w:val="005A07FA"/>
    <w:rsid w:val="005A12A9"/>
    <w:rsid w:val="005A1478"/>
    <w:rsid w:val="005A21C6"/>
    <w:rsid w:val="005A2621"/>
    <w:rsid w:val="005A2ADA"/>
    <w:rsid w:val="005A3340"/>
    <w:rsid w:val="005A365C"/>
    <w:rsid w:val="005A4058"/>
    <w:rsid w:val="005A49A5"/>
    <w:rsid w:val="005A623E"/>
    <w:rsid w:val="005A6283"/>
    <w:rsid w:val="005A7A79"/>
    <w:rsid w:val="005B139F"/>
    <w:rsid w:val="005B24FA"/>
    <w:rsid w:val="005B27CB"/>
    <w:rsid w:val="005B2B48"/>
    <w:rsid w:val="005B3A82"/>
    <w:rsid w:val="005B3B5B"/>
    <w:rsid w:val="005B4483"/>
    <w:rsid w:val="005B4D76"/>
    <w:rsid w:val="005B5A1B"/>
    <w:rsid w:val="005B5BCB"/>
    <w:rsid w:val="005B6045"/>
    <w:rsid w:val="005B686B"/>
    <w:rsid w:val="005B70E5"/>
    <w:rsid w:val="005B7A6E"/>
    <w:rsid w:val="005C03A9"/>
    <w:rsid w:val="005C06D9"/>
    <w:rsid w:val="005C15AB"/>
    <w:rsid w:val="005C1C87"/>
    <w:rsid w:val="005C1CFF"/>
    <w:rsid w:val="005C1FD8"/>
    <w:rsid w:val="005C3497"/>
    <w:rsid w:val="005C37A6"/>
    <w:rsid w:val="005C64CB"/>
    <w:rsid w:val="005C7820"/>
    <w:rsid w:val="005C78B3"/>
    <w:rsid w:val="005D1E9D"/>
    <w:rsid w:val="005D220E"/>
    <w:rsid w:val="005D290D"/>
    <w:rsid w:val="005D3B7F"/>
    <w:rsid w:val="005D62DB"/>
    <w:rsid w:val="005D6D96"/>
    <w:rsid w:val="005D7B1B"/>
    <w:rsid w:val="005E0228"/>
    <w:rsid w:val="005E11D2"/>
    <w:rsid w:val="005E29C9"/>
    <w:rsid w:val="005E3460"/>
    <w:rsid w:val="005E42BB"/>
    <w:rsid w:val="005E4B68"/>
    <w:rsid w:val="005E5D36"/>
    <w:rsid w:val="005E5D98"/>
    <w:rsid w:val="005E60F1"/>
    <w:rsid w:val="005E6410"/>
    <w:rsid w:val="005E65F3"/>
    <w:rsid w:val="005E674A"/>
    <w:rsid w:val="005F0D46"/>
    <w:rsid w:val="005F1F6A"/>
    <w:rsid w:val="005F246A"/>
    <w:rsid w:val="005F2737"/>
    <w:rsid w:val="005F290A"/>
    <w:rsid w:val="005F3BC9"/>
    <w:rsid w:val="005F4800"/>
    <w:rsid w:val="005F5FC7"/>
    <w:rsid w:val="005F7629"/>
    <w:rsid w:val="005F7746"/>
    <w:rsid w:val="005F79E2"/>
    <w:rsid w:val="005F7F07"/>
    <w:rsid w:val="00600E97"/>
    <w:rsid w:val="00601286"/>
    <w:rsid w:val="0060233E"/>
    <w:rsid w:val="00603057"/>
    <w:rsid w:val="00603737"/>
    <w:rsid w:val="00603C67"/>
    <w:rsid w:val="006051D9"/>
    <w:rsid w:val="006051E7"/>
    <w:rsid w:val="00605EBB"/>
    <w:rsid w:val="0060788F"/>
    <w:rsid w:val="00607FE9"/>
    <w:rsid w:val="006102D8"/>
    <w:rsid w:val="0061039F"/>
    <w:rsid w:val="006105CD"/>
    <w:rsid w:val="00610B39"/>
    <w:rsid w:val="006113D1"/>
    <w:rsid w:val="00612146"/>
    <w:rsid w:val="006122B5"/>
    <w:rsid w:val="0061233F"/>
    <w:rsid w:val="00612350"/>
    <w:rsid w:val="006127EA"/>
    <w:rsid w:val="00613E9A"/>
    <w:rsid w:val="00614F37"/>
    <w:rsid w:val="0061506D"/>
    <w:rsid w:val="006151F0"/>
    <w:rsid w:val="006156AA"/>
    <w:rsid w:val="00615C21"/>
    <w:rsid w:val="00616D6B"/>
    <w:rsid w:val="006174E0"/>
    <w:rsid w:val="00617518"/>
    <w:rsid w:val="00617C42"/>
    <w:rsid w:val="0062089F"/>
    <w:rsid w:val="00622F42"/>
    <w:rsid w:val="00623578"/>
    <w:rsid w:val="006255EF"/>
    <w:rsid w:val="0062625F"/>
    <w:rsid w:val="00626C41"/>
    <w:rsid w:val="00627231"/>
    <w:rsid w:val="00627D20"/>
    <w:rsid w:val="00627F3F"/>
    <w:rsid w:val="006302BE"/>
    <w:rsid w:val="00630844"/>
    <w:rsid w:val="0063132B"/>
    <w:rsid w:val="006324E6"/>
    <w:rsid w:val="00632EEE"/>
    <w:rsid w:val="00633577"/>
    <w:rsid w:val="0063441B"/>
    <w:rsid w:val="00635668"/>
    <w:rsid w:val="0063578F"/>
    <w:rsid w:val="006359BD"/>
    <w:rsid w:val="006368D6"/>
    <w:rsid w:val="00636C23"/>
    <w:rsid w:val="006377EE"/>
    <w:rsid w:val="00637B19"/>
    <w:rsid w:val="00637EC2"/>
    <w:rsid w:val="00640E67"/>
    <w:rsid w:val="0064131A"/>
    <w:rsid w:val="006427F1"/>
    <w:rsid w:val="0064369E"/>
    <w:rsid w:val="00643CCD"/>
    <w:rsid w:val="00644044"/>
    <w:rsid w:val="0064450E"/>
    <w:rsid w:val="00644760"/>
    <w:rsid w:val="0064493D"/>
    <w:rsid w:val="00644E8A"/>
    <w:rsid w:val="006454D9"/>
    <w:rsid w:val="0065039F"/>
    <w:rsid w:val="00650986"/>
    <w:rsid w:val="0065133B"/>
    <w:rsid w:val="00651ECB"/>
    <w:rsid w:val="006528E0"/>
    <w:rsid w:val="006529DE"/>
    <w:rsid w:val="006529E2"/>
    <w:rsid w:val="00652B25"/>
    <w:rsid w:val="00652F34"/>
    <w:rsid w:val="0065331B"/>
    <w:rsid w:val="00654DC5"/>
    <w:rsid w:val="00654FCB"/>
    <w:rsid w:val="0065520E"/>
    <w:rsid w:val="00655C3F"/>
    <w:rsid w:val="006576DA"/>
    <w:rsid w:val="006605F5"/>
    <w:rsid w:val="00661056"/>
    <w:rsid w:val="00662FC3"/>
    <w:rsid w:val="00663104"/>
    <w:rsid w:val="00663576"/>
    <w:rsid w:val="00665ABE"/>
    <w:rsid w:val="00665C5A"/>
    <w:rsid w:val="00666B2D"/>
    <w:rsid w:val="00666FF8"/>
    <w:rsid w:val="00671904"/>
    <w:rsid w:val="00673343"/>
    <w:rsid w:val="006737BA"/>
    <w:rsid w:val="00673932"/>
    <w:rsid w:val="00673CD7"/>
    <w:rsid w:val="00673E7E"/>
    <w:rsid w:val="00673E89"/>
    <w:rsid w:val="006768C4"/>
    <w:rsid w:val="00677103"/>
    <w:rsid w:val="006802FA"/>
    <w:rsid w:val="006807C4"/>
    <w:rsid w:val="00680E36"/>
    <w:rsid w:val="00681871"/>
    <w:rsid w:val="0068231D"/>
    <w:rsid w:val="00682505"/>
    <w:rsid w:val="00682E97"/>
    <w:rsid w:val="00683477"/>
    <w:rsid w:val="00683642"/>
    <w:rsid w:val="00683B18"/>
    <w:rsid w:val="0068453B"/>
    <w:rsid w:val="00684569"/>
    <w:rsid w:val="00685496"/>
    <w:rsid w:val="0068583B"/>
    <w:rsid w:val="00685C62"/>
    <w:rsid w:val="00685F2B"/>
    <w:rsid w:val="00686C07"/>
    <w:rsid w:val="00687A58"/>
    <w:rsid w:val="00690156"/>
    <w:rsid w:val="00690A94"/>
    <w:rsid w:val="00692060"/>
    <w:rsid w:val="00692E38"/>
    <w:rsid w:val="00693AB6"/>
    <w:rsid w:val="00694802"/>
    <w:rsid w:val="0069496C"/>
    <w:rsid w:val="00694D69"/>
    <w:rsid w:val="006952D1"/>
    <w:rsid w:val="00695E5C"/>
    <w:rsid w:val="006963F1"/>
    <w:rsid w:val="006A0066"/>
    <w:rsid w:val="006A0457"/>
    <w:rsid w:val="006A123D"/>
    <w:rsid w:val="006A159C"/>
    <w:rsid w:val="006A3496"/>
    <w:rsid w:val="006A3BEE"/>
    <w:rsid w:val="006A3E42"/>
    <w:rsid w:val="006A4511"/>
    <w:rsid w:val="006A4998"/>
    <w:rsid w:val="006A58F1"/>
    <w:rsid w:val="006A5F76"/>
    <w:rsid w:val="006A77E2"/>
    <w:rsid w:val="006B065B"/>
    <w:rsid w:val="006B2708"/>
    <w:rsid w:val="006B285F"/>
    <w:rsid w:val="006B2ED1"/>
    <w:rsid w:val="006B3C1B"/>
    <w:rsid w:val="006B3DB1"/>
    <w:rsid w:val="006B41CE"/>
    <w:rsid w:val="006B59A8"/>
    <w:rsid w:val="006B64C8"/>
    <w:rsid w:val="006B772B"/>
    <w:rsid w:val="006C00AA"/>
    <w:rsid w:val="006C1E1C"/>
    <w:rsid w:val="006C2428"/>
    <w:rsid w:val="006C270D"/>
    <w:rsid w:val="006C2BEF"/>
    <w:rsid w:val="006C3F4D"/>
    <w:rsid w:val="006C446B"/>
    <w:rsid w:val="006C49E1"/>
    <w:rsid w:val="006C7D34"/>
    <w:rsid w:val="006D14DA"/>
    <w:rsid w:val="006D1ACC"/>
    <w:rsid w:val="006D1B91"/>
    <w:rsid w:val="006D208B"/>
    <w:rsid w:val="006D2C5F"/>
    <w:rsid w:val="006D33D2"/>
    <w:rsid w:val="006D5281"/>
    <w:rsid w:val="006D6E70"/>
    <w:rsid w:val="006E0506"/>
    <w:rsid w:val="006E1889"/>
    <w:rsid w:val="006E3456"/>
    <w:rsid w:val="006E39AB"/>
    <w:rsid w:val="006E3F88"/>
    <w:rsid w:val="006E6179"/>
    <w:rsid w:val="006E778B"/>
    <w:rsid w:val="006E7B6D"/>
    <w:rsid w:val="006F10A2"/>
    <w:rsid w:val="006F17A7"/>
    <w:rsid w:val="006F19B0"/>
    <w:rsid w:val="006F2D9A"/>
    <w:rsid w:val="006F3602"/>
    <w:rsid w:val="006F3701"/>
    <w:rsid w:val="006F3950"/>
    <w:rsid w:val="006F4B09"/>
    <w:rsid w:val="006F5701"/>
    <w:rsid w:val="006F5D61"/>
    <w:rsid w:val="006F5D7F"/>
    <w:rsid w:val="006F61E3"/>
    <w:rsid w:val="006F6206"/>
    <w:rsid w:val="006F6D3C"/>
    <w:rsid w:val="006F742A"/>
    <w:rsid w:val="006F777B"/>
    <w:rsid w:val="006F77B8"/>
    <w:rsid w:val="006F7C34"/>
    <w:rsid w:val="0070166B"/>
    <w:rsid w:val="007019F6"/>
    <w:rsid w:val="00702387"/>
    <w:rsid w:val="00702AD2"/>
    <w:rsid w:val="007036FA"/>
    <w:rsid w:val="0070583C"/>
    <w:rsid w:val="00706568"/>
    <w:rsid w:val="00706765"/>
    <w:rsid w:val="00706F94"/>
    <w:rsid w:val="007070CD"/>
    <w:rsid w:val="00707C34"/>
    <w:rsid w:val="00712109"/>
    <w:rsid w:val="00712808"/>
    <w:rsid w:val="00713868"/>
    <w:rsid w:val="00714226"/>
    <w:rsid w:val="007150C7"/>
    <w:rsid w:val="007152CC"/>
    <w:rsid w:val="00715C0F"/>
    <w:rsid w:val="007165BC"/>
    <w:rsid w:val="007167B5"/>
    <w:rsid w:val="00716A90"/>
    <w:rsid w:val="007175CF"/>
    <w:rsid w:val="007209E0"/>
    <w:rsid w:val="00720EB6"/>
    <w:rsid w:val="007232FF"/>
    <w:rsid w:val="00723CD3"/>
    <w:rsid w:val="0072488B"/>
    <w:rsid w:val="0072580E"/>
    <w:rsid w:val="00725E45"/>
    <w:rsid w:val="007260CC"/>
    <w:rsid w:val="0072674F"/>
    <w:rsid w:val="00726A41"/>
    <w:rsid w:val="00730922"/>
    <w:rsid w:val="00730AA0"/>
    <w:rsid w:val="00731157"/>
    <w:rsid w:val="007322B2"/>
    <w:rsid w:val="00732D9D"/>
    <w:rsid w:val="00733089"/>
    <w:rsid w:val="0073378A"/>
    <w:rsid w:val="007350A4"/>
    <w:rsid w:val="0073520D"/>
    <w:rsid w:val="00737F7A"/>
    <w:rsid w:val="00740311"/>
    <w:rsid w:val="007403E2"/>
    <w:rsid w:val="00740856"/>
    <w:rsid w:val="00741229"/>
    <w:rsid w:val="007445F4"/>
    <w:rsid w:val="00744C93"/>
    <w:rsid w:val="00746651"/>
    <w:rsid w:val="0074722F"/>
    <w:rsid w:val="00751240"/>
    <w:rsid w:val="00751D28"/>
    <w:rsid w:val="00752445"/>
    <w:rsid w:val="00753461"/>
    <w:rsid w:val="00753D01"/>
    <w:rsid w:val="00754C6E"/>
    <w:rsid w:val="00755108"/>
    <w:rsid w:val="007551EC"/>
    <w:rsid w:val="00755245"/>
    <w:rsid w:val="007558BD"/>
    <w:rsid w:val="00755D83"/>
    <w:rsid w:val="00755FE7"/>
    <w:rsid w:val="00756412"/>
    <w:rsid w:val="00756F25"/>
    <w:rsid w:val="0075700D"/>
    <w:rsid w:val="00757FE7"/>
    <w:rsid w:val="007626E2"/>
    <w:rsid w:val="00762CA8"/>
    <w:rsid w:val="00764909"/>
    <w:rsid w:val="00764D06"/>
    <w:rsid w:val="0076512F"/>
    <w:rsid w:val="00765725"/>
    <w:rsid w:val="00765ADC"/>
    <w:rsid w:val="00767034"/>
    <w:rsid w:val="00767087"/>
    <w:rsid w:val="00767C63"/>
    <w:rsid w:val="00767CB9"/>
    <w:rsid w:val="0077094E"/>
    <w:rsid w:val="00770D82"/>
    <w:rsid w:val="00771232"/>
    <w:rsid w:val="007723BD"/>
    <w:rsid w:val="007729C7"/>
    <w:rsid w:val="00772E84"/>
    <w:rsid w:val="00773FBC"/>
    <w:rsid w:val="00774982"/>
    <w:rsid w:val="007752D7"/>
    <w:rsid w:val="00775658"/>
    <w:rsid w:val="0077706A"/>
    <w:rsid w:val="0077738C"/>
    <w:rsid w:val="0077744A"/>
    <w:rsid w:val="00780CFD"/>
    <w:rsid w:val="00781582"/>
    <w:rsid w:val="0078166A"/>
    <w:rsid w:val="00781A78"/>
    <w:rsid w:val="00782013"/>
    <w:rsid w:val="00782F74"/>
    <w:rsid w:val="007830BC"/>
    <w:rsid w:val="00783E03"/>
    <w:rsid w:val="00784F34"/>
    <w:rsid w:val="00785759"/>
    <w:rsid w:val="00785C4C"/>
    <w:rsid w:val="0078716F"/>
    <w:rsid w:val="0079014D"/>
    <w:rsid w:val="0079119C"/>
    <w:rsid w:val="00791B9F"/>
    <w:rsid w:val="00791BA8"/>
    <w:rsid w:val="00792326"/>
    <w:rsid w:val="00792721"/>
    <w:rsid w:val="007927F1"/>
    <w:rsid w:val="00793115"/>
    <w:rsid w:val="0079341B"/>
    <w:rsid w:val="0079522D"/>
    <w:rsid w:val="00795888"/>
    <w:rsid w:val="00796D3C"/>
    <w:rsid w:val="0079787D"/>
    <w:rsid w:val="00797AF2"/>
    <w:rsid w:val="007A0B53"/>
    <w:rsid w:val="007A1C09"/>
    <w:rsid w:val="007A24E2"/>
    <w:rsid w:val="007A25BD"/>
    <w:rsid w:val="007A2DD3"/>
    <w:rsid w:val="007A3E83"/>
    <w:rsid w:val="007A4C9A"/>
    <w:rsid w:val="007A5EA2"/>
    <w:rsid w:val="007A67B6"/>
    <w:rsid w:val="007A6CCC"/>
    <w:rsid w:val="007B23DC"/>
    <w:rsid w:val="007B2556"/>
    <w:rsid w:val="007B2D8B"/>
    <w:rsid w:val="007B3C5D"/>
    <w:rsid w:val="007B45B8"/>
    <w:rsid w:val="007C0559"/>
    <w:rsid w:val="007C0A04"/>
    <w:rsid w:val="007C1729"/>
    <w:rsid w:val="007C33ED"/>
    <w:rsid w:val="007C3712"/>
    <w:rsid w:val="007C439A"/>
    <w:rsid w:val="007C511F"/>
    <w:rsid w:val="007C5314"/>
    <w:rsid w:val="007C6B98"/>
    <w:rsid w:val="007C7927"/>
    <w:rsid w:val="007D1D3A"/>
    <w:rsid w:val="007D2CB0"/>
    <w:rsid w:val="007D2DF1"/>
    <w:rsid w:val="007D320D"/>
    <w:rsid w:val="007D3769"/>
    <w:rsid w:val="007D3DBE"/>
    <w:rsid w:val="007D44E1"/>
    <w:rsid w:val="007D4692"/>
    <w:rsid w:val="007D5969"/>
    <w:rsid w:val="007D6C9F"/>
    <w:rsid w:val="007D6E5E"/>
    <w:rsid w:val="007E023E"/>
    <w:rsid w:val="007E0945"/>
    <w:rsid w:val="007E1D2D"/>
    <w:rsid w:val="007E66F4"/>
    <w:rsid w:val="007E6D94"/>
    <w:rsid w:val="007E7CD2"/>
    <w:rsid w:val="007F3006"/>
    <w:rsid w:val="007F3060"/>
    <w:rsid w:val="007F4201"/>
    <w:rsid w:val="007F5908"/>
    <w:rsid w:val="007F5FD3"/>
    <w:rsid w:val="007F7B15"/>
    <w:rsid w:val="007F7B9B"/>
    <w:rsid w:val="00802703"/>
    <w:rsid w:val="00804E5A"/>
    <w:rsid w:val="00804FE6"/>
    <w:rsid w:val="0080538D"/>
    <w:rsid w:val="008056D8"/>
    <w:rsid w:val="0080598A"/>
    <w:rsid w:val="00806923"/>
    <w:rsid w:val="00806E29"/>
    <w:rsid w:val="00810C9A"/>
    <w:rsid w:val="008113B3"/>
    <w:rsid w:val="00812368"/>
    <w:rsid w:val="008128B1"/>
    <w:rsid w:val="00812FD4"/>
    <w:rsid w:val="0081350B"/>
    <w:rsid w:val="00816115"/>
    <w:rsid w:val="0081615D"/>
    <w:rsid w:val="0081665E"/>
    <w:rsid w:val="00816703"/>
    <w:rsid w:val="0081692C"/>
    <w:rsid w:val="00821362"/>
    <w:rsid w:val="00822A5A"/>
    <w:rsid w:val="00824B7E"/>
    <w:rsid w:val="00824E15"/>
    <w:rsid w:val="00825213"/>
    <w:rsid w:val="00827AAA"/>
    <w:rsid w:val="00830B65"/>
    <w:rsid w:val="008313CF"/>
    <w:rsid w:val="008320A1"/>
    <w:rsid w:val="00832327"/>
    <w:rsid w:val="0083240A"/>
    <w:rsid w:val="008332E4"/>
    <w:rsid w:val="00833595"/>
    <w:rsid w:val="00834A4A"/>
    <w:rsid w:val="0083502D"/>
    <w:rsid w:val="0083532E"/>
    <w:rsid w:val="00835CCE"/>
    <w:rsid w:val="008363BC"/>
    <w:rsid w:val="008368BE"/>
    <w:rsid w:val="00837885"/>
    <w:rsid w:val="00840065"/>
    <w:rsid w:val="008409F4"/>
    <w:rsid w:val="008417DF"/>
    <w:rsid w:val="00841F28"/>
    <w:rsid w:val="00842966"/>
    <w:rsid w:val="00843779"/>
    <w:rsid w:val="00844368"/>
    <w:rsid w:val="008446C8"/>
    <w:rsid w:val="00844BD2"/>
    <w:rsid w:val="00845014"/>
    <w:rsid w:val="00845586"/>
    <w:rsid w:val="00845D4F"/>
    <w:rsid w:val="00846A36"/>
    <w:rsid w:val="00847750"/>
    <w:rsid w:val="00847A75"/>
    <w:rsid w:val="00850139"/>
    <w:rsid w:val="008512FA"/>
    <w:rsid w:val="00851BA6"/>
    <w:rsid w:val="00851C97"/>
    <w:rsid w:val="00852160"/>
    <w:rsid w:val="008527DD"/>
    <w:rsid w:val="00852C85"/>
    <w:rsid w:val="00852E3A"/>
    <w:rsid w:val="00853098"/>
    <w:rsid w:val="008540DB"/>
    <w:rsid w:val="0085497B"/>
    <w:rsid w:val="00860297"/>
    <w:rsid w:val="008621D9"/>
    <w:rsid w:val="00862857"/>
    <w:rsid w:val="00862BB5"/>
    <w:rsid w:val="00862CDF"/>
    <w:rsid w:val="008641CC"/>
    <w:rsid w:val="0086478A"/>
    <w:rsid w:val="00864DD5"/>
    <w:rsid w:val="00864E2C"/>
    <w:rsid w:val="008652A9"/>
    <w:rsid w:val="00866336"/>
    <w:rsid w:val="00866611"/>
    <w:rsid w:val="00866FC5"/>
    <w:rsid w:val="00867859"/>
    <w:rsid w:val="00867A7E"/>
    <w:rsid w:val="00867F4E"/>
    <w:rsid w:val="00870343"/>
    <w:rsid w:val="00870BA8"/>
    <w:rsid w:val="00870C3A"/>
    <w:rsid w:val="008714AC"/>
    <w:rsid w:val="00871F55"/>
    <w:rsid w:val="00871FA2"/>
    <w:rsid w:val="00872F70"/>
    <w:rsid w:val="008739E5"/>
    <w:rsid w:val="00874D2F"/>
    <w:rsid w:val="008754B4"/>
    <w:rsid w:val="0087646A"/>
    <w:rsid w:val="00880F6F"/>
    <w:rsid w:val="0088178E"/>
    <w:rsid w:val="008817E3"/>
    <w:rsid w:val="00882BEE"/>
    <w:rsid w:val="00882FCA"/>
    <w:rsid w:val="008830CD"/>
    <w:rsid w:val="00883C27"/>
    <w:rsid w:val="00884246"/>
    <w:rsid w:val="008848BB"/>
    <w:rsid w:val="00884A1D"/>
    <w:rsid w:val="00884BD8"/>
    <w:rsid w:val="00884CE7"/>
    <w:rsid w:val="00884D2F"/>
    <w:rsid w:val="00884F35"/>
    <w:rsid w:val="00886327"/>
    <w:rsid w:val="0088705B"/>
    <w:rsid w:val="008872F2"/>
    <w:rsid w:val="00887F1B"/>
    <w:rsid w:val="00890378"/>
    <w:rsid w:val="008905C8"/>
    <w:rsid w:val="008918FF"/>
    <w:rsid w:val="008921C3"/>
    <w:rsid w:val="00893245"/>
    <w:rsid w:val="0089326E"/>
    <w:rsid w:val="00893949"/>
    <w:rsid w:val="00893F93"/>
    <w:rsid w:val="008946B0"/>
    <w:rsid w:val="0089477F"/>
    <w:rsid w:val="00894BD5"/>
    <w:rsid w:val="008964BD"/>
    <w:rsid w:val="008A076F"/>
    <w:rsid w:val="008A1556"/>
    <w:rsid w:val="008A1568"/>
    <w:rsid w:val="008A1656"/>
    <w:rsid w:val="008A23C6"/>
    <w:rsid w:val="008A39CF"/>
    <w:rsid w:val="008A431A"/>
    <w:rsid w:val="008A470E"/>
    <w:rsid w:val="008A6342"/>
    <w:rsid w:val="008B02DF"/>
    <w:rsid w:val="008B052E"/>
    <w:rsid w:val="008B05FA"/>
    <w:rsid w:val="008B0EC0"/>
    <w:rsid w:val="008B0FF3"/>
    <w:rsid w:val="008B2981"/>
    <w:rsid w:val="008B377E"/>
    <w:rsid w:val="008B37F4"/>
    <w:rsid w:val="008B3A6C"/>
    <w:rsid w:val="008B4836"/>
    <w:rsid w:val="008B52E7"/>
    <w:rsid w:val="008B5C32"/>
    <w:rsid w:val="008B78E7"/>
    <w:rsid w:val="008C02F6"/>
    <w:rsid w:val="008C052F"/>
    <w:rsid w:val="008C1359"/>
    <w:rsid w:val="008C3129"/>
    <w:rsid w:val="008C4755"/>
    <w:rsid w:val="008C56FB"/>
    <w:rsid w:val="008C65DC"/>
    <w:rsid w:val="008C730C"/>
    <w:rsid w:val="008C7F24"/>
    <w:rsid w:val="008D045D"/>
    <w:rsid w:val="008D1146"/>
    <w:rsid w:val="008D14F0"/>
    <w:rsid w:val="008D217B"/>
    <w:rsid w:val="008D2A37"/>
    <w:rsid w:val="008D389E"/>
    <w:rsid w:val="008D4215"/>
    <w:rsid w:val="008D4E7F"/>
    <w:rsid w:val="008D56A2"/>
    <w:rsid w:val="008D5F41"/>
    <w:rsid w:val="008D66BF"/>
    <w:rsid w:val="008D670F"/>
    <w:rsid w:val="008D7216"/>
    <w:rsid w:val="008D7906"/>
    <w:rsid w:val="008D7D2F"/>
    <w:rsid w:val="008E0FF3"/>
    <w:rsid w:val="008E1A25"/>
    <w:rsid w:val="008E2556"/>
    <w:rsid w:val="008E45EF"/>
    <w:rsid w:val="008E4A76"/>
    <w:rsid w:val="008E4E0D"/>
    <w:rsid w:val="008E508C"/>
    <w:rsid w:val="008E5DAC"/>
    <w:rsid w:val="008E6004"/>
    <w:rsid w:val="008E62DD"/>
    <w:rsid w:val="008E63D8"/>
    <w:rsid w:val="008E7240"/>
    <w:rsid w:val="008E7CB5"/>
    <w:rsid w:val="008F0508"/>
    <w:rsid w:val="008F0BB7"/>
    <w:rsid w:val="008F19F4"/>
    <w:rsid w:val="008F276F"/>
    <w:rsid w:val="008F3E16"/>
    <w:rsid w:val="008F3FBC"/>
    <w:rsid w:val="008F423B"/>
    <w:rsid w:val="008F4552"/>
    <w:rsid w:val="008F4DE9"/>
    <w:rsid w:val="008F601B"/>
    <w:rsid w:val="008F619E"/>
    <w:rsid w:val="008F6792"/>
    <w:rsid w:val="008F6D11"/>
    <w:rsid w:val="008F6D9E"/>
    <w:rsid w:val="008F72D0"/>
    <w:rsid w:val="008F75D8"/>
    <w:rsid w:val="008F7630"/>
    <w:rsid w:val="009012C9"/>
    <w:rsid w:val="009012F4"/>
    <w:rsid w:val="009019A6"/>
    <w:rsid w:val="00901BDE"/>
    <w:rsid w:val="009027E5"/>
    <w:rsid w:val="00902E12"/>
    <w:rsid w:val="00903557"/>
    <w:rsid w:val="009037B3"/>
    <w:rsid w:val="00903B0B"/>
    <w:rsid w:val="009053CD"/>
    <w:rsid w:val="00905756"/>
    <w:rsid w:val="0090619C"/>
    <w:rsid w:val="00907A03"/>
    <w:rsid w:val="0091002A"/>
    <w:rsid w:val="00910E75"/>
    <w:rsid w:val="009113F6"/>
    <w:rsid w:val="009119CC"/>
    <w:rsid w:val="0091429D"/>
    <w:rsid w:val="00914587"/>
    <w:rsid w:val="00914849"/>
    <w:rsid w:val="009159BF"/>
    <w:rsid w:val="0091691D"/>
    <w:rsid w:val="00916AF2"/>
    <w:rsid w:val="00916DD3"/>
    <w:rsid w:val="00916E54"/>
    <w:rsid w:val="00920067"/>
    <w:rsid w:val="00920212"/>
    <w:rsid w:val="00920613"/>
    <w:rsid w:val="00920989"/>
    <w:rsid w:val="0092177C"/>
    <w:rsid w:val="0092208F"/>
    <w:rsid w:val="00922B31"/>
    <w:rsid w:val="00922DD6"/>
    <w:rsid w:val="00923A45"/>
    <w:rsid w:val="0092421C"/>
    <w:rsid w:val="00925903"/>
    <w:rsid w:val="00925DBE"/>
    <w:rsid w:val="00926304"/>
    <w:rsid w:val="009263A9"/>
    <w:rsid w:val="00927BB6"/>
    <w:rsid w:val="00930A06"/>
    <w:rsid w:val="00931BC4"/>
    <w:rsid w:val="00932770"/>
    <w:rsid w:val="0093305E"/>
    <w:rsid w:val="00933179"/>
    <w:rsid w:val="009345DA"/>
    <w:rsid w:val="00934D04"/>
    <w:rsid w:val="00936F49"/>
    <w:rsid w:val="0093792A"/>
    <w:rsid w:val="00937F42"/>
    <w:rsid w:val="00940960"/>
    <w:rsid w:val="00940F75"/>
    <w:rsid w:val="00940FFB"/>
    <w:rsid w:val="009411DD"/>
    <w:rsid w:val="0094159D"/>
    <w:rsid w:val="009419D0"/>
    <w:rsid w:val="009423CF"/>
    <w:rsid w:val="00943497"/>
    <w:rsid w:val="00943966"/>
    <w:rsid w:val="00943CA2"/>
    <w:rsid w:val="00943DB9"/>
    <w:rsid w:val="0094444A"/>
    <w:rsid w:val="009458A6"/>
    <w:rsid w:val="009458DB"/>
    <w:rsid w:val="00946138"/>
    <w:rsid w:val="00946253"/>
    <w:rsid w:val="00946FF5"/>
    <w:rsid w:val="009471FE"/>
    <w:rsid w:val="00950B43"/>
    <w:rsid w:val="00951E7D"/>
    <w:rsid w:val="00952F92"/>
    <w:rsid w:val="00953AEA"/>
    <w:rsid w:val="0095442F"/>
    <w:rsid w:val="00954BDF"/>
    <w:rsid w:val="00955A16"/>
    <w:rsid w:val="00957485"/>
    <w:rsid w:val="0095748B"/>
    <w:rsid w:val="0095763B"/>
    <w:rsid w:val="00957D12"/>
    <w:rsid w:val="00960B45"/>
    <w:rsid w:val="009621A6"/>
    <w:rsid w:val="009634DD"/>
    <w:rsid w:val="009643B2"/>
    <w:rsid w:val="009646AA"/>
    <w:rsid w:val="009652DC"/>
    <w:rsid w:val="00965674"/>
    <w:rsid w:val="00966362"/>
    <w:rsid w:val="00966837"/>
    <w:rsid w:val="009673D2"/>
    <w:rsid w:val="0096789C"/>
    <w:rsid w:val="009707DC"/>
    <w:rsid w:val="00970D57"/>
    <w:rsid w:val="009714BF"/>
    <w:rsid w:val="00973346"/>
    <w:rsid w:val="009749AE"/>
    <w:rsid w:val="009751BC"/>
    <w:rsid w:val="0097599B"/>
    <w:rsid w:val="009759EA"/>
    <w:rsid w:val="009760D9"/>
    <w:rsid w:val="009776FF"/>
    <w:rsid w:val="00980A5B"/>
    <w:rsid w:val="00983000"/>
    <w:rsid w:val="009843C0"/>
    <w:rsid w:val="00984BD8"/>
    <w:rsid w:val="00985A1A"/>
    <w:rsid w:val="00985A40"/>
    <w:rsid w:val="00985BA5"/>
    <w:rsid w:val="00986FEA"/>
    <w:rsid w:val="0098732D"/>
    <w:rsid w:val="00987A2A"/>
    <w:rsid w:val="0099017D"/>
    <w:rsid w:val="009902C3"/>
    <w:rsid w:val="00990974"/>
    <w:rsid w:val="00990C35"/>
    <w:rsid w:val="0099117F"/>
    <w:rsid w:val="00992BF9"/>
    <w:rsid w:val="0099370D"/>
    <w:rsid w:val="00993952"/>
    <w:rsid w:val="00994F9B"/>
    <w:rsid w:val="009978D3"/>
    <w:rsid w:val="009A0AFC"/>
    <w:rsid w:val="009A17D7"/>
    <w:rsid w:val="009A3230"/>
    <w:rsid w:val="009A45AA"/>
    <w:rsid w:val="009A4AFA"/>
    <w:rsid w:val="009A5E62"/>
    <w:rsid w:val="009A628D"/>
    <w:rsid w:val="009B07C3"/>
    <w:rsid w:val="009B0E81"/>
    <w:rsid w:val="009B1748"/>
    <w:rsid w:val="009B4E49"/>
    <w:rsid w:val="009B6E40"/>
    <w:rsid w:val="009B74CD"/>
    <w:rsid w:val="009B7509"/>
    <w:rsid w:val="009B783B"/>
    <w:rsid w:val="009C0014"/>
    <w:rsid w:val="009C0322"/>
    <w:rsid w:val="009C0A99"/>
    <w:rsid w:val="009C15C3"/>
    <w:rsid w:val="009C2BE9"/>
    <w:rsid w:val="009C452B"/>
    <w:rsid w:val="009C5BA7"/>
    <w:rsid w:val="009C6041"/>
    <w:rsid w:val="009C72DD"/>
    <w:rsid w:val="009C7622"/>
    <w:rsid w:val="009D0534"/>
    <w:rsid w:val="009D063C"/>
    <w:rsid w:val="009D117F"/>
    <w:rsid w:val="009D1663"/>
    <w:rsid w:val="009D2257"/>
    <w:rsid w:val="009D2404"/>
    <w:rsid w:val="009D4FB2"/>
    <w:rsid w:val="009D550F"/>
    <w:rsid w:val="009D5715"/>
    <w:rsid w:val="009D5EAB"/>
    <w:rsid w:val="009D653A"/>
    <w:rsid w:val="009D673A"/>
    <w:rsid w:val="009D6F34"/>
    <w:rsid w:val="009E0628"/>
    <w:rsid w:val="009E0EFD"/>
    <w:rsid w:val="009E1785"/>
    <w:rsid w:val="009E1995"/>
    <w:rsid w:val="009E1B71"/>
    <w:rsid w:val="009E2B3A"/>
    <w:rsid w:val="009E2BF9"/>
    <w:rsid w:val="009E36F6"/>
    <w:rsid w:val="009E382F"/>
    <w:rsid w:val="009E3B04"/>
    <w:rsid w:val="009E498B"/>
    <w:rsid w:val="009E4D5A"/>
    <w:rsid w:val="009E53D3"/>
    <w:rsid w:val="009E54DE"/>
    <w:rsid w:val="009E585E"/>
    <w:rsid w:val="009E5DBE"/>
    <w:rsid w:val="009E669B"/>
    <w:rsid w:val="009E6B0D"/>
    <w:rsid w:val="009E7060"/>
    <w:rsid w:val="009E7758"/>
    <w:rsid w:val="009E7C68"/>
    <w:rsid w:val="009F1BA9"/>
    <w:rsid w:val="009F2DDC"/>
    <w:rsid w:val="009F2F58"/>
    <w:rsid w:val="009F49BB"/>
    <w:rsid w:val="009F581E"/>
    <w:rsid w:val="009F7669"/>
    <w:rsid w:val="00A02228"/>
    <w:rsid w:val="00A02739"/>
    <w:rsid w:val="00A035D3"/>
    <w:rsid w:val="00A049D2"/>
    <w:rsid w:val="00A04D32"/>
    <w:rsid w:val="00A062A4"/>
    <w:rsid w:val="00A07504"/>
    <w:rsid w:val="00A0751F"/>
    <w:rsid w:val="00A1013B"/>
    <w:rsid w:val="00A1056E"/>
    <w:rsid w:val="00A11053"/>
    <w:rsid w:val="00A11767"/>
    <w:rsid w:val="00A12BAB"/>
    <w:rsid w:val="00A12E16"/>
    <w:rsid w:val="00A13F83"/>
    <w:rsid w:val="00A143ED"/>
    <w:rsid w:val="00A151E3"/>
    <w:rsid w:val="00A1534A"/>
    <w:rsid w:val="00A160EF"/>
    <w:rsid w:val="00A16187"/>
    <w:rsid w:val="00A1676E"/>
    <w:rsid w:val="00A16DDC"/>
    <w:rsid w:val="00A20C0B"/>
    <w:rsid w:val="00A21269"/>
    <w:rsid w:val="00A21532"/>
    <w:rsid w:val="00A218CA"/>
    <w:rsid w:val="00A2272C"/>
    <w:rsid w:val="00A22902"/>
    <w:rsid w:val="00A22A57"/>
    <w:rsid w:val="00A2350B"/>
    <w:rsid w:val="00A2454F"/>
    <w:rsid w:val="00A2602E"/>
    <w:rsid w:val="00A2618C"/>
    <w:rsid w:val="00A26190"/>
    <w:rsid w:val="00A26464"/>
    <w:rsid w:val="00A26E4E"/>
    <w:rsid w:val="00A27208"/>
    <w:rsid w:val="00A27847"/>
    <w:rsid w:val="00A27B1C"/>
    <w:rsid w:val="00A30800"/>
    <w:rsid w:val="00A30BB9"/>
    <w:rsid w:val="00A3124C"/>
    <w:rsid w:val="00A31C1F"/>
    <w:rsid w:val="00A31DFE"/>
    <w:rsid w:val="00A32233"/>
    <w:rsid w:val="00A3261A"/>
    <w:rsid w:val="00A32A0A"/>
    <w:rsid w:val="00A32EC1"/>
    <w:rsid w:val="00A331BB"/>
    <w:rsid w:val="00A34B08"/>
    <w:rsid w:val="00A34DCE"/>
    <w:rsid w:val="00A35329"/>
    <w:rsid w:val="00A3575D"/>
    <w:rsid w:val="00A35805"/>
    <w:rsid w:val="00A3590A"/>
    <w:rsid w:val="00A35B4B"/>
    <w:rsid w:val="00A3649C"/>
    <w:rsid w:val="00A4026C"/>
    <w:rsid w:val="00A40DD4"/>
    <w:rsid w:val="00A40DD7"/>
    <w:rsid w:val="00A41AB8"/>
    <w:rsid w:val="00A420D9"/>
    <w:rsid w:val="00A424C1"/>
    <w:rsid w:val="00A42BC2"/>
    <w:rsid w:val="00A42DF3"/>
    <w:rsid w:val="00A42ECF"/>
    <w:rsid w:val="00A4366F"/>
    <w:rsid w:val="00A44518"/>
    <w:rsid w:val="00A44D32"/>
    <w:rsid w:val="00A459DD"/>
    <w:rsid w:val="00A45E28"/>
    <w:rsid w:val="00A46834"/>
    <w:rsid w:val="00A47BE1"/>
    <w:rsid w:val="00A50503"/>
    <w:rsid w:val="00A5052B"/>
    <w:rsid w:val="00A50646"/>
    <w:rsid w:val="00A51B2E"/>
    <w:rsid w:val="00A52041"/>
    <w:rsid w:val="00A52C05"/>
    <w:rsid w:val="00A5305B"/>
    <w:rsid w:val="00A54208"/>
    <w:rsid w:val="00A549E7"/>
    <w:rsid w:val="00A560A6"/>
    <w:rsid w:val="00A57A9B"/>
    <w:rsid w:val="00A61533"/>
    <w:rsid w:val="00A61FD9"/>
    <w:rsid w:val="00A625A6"/>
    <w:rsid w:val="00A6335F"/>
    <w:rsid w:val="00A638B9"/>
    <w:rsid w:val="00A646D8"/>
    <w:rsid w:val="00A64F4E"/>
    <w:rsid w:val="00A659FC"/>
    <w:rsid w:val="00A65EDF"/>
    <w:rsid w:val="00A66631"/>
    <w:rsid w:val="00A6754D"/>
    <w:rsid w:val="00A70344"/>
    <w:rsid w:val="00A70D69"/>
    <w:rsid w:val="00A70F4C"/>
    <w:rsid w:val="00A71CAF"/>
    <w:rsid w:val="00A73C27"/>
    <w:rsid w:val="00A73DFF"/>
    <w:rsid w:val="00A75BAF"/>
    <w:rsid w:val="00A75EB9"/>
    <w:rsid w:val="00A76C2D"/>
    <w:rsid w:val="00A808EF"/>
    <w:rsid w:val="00A809EF"/>
    <w:rsid w:val="00A81468"/>
    <w:rsid w:val="00A8351B"/>
    <w:rsid w:val="00A83D11"/>
    <w:rsid w:val="00A84246"/>
    <w:rsid w:val="00A84DBE"/>
    <w:rsid w:val="00A84F4C"/>
    <w:rsid w:val="00A85219"/>
    <w:rsid w:val="00A85BD9"/>
    <w:rsid w:val="00A87F1E"/>
    <w:rsid w:val="00A92CB0"/>
    <w:rsid w:val="00A92D3E"/>
    <w:rsid w:val="00A931B1"/>
    <w:rsid w:val="00A9320A"/>
    <w:rsid w:val="00A93E75"/>
    <w:rsid w:val="00A9490F"/>
    <w:rsid w:val="00A95DCE"/>
    <w:rsid w:val="00A96A39"/>
    <w:rsid w:val="00A96EB4"/>
    <w:rsid w:val="00A97550"/>
    <w:rsid w:val="00A97D21"/>
    <w:rsid w:val="00AA0053"/>
    <w:rsid w:val="00AA0CEF"/>
    <w:rsid w:val="00AA3AB7"/>
    <w:rsid w:val="00AA4184"/>
    <w:rsid w:val="00AA4A6F"/>
    <w:rsid w:val="00AA5959"/>
    <w:rsid w:val="00AA61AE"/>
    <w:rsid w:val="00AA63DA"/>
    <w:rsid w:val="00AA647C"/>
    <w:rsid w:val="00AA6E30"/>
    <w:rsid w:val="00AA741D"/>
    <w:rsid w:val="00AA7FAB"/>
    <w:rsid w:val="00AB00EB"/>
    <w:rsid w:val="00AB2436"/>
    <w:rsid w:val="00AB25FD"/>
    <w:rsid w:val="00AB3224"/>
    <w:rsid w:val="00AB354E"/>
    <w:rsid w:val="00AB39BD"/>
    <w:rsid w:val="00AB39FD"/>
    <w:rsid w:val="00AB417C"/>
    <w:rsid w:val="00AB51C1"/>
    <w:rsid w:val="00AB51F7"/>
    <w:rsid w:val="00AB68CA"/>
    <w:rsid w:val="00AB7EA0"/>
    <w:rsid w:val="00AC1458"/>
    <w:rsid w:val="00AC1594"/>
    <w:rsid w:val="00AC1F1F"/>
    <w:rsid w:val="00AC36AC"/>
    <w:rsid w:val="00AC4D1D"/>
    <w:rsid w:val="00AC59FA"/>
    <w:rsid w:val="00AC5F6F"/>
    <w:rsid w:val="00AC605A"/>
    <w:rsid w:val="00AC67F2"/>
    <w:rsid w:val="00AC774C"/>
    <w:rsid w:val="00AD004B"/>
    <w:rsid w:val="00AD0925"/>
    <w:rsid w:val="00AD2515"/>
    <w:rsid w:val="00AD2B96"/>
    <w:rsid w:val="00AD2D7B"/>
    <w:rsid w:val="00AD2DA9"/>
    <w:rsid w:val="00AD2FB7"/>
    <w:rsid w:val="00AD307A"/>
    <w:rsid w:val="00AD3D0D"/>
    <w:rsid w:val="00AD53B0"/>
    <w:rsid w:val="00AD571B"/>
    <w:rsid w:val="00AD5FB2"/>
    <w:rsid w:val="00AD6DC3"/>
    <w:rsid w:val="00AD754E"/>
    <w:rsid w:val="00AD77BF"/>
    <w:rsid w:val="00AD7F42"/>
    <w:rsid w:val="00AE0F78"/>
    <w:rsid w:val="00AE26EA"/>
    <w:rsid w:val="00AE2F50"/>
    <w:rsid w:val="00AE31EB"/>
    <w:rsid w:val="00AE3AF2"/>
    <w:rsid w:val="00AE4098"/>
    <w:rsid w:val="00AE77E9"/>
    <w:rsid w:val="00AF0187"/>
    <w:rsid w:val="00AF2AA4"/>
    <w:rsid w:val="00AF2AD3"/>
    <w:rsid w:val="00AF361D"/>
    <w:rsid w:val="00AF3981"/>
    <w:rsid w:val="00AF42A1"/>
    <w:rsid w:val="00AF52C1"/>
    <w:rsid w:val="00AF566C"/>
    <w:rsid w:val="00AF6031"/>
    <w:rsid w:val="00AF74AB"/>
    <w:rsid w:val="00B00082"/>
    <w:rsid w:val="00B00591"/>
    <w:rsid w:val="00B00D2A"/>
    <w:rsid w:val="00B01269"/>
    <w:rsid w:val="00B03AD0"/>
    <w:rsid w:val="00B0542E"/>
    <w:rsid w:val="00B05B8B"/>
    <w:rsid w:val="00B060CE"/>
    <w:rsid w:val="00B06170"/>
    <w:rsid w:val="00B06794"/>
    <w:rsid w:val="00B07466"/>
    <w:rsid w:val="00B104FA"/>
    <w:rsid w:val="00B10D89"/>
    <w:rsid w:val="00B10FD3"/>
    <w:rsid w:val="00B12A8D"/>
    <w:rsid w:val="00B12D5F"/>
    <w:rsid w:val="00B13034"/>
    <w:rsid w:val="00B145C7"/>
    <w:rsid w:val="00B149C6"/>
    <w:rsid w:val="00B14D4C"/>
    <w:rsid w:val="00B15841"/>
    <w:rsid w:val="00B15C30"/>
    <w:rsid w:val="00B16699"/>
    <w:rsid w:val="00B217A6"/>
    <w:rsid w:val="00B21C2B"/>
    <w:rsid w:val="00B223DF"/>
    <w:rsid w:val="00B2242D"/>
    <w:rsid w:val="00B23196"/>
    <w:rsid w:val="00B233AC"/>
    <w:rsid w:val="00B235BE"/>
    <w:rsid w:val="00B2412F"/>
    <w:rsid w:val="00B24BBB"/>
    <w:rsid w:val="00B251F3"/>
    <w:rsid w:val="00B25A82"/>
    <w:rsid w:val="00B26076"/>
    <w:rsid w:val="00B26473"/>
    <w:rsid w:val="00B3039E"/>
    <w:rsid w:val="00B31E1B"/>
    <w:rsid w:val="00B32E05"/>
    <w:rsid w:val="00B336EA"/>
    <w:rsid w:val="00B34ED1"/>
    <w:rsid w:val="00B3526D"/>
    <w:rsid w:val="00B35562"/>
    <w:rsid w:val="00B35857"/>
    <w:rsid w:val="00B36074"/>
    <w:rsid w:val="00B36216"/>
    <w:rsid w:val="00B36585"/>
    <w:rsid w:val="00B366C9"/>
    <w:rsid w:val="00B36938"/>
    <w:rsid w:val="00B36E21"/>
    <w:rsid w:val="00B374BE"/>
    <w:rsid w:val="00B41039"/>
    <w:rsid w:val="00B417CC"/>
    <w:rsid w:val="00B43280"/>
    <w:rsid w:val="00B44729"/>
    <w:rsid w:val="00B4512C"/>
    <w:rsid w:val="00B452CF"/>
    <w:rsid w:val="00B45FF5"/>
    <w:rsid w:val="00B46D9F"/>
    <w:rsid w:val="00B5170E"/>
    <w:rsid w:val="00B52C1E"/>
    <w:rsid w:val="00B53037"/>
    <w:rsid w:val="00B535FF"/>
    <w:rsid w:val="00B53C39"/>
    <w:rsid w:val="00B540EC"/>
    <w:rsid w:val="00B54991"/>
    <w:rsid w:val="00B54D90"/>
    <w:rsid w:val="00B55361"/>
    <w:rsid w:val="00B55EDD"/>
    <w:rsid w:val="00B56936"/>
    <w:rsid w:val="00B57099"/>
    <w:rsid w:val="00B604D3"/>
    <w:rsid w:val="00B61EC8"/>
    <w:rsid w:val="00B634E1"/>
    <w:rsid w:val="00B63D68"/>
    <w:rsid w:val="00B6558C"/>
    <w:rsid w:val="00B66E42"/>
    <w:rsid w:val="00B6714D"/>
    <w:rsid w:val="00B67A2C"/>
    <w:rsid w:val="00B67E4A"/>
    <w:rsid w:val="00B70AD8"/>
    <w:rsid w:val="00B70CF5"/>
    <w:rsid w:val="00B70F4E"/>
    <w:rsid w:val="00B716EB"/>
    <w:rsid w:val="00B725C2"/>
    <w:rsid w:val="00B729A7"/>
    <w:rsid w:val="00B73352"/>
    <w:rsid w:val="00B73B39"/>
    <w:rsid w:val="00B73CB3"/>
    <w:rsid w:val="00B743D2"/>
    <w:rsid w:val="00B7513A"/>
    <w:rsid w:val="00B75843"/>
    <w:rsid w:val="00B76543"/>
    <w:rsid w:val="00B768CB"/>
    <w:rsid w:val="00B80572"/>
    <w:rsid w:val="00B81FF5"/>
    <w:rsid w:val="00B82637"/>
    <w:rsid w:val="00B8265A"/>
    <w:rsid w:val="00B82E40"/>
    <w:rsid w:val="00B830D6"/>
    <w:rsid w:val="00B840D0"/>
    <w:rsid w:val="00B842C0"/>
    <w:rsid w:val="00B8606A"/>
    <w:rsid w:val="00B86448"/>
    <w:rsid w:val="00B864BD"/>
    <w:rsid w:val="00B86B8C"/>
    <w:rsid w:val="00B87644"/>
    <w:rsid w:val="00B87981"/>
    <w:rsid w:val="00B90D97"/>
    <w:rsid w:val="00B91EED"/>
    <w:rsid w:val="00B91F4A"/>
    <w:rsid w:val="00B927EE"/>
    <w:rsid w:val="00B92D25"/>
    <w:rsid w:val="00B92D2D"/>
    <w:rsid w:val="00B92EEA"/>
    <w:rsid w:val="00B93940"/>
    <w:rsid w:val="00B93AC5"/>
    <w:rsid w:val="00B93F97"/>
    <w:rsid w:val="00B965EB"/>
    <w:rsid w:val="00B96EDC"/>
    <w:rsid w:val="00BA0742"/>
    <w:rsid w:val="00BA07EA"/>
    <w:rsid w:val="00BA0E1A"/>
    <w:rsid w:val="00BA33C5"/>
    <w:rsid w:val="00BA3550"/>
    <w:rsid w:val="00BA3902"/>
    <w:rsid w:val="00BA4757"/>
    <w:rsid w:val="00BA5D51"/>
    <w:rsid w:val="00BA60F4"/>
    <w:rsid w:val="00BA6CC1"/>
    <w:rsid w:val="00BA704F"/>
    <w:rsid w:val="00BA71D6"/>
    <w:rsid w:val="00BA7783"/>
    <w:rsid w:val="00BB1670"/>
    <w:rsid w:val="00BB3F63"/>
    <w:rsid w:val="00BB45DD"/>
    <w:rsid w:val="00BB7141"/>
    <w:rsid w:val="00BB7EB4"/>
    <w:rsid w:val="00BC0B3C"/>
    <w:rsid w:val="00BC0B4A"/>
    <w:rsid w:val="00BC1432"/>
    <w:rsid w:val="00BC1F8A"/>
    <w:rsid w:val="00BC238A"/>
    <w:rsid w:val="00BC3B59"/>
    <w:rsid w:val="00BC5587"/>
    <w:rsid w:val="00BC58C9"/>
    <w:rsid w:val="00BC5EC4"/>
    <w:rsid w:val="00BC7C95"/>
    <w:rsid w:val="00BC7C9D"/>
    <w:rsid w:val="00BD3190"/>
    <w:rsid w:val="00BD4890"/>
    <w:rsid w:val="00BD7D8D"/>
    <w:rsid w:val="00BE05DB"/>
    <w:rsid w:val="00BE0997"/>
    <w:rsid w:val="00BE0D4D"/>
    <w:rsid w:val="00BE0DB1"/>
    <w:rsid w:val="00BE0E85"/>
    <w:rsid w:val="00BE1F11"/>
    <w:rsid w:val="00BE627C"/>
    <w:rsid w:val="00BE6D72"/>
    <w:rsid w:val="00BE6F01"/>
    <w:rsid w:val="00BE74B4"/>
    <w:rsid w:val="00BE7B9E"/>
    <w:rsid w:val="00BF10A1"/>
    <w:rsid w:val="00BF23DF"/>
    <w:rsid w:val="00BF46BA"/>
    <w:rsid w:val="00BF4DB3"/>
    <w:rsid w:val="00BF4E8C"/>
    <w:rsid w:val="00BF5B07"/>
    <w:rsid w:val="00BF5B40"/>
    <w:rsid w:val="00BF6B91"/>
    <w:rsid w:val="00BF6BB4"/>
    <w:rsid w:val="00BF6D6F"/>
    <w:rsid w:val="00BF7928"/>
    <w:rsid w:val="00C003B9"/>
    <w:rsid w:val="00C006C8"/>
    <w:rsid w:val="00C00A49"/>
    <w:rsid w:val="00C00C71"/>
    <w:rsid w:val="00C00FA9"/>
    <w:rsid w:val="00C012C3"/>
    <w:rsid w:val="00C02C33"/>
    <w:rsid w:val="00C02FA1"/>
    <w:rsid w:val="00C033B2"/>
    <w:rsid w:val="00C03888"/>
    <w:rsid w:val="00C0422E"/>
    <w:rsid w:val="00C05AFE"/>
    <w:rsid w:val="00C05C37"/>
    <w:rsid w:val="00C065CA"/>
    <w:rsid w:val="00C068D0"/>
    <w:rsid w:val="00C06E09"/>
    <w:rsid w:val="00C07730"/>
    <w:rsid w:val="00C07A12"/>
    <w:rsid w:val="00C10877"/>
    <w:rsid w:val="00C10D25"/>
    <w:rsid w:val="00C111E7"/>
    <w:rsid w:val="00C11E53"/>
    <w:rsid w:val="00C11FD0"/>
    <w:rsid w:val="00C12002"/>
    <w:rsid w:val="00C12E73"/>
    <w:rsid w:val="00C14600"/>
    <w:rsid w:val="00C14DA1"/>
    <w:rsid w:val="00C15344"/>
    <w:rsid w:val="00C15386"/>
    <w:rsid w:val="00C16E2F"/>
    <w:rsid w:val="00C22600"/>
    <w:rsid w:val="00C244B3"/>
    <w:rsid w:val="00C24A9F"/>
    <w:rsid w:val="00C25DB2"/>
    <w:rsid w:val="00C261A5"/>
    <w:rsid w:val="00C26398"/>
    <w:rsid w:val="00C271DE"/>
    <w:rsid w:val="00C27D86"/>
    <w:rsid w:val="00C30D22"/>
    <w:rsid w:val="00C310E7"/>
    <w:rsid w:val="00C31764"/>
    <w:rsid w:val="00C31852"/>
    <w:rsid w:val="00C31DBD"/>
    <w:rsid w:val="00C323DF"/>
    <w:rsid w:val="00C32A12"/>
    <w:rsid w:val="00C32E5C"/>
    <w:rsid w:val="00C33171"/>
    <w:rsid w:val="00C3338C"/>
    <w:rsid w:val="00C33ACD"/>
    <w:rsid w:val="00C33FC2"/>
    <w:rsid w:val="00C34882"/>
    <w:rsid w:val="00C34A4F"/>
    <w:rsid w:val="00C34F99"/>
    <w:rsid w:val="00C36C65"/>
    <w:rsid w:val="00C37102"/>
    <w:rsid w:val="00C3720E"/>
    <w:rsid w:val="00C37455"/>
    <w:rsid w:val="00C37867"/>
    <w:rsid w:val="00C37CA7"/>
    <w:rsid w:val="00C4060A"/>
    <w:rsid w:val="00C437E2"/>
    <w:rsid w:val="00C439DC"/>
    <w:rsid w:val="00C44065"/>
    <w:rsid w:val="00C460CA"/>
    <w:rsid w:val="00C460DC"/>
    <w:rsid w:val="00C462F5"/>
    <w:rsid w:val="00C46897"/>
    <w:rsid w:val="00C50FBB"/>
    <w:rsid w:val="00C513A4"/>
    <w:rsid w:val="00C51524"/>
    <w:rsid w:val="00C527A6"/>
    <w:rsid w:val="00C53021"/>
    <w:rsid w:val="00C53BF3"/>
    <w:rsid w:val="00C53CAD"/>
    <w:rsid w:val="00C54B26"/>
    <w:rsid w:val="00C55762"/>
    <w:rsid w:val="00C56080"/>
    <w:rsid w:val="00C572DC"/>
    <w:rsid w:val="00C5763E"/>
    <w:rsid w:val="00C60306"/>
    <w:rsid w:val="00C6030E"/>
    <w:rsid w:val="00C618A4"/>
    <w:rsid w:val="00C62140"/>
    <w:rsid w:val="00C62300"/>
    <w:rsid w:val="00C6250A"/>
    <w:rsid w:val="00C62D90"/>
    <w:rsid w:val="00C65208"/>
    <w:rsid w:val="00C652F3"/>
    <w:rsid w:val="00C65C8D"/>
    <w:rsid w:val="00C65EE9"/>
    <w:rsid w:val="00C66775"/>
    <w:rsid w:val="00C66935"/>
    <w:rsid w:val="00C6799D"/>
    <w:rsid w:val="00C713D8"/>
    <w:rsid w:val="00C71B08"/>
    <w:rsid w:val="00C7242E"/>
    <w:rsid w:val="00C72857"/>
    <w:rsid w:val="00C7442A"/>
    <w:rsid w:val="00C75D53"/>
    <w:rsid w:val="00C75E5A"/>
    <w:rsid w:val="00C76DB3"/>
    <w:rsid w:val="00C77FDB"/>
    <w:rsid w:val="00C80A67"/>
    <w:rsid w:val="00C80BE3"/>
    <w:rsid w:val="00C80ECF"/>
    <w:rsid w:val="00C814BB"/>
    <w:rsid w:val="00C824B3"/>
    <w:rsid w:val="00C8334B"/>
    <w:rsid w:val="00C83512"/>
    <w:rsid w:val="00C8353E"/>
    <w:rsid w:val="00C837DD"/>
    <w:rsid w:val="00C840AA"/>
    <w:rsid w:val="00C84780"/>
    <w:rsid w:val="00C84A1D"/>
    <w:rsid w:val="00C84E9C"/>
    <w:rsid w:val="00C854FF"/>
    <w:rsid w:val="00C856C4"/>
    <w:rsid w:val="00C868C2"/>
    <w:rsid w:val="00C86940"/>
    <w:rsid w:val="00C86C1F"/>
    <w:rsid w:val="00C86C69"/>
    <w:rsid w:val="00C87922"/>
    <w:rsid w:val="00C87C46"/>
    <w:rsid w:val="00C90220"/>
    <w:rsid w:val="00C903F7"/>
    <w:rsid w:val="00C90862"/>
    <w:rsid w:val="00C923AE"/>
    <w:rsid w:val="00C942C4"/>
    <w:rsid w:val="00C945D2"/>
    <w:rsid w:val="00C94DAA"/>
    <w:rsid w:val="00C950C8"/>
    <w:rsid w:val="00C95FE7"/>
    <w:rsid w:val="00C96EB9"/>
    <w:rsid w:val="00C96FF9"/>
    <w:rsid w:val="00C97315"/>
    <w:rsid w:val="00C97752"/>
    <w:rsid w:val="00CA0821"/>
    <w:rsid w:val="00CA0ADA"/>
    <w:rsid w:val="00CA1433"/>
    <w:rsid w:val="00CA175B"/>
    <w:rsid w:val="00CA33C3"/>
    <w:rsid w:val="00CA4049"/>
    <w:rsid w:val="00CA4BEA"/>
    <w:rsid w:val="00CA4CA6"/>
    <w:rsid w:val="00CA536E"/>
    <w:rsid w:val="00CA6459"/>
    <w:rsid w:val="00CB0041"/>
    <w:rsid w:val="00CB0A6E"/>
    <w:rsid w:val="00CB2B11"/>
    <w:rsid w:val="00CB7A2D"/>
    <w:rsid w:val="00CC129E"/>
    <w:rsid w:val="00CC140F"/>
    <w:rsid w:val="00CC2102"/>
    <w:rsid w:val="00CC226F"/>
    <w:rsid w:val="00CC2495"/>
    <w:rsid w:val="00CC2F3B"/>
    <w:rsid w:val="00CC2F3E"/>
    <w:rsid w:val="00CC34DB"/>
    <w:rsid w:val="00CC4C14"/>
    <w:rsid w:val="00CC4FE7"/>
    <w:rsid w:val="00CC6D49"/>
    <w:rsid w:val="00CD008B"/>
    <w:rsid w:val="00CD15D7"/>
    <w:rsid w:val="00CD187F"/>
    <w:rsid w:val="00CD1A0A"/>
    <w:rsid w:val="00CD24E7"/>
    <w:rsid w:val="00CD38C6"/>
    <w:rsid w:val="00CD39B7"/>
    <w:rsid w:val="00CD432C"/>
    <w:rsid w:val="00CD474B"/>
    <w:rsid w:val="00CD5B4D"/>
    <w:rsid w:val="00CD5EAA"/>
    <w:rsid w:val="00CD65BE"/>
    <w:rsid w:val="00CD6D87"/>
    <w:rsid w:val="00CD7D36"/>
    <w:rsid w:val="00CE0027"/>
    <w:rsid w:val="00CE041F"/>
    <w:rsid w:val="00CE0C0E"/>
    <w:rsid w:val="00CE268E"/>
    <w:rsid w:val="00CE37ED"/>
    <w:rsid w:val="00CE3F62"/>
    <w:rsid w:val="00CE43B8"/>
    <w:rsid w:val="00CE449B"/>
    <w:rsid w:val="00CE4958"/>
    <w:rsid w:val="00CE4EA3"/>
    <w:rsid w:val="00CE5C41"/>
    <w:rsid w:val="00CE7FDA"/>
    <w:rsid w:val="00CF0175"/>
    <w:rsid w:val="00CF06AE"/>
    <w:rsid w:val="00CF2565"/>
    <w:rsid w:val="00CF3501"/>
    <w:rsid w:val="00CF452A"/>
    <w:rsid w:val="00CF4973"/>
    <w:rsid w:val="00CF5C15"/>
    <w:rsid w:val="00CF663E"/>
    <w:rsid w:val="00CF66E8"/>
    <w:rsid w:val="00CF6FC6"/>
    <w:rsid w:val="00CF745F"/>
    <w:rsid w:val="00CF7523"/>
    <w:rsid w:val="00D000EF"/>
    <w:rsid w:val="00D0056C"/>
    <w:rsid w:val="00D01038"/>
    <w:rsid w:val="00D012A4"/>
    <w:rsid w:val="00D01529"/>
    <w:rsid w:val="00D021F1"/>
    <w:rsid w:val="00D023CA"/>
    <w:rsid w:val="00D02C43"/>
    <w:rsid w:val="00D02C5F"/>
    <w:rsid w:val="00D04075"/>
    <w:rsid w:val="00D0502F"/>
    <w:rsid w:val="00D05B13"/>
    <w:rsid w:val="00D05BEC"/>
    <w:rsid w:val="00D05E06"/>
    <w:rsid w:val="00D07104"/>
    <w:rsid w:val="00D073FA"/>
    <w:rsid w:val="00D10261"/>
    <w:rsid w:val="00D103C3"/>
    <w:rsid w:val="00D10B90"/>
    <w:rsid w:val="00D1150D"/>
    <w:rsid w:val="00D12615"/>
    <w:rsid w:val="00D12B44"/>
    <w:rsid w:val="00D12DFD"/>
    <w:rsid w:val="00D1408A"/>
    <w:rsid w:val="00D14531"/>
    <w:rsid w:val="00D156B9"/>
    <w:rsid w:val="00D16126"/>
    <w:rsid w:val="00D1653C"/>
    <w:rsid w:val="00D17A04"/>
    <w:rsid w:val="00D17CC3"/>
    <w:rsid w:val="00D20F4E"/>
    <w:rsid w:val="00D22B68"/>
    <w:rsid w:val="00D231E4"/>
    <w:rsid w:val="00D23633"/>
    <w:rsid w:val="00D25344"/>
    <w:rsid w:val="00D265F5"/>
    <w:rsid w:val="00D315EC"/>
    <w:rsid w:val="00D319B6"/>
    <w:rsid w:val="00D329F4"/>
    <w:rsid w:val="00D354D2"/>
    <w:rsid w:val="00D355AA"/>
    <w:rsid w:val="00D356A2"/>
    <w:rsid w:val="00D356F7"/>
    <w:rsid w:val="00D357AB"/>
    <w:rsid w:val="00D35F45"/>
    <w:rsid w:val="00D360BE"/>
    <w:rsid w:val="00D366AA"/>
    <w:rsid w:val="00D36851"/>
    <w:rsid w:val="00D37707"/>
    <w:rsid w:val="00D4029A"/>
    <w:rsid w:val="00D407DE"/>
    <w:rsid w:val="00D41C0A"/>
    <w:rsid w:val="00D4241C"/>
    <w:rsid w:val="00D42EBD"/>
    <w:rsid w:val="00D43628"/>
    <w:rsid w:val="00D439C4"/>
    <w:rsid w:val="00D43D3B"/>
    <w:rsid w:val="00D442EA"/>
    <w:rsid w:val="00D45BB7"/>
    <w:rsid w:val="00D46A25"/>
    <w:rsid w:val="00D46B78"/>
    <w:rsid w:val="00D471AD"/>
    <w:rsid w:val="00D47760"/>
    <w:rsid w:val="00D4799A"/>
    <w:rsid w:val="00D50924"/>
    <w:rsid w:val="00D50A6B"/>
    <w:rsid w:val="00D514A4"/>
    <w:rsid w:val="00D53EAA"/>
    <w:rsid w:val="00D55843"/>
    <w:rsid w:val="00D55A94"/>
    <w:rsid w:val="00D56760"/>
    <w:rsid w:val="00D57118"/>
    <w:rsid w:val="00D57AC9"/>
    <w:rsid w:val="00D57C9D"/>
    <w:rsid w:val="00D608BD"/>
    <w:rsid w:val="00D612F5"/>
    <w:rsid w:val="00D61392"/>
    <w:rsid w:val="00D6189B"/>
    <w:rsid w:val="00D61FA2"/>
    <w:rsid w:val="00D62886"/>
    <w:rsid w:val="00D63459"/>
    <w:rsid w:val="00D634F6"/>
    <w:rsid w:val="00D6420C"/>
    <w:rsid w:val="00D64EC9"/>
    <w:rsid w:val="00D65028"/>
    <w:rsid w:val="00D66341"/>
    <w:rsid w:val="00D66A84"/>
    <w:rsid w:val="00D66FF9"/>
    <w:rsid w:val="00D70E04"/>
    <w:rsid w:val="00D70F14"/>
    <w:rsid w:val="00D710C7"/>
    <w:rsid w:val="00D71854"/>
    <w:rsid w:val="00D71D06"/>
    <w:rsid w:val="00D723FC"/>
    <w:rsid w:val="00D727A9"/>
    <w:rsid w:val="00D72DA0"/>
    <w:rsid w:val="00D73716"/>
    <w:rsid w:val="00D755E1"/>
    <w:rsid w:val="00D75CB1"/>
    <w:rsid w:val="00D7795D"/>
    <w:rsid w:val="00D80276"/>
    <w:rsid w:val="00D8049A"/>
    <w:rsid w:val="00D80624"/>
    <w:rsid w:val="00D812CC"/>
    <w:rsid w:val="00D81814"/>
    <w:rsid w:val="00D81878"/>
    <w:rsid w:val="00D81D85"/>
    <w:rsid w:val="00D83D45"/>
    <w:rsid w:val="00D8495B"/>
    <w:rsid w:val="00D876E6"/>
    <w:rsid w:val="00D876FA"/>
    <w:rsid w:val="00D877D1"/>
    <w:rsid w:val="00D912ED"/>
    <w:rsid w:val="00D919F3"/>
    <w:rsid w:val="00D9288E"/>
    <w:rsid w:val="00D928F1"/>
    <w:rsid w:val="00D92C34"/>
    <w:rsid w:val="00D92D5F"/>
    <w:rsid w:val="00D93B7D"/>
    <w:rsid w:val="00D942D8"/>
    <w:rsid w:val="00D96D63"/>
    <w:rsid w:val="00DA1F2D"/>
    <w:rsid w:val="00DA294F"/>
    <w:rsid w:val="00DA2B85"/>
    <w:rsid w:val="00DA3794"/>
    <w:rsid w:val="00DA563D"/>
    <w:rsid w:val="00DA5D18"/>
    <w:rsid w:val="00DA6A36"/>
    <w:rsid w:val="00DA6B7B"/>
    <w:rsid w:val="00DA6F15"/>
    <w:rsid w:val="00DB0C53"/>
    <w:rsid w:val="00DB0F02"/>
    <w:rsid w:val="00DB23DA"/>
    <w:rsid w:val="00DB2976"/>
    <w:rsid w:val="00DB2CCD"/>
    <w:rsid w:val="00DB33DB"/>
    <w:rsid w:val="00DB488D"/>
    <w:rsid w:val="00DB492D"/>
    <w:rsid w:val="00DB4CD3"/>
    <w:rsid w:val="00DB5D0A"/>
    <w:rsid w:val="00DB64CD"/>
    <w:rsid w:val="00DB67DA"/>
    <w:rsid w:val="00DC0AC3"/>
    <w:rsid w:val="00DC0F44"/>
    <w:rsid w:val="00DC29B1"/>
    <w:rsid w:val="00DC5CE5"/>
    <w:rsid w:val="00DC6482"/>
    <w:rsid w:val="00DC6A1A"/>
    <w:rsid w:val="00DC7D7F"/>
    <w:rsid w:val="00DC7FEF"/>
    <w:rsid w:val="00DD06A9"/>
    <w:rsid w:val="00DD081C"/>
    <w:rsid w:val="00DD0CC1"/>
    <w:rsid w:val="00DD1749"/>
    <w:rsid w:val="00DD20BA"/>
    <w:rsid w:val="00DD2499"/>
    <w:rsid w:val="00DD2C1F"/>
    <w:rsid w:val="00DD40E5"/>
    <w:rsid w:val="00DD5220"/>
    <w:rsid w:val="00DD54E3"/>
    <w:rsid w:val="00DD5512"/>
    <w:rsid w:val="00DD57D9"/>
    <w:rsid w:val="00DD6724"/>
    <w:rsid w:val="00DD7897"/>
    <w:rsid w:val="00DD7ADB"/>
    <w:rsid w:val="00DD7F98"/>
    <w:rsid w:val="00DE035F"/>
    <w:rsid w:val="00DE111F"/>
    <w:rsid w:val="00DE14DD"/>
    <w:rsid w:val="00DE2072"/>
    <w:rsid w:val="00DE27CB"/>
    <w:rsid w:val="00DE2D2A"/>
    <w:rsid w:val="00DE3F42"/>
    <w:rsid w:val="00DE412F"/>
    <w:rsid w:val="00DE4192"/>
    <w:rsid w:val="00DE4A98"/>
    <w:rsid w:val="00DE74FD"/>
    <w:rsid w:val="00DE7809"/>
    <w:rsid w:val="00DF1280"/>
    <w:rsid w:val="00DF199A"/>
    <w:rsid w:val="00DF1E72"/>
    <w:rsid w:val="00DF1FEF"/>
    <w:rsid w:val="00DF2557"/>
    <w:rsid w:val="00DF2C20"/>
    <w:rsid w:val="00DF3E88"/>
    <w:rsid w:val="00DF42A0"/>
    <w:rsid w:val="00DF4394"/>
    <w:rsid w:val="00DF4B78"/>
    <w:rsid w:val="00DF5102"/>
    <w:rsid w:val="00DF51DC"/>
    <w:rsid w:val="00DF60B6"/>
    <w:rsid w:val="00E00EFF"/>
    <w:rsid w:val="00E01AF5"/>
    <w:rsid w:val="00E01B8A"/>
    <w:rsid w:val="00E02387"/>
    <w:rsid w:val="00E0242F"/>
    <w:rsid w:val="00E02586"/>
    <w:rsid w:val="00E02906"/>
    <w:rsid w:val="00E0433E"/>
    <w:rsid w:val="00E04502"/>
    <w:rsid w:val="00E04CFC"/>
    <w:rsid w:val="00E05339"/>
    <w:rsid w:val="00E05850"/>
    <w:rsid w:val="00E059D8"/>
    <w:rsid w:val="00E060FA"/>
    <w:rsid w:val="00E064B7"/>
    <w:rsid w:val="00E07203"/>
    <w:rsid w:val="00E1065B"/>
    <w:rsid w:val="00E10996"/>
    <w:rsid w:val="00E10D39"/>
    <w:rsid w:val="00E10FAE"/>
    <w:rsid w:val="00E1158B"/>
    <w:rsid w:val="00E11642"/>
    <w:rsid w:val="00E13C15"/>
    <w:rsid w:val="00E13E7A"/>
    <w:rsid w:val="00E14C12"/>
    <w:rsid w:val="00E15BEE"/>
    <w:rsid w:val="00E16B67"/>
    <w:rsid w:val="00E1701D"/>
    <w:rsid w:val="00E1758D"/>
    <w:rsid w:val="00E204A6"/>
    <w:rsid w:val="00E20AB5"/>
    <w:rsid w:val="00E21E04"/>
    <w:rsid w:val="00E227DB"/>
    <w:rsid w:val="00E2366F"/>
    <w:rsid w:val="00E237A9"/>
    <w:rsid w:val="00E23B16"/>
    <w:rsid w:val="00E24285"/>
    <w:rsid w:val="00E25961"/>
    <w:rsid w:val="00E26592"/>
    <w:rsid w:val="00E2709F"/>
    <w:rsid w:val="00E27472"/>
    <w:rsid w:val="00E2771E"/>
    <w:rsid w:val="00E27E44"/>
    <w:rsid w:val="00E304BC"/>
    <w:rsid w:val="00E31873"/>
    <w:rsid w:val="00E32B8F"/>
    <w:rsid w:val="00E32F65"/>
    <w:rsid w:val="00E331A5"/>
    <w:rsid w:val="00E33389"/>
    <w:rsid w:val="00E34C89"/>
    <w:rsid w:val="00E35744"/>
    <w:rsid w:val="00E35C93"/>
    <w:rsid w:val="00E36B15"/>
    <w:rsid w:val="00E3724B"/>
    <w:rsid w:val="00E42178"/>
    <w:rsid w:val="00E43474"/>
    <w:rsid w:val="00E43E6D"/>
    <w:rsid w:val="00E446D1"/>
    <w:rsid w:val="00E4480E"/>
    <w:rsid w:val="00E45298"/>
    <w:rsid w:val="00E45554"/>
    <w:rsid w:val="00E45E88"/>
    <w:rsid w:val="00E478CB"/>
    <w:rsid w:val="00E47C4B"/>
    <w:rsid w:val="00E52FC6"/>
    <w:rsid w:val="00E530D7"/>
    <w:rsid w:val="00E53A84"/>
    <w:rsid w:val="00E56334"/>
    <w:rsid w:val="00E56512"/>
    <w:rsid w:val="00E56774"/>
    <w:rsid w:val="00E57CDE"/>
    <w:rsid w:val="00E602A3"/>
    <w:rsid w:val="00E606BC"/>
    <w:rsid w:val="00E608D4"/>
    <w:rsid w:val="00E616E1"/>
    <w:rsid w:val="00E61F5F"/>
    <w:rsid w:val="00E63166"/>
    <w:rsid w:val="00E63CCC"/>
    <w:rsid w:val="00E640EF"/>
    <w:rsid w:val="00E6433E"/>
    <w:rsid w:val="00E6471A"/>
    <w:rsid w:val="00E65210"/>
    <w:rsid w:val="00E652EC"/>
    <w:rsid w:val="00E66B3D"/>
    <w:rsid w:val="00E66F09"/>
    <w:rsid w:val="00E728E2"/>
    <w:rsid w:val="00E731A8"/>
    <w:rsid w:val="00E7328F"/>
    <w:rsid w:val="00E7466E"/>
    <w:rsid w:val="00E7690D"/>
    <w:rsid w:val="00E77455"/>
    <w:rsid w:val="00E77B4B"/>
    <w:rsid w:val="00E8220A"/>
    <w:rsid w:val="00E82DBB"/>
    <w:rsid w:val="00E83968"/>
    <w:rsid w:val="00E85073"/>
    <w:rsid w:val="00E865AA"/>
    <w:rsid w:val="00E87959"/>
    <w:rsid w:val="00E90435"/>
    <w:rsid w:val="00E9128F"/>
    <w:rsid w:val="00E91577"/>
    <w:rsid w:val="00E9193E"/>
    <w:rsid w:val="00E91C33"/>
    <w:rsid w:val="00E91D20"/>
    <w:rsid w:val="00E937C6"/>
    <w:rsid w:val="00E93C6B"/>
    <w:rsid w:val="00E940E4"/>
    <w:rsid w:val="00E941F3"/>
    <w:rsid w:val="00E9546A"/>
    <w:rsid w:val="00E969BE"/>
    <w:rsid w:val="00E97E0A"/>
    <w:rsid w:val="00EA0365"/>
    <w:rsid w:val="00EA042F"/>
    <w:rsid w:val="00EA09B9"/>
    <w:rsid w:val="00EA0C48"/>
    <w:rsid w:val="00EA2FC6"/>
    <w:rsid w:val="00EA3799"/>
    <w:rsid w:val="00EA3D74"/>
    <w:rsid w:val="00EA4B32"/>
    <w:rsid w:val="00EA52DB"/>
    <w:rsid w:val="00EA55DD"/>
    <w:rsid w:val="00EA5A9B"/>
    <w:rsid w:val="00EA6146"/>
    <w:rsid w:val="00EA688D"/>
    <w:rsid w:val="00EA6F11"/>
    <w:rsid w:val="00EA728A"/>
    <w:rsid w:val="00EA746B"/>
    <w:rsid w:val="00EA7C26"/>
    <w:rsid w:val="00EB04CE"/>
    <w:rsid w:val="00EB0D2B"/>
    <w:rsid w:val="00EB1F3F"/>
    <w:rsid w:val="00EB2129"/>
    <w:rsid w:val="00EB3BF5"/>
    <w:rsid w:val="00EB467D"/>
    <w:rsid w:val="00EB47D9"/>
    <w:rsid w:val="00EB48B0"/>
    <w:rsid w:val="00EB5FDF"/>
    <w:rsid w:val="00EB7466"/>
    <w:rsid w:val="00EB75FF"/>
    <w:rsid w:val="00EB7E5F"/>
    <w:rsid w:val="00EC038A"/>
    <w:rsid w:val="00EC1413"/>
    <w:rsid w:val="00EC155B"/>
    <w:rsid w:val="00EC1620"/>
    <w:rsid w:val="00EC1A5B"/>
    <w:rsid w:val="00EC1AFE"/>
    <w:rsid w:val="00EC22F7"/>
    <w:rsid w:val="00EC2EC3"/>
    <w:rsid w:val="00EC67A7"/>
    <w:rsid w:val="00EC7E01"/>
    <w:rsid w:val="00ED0BE6"/>
    <w:rsid w:val="00ED147C"/>
    <w:rsid w:val="00ED1B01"/>
    <w:rsid w:val="00ED218A"/>
    <w:rsid w:val="00ED21E1"/>
    <w:rsid w:val="00ED2C47"/>
    <w:rsid w:val="00ED2E46"/>
    <w:rsid w:val="00ED384B"/>
    <w:rsid w:val="00ED3F30"/>
    <w:rsid w:val="00ED4B34"/>
    <w:rsid w:val="00ED5E19"/>
    <w:rsid w:val="00ED5FF9"/>
    <w:rsid w:val="00ED611A"/>
    <w:rsid w:val="00ED659E"/>
    <w:rsid w:val="00ED6ACD"/>
    <w:rsid w:val="00ED7A56"/>
    <w:rsid w:val="00ED7DC3"/>
    <w:rsid w:val="00EE1BFA"/>
    <w:rsid w:val="00EE2A2D"/>
    <w:rsid w:val="00EE33CC"/>
    <w:rsid w:val="00EE3A1B"/>
    <w:rsid w:val="00EE3C91"/>
    <w:rsid w:val="00EE53C7"/>
    <w:rsid w:val="00EE65DB"/>
    <w:rsid w:val="00EE72D5"/>
    <w:rsid w:val="00EE73C6"/>
    <w:rsid w:val="00EE75D4"/>
    <w:rsid w:val="00EE7E3B"/>
    <w:rsid w:val="00EF042E"/>
    <w:rsid w:val="00EF05D5"/>
    <w:rsid w:val="00EF0BB9"/>
    <w:rsid w:val="00EF1D2B"/>
    <w:rsid w:val="00EF2CC2"/>
    <w:rsid w:val="00EF39E3"/>
    <w:rsid w:val="00EF40B1"/>
    <w:rsid w:val="00EF5ED6"/>
    <w:rsid w:val="00EF6431"/>
    <w:rsid w:val="00EF6A18"/>
    <w:rsid w:val="00EF6F0E"/>
    <w:rsid w:val="00EF7717"/>
    <w:rsid w:val="00F003C6"/>
    <w:rsid w:val="00F0098B"/>
    <w:rsid w:val="00F01719"/>
    <w:rsid w:val="00F02155"/>
    <w:rsid w:val="00F0260F"/>
    <w:rsid w:val="00F02D7C"/>
    <w:rsid w:val="00F0336F"/>
    <w:rsid w:val="00F03707"/>
    <w:rsid w:val="00F05DC7"/>
    <w:rsid w:val="00F066F9"/>
    <w:rsid w:val="00F06E40"/>
    <w:rsid w:val="00F104C0"/>
    <w:rsid w:val="00F113D7"/>
    <w:rsid w:val="00F122D1"/>
    <w:rsid w:val="00F134DA"/>
    <w:rsid w:val="00F13737"/>
    <w:rsid w:val="00F13E3E"/>
    <w:rsid w:val="00F14A0B"/>
    <w:rsid w:val="00F15B3C"/>
    <w:rsid w:val="00F17709"/>
    <w:rsid w:val="00F17AD4"/>
    <w:rsid w:val="00F21CE4"/>
    <w:rsid w:val="00F21D9D"/>
    <w:rsid w:val="00F22929"/>
    <w:rsid w:val="00F22A62"/>
    <w:rsid w:val="00F237C0"/>
    <w:rsid w:val="00F24181"/>
    <w:rsid w:val="00F2468C"/>
    <w:rsid w:val="00F26AB7"/>
    <w:rsid w:val="00F26B4F"/>
    <w:rsid w:val="00F26D44"/>
    <w:rsid w:val="00F312D1"/>
    <w:rsid w:val="00F315CB"/>
    <w:rsid w:val="00F31A7A"/>
    <w:rsid w:val="00F32CCD"/>
    <w:rsid w:val="00F32F35"/>
    <w:rsid w:val="00F33B0B"/>
    <w:rsid w:val="00F33CD2"/>
    <w:rsid w:val="00F34153"/>
    <w:rsid w:val="00F35D66"/>
    <w:rsid w:val="00F35FC0"/>
    <w:rsid w:val="00F3676A"/>
    <w:rsid w:val="00F368A0"/>
    <w:rsid w:val="00F375A4"/>
    <w:rsid w:val="00F40025"/>
    <w:rsid w:val="00F403AF"/>
    <w:rsid w:val="00F408A0"/>
    <w:rsid w:val="00F40CE0"/>
    <w:rsid w:val="00F41381"/>
    <w:rsid w:val="00F439F3"/>
    <w:rsid w:val="00F43AFF"/>
    <w:rsid w:val="00F43C1B"/>
    <w:rsid w:val="00F43FC0"/>
    <w:rsid w:val="00F44303"/>
    <w:rsid w:val="00F44862"/>
    <w:rsid w:val="00F44BAB"/>
    <w:rsid w:val="00F452B5"/>
    <w:rsid w:val="00F45BED"/>
    <w:rsid w:val="00F465AF"/>
    <w:rsid w:val="00F46A41"/>
    <w:rsid w:val="00F46A8C"/>
    <w:rsid w:val="00F477DC"/>
    <w:rsid w:val="00F47C78"/>
    <w:rsid w:val="00F50E77"/>
    <w:rsid w:val="00F51E6D"/>
    <w:rsid w:val="00F53262"/>
    <w:rsid w:val="00F5350B"/>
    <w:rsid w:val="00F540CA"/>
    <w:rsid w:val="00F546BF"/>
    <w:rsid w:val="00F54875"/>
    <w:rsid w:val="00F54A33"/>
    <w:rsid w:val="00F55B68"/>
    <w:rsid w:val="00F55F44"/>
    <w:rsid w:val="00F568D4"/>
    <w:rsid w:val="00F56A21"/>
    <w:rsid w:val="00F56E06"/>
    <w:rsid w:val="00F570CB"/>
    <w:rsid w:val="00F5788D"/>
    <w:rsid w:val="00F57F7B"/>
    <w:rsid w:val="00F61257"/>
    <w:rsid w:val="00F6164C"/>
    <w:rsid w:val="00F61880"/>
    <w:rsid w:val="00F61B57"/>
    <w:rsid w:val="00F62ECD"/>
    <w:rsid w:val="00F63FFE"/>
    <w:rsid w:val="00F64109"/>
    <w:rsid w:val="00F642C5"/>
    <w:rsid w:val="00F648D4"/>
    <w:rsid w:val="00F649E4"/>
    <w:rsid w:val="00F64F6C"/>
    <w:rsid w:val="00F661FB"/>
    <w:rsid w:val="00F6660C"/>
    <w:rsid w:val="00F67299"/>
    <w:rsid w:val="00F672DE"/>
    <w:rsid w:val="00F67E3C"/>
    <w:rsid w:val="00F71CE9"/>
    <w:rsid w:val="00F7218A"/>
    <w:rsid w:val="00F72A3E"/>
    <w:rsid w:val="00F7355D"/>
    <w:rsid w:val="00F73BFD"/>
    <w:rsid w:val="00F74041"/>
    <w:rsid w:val="00F74F83"/>
    <w:rsid w:val="00F75971"/>
    <w:rsid w:val="00F77511"/>
    <w:rsid w:val="00F815D1"/>
    <w:rsid w:val="00F82288"/>
    <w:rsid w:val="00F83590"/>
    <w:rsid w:val="00F8417C"/>
    <w:rsid w:val="00F84E85"/>
    <w:rsid w:val="00F85691"/>
    <w:rsid w:val="00F862CA"/>
    <w:rsid w:val="00F862D1"/>
    <w:rsid w:val="00F865CE"/>
    <w:rsid w:val="00F903EE"/>
    <w:rsid w:val="00F90C0F"/>
    <w:rsid w:val="00F915C7"/>
    <w:rsid w:val="00F92099"/>
    <w:rsid w:val="00F950CF"/>
    <w:rsid w:val="00FA0114"/>
    <w:rsid w:val="00FA031F"/>
    <w:rsid w:val="00FA0AAA"/>
    <w:rsid w:val="00FA302A"/>
    <w:rsid w:val="00FA3075"/>
    <w:rsid w:val="00FA33D4"/>
    <w:rsid w:val="00FA34ED"/>
    <w:rsid w:val="00FA71A5"/>
    <w:rsid w:val="00FB0249"/>
    <w:rsid w:val="00FB1884"/>
    <w:rsid w:val="00FB1894"/>
    <w:rsid w:val="00FB23D1"/>
    <w:rsid w:val="00FB2A23"/>
    <w:rsid w:val="00FB312C"/>
    <w:rsid w:val="00FB3ADB"/>
    <w:rsid w:val="00FB3DD3"/>
    <w:rsid w:val="00FB433F"/>
    <w:rsid w:val="00FB46F2"/>
    <w:rsid w:val="00FB490E"/>
    <w:rsid w:val="00FB512D"/>
    <w:rsid w:val="00FB60E0"/>
    <w:rsid w:val="00FB6200"/>
    <w:rsid w:val="00FB715F"/>
    <w:rsid w:val="00FB75F9"/>
    <w:rsid w:val="00FB7AFF"/>
    <w:rsid w:val="00FC0006"/>
    <w:rsid w:val="00FC035C"/>
    <w:rsid w:val="00FC244A"/>
    <w:rsid w:val="00FC2DAF"/>
    <w:rsid w:val="00FC2E4A"/>
    <w:rsid w:val="00FC6DB4"/>
    <w:rsid w:val="00FD016A"/>
    <w:rsid w:val="00FD1696"/>
    <w:rsid w:val="00FD2974"/>
    <w:rsid w:val="00FD36BB"/>
    <w:rsid w:val="00FD393E"/>
    <w:rsid w:val="00FD47DD"/>
    <w:rsid w:val="00FD499D"/>
    <w:rsid w:val="00FE1FF0"/>
    <w:rsid w:val="00FE3080"/>
    <w:rsid w:val="00FE3E86"/>
    <w:rsid w:val="00FE513E"/>
    <w:rsid w:val="00FE55AF"/>
    <w:rsid w:val="00FE7B74"/>
    <w:rsid w:val="00FF0D73"/>
    <w:rsid w:val="00FF2266"/>
    <w:rsid w:val="00FF237E"/>
    <w:rsid w:val="00FF368A"/>
    <w:rsid w:val="00FF3B05"/>
    <w:rsid w:val="00FF6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018A6AD"/>
  <w14:defaultImageDpi w14:val="330"/>
  <w15:docId w15:val="{158962D2-C531-4C0A-B618-AA1E4D84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FD0"/>
    <w:rPr>
      <w:rFonts w:ascii="Times New Roman" w:hAnsi="Times New Roman" w:cs="Times New Roman"/>
      <w:color w:val="000000" w:themeColor="text1"/>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C46897"/>
    <w:rPr>
      <w:rFonts w:ascii="Tahoma" w:hAnsi="Tahoma" w:cs="Tahoma"/>
      <w:sz w:val="16"/>
      <w:szCs w:val="16"/>
    </w:rPr>
  </w:style>
  <w:style w:type="character" w:customStyle="1" w:styleId="a4">
    <w:name w:val="批注框文本 字符"/>
    <w:basedOn w:val="a0"/>
    <w:link w:val="a3"/>
    <w:semiHidden/>
    <w:rsid w:val="00A646D8"/>
    <w:rPr>
      <w:rFonts w:ascii="Tahoma" w:hAnsi="Tahoma" w:cs="Tahoma"/>
      <w:color w:val="000000" w:themeColor="text1"/>
      <w:kern w:val="0"/>
      <w:sz w:val="16"/>
      <w:szCs w:val="16"/>
    </w:rPr>
  </w:style>
  <w:style w:type="paragraph" w:customStyle="1" w:styleId="History">
    <w:name w:val="History"/>
    <w:basedOn w:val="a"/>
    <w:rsid w:val="00C46897"/>
    <w:pPr>
      <w:spacing w:before="230" w:after="460" w:line="180" w:lineRule="exact"/>
      <w:jc w:val="right"/>
    </w:pPr>
    <w:rPr>
      <w:rFonts w:ascii="Arial" w:hAnsi="Arial"/>
      <w:sz w:val="14"/>
      <w:szCs w:val="16"/>
    </w:rPr>
  </w:style>
  <w:style w:type="paragraph" w:customStyle="1" w:styleId="References">
    <w:name w:val="References"/>
    <w:basedOn w:val="a"/>
    <w:rsid w:val="00C46897"/>
    <w:pPr>
      <w:spacing w:line="200" w:lineRule="exact"/>
      <w:ind w:left="425" w:hanging="425"/>
      <w:jc w:val="both"/>
    </w:pPr>
    <w:rPr>
      <w:sz w:val="15"/>
      <w:szCs w:val="14"/>
      <w:lang w:val="en-GB"/>
    </w:rPr>
  </w:style>
  <w:style w:type="paragraph" w:customStyle="1" w:styleId="HExperimentalSection">
    <w:name w:val="HExperimental_Section"/>
    <w:basedOn w:val="a"/>
    <w:rsid w:val="00C46897"/>
    <w:pPr>
      <w:spacing w:before="460" w:after="230" w:line="230" w:lineRule="atLeast"/>
    </w:pPr>
    <w:rPr>
      <w:i/>
      <w:szCs w:val="20"/>
    </w:rPr>
  </w:style>
  <w:style w:type="paragraph" w:customStyle="1" w:styleId="ExperimentalSection">
    <w:name w:val="ExperimentalSection"/>
    <w:basedOn w:val="a"/>
    <w:rsid w:val="00C46897"/>
    <w:pPr>
      <w:spacing w:after="240" w:line="200" w:lineRule="exact"/>
      <w:ind w:firstLine="170"/>
      <w:jc w:val="both"/>
    </w:pPr>
    <w:rPr>
      <w:sz w:val="16"/>
      <w:szCs w:val="14"/>
      <w:lang w:val="en-GB"/>
    </w:rPr>
  </w:style>
  <w:style w:type="paragraph" w:customStyle="1" w:styleId="FNB">
    <w:name w:val="FNB"/>
    <w:basedOn w:val="a"/>
    <w:link w:val="FNBChar"/>
    <w:rsid w:val="00C46897"/>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C46897"/>
    <w:rPr>
      <w:rFonts w:ascii="Times" w:hAnsi="Times" w:cs="Times New Roman"/>
      <w:color w:val="000000" w:themeColor="text1"/>
      <w:kern w:val="0"/>
      <w:sz w:val="14"/>
      <w:szCs w:val="3276"/>
      <w:lang w:val="en-GB" w:eastAsia="de-DE"/>
    </w:rPr>
  </w:style>
  <w:style w:type="paragraph" w:customStyle="1" w:styleId="Ack">
    <w:name w:val="Ack"/>
    <w:basedOn w:val="a"/>
    <w:rsid w:val="00C46897"/>
  </w:style>
  <w:style w:type="paragraph" w:customStyle="1" w:styleId="TableCaption">
    <w:name w:val="TableCaption"/>
    <w:basedOn w:val="a"/>
    <w:rsid w:val="00C46897"/>
    <w:pPr>
      <w:spacing w:after="120" w:line="190" w:lineRule="exact"/>
      <w:jc w:val="both"/>
    </w:pPr>
    <w:rPr>
      <w:rFonts w:ascii="Arial" w:hAnsi="Arial"/>
      <w:sz w:val="16"/>
      <w:szCs w:val="14"/>
      <w:lang w:val="en-GB"/>
    </w:rPr>
  </w:style>
  <w:style w:type="paragraph" w:customStyle="1" w:styleId="TableHead">
    <w:name w:val="TableHead"/>
    <w:basedOn w:val="TableCaption"/>
    <w:rsid w:val="00C46897"/>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C46897"/>
  </w:style>
  <w:style w:type="paragraph" w:customStyle="1" w:styleId="TableFoot">
    <w:name w:val="TableFoot"/>
    <w:basedOn w:val="TableBody"/>
    <w:rsid w:val="00C46897"/>
    <w:pPr>
      <w:spacing w:before="60" w:after="60"/>
    </w:pPr>
  </w:style>
  <w:style w:type="paragraph" w:customStyle="1" w:styleId="SchemeCaption">
    <w:name w:val="SchemeCaption"/>
    <w:basedOn w:val="a"/>
    <w:rsid w:val="00C46897"/>
    <w:pPr>
      <w:spacing w:before="230" w:after="460" w:line="190" w:lineRule="exact"/>
      <w:jc w:val="both"/>
    </w:pPr>
    <w:rPr>
      <w:rFonts w:ascii="Arial" w:hAnsi="Arial"/>
      <w:sz w:val="16"/>
      <w:szCs w:val="14"/>
      <w:lang w:val="en-GB"/>
    </w:rPr>
  </w:style>
  <w:style w:type="paragraph" w:styleId="a5">
    <w:name w:val="footnote text"/>
    <w:basedOn w:val="a"/>
    <w:link w:val="a6"/>
    <w:semiHidden/>
    <w:rsid w:val="00C46897"/>
    <w:pPr>
      <w:keepLines/>
      <w:widowControl w:val="0"/>
      <w:jc w:val="both"/>
    </w:pPr>
    <w:rPr>
      <w:rFonts w:eastAsia="Times New Roman"/>
      <w:sz w:val="20"/>
      <w:szCs w:val="20"/>
      <w:lang w:val="en-GB" w:eastAsia="ro-RO"/>
    </w:rPr>
  </w:style>
  <w:style w:type="character" w:customStyle="1" w:styleId="a6">
    <w:name w:val="脚注文本 字符"/>
    <w:basedOn w:val="a0"/>
    <w:link w:val="a5"/>
    <w:semiHidden/>
    <w:rsid w:val="00C46897"/>
    <w:rPr>
      <w:rFonts w:ascii="Times New Roman" w:eastAsia="Times New Roman" w:hAnsi="Times New Roman" w:cs="Times New Roman"/>
      <w:color w:val="000000" w:themeColor="text1"/>
      <w:kern w:val="0"/>
      <w:sz w:val="20"/>
      <w:szCs w:val="20"/>
      <w:lang w:val="en-GB" w:eastAsia="ro-RO"/>
    </w:rPr>
  </w:style>
  <w:style w:type="paragraph" w:customStyle="1" w:styleId="STOE">
    <w:name w:val="STOE"/>
    <w:basedOn w:val="a"/>
    <w:link w:val="STOEChar1"/>
    <w:rsid w:val="00C46897"/>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C46897"/>
    <w:rPr>
      <w:rFonts w:ascii="Times" w:hAnsi="Times" w:cs="Times New Roman"/>
      <w:color w:val="000000" w:themeColor="text1"/>
      <w:kern w:val="0"/>
      <w:sz w:val="18"/>
      <w:szCs w:val="3276"/>
      <w:lang w:val="en-GB" w:eastAsia="de-DE"/>
    </w:rPr>
  </w:style>
  <w:style w:type="paragraph" w:styleId="a7">
    <w:name w:val="header"/>
    <w:basedOn w:val="a"/>
    <w:link w:val="a8"/>
    <w:uiPriority w:val="99"/>
    <w:rsid w:val="00C46897"/>
    <w:pPr>
      <w:tabs>
        <w:tab w:val="center" w:pos="4536"/>
        <w:tab w:val="right" w:pos="9072"/>
      </w:tabs>
    </w:pPr>
    <w:rPr>
      <w:lang w:val="x-none"/>
    </w:rPr>
  </w:style>
  <w:style w:type="character" w:customStyle="1" w:styleId="a8">
    <w:name w:val="页眉 字符"/>
    <w:link w:val="a7"/>
    <w:uiPriority w:val="99"/>
    <w:rsid w:val="00C46897"/>
    <w:rPr>
      <w:rFonts w:ascii="Times New Roman" w:hAnsi="Times New Roman" w:cs="Times New Roman"/>
      <w:color w:val="000000" w:themeColor="text1"/>
      <w:kern w:val="0"/>
      <w:sz w:val="24"/>
      <w:szCs w:val="24"/>
      <w:lang w:val="x-none"/>
    </w:rPr>
  </w:style>
  <w:style w:type="paragraph" w:styleId="a9">
    <w:name w:val="footer"/>
    <w:basedOn w:val="a"/>
    <w:link w:val="aa"/>
    <w:uiPriority w:val="99"/>
    <w:rsid w:val="00C46897"/>
    <w:pPr>
      <w:tabs>
        <w:tab w:val="center" w:pos="4536"/>
        <w:tab w:val="right" w:pos="9072"/>
      </w:tabs>
    </w:pPr>
  </w:style>
  <w:style w:type="character" w:customStyle="1" w:styleId="aa">
    <w:name w:val="页脚 字符"/>
    <w:link w:val="a9"/>
    <w:uiPriority w:val="99"/>
    <w:rsid w:val="00C46897"/>
    <w:rPr>
      <w:rFonts w:ascii="Times New Roman" w:hAnsi="Times New Roman" w:cs="Times New Roman"/>
      <w:color w:val="000000" w:themeColor="text1"/>
      <w:kern w:val="0"/>
      <w:sz w:val="24"/>
      <w:szCs w:val="24"/>
    </w:rPr>
  </w:style>
  <w:style w:type="paragraph" w:customStyle="1" w:styleId="Title1">
    <w:name w:val="Title1"/>
    <w:basedOn w:val="a"/>
    <w:rsid w:val="00C46897"/>
    <w:rPr>
      <w:b/>
    </w:rPr>
  </w:style>
  <w:style w:type="paragraph" w:customStyle="1" w:styleId="AuthorsFull">
    <w:name w:val="Authors Full"/>
    <w:basedOn w:val="a"/>
    <w:rsid w:val="00C46897"/>
    <w:rPr>
      <w:i/>
    </w:rPr>
  </w:style>
  <w:style w:type="paragraph" w:customStyle="1" w:styleId="dedication">
    <w:name w:val="dedication"/>
    <w:basedOn w:val="a"/>
    <w:rsid w:val="00C46897"/>
    <w:rPr>
      <w:i/>
    </w:rPr>
  </w:style>
  <w:style w:type="paragraph" w:customStyle="1" w:styleId="Addresses">
    <w:name w:val="Addresses"/>
    <w:basedOn w:val="a"/>
    <w:rsid w:val="00C46897"/>
  </w:style>
  <w:style w:type="paragraph" w:customStyle="1" w:styleId="Acknowledgements">
    <w:name w:val="Acknowledgements"/>
    <w:basedOn w:val="a"/>
    <w:rsid w:val="00C46897"/>
  </w:style>
  <w:style w:type="paragraph" w:customStyle="1" w:styleId="Abstract">
    <w:name w:val="Abstract"/>
    <w:basedOn w:val="a"/>
    <w:autoRedefine/>
    <w:rsid w:val="00C46897"/>
    <w:pPr>
      <w:spacing w:line="480" w:lineRule="auto"/>
    </w:pPr>
  </w:style>
  <w:style w:type="paragraph" w:customStyle="1" w:styleId="Head1">
    <w:name w:val="Head 1"/>
    <w:basedOn w:val="a"/>
    <w:autoRedefine/>
    <w:rsid w:val="00C46897"/>
    <w:pPr>
      <w:spacing w:line="360" w:lineRule="auto"/>
    </w:pPr>
    <w:rPr>
      <w:b/>
    </w:rPr>
  </w:style>
  <w:style w:type="paragraph" w:customStyle="1" w:styleId="Head2">
    <w:name w:val="Head 2"/>
    <w:basedOn w:val="a"/>
    <w:autoRedefine/>
    <w:rsid w:val="00C46897"/>
    <w:pPr>
      <w:spacing w:line="360" w:lineRule="auto"/>
    </w:pPr>
    <w:rPr>
      <w:i/>
    </w:rPr>
  </w:style>
  <w:style w:type="paragraph" w:customStyle="1" w:styleId="dates">
    <w:name w:val="dates"/>
    <w:basedOn w:val="a"/>
    <w:rsid w:val="00C46897"/>
    <w:pPr>
      <w:jc w:val="right"/>
    </w:pPr>
  </w:style>
  <w:style w:type="paragraph" w:customStyle="1" w:styleId="Literature">
    <w:name w:val="Literature"/>
    <w:basedOn w:val="a"/>
    <w:rsid w:val="00C46897"/>
    <w:pPr>
      <w:spacing w:line="480" w:lineRule="auto"/>
    </w:pPr>
  </w:style>
  <w:style w:type="paragraph" w:customStyle="1" w:styleId="Legend">
    <w:name w:val="Legend"/>
    <w:basedOn w:val="a"/>
    <w:rsid w:val="00C46897"/>
  </w:style>
  <w:style w:type="paragraph" w:customStyle="1" w:styleId="MainText">
    <w:name w:val="Main Text"/>
    <w:basedOn w:val="a"/>
    <w:link w:val="MainTextChar"/>
    <w:rsid w:val="00C46897"/>
    <w:pPr>
      <w:spacing w:line="480" w:lineRule="auto"/>
    </w:pPr>
  </w:style>
  <w:style w:type="paragraph" w:customStyle="1" w:styleId="Tableofcontents">
    <w:name w:val="Table of contents"/>
    <w:basedOn w:val="a"/>
    <w:autoRedefine/>
    <w:rsid w:val="00927BB6"/>
    <w:rPr>
      <w:b/>
      <w:bCs/>
      <w:color w:val="auto"/>
    </w:rPr>
  </w:style>
  <w:style w:type="paragraph" w:customStyle="1" w:styleId="ExperimentalText">
    <w:name w:val="Experimental Text"/>
    <w:basedOn w:val="a"/>
    <w:link w:val="ExperimentalTextChar"/>
    <w:rsid w:val="00C46897"/>
    <w:pPr>
      <w:spacing w:line="480" w:lineRule="auto"/>
    </w:pPr>
  </w:style>
  <w:style w:type="character" w:customStyle="1" w:styleId="ExperimentalTextChar">
    <w:name w:val="Experimental Text Char"/>
    <w:link w:val="ExperimentalText"/>
    <w:rsid w:val="00C46897"/>
    <w:rPr>
      <w:rFonts w:ascii="Times New Roman" w:hAnsi="Times New Roman" w:cs="Times New Roman"/>
      <w:color w:val="000000" w:themeColor="text1"/>
      <w:kern w:val="0"/>
      <w:sz w:val="24"/>
      <w:szCs w:val="24"/>
    </w:rPr>
  </w:style>
  <w:style w:type="character" w:customStyle="1" w:styleId="MainTextChar">
    <w:name w:val="Main Text Char"/>
    <w:link w:val="MainText"/>
    <w:rsid w:val="00C46897"/>
    <w:rPr>
      <w:rFonts w:ascii="Times New Roman" w:hAnsi="Times New Roman" w:cs="Times New Roman"/>
      <w:color w:val="000000" w:themeColor="text1"/>
      <w:kern w:val="0"/>
      <w:sz w:val="24"/>
      <w:szCs w:val="24"/>
    </w:rPr>
  </w:style>
  <w:style w:type="paragraph" w:customStyle="1" w:styleId="Title2">
    <w:name w:val="Title2"/>
    <w:basedOn w:val="a"/>
    <w:rsid w:val="00C46897"/>
    <w:rPr>
      <w:b/>
    </w:rPr>
  </w:style>
  <w:style w:type="paragraph" w:customStyle="1" w:styleId="Dedication0">
    <w:name w:val="Dedication"/>
    <w:basedOn w:val="a"/>
    <w:autoRedefine/>
    <w:rsid w:val="00C46897"/>
  </w:style>
  <w:style w:type="paragraph" w:customStyle="1" w:styleId="Maintext0">
    <w:name w:val="Main text"/>
    <w:basedOn w:val="a"/>
    <w:link w:val="MaintextChar0"/>
    <w:autoRedefine/>
    <w:rsid w:val="00C46897"/>
    <w:pPr>
      <w:spacing w:line="480" w:lineRule="auto"/>
    </w:pPr>
  </w:style>
  <w:style w:type="character" w:customStyle="1" w:styleId="MaintextChar0">
    <w:name w:val="Main text Char"/>
    <w:link w:val="Maintext0"/>
    <w:rsid w:val="00C46897"/>
    <w:rPr>
      <w:rFonts w:ascii="Times New Roman" w:hAnsi="Times New Roman" w:cs="Times New Roman"/>
      <w:color w:val="000000" w:themeColor="text1"/>
      <w:kern w:val="0"/>
      <w:sz w:val="24"/>
      <w:szCs w:val="24"/>
    </w:rPr>
  </w:style>
  <w:style w:type="paragraph" w:customStyle="1" w:styleId="Biography">
    <w:name w:val="Biography"/>
    <w:basedOn w:val="a"/>
    <w:autoRedefine/>
    <w:rsid w:val="00C46897"/>
    <w:rPr>
      <w:i/>
    </w:rPr>
  </w:style>
  <w:style w:type="character" w:styleId="ab">
    <w:name w:val="annotation reference"/>
    <w:uiPriority w:val="99"/>
    <w:semiHidden/>
    <w:unhideWhenUsed/>
    <w:rsid w:val="00C46897"/>
    <w:rPr>
      <w:sz w:val="16"/>
      <w:szCs w:val="16"/>
    </w:rPr>
  </w:style>
  <w:style w:type="paragraph" w:styleId="ac">
    <w:name w:val="annotation text"/>
    <w:basedOn w:val="a"/>
    <w:link w:val="ad"/>
    <w:uiPriority w:val="99"/>
    <w:semiHidden/>
    <w:unhideWhenUsed/>
    <w:rsid w:val="00C46897"/>
    <w:rPr>
      <w:sz w:val="20"/>
      <w:szCs w:val="20"/>
      <w:lang w:val="x-none"/>
    </w:rPr>
  </w:style>
  <w:style w:type="character" w:customStyle="1" w:styleId="ad">
    <w:name w:val="批注文字 字符"/>
    <w:link w:val="ac"/>
    <w:uiPriority w:val="99"/>
    <w:semiHidden/>
    <w:rsid w:val="00C46897"/>
    <w:rPr>
      <w:rFonts w:ascii="Times New Roman" w:hAnsi="Times New Roman" w:cs="Times New Roman"/>
      <w:color w:val="000000" w:themeColor="text1"/>
      <w:kern w:val="0"/>
      <w:sz w:val="20"/>
      <w:szCs w:val="20"/>
      <w:lang w:val="x-none"/>
    </w:rPr>
  </w:style>
  <w:style w:type="paragraph" w:styleId="ae">
    <w:name w:val="annotation subject"/>
    <w:basedOn w:val="ac"/>
    <w:next w:val="ac"/>
    <w:link w:val="af"/>
    <w:uiPriority w:val="99"/>
    <w:semiHidden/>
    <w:unhideWhenUsed/>
    <w:rsid w:val="00C46897"/>
    <w:rPr>
      <w:b/>
      <w:bCs/>
    </w:rPr>
  </w:style>
  <w:style w:type="character" w:customStyle="1" w:styleId="af">
    <w:name w:val="批注主题 字符"/>
    <w:link w:val="ae"/>
    <w:uiPriority w:val="99"/>
    <w:semiHidden/>
    <w:rsid w:val="00C46897"/>
    <w:rPr>
      <w:rFonts w:ascii="Times New Roman" w:hAnsi="Times New Roman" w:cs="Times New Roman"/>
      <w:b/>
      <w:bCs/>
      <w:color w:val="000000" w:themeColor="text1"/>
      <w:kern w:val="0"/>
      <w:sz w:val="20"/>
      <w:szCs w:val="20"/>
      <w:lang w:val="x-none"/>
    </w:rPr>
  </w:style>
  <w:style w:type="paragraph" w:styleId="af0">
    <w:name w:val="Revision"/>
    <w:hidden/>
    <w:uiPriority w:val="99"/>
    <w:semiHidden/>
    <w:rsid w:val="00C46897"/>
    <w:rPr>
      <w:rFonts w:ascii="Times New Roman" w:hAnsi="Times New Roman" w:cs="Times New Roman"/>
      <w:color w:val="000000" w:themeColor="text1"/>
      <w:kern w:val="0"/>
      <w:sz w:val="24"/>
      <w:szCs w:val="24"/>
      <w:lang w:val="de-DE" w:eastAsia="ja-JP"/>
    </w:rPr>
  </w:style>
  <w:style w:type="paragraph" w:styleId="af1">
    <w:name w:val="Plain Text"/>
    <w:basedOn w:val="a"/>
    <w:link w:val="af2"/>
    <w:uiPriority w:val="99"/>
    <w:rsid w:val="00C46897"/>
    <w:rPr>
      <w:rFonts w:ascii="Courier New" w:eastAsia="宋体" w:hAnsi="Courier New"/>
      <w:sz w:val="20"/>
      <w:szCs w:val="20"/>
      <w:lang w:val="en-AU" w:eastAsia="en-AU"/>
    </w:rPr>
  </w:style>
  <w:style w:type="character" w:customStyle="1" w:styleId="af2">
    <w:name w:val="纯文本 字符"/>
    <w:link w:val="af1"/>
    <w:uiPriority w:val="99"/>
    <w:rsid w:val="00C46897"/>
    <w:rPr>
      <w:rFonts w:ascii="Courier New" w:eastAsia="宋体" w:hAnsi="Courier New" w:cs="Times New Roman"/>
      <w:color w:val="000000" w:themeColor="text1"/>
      <w:kern w:val="0"/>
      <w:sz w:val="20"/>
      <w:szCs w:val="20"/>
      <w:lang w:val="en-AU" w:eastAsia="en-AU"/>
    </w:rPr>
  </w:style>
  <w:style w:type="table" w:styleId="af3">
    <w:name w:val="Table Grid"/>
    <w:basedOn w:val="a1"/>
    <w:uiPriority w:val="39"/>
    <w:rsid w:val="00C46897"/>
    <w:rPr>
      <w:rFonts w:ascii="Times New Roman" w:hAnsi="Times New Roman" w:cs="Times New Roman"/>
      <w:color w:val="000000" w:themeColor="text1"/>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laceholder Text"/>
    <w:basedOn w:val="a0"/>
    <w:uiPriority w:val="99"/>
    <w:semiHidden/>
    <w:rsid w:val="00C46897"/>
    <w:rPr>
      <w:color w:val="808080"/>
    </w:rPr>
  </w:style>
  <w:style w:type="paragraph" w:customStyle="1" w:styleId="EndNoteBibliographyTitle">
    <w:name w:val="EndNote Bibliography Title"/>
    <w:basedOn w:val="a"/>
    <w:link w:val="EndNoteBibliographyTitle0"/>
    <w:rsid w:val="00C46897"/>
    <w:pPr>
      <w:jc w:val="center"/>
    </w:pPr>
    <w:rPr>
      <w:noProof/>
    </w:rPr>
  </w:style>
  <w:style w:type="character" w:customStyle="1" w:styleId="EndNoteBibliographyTitle0">
    <w:name w:val="EndNote Bibliography Title 字符"/>
    <w:basedOn w:val="a0"/>
    <w:link w:val="EndNoteBibliographyTitle"/>
    <w:rsid w:val="00C46897"/>
    <w:rPr>
      <w:rFonts w:ascii="Times New Roman" w:hAnsi="Times New Roman" w:cs="Times New Roman"/>
      <w:noProof/>
      <w:color w:val="000000" w:themeColor="text1"/>
      <w:kern w:val="0"/>
      <w:sz w:val="24"/>
      <w:szCs w:val="24"/>
    </w:rPr>
  </w:style>
  <w:style w:type="paragraph" w:customStyle="1" w:styleId="EndNoteBibliography">
    <w:name w:val="EndNote Bibliography"/>
    <w:basedOn w:val="a"/>
    <w:link w:val="EndNoteBibliography0"/>
    <w:rsid w:val="00C46897"/>
    <w:pPr>
      <w:spacing w:line="480" w:lineRule="auto"/>
      <w:jc w:val="both"/>
    </w:pPr>
    <w:rPr>
      <w:noProof/>
    </w:rPr>
  </w:style>
  <w:style w:type="character" w:customStyle="1" w:styleId="EndNoteBibliography0">
    <w:name w:val="EndNote Bibliography 字符"/>
    <w:basedOn w:val="a0"/>
    <w:link w:val="EndNoteBibliography"/>
    <w:rsid w:val="00C46897"/>
    <w:rPr>
      <w:rFonts w:ascii="Times New Roman" w:hAnsi="Times New Roman" w:cs="Times New Roman"/>
      <w:noProof/>
      <w:color w:val="000000" w:themeColor="text1"/>
      <w:kern w:val="0"/>
      <w:sz w:val="24"/>
      <w:szCs w:val="24"/>
    </w:rPr>
  </w:style>
  <w:style w:type="character" w:customStyle="1" w:styleId="MTEquationSection">
    <w:name w:val="MTEquationSection"/>
    <w:basedOn w:val="a0"/>
    <w:rsid w:val="00C46897"/>
    <w:rPr>
      <w:vanish w:val="0"/>
      <w:color w:val="FF0000"/>
    </w:rPr>
  </w:style>
  <w:style w:type="table" w:customStyle="1" w:styleId="-62">
    <w:name w:val="浅色底纹 - 着色 62"/>
    <w:basedOn w:val="a1"/>
    <w:next w:val="-6"/>
    <w:uiPriority w:val="60"/>
    <w:rsid w:val="00C46897"/>
    <w:rPr>
      <w:rFonts w:ascii="Times New Roman" w:eastAsia="宋体" w:hAnsi="Times New Roman" w:cs="Times New Roman"/>
      <w:color w:val="538135"/>
      <w:sz w:val="24"/>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
    <w:name w:val="Light Shading Accent 6"/>
    <w:basedOn w:val="a1"/>
    <w:uiPriority w:val="60"/>
    <w:semiHidden/>
    <w:unhideWhenUsed/>
    <w:rsid w:val="00C46897"/>
    <w:rPr>
      <w:rFonts w:ascii="Times New Roman" w:hAnsi="Times New Roman" w:cs="Times New Roman"/>
      <w:color w:val="538135" w:themeColor="accent6" w:themeShade="BF"/>
      <w:kern w:val="0"/>
      <w:sz w:val="24"/>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621">
    <w:name w:val="浅色底纹 - 着色 621"/>
    <w:basedOn w:val="a1"/>
    <w:next w:val="-6"/>
    <w:uiPriority w:val="60"/>
    <w:rsid w:val="00C46897"/>
    <w:rPr>
      <w:rFonts w:ascii="Times New Roman" w:eastAsia="宋体" w:hAnsi="Times New Roman" w:cs="Times New Roman"/>
      <w:color w:val="538135"/>
      <w:sz w:val="24"/>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622">
    <w:name w:val="浅色底纹 - 着色 622"/>
    <w:basedOn w:val="a1"/>
    <w:next w:val="-6"/>
    <w:uiPriority w:val="60"/>
    <w:rsid w:val="00C46897"/>
    <w:rPr>
      <w:rFonts w:ascii="Times New Roman" w:eastAsia="宋体" w:hAnsi="Times New Roman" w:cs="Times New Roman"/>
      <w:color w:val="538135"/>
      <w:sz w:val="24"/>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af5">
    <w:name w:val="List Paragraph"/>
    <w:basedOn w:val="a"/>
    <w:uiPriority w:val="34"/>
    <w:qFormat/>
    <w:rsid w:val="00C46897"/>
    <w:pPr>
      <w:ind w:firstLineChars="200" w:firstLine="420"/>
    </w:pPr>
  </w:style>
  <w:style w:type="character" w:customStyle="1" w:styleId="fontstyle01">
    <w:name w:val="fontstyle01"/>
    <w:basedOn w:val="a0"/>
    <w:rsid w:val="00C46897"/>
    <w:rPr>
      <w:rFonts w:ascii="TimesNewRomanPSMT" w:hAnsi="TimesNewRomanPSMT" w:hint="default"/>
      <w:b w:val="0"/>
      <w:bCs w:val="0"/>
      <w:i w:val="0"/>
      <w:iCs w:val="0"/>
      <w:color w:val="000000"/>
      <w:sz w:val="24"/>
      <w:szCs w:val="24"/>
    </w:rPr>
  </w:style>
  <w:style w:type="character" w:customStyle="1" w:styleId="fontstyle21">
    <w:name w:val="fontstyle21"/>
    <w:basedOn w:val="a0"/>
    <w:rsid w:val="00C46897"/>
    <w:rPr>
      <w:rFonts w:ascii="TimesNewRomanPS-ItalicMT" w:hAnsi="TimesNewRomanPS-ItalicMT" w:hint="default"/>
      <w:b w:val="0"/>
      <w:bCs w:val="0"/>
      <w:i/>
      <w:iCs/>
      <w:color w:val="000000"/>
      <w:sz w:val="24"/>
      <w:szCs w:val="24"/>
    </w:rPr>
  </w:style>
  <w:style w:type="table" w:customStyle="1" w:styleId="1">
    <w:name w:val="网格型1"/>
    <w:basedOn w:val="a1"/>
    <w:next w:val="af3"/>
    <w:uiPriority w:val="39"/>
    <w:rsid w:val="00E00EFF"/>
    <w:rPr>
      <w:rFonts w:ascii="等线" w:eastAsia="等线" w:hAnsi="等线"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a0"/>
    <w:rsid w:val="006807C4"/>
    <w:rPr>
      <w:rFonts w:ascii="TimesNewRoman" w:hAnsi="TimesNewRoman" w:hint="default"/>
      <w:b w:val="0"/>
      <w:bCs w:val="0"/>
      <w:i w:val="0"/>
      <w:iCs w:val="0"/>
      <w:color w:val="000000"/>
      <w:sz w:val="24"/>
      <w:szCs w:val="24"/>
    </w:rPr>
  </w:style>
  <w:style w:type="paragraph" w:customStyle="1" w:styleId="BBAuthorName">
    <w:name w:val="BB_Author_Name"/>
    <w:basedOn w:val="a"/>
    <w:next w:val="a"/>
    <w:rsid w:val="00927BB6"/>
    <w:pPr>
      <w:spacing w:after="240" w:line="480" w:lineRule="auto"/>
      <w:jc w:val="center"/>
    </w:pPr>
    <w:rPr>
      <w:rFonts w:ascii="Times" w:hAnsi="Times"/>
      <w:i/>
      <w:color w:val="auto"/>
      <w:szCs w:val="20"/>
      <w:lang w:eastAsia="en-US"/>
    </w:rPr>
  </w:style>
  <w:style w:type="character" w:styleId="af6">
    <w:name w:val="Hyperlink"/>
    <w:basedOn w:val="a0"/>
    <w:uiPriority w:val="99"/>
    <w:unhideWhenUsed/>
    <w:rsid w:val="008D4E7F"/>
    <w:rPr>
      <w:color w:val="0563C1" w:themeColor="hyperlink"/>
      <w:u w:val="single"/>
    </w:rPr>
  </w:style>
  <w:style w:type="character" w:customStyle="1" w:styleId="10">
    <w:name w:val="未处理的提及1"/>
    <w:basedOn w:val="a0"/>
    <w:uiPriority w:val="99"/>
    <w:semiHidden/>
    <w:unhideWhenUsed/>
    <w:rsid w:val="008D4E7F"/>
    <w:rPr>
      <w:color w:val="605E5C"/>
      <w:shd w:val="clear" w:color="auto" w:fill="E1DFDD"/>
    </w:rPr>
  </w:style>
  <w:style w:type="character" w:styleId="af7">
    <w:name w:val="FollowedHyperlink"/>
    <w:basedOn w:val="a0"/>
    <w:uiPriority w:val="99"/>
    <w:semiHidden/>
    <w:unhideWhenUsed/>
    <w:rsid w:val="00BD7D8D"/>
    <w:rPr>
      <w:color w:val="954F72" w:themeColor="followedHyperlink"/>
      <w:u w:val="single"/>
    </w:rPr>
  </w:style>
  <w:style w:type="character" w:customStyle="1" w:styleId="2">
    <w:name w:val="未处理的提及2"/>
    <w:basedOn w:val="a0"/>
    <w:uiPriority w:val="99"/>
    <w:semiHidden/>
    <w:unhideWhenUsed/>
    <w:rsid w:val="00276841"/>
    <w:rPr>
      <w:color w:val="605E5C"/>
      <w:shd w:val="clear" w:color="auto" w:fill="E1DFDD"/>
    </w:rPr>
  </w:style>
  <w:style w:type="paragraph" w:customStyle="1" w:styleId="SMcaption">
    <w:name w:val="SM caption"/>
    <w:basedOn w:val="a"/>
    <w:qFormat/>
    <w:rsid w:val="0076512F"/>
    <w:rPr>
      <w:rFonts w:eastAsia="宋体"/>
      <w:color w:val="auto"/>
      <w:szCs w:val="20"/>
      <w:lang w:eastAsia="en-US"/>
    </w:rPr>
  </w:style>
  <w:style w:type="table" w:styleId="20">
    <w:name w:val="Plain Table 2"/>
    <w:basedOn w:val="a1"/>
    <w:uiPriority w:val="42"/>
    <w:rsid w:val="008D670F"/>
    <w:rPr>
      <w:rFonts w:ascii="Times New Roman" w:eastAsia="宋体" w:hAnsi="Times New Roman"/>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iliation">
    <w:name w:val="affiliation"/>
    <w:basedOn w:val="a"/>
    <w:next w:val="a"/>
    <w:rsid w:val="00D16126"/>
    <w:pPr>
      <w:overflowPunct w:val="0"/>
      <w:autoSpaceDE w:val="0"/>
      <w:autoSpaceDN w:val="0"/>
      <w:adjustRightInd w:val="0"/>
      <w:spacing w:before="120"/>
      <w:textAlignment w:val="baseline"/>
    </w:pPr>
    <w:rPr>
      <w:rFonts w:eastAsia="等线"/>
      <w:i/>
      <w:color w:val="auto"/>
      <w:szCs w:val="20"/>
      <w:lang w:eastAsia="de-DE"/>
    </w:rPr>
  </w:style>
  <w:style w:type="paragraph" w:customStyle="1" w:styleId="email">
    <w:name w:val="email"/>
    <w:basedOn w:val="a"/>
    <w:next w:val="a"/>
    <w:rsid w:val="00D16126"/>
    <w:pPr>
      <w:overflowPunct w:val="0"/>
      <w:autoSpaceDE w:val="0"/>
      <w:autoSpaceDN w:val="0"/>
      <w:adjustRightInd w:val="0"/>
      <w:spacing w:before="120"/>
      <w:textAlignment w:val="baseline"/>
    </w:pPr>
    <w:rPr>
      <w:rFonts w:eastAsia="等线"/>
      <w:color w:val="auto"/>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79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tiff"/><Relationship Id="rId39" Type="http://schemas.openxmlformats.org/officeDocument/2006/relationships/image" Target="media/image30.tiff"/><Relationship Id="rId21" Type="http://schemas.openxmlformats.org/officeDocument/2006/relationships/image" Target="media/image12.png"/><Relationship Id="rId34" Type="http://schemas.openxmlformats.org/officeDocument/2006/relationships/image" Target="media/image25.tiff"/><Relationship Id="rId42" Type="http://schemas.openxmlformats.org/officeDocument/2006/relationships/image" Target="media/image33.png"/><Relationship Id="rId47" Type="http://schemas.openxmlformats.org/officeDocument/2006/relationships/image" Target="media/image38.tiff"/><Relationship Id="rId50" Type="http://schemas.openxmlformats.org/officeDocument/2006/relationships/image" Target="media/image41.tiff"/><Relationship Id="rId55" Type="http://schemas.openxmlformats.org/officeDocument/2006/relationships/image" Target="media/image46.tif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tif"/><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10.tiff"/><Relationship Id="rId14" Type="http://schemas.openxmlformats.org/officeDocument/2006/relationships/image" Target="media/image5.png"/><Relationship Id="rId22" Type="http://schemas.openxmlformats.org/officeDocument/2006/relationships/image" Target="media/image13.tif"/><Relationship Id="rId27" Type="http://schemas.openxmlformats.org/officeDocument/2006/relationships/image" Target="media/image18.png"/><Relationship Id="rId30" Type="http://schemas.openxmlformats.org/officeDocument/2006/relationships/image" Target="media/image21.tiff"/><Relationship Id="rId35" Type="http://schemas.openxmlformats.org/officeDocument/2006/relationships/image" Target="media/image26.tiff"/><Relationship Id="rId43" Type="http://schemas.openxmlformats.org/officeDocument/2006/relationships/image" Target="media/image34.png"/><Relationship Id="rId48" Type="http://schemas.openxmlformats.org/officeDocument/2006/relationships/image" Target="media/image39.tif"/><Relationship Id="rId56" Type="http://schemas.openxmlformats.org/officeDocument/2006/relationships/image" Target="media/image47.png"/><Relationship Id="rId8" Type="http://schemas.openxmlformats.org/officeDocument/2006/relationships/hyperlink" Target="mailto:ccyang@jlu.edu.cn" TargetMode="External"/><Relationship Id="rId51" Type="http://schemas.openxmlformats.org/officeDocument/2006/relationships/image" Target="media/image42.tif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20" Type="http://schemas.openxmlformats.org/officeDocument/2006/relationships/image" Target="media/image11.png"/><Relationship Id="rId41" Type="http://schemas.openxmlformats.org/officeDocument/2006/relationships/image" Target="media/image32.tif"/><Relationship Id="rId54" Type="http://schemas.openxmlformats.org/officeDocument/2006/relationships/image" Target="media/image4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png"/><Relationship Id="rId28" Type="http://schemas.openxmlformats.org/officeDocument/2006/relationships/image" Target="media/image19.tif"/><Relationship Id="rId36" Type="http://schemas.openxmlformats.org/officeDocument/2006/relationships/image" Target="media/image27.tiff"/><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tiff"/><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iangq@jlu.edu.cn"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0E787-1B2B-4FE0-B7AE-BA1B9784B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28</Pages>
  <Words>5208</Words>
  <Characters>27337</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dc:creator>
  <cp:keywords/>
  <dc:description/>
  <cp:lastModifiedBy>丽英 张</cp:lastModifiedBy>
  <cp:revision>15</cp:revision>
  <dcterms:created xsi:type="dcterms:W3CDTF">2024-10-10T01:47:00Z</dcterms:created>
  <dcterms:modified xsi:type="dcterms:W3CDTF">2024-10-19T03:48:00Z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ad53783b6830b433f2ab01efdd00b00271807901102e61ec176545c052258aea</vt:lpwstr>
  </property>
</Properties>
</file>