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383" w:rsidRPr="00502AEA" w:rsidRDefault="00E12C10" w:rsidP="001D5885">
      <w:pPr>
        <w:widowControl/>
        <w:spacing w:beforeLines="50" w:before="156" w:afterLines="50" w:after="156"/>
        <w:jc w:val="left"/>
        <w:rPr>
          <w:rFonts w:ascii="Times New Roman" w:eastAsia="SimSun" w:hAnsi="Times New Roman" w:cs="Times New Roman"/>
          <w:sz w:val="24"/>
        </w:rPr>
      </w:pPr>
      <w:bookmarkStart w:id="0" w:name="OLE_LINK41"/>
      <w:r w:rsidRPr="00502AEA">
        <w:rPr>
          <w:rFonts w:ascii="Times New Roman" w:eastAsia="SimSun" w:hAnsi="Times New Roman" w:cs="Times New Roman" w:hint="eastAsia"/>
          <w:sz w:val="24"/>
        </w:rPr>
        <w:t xml:space="preserve">Supporting </w:t>
      </w:r>
      <w:r w:rsidR="00502AEA" w:rsidRPr="00502AEA">
        <w:rPr>
          <w:rFonts w:ascii="Times New Roman" w:eastAsia="SimSun" w:hAnsi="Times New Roman" w:cs="Times New Roman"/>
          <w:sz w:val="24"/>
        </w:rPr>
        <w:t>I</w:t>
      </w:r>
      <w:r w:rsidRPr="00502AEA">
        <w:rPr>
          <w:rFonts w:ascii="Times New Roman" w:eastAsia="SimSun" w:hAnsi="Times New Roman" w:cs="Times New Roman" w:hint="eastAsia"/>
          <w:sz w:val="24"/>
        </w:rPr>
        <w:t>nformation</w:t>
      </w:r>
      <w:r w:rsidR="00502AEA">
        <w:rPr>
          <w:rFonts w:ascii="Times New Roman" w:eastAsia="SimSun" w:hAnsi="Times New Roman" w:cs="Times New Roman" w:hint="eastAsia"/>
          <w:sz w:val="24"/>
        </w:rPr>
        <w:t xml:space="preserve"> for</w:t>
      </w:r>
    </w:p>
    <w:p w:rsidR="00AB376D" w:rsidRDefault="00AB376D" w:rsidP="00AB376D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 w:val="28"/>
          <w:szCs w:val="28"/>
        </w:rPr>
      </w:pPr>
      <w:bookmarkStart w:id="1" w:name="OLE_LINK85"/>
      <w:bookmarkStart w:id="2" w:name="OLE_LINK55"/>
      <w:bookmarkEnd w:id="0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Carbon Nanofiber/Polyaniline Composite Aerogel </w:t>
      </w:r>
      <w:r>
        <w:rPr>
          <w:rFonts w:ascii="Times New Roman" w:hAnsi="Times New Roman" w:cs="Times New Roman"/>
          <w:b/>
          <w:bCs/>
          <w:sz w:val="28"/>
          <w:szCs w:val="28"/>
        </w:rPr>
        <w:t>with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Excellent Electromagnetic Interference Shielding</w:t>
      </w:r>
      <w:r>
        <w:rPr>
          <w:rFonts w:ascii="Times New Roman" w:eastAsia="SimSun" w:hAnsi="Times New Roman" w:cs="Times New Roman" w:hint="eastAsia"/>
          <w:b/>
          <w:bCs/>
          <w:sz w:val="28"/>
          <w:szCs w:val="28"/>
        </w:rPr>
        <w:t>, Low Thermal Conductivity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,</w:t>
      </w:r>
      <w:r>
        <w:rPr>
          <w:rFonts w:ascii="Times New Roman" w:eastAsia="SimSun" w:hAnsi="Times New Roman" w:cs="Times New Roman" w:hint="eastAsia"/>
          <w:b/>
          <w:bCs/>
          <w:sz w:val="28"/>
          <w:szCs w:val="28"/>
        </w:rPr>
        <w:t xml:space="preserve"> and Extremely Low Heat Release</w:t>
      </w:r>
    </w:p>
    <w:p w:rsidR="00AB376D" w:rsidRDefault="00AB376D" w:rsidP="00AB376D">
      <w:pPr>
        <w:pStyle w:val="AuthorList"/>
        <w:widowControl/>
        <w:spacing w:beforeLines="50" w:before="156" w:afterLines="50" w:after="156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eastAsia="Calibri" w:hAnsi="Times New Roman" w:cs="Times New Roman"/>
          <w:b w:val="0"/>
          <w:bCs/>
          <w:kern w:val="0"/>
          <w:sz w:val="24"/>
          <w:lang w:eastAsia="en-US"/>
        </w:rPr>
        <w:t>Ming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y</w:t>
      </w:r>
      <w:r>
        <w:rPr>
          <w:rFonts w:ascii="Times New Roman" w:eastAsia="Calibri" w:hAnsi="Times New Roman" w:cs="Times New Roman"/>
          <w:b w:val="0"/>
          <w:bCs/>
          <w:kern w:val="0"/>
          <w:sz w:val="24"/>
          <w:lang w:eastAsia="en-US"/>
        </w:rPr>
        <w:t>i Chen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1,2</w:t>
      </w:r>
      <w:r>
        <w:rPr>
          <w:rFonts w:ascii="Times New Roman" w:eastAsia="Times New Roman" w:hAnsi="Times New Roman" w:cs="Times New Roman"/>
          <w:kern w:val="0"/>
          <w:sz w:val="24"/>
          <w:vertAlign w:val="superscript"/>
          <w:lang w:eastAsia="en-US"/>
        </w:rPr>
        <w:t>†</w:t>
      </w:r>
      <w:r>
        <w:rPr>
          <w:rFonts w:ascii="Times New Roman" w:eastAsia="Calibri" w:hAnsi="Times New Roman" w:cs="Times New Roman"/>
          <w:b w:val="0"/>
          <w:bCs/>
          <w:kern w:val="0"/>
          <w:sz w:val="24"/>
          <w:lang w:eastAsia="en-US"/>
        </w:rPr>
        <w:t>,</w:t>
      </w:r>
      <w:r>
        <w:rPr>
          <w:rFonts w:ascii="Times New Roman" w:hAnsi="Times New Roman" w:cs="Times New Roman"/>
          <w:b w:val="0"/>
          <w:bCs/>
          <w:kern w:val="0"/>
          <w:sz w:val="24"/>
        </w:rPr>
        <w:t xml:space="preserve"> Jian Zhu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vertAlign w:val="superscript"/>
          <w:lang w:eastAsia="en-US"/>
        </w:rPr>
        <w:t>†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, Kai Zhang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2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,</w:t>
      </w:r>
      <w:r>
        <w:rPr>
          <w:rFonts w:ascii="Times New Roman" w:hAnsi="Times New Roman" w:cs="Times New Roman" w:hint="eastAsia"/>
          <w:b w:val="0"/>
          <w:bCs/>
          <w:kern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Hongkang</w:t>
      </w:r>
      <w:r>
        <w:rPr>
          <w:rFonts w:ascii="Times New Roman" w:eastAsia="Calibri" w:hAnsi="Times New Roman" w:cs="Times New Roman"/>
          <w:b w:val="0"/>
          <w:bCs/>
          <w:kern w:val="0"/>
          <w:sz w:val="24"/>
          <w:lang w:eastAsia="en-US"/>
        </w:rPr>
        <w:t xml:space="preserve"> Zh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ou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2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, Yufei Gao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2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, Jie Fan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1,5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*</w:t>
      </w:r>
      <w:r>
        <w:rPr>
          <w:rFonts w:ascii="Times New Roman" w:eastAsia="Calibri" w:hAnsi="Times New Roman" w:cs="Times New Roman"/>
          <w:b w:val="0"/>
          <w:bCs/>
          <w:kern w:val="0"/>
          <w:sz w:val="24"/>
          <w:lang w:eastAsia="en-US"/>
        </w:rPr>
        <w:t>,</w:t>
      </w:r>
      <w:r>
        <w:rPr>
          <w:rFonts w:ascii="Times New Roman" w:hAnsi="Times New Roman" w:cs="Times New Roman"/>
          <w:b w:val="0"/>
          <w:bCs/>
          <w:kern w:val="0"/>
          <w:sz w:val="24"/>
        </w:rPr>
        <w:t xml:space="preserve"> </w:t>
      </w:r>
      <w:r>
        <w:rPr>
          <w:rFonts w:ascii="Times New Roman" w:eastAsia="Calibri" w:hAnsi="Times New Roman" w:cs="Times New Roman"/>
          <w:b w:val="0"/>
          <w:bCs/>
          <w:kern w:val="0"/>
          <w:sz w:val="24"/>
          <w:lang w:eastAsia="en-US"/>
        </w:rPr>
        <w:t>Rou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x</w:t>
      </w:r>
      <w:r>
        <w:rPr>
          <w:rFonts w:ascii="Times New Roman" w:eastAsia="Calibri" w:hAnsi="Times New Roman" w:cs="Times New Roman"/>
          <w:b w:val="0"/>
          <w:bCs/>
          <w:kern w:val="0"/>
          <w:sz w:val="24"/>
          <w:lang w:eastAsia="en-US"/>
        </w:rPr>
        <w:t>i Chen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2,</w:t>
      </w:r>
      <w:r>
        <w:rPr>
          <w:rFonts w:ascii="Times New Roman" w:hAnsi="Times New Roman" w:cs="Times New Roman"/>
          <w:b w:val="0"/>
          <w:bCs/>
          <w:color w:val="0D0D0D" w:themeColor="text1" w:themeTint="F2"/>
          <w:kern w:val="0"/>
          <w:sz w:val="24"/>
          <w:vertAlign w:val="superscript"/>
        </w:rPr>
        <w:t>3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*,</w:t>
      </w:r>
      <w:r>
        <w:rPr>
          <w:rFonts w:ascii="Times New Roman" w:eastAsia="Calibri" w:hAnsi="Times New Roman" w:cs="Times New Roman"/>
          <w:b w:val="0"/>
          <w:bCs/>
          <w:kern w:val="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Hsing-Lin Wang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2</w:t>
      </w:r>
      <w:r>
        <w:rPr>
          <w:rFonts w:ascii="Times New Roman" w:hAnsi="Times New Roman" w:cs="Times New Roman" w:hint="eastAsia"/>
          <w:b w:val="0"/>
          <w:bCs/>
          <w:kern w:val="0"/>
          <w:sz w:val="24"/>
          <w:vertAlign w:val="superscript"/>
        </w:rPr>
        <w:t>,3</w:t>
      </w:r>
      <w:r>
        <w:rPr>
          <w:rFonts w:ascii="Times New Roman" w:hAnsi="Times New Roman" w:cs="Times New Roman"/>
          <w:b w:val="0"/>
          <w:bCs/>
          <w:kern w:val="0"/>
          <w:sz w:val="24"/>
          <w:vertAlign w:val="superscript"/>
        </w:rPr>
        <w:t>,</w:t>
      </w:r>
      <w:r>
        <w:rPr>
          <w:rFonts w:ascii="Times New Roman" w:hAnsi="Times New Roman" w:cs="Times New Roman"/>
          <w:b w:val="0"/>
          <w:bCs/>
          <w:color w:val="0D0D0D" w:themeColor="text1" w:themeTint="F2"/>
          <w:kern w:val="0"/>
          <w:sz w:val="24"/>
          <w:vertAlign w:val="superscript"/>
        </w:rPr>
        <w:t>4</w:t>
      </w:r>
      <w:r>
        <w:rPr>
          <w:rFonts w:ascii="Times New Roman" w:hAnsi="Times New Roman" w:cs="Times New Roman"/>
          <w:b w:val="0"/>
          <w:bCs/>
          <w:kern w:val="0"/>
          <w:sz w:val="24"/>
        </w:rPr>
        <w:t>*</w:t>
      </w:r>
    </w:p>
    <w:p w:rsidR="00AB376D" w:rsidRDefault="00AB376D" w:rsidP="00AB376D">
      <w:pPr>
        <w:spacing w:beforeLines="50" w:before="156" w:afterLines="50" w:after="156"/>
        <w:ind w:left="120" w:hangingChars="50" w:hanging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lang w:val="en-GB"/>
        </w:rPr>
        <w:t>School of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Textiles Science and Engineering, Tiangong University, Tianjin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30038</w:t>
      </w:r>
      <w:r>
        <w:rPr>
          <w:rFonts w:ascii="Times New Roman" w:hAnsi="Times New Roman" w:cs="Times New Roman"/>
          <w:sz w:val="24"/>
        </w:rPr>
        <w:t>7</w:t>
      </w:r>
      <w:r w:rsidRPr="007408D0">
        <w:rPr>
          <w:rFonts w:ascii="Times New Roman" w:hAnsi="Times New Roman" w:cs="Times New Roman"/>
          <w:sz w:val="24"/>
        </w:rPr>
        <w:t xml:space="preserve">, </w:t>
      </w:r>
      <w:r w:rsidRPr="007408D0">
        <w:rPr>
          <w:rFonts w:ascii="Times New Roman" w:hAnsi="Times New Roman" w:cs="Times New Roman" w:hint="eastAsia"/>
          <w:sz w:val="24"/>
        </w:rPr>
        <w:t xml:space="preserve">P. R. </w:t>
      </w:r>
      <w:r w:rsidRPr="007408D0">
        <w:rPr>
          <w:rFonts w:ascii="Times New Roman" w:hAnsi="Times New Roman" w:cs="Times New Roman"/>
          <w:sz w:val="24"/>
        </w:rPr>
        <w:t>China</w:t>
      </w:r>
    </w:p>
    <w:p w:rsidR="00AB376D" w:rsidRDefault="00AB376D" w:rsidP="00AB376D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Department of Materials Science and Engineering, Southern University of Science and Technology, Shenzhen, Guangdong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518055,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7408D0">
        <w:rPr>
          <w:rFonts w:ascii="Times New Roman" w:hAnsi="Times New Roman" w:cs="Times New Roman" w:hint="eastAsia"/>
          <w:sz w:val="24"/>
        </w:rPr>
        <w:t>P. R.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China</w:t>
      </w:r>
    </w:p>
    <w:p w:rsidR="00AB376D" w:rsidRDefault="00AB376D" w:rsidP="00AB376D">
      <w:pPr>
        <w:spacing w:beforeLines="50" w:before="156" w:afterLines="50" w:after="156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  <w:lang w:val="en-GB"/>
        </w:rPr>
        <w:t xml:space="preserve">School of Innovation and Entrepreneurship, Southern University of Science and Technology, Shenzhen 518055, </w:t>
      </w:r>
      <w:r w:rsidRPr="007408D0">
        <w:rPr>
          <w:rFonts w:ascii="Times New Roman" w:hAnsi="Times New Roman" w:cs="Times New Roman" w:hint="eastAsia"/>
          <w:sz w:val="24"/>
        </w:rPr>
        <w:t>P. R.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China</w:t>
      </w:r>
    </w:p>
    <w:p w:rsidR="00AB376D" w:rsidRDefault="00AB376D" w:rsidP="00AB376D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color w:val="0D0D0D" w:themeColor="text1" w:themeTint="F2"/>
          <w:sz w:val="24"/>
          <w:vertAlign w:val="superscript"/>
        </w:rPr>
        <w:t>4</w:t>
      </w:r>
      <w:r>
        <w:rPr>
          <w:rFonts w:ascii="Times New Roman" w:hAnsi="Times New Roman" w:cs="Times New Roman"/>
          <w:bCs/>
          <w:sz w:val="24"/>
        </w:rPr>
        <w:t xml:space="preserve">Guangdong Provincial Key Laboratory of Energy Materials for Electric Power, Southern University of Science and Technology, Shenzhen, </w:t>
      </w:r>
      <w:r>
        <w:rPr>
          <w:rFonts w:ascii="Times New Roman" w:hAnsi="Times New Roman" w:cs="Times New Roman"/>
          <w:sz w:val="24"/>
        </w:rPr>
        <w:t>Guangdong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518055, </w:t>
      </w:r>
      <w:r w:rsidRPr="007408D0">
        <w:rPr>
          <w:rFonts w:ascii="Times New Roman" w:hAnsi="Times New Roman" w:cs="Times New Roman" w:hint="eastAsia"/>
          <w:sz w:val="24"/>
        </w:rPr>
        <w:t>P. R.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China</w:t>
      </w:r>
    </w:p>
    <w:p w:rsidR="00AB376D" w:rsidRDefault="00AB376D" w:rsidP="00AB376D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Ministry of Education Key Laboratory of Advanced Textile Composite Materials, Tiangong University, Tianjin 300387, </w:t>
      </w:r>
      <w:r w:rsidRPr="007408D0">
        <w:rPr>
          <w:rFonts w:ascii="Times New Roman" w:hAnsi="Times New Roman" w:cs="Times New Roman" w:hint="eastAsia"/>
          <w:sz w:val="24"/>
        </w:rPr>
        <w:t>P. R.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China</w:t>
      </w:r>
    </w:p>
    <w:p w:rsidR="00AB376D" w:rsidRDefault="00AB376D" w:rsidP="00AB376D">
      <w:pPr>
        <w:spacing w:beforeLines="50" w:before="156" w:afterLines="50" w:after="156"/>
        <w:rPr>
          <w:rFonts w:ascii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kern w:val="0"/>
          <w:sz w:val="24"/>
          <w:lang w:eastAsia="en-US"/>
        </w:rPr>
        <w:t>†</w:t>
      </w:r>
      <w:r>
        <w:rPr>
          <w:rFonts w:ascii="Times New Roman" w:eastAsia="Calibri" w:hAnsi="Times New Roman" w:cs="Times New Roman"/>
          <w:bCs/>
          <w:kern w:val="0"/>
          <w:sz w:val="24"/>
          <w:lang w:eastAsia="en-US"/>
        </w:rPr>
        <w:t>Ming</w:t>
      </w:r>
      <w:r>
        <w:rPr>
          <w:rFonts w:ascii="Times New Roman" w:hAnsi="Times New Roman" w:cs="Times New Roman"/>
          <w:bCs/>
          <w:kern w:val="0"/>
          <w:sz w:val="24"/>
        </w:rPr>
        <w:t>y</w:t>
      </w:r>
      <w:r>
        <w:rPr>
          <w:rFonts w:ascii="Times New Roman" w:eastAsia="Calibri" w:hAnsi="Times New Roman" w:cs="Times New Roman"/>
          <w:bCs/>
          <w:kern w:val="0"/>
          <w:sz w:val="24"/>
          <w:lang w:eastAsia="en-US"/>
        </w:rPr>
        <w:t>i Chen</w:t>
      </w:r>
      <w:r>
        <w:rPr>
          <w:rFonts w:ascii="Times New Roman" w:hAnsi="Times New Roman" w:cs="Times New Roman" w:hint="eastAsia"/>
          <w:bCs/>
          <w:kern w:val="0"/>
          <w:sz w:val="24"/>
        </w:rPr>
        <w:t xml:space="preserve"> and</w:t>
      </w:r>
      <w:r>
        <w:rPr>
          <w:rFonts w:ascii="Times New Roman" w:hAnsi="Times New Roman" w:cs="Times New Roman"/>
          <w:bCs/>
          <w:kern w:val="0"/>
          <w:sz w:val="24"/>
        </w:rPr>
        <w:t xml:space="preserve"> Jian Zhu</w:t>
      </w:r>
      <w:r>
        <w:rPr>
          <w:rFonts w:ascii="Times New Roman" w:hAnsi="Times New Roman" w:cs="Times New Roman"/>
          <w:bCs/>
          <w:sz w:val="24"/>
        </w:rPr>
        <w:t xml:space="preserve"> contributed equally to this work.</w:t>
      </w:r>
    </w:p>
    <w:p w:rsidR="00AB376D" w:rsidRDefault="00AB376D" w:rsidP="001604FD">
      <w:pPr>
        <w:spacing w:beforeLines="50" w:before="156" w:afterLines="50" w:after="156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>* Corresponding author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. E-mail:</w:t>
      </w:r>
      <w:r>
        <w:rPr>
          <w:rFonts w:ascii="Times New Roman" w:hAnsi="Times New Roman" w:cs="Times New Roman" w:hint="eastAsia"/>
          <w:sz w:val="24"/>
        </w:rPr>
        <w:t xml:space="preserve">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</w:rPr>
          <w:t>fanjie@tiangong.edu.cn</w:t>
        </w:r>
      </w:hyperlink>
      <w:r>
        <w:rPr>
          <w:rStyle w:val="Hyperlink"/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(Jie Fan)</w:t>
      </w:r>
      <w:r>
        <w:rPr>
          <w:rFonts w:ascii="Times New Roman" w:hAnsi="Times New Roman" w:cs="Times New Roman" w:hint="eastAsia"/>
          <w:bCs/>
          <w:sz w:val="24"/>
        </w:rPr>
        <w:t xml:space="preserve">; </w:t>
      </w:r>
      <w:hyperlink r:id="rId8" w:history="1">
        <w:r>
          <w:rPr>
            <w:rStyle w:val="Hyperlink"/>
            <w:rFonts w:ascii="Times New Roman" w:hAnsi="Times New Roman" w:cs="Times New Roman"/>
            <w:bCs/>
            <w:sz w:val="24"/>
          </w:rPr>
          <w:t>chenrx@sustech.edu.cn</w:t>
        </w:r>
        <w:r>
          <w:rPr>
            <w:rFonts w:ascii="Times New Roman" w:hAnsi="Times New Roman" w:cs="Times New Roman"/>
            <w:sz w:val="24"/>
          </w:rPr>
          <w:t xml:space="preserve"> (Rou</w:t>
        </w:r>
      </w:hyperlink>
      <w:r>
        <w:rPr>
          <w:rFonts w:ascii="Times New Roman" w:hAnsi="Times New Roman" w:cs="Times New Roman"/>
          <w:bCs/>
          <w:sz w:val="24"/>
        </w:rPr>
        <w:t>xi Chen)</w:t>
      </w:r>
      <w:r>
        <w:rPr>
          <w:rFonts w:ascii="Times New Roman" w:hAnsi="Times New Roman" w:cs="Times New Roman" w:hint="eastAsia"/>
          <w:bCs/>
          <w:sz w:val="24"/>
        </w:rPr>
        <w:t xml:space="preserve">; </w:t>
      </w:r>
      <w:hyperlink r:id="rId9" w:history="1">
        <w:r>
          <w:rPr>
            <w:rStyle w:val="Hyperlink"/>
            <w:rFonts w:ascii="Times New Roman" w:hAnsi="Times New Roman" w:cs="Times New Roman"/>
            <w:sz w:val="24"/>
          </w:rPr>
          <w:t>wangxl3@sustech.edu.cn</w:t>
        </w:r>
      </w:hyperlink>
      <w:r>
        <w:rPr>
          <w:rFonts w:ascii="Times New Roman" w:hAnsi="Times New Roman" w:cs="Times New Roman"/>
          <w:bCs/>
          <w:sz w:val="24"/>
        </w:rPr>
        <w:t>(Hsing-Lin Wang)</w:t>
      </w:r>
    </w:p>
    <w:bookmarkEnd w:id="1"/>
    <w:bookmarkEnd w:id="2"/>
    <w:p w:rsidR="00814383" w:rsidRDefault="00FB6FD4" w:rsidP="001D5885">
      <w:pPr>
        <w:pStyle w:val="NormalWeb"/>
        <w:widowControl/>
        <w:kinsoku w:val="0"/>
        <w:overflowPunct w:val="0"/>
        <w:spacing w:beforeLines="50" w:before="156" w:beforeAutospacing="0" w:afterLines="50" w:after="156" w:afterAutospacing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STIX-Bold" w:hAnsi="Times New Roman" w:hint="eastAsia"/>
          <w:b/>
          <w:bCs/>
          <w:sz w:val="28"/>
          <w:szCs w:val="28"/>
          <w:lang w:bidi="ar"/>
        </w:rPr>
        <w:t xml:space="preserve">S1 </w:t>
      </w:r>
      <w:r w:rsidR="00E12C10">
        <w:rPr>
          <w:rFonts w:ascii="Times New Roman" w:eastAsia="STIX-Bold" w:hAnsi="Times New Roman"/>
          <w:b/>
          <w:bCs/>
          <w:sz w:val="28"/>
          <w:szCs w:val="28"/>
          <w:lang w:bidi="ar"/>
        </w:rPr>
        <w:t>Calculation</w:t>
      </w:r>
    </w:p>
    <w:p w:rsidR="00814383" w:rsidRDefault="00E12C10" w:rsidP="00F45639">
      <w:pPr>
        <w:pStyle w:val="NormalWeb"/>
        <w:widowControl/>
        <w:kinsoku w:val="0"/>
        <w:overflowPunct w:val="0"/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EMI SE was measured using an Agilent E5071C vector network analyzer by the wave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guide method in the 8.2-12.4 GHz (X-band) range.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The measured scattering parameters (</w:t>
      </w:r>
      <w:r w:rsidR="00FB6FD4">
        <w:rPr>
          <w:rFonts w:ascii="Times New Roman" w:hAnsi="Times New Roman" w:hint="eastAsia"/>
        </w:rPr>
        <w:t xml:space="preserve">Figs. </w:t>
      </w:r>
      <w:r>
        <w:rPr>
          <w:rFonts w:ascii="Times New Roman" w:hAnsi="Times New Roman"/>
        </w:rPr>
        <w:t xml:space="preserve">S11 and S21) were used to calculate the absorption, reflection, and total shielding values. </w:t>
      </w:r>
      <w:r>
        <w:rPr>
          <w:rFonts w:ascii="Times New Roman" w:hAnsi="Times New Roman"/>
          <w:color w:val="0D0D0D" w:themeColor="text1" w:themeTint="F2"/>
        </w:rPr>
        <w:t xml:space="preserve">EMI SE </w:t>
      </w:r>
      <w:r>
        <w:rPr>
          <w:rFonts w:ascii="Times New Roman" w:hAnsi="Times New Roman" w:hint="eastAsia"/>
          <w:color w:val="0D0D0D" w:themeColor="text1" w:themeTint="F2"/>
        </w:rPr>
        <w:t>(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vertAlign w:val="subscript"/>
        </w:rPr>
        <w:t>T</w:t>
      </w:r>
      <w:r>
        <w:rPr>
          <w:rFonts w:ascii="Times New Roman" w:hAnsi="Times New Roman" w:hint="eastAsia"/>
        </w:rPr>
        <w:t>)</w:t>
      </w:r>
      <w:r>
        <w:rPr>
          <w:rFonts w:ascii="Times New Roman" w:hAnsi="Times New Roman" w:hint="eastAsia"/>
          <w:vertAlign w:val="subscript"/>
        </w:rPr>
        <w:t xml:space="preserve"> </w:t>
      </w:r>
      <w:r>
        <w:rPr>
          <w:rFonts w:ascii="Times New Roman" w:hAnsi="Times New Roman"/>
        </w:rPr>
        <w:t>is divided into three parts: reflection loss (SE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</w:rPr>
        <w:t>), absorption loss (SE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>), and multiple reflection loss (SE</w:t>
      </w:r>
      <w:r>
        <w:rPr>
          <w:rFonts w:ascii="Times New Roman" w:hAnsi="Times New Roman"/>
          <w:vertAlign w:val="subscript"/>
        </w:rPr>
        <w:t>M</w:t>
      </w:r>
      <w:r>
        <w:rPr>
          <w:rFonts w:ascii="Times New Roman" w:hAnsi="Times New Roman"/>
        </w:rPr>
        <w:t xml:space="preserve">), and can be expressed by the following </w:t>
      </w:r>
      <w:r>
        <w:rPr>
          <w:rFonts w:ascii="Times New Roman" w:hAnsi="Times New Roman"/>
          <w:color w:val="0D0D0D" w:themeColor="text1" w:themeTint="F2"/>
        </w:rPr>
        <w:t>formulas</w:t>
      </w:r>
      <w:r>
        <w:rPr>
          <w:rFonts w:ascii="Times New Roman" w:hAnsi="Times New Roman"/>
        </w:rPr>
        <w:t xml:space="preserve">: </w:t>
      </w:r>
    </w:p>
    <w:p w:rsidR="00814383" w:rsidRDefault="00E12C10" w:rsidP="00F45639">
      <w:pPr>
        <w:kinsoku w:val="0"/>
        <w:overflowPunct w:val="0"/>
        <w:ind w:firstLineChars="200" w:firstLine="480"/>
        <w:jc w:val="center"/>
        <w:rPr>
          <w:rFonts w:ascii="Times New Roman" w:hAnsi="Times New Roman"/>
          <w:color w:val="0D0D0D" w:themeColor="text1" w:themeTint="F2"/>
          <w:sz w:val="24"/>
        </w:rPr>
      </w:pPr>
      <m:oMath>
        <m:r>
          <w:rPr>
            <w:rFonts w:ascii="Cambria Math" w:hAnsi="Cambria Math"/>
            <w:color w:val="0D0D0D" w:themeColor="text1" w:themeTint="F2"/>
            <w:sz w:val="24"/>
          </w:rPr>
          <m:t>EMI SE=10lg</m:t>
        </m:r>
        <m:f>
          <m:fPr>
            <m:ctrlPr>
              <w:rPr>
                <w:rFonts w:ascii="Cambria Math" w:hAnsi="Cambria Math"/>
                <w:i/>
                <w:color w:val="0D0D0D" w:themeColor="text1" w:themeTint="F2"/>
                <w:sz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D0D0D" w:themeColor="text1" w:themeTint="F2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D0D0D" w:themeColor="text1" w:themeTint="F2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color w:val="0D0D0D" w:themeColor="text1" w:themeTint="F2"/>
            <w:sz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0D0D0D" w:themeColor="text1" w:themeTint="F2"/>
                <w:sz w:val="24"/>
              </w:rPr>
            </m:ctrlPr>
          </m:sSubPr>
          <m:e>
            <m: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w:rPr>
                <w:rFonts w:ascii="Cambria Math" w:hAnsi="Cambria Math"/>
                <w:color w:val="0D0D0D" w:themeColor="text1" w:themeTint="F2"/>
                <w:sz w:val="24"/>
              </w:rPr>
              <m:t xml:space="preserve">R </m:t>
            </m:r>
          </m:sub>
        </m:sSub>
        <m:r>
          <w:rPr>
            <w:rFonts w:ascii="Cambria Math" w:hAnsi="Cambria Math"/>
            <w:color w:val="0D0D0D" w:themeColor="text1" w:themeTint="F2"/>
            <w:sz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D0D0D" w:themeColor="text1" w:themeTint="F2"/>
                <w:sz w:val="24"/>
              </w:rPr>
            </m:ctrlPr>
          </m:sSubPr>
          <m:e>
            <m: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w:rPr>
                <w:rFonts w:ascii="Cambria Math" w:hAnsi="Cambria Math"/>
                <w:color w:val="0D0D0D" w:themeColor="text1" w:themeTint="F2"/>
                <w:sz w:val="24"/>
              </w:rPr>
              <m:t>A</m:t>
            </m:r>
          </m:sub>
        </m:sSub>
        <m:r>
          <w:rPr>
            <w:rFonts w:ascii="Cambria Math" w:hAnsi="Cambria Math"/>
            <w:color w:val="0D0D0D" w:themeColor="text1" w:themeTint="F2"/>
            <w:sz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D0D0D" w:themeColor="text1" w:themeTint="F2"/>
                <w:sz w:val="24"/>
              </w:rPr>
            </m:ctrlPr>
          </m:sSubPr>
          <m:e>
            <m: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w:rPr>
                <w:rFonts w:ascii="Cambria Math" w:hAnsi="Cambria Math"/>
                <w:color w:val="0D0D0D" w:themeColor="text1" w:themeTint="F2"/>
                <w:sz w:val="24"/>
              </w:rPr>
              <m:t>M</m:t>
            </m:r>
          </m:sub>
        </m:sSub>
        <m:r>
          <m:rPr>
            <m:sty m:val="p"/>
          </m:rPr>
          <w:rPr>
            <w:rFonts w:ascii="Cambria Math" w:hAnsi="Cambria Math"/>
            <w:color w:val="0D0D0D" w:themeColor="text1" w:themeTint="F2"/>
            <w:sz w:val="24"/>
          </w:rPr>
          <m:t xml:space="preserve">          </m:t>
        </m:r>
      </m:oMath>
      <w:r>
        <w:rPr>
          <w:rFonts w:ascii="Times New Roman" w:hAnsi="Times New Roman"/>
          <w:color w:val="0D0D0D" w:themeColor="text1" w:themeTint="F2"/>
          <w:sz w:val="24"/>
        </w:rPr>
        <w:t xml:space="preserve"> </w:t>
      </w:r>
      <w:r>
        <w:rPr>
          <w:rFonts w:ascii="Times New Roman" w:hAnsi="Times New Roman" w:hint="eastAsia"/>
          <w:color w:val="0D0D0D" w:themeColor="text1" w:themeTint="F2"/>
          <w:sz w:val="24"/>
        </w:rPr>
        <w:t>(</w:t>
      </w:r>
      <w:r w:rsidR="00FB6FD4">
        <w:rPr>
          <w:rFonts w:ascii="Times New Roman" w:hAnsi="Times New Roman" w:hint="eastAsia"/>
          <w:color w:val="0D0D0D" w:themeColor="text1" w:themeTint="F2"/>
          <w:sz w:val="24"/>
        </w:rPr>
        <w:t>S</w:t>
      </w:r>
      <w:r w:rsidR="00F45639">
        <w:rPr>
          <w:rFonts w:ascii="Times New Roman" w:hAnsi="Times New Roman"/>
          <w:color w:val="0D0D0D" w:themeColor="text1" w:themeTint="F2"/>
          <w:sz w:val="24"/>
        </w:rPr>
        <w:t>1</w:t>
      </w:r>
      <w:r>
        <w:rPr>
          <w:rFonts w:ascii="Times New Roman" w:hAnsi="Times New Roman" w:hint="eastAsia"/>
          <w:color w:val="0D0D0D" w:themeColor="text1" w:themeTint="F2"/>
          <w:sz w:val="24"/>
        </w:rPr>
        <w:t>)</w:t>
      </w:r>
    </w:p>
    <w:p w:rsidR="00814383" w:rsidRDefault="00E12C10" w:rsidP="00F45639">
      <w:pPr>
        <w:kinsoku w:val="0"/>
        <w:overflowPunct w:val="0"/>
        <w:ind w:firstLineChars="100" w:firstLine="240"/>
        <w:rPr>
          <w:rFonts w:ascii="Times New Roman" w:hAnsi="Times New Roman"/>
          <w:color w:val="0D0D0D" w:themeColor="text1" w:themeTint="F2"/>
          <w:sz w:val="24"/>
        </w:rPr>
      </w:pPr>
      <w:r>
        <w:rPr>
          <w:rFonts w:ascii="Times New Roman" w:hAnsi="Times New Roman" w:hint="eastAsia"/>
          <w:color w:val="0D0D0D" w:themeColor="text1" w:themeTint="F2"/>
          <w:sz w:val="24"/>
        </w:rPr>
        <w:t>W</w:t>
      </w:r>
      <w:r>
        <w:rPr>
          <w:rFonts w:ascii="Times New Roman" w:hAnsi="Times New Roman"/>
          <w:color w:val="0D0D0D" w:themeColor="text1" w:themeTint="F2"/>
          <w:sz w:val="24"/>
        </w:rPr>
        <w:t xml:space="preserve">hen </w:t>
      </w:r>
      <m:oMath>
        <m:sSub>
          <m:sSubPr>
            <m:ctrlPr>
              <w:rPr>
                <w:rFonts w:ascii="Cambria Math" w:hAnsi="Cambria Math"/>
                <w:color w:val="0D0D0D" w:themeColor="text1" w:themeTint="F2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 xml:space="preserve">T </m:t>
            </m:r>
          </m:sub>
        </m:sSub>
      </m:oMath>
      <w:r>
        <w:rPr>
          <w:rFonts w:ascii="Times New Roman" w:hAnsi="Times New Roman"/>
          <w:color w:val="0D0D0D" w:themeColor="text1" w:themeTint="F2"/>
          <w:sz w:val="24"/>
        </w:rPr>
        <w:t>≥15 dB</w:t>
      </w:r>
      <w:r>
        <w:rPr>
          <w:rFonts w:ascii="Times New Roman" w:hAnsi="Times New Roman"/>
          <w:color w:val="0D0D0D" w:themeColor="text1" w:themeTint="F2"/>
          <w:sz w:val="24"/>
        </w:rPr>
        <w:t>，</w:t>
      </w:r>
      <m:oMath>
        <m:sSub>
          <m:sSubPr>
            <m:ctrlPr>
              <w:rPr>
                <w:rFonts w:ascii="Cambria Math" w:hAnsi="Cambria Math"/>
                <w:color w:val="0D0D0D" w:themeColor="text1" w:themeTint="F2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M</m:t>
            </m:r>
          </m:sub>
        </m:sSub>
      </m:oMath>
      <w:r>
        <w:rPr>
          <w:rFonts w:ascii="Times New Roman" w:hAnsi="Times New Roman"/>
          <w:color w:val="0D0D0D" w:themeColor="text1" w:themeTint="F2"/>
          <w:sz w:val="24"/>
        </w:rPr>
        <w:t xml:space="preserve"> can be neglected, meanwhile</w:t>
      </w:r>
      <w:r>
        <w:rPr>
          <w:rFonts w:ascii="Times New Roman" w:hAnsi="Times New Roman"/>
          <w:color w:val="0D0D0D" w:themeColor="text1" w:themeTint="F2"/>
          <w:sz w:val="24"/>
        </w:rPr>
        <w:t>，</w:t>
      </w:r>
      <m:oMath>
        <m:sSub>
          <m:sSubPr>
            <m:ctrlPr>
              <w:rPr>
                <w:rFonts w:ascii="Cambria Math" w:hAnsi="Cambria Math"/>
                <w:color w:val="0D0D0D" w:themeColor="text1" w:themeTint="F2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 xml:space="preserve">T </m:t>
            </m:r>
          </m:sub>
        </m:sSub>
      </m:oMath>
      <w:r>
        <w:rPr>
          <w:rFonts w:ascii="Times New Roman" w:hAnsi="Times New Roman"/>
          <w:color w:val="0D0D0D" w:themeColor="text1" w:themeTint="F2"/>
          <w:sz w:val="24"/>
        </w:rPr>
        <w:t>、</w:t>
      </w:r>
      <m:oMath>
        <m:sSub>
          <m:sSubPr>
            <m:ctrlPr>
              <w:rPr>
                <w:rFonts w:ascii="Cambria Math" w:hAnsi="Cambria Math"/>
                <w:color w:val="0D0D0D" w:themeColor="text1" w:themeTint="F2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 xml:space="preserve">R </m:t>
            </m:r>
          </m:sub>
        </m:sSub>
      </m:oMath>
      <w:r>
        <w:rPr>
          <w:rFonts w:ascii="Times New Roman" w:hAnsi="Times New Roman"/>
          <w:color w:val="0D0D0D" w:themeColor="text1" w:themeTint="F2"/>
          <w:sz w:val="24"/>
        </w:rPr>
        <w:t xml:space="preserve">and </w:t>
      </w:r>
      <m:oMath>
        <m:sSub>
          <m:sSubPr>
            <m:ctrlPr>
              <w:rPr>
                <w:rFonts w:ascii="Cambria Math" w:hAnsi="Cambria Math"/>
                <w:color w:val="0D0D0D" w:themeColor="text1" w:themeTint="F2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A</m:t>
            </m:r>
          </m:sub>
        </m:sSub>
      </m:oMath>
      <w:r>
        <w:rPr>
          <w:rFonts w:ascii="Times New Roman" w:hAnsi="Times New Roman"/>
          <w:color w:val="0D0D0D" w:themeColor="text1" w:themeTint="F2"/>
          <w:sz w:val="24"/>
        </w:rPr>
        <w:t xml:space="preserve"> can be determined as follows</w:t>
      </w:r>
      <w:r>
        <w:rPr>
          <w:rFonts w:ascii="Times New Roman" w:hAnsi="Times New Roman"/>
          <w:color w:val="0D0D0D" w:themeColor="text1" w:themeTint="F2"/>
          <w:sz w:val="24"/>
        </w:rPr>
        <w:t>：</w:t>
      </w:r>
    </w:p>
    <w:p w:rsidR="00814383" w:rsidRDefault="00E12C10" w:rsidP="00F45639">
      <w:pPr>
        <w:pStyle w:val="NormalWeb"/>
        <w:widowControl/>
        <w:kinsoku w:val="0"/>
        <w:overflowPunct w:val="0"/>
        <w:spacing w:before="0" w:beforeAutospacing="0" w:after="0" w:afterAutospacing="0"/>
        <w:ind w:firstLineChars="100" w:firstLine="240"/>
        <w:jc w:val="center"/>
        <w:rPr>
          <w:rFonts w:ascii="Times New Roman" w:hAnsi="Times New Roman"/>
        </w:rPr>
      </w:pPr>
      <w:r>
        <w:rPr>
          <w:rFonts w:hAnsi="Cambria Math" w:hint="eastAsia"/>
          <w:color w:val="0D0D0D" w:themeColor="text1" w:themeTint="F2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color w:val="0D0D0D" w:themeColor="text1" w:themeTint="F2"/>
              </w:rPr>
            </m:ctrlPr>
          </m:sSubPr>
          <m:e>
            <m:r>
              <w:rPr>
                <w:rFonts w:ascii="Cambria Math" w:hAnsi="Cambria Math"/>
                <w:color w:val="0D0D0D" w:themeColor="text1" w:themeTint="F2"/>
              </w:rPr>
              <m:t>SE</m:t>
            </m:r>
          </m:e>
          <m:sub>
            <m:r>
              <w:rPr>
                <w:rFonts w:ascii="Cambria Math" w:hAnsi="Cambria Math"/>
                <w:color w:val="0D0D0D" w:themeColor="text1" w:themeTint="F2"/>
              </w:rPr>
              <m:t>T</m:t>
            </m:r>
          </m:sub>
        </m:sSub>
        <m:r>
          <w:rPr>
            <w:rFonts w:ascii="Cambria Math" w:hAnsi="Cambria Math"/>
            <w:color w:val="0D0D0D" w:themeColor="text1" w:themeTint="F2"/>
          </w:rPr>
          <m:t>=</m:t>
        </m:r>
        <m:sSub>
          <m:sSubPr>
            <m:ctrlPr>
              <w:rPr>
                <w:rFonts w:ascii="Cambria Math" w:hAnsi="Cambria Math"/>
                <w:i/>
                <w:color w:val="0D0D0D" w:themeColor="text1" w:themeTint="F2"/>
              </w:rPr>
            </m:ctrlPr>
          </m:sSubPr>
          <m:e>
            <m:r>
              <w:rPr>
                <w:rFonts w:ascii="Cambria Math" w:hAnsi="Cambria Math"/>
                <w:color w:val="0D0D0D" w:themeColor="text1" w:themeTint="F2"/>
              </w:rPr>
              <m:t>SE</m:t>
            </m:r>
          </m:e>
          <m:sub>
            <m:r>
              <w:rPr>
                <w:rFonts w:ascii="Cambria Math" w:hAnsi="Cambria Math"/>
                <w:color w:val="0D0D0D" w:themeColor="text1" w:themeTint="F2"/>
              </w:rPr>
              <m:t>A</m:t>
            </m:r>
          </m:sub>
        </m:sSub>
      </m:oMath>
      <w:r>
        <w:rPr>
          <w:rFonts w:ascii="Times New Roman" w:hAnsi="Times New Roman"/>
          <w:color w:val="0D0D0D" w:themeColor="text1" w:themeTint="F2"/>
        </w:rPr>
        <w:t>+</w:t>
      </w:r>
      <m:oMath>
        <m:sSub>
          <m:sSubPr>
            <m:ctrlPr>
              <w:rPr>
                <w:rFonts w:ascii="Cambria Math" w:hAnsi="Cambria Math"/>
                <w:i/>
                <w:color w:val="0D0D0D" w:themeColor="text1" w:themeTint="F2"/>
              </w:rPr>
            </m:ctrlPr>
          </m:sSubPr>
          <m:e>
            <m:r>
              <w:rPr>
                <w:rFonts w:ascii="Cambria Math" w:hAnsi="Cambria Math"/>
                <w:color w:val="0D0D0D" w:themeColor="text1" w:themeTint="F2"/>
              </w:rPr>
              <m:t>SE</m:t>
            </m:r>
          </m:e>
          <m:sub>
            <m:r>
              <w:rPr>
                <w:rFonts w:ascii="Cambria Math" w:hAnsi="Cambria Math"/>
                <w:color w:val="0D0D0D" w:themeColor="text1" w:themeTint="F2"/>
              </w:rPr>
              <m:t>R</m:t>
            </m:r>
          </m:sub>
        </m:sSub>
      </m:oMath>
      <w:r>
        <w:rPr>
          <w:rFonts w:hAnsi="Cambria Math" w:hint="eastAsia"/>
          <w:color w:val="0D0D0D" w:themeColor="text1" w:themeTint="F2"/>
        </w:rPr>
        <w:t xml:space="preserve">       </w:t>
      </w:r>
      <w:r>
        <w:rPr>
          <w:rFonts w:ascii="Times New Roman" w:hAnsi="Times New Roman"/>
          <w:color w:val="0D0D0D" w:themeColor="text1" w:themeTint="F2"/>
        </w:rPr>
        <w:t>(</w:t>
      </w:r>
      <w:r w:rsidR="00FB6FD4">
        <w:rPr>
          <w:rFonts w:ascii="Times New Roman" w:hAnsi="Times New Roman" w:hint="eastAsia"/>
          <w:color w:val="0D0D0D" w:themeColor="text1" w:themeTint="F2"/>
        </w:rPr>
        <w:t>S</w:t>
      </w:r>
      <w:r w:rsidR="00F45639">
        <w:rPr>
          <w:rFonts w:ascii="Times New Roman" w:hAnsi="Times New Roman"/>
          <w:color w:val="0D0D0D" w:themeColor="text1" w:themeTint="F2"/>
        </w:rPr>
        <w:t>2</w:t>
      </w:r>
      <w:r>
        <w:rPr>
          <w:rFonts w:ascii="Times New Roman" w:hAnsi="Times New Roman"/>
          <w:color w:val="0D0D0D" w:themeColor="text1" w:themeTint="F2"/>
        </w:rPr>
        <w:t>)</w:t>
      </w:r>
    </w:p>
    <w:p w:rsidR="00814383" w:rsidRDefault="00E12C10" w:rsidP="00F45639">
      <w:pPr>
        <w:pStyle w:val="NormalWeb"/>
        <w:widowControl/>
        <w:kinsoku w:val="0"/>
        <w:overflowPunct w:val="0"/>
        <w:spacing w:before="0" w:beforeAutospacing="0" w:after="0" w:afterAutospacing="0"/>
        <w:ind w:firstLineChars="100" w:firstLine="240"/>
        <w:jc w:val="both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color w:val="0D0D0D" w:themeColor="text1" w:themeTint="F2"/>
        </w:rPr>
        <w:lastRenderedPageBreak/>
        <w:t>The power coefficients of reflection (R), transmission (T), and absorption (A) can be calculated based on the four scattering parameters (</w:t>
      </w:r>
      <w:r w:rsidR="00FB6FD4">
        <w:rPr>
          <w:rFonts w:ascii="Times New Roman" w:hAnsi="Times New Roman" w:hint="eastAsia"/>
          <w:color w:val="0D0D0D" w:themeColor="text1" w:themeTint="F2"/>
        </w:rPr>
        <w:t xml:space="preserve">Figs. </w:t>
      </w:r>
      <w:r>
        <w:rPr>
          <w:rFonts w:ascii="Times New Roman" w:hAnsi="Times New Roman"/>
          <w:color w:val="0D0D0D" w:themeColor="text1" w:themeTint="F2"/>
        </w:rPr>
        <w:t>S11, S12, S21, and S22) of the network analyzer.</w:t>
      </w:r>
    </w:p>
    <w:p w:rsidR="00814383" w:rsidRDefault="00E12C10" w:rsidP="00F45639">
      <w:pPr>
        <w:kinsoku w:val="0"/>
        <w:overflowPunct w:val="0"/>
        <w:ind w:firstLineChars="200" w:firstLine="480"/>
        <w:jc w:val="center"/>
        <w:rPr>
          <w:rFonts w:ascii="Times New Roman" w:hAnsi="Times New Roman"/>
          <w:i/>
          <w:iCs/>
          <w:color w:val="0D0D0D" w:themeColor="text1" w:themeTint="F2"/>
          <w:sz w:val="24"/>
        </w:rPr>
      </w:pPr>
      <w:r>
        <w:rPr>
          <w:rFonts w:ascii="Times New Roman" w:hAnsi="Times New Roman"/>
          <w:color w:val="0D0D0D" w:themeColor="text1" w:themeTint="F2"/>
          <w:sz w:val="24"/>
        </w:rPr>
        <w:t xml:space="preserve"> </w:t>
      </w:r>
      <m:oMath>
        <m:r>
          <w:rPr>
            <w:rFonts w:ascii="Cambria Math" w:hAnsi="Cambria Math"/>
            <w:color w:val="0D0D0D" w:themeColor="text1" w:themeTint="F2"/>
            <w:sz w:val="24"/>
          </w:rPr>
          <m:t>R=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color w:val="0D0D0D" w:themeColor="text1" w:themeTint="F2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11</m:t>
                </m:r>
              </m:sub>
            </m:sSub>
          </m:e>
        </m:d>
      </m:oMath>
      <w:r>
        <w:rPr>
          <w:rFonts w:ascii="Times New Roman" w:hAnsi="Times New Roman"/>
          <w:i/>
          <w:iCs/>
          <w:color w:val="0D0D0D" w:themeColor="text1" w:themeTint="F2"/>
          <w:sz w:val="24"/>
          <w:vertAlign w:val="superscript"/>
        </w:rPr>
        <w:t xml:space="preserve">2 </w:t>
      </w:r>
      <w:r>
        <w:rPr>
          <w:rFonts w:ascii="Times New Roman" w:hAnsi="Times New Roman"/>
          <w:i/>
          <w:iCs/>
          <w:color w:val="0D0D0D" w:themeColor="text1" w:themeTint="F2"/>
          <w:sz w:val="24"/>
        </w:rPr>
        <w:t xml:space="preserve">=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color w:val="0D0D0D" w:themeColor="text1" w:themeTint="F2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22</m:t>
                </m:r>
              </m:sub>
            </m:sSub>
          </m:e>
        </m:d>
      </m:oMath>
      <w:r>
        <w:rPr>
          <w:rFonts w:ascii="Times New Roman" w:hAnsi="Times New Roman"/>
          <w:i/>
          <w:iCs/>
          <w:color w:val="0D0D0D" w:themeColor="text1" w:themeTint="F2"/>
          <w:sz w:val="24"/>
          <w:vertAlign w:val="superscript"/>
        </w:rPr>
        <w:t>2</w:t>
      </w:r>
      <w:r>
        <w:rPr>
          <w:rFonts w:ascii="Times New Roman" w:hAnsi="Times New Roman" w:hint="eastAsia"/>
          <w:i/>
          <w:iCs/>
          <w:color w:val="0D0D0D" w:themeColor="text1" w:themeTint="F2"/>
          <w:sz w:val="24"/>
          <w:vertAlign w:val="superscript"/>
        </w:rPr>
        <w:t xml:space="preserve">      </w:t>
      </w:r>
      <w:r>
        <w:rPr>
          <w:rFonts w:ascii="Times New Roman" w:hAnsi="Times New Roman"/>
          <w:color w:val="0D0D0D" w:themeColor="text1" w:themeTint="F2"/>
          <w:sz w:val="24"/>
        </w:rPr>
        <w:t>（</w:t>
      </w:r>
      <w:r w:rsidR="00FB6FD4">
        <w:rPr>
          <w:rFonts w:ascii="Times New Roman" w:hAnsi="Times New Roman" w:hint="eastAsia"/>
          <w:color w:val="0D0D0D" w:themeColor="text1" w:themeTint="F2"/>
          <w:sz w:val="24"/>
        </w:rPr>
        <w:t>S</w:t>
      </w:r>
      <w:r w:rsidR="00F45639">
        <w:rPr>
          <w:rFonts w:ascii="Times New Roman" w:hAnsi="Times New Roman"/>
          <w:color w:val="0D0D0D" w:themeColor="text1" w:themeTint="F2"/>
          <w:sz w:val="24"/>
        </w:rPr>
        <w:t>3</w:t>
      </w:r>
      <w:r>
        <w:rPr>
          <w:rFonts w:ascii="Times New Roman" w:hAnsi="Times New Roman"/>
          <w:color w:val="0D0D0D" w:themeColor="text1" w:themeTint="F2"/>
          <w:sz w:val="24"/>
        </w:rPr>
        <w:t>）</w:t>
      </w:r>
      <w:r>
        <w:rPr>
          <w:rFonts w:ascii="Times New Roman" w:hAnsi="Times New Roman"/>
          <w:i/>
          <w:iCs/>
          <w:color w:val="0D0D0D" w:themeColor="text1" w:themeTint="F2"/>
          <w:sz w:val="24"/>
        </w:rPr>
        <w:t xml:space="preserve">  </w:t>
      </w:r>
    </w:p>
    <w:p w:rsidR="00814383" w:rsidRDefault="00E12C10" w:rsidP="00F45639">
      <w:pPr>
        <w:kinsoku w:val="0"/>
        <w:overflowPunct w:val="0"/>
        <w:ind w:firstLineChars="200" w:firstLine="480"/>
        <w:jc w:val="center"/>
        <w:rPr>
          <w:rFonts w:ascii="Times New Roman" w:hAnsi="Times New Roman"/>
          <w:i/>
          <w:iCs/>
          <w:color w:val="0D0D0D" w:themeColor="text1" w:themeTint="F2"/>
          <w:sz w:val="24"/>
        </w:rPr>
      </w:pPr>
      <w:r>
        <w:rPr>
          <w:rFonts w:ascii="Times New Roman" w:hAnsi="Times New Roman"/>
          <w:i/>
          <w:iCs/>
          <w:color w:val="0D0D0D" w:themeColor="text1" w:themeTint="F2"/>
          <w:sz w:val="24"/>
        </w:rPr>
        <w:t xml:space="preserve"> </w:t>
      </w:r>
      <m:oMath>
        <m:r>
          <w:rPr>
            <w:rFonts w:ascii="Cambria Math" w:hAnsi="Cambria Math"/>
            <w:color w:val="0D0D0D" w:themeColor="text1" w:themeTint="F2"/>
            <w:sz w:val="24"/>
          </w:rPr>
          <m:t>T=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color w:val="0D0D0D" w:themeColor="text1" w:themeTint="F2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12</m:t>
                </m:r>
              </m:sub>
            </m:sSub>
          </m:e>
        </m:d>
      </m:oMath>
      <w:r>
        <w:rPr>
          <w:rFonts w:ascii="Times New Roman" w:hAnsi="Times New Roman"/>
          <w:i/>
          <w:iCs/>
          <w:color w:val="0D0D0D" w:themeColor="text1" w:themeTint="F2"/>
          <w:sz w:val="24"/>
          <w:vertAlign w:val="superscript"/>
        </w:rPr>
        <w:t xml:space="preserve">2 </w:t>
      </w:r>
      <w:r>
        <w:rPr>
          <w:rFonts w:ascii="Times New Roman" w:hAnsi="Times New Roman"/>
          <w:i/>
          <w:iCs/>
          <w:color w:val="0D0D0D" w:themeColor="text1" w:themeTint="F2"/>
          <w:sz w:val="24"/>
        </w:rPr>
        <w:t xml:space="preserve">=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color w:val="0D0D0D" w:themeColor="text1" w:themeTint="F2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21</m:t>
                </m:r>
              </m:sub>
            </m:sSub>
          </m:e>
        </m:d>
      </m:oMath>
      <w:r>
        <w:rPr>
          <w:rFonts w:ascii="Times New Roman" w:hAnsi="Times New Roman"/>
          <w:i/>
          <w:iCs/>
          <w:color w:val="0D0D0D" w:themeColor="text1" w:themeTint="F2"/>
          <w:sz w:val="24"/>
          <w:vertAlign w:val="superscript"/>
        </w:rPr>
        <w:t>2</w:t>
      </w:r>
      <w:r>
        <w:rPr>
          <w:rFonts w:ascii="Times New Roman" w:hAnsi="Times New Roman" w:hint="eastAsia"/>
          <w:i/>
          <w:iCs/>
          <w:color w:val="0D0D0D" w:themeColor="text1" w:themeTint="F2"/>
          <w:sz w:val="24"/>
          <w:vertAlign w:val="superscript"/>
        </w:rPr>
        <w:t xml:space="preserve">      </w:t>
      </w:r>
      <w:r>
        <w:rPr>
          <w:rFonts w:ascii="Times New Roman" w:hAnsi="Times New Roman" w:cs="Times New Roman"/>
          <w:color w:val="0D0D0D" w:themeColor="text1" w:themeTint="F2"/>
          <w:sz w:val="24"/>
        </w:rPr>
        <w:t>（</w:t>
      </w:r>
      <w:r w:rsidR="00FB6FD4">
        <w:rPr>
          <w:rFonts w:ascii="Times New Roman" w:hAnsi="Times New Roman" w:cs="Times New Roman" w:hint="eastAsia"/>
          <w:color w:val="0D0D0D" w:themeColor="text1" w:themeTint="F2"/>
          <w:sz w:val="24"/>
        </w:rPr>
        <w:t>S</w:t>
      </w:r>
      <w:r w:rsidR="00F45639">
        <w:rPr>
          <w:rFonts w:ascii="Times New Roman" w:hAnsi="Times New Roman" w:cs="Times New Roman"/>
          <w:color w:val="0D0D0D" w:themeColor="text1" w:themeTint="F2"/>
          <w:sz w:val="24"/>
        </w:rPr>
        <w:t>4</w:t>
      </w:r>
      <w:r>
        <w:rPr>
          <w:rFonts w:ascii="Times New Roman" w:hAnsi="Times New Roman" w:cs="Times New Roman"/>
          <w:color w:val="0D0D0D" w:themeColor="text1" w:themeTint="F2"/>
          <w:sz w:val="24"/>
        </w:rPr>
        <w:t>）</w:t>
      </w:r>
      <w:r>
        <w:rPr>
          <w:rFonts w:ascii="Times New Roman" w:hAnsi="Times New Roman"/>
          <w:color w:val="0D0D0D" w:themeColor="text1" w:themeTint="F2"/>
          <w:sz w:val="24"/>
        </w:rPr>
        <w:t xml:space="preserve">  </w:t>
      </w:r>
    </w:p>
    <w:p w:rsidR="00814383" w:rsidRDefault="00E12C10" w:rsidP="00F45639">
      <w:pPr>
        <w:pStyle w:val="NormalWeb"/>
        <w:widowControl/>
        <w:kinsoku w:val="0"/>
        <w:overflowPunct w:val="0"/>
        <w:spacing w:before="0" w:beforeAutospacing="0" w:after="0" w:afterAutospacing="0"/>
        <w:ind w:firstLineChars="100" w:firstLine="240"/>
        <w:jc w:val="both"/>
        <w:rPr>
          <w:rFonts w:hAnsi="Cambria Math"/>
          <w:i/>
          <w:color w:val="0D0D0D" w:themeColor="text1" w:themeTint="F2"/>
        </w:rPr>
      </w:pPr>
      <w:r>
        <w:rPr>
          <w:rFonts w:ascii="Times New Roman" w:hAnsi="Times New Roman"/>
          <w:i/>
          <w:iCs/>
          <w:color w:val="0D0D0D" w:themeColor="text1" w:themeTint="F2"/>
        </w:rPr>
        <w:t xml:space="preserve">   </w:t>
      </w:r>
      <w:r>
        <w:rPr>
          <w:rFonts w:ascii="Times New Roman" w:hAnsi="Times New Roman" w:hint="eastAsia"/>
          <w:i/>
          <w:iCs/>
          <w:color w:val="0D0D0D" w:themeColor="text1" w:themeTint="F2"/>
        </w:rPr>
        <w:t xml:space="preserve">                     </w:t>
      </w:r>
      <m:oMath>
        <m:r>
          <w:rPr>
            <w:rFonts w:ascii="Cambria Math" w:hAnsi="Cambria Math"/>
            <w:color w:val="0D0D0D" w:themeColor="text1" w:themeTint="F2"/>
          </w:rPr>
          <m:t xml:space="preserve">A=1-R-T       </m:t>
        </m:r>
        <m:r>
          <m:rPr>
            <m:sty m:val="p"/>
          </m:rPr>
          <w:rPr>
            <w:rFonts w:ascii="Cambria Math" w:hAnsi="Cambria Math"/>
            <w:color w:val="0D0D0D" w:themeColor="text1" w:themeTint="F2"/>
          </w:rPr>
          <m:t>（</m:t>
        </m:r>
        <m:r>
          <m:rPr>
            <m:sty m:val="p"/>
          </m:rPr>
          <w:rPr>
            <w:rFonts w:ascii="Cambria Math" w:hAnsi="Cambria Math"/>
            <w:color w:val="0D0D0D" w:themeColor="text1" w:themeTint="F2"/>
          </w:rPr>
          <m:t>S5</m:t>
        </m:r>
        <m:r>
          <m:rPr>
            <m:sty m:val="p"/>
          </m:rPr>
          <w:rPr>
            <w:rFonts w:ascii="Cambria Math" w:hAnsi="Cambria Math"/>
            <w:color w:val="0D0D0D" w:themeColor="text1" w:themeTint="F2"/>
          </w:rPr>
          <m:t>）</m:t>
        </m:r>
      </m:oMath>
    </w:p>
    <w:p w:rsidR="00814383" w:rsidRDefault="003C7E21" w:rsidP="00F45639">
      <w:pPr>
        <w:kinsoku w:val="0"/>
        <w:overflowPunct w:val="0"/>
        <w:ind w:firstLineChars="100" w:firstLine="240"/>
        <w:rPr>
          <w:rFonts w:ascii="Times New Roman" w:hAnsi="Times New Roman"/>
          <w:color w:val="0D0D0D" w:themeColor="text1" w:themeTint="F2"/>
          <w:sz w:val="24"/>
        </w:rPr>
      </w:pPr>
      <m:oMath>
        <m:sSub>
          <m:sSubPr>
            <m:ctrlPr>
              <w:rPr>
                <w:rFonts w:ascii="Cambria Math" w:hAnsi="Cambria Math"/>
                <w:color w:val="0D0D0D" w:themeColor="text1" w:themeTint="F2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A</m:t>
            </m:r>
          </m:sub>
        </m:sSub>
      </m:oMath>
      <w:r w:rsidR="00E12C10">
        <w:rPr>
          <w:rFonts w:ascii="Times New Roman" w:hAnsi="Times New Roman"/>
          <w:color w:val="0D0D0D" w:themeColor="text1" w:themeTint="F2"/>
          <w:sz w:val="24"/>
        </w:rPr>
        <w:t xml:space="preserve"> and </w:t>
      </w:r>
      <m:oMath>
        <m:sSub>
          <m:sSubPr>
            <m:ctrlPr>
              <w:rPr>
                <w:rFonts w:ascii="Cambria Math" w:hAnsi="Cambria Math"/>
                <w:color w:val="0D0D0D" w:themeColor="text1" w:themeTint="F2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D0D0D" w:themeColor="text1" w:themeTint="F2"/>
                <w:sz w:val="24"/>
              </w:rPr>
              <m:t xml:space="preserve">R </m:t>
            </m:r>
          </m:sub>
        </m:sSub>
      </m:oMath>
      <w:r w:rsidR="00E12C10">
        <w:rPr>
          <w:rFonts w:ascii="Times New Roman" w:hAnsi="Times New Roman"/>
          <w:color w:val="0D0D0D" w:themeColor="text1" w:themeTint="F2"/>
          <w:sz w:val="24"/>
        </w:rPr>
        <w:t>can be obtained as</w:t>
      </w:r>
      <w:r w:rsidR="00E12C10">
        <w:rPr>
          <w:rFonts w:ascii="Times New Roman" w:hAnsi="Times New Roman"/>
          <w:color w:val="0D0D0D" w:themeColor="text1" w:themeTint="F2"/>
          <w:sz w:val="24"/>
        </w:rPr>
        <w:t>：</w:t>
      </w:r>
    </w:p>
    <w:p w:rsidR="00814383" w:rsidRDefault="00E12C10" w:rsidP="00F45639">
      <w:pPr>
        <w:kinsoku w:val="0"/>
        <w:overflowPunct w:val="0"/>
        <w:jc w:val="center"/>
        <w:rPr>
          <w:rFonts w:ascii="Times New Roman" w:hAnsi="Times New Roman"/>
          <w:i/>
          <w:iCs/>
          <w:color w:val="0D0D0D" w:themeColor="text1" w:themeTint="F2"/>
          <w:sz w:val="24"/>
        </w:rPr>
      </w:pPr>
      <w:r>
        <w:rPr>
          <w:rFonts w:ascii="Times New Roman" w:hAnsi="Times New Roman"/>
          <w:color w:val="0D0D0D" w:themeColor="text1" w:themeTint="F2"/>
          <w:sz w:val="24"/>
        </w:rPr>
        <w:t xml:space="preserve">       </w:t>
      </w:r>
      <m:oMath>
        <m:sSub>
          <m:sSubPr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sSubPr>
          <m:e>
            <m: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w:rPr>
                <w:rFonts w:ascii="Cambria Math" w:hAnsi="Cambria Math"/>
                <w:color w:val="0D0D0D" w:themeColor="text1" w:themeTint="F2"/>
                <w:sz w:val="24"/>
              </w:rPr>
              <m:t xml:space="preserve">R </m:t>
            </m:r>
          </m:sub>
        </m:sSub>
        <m:r>
          <w:rPr>
            <w:rFonts w:ascii="Cambria Math" w:hAnsi="Cambria Math"/>
            <w:color w:val="0D0D0D" w:themeColor="text1" w:themeTint="F2"/>
            <w:sz w:val="24"/>
          </w:rPr>
          <m:t>=10log</m:t>
        </m:r>
        <m:d>
          <m:dPr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color w:val="0D0D0D" w:themeColor="text1" w:themeTint="F2"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1-R</m:t>
                </m:r>
              </m:den>
            </m:f>
          </m:e>
        </m:d>
        <m:r>
          <w:rPr>
            <w:rFonts w:ascii="Cambria Math" w:hAnsi="Cambria Math"/>
            <w:color w:val="0D0D0D" w:themeColor="text1" w:themeTint="F2"/>
            <w:sz w:val="24"/>
          </w:rPr>
          <m:t>=10log</m:t>
        </m:r>
        <m:d>
          <m:dPr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color w:val="0D0D0D" w:themeColor="text1" w:themeTint="F2"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D0D0D" w:themeColor="text1" w:themeTint="F2"/>
                        <w:sz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iCs/>
                            <w:color w:val="0D0D0D" w:themeColor="text1" w:themeTint="F2"/>
                            <w:sz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D0D0D" w:themeColor="text1" w:themeTint="F2"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D0D0D" w:themeColor="text1" w:themeTint="F2"/>
                                <w:sz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D0D0D" w:themeColor="text1" w:themeTint="F2"/>
                                <w:sz w:val="24"/>
                              </w:rPr>
                              <m:t>11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D0D0D" w:themeColor="text1" w:themeTint="F2"/>
                        <w:sz w:val="24"/>
                      </w:rP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w:rPr>
            <w:rFonts w:ascii="Cambria Math" w:hAnsi="Cambria Math"/>
            <w:color w:val="0D0D0D" w:themeColor="text1" w:themeTint="F2"/>
            <w:sz w:val="24"/>
          </w:rPr>
          <m:t xml:space="preserve">         </m:t>
        </m:r>
      </m:oMath>
      <w:r>
        <w:rPr>
          <w:rFonts w:ascii="Times New Roman" w:hAnsi="Times New Roman" w:cs="Times New Roman"/>
          <w:color w:val="0D0D0D" w:themeColor="text1" w:themeTint="F2"/>
          <w:sz w:val="24"/>
        </w:rPr>
        <w:t>（</w:t>
      </w:r>
      <w:r w:rsidR="00FB6FD4">
        <w:rPr>
          <w:rFonts w:ascii="Times New Roman" w:hAnsi="Times New Roman" w:cs="Times New Roman" w:hint="eastAsia"/>
          <w:color w:val="0D0D0D" w:themeColor="text1" w:themeTint="F2"/>
          <w:sz w:val="24"/>
        </w:rPr>
        <w:t>S</w:t>
      </w:r>
      <w:r w:rsidR="00F45639">
        <w:rPr>
          <w:rFonts w:ascii="Times New Roman" w:hAnsi="Times New Roman" w:cs="Times New Roman"/>
          <w:color w:val="0D0D0D" w:themeColor="text1" w:themeTint="F2"/>
          <w:sz w:val="24"/>
        </w:rPr>
        <w:t>6</w:t>
      </w:r>
      <w:r>
        <w:rPr>
          <w:rFonts w:ascii="Times New Roman" w:hAnsi="Times New Roman" w:cs="Times New Roman"/>
          <w:color w:val="0D0D0D" w:themeColor="text1" w:themeTint="F2"/>
          <w:sz w:val="24"/>
        </w:rPr>
        <w:t>）</w:t>
      </w:r>
      <w:r>
        <w:rPr>
          <w:rFonts w:ascii="Times New Roman" w:hAnsi="Times New Roman"/>
          <w:i/>
          <w:iCs/>
          <w:color w:val="0D0D0D" w:themeColor="text1" w:themeTint="F2"/>
          <w:sz w:val="24"/>
        </w:rPr>
        <w:t xml:space="preserve">   </w:t>
      </w:r>
    </w:p>
    <w:p w:rsidR="00814383" w:rsidRDefault="00E12C10" w:rsidP="00F45639">
      <w:pPr>
        <w:kinsoku w:val="0"/>
        <w:overflowPunct w:val="0"/>
        <w:jc w:val="center"/>
        <w:rPr>
          <w:rFonts w:hAnsi="Cambria Math"/>
          <w:i/>
          <w:color w:val="0D0D0D" w:themeColor="text1" w:themeTint="F2"/>
          <w:sz w:val="24"/>
        </w:rPr>
      </w:pPr>
      <w:r>
        <w:rPr>
          <w:rFonts w:ascii="Times New Roman" w:hAnsi="Times New Roman"/>
          <w:i/>
          <w:iCs/>
          <w:color w:val="0D0D0D" w:themeColor="text1" w:themeTint="F2"/>
          <w:sz w:val="24"/>
        </w:rPr>
        <w:t xml:space="preserve">   </w:t>
      </w:r>
      <w:r>
        <w:rPr>
          <w:rFonts w:ascii="Times New Roman" w:hAnsi="Times New Roman" w:hint="eastAsia"/>
          <w:i/>
          <w:iCs/>
          <w:color w:val="0D0D0D" w:themeColor="text1" w:themeTint="F2"/>
          <w:sz w:val="24"/>
        </w:rPr>
        <w:t xml:space="preserve"> </w:t>
      </w:r>
      <w:r>
        <w:rPr>
          <w:rFonts w:ascii="Times New Roman" w:hAnsi="Times New Roman"/>
          <w:i/>
          <w:iCs/>
          <w:color w:val="0D0D0D" w:themeColor="text1" w:themeTint="F2"/>
          <w:sz w:val="24"/>
        </w:rPr>
        <w:t xml:space="preserve">  </w:t>
      </w:r>
      <w:r>
        <w:rPr>
          <w:rFonts w:ascii="Times New Roman" w:hAnsi="Times New Roman" w:hint="eastAsia"/>
          <w:i/>
          <w:iCs/>
          <w:color w:val="0D0D0D" w:themeColor="text1" w:themeTint="F2"/>
          <w:sz w:val="24"/>
        </w:rPr>
        <w:t xml:space="preserve"> </w:t>
      </w:r>
      <w:r>
        <w:rPr>
          <w:rFonts w:ascii="Times New Roman" w:hAnsi="Times New Roman"/>
          <w:i/>
          <w:iCs/>
          <w:color w:val="0D0D0D" w:themeColor="text1" w:themeTint="F2"/>
          <w:sz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sSubPr>
          <m:e>
            <m:r>
              <w:rPr>
                <w:rFonts w:ascii="Cambria Math" w:hAnsi="Cambria Math"/>
                <w:color w:val="0D0D0D" w:themeColor="text1" w:themeTint="F2"/>
                <w:sz w:val="24"/>
              </w:rPr>
              <m:t>SE</m:t>
            </m:r>
          </m:e>
          <m:sub>
            <m:r>
              <w:rPr>
                <w:rFonts w:ascii="Cambria Math" w:hAnsi="Cambria Math"/>
                <w:color w:val="0D0D0D" w:themeColor="text1" w:themeTint="F2"/>
                <w:sz w:val="24"/>
              </w:rPr>
              <m:t>A</m:t>
            </m:r>
          </m:sub>
        </m:sSub>
        <m:r>
          <w:rPr>
            <w:rFonts w:ascii="Cambria Math" w:hAnsi="Cambria Math"/>
            <w:color w:val="0D0D0D" w:themeColor="text1" w:themeTint="F2"/>
            <w:sz w:val="24"/>
          </w:rPr>
          <m:t>=10log</m:t>
        </m:r>
        <m:d>
          <m:dPr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color w:val="0D0D0D" w:themeColor="text1" w:themeTint="F2"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1-R</m:t>
                </m:r>
              </m:num>
              <m:den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T</m:t>
                </m:r>
              </m:den>
            </m:f>
          </m:e>
        </m:d>
        <m:r>
          <w:rPr>
            <w:rFonts w:ascii="Cambria Math" w:hAnsi="Cambria Math"/>
            <w:color w:val="0D0D0D" w:themeColor="text1" w:themeTint="F2"/>
            <w:sz w:val="24"/>
          </w:rPr>
          <m:t>=10log</m:t>
        </m:r>
        <m:d>
          <m:dPr>
            <m:ctrlPr>
              <w:rPr>
                <w:rFonts w:ascii="Cambria Math" w:hAnsi="Cambria Math"/>
                <w:i/>
                <w:iCs/>
                <w:color w:val="0D0D0D" w:themeColor="text1" w:themeTint="F2"/>
                <w:sz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color w:val="0D0D0D" w:themeColor="text1" w:themeTint="F2"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color w:val="0D0D0D" w:themeColor="text1" w:themeTint="F2"/>
                    <w:sz w:val="24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D0D0D" w:themeColor="text1" w:themeTint="F2"/>
                        <w:sz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iCs/>
                            <w:color w:val="0D0D0D" w:themeColor="text1" w:themeTint="F2"/>
                            <w:sz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D0D0D" w:themeColor="text1" w:themeTint="F2"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D0D0D" w:themeColor="text1" w:themeTint="F2"/>
                                <w:sz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D0D0D" w:themeColor="text1" w:themeTint="F2"/>
                                <w:sz w:val="24"/>
                              </w:rPr>
                              <m:t>11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D0D0D" w:themeColor="text1" w:themeTint="F2"/>
                        <w:sz w:val="24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D0D0D" w:themeColor="text1" w:themeTint="F2"/>
                        <w:sz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iCs/>
                            <w:color w:val="0D0D0D" w:themeColor="text1" w:themeTint="F2"/>
                            <w:sz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D0D0D" w:themeColor="text1" w:themeTint="F2"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D0D0D" w:themeColor="text1" w:themeTint="F2"/>
                                <w:sz w:val="24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D0D0D" w:themeColor="text1" w:themeTint="F2"/>
                                <w:sz w:val="24"/>
                              </w:rPr>
                              <m:t>21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D0D0D" w:themeColor="text1" w:themeTint="F2"/>
                        <w:sz w:val="24"/>
                      </w:rP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w:rPr>
            <w:rFonts w:ascii="Cambria Math" w:hAnsi="Cambria Math"/>
            <w:color w:val="0D0D0D" w:themeColor="text1" w:themeTint="F2"/>
            <w:sz w:val="24"/>
          </w:rPr>
          <m:t xml:space="preserve">           </m:t>
        </m:r>
      </m:oMath>
      <w:r>
        <w:rPr>
          <w:rFonts w:ascii="Times New Roman" w:hAnsi="Times New Roman" w:cs="Times New Roman"/>
          <w:iCs/>
          <w:color w:val="0D0D0D" w:themeColor="text1" w:themeTint="F2"/>
          <w:sz w:val="24"/>
        </w:rPr>
        <w:t>（</w:t>
      </w:r>
      <w:r w:rsidR="00FB6FD4">
        <w:rPr>
          <w:rFonts w:ascii="Times New Roman" w:hAnsi="Times New Roman" w:cs="Times New Roman" w:hint="eastAsia"/>
          <w:iCs/>
          <w:color w:val="0D0D0D" w:themeColor="text1" w:themeTint="F2"/>
          <w:sz w:val="24"/>
        </w:rPr>
        <w:t>S</w:t>
      </w:r>
      <w:r w:rsidR="00F45639">
        <w:rPr>
          <w:rFonts w:ascii="Times New Roman" w:hAnsi="Times New Roman" w:cs="Times New Roman"/>
          <w:iCs/>
          <w:color w:val="0D0D0D" w:themeColor="text1" w:themeTint="F2"/>
          <w:sz w:val="24"/>
        </w:rPr>
        <w:t>7</w:t>
      </w:r>
      <w:r>
        <w:rPr>
          <w:rFonts w:ascii="Times New Roman" w:hAnsi="Times New Roman" w:cs="Times New Roman"/>
          <w:iCs/>
          <w:color w:val="0D0D0D" w:themeColor="text1" w:themeTint="F2"/>
          <w:sz w:val="24"/>
        </w:rPr>
        <w:t>）</w:t>
      </w:r>
    </w:p>
    <w:p w:rsidR="00814383" w:rsidRDefault="00E12C10" w:rsidP="00F45639">
      <w:pPr>
        <w:kinsoku w:val="0"/>
        <w:overflowPunct w:val="0"/>
        <w:ind w:firstLineChars="100" w:firstLine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skin depth (δ), defined as the depth at which the incident electromagnetic wave decays to 1/e of its surface value, can be calculated using the following </w:t>
      </w:r>
      <w:r>
        <w:rPr>
          <w:rFonts w:ascii="Times New Roman" w:hAnsi="Times New Roman"/>
          <w:color w:val="0D0D0D" w:themeColor="text1" w:themeTint="F2"/>
          <w:sz w:val="24"/>
        </w:rPr>
        <w:t>formula</w:t>
      </w:r>
      <w:r>
        <w:rPr>
          <w:rFonts w:ascii="Times New Roman" w:hAnsi="Times New Roman" w:cs="Times New Roman"/>
          <w:sz w:val="24"/>
        </w:rPr>
        <w:t xml:space="preserve"> (Gupta, Singh, Teotia et al., 2013):</w:t>
      </w:r>
    </w:p>
    <w:p w:rsidR="00814383" w:rsidRDefault="00E12C10" w:rsidP="00F45639">
      <w:pPr>
        <w:kinsoku w:val="0"/>
        <w:overflowPunct w:val="0"/>
        <w:jc w:val="center"/>
        <w:rPr>
          <w:rFonts w:hAnsi="Cambria Math" w:cs="SimSun"/>
          <w:sz w:val="24"/>
        </w:rPr>
      </w:pPr>
      <m:oMath>
        <m:r>
          <m:rPr>
            <m:sty m:val="p"/>
          </m:rPr>
          <w:rPr>
            <w:rFonts w:ascii="Cambria Math" w:hAnsi="Cambria Math" w:cs="Calibri"/>
            <w:sz w:val="24"/>
          </w:rPr>
          <m:t>δ</m:t>
        </m:r>
        <m:r>
          <m:rPr>
            <m:sty m:val="p"/>
          </m:rPr>
          <w:rPr>
            <w:rFonts w:ascii="Cambria Math" w:hAnsi="Cambria Math" w:cs="Cambria Math"/>
            <w:sz w:val="24"/>
          </w:rPr>
          <m:t>=</m:t>
        </m:r>
        <m:f>
          <m:fPr>
            <m:type m:val="lin"/>
            <m:ctrlPr>
              <w:rPr>
                <w:rFonts w:ascii="Cambria Math" w:hAnsi="Cambria Math" w:cs="Cambria Math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mbria Math"/>
                    <w:sz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</w:rPr>
                  <m:t>π</m:t>
                </m:r>
                <m:r>
                  <w:rPr>
                    <w:rFonts w:ascii="Cambria Math" w:hAnsi="Cambria Math" w:cs="Cambria Math"/>
                    <w:sz w:val="24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</w:rPr>
                  <m:t xml:space="preserve">μσ </m:t>
                </m:r>
              </m:e>
            </m:rad>
          </m:den>
        </m:f>
      </m:oMath>
      <w:r>
        <w:rPr>
          <w:rFonts w:hAnsi="Cambria Math" w:cs="Cambria Math" w:hint="eastAsia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>（</w:t>
      </w:r>
      <w:r w:rsidR="00FB6FD4">
        <w:rPr>
          <w:rFonts w:ascii="Times New Roman" w:hAnsi="Times New Roman" w:cs="Times New Roman" w:hint="eastAsia"/>
          <w:sz w:val="24"/>
        </w:rPr>
        <w:t>S</w:t>
      </w:r>
      <w:r w:rsidR="00F45639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）</w:t>
      </w:r>
    </w:p>
    <w:p w:rsidR="00814383" w:rsidRDefault="00E12C10" w:rsidP="00F45639">
      <w:pPr>
        <w:kinsoku w:val="0"/>
        <w:overflowPunct w:val="0"/>
        <w:ind w:firstLineChars="100" w:firstLine="240"/>
        <w:jc w:val="left"/>
        <w:rPr>
          <w:rFonts w:hAnsi="Cambria Math" w:cs="SimSun"/>
          <w:sz w:val="24"/>
        </w:rPr>
      </w:pPr>
      <w:r>
        <w:rPr>
          <w:rFonts w:ascii="Times New Roman" w:hAnsi="Times New Roman" w:cs="Times New Roman"/>
          <w:sz w:val="24"/>
        </w:rPr>
        <w:t xml:space="preserve">where </w:t>
      </w:r>
      <m:oMath>
        <m:r>
          <w:rPr>
            <w:rFonts w:ascii="Cambria Math" w:hAnsi="Cambria Math" w:cs="Cambria Math"/>
            <w:sz w:val="24"/>
          </w:rPr>
          <m:t>f</m:t>
        </m:r>
      </m:oMath>
      <w:r>
        <w:rPr>
          <w:rFonts w:ascii="Times New Roman" w:hAnsi="Times New Roman" w:cs="Times New Roman"/>
          <w:sz w:val="24"/>
        </w:rPr>
        <w:t xml:space="preserve"> is the frequency, μ is the permeability, and σ is the conductivity. </w:t>
      </w:r>
    </w:p>
    <w:p w:rsidR="00814383" w:rsidRDefault="00E12C10" w:rsidP="00F45639">
      <w:pPr>
        <w:kinsoku w:val="0"/>
        <w:overflowPunct w:val="0"/>
        <w:jc w:val="left"/>
        <w:rPr>
          <w:rFonts w:ascii="Times New Roman" w:hAnsi="Times New Roman" w:cs="Times New Roman"/>
          <w:sz w:val="24"/>
        </w:rPr>
      </w:pPr>
      <w:r>
        <w:rPr>
          <w:rFonts w:hAnsi="Cambria Math" w:cs="Cambria Math" w:hint="eastAsia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>Hence</w:t>
      </w:r>
    </w:p>
    <w:p w:rsidR="00814383" w:rsidRDefault="003C7E21" w:rsidP="00F45639">
      <w:pPr>
        <w:kinsoku w:val="0"/>
        <w:overflowPunct w:val="0"/>
        <w:jc w:val="center"/>
        <w:rPr>
          <w:rFonts w:hAnsi="Cambria Math" w:cs="Cambria Math"/>
          <w:sz w:val="24"/>
        </w:rPr>
      </w:pPr>
      <m:oMath>
        <m:sSub>
          <m:sSubPr>
            <m:ctrlPr>
              <w:rPr>
                <w:rFonts w:ascii="Cambria Math" w:hAnsi="Cambria Math" w:cs="Cambria Math" w:hint="eastAsia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Cambria Math"/>
                <w:sz w:val="24"/>
              </w:rPr>
              <m:t>SE</m:t>
            </m:r>
          </m:e>
          <m:sub>
            <m:r>
              <m:rPr>
                <m:sty m:val="p"/>
              </m:rPr>
              <w:rPr>
                <w:rFonts w:ascii="Cambria Math" w:hAnsi="Cambria Math" w:cs="Cambria Math"/>
                <w:sz w:val="24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Cambria Math"/>
            <w:sz w:val="24"/>
            <w:vertAlign w:val="subscript"/>
          </w:rPr>
          <m:t xml:space="preserve">=8.68 </m:t>
        </m:r>
        <m:r>
          <m:rPr>
            <m:sty m:val="p"/>
          </m:rPr>
          <w:rPr>
            <w:rFonts w:ascii="Cambria Math" w:hAnsi="Cambria Math" w:cs="Cambria Math" w:hint="eastAsia"/>
            <w:sz w:val="24"/>
            <w:vertAlign w:val="subscript"/>
          </w:rPr>
          <m:t>d</m:t>
        </m:r>
        <m:rad>
          <m:radPr>
            <m:degHide m:val="1"/>
            <m:ctrlPr>
              <w:rPr>
                <w:rFonts w:ascii="Cambria Math" w:hAnsi="Cambria Math" w:cs="Cambria Math" w:hint="eastAsia"/>
                <w:sz w:val="24"/>
                <w:vertAlign w:val="subscri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Cambria Math"/>
                <w:sz w:val="24"/>
                <w:vertAlign w:val="subscript"/>
              </w:rPr>
              <m:t>π</m:t>
            </m:r>
            <m:r>
              <w:rPr>
                <w:rFonts w:ascii="Cambria Math" w:hAnsi="Cambria Math" w:cs="Cambria Math"/>
                <w:sz w:val="24"/>
                <w:vertAlign w:val="subscript"/>
              </w:rPr>
              <m:t>f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vertAlign w:val="subscript"/>
              </w:rPr>
              <m:t>μσ</m:t>
            </m:r>
          </m:e>
        </m:rad>
      </m:oMath>
      <w:r w:rsidR="00E12C10">
        <w:rPr>
          <w:rFonts w:hAnsi="Cambria Math" w:cs="Cambria Math" w:hint="eastAsia"/>
          <w:sz w:val="24"/>
          <w:vertAlign w:val="subscript"/>
        </w:rPr>
        <w:t xml:space="preserve">       </w:t>
      </w:r>
      <w:r w:rsidR="00E12C10">
        <w:rPr>
          <w:rFonts w:ascii="Times New Roman" w:hAnsi="Times New Roman" w:cs="Times New Roman"/>
          <w:sz w:val="24"/>
        </w:rPr>
        <w:t>(</w:t>
      </w:r>
      <w:r w:rsidR="00FB6FD4">
        <w:rPr>
          <w:rFonts w:ascii="Times New Roman" w:hAnsi="Times New Roman" w:cs="Times New Roman" w:hint="eastAsia"/>
          <w:sz w:val="24"/>
        </w:rPr>
        <w:t>S</w:t>
      </w:r>
      <w:r w:rsidR="00F45639">
        <w:rPr>
          <w:rFonts w:ascii="Times New Roman" w:hAnsi="Times New Roman" w:cs="Times New Roman"/>
          <w:sz w:val="24"/>
        </w:rPr>
        <w:t>9</w:t>
      </w:r>
      <w:r w:rsidR="00E12C10">
        <w:rPr>
          <w:rFonts w:ascii="Times New Roman" w:hAnsi="Times New Roman" w:cs="Times New Roman"/>
          <w:sz w:val="24"/>
        </w:rPr>
        <w:t>)</w:t>
      </w:r>
    </w:p>
    <w:p w:rsidR="00814383" w:rsidRDefault="00E12C10" w:rsidP="00F45639">
      <w:pPr>
        <w:kinsoku w:val="0"/>
        <w:overflowPunct w:val="0"/>
        <w:ind w:firstLineChars="100" w:firstLine="240"/>
        <w:rPr>
          <w:rFonts w:hAnsi="Cambria Math" w:cs="SimSun"/>
          <w:sz w:val="24"/>
        </w:rPr>
      </w:pPr>
      <m:oMath>
        <m:r>
          <m:rPr>
            <m:sty m:val="p"/>
          </m:rPr>
          <w:rPr>
            <w:rFonts w:ascii="Cambria Math" w:hAnsi="Cambria Math" w:cs="Calibri"/>
            <w:sz w:val="24"/>
          </w:rPr>
          <m:t>δ</m:t>
        </m:r>
      </m:oMath>
      <w:r>
        <w:rPr>
          <w:rFonts w:hAnsi="Cambria Math" w:cs="Calibri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can also be obtained by the following </w:t>
      </w:r>
      <w:bookmarkStart w:id="3" w:name="OLE_LINK30"/>
      <w:r>
        <w:rPr>
          <w:rFonts w:ascii="Times New Roman" w:hAnsi="Times New Roman" w:cs="Times New Roman"/>
          <w:sz w:val="24"/>
        </w:rPr>
        <w:t>formula</w:t>
      </w:r>
      <w:bookmarkEnd w:id="3"/>
      <w:r>
        <w:rPr>
          <w:rFonts w:ascii="Times New Roman" w:hAnsi="Times New Roman" w:cs="Times New Roman"/>
          <w:sz w:val="24"/>
        </w:rPr>
        <w:t>：</w:t>
      </w:r>
    </w:p>
    <w:p w:rsidR="00814383" w:rsidRDefault="00E12C10" w:rsidP="00F45639">
      <w:pPr>
        <w:kinsoku w:val="0"/>
        <w:overflowPunct w:val="0"/>
        <w:jc w:val="center"/>
        <w:rPr>
          <w:rFonts w:hAnsi="Cambria Math"/>
          <w:i/>
          <w:color w:val="0D0D0D" w:themeColor="text1" w:themeTint="F2"/>
          <w:sz w:val="24"/>
        </w:rPr>
      </w:pPr>
      <m:oMath>
        <m:r>
          <m:rPr>
            <m:sty m:val="p"/>
          </m:rPr>
          <w:rPr>
            <w:rFonts w:ascii="Cambria Math" w:hAnsi="Cambria Math" w:cs="SimSun"/>
            <w:sz w:val="24"/>
          </w:rPr>
          <m:t>δ</m:t>
        </m:r>
        <m:r>
          <m:rPr>
            <m:sty m:val="p"/>
          </m:rPr>
          <w:rPr>
            <w:rFonts w:ascii="Cambria Math" w:hAnsi="Cambria Math" w:cs="Cambria Math"/>
            <w:sz w:val="24"/>
          </w:rPr>
          <m:t>=</m:t>
        </m:r>
        <m:r>
          <m:rPr>
            <m:sty m:val="p"/>
          </m:rPr>
          <w:rPr>
            <w:rFonts w:ascii="Cambria Math" w:hAnsi="Cambria Math" w:cs="SimSun"/>
            <w:sz w:val="24"/>
          </w:rPr>
          <m:t>8</m:t>
        </m:r>
      </m:oMath>
      <w:r>
        <w:rPr>
          <w:rFonts w:hAnsi="Cambria Math" w:cs="SimSun" w:hint="eastAsia"/>
          <w:sz w:val="24"/>
        </w:rPr>
        <w:t xml:space="preserve">.68 </w:t>
      </w:r>
      <w:r>
        <w:rPr>
          <w:rFonts w:hAnsi="Cambria Math" w:cs="SimSun" w:hint="eastAsia"/>
          <w:sz w:val="24"/>
        </w:rPr>
        <w:t>（</w:t>
      </w:r>
      <m:oMath>
        <m:f>
          <m:fPr>
            <m:type m:val="lin"/>
            <m:ctrlPr>
              <w:rPr>
                <w:rFonts w:ascii="Cambria Math" w:hAnsi="Cambria Math" w:cs="SimSun"/>
                <w:i/>
                <w:sz w:val="24"/>
              </w:rPr>
            </m:ctrlPr>
          </m:fPr>
          <m:num>
            <m:r>
              <w:rPr>
                <w:rFonts w:ascii="Cambria Math" w:hAnsi="Cambria Math" w:cs="SimSun"/>
                <w:sz w:val="24"/>
              </w:rPr>
              <m:t>d</m:t>
            </m:r>
          </m:num>
          <m:den>
            <m:sSub>
              <m:sSubPr>
                <m:ctrlPr>
                  <w:rPr>
                    <w:rFonts w:ascii="Cambria Math" w:hAnsi="Cambria Math" w:cs="SimSu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="SimSun"/>
                    <w:sz w:val="24"/>
                  </w:rPr>
                  <m:t>SE</m:t>
                </m:r>
              </m:e>
              <m:sub>
                <m:r>
                  <w:rPr>
                    <w:rFonts w:ascii="Cambria Math" w:hAnsi="Cambria Math" w:cs="SimSun"/>
                    <w:sz w:val="24"/>
                  </w:rPr>
                  <m:t>A</m:t>
                </m:r>
              </m:sub>
            </m:sSub>
          </m:den>
        </m:f>
      </m:oMath>
      <w:r>
        <w:rPr>
          <w:rFonts w:hAnsi="Cambria Math" w:cs="SimSun" w:hint="eastAsia"/>
          <w:sz w:val="24"/>
        </w:rPr>
        <w:t>）</w:t>
      </w:r>
      <w:r>
        <w:rPr>
          <w:rFonts w:hAnsi="Cambria Math" w:cs="SimSun" w:hint="eastAsia"/>
          <w:sz w:val="24"/>
        </w:rPr>
        <w:t xml:space="preserve">  </w:t>
      </w:r>
      <w:r>
        <w:rPr>
          <w:rFonts w:ascii="SimSun" w:hAnsi="SimSun" w:cs="SimSu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(</w:t>
      </w:r>
      <w:r w:rsidR="00FB6FD4"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1</w:t>
      </w:r>
      <w:r w:rsidR="00F45639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)</w:t>
      </w:r>
    </w:p>
    <w:p w:rsidR="00814383" w:rsidRDefault="00E12C10" w:rsidP="00F45639">
      <w:pPr>
        <w:kinsoku w:val="0"/>
        <w:overflowPunct w:val="0"/>
        <w:ind w:firstLineChars="100" w:firstLine="240"/>
        <w:rPr>
          <w:rFonts w:ascii="Times New Roman" w:hAnsi="Times New Roman"/>
          <w:color w:val="0D0D0D" w:themeColor="text1" w:themeTint="F2"/>
          <w:sz w:val="24"/>
        </w:rPr>
      </w:pPr>
      <w:r>
        <w:rPr>
          <w:rFonts w:ascii="Times New Roman" w:hAnsi="Times New Roman" w:hint="eastAsia"/>
          <w:color w:val="0D0D0D" w:themeColor="text1" w:themeTint="F2"/>
          <w:sz w:val="24"/>
        </w:rPr>
        <w:t>The specific SE (</w:t>
      </w:r>
      <w:r>
        <w:rPr>
          <w:rFonts w:ascii="Times New Roman" w:hAnsi="Times New Roman" w:cs="Times New Roman"/>
          <w:color w:val="0D0D0D" w:themeColor="text1" w:themeTint="F2"/>
          <w:sz w:val="24"/>
        </w:rPr>
        <w:t>SE·d</w:t>
      </w:r>
      <w:r>
        <w:rPr>
          <w:rFonts w:ascii="Times New Roman" w:hAnsi="Times New Roman" w:cs="Times New Roman"/>
          <w:color w:val="0D0D0D" w:themeColor="text1" w:themeTint="F2"/>
          <w:sz w:val="24"/>
          <w:vertAlign w:val="superscript"/>
        </w:rPr>
        <w:t>-1</w:t>
      </w:r>
      <w:r>
        <w:rPr>
          <w:rFonts w:ascii="Times New Roman" w:hAnsi="Times New Roman" w:hint="eastAsia"/>
          <w:color w:val="0D0D0D" w:themeColor="text1" w:themeTint="F2"/>
          <w:sz w:val="24"/>
        </w:rPr>
        <w:t>), which considers the material's density, is expressed as:</w:t>
      </w:r>
    </w:p>
    <w:p w:rsidR="00814383" w:rsidRDefault="00E12C10" w:rsidP="00F45639">
      <w:pPr>
        <w:kinsoku w:val="0"/>
        <w:overflowPunct w:val="0"/>
        <w:jc w:val="center"/>
        <w:rPr>
          <w:rFonts w:ascii="Times New Roman" w:hAnsi="Times New Roman" w:cs="Times New Roman"/>
          <w:color w:val="0D0D0D" w:themeColor="text1" w:themeTint="F2"/>
          <w:sz w:val="24"/>
        </w:rPr>
      </w:pPr>
      <w:r>
        <w:rPr>
          <w:rFonts w:hAnsi="Cambria Math" w:hint="eastAsia"/>
          <w:color w:val="0D0D0D" w:themeColor="text1" w:themeTint="F2"/>
          <w:sz w:val="24"/>
        </w:rPr>
        <w:t xml:space="preserve">     </w:t>
      </w:r>
      <w:r>
        <w:rPr>
          <w:rFonts w:ascii="Times New Roman" w:hAnsi="Times New Roman" w:cs="Times New Roman"/>
          <w:color w:val="0D0D0D" w:themeColor="text1" w:themeTint="F2"/>
          <w:sz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0D0D0D" w:themeColor="text1" w:themeTint="F2"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color w:val="0D0D0D" w:themeColor="text1" w:themeTint="F2"/>
                <w:sz w:val="32"/>
                <w:szCs w:val="32"/>
              </w:rPr>
              <m:t>SE</m:t>
            </m:r>
          </m:num>
          <m:den>
            <m:r>
              <w:rPr>
                <w:rFonts w:ascii="Cambria Math" w:hAnsi="Cambria Math" w:cs="Times New Roman"/>
                <w:color w:val="0D0D0D" w:themeColor="text1" w:themeTint="F2"/>
                <w:sz w:val="32"/>
                <w:szCs w:val="32"/>
              </w:rPr>
              <m:t>d</m:t>
            </m:r>
          </m:den>
        </m:f>
        <m:r>
          <w:rPr>
            <w:rFonts w:ascii="Cambria Math" w:hAnsi="Cambria Math" w:cs="Times New Roman"/>
            <w:color w:val="0D0D0D" w:themeColor="text1" w:themeTint="F2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D0D0D" w:themeColor="text1" w:themeTint="F2"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color w:val="0D0D0D" w:themeColor="text1" w:themeTint="F2"/>
                <w:sz w:val="32"/>
                <w:szCs w:val="32"/>
              </w:rPr>
              <m:t>SE</m:t>
            </m:r>
          </m:num>
          <m:den>
            <m:r>
              <w:rPr>
                <w:rFonts w:ascii="Cambria Math" w:hAnsi="Cambria Math" w:cs="Times New Roman"/>
                <w:color w:val="0D0D0D" w:themeColor="text1" w:themeTint="F2"/>
                <w:sz w:val="32"/>
                <w:szCs w:val="32"/>
              </w:rPr>
              <m:t>density</m:t>
            </m:r>
          </m:den>
        </m:f>
      </m:oMath>
      <w:r>
        <w:rPr>
          <w:rFonts w:hAnsi="Cambria Math" w:hint="eastAsia"/>
          <w:color w:val="0D0D0D" w:themeColor="text1" w:themeTint="F2"/>
          <w:sz w:val="24"/>
        </w:rPr>
        <w:t xml:space="preserve"> </w:t>
      </w:r>
      <m:oMath>
        <m:r>
          <w:rPr>
            <w:rFonts w:ascii="Cambria Math" w:hAnsi="Cambria Math"/>
            <w:color w:val="0D0D0D" w:themeColor="text1" w:themeTint="F2"/>
            <w:sz w:val="24"/>
          </w:rPr>
          <m:t>(dB</m:t>
        </m:r>
        <m:r>
          <m:rPr>
            <m:sty m:val="p"/>
          </m:rPr>
          <w:rPr>
            <w:rFonts w:ascii="Times New Roman" w:hAnsi="Times New Roman"/>
            <w:sz w:val="24"/>
          </w:rPr>
          <m:t>▪</m:t>
        </m:r>
        <m:sSup>
          <m:sSupPr>
            <m:ctrlPr>
              <w:rPr>
                <w:rFonts w:ascii="Cambria Math" w:hAnsi="Cambria Math"/>
                <w:i/>
                <w:color w:val="0D0D0D" w:themeColor="text1" w:themeTint="F2"/>
                <w:sz w:val="24"/>
              </w:rPr>
            </m:ctrlPr>
          </m:sSupPr>
          <m:e>
            <m:r>
              <w:rPr>
                <w:rFonts w:ascii="Cambria Math" w:hAnsi="Cambria Math"/>
                <w:color w:val="0D0D0D" w:themeColor="text1" w:themeTint="F2"/>
                <w:sz w:val="24"/>
              </w:rPr>
              <m:t>cm</m:t>
            </m:r>
          </m:e>
          <m:sup>
            <m:r>
              <w:rPr>
                <w:rFonts w:ascii="Cambria Math" w:hAnsi="Cambria Math"/>
                <w:color w:val="0D0D0D" w:themeColor="text1" w:themeTint="F2"/>
                <w:sz w:val="24"/>
              </w:rPr>
              <m:t>3</m:t>
            </m:r>
          </m:sup>
        </m:sSup>
        <m:r>
          <w:rPr>
            <w:rFonts w:ascii="Cambria Math" w:hAnsi="Cambria Math" w:hint="eastAsia"/>
            <w:color w:val="0D0D0D" w:themeColor="text1" w:themeTint="F2"/>
            <w:sz w:val="24"/>
          </w:rPr>
          <m:t>·</m:t>
        </m:r>
        <m:sSup>
          <m:sSupPr>
            <m:ctrlPr>
              <w:rPr>
                <w:rFonts w:ascii="Cambria Math" w:hAnsi="Cambria Math" w:hint="eastAsia"/>
                <w:i/>
                <w:color w:val="0D0D0D" w:themeColor="text1" w:themeTint="F2"/>
                <w:sz w:val="24"/>
              </w:rPr>
            </m:ctrlPr>
          </m:sSupPr>
          <m:e>
            <m:r>
              <w:rPr>
                <w:rFonts w:ascii="Cambria Math" w:hAnsi="Cambria Math"/>
                <w:color w:val="0D0D0D" w:themeColor="text1" w:themeTint="F2"/>
                <w:sz w:val="24"/>
              </w:rPr>
              <m:t>g</m:t>
            </m:r>
          </m:e>
          <m:sup>
            <m:r>
              <w:rPr>
                <w:rFonts w:ascii="Cambria Math" w:hAnsi="Cambria Math"/>
                <w:color w:val="0D0D0D" w:themeColor="text1" w:themeTint="F2"/>
                <w:sz w:val="24"/>
              </w:rPr>
              <m:t>-1</m:t>
            </m:r>
          </m:sup>
        </m:sSup>
        <m:r>
          <w:rPr>
            <w:rFonts w:ascii="Cambria Math" w:hAnsi="Cambria Math"/>
            <w:color w:val="0D0D0D" w:themeColor="text1" w:themeTint="F2"/>
            <w:sz w:val="24"/>
          </w:rPr>
          <m:t xml:space="preserve">)           </m:t>
        </m:r>
        <m:r>
          <w:rPr>
            <w:rFonts w:ascii="Cambria Math" w:hAnsi="Cambria Math" w:cs="Times New Roman"/>
            <w:color w:val="0D0D0D" w:themeColor="text1" w:themeTint="F2"/>
            <w:sz w:val="24"/>
          </w:rPr>
          <m:t xml:space="preserve"> </m:t>
        </m:r>
      </m:oMath>
      <w:r>
        <w:rPr>
          <w:rFonts w:ascii="Times New Roman" w:hAnsi="Times New Roman" w:cs="Times New Roman"/>
          <w:color w:val="0D0D0D" w:themeColor="text1" w:themeTint="F2"/>
          <w:sz w:val="24"/>
        </w:rPr>
        <w:t>(</w:t>
      </w:r>
      <w:r w:rsidR="00FB6FD4">
        <w:rPr>
          <w:rFonts w:ascii="Times New Roman" w:hAnsi="Times New Roman" w:cs="Times New Roman" w:hint="eastAsia"/>
          <w:color w:val="0D0D0D" w:themeColor="text1" w:themeTint="F2"/>
          <w:sz w:val="24"/>
        </w:rPr>
        <w:t>S</w:t>
      </w:r>
      <w:r>
        <w:rPr>
          <w:rFonts w:ascii="Times New Roman" w:hAnsi="Times New Roman" w:cs="Times New Roman"/>
          <w:color w:val="0D0D0D" w:themeColor="text1" w:themeTint="F2"/>
          <w:sz w:val="24"/>
        </w:rPr>
        <w:t>1</w:t>
      </w:r>
      <w:r w:rsidR="00F45639">
        <w:rPr>
          <w:rFonts w:ascii="Times New Roman" w:hAnsi="Times New Roman" w:cs="Times New Roman"/>
          <w:color w:val="0D0D0D" w:themeColor="text1" w:themeTint="F2"/>
          <w:sz w:val="24"/>
        </w:rPr>
        <w:t>1</w:t>
      </w:r>
      <w:r>
        <w:rPr>
          <w:rFonts w:ascii="Times New Roman" w:hAnsi="Times New Roman" w:cs="Times New Roman"/>
          <w:color w:val="0D0D0D" w:themeColor="text1" w:themeTint="F2"/>
          <w:sz w:val="24"/>
        </w:rPr>
        <w:t>)</w:t>
      </w:r>
    </w:p>
    <w:p w:rsidR="00814383" w:rsidRPr="00FB6FD4" w:rsidRDefault="00FB6FD4" w:rsidP="001D5885">
      <w:pPr>
        <w:kinsoku w:val="0"/>
        <w:overflowPunct w:val="0"/>
        <w:spacing w:beforeLines="50" w:before="156" w:afterLines="50" w:after="156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FB6FD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S</w:t>
      </w:r>
      <w:r w:rsidRPr="00FB6FD4">
        <w:rPr>
          <w:rFonts w:ascii="Times New Roman" w:hAnsi="Times New Roman" w:cs="Times New Roman" w:hint="eastAsia"/>
          <w:b/>
          <w:color w:val="0D0D0D" w:themeColor="text1" w:themeTint="F2"/>
          <w:sz w:val="28"/>
          <w:szCs w:val="28"/>
        </w:rPr>
        <w:t>2 Supplementary Figures and Tables</w:t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hint="default"/>
        </w:rPr>
      </w:pPr>
      <w:r>
        <w:rPr>
          <w:noProof/>
          <w:lang w:val="en-IN" w:eastAsia="en-IN"/>
        </w:rPr>
        <w:drawing>
          <wp:inline distT="0" distB="0" distL="114300" distR="114300" wp14:anchorId="0F4B7C3B" wp14:editId="5DE99F13">
            <wp:extent cx="2708694" cy="2408752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9956" cy="240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rPr>
          <w:rFonts w:ascii="Times New Roman" w:hAnsi="Times New Roman" w:hint="default"/>
          <w:color w:val="0D0D0D" w:themeColor="text1" w:themeTint="F2"/>
        </w:rPr>
      </w:pPr>
      <w:r>
        <w:rPr>
          <w:rFonts w:ascii="Times New Roman" w:hAnsi="Times New Roman" w:hint="default"/>
          <w:b/>
          <w:bCs/>
          <w:color w:val="0D0D0D" w:themeColor="text1" w:themeTint="F2"/>
        </w:rPr>
        <w:t xml:space="preserve">Fig. </w:t>
      </w:r>
      <w:r>
        <w:rPr>
          <w:rFonts w:ascii="Times New Roman" w:hAnsi="Times New Roman"/>
          <w:b/>
          <w:bCs/>
          <w:color w:val="0D0D0D" w:themeColor="text1" w:themeTint="F2"/>
        </w:rPr>
        <w:t>S1</w:t>
      </w:r>
      <w:r>
        <w:rPr>
          <w:rFonts w:ascii="Times New Roman" w:hAnsi="Times New Roman" w:hint="default"/>
          <w:color w:val="0D0D0D" w:themeColor="text1" w:themeTint="F2"/>
        </w:rPr>
        <w:t xml:space="preserve"> Microscopic image of </w:t>
      </w:r>
      <w:r>
        <w:rPr>
          <w:rFonts w:ascii="Times New Roman" w:hAnsi="Times New Roman"/>
          <w:color w:val="0D0D0D" w:themeColor="text1" w:themeTint="F2"/>
        </w:rPr>
        <w:t>the CNFs</w:t>
      </w:r>
      <w:r>
        <w:rPr>
          <w:rFonts w:ascii="Times New Roman" w:hAnsi="Times New Roman" w:hint="default"/>
          <w:color w:val="0D0D0D" w:themeColor="text1" w:themeTint="F2"/>
        </w:rPr>
        <w:t xml:space="preserve"> after grinding</w:t>
      </w:r>
    </w:p>
    <w:p w:rsidR="00814383" w:rsidRDefault="00814383" w:rsidP="001D5885">
      <w:pPr>
        <w:pStyle w:val="HTMLPreformatted"/>
        <w:widowControl/>
        <w:spacing w:beforeLines="50" w:before="156" w:afterLines="50" w:after="156"/>
        <w:jc w:val="center"/>
        <w:rPr>
          <w:rFonts w:ascii="Times New Roman" w:hAnsi="Times New Roman" w:hint="default"/>
          <w:color w:val="0D0D0D" w:themeColor="text1" w:themeTint="F2"/>
        </w:rPr>
      </w:pP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ascii="Times New Roman" w:hAnsi="Times New Roman" w:hint="default"/>
          <w:color w:val="000000"/>
        </w:rPr>
      </w:pPr>
      <w:r>
        <w:rPr>
          <w:noProof/>
          <w:lang w:val="en-IN" w:eastAsia="en-IN"/>
        </w:rPr>
        <w:drawing>
          <wp:inline distT="0" distB="0" distL="114300" distR="114300" wp14:anchorId="66888C38" wp14:editId="1F7824E6">
            <wp:extent cx="5162060" cy="2951018"/>
            <wp:effectExtent l="0" t="0" r="635" b="1905"/>
            <wp:docPr id="42" name="图片 12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:s="http://www.wps.cn/officeDocument/2013/wpsCustomData" xmlns="http://www.wps.cn/officeDocument/2013/wpsCustomData" xmlns:wpsCustomData="http://www.wps.cn/officeDocument/2013/wpsCustomData" xmlns:w10="urn:schemas-microsoft-com:office:word" xmlns:w="http://schemas.openxmlformats.org/wordprocessingml/2006/main" xmlns:v="urn:schemas-microsoft-com:vml" xmlns:o="urn:schemas-microsoft-com:office:office" xmlns:w16se="http://schemas.microsoft.com/office/word/2015/wordml/symex" xmlns:cx1="http://schemas.microsoft.com/office/drawing/2015/9/8/chartex" xmlns:cx="http://schemas.microsoft.com/office/drawing/2014/chartex">
                    <s:item s:name="picid" s:val="{19622082-890f-45ee-a316-7fc0d7dcaf98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2"/>
                    <pic:cNvPicPr>
                      <a:picLocks noChangeAspect="1"/>
                    </pic:cNvPicPr>
                  </pic:nvPicPr>
                  <pic:blipFill>
                    <a:blip r:embed="rId11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838" cy="2950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/>
          <w:b/>
          <w:bCs/>
          <w:sz w:val="24"/>
        </w:rPr>
      </w:pPr>
      <w:bookmarkStart w:id="4" w:name="OLE_LINK216"/>
      <w:bookmarkStart w:id="5" w:name="OLE_LINK23"/>
      <w:bookmarkStart w:id="6" w:name="OLE_LINK22"/>
      <w:r>
        <w:rPr>
          <w:rFonts w:ascii="Times New Roman" w:hAnsi="Times New Roman" w:hint="eastAsia"/>
          <w:b/>
          <w:bCs/>
          <w:color w:val="0D0D0D" w:themeColor="text1" w:themeTint="F2"/>
          <w:kern w:val="0"/>
          <w:sz w:val="24"/>
        </w:rPr>
        <w:t xml:space="preserve">Fig. </w:t>
      </w:r>
      <w:r>
        <w:rPr>
          <w:rFonts w:ascii="Times New Roman" w:hAnsi="Times New Roman" w:hint="eastAsia"/>
          <w:b/>
          <w:bCs/>
          <w:color w:val="0D0D0D" w:themeColor="text1" w:themeTint="F2"/>
          <w:sz w:val="24"/>
        </w:rPr>
        <w:t>S</w:t>
      </w:r>
      <w:bookmarkEnd w:id="4"/>
      <w:r>
        <w:rPr>
          <w:rFonts w:ascii="Times New Roman" w:hAnsi="Times New Roman" w:hint="eastAsia"/>
          <w:b/>
          <w:bCs/>
          <w:color w:val="0D0D0D" w:themeColor="text1" w:themeTint="F2"/>
          <w:sz w:val="24"/>
        </w:rPr>
        <w:t>2</w:t>
      </w:r>
      <w:bookmarkEnd w:id="5"/>
      <w:r>
        <w:rPr>
          <w:rFonts w:ascii="Times New Roman" w:hAnsi="Times New Roman" w:hint="eastAsia"/>
          <w:b/>
          <w:bCs/>
          <w:color w:val="0D0D0D" w:themeColor="text1" w:themeTint="F2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SEM images and diameter distribution diagrams of </w:t>
      </w:r>
      <w:r>
        <w:rPr>
          <w:rFonts w:ascii="Times New Roman" w:hAnsi="Times New Roman" w:hint="eastAsia"/>
          <w:b/>
          <w:bCs/>
          <w:sz w:val="24"/>
        </w:rPr>
        <w:t>a</w:t>
      </w:r>
      <w:r>
        <w:rPr>
          <w:rFonts w:ascii="Times New Roman" w:hAnsi="Times New Roman" w:hint="eastAsia"/>
          <w:sz w:val="24"/>
        </w:rPr>
        <w:t xml:space="preserve"> NTCA-DAB-PVP nanofiber membrane. </w:t>
      </w:r>
      <w:r>
        <w:rPr>
          <w:rFonts w:ascii="Times New Roman" w:hAnsi="Times New Roman" w:hint="eastAsia"/>
          <w:b/>
          <w:bCs/>
          <w:sz w:val="24"/>
        </w:rPr>
        <w:t>b</w:t>
      </w:r>
      <w:r>
        <w:rPr>
          <w:rFonts w:ascii="Times New Roman" w:hAnsi="Times New Roman" w:hint="eastAsia"/>
          <w:sz w:val="24"/>
        </w:rPr>
        <w:t xml:space="preserve"> carbon nanofibers membrane. </w:t>
      </w:r>
      <w:r>
        <w:rPr>
          <w:rFonts w:ascii="Times New Roman" w:hAnsi="Times New Roman" w:hint="eastAsia"/>
          <w:b/>
          <w:bCs/>
          <w:sz w:val="24"/>
        </w:rPr>
        <w:t>c</w:t>
      </w:r>
      <w:r>
        <w:rPr>
          <w:rFonts w:ascii="Times New Roman" w:hAnsi="Times New Roman" w:hint="eastAsia"/>
          <w:sz w:val="24"/>
        </w:rPr>
        <w:t xml:space="preserve"> CFA@PANI. </w:t>
      </w:r>
      <w:r>
        <w:rPr>
          <w:rFonts w:ascii="Times New Roman" w:hAnsi="Times New Roman" w:hint="eastAsia"/>
          <w:b/>
          <w:bCs/>
          <w:sz w:val="24"/>
        </w:rPr>
        <w:t>d</w:t>
      </w:r>
      <w:r>
        <w:rPr>
          <w:rFonts w:ascii="Times New Roman" w:hAnsi="Times New Roman" w:hint="eastAsia"/>
          <w:sz w:val="24"/>
        </w:rPr>
        <w:t xml:space="preserve"> CP-1@PANI. </w:t>
      </w:r>
      <w:r>
        <w:rPr>
          <w:rFonts w:ascii="Times New Roman" w:hAnsi="Times New Roman" w:hint="eastAsia"/>
          <w:b/>
          <w:bCs/>
          <w:sz w:val="24"/>
        </w:rPr>
        <w:t>e</w:t>
      </w:r>
      <w:r>
        <w:rPr>
          <w:rFonts w:ascii="Times New Roman" w:hAnsi="Times New Roman" w:hint="eastAsia"/>
          <w:sz w:val="24"/>
        </w:rPr>
        <w:t xml:space="preserve"> CP-2@PANI. f CP-3@PANI</w:t>
      </w:r>
      <w:bookmarkEnd w:id="6"/>
    </w:p>
    <w:p w:rsidR="00814383" w:rsidRDefault="00814383" w:rsidP="001D5885">
      <w:pPr>
        <w:spacing w:beforeLines="50" w:before="156" w:afterLines="50" w:after="156"/>
        <w:rPr>
          <w:rFonts w:ascii="Times New Roman" w:hAnsi="Times New Roman"/>
          <w:sz w:val="24"/>
        </w:rPr>
      </w:pP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0" distR="0" wp14:anchorId="5F2C5C40" wp14:editId="43DBF524">
            <wp:extent cx="3462894" cy="3800104"/>
            <wp:effectExtent l="0" t="0" r="0" b="0"/>
            <wp:docPr id="8546668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666807" name="图片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4988" cy="38024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widowControl/>
        <w:spacing w:beforeLines="50" w:before="156" w:afterLines="50" w:after="156"/>
        <w:rPr>
          <w:rFonts w:ascii="Times New Roman" w:hAnsi="Times New Roman"/>
          <w:b/>
          <w:bCs/>
          <w:sz w:val="24"/>
        </w:rPr>
      </w:pPr>
      <w:bookmarkStart w:id="7" w:name="OLE_LINK19"/>
      <w:r>
        <w:rPr>
          <w:rFonts w:ascii="Times New Roman" w:hAnsi="Times New Roman" w:hint="eastAsia"/>
          <w:b/>
          <w:bCs/>
          <w:color w:val="0D0D0D" w:themeColor="text1" w:themeTint="F2"/>
          <w:kern w:val="0"/>
          <w:sz w:val="24"/>
        </w:rPr>
        <w:t>Fig.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bookmarkEnd w:id="7"/>
      <w:r>
        <w:rPr>
          <w:rFonts w:ascii="Times New Roman" w:hAnsi="Times New Roman"/>
          <w:b/>
          <w:bCs/>
          <w:sz w:val="24"/>
        </w:rPr>
        <w:t>S</w:t>
      </w:r>
      <w:r>
        <w:rPr>
          <w:rFonts w:ascii="Times New Roman" w:hAnsi="Times New Roman" w:hint="eastAsia"/>
          <w:b/>
          <w:bCs/>
          <w:sz w:val="24"/>
        </w:rPr>
        <w:t xml:space="preserve">3 </w:t>
      </w:r>
      <w:r>
        <w:rPr>
          <w:rFonts w:ascii="Times New Roman" w:eastAsia="AdvTT5843c571" w:hAnsi="Times New Roman" w:cs="Times New Roman" w:hint="eastAsia"/>
          <w:color w:val="000000"/>
          <w:kern w:val="0"/>
          <w:sz w:val="24"/>
          <w:lang w:bidi="ar"/>
        </w:rPr>
        <w:t>S</w:t>
      </w:r>
      <w:r>
        <w:rPr>
          <w:rFonts w:ascii="Times New Roman" w:eastAsia="AdvTT5843c571" w:hAnsi="Times New Roman" w:cs="Times New Roman"/>
          <w:color w:val="000000"/>
          <w:kern w:val="0"/>
          <w:sz w:val="24"/>
          <w:lang w:bidi="ar"/>
        </w:rPr>
        <w:t>ynthetic scheme for the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 xml:space="preserve"> reaction of 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the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 xml:space="preserve"> NTCA and DAB monomers to </w:t>
      </w:r>
      <w:r>
        <w:rPr>
          <w:rFonts w:ascii="Times New Roman" w:eastAsia="AdvTT5843c571" w:hAnsi="Times New Roman" w:cs="Times New Roman"/>
          <w:color w:val="000000"/>
          <w:kern w:val="0"/>
          <w:sz w:val="24"/>
          <w:lang w:bidi="ar"/>
        </w:rPr>
        <w:t xml:space="preserve">BBB and </w:t>
      </w: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t>derived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AdvTT5843c571" w:hAnsi="Times New Roman" w:cs="Times New Roman"/>
          <w:color w:val="000000"/>
          <w:kern w:val="0"/>
          <w:sz w:val="24"/>
          <w:lang w:bidi="ar"/>
        </w:rPr>
        <w:t>carbon</w:t>
      </w:r>
      <w:r>
        <w:rPr>
          <w:rFonts w:ascii="Times New Roman" w:eastAsia="AdvTT5843c571" w:hAnsi="Times New Roman" w:cs="Times New Roman" w:hint="eastAsia"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AdvTT5843c571" w:hAnsi="Times New Roman" w:cs="Times New Roman"/>
          <w:color w:val="000000"/>
          <w:kern w:val="0"/>
          <w:sz w:val="24"/>
          <w:lang w:bidi="ar"/>
        </w:rPr>
        <w:t>structure</w:t>
      </w:r>
    </w:p>
    <w:p w:rsidR="00814383" w:rsidRDefault="00814383" w:rsidP="001D5885">
      <w:pPr>
        <w:widowControl/>
        <w:spacing w:beforeLines="50" w:before="156" w:afterLines="50" w:after="156"/>
        <w:jc w:val="left"/>
        <w:rPr>
          <w:rFonts w:ascii="Times New Roman" w:hAnsi="Times New Roman"/>
          <w:b/>
          <w:bCs/>
          <w:sz w:val="24"/>
        </w:rPr>
      </w:pPr>
    </w:p>
    <w:p w:rsidR="00814383" w:rsidRDefault="00E12C10" w:rsidP="001D5885">
      <w:pPr>
        <w:widowControl/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114300" distR="114300" wp14:anchorId="68584383" wp14:editId="1D22E5D6">
            <wp:extent cx="2820896" cy="2379679"/>
            <wp:effectExtent l="0" t="0" r="0" b="190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21459" cy="238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color w:val="0D0D0D" w:themeColor="text1" w:themeTint="F2"/>
          <w:kern w:val="0"/>
          <w:sz w:val="24"/>
        </w:rPr>
        <w:t xml:space="preserve">Fig. </w:t>
      </w:r>
      <w:r>
        <w:rPr>
          <w:rFonts w:ascii="Times New Roman" w:hAnsi="Times New Roman" w:hint="eastAsia"/>
          <w:b/>
          <w:bCs/>
          <w:color w:val="0D0D0D" w:themeColor="text1" w:themeTint="F2"/>
          <w:sz w:val="24"/>
        </w:rPr>
        <w:t xml:space="preserve">S4 </w:t>
      </w:r>
      <w:r>
        <w:rPr>
          <w:rFonts w:ascii="Times New Roman" w:hAnsi="Times New Roman" w:hint="eastAsia"/>
          <w:sz w:val="24"/>
        </w:rPr>
        <w:t>Comparative photos of NTCA-DAB-PVP membrane and its nanofiber membrane</w:t>
      </w:r>
    </w:p>
    <w:p w:rsidR="00814383" w:rsidRDefault="00814383" w:rsidP="001D5885">
      <w:pPr>
        <w:spacing w:beforeLines="50" w:before="156" w:afterLines="50" w:after="156"/>
        <w:jc w:val="center"/>
        <w:rPr>
          <w:rFonts w:ascii="Times New Roman" w:hAnsi="Times New Roman"/>
          <w:sz w:val="24"/>
        </w:rPr>
      </w:pPr>
    </w:p>
    <w:p w:rsidR="00814383" w:rsidRDefault="00814383" w:rsidP="001D5885">
      <w:pPr>
        <w:spacing w:beforeLines="50" w:before="156" w:afterLines="50" w:after="156"/>
        <w:rPr>
          <w:rFonts w:ascii="Times New Roman" w:hAnsi="Times New Roman"/>
          <w:sz w:val="24"/>
        </w:rPr>
      </w:pPr>
    </w:p>
    <w:p w:rsidR="00814383" w:rsidRDefault="00E12C10" w:rsidP="001D5885">
      <w:pPr>
        <w:spacing w:beforeLines="50" w:before="156" w:afterLines="50" w:after="156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0" distR="0" wp14:anchorId="5ED81623" wp14:editId="22D61CED">
            <wp:extent cx="5399405" cy="939165"/>
            <wp:effectExtent l="0" t="0" r="10795" b="635"/>
            <wp:docPr id="2502292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229216" name="图片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3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/>
          <w:b/>
          <w:bCs/>
          <w:sz w:val="24"/>
        </w:rPr>
      </w:pPr>
      <w:bookmarkStart w:id="8" w:name="OLE_LINK3"/>
      <w:r>
        <w:rPr>
          <w:rFonts w:ascii="Times New Roman" w:hAnsi="Times New Roman" w:hint="eastAsia"/>
          <w:b/>
          <w:bCs/>
          <w:color w:val="0D0D0D" w:themeColor="text1" w:themeTint="F2"/>
          <w:kern w:val="0"/>
          <w:sz w:val="24"/>
        </w:rPr>
        <w:t>Fig.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S</w:t>
      </w:r>
      <w:bookmarkEnd w:id="8"/>
      <w:r>
        <w:rPr>
          <w:rFonts w:ascii="Times New Roman" w:hAnsi="Times New Roman" w:hint="eastAsia"/>
          <w:b/>
          <w:bCs/>
          <w:sz w:val="24"/>
        </w:rPr>
        <w:t>5</w:t>
      </w:r>
      <w:r>
        <w:rPr>
          <w:rFonts w:ascii="Times New Roman" w:hAnsi="Times New Roman" w:hint="eastAsia"/>
          <w:sz w:val="24"/>
        </w:rPr>
        <w:t xml:space="preserve"> Photos of mechanical flexibility of CNFs membrane</w:t>
      </w:r>
    </w:p>
    <w:p w:rsidR="00814383" w:rsidRDefault="00814383" w:rsidP="001D5885">
      <w:pPr>
        <w:spacing w:beforeLines="50" w:before="156" w:afterLines="50" w:after="156"/>
        <w:rPr>
          <w:rFonts w:ascii="Times New Roman" w:hAnsi="Times New Roman"/>
          <w:b/>
          <w:bCs/>
          <w:sz w:val="24"/>
        </w:rPr>
      </w:pP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114300" distR="114300" wp14:anchorId="0B206C45" wp14:editId="75E64112">
            <wp:extent cx="3106734" cy="2190997"/>
            <wp:effectExtent l="0" t="0" r="0" b="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10561" cy="21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sz w:val="24"/>
        </w:rPr>
      </w:pPr>
      <w:r>
        <w:rPr>
          <w:rFonts w:ascii="Times New Roman" w:hAnsi="Times New Roman" w:hint="eastAsia"/>
          <w:b/>
          <w:bCs/>
          <w:color w:val="0D0D0D" w:themeColor="text1" w:themeTint="F2"/>
          <w:kern w:val="0"/>
          <w:sz w:val="24"/>
        </w:rPr>
        <w:t>Fig.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S</w:t>
      </w:r>
      <w:r>
        <w:rPr>
          <w:rFonts w:ascii="Times New Roman" w:hAnsi="Times New Roman" w:hint="eastAsia"/>
          <w:b/>
          <w:bCs/>
          <w:sz w:val="24"/>
        </w:rPr>
        <w:t>6</w:t>
      </w:r>
      <w:r>
        <w:rPr>
          <w:rFonts w:ascii="Times New Roman" w:hAnsi="Times New Roman" w:hint="eastAsia"/>
          <w:sz w:val="24"/>
        </w:rPr>
        <w:t xml:space="preserve"> SEM </w:t>
      </w:r>
      <w:bookmarkStart w:id="9" w:name="OLE_LINK12"/>
      <w:r>
        <w:rPr>
          <w:rFonts w:ascii="Times New Roman" w:hAnsi="Times New Roman" w:hint="eastAsia"/>
          <w:sz w:val="24"/>
        </w:rPr>
        <w:t>image</w:t>
      </w:r>
      <w:bookmarkEnd w:id="9"/>
      <w:r>
        <w:rPr>
          <w:rFonts w:ascii="Times New Roman" w:hAnsi="Times New Roman" w:hint="eastAsia"/>
          <w:sz w:val="24"/>
        </w:rPr>
        <w:t xml:space="preserve"> of PANI nanoparticles</w:t>
      </w:r>
    </w:p>
    <w:p w:rsidR="00814383" w:rsidRDefault="00814383" w:rsidP="001D5885">
      <w:pPr>
        <w:spacing w:beforeLines="50" w:before="156" w:afterLines="50" w:after="156"/>
        <w:jc w:val="center"/>
        <w:rPr>
          <w:sz w:val="24"/>
        </w:rPr>
      </w:pP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lastRenderedPageBreak/>
        <w:drawing>
          <wp:inline distT="0" distB="0" distL="0" distR="0" wp14:anchorId="1D5B3D9C" wp14:editId="50575D11">
            <wp:extent cx="2178157" cy="1603168"/>
            <wp:effectExtent l="0" t="0" r="0" b="0"/>
            <wp:docPr id="19295443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44320" name="图片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2244" cy="1628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color w:val="0D0D0D" w:themeColor="text1" w:themeTint="F2"/>
          <w:kern w:val="0"/>
          <w:sz w:val="24"/>
        </w:rPr>
        <w:t>Fig.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S</w:t>
      </w:r>
      <w:r>
        <w:rPr>
          <w:rFonts w:ascii="Times New Roman" w:hAnsi="Times New Roman" w:hint="eastAsia"/>
          <w:b/>
          <w:bCs/>
          <w:sz w:val="24"/>
        </w:rPr>
        <w:t xml:space="preserve">7 </w:t>
      </w:r>
      <w:r>
        <w:rPr>
          <w:rFonts w:ascii="Times New Roman" w:hAnsi="Times New Roman" w:hint="eastAsia"/>
          <w:sz w:val="24"/>
        </w:rPr>
        <w:t xml:space="preserve">SEM image of in </w:t>
      </w:r>
      <w:r>
        <w:rPr>
          <w:rFonts w:ascii="Times New Roman" w:hAnsi="Times New Roman"/>
          <w:sz w:val="24"/>
        </w:rPr>
        <w:t>CFA</w:t>
      </w:r>
      <w:r>
        <w:rPr>
          <w:rFonts w:ascii="Times New Roman" w:hAnsi="Times New Roman" w:hint="eastAsia"/>
          <w:sz w:val="24"/>
        </w:rPr>
        <w:t xml:space="preserve"> aerogel, where the nanocellulose </w:t>
      </w:r>
      <w:r>
        <w:rPr>
          <w:rFonts w:ascii="Times New Roman" w:hAnsi="Times New Roman"/>
          <w:sz w:val="24"/>
        </w:rPr>
        <w:t>entangled</w:t>
      </w:r>
      <w:r>
        <w:rPr>
          <w:rFonts w:ascii="Times New Roman" w:hAnsi="Times New Roman" w:hint="eastAsia"/>
          <w:sz w:val="24"/>
        </w:rPr>
        <w:t xml:space="preserve"> around the CNFs and act as the binder</w:t>
      </w:r>
    </w:p>
    <w:p w:rsidR="00814383" w:rsidRDefault="00E12C10" w:rsidP="00F45639">
      <w:pPr>
        <w:pStyle w:val="NormalWeb"/>
        <w:spacing w:beforeLines="50" w:before="156" w:beforeAutospacing="0" w:afterLines="50" w:after="156" w:afterAutospacing="0"/>
        <w:jc w:val="center"/>
        <w:rPr>
          <w:b/>
          <w:bCs/>
          <w:color w:val="0D0D0D" w:themeColor="text1" w:themeTint="F2"/>
        </w:rPr>
      </w:pPr>
      <w:bookmarkStart w:id="10" w:name="OLE_LINK104"/>
      <w:r>
        <w:rPr>
          <w:rFonts w:hint="eastAsia"/>
          <w:b/>
          <w:bCs/>
          <w:noProof/>
          <w:color w:val="0D0D0D" w:themeColor="text1" w:themeTint="F2"/>
          <w:lang w:val="en-IN" w:eastAsia="en-IN"/>
        </w:rPr>
        <w:drawing>
          <wp:inline distT="0" distB="0" distL="114300" distR="114300" wp14:anchorId="429A3562" wp14:editId="30FED322">
            <wp:extent cx="4310742" cy="1707744"/>
            <wp:effectExtent l="0" t="0" r="0" b="6985"/>
            <wp:docPr id="8" name="图片 8" descr="组会2024.3.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组会2024.3.26"/>
                    <pic:cNvPicPr>
                      <a:picLocks noChangeAspect="1"/>
                    </pic:cNvPicPr>
                  </pic:nvPicPr>
                  <pic:blipFill>
                    <a:blip r:embed="rId17"/>
                    <a:srcRect l="3786" t="18332" r="3255" b="29685"/>
                    <a:stretch>
                      <a:fillRect/>
                    </a:stretch>
                  </pic:blipFill>
                  <pic:spPr>
                    <a:xfrm>
                      <a:off x="0" y="0"/>
                      <a:ext cx="4323630" cy="171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64" w:rsidRDefault="00E12C10" w:rsidP="001D5885">
      <w:pPr>
        <w:pStyle w:val="NormalWeb"/>
        <w:spacing w:beforeLines="50" w:before="156" w:beforeAutospacing="0" w:afterLines="50" w:after="156" w:afterAutospacing="0"/>
        <w:jc w:val="both"/>
      </w:pPr>
      <w:r>
        <w:rPr>
          <w:rFonts w:ascii="Times New Roman" w:hAnsi="Times New Roman"/>
          <w:b/>
          <w:bCs/>
          <w:color w:val="0D0D0D" w:themeColor="text1" w:themeTint="F2"/>
        </w:rPr>
        <w:t>Fig. S8</w:t>
      </w:r>
      <w:r>
        <w:rPr>
          <w:rFonts w:ascii="Times New Roman" w:hAnsi="Times New Roman"/>
          <w:color w:val="0D0D0D" w:themeColor="text1" w:themeTint="F2"/>
        </w:rPr>
        <w:t xml:space="preserve"> Photographs of the color change of the aerogels and the precipitated PANI particles</w:t>
      </w:r>
      <w:bookmarkEnd w:id="10"/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0" distR="0" wp14:anchorId="3AF693B9" wp14:editId="208DE7EA">
            <wp:extent cx="3672557" cy="3639787"/>
            <wp:effectExtent l="0" t="0" r="4445" b="0"/>
            <wp:docPr id="21258229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822917" name="图片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0366" cy="3647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</w:rPr>
      </w:pPr>
      <w:bookmarkStart w:id="11" w:name="OLE_LINK4"/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>Fig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kern w:val="0"/>
          <w:sz w:val="24"/>
        </w:rPr>
        <w:t>.</w:t>
      </w:r>
      <w:r w:rsidR="00F45639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</w:t>
      </w:r>
      <w:bookmarkEnd w:id="11"/>
      <w:r>
        <w:rPr>
          <w:rFonts w:ascii="Times New Roman" w:hAnsi="Times New Roman" w:cs="Times New Roman" w:hint="eastAsia"/>
          <w:b/>
          <w:bCs/>
          <w:sz w:val="24"/>
        </w:rPr>
        <w:t>9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>Photograph</w:t>
      </w:r>
      <w:r>
        <w:rPr>
          <w:rFonts w:ascii="Times New Roman" w:eastAsia="SimSun" w:hAnsi="Times New Roman" w:cs="Times New Roman" w:hint="eastAsia"/>
          <w:sz w:val="24"/>
        </w:rPr>
        <w:t>s</w:t>
      </w:r>
      <w:r>
        <w:rPr>
          <w:rFonts w:ascii="Times New Roman" w:eastAsia="SimSun" w:hAnsi="Times New Roman" w:cs="Times New Roman"/>
          <w:sz w:val="24"/>
        </w:rPr>
        <w:t xml:space="preserve"> and cross-sectional </w:t>
      </w:r>
      <w:bookmarkStart w:id="12" w:name="OLE_LINK6"/>
      <w:r>
        <w:rPr>
          <w:rFonts w:ascii="Times New Roman" w:eastAsia="SimSun" w:hAnsi="Times New Roman" w:cs="Times New Roman"/>
          <w:sz w:val="24"/>
        </w:rPr>
        <w:t>SEM image</w:t>
      </w:r>
      <w:r>
        <w:rPr>
          <w:rFonts w:ascii="Times New Roman" w:eastAsia="SimSun" w:hAnsi="Times New Roman" w:cs="Times New Roman" w:hint="eastAsia"/>
          <w:sz w:val="24"/>
        </w:rPr>
        <w:t>s</w:t>
      </w:r>
      <w:r>
        <w:rPr>
          <w:rFonts w:ascii="Times New Roman" w:eastAsia="SimSun" w:hAnsi="Times New Roman" w:cs="Times New Roman"/>
          <w:sz w:val="24"/>
        </w:rPr>
        <w:t xml:space="preserve"> of </w:t>
      </w:r>
      <w:r>
        <w:rPr>
          <w:rFonts w:ascii="Times New Roman" w:eastAsia="SimSun" w:hAnsi="Times New Roman" w:cs="Times New Roman"/>
          <w:b/>
          <w:bCs/>
          <w:sz w:val="24"/>
        </w:rPr>
        <w:t>a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CP-2</w:t>
      </w:r>
      <w:r>
        <w:rPr>
          <w:rFonts w:ascii="Times New Roman" w:eastAsia="SimSun" w:hAnsi="Times New Roman" w:cs="Times New Roman"/>
          <w:sz w:val="24"/>
        </w:rPr>
        <w:t xml:space="preserve"> aerogel. </w:t>
      </w:r>
      <w:r>
        <w:rPr>
          <w:rFonts w:ascii="Times New Roman" w:eastAsia="SimSun" w:hAnsi="Times New Roman" w:cs="Times New Roman"/>
          <w:b/>
          <w:bCs/>
          <w:sz w:val="24"/>
        </w:rPr>
        <w:t xml:space="preserve">b </w:t>
      </w:r>
      <w:r w:rsidR="00F45639">
        <w:rPr>
          <w:rFonts w:ascii="Times New Roman" w:eastAsia="SimSun" w:hAnsi="Times New Roman" w:cs="Times New Roman"/>
          <w:sz w:val="24"/>
        </w:rPr>
        <w:t>CP-3 aerogel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</w:rPr>
        <w:lastRenderedPageBreak/>
        <w:t>c</w:t>
      </w:r>
      <w:r>
        <w:rPr>
          <w:rFonts w:ascii="Times New Roman" w:eastAsia="SimSun" w:hAnsi="Times New Roman" w:cs="Times New Roman"/>
          <w:sz w:val="24"/>
        </w:rPr>
        <w:t xml:space="preserve"> CFA@PANI aerogel. </w:t>
      </w:r>
      <w:r>
        <w:rPr>
          <w:rFonts w:ascii="Times New Roman" w:eastAsia="SimSun" w:hAnsi="Times New Roman" w:cs="Times New Roman"/>
          <w:b/>
          <w:bCs/>
          <w:sz w:val="24"/>
        </w:rPr>
        <w:t>d</w:t>
      </w:r>
      <w:r>
        <w:rPr>
          <w:rFonts w:ascii="Times New Roman" w:eastAsia="SimSun" w:hAnsi="Times New Roman" w:cs="Times New Roman"/>
          <w:sz w:val="24"/>
        </w:rPr>
        <w:t xml:space="preserve"> CP-</w:t>
      </w:r>
      <w:r>
        <w:rPr>
          <w:rFonts w:ascii="Times New Roman" w:eastAsia="SimSun" w:hAnsi="Times New Roman" w:cs="Times New Roman" w:hint="eastAsia"/>
          <w:sz w:val="24"/>
        </w:rPr>
        <w:t>2</w:t>
      </w:r>
      <w:r>
        <w:rPr>
          <w:rFonts w:ascii="Times New Roman" w:eastAsia="SimSun" w:hAnsi="Times New Roman" w:cs="Times New Roman"/>
          <w:sz w:val="24"/>
        </w:rPr>
        <w:t xml:space="preserve">@PANI </w:t>
      </w:r>
      <w:bookmarkStart w:id="13" w:name="OLE_LINK13"/>
      <w:r>
        <w:rPr>
          <w:rFonts w:ascii="Times New Roman" w:eastAsia="SimSun" w:hAnsi="Times New Roman" w:cs="Times New Roman"/>
          <w:sz w:val="24"/>
        </w:rPr>
        <w:t>aerogel</w:t>
      </w:r>
      <w:bookmarkEnd w:id="13"/>
    </w:p>
    <w:bookmarkEnd w:id="12"/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0" distR="0" wp14:anchorId="7F06CF53" wp14:editId="434CA2C1">
            <wp:extent cx="2916076" cy="1977242"/>
            <wp:effectExtent l="0" t="0" r="0" b="4445"/>
            <wp:docPr id="115304008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40080" name="图片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8585" cy="1978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eastAsia="SimSun" w:hAnsi="Times New Roman" w:cs="Times New Roman"/>
          <w:b/>
          <w:bCs/>
          <w:sz w:val="24"/>
        </w:rPr>
      </w:pPr>
      <w:bookmarkStart w:id="14" w:name="OLE_LINK20"/>
      <w:bookmarkStart w:id="15" w:name="OLE_LINK2"/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>Fig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kern w:val="0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S</w:t>
      </w:r>
      <w:bookmarkEnd w:id="14"/>
      <w:r>
        <w:rPr>
          <w:rFonts w:ascii="Times New Roman" w:hAnsi="Times New Roman" w:cs="Times New Roman" w:hint="eastAsia"/>
          <w:b/>
          <w:bCs/>
          <w:sz w:val="24"/>
        </w:rPr>
        <w:t>10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>SEM image of CP-</w:t>
      </w:r>
      <w:r>
        <w:rPr>
          <w:rFonts w:ascii="Times New Roman" w:eastAsia="SimSun" w:hAnsi="Times New Roman" w:cs="Times New Roman" w:hint="eastAsia"/>
          <w:sz w:val="24"/>
        </w:rPr>
        <w:t>3</w:t>
      </w:r>
      <w:r>
        <w:rPr>
          <w:rFonts w:ascii="Times New Roman" w:eastAsia="SimSun" w:hAnsi="Times New Roman" w:cs="Times New Roman"/>
          <w:sz w:val="24"/>
        </w:rPr>
        <w:t>@PANI aerogel</w:t>
      </w:r>
      <w:bookmarkEnd w:id="15"/>
    </w:p>
    <w:p w:rsidR="00814383" w:rsidRDefault="00E12C10" w:rsidP="001D5885">
      <w:pPr>
        <w:spacing w:beforeLines="50" w:before="156" w:afterLines="50" w:after="156"/>
        <w:jc w:val="center"/>
        <w:rPr>
          <w:rFonts w:ascii="Times New Roman" w:eastAsia="SimSun" w:hAnsi="Times New Roman" w:cs="Times New Roman"/>
          <w:b/>
          <w:bCs/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114300" distR="114300" wp14:anchorId="6E0CACD6" wp14:editId="774F8F11">
            <wp:extent cx="4179661" cy="2689761"/>
            <wp:effectExtent l="0" t="0" r="0" b="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81121" cy="26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>Fig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kern w:val="0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hint="eastAsia"/>
          <w:b/>
          <w:bCs/>
          <w:sz w:val="24"/>
        </w:rPr>
        <w:t>11</w:t>
      </w:r>
      <w:r>
        <w:rPr>
          <w:rFonts w:ascii="Times New Roman" w:hAnsi="Times New Roman" w:hint="eastAsia"/>
          <w:sz w:val="24"/>
        </w:rPr>
        <w:t xml:space="preserve"> EDS mapping of C, N, O, P elements and their proportion of the CP-3@PANI</w:t>
      </w: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114300" distR="114300" wp14:anchorId="42306CA5" wp14:editId="56C4DE51">
            <wp:extent cx="2773785" cy="2333501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rcRect l="11010" t="9568" r="6363" b="4405"/>
                    <a:stretch>
                      <a:fillRect/>
                    </a:stretch>
                  </pic:blipFill>
                  <pic:spPr>
                    <a:xfrm>
                      <a:off x="0" y="0"/>
                      <a:ext cx="2783470" cy="234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/>
          <w:sz w:val="24"/>
        </w:rPr>
      </w:pPr>
      <w:bookmarkStart w:id="16" w:name="OLE_LINK5"/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>Fig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kern w:val="0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hint="eastAsia"/>
          <w:b/>
          <w:bCs/>
          <w:sz w:val="24"/>
        </w:rPr>
        <w:t>1</w:t>
      </w:r>
      <w:bookmarkEnd w:id="16"/>
      <w:r>
        <w:rPr>
          <w:rFonts w:ascii="Times New Roman" w:hAnsi="Times New Roman" w:hint="eastAsia"/>
          <w:b/>
          <w:bCs/>
          <w:sz w:val="24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 xml:space="preserve">Raman spectra of CFA, PANI Power and CNFs/PANI hybrid </w:t>
      </w:r>
      <w:bookmarkStart w:id="17" w:name="OLE_LINK18"/>
      <w:r>
        <w:rPr>
          <w:rFonts w:ascii="Times New Roman" w:hAnsi="Times New Roman" w:hint="eastAsia"/>
          <w:sz w:val="24"/>
        </w:rPr>
        <w:t>aerogel</w:t>
      </w:r>
      <w:bookmarkEnd w:id="17"/>
      <w:r>
        <w:rPr>
          <w:rFonts w:ascii="Times New Roman" w:hAnsi="Times New Roman" w:hint="eastAsia"/>
          <w:sz w:val="24"/>
        </w:rPr>
        <w:t>s</w:t>
      </w:r>
    </w:p>
    <w:p w:rsidR="00D3174A" w:rsidRDefault="00D3174A" w:rsidP="001D5885">
      <w:pPr>
        <w:spacing w:beforeLines="50" w:before="156" w:afterLines="50" w:after="156"/>
        <w:jc w:val="center"/>
        <w:rPr>
          <w:sz w:val="24"/>
        </w:rPr>
      </w:pPr>
    </w:p>
    <w:p w:rsidR="00D3174A" w:rsidRDefault="00D3174A" w:rsidP="001D5885">
      <w:pPr>
        <w:spacing w:beforeLines="50" w:before="156" w:afterLines="50" w:after="156"/>
        <w:jc w:val="center"/>
        <w:rPr>
          <w:sz w:val="24"/>
        </w:rPr>
      </w:pP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114300" distR="114300" wp14:anchorId="5991A43D" wp14:editId="435697B2">
            <wp:extent cx="3031374" cy="2618509"/>
            <wp:effectExtent l="0" t="0" r="0" b="0"/>
            <wp:docPr id="21" name="图片 5" descr="XPS-P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:s="http://www.wps.cn/officeDocument/2013/wpsCustomData" xmlns="http://www.wps.cn/officeDocument/2013/wpsCustomData" xmlns:wpsCustomData="http://www.wps.cn/officeDocument/2013/wpsCustomData" xmlns:w10="urn:schemas-microsoft-com:office:word" xmlns:w="http://schemas.openxmlformats.org/wordprocessingml/2006/main" xmlns:v="urn:schemas-microsoft-com:vml" xmlns:o="urn:schemas-microsoft-com:office:office" xmlns:w16se="http://schemas.microsoft.com/office/word/2015/wordml/symex" xmlns:cx1="http://schemas.microsoft.com/office/drawing/2015/9/8/chartex" xmlns:cx="http://schemas.microsoft.com/office/drawing/2014/chartex">
                    <s:item s:name="picid" s:val="{e3f1e43c-9d9c-4e75-a91b-590d0d4cf957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 descr="XPS-P"/>
                    <pic:cNvPicPr>
                      <a:picLocks noChangeAspect="1"/>
                    </pic:cNvPicPr>
                  </pic:nvPicPr>
                  <pic:blipFill>
                    <a:blip r:embed="rId22"/>
                    <a:srcRect l="9187" t="8889" r="10034"/>
                    <a:stretch>
                      <a:fillRect/>
                    </a:stretch>
                  </pic:blipFill>
                  <pic:spPr>
                    <a:xfrm>
                      <a:off x="0" y="0"/>
                      <a:ext cx="3040571" cy="262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>Fig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kern w:val="0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hint="eastAsia"/>
          <w:b/>
          <w:bCs/>
          <w:sz w:val="24"/>
        </w:rPr>
        <w:t xml:space="preserve">13 </w:t>
      </w:r>
      <w:r>
        <w:rPr>
          <w:rFonts w:ascii="Times New Roman" w:hAnsi="Times New Roman" w:hint="eastAsia"/>
          <w:sz w:val="24"/>
        </w:rPr>
        <w:t>P 2p</w:t>
      </w:r>
      <w:r>
        <w:rPr>
          <w:rFonts w:ascii="Times New Roman" w:eastAsia="SimSun" w:hAnsi="Times New Roman" w:cs="Times New Roman"/>
          <w:sz w:val="24"/>
        </w:rPr>
        <w:t xml:space="preserve"> spectrum of CP-3@PANI</w:t>
      </w:r>
    </w:p>
    <w:p w:rsidR="00E12C10" w:rsidRDefault="00E12C10" w:rsidP="001D5885">
      <w:pPr>
        <w:spacing w:beforeLines="50" w:before="156" w:afterLines="50" w:after="156"/>
        <w:jc w:val="left"/>
        <w:rPr>
          <w:rFonts w:ascii="Times New Roman" w:eastAsia="SimSun" w:hAnsi="Times New Roman" w:cs="Times New Roman"/>
          <w:sz w:val="24"/>
        </w:rPr>
      </w:pPr>
    </w:p>
    <w:p w:rsidR="00E12C10" w:rsidRDefault="00E12C10" w:rsidP="001D5885">
      <w:pPr>
        <w:spacing w:beforeLines="50" w:before="156" w:afterLines="50" w:after="156"/>
        <w:jc w:val="left"/>
        <w:rPr>
          <w:rFonts w:ascii="Times New Roman" w:eastAsia="SimSun" w:hAnsi="Times New Roman" w:cs="Times New Roman"/>
          <w:sz w:val="24"/>
        </w:rPr>
      </w:pP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hint="default"/>
        </w:rPr>
      </w:pPr>
      <w:r>
        <w:rPr>
          <w:noProof/>
          <w:lang w:val="en-IN" w:eastAsia="en-IN"/>
        </w:rPr>
        <w:drawing>
          <wp:inline distT="0" distB="0" distL="114300" distR="114300" wp14:anchorId="6C0651D7" wp14:editId="497E9E90">
            <wp:extent cx="3170712" cy="2616367"/>
            <wp:effectExtent l="0" t="0" r="0" b="0"/>
            <wp:docPr id="11" name="图片 7" descr="TG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TGA-4"/>
                    <pic:cNvPicPr>
                      <a:picLocks noChangeAspect="1"/>
                    </pic:cNvPicPr>
                  </pic:nvPicPr>
                  <pic:blipFill>
                    <a:blip r:embed="rId23"/>
                    <a:srcRect l="7478" t="7781" r="10029" b="3322"/>
                    <a:stretch>
                      <a:fillRect/>
                    </a:stretch>
                  </pic:blipFill>
                  <pic:spPr>
                    <a:xfrm>
                      <a:off x="0" y="0"/>
                      <a:ext cx="3185470" cy="26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rPr>
          <w:rFonts w:ascii="Times New Roman" w:hAnsi="Times New Roman" w:hint="default"/>
        </w:rPr>
      </w:pPr>
      <w:r>
        <w:rPr>
          <w:rFonts w:ascii="Times New Roman" w:hAnsi="Times New Roman" w:hint="default"/>
          <w:b/>
          <w:bCs/>
          <w:color w:val="0D0D0D" w:themeColor="text1" w:themeTint="F2"/>
        </w:rPr>
        <w:t xml:space="preserve">Fig. </w:t>
      </w:r>
      <w:r>
        <w:rPr>
          <w:rFonts w:ascii="Times New Roman" w:hAnsi="Times New Roman"/>
          <w:b/>
          <w:bCs/>
          <w:color w:val="0D0D0D" w:themeColor="text1" w:themeTint="F2"/>
        </w:rPr>
        <w:t>S14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 w:hint="default"/>
        </w:rPr>
        <w:t>TGA curves of CP-1@PANI, CP-2@PANI, and CP-3@PANI</w:t>
      </w:r>
    </w:p>
    <w:p w:rsidR="00814383" w:rsidRDefault="00E12C10" w:rsidP="001D5885">
      <w:pPr>
        <w:spacing w:beforeLines="50" w:before="156" w:afterLines="50" w:after="156"/>
        <w:jc w:val="center"/>
        <w:rPr>
          <w:rFonts w:ascii="Times New Roman" w:eastAsia="SimSun" w:hAnsi="Times New Roman" w:cs="Times New Roman"/>
          <w:sz w:val="24"/>
        </w:rPr>
      </w:pPr>
      <w:r>
        <w:rPr>
          <w:noProof/>
          <w:sz w:val="24"/>
          <w:lang w:val="en-IN" w:eastAsia="en-IN"/>
        </w:rPr>
        <w:lastRenderedPageBreak/>
        <w:drawing>
          <wp:inline distT="0" distB="0" distL="114300" distR="114300" wp14:anchorId="1995E517" wp14:editId="2682509D">
            <wp:extent cx="4957948" cy="3673114"/>
            <wp:effectExtent l="0" t="0" r="0" b="381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61823" cy="367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rPr>
          <w:rFonts w:ascii="Times New Roman" w:hAnsi="Times New Roman"/>
          <w:color w:val="0D0D0D" w:themeColor="text1" w:themeTint="F2"/>
          <w:sz w:val="24"/>
        </w:rPr>
      </w:pPr>
      <w:r>
        <w:rPr>
          <w:rFonts w:ascii="Times New Roman" w:hAnsi="Times New Roman" w:hint="eastAsia"/>
          <w:b/>
          <w:bCs/>
          <w:color w:val="0D0D0D" w:themeColor="text1" w:themeTint="F2"/>
          <w:sz w:val="24"/>
        </w:rPr>
        <w:t>Fig. S15</w:t>
      </w:r>
      <w:r>
        <w:rPr>
          <w:rFonts w:ascii="Times New Roman" w:hAnsi="Times New Roman"/>
          <w:color w:val="0D0D0D" w:themeColor="text1" w:themeTint="F2"/>
          <w:sz w:val="24"/>
        </w:rPr>
        <w:t xml:space="preserve"> N</w:t>
      </w:r>
      <w:r>
        <w:rPr>
          <w:rFonts w:ascii="Times New Roman" w:hAnsi="Times New Roman"/>
          <w:color w:val="0D0D0D" w:themeColor="text1" w:themeTint="F2"/>
          <w:sz w:val="24"/>
          <w:vertAlign w:val="subscript"/>
        </w:rPr>
        <w:t>2</w:t>
      </w:r>
      <w:r>
        <w:rPr>
          <w:rFonts w:ascii="Times New Roman" w:hAnsi="Times New Roman"/>
          <w:color w:val="0D0D0D" w:themeColor="text1" w:themeTint="F2"/>
          <w:sz w:val="24"/>
        </w:rPr>
        <w:t xml:space="preserve"> adsorption–desorption isotherms and pore size distribution curves of </w:t>
      </w:r>
      <w:r>
        <w:rPr>
          <w:rFonts w:ascii="Times New Roman" w:hAnsi="Times New Roman" w:hint="eastAsia"/>
          <w:color w:val="0D0D0D" w:themeColor="text1" w:themeTint="F2"/>
          <w:sz w:val="24"/>
        </w:rPr>
        <w:t>CFA and CP-3@PANI</w:t>
      </w:r>
    </w:p>
    <w:p w:rsidR="00814383" w:rsidRDefault="00E12C10" w:rsidP="001D5885">
      <w:pPr>
        <w:pStyle w:val="HTMLPreformatted"/>
        <w:widowControl/>
        <w:tabs>
          <w:tab w:val="clear" w:pos="916"/>
          <w:tab w:val="clear" w:pos="2748"/>
          <w:tab w:val="clear" w:pos="4580"/>
          <w:tab w:val="clear" w:pos="6412"/>
          <w:tab w:val="clear" w:pos="8244"/>
          <w:tab w:val="clear" w:pos="10076"/>
          <w:tab w:val="clear" w:pos="11908"/>
          <w:tab w:val="clear" w:pos="13740"/>
          <w:tab w:val="left" w:pos="924"/>
        </w:tabs>
        <w:spacing w:beforeLines="50" w:before="156" w:afterLines="50" w:after="156"/>
        <w:jc w:val="center"/>
        <w:rPr>
          <w:rFonts w:ascii="Times New Roman" w:hAnsi="Times New Roman" w:hint="default"/>
          <w:color w:val="000000"/>
        </w:rPr>
      </w:pPr>
      <w:r>
        <w:rPr>
          <w:noProof/>
          <w:lang w:val="en-IN" w:eastAsia="en-IN"/>
        </w:rPr>
        <w:drawing>
          <wp:inline distT="0" distB="0" distL="114300" distR="114300" wp14:anchorId="705B65C8" wp14:editId="7D5CA62F">
            <wp:extent cx="4693152" cy="3889168"/>
            <wp:effectExtent l="0" t="0" r="0" b="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96067" cy="389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widowControl/>
        <w:spacing w:beforeLines="50" w:before="156" w:afterLines="50" w:after="156"/>
        <w:jc w:val="left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CharisSIL" w:hAnsi="Times New Roman" w:cs="Times New Roman"/>
          <w:b/>
          <w:bCs/>
          <w:color w:val="000000"/>
          <w:kern w:val="0"/>
          <w:sz w:val="24"/>
          <w:lang w:bidi="ar"/>
        </w:rPr>
        <w:t xml:space="preserve">Fig.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lang w:bidi="ar"/>
        </w:rPr>
        <w:t>S16</w:t>
      </w:r>
      <w:r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ScalaSansPro-Regular" w:hAnsi="Times New Roman" w:cs="Times New Roman"/>
          <w:color w:val="231F20"/>
          <w:kern w:val="0"/>
          <w:sz w:val="24"/>
          <w:lang w:bidi="ar"/>
        </w:rPr>
        <w:t>Water contact angle (WCA) of the CFA, CP-3, and CP-3@PANI</w:t>
      </w: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lastRenderedPageBreak/>
        <w:drawing>
          <wp:inline distT="0" distB="0" distL="114300" distR="114300" wp14:anchorId="666054EE" wp14:editId="18A7120B">
            <wp:extent cx="3470756" cy="2303813"/>
            <wp:effectExtent l="0" t="0" r="0" b="127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26">
                      <a:lum contrast="6000"/>
                    </a:blip>
                    <a:srcRect l="16010" t="10327"/>
                    <a:stretch>
                      <a:fillRect/>
                    </a:stretch>
                  </pic:blipFill>
                  <pic:spPr>
                    <a:xfrm>
                      <a:off x="0" y="0"/>
                      <a:ext cx="3469384" cy="23029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>Fig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kern w:val="0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hint="eastAsia"/>
          <w:b/>
          <w:bCs/>
          <w:sz w:val="24"/>
        </w:rPr>
        <w:t xml:space="preserve">17 </w:t>
      </w:r>
      <w:r>
        <w:rPr>
          <w:rFonts w:ascii="Times New Roman" w:hAnsi="Times New Roman" w:hint="eastAsia"/>
          <w:sz w:val="24"/>
        </w:rPr>
        <w:t xml:space="preserve">Construction of a device for testing the resistance change </w:t>
      </w:r>
      <w:bookmarkStart w:id="18" w:name="OLE_LINK15"/>
      <w:r>
        <w:rPr>
          <w:rFonts w:ascii="Times New Roman" w:hAnsi="Times New Roman" w:hint="eastAsia"/>
          <w:sz w:val="24"/>
        </w:rPr>
        <w:t>of CP-3@PANI</w:t>
      </w:r>
      <w:bookmarkEnd w:id="18"/>
      <w:r>
        <w:rPr>
          <w:rFonts w:ascii="Times New Roman" w:hAnsi="Times New Roman" w:hint="eastAsia"/>
          <w:sz w:val="24"/>
        </w:rPr>
        <w:t xml:space="preserve"> aerogel</w:t>
      </w:r>
      <w:bookmarkStart w:id="19" w:name="OLE_LINK14"/>
      <w:r>
        <w:rPr>
          <w:rFonts w:ascii="Times New Roman" w:hAnsi="Times New Roman" w:hint="eastAsia"/>
          <w:sz w:val="24"/>
        </w:rPr>
        <w:t xml:space="preserve"> during heat treatment</w:t>
      </w: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rFonts w:hint="eastAsia"/>
          <w:noProof/>
          <w:sz w:val="24"/>
          <w:lang w:val="en-IN" w:eastAsia="en-IN"/>
        </w:rPr>
        <w:drawing>
          <wp:inline distT="0" distB="0" distL="114300" distR="114300" wp14:anchorId="5C6BF2D5" wp14:editId="344FB01E">
            <wp:extent cx="5338357" cy="2244437"/>
            <wp:effectExtent l="0" t="0" r="0" b="3810"/>
            <wp:docPr id="3" name="图片 3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3"/>
                    <pic:cNvPicPr>
                      <a:picLocks noChangeAspect="1"/>
                    </pic:cNvPicPr>
                  </pic:nvPicPr>
                  <pic:blipFill>
                    <a:blip r:embed="rId27"/>
                    <a:srcRect l="696" t="9949" r="2132" b="2607"/>
                    <a:stretch>
                      <a:fillRect/>
                    </a:stretch>
                  </pic:blipFill>
                  <pic:spPr>
                    <a:xfrm>
                      <a:off x="0" y="0"/>
                      <a:ext cx="5342222" cy="22460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p w:rsidR="00814383" w:rsidRDefault="00E12C10" w:rsidP="001D5885">
      <w:pPr>
        <w:spacing w:beforeLines="50" w:before="156" w:afterLines="50" w:after="156"/>
        <w:jc w:val="left"/>
        <w:rPr>
          <w:sz w:val="24"/>
        </w:rPr>
      </w:pPr>
      <w:r>
        <w:rPr>
          <w:rFonts w:ascii="Times New Roman" w:hAnsi="Times New Roman" w:hint="eastAsia"/>
          <w:b/>
          <w:bCs/>
          <w:color w:val="0D0D0D" w:themeColor="text1" w:themeTint="F2"/>
          <w:kern w:val="0"/>
          <w:sz w:val="24"/>
        </w:rPr>
        <w:t>Fig.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S</w:t>
      </w:r>
      <w:r>
        <w:rPr>
          <w:rFonts w:ascii="Times New Roman" w:hAnsi="Times New Roman" w:hint="eastAsia"/>
          <w:b/>
          <w:bCs/>
          <w:sz w:val="24"/>
        </w:rPr>
        <w:t>18 a</w:t>
      </w:r>
      <w:r>
        <w:rPr>
          <w:rFonts w:ascii="Times New Roman" w:hAnsi="Times New Roman" w:hint="eastAsia"/>
          <w:sz w:val="24"/>
        </w:rPr>
        <w:t xml:space="preserve"> Temperature-resistance dependence of </w:t>
      </w:r>
      <w:bookmarkStart w:id="20" w:name="OLE_LINK16"/>
      <w:bookmarkStart w:id="21" w:name="OLE_LINK17"/>
      <w:r>
        <w:rPr>
          <w:rFonts w:ascii="Times New Roman" w:hAnsi="Times New Roman" w:hint="eastAsia"/>
          <w:sz w:val="24"/>
        </w:rPr>
        <w:t>CP-3@PANI</w:t>
      </w:r>
      <w:bookmarkEnd w:id="20"/>
      <w:r>
        <w:rPr>
          <w:rFonts w:ascii="Times New Roman" w:hAnsi="Times New Roman" w:hint="eastAsia"/>
          <w:sz w:val="24"/>
        </w:rPr>
        <w:t xml:space="preserve"> </w:t>
      </w:r>
      <w:bookmarkEnd w:id="21"/>
      <w:r>
        <w:rPr>
          <w:rFonts w:ascii="Times New Roman" w:hAnsi="Times New Roman" w:hint="eastAsia"/>
          <w:sz w:val="24"/>
        </w:rPr>
        <w:t xml:space="preserve">during heating-cooling cycle; </w:t>
      </w:r>
      <w:r>
        <w:rPr>
          <w:rFonts w:ascii="Times New Roman" w:hAnsi="Times New Roman" w:hint="eastAsia"/>
          <w:b/>
          <w:bCs/>
          <w:sz w:val="24"/>
        </w:rPr>
        <w:t>b</w:t>
      </w:r>
      <w:r>
        <w:rPr>
          <w:rFonts w:ascii="Times New Roman" w:hAnsi="Times New Roman" w:hint="eastAsia"/>
          <w:sz w:val="24"/>
        </w:rPr>
        <w:t xml:space="preserve"> Time-resistance change rate curve of CP-3@PANI during heat treatment</w:t>
      </w: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114300" distR="114300" wp14:anchorId="70244776" wp14:editId="3AD66E88">
            <wp:extent cx="3360717" cy="255708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rcRect l="5505" t="9568" r="10023" b="6786"/>
                    <a:stretch>
                      <a:fillRect/>
                    </a:stretch>
                  </pic:blipFill>
                  <pic:spPr>
                    <a:xfrm>
                      <a:off x="0" y="0"/>
                      <a:ext cx="3364276" cy="255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</w:rPr>
      </w:pPr>
      <w:bookmarkStart w:id="22" w:name="OLE_LINK8"/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>Fig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kern w:val="0"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S</w:t>
      </w:r>
      <w:bookmarkEnd w:id="22"/>
      <w:r>
        <w:rPr>
          <w:rFonts w:ascii="Times New Roman" w:hAnsi="Times New Roman" w:cs="Times New Roman" w:hint="eastAsia"/>
          <w:b/>
          <w:bCs/>
          <w:sz w:val="24"/>
        </w:rPr>
        <w:t>19</w:t>
      </w:r>
      <w:r>
        <w:rPr>
          <w:rFonts w:ascii="Times New Roman" w:hAnsi="Times New Roman" w:cs="Times New Roman"/>
          <w:sz w:val="24"/>
        </w:rPr>
        <w:t xml:space="preserve"> Conductivity of PANI doped with different acids</w:t>
      </w:r>
      <w:r>
        <w:rPr>
          <w:rFonts w:ascii="Times New Roman" w:hAnsi="Times New Roman" w:cs="Times New Roman" w:hint="eastAsia"/>
          <w:sz w:val="24"/>
        </w:rPr>
        <w:t xml:space="preserve"> in CP-3@PANI</w:t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hint="default"/>
        </w:rPr>
      </w:pPr>
      <w:bookmarkStart w:id="23" w:name="OLE_LINK291"/>
      <w:r>
        <w:rPr>
          <w:noProof/>
          <w:lang w:val="en-IN" w:eastAsia="en-IN"/>
        </w:rPr>
        <w:lastRenderedPageBreak/>
        <w:drawing>
          <wp:inline distT="0" distB="0" distL="114300" distR="114300" wp14:anchorId="3B606999" wp14:editId="7CBFF7BB">
            <wp:extent cx="3410585" cy="2538095"/>
            <wp:effectExtent l="0" t="0" r="5715" b="190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29">
                      <a:lum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58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885" w:rsidRDefault="00E12C10" w:rsidP="001D5885">
      <w:pPr>
        <w:pStyle w:val="NormalWeb"/>
        <w:spacing w:beforeLines="50" w:before="156" w:beforeAutospacing="0" w:afterLines="50" w:after="156" w:afterAutospacing="0"/>
        <w:jc w:val="both"/>
        <w:rPr>
          <w:rFonts w:ascii="Times New Roman" w:hAnsi="Times New Roman"/>
          <w:color w:val="0D0D0D" w:themeColor="text1" w:themeTint="F2"/>
        </w:rPr>
      </w:pPr>
      <w:bookmarkStart w:id="24" w:name="OLE_LINK9"/>
      <w:r>
        <w:rPr>
          <w:rFonts w:ascii="Times New Roman" w:hAnsi="Times New Roman"/>
          <w:b/>
          <w:bCs/>
          <w:color w:val="0D0D0D" w:themeColor="text1" w:themeTint="F2"/>
        </w:rPr>
        <w:t>Fig. S2</w:t>
      </w:r>
      <w:r>
        <w:rPr>
          <w:rFonts w:ascii="Times New Roman" w:hAnsi="Times New Roman" w:hint="eastAsia"/>
          <w:b/>
          <w:bCs/>
          <w:color w:val="0D0D0D" w:themeColor="text1" w:themeTint="F2"/>
        </w:rPr>
        <w:t>0</w:t>
      </w:r>
      <w:r>
        <w:rPr>
          <w:rFonts w:ascii="Times New Roman" w:hAnsi="Times New Roman"/>
          <w:color w:val="0D0D0D" w:themeColor="text1" w:themeTint="F2"/>
        </w:rPr>
        <w:t xml:space="preserve"> SEM images of CP-3@PANI aerogels in-situ polymerization for 4h, 8h, 12h, and 16</w:t>
      </w:r>
      <w:bookmarkEnd w:id="24"/>
      <w:r>
        <w:rPr>
          <w:rFonts w:ascii="Times New Roman" w:hAnsi="Times New Roman"/>
          <w:color w:val="0D0D0D" w:themeColor="text1" w:themeTint="F2"/>
        </w:rPr>
        <w:t>h</w:t>
      </w:r>
    </w:p>
    <w:p w:rsidR="00814383" w:rsidRDefault="00E12C10" w:rsidP="001D5885">
      <w:pPr>
        <w:pStyle w:val="NormalWeb"/>
        <w:spacing w:beforeLines="50" w:before="156" w:beforeAutospacing="0" w:afterLines="50" w:after="156" w:afterAutospacing="0"/>
        <w:jc w:val="center"/>
        <w:rPr>
          <w:color w:val="0D0D0D" w:themeColor="text1" w:themeTint="F2"/>
        </w:rPr>
      </w:pPr>
      <w:r>
        <w:rPr>
          <w:noProof/>
          <w:lang w:val="en-IN" w:eastAsia="en-IN"/>
        </w:rPr>
        <w:drawing>
          <wp:inline distT="0" distB="0" distL="114300" distR="114300" wp14:anchorId="6B8FC960" wp14:editId="062D5F3D">
            <wp:extent cx="2640330" cy="2204085"/>
            <wp:effectExtent l="0" t="0" r="1270" b="5715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rPr>
          <w:rFonts w:ascii="Times New Roman" w:hAnsi="Times New Roman"/>
          <w:sz w:val="24"/>
        </w:rPr>
      </w:pPr>
      <w:bookmarkStart w:id="25" w:name="OLE_LINK7"/>
      <w:r>
        <w:rPr>
          <w:rFonts w:ascii="Times New Roman" w:hAnsi="Times New Roman"/>
          <w:b/>
          <w:bCs/>
          <w:sz w:val="24"/>
        </w:rPr>
        <w:t xml:space="preserve">Fig. </w:t>
      </w:r>
      <w:r>
        <w:rPr>
          <w:rFonts w:ascii="Times New Roman" w:hAnsi="Times New Roman" w:hint="eastAsia"/>
          <w:b/>
          <w:bCs/>
          <w:sz w:val="24"/>
        </w:rPr>
        <w:t>S21</w:t>
      </w:r>
      <w:r>
        <w:rPr>
          <w:rFonts w:ascii="Times New Roman" w:hAnsi="Times New Roman"/>
          <w:sz w:val="24"/>
        </w:rPr>
        <w:t xml:space="preserve"> EMI SE of CP-3</w:t>
      </w:r>
      <w:r>
        <w:rPr>
          <w:rFonts w:ascii="Times New Roman" w:hAnsi="Times New Roman" w:hint="eastAsia"/>
          <w:sz w:val="24"/>
        </w:rPr>
        <w:t>@PANI</w:t>
      </w:r>
      <w:r>
        <w:rPr>
          <w:rFonts w:ascii="Times New Roman" w:hAnsi="Times New Roman"/>
          <w:sz w:val="24"/>
        </w:rPr>
        <w:t xml:space="preserve"> aerogels in-situ polymerization for 4h, 8h, 12h, and 16h</w:t>
      </w:r>
      <w:bookmarkEnd w:id="23"/>
    </w:p>
    <w:bookmarkEnd w:id="25"/>
    <w:p w:rsidR="00814383" w:rsidRDefault="00E12C10" w:rsidP="001D5885">
      <w:pPr>
        <w:pStyle w:val="NormalWeb"/>
        <w:spacing w:beforeLines="50" w:before="156" w:beforeAutospacing="0" w:afterLines="50" w:after="156" w:afterAutospacing="0"/>
        <w:jc w:val="center"/>
        <w:rPr>
          <w:color w:val="0D0D0D" w:themeColor="text1" w:themeTint="F2"/>
        </w:rPr>
      </w:pPr>
      <w:r>
        <w:rPr>
          <w:noProof/>
          <w:lang w:val="en-IN" w:eastAsia="en-IN"/>
        </w:rPr>
        <w:drawing>
          <wp:inline distT="0" distB="0" distL="114300" distR="114300" wp14:anchorId="5AEBA764" wp14:editId="1D8188F6">
            <wp:extent cx="2672080" cy="2234565"/>
            <wp:effectExtent l="0" t="0" r="7620" b="635"/>
            <wp:docPr id="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rPr>
          <w:rFonts w:ascii="Times New Roman" w:hAnsi="Times New Roman" w:hint="default"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Fig. S22</w:t>
      </w:r>
      <w:r>
        <w:rPr>
          <w:rFonts w:ascii="Times New Roman" w:hAnsi="Times New Roman"/>
          <w:color w:val="0D0D0D" w:themeColor="text1" w:themeTint="F2"/>
        </w:rPr>
        <w:t xml:space="preserve"> SE</w:t>
      </w:r>
      <w:r>
        <w:rPr>
          <w:rFonts w:ascii="Times New Roman" w:hAnsi="Times New Roman"/>
          <w:color w:val="0D0D0D" w:themeColor="text1" w:themeTint="F2"/>
          <w:vertAlign w:val="subscript"/>
        </w:rPr>
        <w:t>T</w:t>
      </w:r>
      <w:r>
        <w:rPr>
          <w:rFonts w:ascii="Times New Roman" w:hAnsi="Times New Roman"/>
          <w:color w:val="0D0D0D" w:themeColor="text1" w:themeTint="F2"/>
        </w:rPr>
        <w:t>, SE</w:t>
      </w:r>
      <w:r>
        <w:rPr>
          <w:rFonts w:ascii="Times New Roman" w:hAnsi="Times New Roman"/>
          <w:color w:val="0D0D0D" w:themeColor="text1" w:themeTint="F2"/>
          <w:vertAlign w:val="subscript"/>
        </w:rPr>
        <w:t>R</w:t>
      </w:r>
      <w:r>
        <w:rPr>
          <w:rFonts w:ascii="Times New Roman" w:hAnsi="Times New Roman"/>
          <w:color w:val="0D0D0D" w:themeColor="text1" w:themeTint="F2"/>
        </w:rPr>
        <w:t>, and SE</w:t>
      </w:r>
      <w:r>
        <w:rPr>
          <w:rFonts w:ascii="Times New Roman" w:hAnsi="Times New Roman"/>
          <w:color w:val="0D0D0D" w:themeColor="text1" w:themeTint="F2"/>
          <w:vertAlign w:val="subscript"/>
        </w:rPr>
        <w:t>A</w:t>
      </w:r>
      <w:r>
        <w:rPr>
          <w:rFonts w:ascii="Times New Roman" w:hAnsi="Times New Roman"/>
          <w:color w:val="0D0D0D" w:themeColor="text1" w:themeTint="F2"/>
        </w:rPr>
        <w:t xml:space="preserve"> values of CP-3@PANI in the 5-50 MHz</w:t>
      </w:r>
      <w:bookmarkStart w:id="26" w:name="OLE_LINK293"/>
    </w:p>
    <w:p w:rsidR="00814383" w:rsidRDefault="00814383" w:rsidP="001D5885">
      <w:pPr>
        <w:pStyle w:val="HTMLPreformatted"/>
        <w:widowControl/>
        <w:spacing w:beforeLines="50" w:before="156" w:afterLines="50" w:after="156"/>
        <w:jc w:val="center"/>
        <w:rPr>
          <w:rFonts w:ascii="Times New Roman" w:hAnsi="Times New Roman" w:hint="default"/>
          <w:color w:val="0D0D0D" w:themeColor="text1" w:themeTint="F2"/>
        </w:rPr>
      </w:pP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hint="default"/>
          <w:color w:val="0000F6"/>
          <w:lang w:bidi="ar"/>
          <w14:textFill>
            <w14:solidFill>
              <w14:srgbClr w14:val="0000F6">
                <w14:lumMod w14:val="95000"/>
                <w14:lumOff w14:val="5000"/>
              </w14:srgbClr>
            </w14:solidFill>
          </w14:textFill>
        </w:rPr>
      </w:pPr>
      <w:r>
        <w:rPr>
          <w:noProof/>
          <w:lang w:val="en-IN" w:eastAsia="en-IN"/>
        </w:rPr>
        <w:drawing>
          <wp:inline distT="0" distB="0" distL="114300" distR="114300" wp14:anchorId="7D64EF0C" wp14:editId="243393F3">
            <wp:extent cx="2882132" cy="2345376"/>
            <wp:effectExtent l="0" t="0" r="0" b="0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84488" cy="234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rPr>
          <w:rFonts w:ascii="Times New Roman" w:hAnsi="Times New Roman" w:hint="default"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Fig. S23</w:t>
      </w:r>
      <w:r>
        <w:rPr>
          <w:rFonts w:ascii="Times New Roman" w:hAnsi="Times New Roman"/>
          <w:color w:val="0D0D0D" w:themeColor="text1" w:themeTint="F2"/>
        </w:rPr>
        <w:t xml:space="preserve"> SE</w:t>
      </w:r>
      <w:r>
        <w:rPr>
          <w:rFonts w:ascii="Times New Roman" w:hAnsi="Times New Roman"/>
          <w:color w:val="0D0D0D" w:themeColor="text1" w:themeTint="F2"/>
          <w:vertAlign w:val="subscript"/>
        </w:rPr>
        <w:t>T</w:t>
      </w:r>
      <w:r>
        <w:rPr>
          <w:rFonts w:ascii="Times New Roman" w:hAnsi="Times New Roman"/>
          <w:color w:val="0D0D0D" w:themeColor="text1" w:themeTint="F2"/>
        </w:rPr>
        <w:t>, SE</w:t>
      </w:r>
      <w:r>
        <w:rPr>
          <w:rFonts w:ascii="Times New Roman" w:hAnsi="Times New Roman"/>
          <w:color w:val="0D0D0D" w:themeColor="text1" w:themeTint="F2"/>
          <w:vertAlign w:val="subscript"/>
        </w:rPr>
        <w:t>R</w:t>
      </w:r>
      <w:r>
        <w:rPr>
          <w:rFonts w:ascii="Times New Roman" w:hAnsi="Times New Roman"/>
          <w:color w:val="0D0D0D" w:themeColor="text1" w:themeTint="F2"/>
        </w:rPr>
        <w:t>, and SE</w:t>
      </w:r>
      <w:r>
        <w:rPr>
          <w:rFonts w:ascii="Times New Roman" w:hAnsi="Times New Roman"/>
          <w:color w:val="0D0D0D" w:themeColor="text1" w:themeTint="F2"/>
          <w:vertAlign w:val="subscript"/>
        </w:rPr>
        <w:t>A</w:t>
      </w:r>
      <w:r>
        <w:rPr>
          <w:rFonts w:ascii="Times New Roman" w:hAnsi="Times New Roman"/>
          <w:color w:val="0D0D0D" w:themeColor="text1" w:themeTint="F2"/>
        </w:rPr>
        <w:t xml:space="preserve"> values of CP-3@PANI in the 50-500 MHz</w:t>
      </w:r>
    </w:p>
    <w:bookmarkEnd w:id="26"/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ascii="Times New Roman" w:hAnsi="Times New Roman" w:hint="default"/>
          <w:color w:val="000000"/>
        </w:rPr>
      </w:pPr>
      <w:r>
        <w:rPr>
          <w:noProof/>
          <w:lang w:val="en-IN" w:eastAsia="en-IN"/>
        </w:rPr>
        <w:drawing>
          <wp:inline distT="0" distB="0" distL="114300" distR="114300" wp14:anchorId="680FEE87" wp14:editId="463E8E2E">
            <wp:extent cx="5244554" cy="2143496"/>
            <wp:effectExtent l="0" t="0" r="0" b="9525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49012" cy="214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rPr>
          <w:rFonts w:ascii="Times New Roman" w:hAnsi="Times New Roman" w:hint="default"/>
          <w:color w:val="0D0D0D" w:themeColor="text1" w:themeTint="F2"/>
        </w:rPr>
      </w:pPr>
      <w:r>
        <w:rPr>
          <w:rFonts w:ascii="Times New Roman" w:hAnsi="Times New Roman" w:hint="default"/>
          <w:b/>
          <w:bCs/>
          <w:color w:val="0D0D0D" w:themeColor="text1" w:themeTint="F2"/>
        </w:rPr>
        <w:t xml:space="preserve">Fig. </w:t>
      </w:r>
      <w:r>
        <w:rPr>
          <w:rFonts w:ascii="Times New Roman" w:hAnsi="Times New Roman"/>
          <w:b/>
          <w:bCs/>
          <w:color w:val="0D0D0D" w:themeColor="text1" w:themeTint="F2"/>
        </w:rPr>
        <w:t>S24</w:t>
      </w:r>
      <w:r>
        <w:rPr>
          <w:rFonts w:ascii="Times New Roman" w:hAnsi="Times New Roman"/>
          <w:color w:val="0D0D0D" w:themeColor="text1" w:themeTint="F2"/>
        </w:rPr>
        <w:t xml:space="preserve"> (</w:t>
      </w:r>
      <w:r>
        <w:rPr>
          <w:rFonts w:ascii="Times New Roman" w:hAnsi="Times New Roman"/>
          <w:b/>
          <w:bCs/>
          <w:color w:val="0D0D0D" w:themeColor="text1" w:themeTint="F2"/>
        </w:rPr>
        <w:t>a)</w:t>
      </w:r>
      <w:r>
        <w:rPr>
          <w:rFonts w:ascii="Times New Roman" w:hAnsi="Times New Roman"/>
          <w:color w:val="0D0D0D" w:themeColor="text1" w:themeTint="F2"/>
        </w:rPr>
        <w:t xml:space="preserve"> the SE</w:t>
      </w:r>
      <w:r>
        <w:rPr>
          <w:rFonts w:ascii="Times New Roman" w:hAnsi="Times New Roman"/>
          <w:color w:val="0D0D0D" w:themeColor="text1" w:themeTint="F2"/>
          <w:vertAlign w:val="subscript"/>
        </w:rPr>
        <w:t>T</w:t>
      </w:r>
      <w:r>
        <w:rPr>
          <w:rFonts w:ascii="Times New Roman" w:hAnsi="Times New Roman"/>
          <w:color w:val="0D0D0D" w:themeColor="text1" w:themeTint="F2"/>
        </w:rPr>
        <w:t>, SE</w:t>
      </w:r>
      <w:r>
        <w:rPr>
          <w:rFonts w:ascii="Times New Roman" w:hAnsi="Times New Roman"/>
          <w:color w:val="0D0D0D" w:themeColor="text1" w:themeTint="F2"/>
          <w:vertAlign w:val="subscript"/>
        </w:rPr>
        <w:t>R</w:t>
      </w:r>
      <w:r>
        <w:rPr>
          <w:rFonts w:ascii="Times New Roman" w:hAnsi="Times New Roman"/>
          <w:color w:val="0D0D0D" w:themeColor="text1" w:themeTint="F2"/>
        </w:rPr>
        <w:t>, and SE</w:t>
      </w:r>
      <w:r>
        <w:rPr>
          <w:rFonts w:ascii="Times New Roman" w:hAnsi="Times New Roman"/>
          <w:color w:val="0D0D0D" w:themeColor="text1" w:themeTint="F2"/>
          <w:vertAlign w:val="subscript"/>
        </w:rPr>
        <w:t>A</w:t>
      </w:r>
      <w:r>
        <w:rPr>
          <w:rFonts w:ascii="Times New Roman" w:hAnsi="Times New Roman"/>
          <w:color w:val="0D0D0D" w:themeColor="text1" w:themeTint="F2"/>
        </w:rPr>
        <w:t xml:space="preserve"> value of CP-3@PANI in the K-band. (</w:t>
      </w:r>
      <w:r>
        <w:rPr>
          <w:rFonts w:ascii="Times New Roman" w:hAnsi="Times New Roman"/>
          <w:b/>
          <w:bCs/>
          <w:color w:val="0D0D0D" w:themeColor="text1" w:themeTint="F2"/>
        </w:rPr>
        <w:t>b)</w:t>
      </w:r>
      <w:r>
        <w:rPr>
          <w:rFonts w:ascii="Times New Roman" w:hAnsi="Times New Roman"/>
          <w:color w:val="0D0D0D" w:themeColor="text1" w:themeTint="F2"/>
        </w:rPr>
        <w:t xml:space="preserve"> the R, T, and A value of CP-3@ PANI in the K-band</w:t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rPr>
          <w:rFonts w:hint="default"/>
          <w:vanish/>
        </w:rPr>
      </w:pPr>
      <w:r>
        <w:rPr>
          <w:rFonts w:ascii="Times New Roman" w:hAnsi="Times New Roman"/>
          <w:color w:val="0D0D0D" w:themeColor="text1" w:themeTint="F2"/>
        </w:rPr>
        <w:t xml:space="preserve">  </w:t>
      </w:r>
      <w:r>
        <w:rPr>
          <w:noProof/>
          <w:lang w:val="en-IN" w:eastAsia="en-IN"/>
        </w:rPr>
        <w:drawing>
          <wp:inline distT="0" distB="0" distL="114300" distR="114300" wp14:anchorId="68E14C15" wp14:editId="2630A583">
            <wp:extent cx="5403382" cy="2291938"/>
            <wp:effectExtent l="0" t="0" r="698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07740" cy="229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814383" w:rsidP="001D5885">
      <w:pPr>
        <w:pStyle w:val="HTMLPreformatted"/>
        <w:widowControl/>
        <w:spacing w:beforeLines="50" w:before="156" w:afterLines="50" w:after="156"/>
        <w:jc w:val="center"/>
        <w:rPr>
          <w:rFonts w:hint="default"/>
        </w:rPr>
      </w:pPr>
    </w:p>
    <w:p w:rsidR="00814383" w:rsidRDefault="00E12C10" w:rsidP="001D5885">
      <w:pPr>
        <w:pStyle w:val="HTMLPreformatted"/>
        <w:widowControl/>
        <w:spacing w:beforeLines="50" w:before="156" w:afterLines="50" w:after="156"/>
        <w:rPr>
          <w:rFonts w:ascii="Times New Roman" w:hAnsi="Times New Roman" w:hint="default"/>
          <w:color w:val="0D0D0D" w:themeColor="text1" w:themeTint="F2"/>
        </w:rPr>
      </w:pPr>
      <w:r>
        <w:rPr>
          <w:rFonts w:ascii="Times New Roman" w:eastAsia="Georgia" w:hAnsi="Times New Roman" w:hint="default"/>
          <w:b/>
          <w:bCs/>
          <w:color w:val="0D0D0D" w:themeColor="text1" w:themeTint="F2"/>
        </w:rPr>
        <w:lastRenderedPageBreak/>
        <w:t xml:space="preserve">Fig. </w:t>
      </w:r>
      <w:r>
        <w:rPr>
          <w:rFonts w:ascii="Times New Roman" w:hAnsi="Times New Roman"/>
          <w:b/>
          <w:bCs/>
          <w:color w:val="0D0D0D" w:themeColor="text1" w:themeTint="F2"/>
        </w:rPr>
        <w:t>S25</w:t>
      </w:r>
      <w:r>
        <w:rPr>
          <w:rFonts w:ascii="Times New Roman" w:eastAsia="Georgia" w:hAnsi="Times New Roman" w:hint="default"/>
          <w:color w:val="0D0D0D" w:themeColor="text1" w:themeTint="F2"/>
        </w:rPr>
        <w:t> </w:t>
      </w:r>
      <w:bookmarkStart w:id="27" w:name="OLE_LINK208"/>
      <w:r>
        <w:rPr>
          <w:rFonts w:ascii="Times New Roman" w:eastAsia="Georgia" w:hAnsi="Times New Roman" w:hint="default"/>
          <w:color w:val="0D0D0D" w:themeColor="text1" w:themeTint="F2"/>
        </w:rPr>
        <w:t>(</w:t>
      </w:r>
      <w:r w:rsidRPr="001D5885">
        <w:rPr>
          <w:rFonts w:ascii="Times New Roman" w:eastAsia="Georgia" w:hAnsi="Times New Roman" w:hint="default"/>
          <w:b/>
          <w:color w:val="0D0D0D" w:themeColor="text1" w:themeTint="F2"/>
        </w:rPr>
        <w:t>a</w:t>
      </w:r>
      <w:r>
        <w:rPr>
          <w:rFonts w:ascii="Times New Roman" w:eastAsia="Georgia" w:hAnsi="Times New Roman" w:hint="default"/>
          <w:color w:val="0D0D0D" w:themeColor="text1" w:themeTint="F2"/>
        </w:rPr>
        <w:t xml:space="preserve">) </w:t>
      </w:r>
      <w:bookmarkEnd w:id="27"/>
      <w:r>
        <w:rPr>
          <w:rFonts w:ascii="Times New Roman" w:eastAsia="Georgia" w:hAnsi="Times New Roman" w:hint="default"/>
          <w:color w:val="0D0D0D" w:themeColor="text1" w:themeTint="F2"/>
        </w:rPr>
        <w:t>real part </w:t>
      </w:r>
      <w:r>
        <w:rPr>
          <w:rStyle w:val="Emphasis"/>
          <w:rFonts w:ascii="Times New Roman" w:eastAsia="Georgia" w:hAnsi="Times New Roman" w:hint="default"/>
          <w:color w:val="0D0D0D" w:themeColor="text1" w:themeTint="F2"/>
        </w:rPr>
        <w:t>ε'</w:t>
      </w:r>
      <w:r>
        <w:rPr>
          <w:rStyle w:val="Emphasis"/>
          <w:rFonts w:ascii="Times New Roman" w:hAnsi="Times New Roman" w:hint="default"/>
          <w:color w:val="0D0D0D" w:themeColor="text1" w:themeTint="F2"/>
        </w:rPr>
        <w:t xml:space="preserve"> and</w:t>
      </w:r>
      <w:r>
        <w:rPr>
          <w:rFonts w:ascii="Times New Roman" w:eastAsia="Georgia" w:hAnsi="Times New Roman" w:hint="default"/>
          <w:color w:val="0D0D0D" w:themeColor="text1" w:themeTint="F2"/>
        </w:rPr>
        <w:t xml:space="preserve"> (</w:t>
      </w:r>
      <w:r w:rsidRPr="001D5885">
        <w:rPr>
          <w:rFonts w:ascii="Times New Roman" w:hAnsi="Times New Roman"/>
          <w:b/>
          <w:color w:val="0D0D0D" w:themeColor="text1" w:themeTint="F2"/>
        </w:rPr>
        <w:t>b</w:t>
      </w:r>
      <w:r>
        <w:rPr>
          <w:rFonts w:ascii="Times New Roman" w:eastAsia="Georgia" w:hAnsi="Times New Roman" w:hint="default"/>
          <w:color w:val="0D0D0D" w:themeColor="text1" w:themeTint="F2"/>
        </w:rPr>
        <w:t>) imaginary part </w:t>
      </w:r>
      <w:r>
        <w:rPr>
          <w:rStyle w:val="Emphasis"/>
          <w:rFonts w:ascii="Times New Roman" w:eastAsia="Georgia" w:hAnsi="Times New Roman" w:hint="default"/>
          <w:color w:val="0D0D0D" w:themeColor="text1" w:themeTint="F2"/>
        </w:rPr>
        <w:t>ε“</w:t>
      </w:r>
      <w:r>
        <w:rPr>
          <w:rFonts w:ascii="Times New Roman" w:eastAsia="Georgia" w:hAnsi="Times New Roman" w:hint="default"/>
          <w:color w:val="0D0D0D" w:themeColor="text1" w:themeTint="F2"/>
        </w:rPr>
        <w:t xml:space="preserve">of </w:t>
      </w:r>
      <w:r>
        <w:rPr>
          <w:rFonts w:ascii="Times New Roman" w:hAnsi="Times New Roman" w:hint="default"/>
          <w:color w:val="0D0D0D" w:themeColor="text1" w:themeTint="F2"/>
        </w:rPr>
        <w:t>CFA and CP-3PANI</w:t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cs="SimSun" w:hint="default"/>
        </w:rPr>
      </w:pPr>
      <w:r>
        <w:rPr>
          <w:noProof/>
          <w:lang w:val="en-IN" w:eastAsia="en-IN"/>
        </w:rPr>
        <w:drawing>
          <wp:inline distT="0" distB="0" distL="114300" distR="114300" wp14:anchorId="2938516B" wp14:editId="7098328F">
            <wp:extent cx="5361940" cy="1188720"/>
            <wp:effectExtent l="0" t="0" r="0" b="508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6194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both"/>
        <w:rPr>
          <w:rFonts w:ascii="Times New Roman" w:hAnsi="Times New Roman" w:hint="default"/>
        </w:rPr>
      </w:pPr>
      <w:r>
        <w:rPr>
          <w:rFonts w:ascii="Times New Roman" w:hAnsi="Times New Roman" w:hint="default"/>
          <w:b/>
          <w:bCs/>
          <w:color w:val="0D0D0D" w:themeColor="text1" w:themeTint="F2"/>
        </w:rPr>
        <w:t xml:space="preserve">Fig. </w:t>
      </w:r>
      <w:r>
        <w:rPr>
          <w:rFonts w:ascii="Times New Roman" w:hAnsi="Times New Roman"/>
          <w:b/>
          <w:bCs/>
          <w:color w:val="0D0D0D" w:themeColor="text1" w:themeTint="F2"/>
        </w:rPr>
        <w:t>S26</w:t>
      </w:r>
      <w:r>
        <w:rPr>
          <w:rFonts w:ascii="Times New Roman" w:hAnsi="Times New Roman" w:hint="default"/>
          <w:color w:val="0D0D0D" w:themeColor="text1" w:themeTint="F2"/>
        </w:rPr>
        <w:t xml:space="preserve"> </w:t>
      </w:r>
      <w:r>
        <w:rPr>
          <w:rFonts w:ascii="Times New Roman" w:hAnsi="Times New Roman" w:hint="default"/>
        </w:rPr>
        <w:t>Thermal infrared images of</w:t>
      </w:r>
      <w:r>
        <w:rPr>
          <w:rFonts w:ascii="Times New Roman" w:hAnsi="Times New Roman" w:hint="default"/>
          <w:color w:val="0D0D0D" w:themeColor="text1" w:themeTint="F2"/>
        </w:rPr>
        <w:t xml:space="preserve"> the CP-3@PANI </w:t>
      </w:r>
      <w:r>
        <w:rPr>
          <w:rFonts w:ascii="Times New Roman" w:hAnsi="Times New Roman" w:hint="default"/>
        </w:rPr>
        <w:t>on a 300 °C heating platform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default"/>
          <w:color w:val="0D0D0D" w:themeColor="text1" w:themeTint="F2"/>
        </w:rPr>
        <w:t xml:space="preserve">after </w:t>
      </w:r>
      <w:r>
        <w:rPr>
          <w:rFonts w:ascii="Times New Roman" w:hAnsi="Times New Roman" w:hint="default"/>
        </w:rPr>
        <w:t>10 repeated heating cycles</w:t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cs="SimSun" w:hint="default"/>
        </w:rPr>
      </w:pPr>
      <w:r>
        <w:rPr>
          <w:noProof/>
          <w:lang w:val="en-IN" w:eastAsia="en-IN"/>
        </w:rPr>
        <w:drawing>
          <wp:inline distT="0" distB="0" distL="114300" distR="114300" wp14:anchorId="0C70001E" wp14:editId="3FC13F1D">
            <wp:extent cx="3440994" cy="2606634"/>
            <wp:effectExtent l="0" t="0" r="7620" b="381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46538" cy="261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both"/>
        <w:rPr>
          <w:rFonts w:ascii="Times New Roman" w:hAnsi="Times New Roman" w:hint="default"/>
          <w:color w:val="0000F6"/>
          <w:shd w:val="clear" w:color="auto" w:fill="FFFFFF"/>
          <w:lang w:bidi="ar"/>
        </w:rPr>
      </w:pPr>
      <w:bookmarkStart w:id="28" w:name="OLE_LINK272"/>
      <w:r>
        <w:rPr>
          <w:rFonts w:ascii="Times New Roman" w:hAnsi="Times New Roman" w:hint="default"/>
          <w:b/>
          <w:bCs/>
          <w:color w:val="0D0D0D" w:themeColor="text1" w:themeTint="F2"/>
        </w:rPr>
        <w:t xml:space="preserve">Fig. </w:t>
      </w:r>
      <w:r>
        <w:rPr>
          <w:rFonts w:ascii="Times New Roman" w:hAnsi="Times New Roman"/>
          <w:b/>
          <w:bCs/>
          <w:color w:val="0D0D0D" w:themeColor="text1" w:themeTint="F2"/>
        </w:rPr>
        <w:t>S27</w:t>
      </w:r>
      <w:r>
        <w:rPr>
          <w:rFonts w:ascii="Times New Roman" w:hAnsi="Times New Roman"/>
          <w:color w:val="0D0D0D" w:themeColor="text1" w:themeTint="F2"/>
        </w:rPr>
        <w:t xml:space="preserve"> </w:t>
      </w:r>
      <w:r>
        <w:rPr>
          <w:rFonts w:ascii="Times New Roman" w:hAnsi="Times New Roman" w:hint="default"/>
          <w:color w:val="0D0D0D" w:themeColor="text1" w:themeTint="F2"/>
        </w:rPr>
        <w:t>Thermal conductivity</w:t>
      </w:r>
      <w:r>
        <w:rPr>
          <w:rFonts w:ascii="Times New Roman" w:hAnsi="Times New Roman"/>
          <w:color w:val="0D0D0D" w:themeColor="text1" w:themeTint="F2"/>
        </w:rPr>
        <w:t xml:space="preserve"> </w:t>
      </w:r>
      <w:r>
        <w:rPr>
          <w:rFonts w:ascii="Times New Roman" w:hAnsi="Times New Roman" w:hint="default"/>
          <w:color w:val="0D0D0D" w:themeColor="text1" w:themeTint="F2"/>
        </w:rPr>
        <w:t>of</w:t>
      </w:r>
      <w:r>
        <w:rPr>
          <w:rFonts w:ascii="Times New Roman" w:hAnsi="Times New Roman"/>
          <w:color w:val="0D0D0D" w:themeColor="text1" w:themeTint="F2"/>
        </w:rPr>
        <w:t xml:space="preserve"> CFA, CP-2@PANI, CP-3@PANI and CP-3@PANI </w:t>
      </w:r>
      <w:r>
        <w:rPr>
          <w:rFonts w:ascii="Times New Roman" w:hAnsi="Times New Roman" w:hint="default"/>
          <w:color w:val="0D0D0D" w:themeColor="text1" w:themeTint="F2"/>
        </w:rPr>
        <w:t>after 10 repeated heating cycles</w:t>
      </w:r>
      <w:bookmarkEnd w:id="28"/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ascii="Times New Roman" w:hAnsi="Times New Roman" w:hint="default"/>
          <w:color w:val="000000"/>
        </w:rPr>
      </w:pPr>
      <w:r>
        <w:rPr>
          <w:noProof/>
          <w:lang w:val="en-IN" w:eastAsia="en-IN"/>
        </w:rPr>
        <w:drawing>
          <wp:inline distT="0" distB="0" distL="114300" distR="114300" wp14:anchorId="739F088F" wp14:editId="37184BAA">
            <wp:extent cx="3478390" cy="2867891"/>
            <wp:effectExtent l="0" t="0" r="8255" b="8890"/>
            <wp:docPr id="20" name="图片 3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:s="http://www.wps.cn/officeDocument/2013/wpsCustomData" xmlns="http://www.wps.cn/officeDocument/2013/wpsCustomData" xmlns:wpsCustomData="http://www.wps.cn/officeDocument/2013/wpsCustomData" xmlns:w10="urn:schemas-microsoft-com:office:word" xmlns:w="http://schemas.openxmlformats.org/wordprocessingml/2006/main" xmlns:v="urn:schemas-microsoft-com:vml" xmlns:o="urn:schemas-microsoft-com:office:office" xmlns:w16se="http://schemas.microsoft.com/office/word/2015/wordml/symex" xmlns:cx1="http://schemas.microsoft.com/office/drawing/2015/9/8/chartex" xmlns:cx="http://schemas.microsoft.com/office/drawing/2014/chartex">
                    <s:item s:name="picid" s:val="{05cc801e-6763-4dfc-a68e-340be769bc87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76529" cy="286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both"/>
        <w:rPr>
          <w:rFonts w:ascii="Times New Roman" w:hAnsi="Times New Roman" w:hint="default"/>
          <w:color w:val="000000"/>
        </w:rPr>
      </w:pPr>
      <w:bookmarkStart w:id="29" w:name="OLE_LINK10"/>
      <w:r>
        <w:rPr>
          <w:rFonts w:ascii="Times New Roman" w:hAnsi="Times New Roman"/>
          <w:b/>
          <w:bCs/>
          <w:color w:val="0D0D0D" w:themeColor="text1" w:themeTint="F2"/>
        </w:rPr>
        <w:lastRenderedPageBreak/>
        <w:t>Fig. S28</w:t>
      </w:r>
      <w:r>
        <w:rPr>
          <w:rFonts w:ascii="Times New Roman" w:hAnsi="Times New Roman"/>
          <w:color w:val="0D0D0D" w:themeColor="text1" w:themeTint="F2"/>
        </w:rPr>
        <w:t xml:space="preserve"> EMI </w:t>
      </w:r>
      <w:r>
        <w:rPr>
          <w:rFonts w:ascii="Times New Roman" w:hAnsi="Times New Roman" w:hint="default"/>
          <w:color w:val="0D0D0D" w:themeColor="text1" w:themeTint="F2"/>
        </w:rPr>
        <w:t xml:space="preserve">SE values of </w:t>
      </w:r>
      <w:r>
        <w:rPr>
          <w:rFonts w:ascii="Times New Roman" w:hAnsi="Times New Roman"/>
          <w:color w:val="0D0D0D" w:themeColor="text1" w:themeTint="F2"/>
        </w:rPr>
        <w:t>the CP-3@PANI</w:t>
      </w:r>
      <w:r>
        <w:rPr>
          <w:rFonts w:ascii="Times New Roman" w:hAnsi="Times New Roman" w:hint="default"/>
          <w:color w:val="0D0D0D" w:themeColor="text1" w:themeTint="F2"/>
        </w:rPr>
        <w:t xml:space="preserve"> after </w:t>
      </w:r>
      <w:r>
        <w:rPr>
          <w:rFonts w:ascii="Times New Roman" w:hAnsi="Times New Roman"/>
          <w:color w:val="0D0D0D" w:themeColor="text1" w:themeTint="F2"/>
        </w:rPr>
        <w:t xml:space="preserve">10 </w:t>
      </w:r>
      <w:r>
        <w:rPr>
          <w:rFonts w:ascii="Times New Roman" w:hAnsi="Times New Roman" w:hint="default"/>
          <w:color w:val="000000"/>
        </w:rPr>
        <w:t>heating and cooling cycles (from RT-</w:t>
      </w:r>
      <w:r>
        <w:rPr>
          <w:rFonts w:ascii="Times New Roman" w:hAnsi="Times New Roman"/>
          <w:color w:val="000000"/>
        </w:rPr>
        <w:t>3</w:t>
      </w:r>
      <w:r>
        <w:rPr>
          <w:rFonts w:ascii="Times New Roman" w:hAnsi="Times New Roman" w:hint="default"/>
          <w:color w:val="000000"/>
        </w:rPr>
        <w:t>00</w:t>
      </w:r>
      <w:r w:rsidR="001D5885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 w:hint="default"/>
          <w:color w:val="000000"/>
        </w:rPr>
        <w:t>°C)</w:t>
      </w:r>
      <w:bookmarkEnd w:id="29"/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114300" distR="114300" wp14:anchorId="3A1B7A05" wp14:editId="4B24F3AC">
            <wp:extent cx="3260518" cy="2701636"/>
            <wp:effectExtent l="0" t="0" r="0" b="381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62009" cy="270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383" w:rsidRDefault="00E12C10" w:rsidP="009B7747">
      <w:pPr>
        <w:spacing w:beforeLines="50" w:before="156" w:afterLines="50" w:after="156"/>
        <w:jc w:val="left"/>
        <w:rPr>
          <w:rFonts w:ascii="Times New Roman" w:eastAsia="SimSun" w:hAnsi="Times New Roman"/>
          <w:sz w:val="24"/>
        </w:rPr>
      </w:pPr>
      <w:r>
        <w:rPr>
          <w:rFonts w:ascii="Times New Roman" w:hAnsi="Times New Roman" w:hint="eastAsia"/>
          <w:b/>
          <w:bCs/>
          <w:color w:val="0D0D0D" w:themeColor="text1" w:themeTint="F2"/>
          <w:kern w:val="0"/>
          <w:sz w:val="24"/>
        </w:rPr>
        <w:t>Fig. S29</w:t>
      </w:r>
      <w:r>
        <w:rPr>
          <w:rFonts w:ascii="Times New Roman" w:hAnsi="Times New Roman" w:hint="eastAsia"/>
          <w:b/>
          <w:bCs/>
          <w:color w:val="0D0D0D" w:themeColor="text1" w:themeTint="F2"/>
          <w:sz w:val="24"/>
        </w:rPr>
        <w:t xml:space="preserve"> </w:t>
      </w:r>
      <w:r>
        <w:rPr>
          <w:rFonts w:ascii="Times New Roman" w:eastAsia="SimSun" w:hAnsi="Times New Roman"/>
          <w:sz w:val="24"/>
        </w:rPr>
        <w:t xml:space="preserve">TGA curves of </w:t>
      </w:r>
      <w:r>
        <w:rPr>
          <w:rFonts w:ascii="Times New Roman" w:eastAsia="SimSun" w:hAnsi="Times New Roman" w:hint="eastAsia"/>
          <w:sz w:val="24"/>
        </w:rPr>
        <w:t>P-</w:t>
      </w:r>
      <w:r>
        <w:rPr>
          <w:rFonts w:ascii="Times New Roman" w:eastAsia="SimSun" w:hAnsi="Times New Roman"/>
          <w:sz w:val="24"/>
        </w:rPr>
        <w:t>PANI</w:t>
      </w:r>
      <w:r>
        <w:rPr>
          <w:rFonts w:ascii="Times New Roman" w:eastAsia="SimSun" w:hAnsi="Times New Roman" w:hint="eastAsia"/>
          <w:sz w:val="24"/>
        </w:rPr>
        <w:t xml:space="preserve"> and PANI </w:t>
      </w:r>
    </w:p>
    <w:p w:rsidR="00814383" w:rsidRDefault="00814383" w:rsidP="001D5885">
      <w:pPr>
        <w:spacing w:beforeLines="50" w:before="156" w:afterLines="50" w:after="156"/>
        <w:jc w:val="center"/>
        <w:rPr>
          <w:rFonts w:ascii="Times New Roman" w:eastAsia="SimSun" w:hAnsi="Times New Roman"/>
          <w:sz w:val="24"/>
        </w:rPr>
      </w:pPr>
    </w:p>
    <w:p w:rsidR="00814383" w:rsidRDefault="00E12C10" w:rsidP="001D5885">
      <w:pPr>
        <w:spacing w:beforeLines="50" w:before="156" w:afterLines="50" w:after="156"/>
        <w:jc w:val="center"/>
        <w:rPr>
          <w:sz w:val="24"/>
        </w:rPr>
      </w:pPr>
      <w:r>
        <w:rPr>
          <w:noProof/>
          <w:sz w:val="24"/>
          <w:lang w:val="en-IN" w:eastAsia="en-IN"/>
        </w:rPr>
        <w:drawing>
          <wp:inline distT="0" distB="0" distL="0" distR="0" wp14:anchorId="63A4EFDD" wp14:editId="4992DE15">
            <wp:extent cx="5032453" cy="3764478"/>
            <wp:effectExtent l="0" t="0" r="0" b="7620"/>
            <wp:docPr id="14785339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533909" name="图片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8765" cy="3761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4"/>
        </w:rPr>
        <w:t>Fig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kern w:val="0"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30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Photo of </w:t>
      </w:r>
      <w:bookmarkStart w:id="30" w:name="OLE_LINK21"/>
      <w:r>
        <w:rPr>
          <w:rFonts w:ascii="Times New Roman" w:eastAsia="SimSun" w:hAnsi="Times New Roman" w:cs="Times New Roman"/>
          <w:sz w:val="24"/>
        </w:rPr>
        <w:t xml:space="preserve">nanocellulose </w:t>
      </w:r>
      <w:r>
        <w:rPr>
          <w:rFonts w:ascii="Times New Roman" w:hAnsi="Times New Roman" w:cs="Times New Roman"/>
          <w:sz w:val="24"/>
        </w:rPr>
        <w:t>aerogel</w:t>
      </w:r>
      <w:bookmarkEnd w:id="30"/>
      <w:r>
        <w:rPr>
          <w:rFonts w:ascii="Times New Roman" w:hAnsi="Times New Roman" w:cs="Times New Roman" w:hint="eastAsia"/>
          <w:sz w:val="24"/>
        </w:rPr>
        <w:t xml:space="preserve">; 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HHR curves of the </w:t>
      </w:r>
      <w:r>
        <w:rPr>
          <w:rFonts w:ascii="Times New Roman" w:eastAsia="SimSun" w:hAnsi="Times New Roman" w:cs="Times New Roman"/>
          <w:sz w:val="24"/>
        </w:rPr>
        <w:t>nanocellulose</w:t>
      </w:r>
      <w:r>
        <w:rPr>
          <w:rFonts w:ascii="Times New Roman" w:hAnsi="Times New Roman" w:cs="Times New Roman"/>
          <w:sz w:val="24"/>
        </w:rPr>
        <w:t xml:space="preserve"> aerogel and composite aerogels</w:t>
      </w:r>
      <w:r>
        <w:rPr>
          <w:rFonts w:ascii="Times New Roman" w:hAnsi="Times New Roman" w:cs="Times New Roman" w:hint="eastAsia"/>
          <w:sz w:val="24"/>
        </w:rPr>
        <w:t xml:space="preserve">;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THR curves of the </w:t>
      </w:r>
      <w:r>
        <w:rPr>
          <w:rFonts w:ascii="Times New Roman" w:eastAsia="SimSun" w:hAnsi="Times New Roman" w:cs="Times New Roman"/>
          <w:sz w:val="24"/>
        </w:rPr>
        <w:t>nanocellulose</w:t>
      </w:r>
      <w:r>
        <w:rPr>
          <w:rFonts w:ascii="Times New Roman" w:hAnsi="Times New Roman" w:cs="Times New Roman"/>
          <w:sz w:val="24"/>
        </w:rPr>
        <w:t xml:space="preserve"> aerogels and composite aerogels</w:t>
      </w:r>
    </w:p>
    <w:p w:rsidR="00814383" w:rsidRDefault="00814383" w:rsidP="001D5885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</w:rPr>
      </w:pPr>
    </w:p>
    <w:p w:rsidR="00814383" w:rsidRDefault="00E12C10" w:rsidP="001D5885">
      <w:pPr>
        <w:pStyle w:val="HTMLPreformatted"/>
        <w:widowControl/>
        <w:spacing w:beforeLines="50" w:before="156" w:afterLines="50" w:after="156"/>
        <w:jc w:val="center"/>
        <w:rPr>
          <w:rFonts w:hint="default"/>
        </w:rPr>
      </w:pPr>
      <w:r>
        <w:rPr>
          <w:noProof/>
          <w:lang w:val="en-IN" w:eastAsia="en-IN"/>
        </w:rPr>
        <w:drawing>
          <wp:inline distT="0" distB="0" distL="114300" distR="114300" wp14:anchorId="225E9B94" wp14:editId="22834F57">
            <wp:extent cx="2665730" cy="2157730"/>
            <wp:effectExtent l="0" t="0" r="1270" b="1270"/>
            <wp:docPr id="9" name="图片 2" descr="LO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LOI"/>
                    <pic:cNvPicPr>
                      <a:picLocks noChangeAspect="1"/>
                    </pic:cNvPicPr>
                  </pic:nvPicPr>
                  <pic:blipFill>
                    <a:blip r:embed="rId40"/>
                    <a:srcRect l="5776" t="7771" r="11731" b="8889"/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383" w:rsidRDefault="00E12C10" w:rsidP="001D5885">
      <w:pPr>
        <w:widowControl/>
        <w:spacing w:beforeLines="50" w:before="156" w:afterLines="50" w:after="156"/>
        <w:jc w:val="center"/>
        <w:rPr>
          <w:rFonts w:ascii="Times New Roman" w:hAnsi="Times New Roman" w:cs="Times New Roman"/>
          <w:color w:val="0D0D0D" w:themeColor="text1" w:themeTint="F2"/>
          <w:sz w:val="24"/>
        </w:rPr>
      </w:pP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</w:rPr>
        <w:t>Fig.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sz w:val="24"/>
        </w:rPr>
        <w:t xml:space="preserve">S31 </w:t>
      </w:r>
      <w:r>
        <w:rPr>
          <w:rFonts w:ascii="Times New Roman" w:eastAsia="ScalaSansLF-Regular" w:hAnsi="Times New Roman" w:cs="Times New Roman"/>
          <w:color w:val="0D0D0D" w:themeColor="text1" w:themeTint="F2"/>
          <w:kern w:val="0"/>
          <w:sz w:val="24"/>
          <w:lang w:bidi="ar"/>
        </w:rPr>
        <w:t>LOI values of the pure nanocellulose, CFA,</w:t>
      </w:r>
      <w:r>
        <w:rPr>
          <w:rFonts w:ascii="Times New Roman" w:eastAsia="ScalaSansLF-Regular" w:hAnsi="Times New Roman" w:cs="Times New Roman" w:hint="eastAsia"/>
          <w:color w:val="0D0D0D" w:themeColor="text1" w:themeTint="F2"/>
          <w:kern w:val="0"/>
          <w:sz w:val="24"/>
          <w:lang w:bidi="ar"/>
        </w:rPr>
        <w:t xml:space="preserve"> </w:t>
      </w:r>
      <w:r>
        <w:rPr>
          <w:rFonts w:ascii="Times New Roman" w:eastAsia="ScalaSansLF-Regular" w:hAnsi="Times New Roman" w:cs="Times New Roman"/>
          <w:color w:val="0D0D0D" w:themeColor="text1" w:themeTint="F2"/>
          <w:kern w:val="0"/>
          <w:sz w:val="24"/>
          <w:lang w:bidi="ar"/>
        </w:rPr>
        <w:t>CP-3 and CP-3@PANI aerogel</w:t>
      </w:r>
    </w:p>
    <w:p w:rsidR="00814383" w:rsidRDefault="00E12C10" w:rsidP="0031510E">
      <w:pPr>
        <w:spacing w:beforeLines="100" w:before="312" w:afterLines="50" w:after="156"/>
        <w:jc w:val="left"/>
        <w:rPr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Table 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1 </w:t>
      </w:r>
      <w:r>
        <w:rPr>
          <w:rFonts w:ascii="Times New Roman" w:hAnsi="Times New Roman" w:cs="Times New Roman"/>
          <w:sz w:val="22"/>
          <w:szCs w:val="22"/>
        </w:rPr>
        <w:t>The compositions of the C</w:t>
      </w:r>
      <w:r>
        <w:rPr>
          <w:rFonts w:ascii="Times New Roman" w:hAnsi="Times New Roman" w:cs="Times New Roman" w:hint="eastAsia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F</w:t>
      </w:r>
      <w:r>
        <w:rPr>
          <w:rFonts w:ascii="Times New Roman" w:hAnsi="Times New Roman" w:cs="Times New Roman" w:hint="eastAsia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/PANI aerogels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1616"/>
        <w:gridCol w:w="890"/>
        <w:gridCol w:w="1610"/>
        <w:gridCol w:w="1810"/>
        <w:gridCol w:w="1240"/>
      </w:tblGrid>
      <w:tr w:rsidR="00814383" w:rsidRPr="009B7747">
        <w:trPr>
          <w:trHeight w:val="566"/>
          <w:jc w:val="center"/>
        </w:trPr>
        <w:tc>
          <w:tcPr>
            <w:tcW w:w="1066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Samples</w:t>
            </w:r>
          </w:p>
        </w:tc>
        <w:tc>
          <w:tcPr>
            <w:tcW w:w="1616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7747">
              <w:rPr>
                <w:rFonts w:ascii="Times New Roman" w:hAnsi="Times New Roman" w:hint="eastAsia"/>
                <w:b/>
                <w:bCs/>
                <w:color w:val="0C0C0C"/>
                <w:sz w:val="21"/>
                <w:szCs w:val="21"/>
              </w:rPr>
              <w:t>C</w:t>
            </w: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arbon nanofib</w:t>
            </w:r>
            <w:r w:rsidRPr="009B7747">
              <w:rPr>
                <w:rFonts w:ascii="Times New Roman" w:hAnsi="Times New Roman" w:hint="eastAsia"/>
                <w:b/>
                <w:bCs/>
                <w:color w:val="0C0C0C"/>
                <w:sz w:val="21"/>
                <w:szCs w:val="21"/>
              </w:rPr>
              <w:t>er</w:t>
            </w: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 (g)</w:t>
            </w:r>
          </w:p>
        </w:tc>
        <w:tc>
          <w:tcPr>
            <w:tcW w:w="890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PANI</w:t>
            </w:r>
          </w:p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(g)</w:t>
            </w:r>
          </w:p>
        </w:tc>
        <w:tc>
          <w:tcPr>
            <w:tcW w:w="1610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CNFs : PANI</w:t>
            </w:r>
          </w:p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(g)</w:t>
            </w:r>
          </w:p>
        </w:tc>
        <w:tc>
          <w:tcPr>
            <w:tcW w:w="1810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</w:pPr>
            <w:r w:rsidRPr="009B7747">
              <w:rPr>
                <w:rFonts w:ascii="Times New Roman" w:hAnsi="Times New Roman" w:hint="eastAsia"/>
                <w:b/>
                <w:bCs/>
                <w:color w:val="0C0C0C"/>
                <w:sz w:val="21"/>
                <w:szCs w:val="21"/>
              </w:rPr>
              <w:t>N</w:t>
            </w: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anocellulose </w:t>
            </w:r>
          </w:p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Suspension (g)</w:t>
            </w: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240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Density</w:t>
            </w:r>
          </w:p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(g</w:t>
            </w:r>
            <w:r w:rsidRPr="009B7747">
              <w:rPr>
                <w:rFonts w:ascii="Times New Roman" w:hAnsi="Times New Roman" w:hint="eastAsia"/>
                <w:b/>
                <w:bCs/>
                <w:color w:val="0C0C0C"/>
                <w:sz w:val="21"/>
                <w:szCs w:val="21"/>
              </w:rPr>
              <w:t xml:space="preserve"> </w:t>
            </w: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cm</w:t>
            </w:r>
            <w:r w:rsidRPr="009B7747">
              <w:rPr>
                <w:rFonts w:ascii="Times New Roman" w:hAnsi="Times New Roman" w:hint="eastAsia"/>
                <w:b/>
                <w:bCs/>
                <w:color w:val="0C0C0C"/>
                <w:sz w:val="21"/>
                <w:szCs w:val="21"/>
                <w:vertAlign w:val="superscript"/>
              </w:rPr>
              <w:t>-</w:t>
            </w: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  <w:vertAlign w:val="superscript"/>
              </w:rPr>
              <w:t>3</w:t>
            </w:r>
            <w:r w:rsidRPr="009B7747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)</w:t>
            </w:r>
          </w:p>
        </w:tc>
      </w:tr>
      <w:tr w:rsidR="00814383" w:rsidRPr="009B7747">
        <w:trPr>
          <w:trHeight w:val="400"/>
          <w:jc w:val="center"/>
        </w:trPr>
        <w:tc>
          <w:tcPr>
            <w:tcW w:w="1066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00000"/>
                <w:sz w:val="21"/>
                <w:szCs w:val="21"/>
              </w:rPr>
              <w:t>CFA</w:t>
            </w:r>
          </w:p>
        </w:tc>
        <w:tc>
          <w:tcPr>
            <w:tcW w:w="1616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0.32</w:t>
            </w:r>
          </w:p>
        </w:tc>
        <w:tc>
          <w:tcPr>
            <w:tcW w:w="890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0</w:t>
            </w:r>
          </w:p>
        </w:tc>
        <w:tc>
          <w:tcPr>
            <w:tcW w:w="1610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1:0</w:t>
            </w:r>
          </w:p>
        </w:tc>
        <w:tc>
          <w:tcPr>
            <w:tcW w:w="1810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4</w:t>
            </w:r>
          </w:p>
        </w:tc>
        <w:tc>
          <w:tcPr>
            <w:tcW w:w="1240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</w:p>
        </w:tc>
      </w:tr>
      <w:tr w:rsidR="00814383" w:rsidRPr="009B7747">
        <w:trPr>
          <w:trHeight w:val="350"/>
          <w:jc w:val="center"/>
        </w:trPr>
        <w:tc>
          <w:tcPr>
            <w:tcW w:w="106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00000"/>
                <w:sz w:val="21"/>
                <w:szCs w:val="21"/>
              </w:rPr>
              <w:t>CP-1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0.32</w:t>
            </w:r>
          </w:p>
        </w:tc>
        <w:tc>
          <w:tcPr>
            <w:tcW w:w="89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0.32g</w:t>
            </w:r>
          </w:p>
        </w:tc>
        <w:tc>
          <w:tcPr>
            <w:tcW w:w="161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1:1</w:t>
            </w:r>
          </w:p>
        </w:tc>
        <w:tc>
          <w:tcPr>
            <w:tcW w:w="181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4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00000"/>
                <w:sz w:val="21"/>
                <w:szCs w:val="21"/>
              </w:rPr>
              <w:t>0.02</w:t>
            </w:r>
          </w:p>
        </w:tc>
      </w:tr>
      <w:tr w:rsidR="00814383" w:rsidRPr="009B7747">
        <w:trPr>
          <w:trHeight w:val="350"/>
          <w:jc w:val="center"/>
        </w:trPr>
        <w:tc>
          <w:tcPr>
            <w:tcW w:w="106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00000"/>
                <w:sz w:val="21"/>
                <w:szCs w:val="21"/>
              </w:rPr>
              <w:t>CP-2</w:t>
            </w:r>
          </w:p>
        </w:tc>
        <w:tc>
          <w:tcPr>
            <w:tcW w:w="161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0.32</w:t>
            </w:r>
          </w:p>
        </w:tc>
        <w:tc>
          <w:tcPr>
            <w:tcW w:w="89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0.64g</w:t>
            </w:r>
          </w:p>
        </w:tc>
        <w:tc>
          <w:tcPr>
            <w:tcW w:w="161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1:2</w:t>
            </w:r>
          </w:p>
        </w:tc>
        <w:tc>
          <w:tcPr>
            <w:tcW w:w="181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4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00000"/>
                <w:sz w:val="21"/>
                <w:szCs w:val="21"/>
              </w:rPr>
              <w:t>0.034</w:t>
            </w:r>
          </w:p>
        </w:tc>
      </w:tr>
      <w:tr w:rsidR="00814383" w:rsidRPr="009B7747">
        <w:trPr>
          <w:trHeight w:val="340"/>
          <w:jc w:val="center"/>
        </w:trPr>
        <w:tc>
          <w:tcPr>
            <w:tcW w:w="1066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00000"/>
                <w:sz w:val="21"/>
                <w:szCs w:val="21"/>
              </w:rPr>
              <w:t>CP-3</w:t>
            </w:r>
          </w:p>
        </w:tc>
        <w:tc>
          <w:tcPr>
            <w:tcW w:w="1616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0.32</w:t>
            </w:r>
          </w:p>
        </w:tc>
        <w:tc>
          <w:tcPr>
            <w:tcW w:w="890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0.96g</w:t>
            </w:r>
          </w:p>
        </w:tc>
        <w:tc>
          <w:tcPr>
            <w:tcW w:w="1610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1:3</w:t>
            </w:r>
          </w:p>
        </w:tc>
        <w:tc>
          <w:tcPr>
            <w:tcW w:w="1810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C0C0C"/>
                <w:sz w:val="21"/>
                <w:szCs w:val="21"/>
              </w:rPr>
              <w:t>4</w:t>
            </w:r>
          </w:p>
        </w:tc>
        <w:tc>
          <w:tcPr>
            <w:tcW w:w="1240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9B7747" w:rsidRDefault="00E12C10" w:rsidP="009B7747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7747">
              <w:rPr>
                <w:rFonts w:ascii="Times New Roman" w:hAnsi="Times New Roman"/>
                <w:color w:val="000000"/>
                <w:sz w:val="21"/>
                <w:szCs w:val="21"/>
              </w:rPr>
              <w:t>0.043</w:t>
            </w:r>
          </w:p>
        </w:tc>
      </w:tr>
    </w:tbl>
    <w:p w:rsidR="00814383" w:rsidRPr="003A1612" w:rsidRDefault="00E12C10" w:rsidP="003A1612">
      <w:pPr>
        <w:pStyle w:val="ListParagraph"/>
        <w:numPr>
          <w:ilvl w:val="0"/>
          <w:numId w:val="1"/>
        </w:numPr>
        <w:spacing w:beforeLines="50" w:before="156" w:afterLines="50" w:after="156"/>
        <w:ind w:left="180"/>
        <w:rPr>
          <w:rFonts w:ascii="Times New Roman" w:hAnsi="Times New Roman" w:cs="Times New Roman"/>
          <w:szCs w:val="21"/>
        </w:rPr>
      </w:pPr>
      <w:bookmarkStart w:id="31" w:name="OLE_LINK24"/>
      <w:r w:rsidRPr="003A1612">
        <w:rPr>
          <w:rFonts w:ascii="Times New Roman" w:hAnsi="Times New Roman" w:cs="Times New Roman"/>
          <w:szCs w:val="21"/>
        </w:rPr>
        <w:t xml:space="preserve">Weight </w:t>
      </w:r>
      <w:r w:rsidRPr="003A1612">
        <w:rPr>
          <w:rFonts w:ascii="Times New Roman" w:hAnsi="Times New Roman" w:cs="Times New Roman" w:hint="eastAsia"/>
          <w:szCs w:val="21"/>
        </w:rPr>
        <w:t>co</w:t>
      </w:r>
      <w:bookmarkEnd w:id="31"/>
      <w:r w:rsidRPr="003A1612">
        <w:rPr>
          <w:rFonts w:ascii="Times New Roman" w:hAnsi="Times New Roman" w:cs="Times New Roman" w:hint="eastAsia"/>
          <w:szCs w:val="21"/>
        </w:rPr>
        <w:t xml:space="preserve">ncentration </w:t>
      </w:r>
      <w:r w:rsidRPr="003A1612">
        <w:rPr>
          <w:rFonts w:ascii="Times New Roman" w:hAnsi="Times New Roman" w:cs="Times New Roman"/>
          <w:szCs w:val="21"/>
        </w:rPr>
        <w:t xml:space="preserve">of the </w:t>
      </w:r>
      <w:bookmarkStart w:id="32" w:name="OLE_LINK11"/>
      <w:r w:rsidRPr="003A1612">
        <w:rPr>
          <w:rFonts w:ascii="Times New Roman" w:hAnsi="Times New Roman" w:cs="Times New Roman"/>
          <w:szCs w:val="21"/>
        </w:rPr>
        <w:t>nanocellulose</w:t>
      </w:r>
      <w:bookmarkEnd w:id="32"/>
      <w:r w:rsidRPr="003A1612">
        <w:rPr>
          <w:rFonts w:ascii="Times New Roman" w:hAnsi="Times New Roman" w:cs="Times New Roman"/>
          <w:szCs w:val="21"/>
        </w:rPr>
        <w:t xml:space="preserve"> suspension </w:t>
      </w:r>
      <w:r w:rsidRPr="003A1612">
        <w:rPr>
          <w:rFonts w:ascii="Times New Roman" w:hAnsi="Times New Roman" w:cs="Times New Roman" w:hint="eastAsia"/>
          <w:szCs w:val="21"/>
        </w:rPr>
        <w:t>is</w:t>
      </w:r>
      <w:r w:rsidRPr="003A1612">
        <w:rPr>
          <w:rFonts w:ascii="Times New Roman" w:hAnsi="Times New Roman" w:cs="Times New Roman"/>
          <w:szCs w:val="21"/>
        </w:rPr>
        <w:t xml:space="preserve"> 1.5 wt%</w:t>
      </w:r>
      <w:r w:rsidRPr="003A1612">
        <w:rPr>
          <w:rFonts w:ascii="Times New Roman" w:hAnsi="Times New Roman" w:cs="Times New Roman" w:hint="eastAsia"/>
          <w:szCs w:val="21"/>
        </w:rPr>
        <w:t>.</w:t>
      </w:r>
    </w:p>
    <w:p w:rsidR="00814383" w:rsidRDefault="00E12C10" w:rsidP="0031510E">
      <w:pPr>
        <w:spacing w:beforeLines="100" w:before="312" w:afterLines="50" w:after="156"/>
        <w:jc w:val="left"/>
        <w:rPr>
          <w:rFonts w:ascii="Times New Roman" w:eastAsia="SimSun" w:hAnsi="Times New Roman" w:cs="Times New Roman"/>
          <w:sz w:val="22"/>
          <w:szCs w:val="22"/>
        </w:rPr>
      </w:pPr>
      <w:r>
        <w:rPr>
          <w:rFonts w:ascii="Times New Roman" w:eastAsia="SimSun" w:hAnsi="Times New Roman" w:cs="Times New Roman"/>
          <w:b/>
          <w:bCs/>
          <w:sz w:val="22"/>
          <w:szCs w:val="22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 w:val="22"/>
          <w:szCs w:val="22"/>
        </w:rPr>
        <w:t>S2</w:t>
      </w:r>
      <w:r>
        <w:rPr>
          <w:rFonts w:ascii="Times New Roman" w:eastAsia="SimSun" w:hAnsi="Times New Roman" w:cs="Times New Roman"/>
          <w:sz w:val="22"/>
          <w:szCs w:val="22"/>
        </w:rPr>
        <w:t xml:space="preserve"> Some Typical Data for Fiber Shell Polymerization</w:t>
      </w:r>
    </w:p>
    <w:tbl>
      <w:tblPr>
        <w:tblW w:w="1011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701"/>
        <w:gridCol w:w="1843"/>
        <w:gridCol w:w="1418"/>
        <w:gridCol w:w="992"/>
        <w:gridCol w:w="896"/>
      </w:tblGrid>
      <w:tr w:rsidR="00814383" w:rsidRPr="003A1612" w:rsidTr="00FB4970">
        <w:trPr>
          <w:trHeight w:val="20"/>
          <w:jc w:val="center"/>
        </w:trPr>
        <w:tc>
          <w:tcPr>
            <w:tcW w:w="1702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bookmarkStart w:id="33" w:name="OLE_LINK1" w:colFirst="6" w:colLast="6"/>
            <w:r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Sample</w:t>
            </w:r>
          </w:p>
        </w:tc>
        <w:tc>
          <w:tcPr>
            <w:tcW w:w="1559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3174A" w:rsidRDefault="00D3174A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Weight of ANI</w:t>
            </w:r>
          </w:p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(g)</w:t>
            </w:r>
          </w:p>
        </w:tc>
        <w:tc>
          <w:tcPr>
            <w:tcW w:w="1701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Weight increase of the sample</w:t>
            </w:r>
            <w:r w:rsidR="00D3174A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 xml:space="preserve"> </w:t>
            </w:r>
            <w:r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(g)</w:t>
            </w:r>
          </w:p>
        </w:tc>
        <w:tc>
          <w:tcPr>
            <w:tcW w:w="1843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3174A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% Yield of PANI</w:t>
            </w:r>
            <w:r w:rsidRPr="003A1612">
              <w:rPr>
                <w:rFonts w:ascii="Times New Roman" w:hAnsi="Times New Roman" w:hint="eastAsia"/>
                <w:b/>
                <w:bCs/>
                <w:color w:val="0D0D0D" w:themeColor="text1" w:themeTint="F2"/>
                <w:sz w:val="21"/>
                <w:szCs w:val="21"/>
                <w:vertAlign w:val="superscript"/>
              </w:rPr>
              <w:t>b</w:t>
            </w:r>
            <w:r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 xml:space="preserve"> (only on the</w:t>
            </w:r>
          </w:p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 aerogel)</w:t>
            </w:r>
          </w:p>
        </w:tc>
        <w:tc>
          <w:tcPr>
            <w:tcW w:w="1418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Conductivity (S/m)</w:t>
            </w:r>
          </w:p>
        </w:tc>
        <w:tc>
          <w:tcPr>
            <w:tcW w:w="992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D3174A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 xml:space="preserve">Density </w:t>
            </w:r>
            <w:r w:rsidR="00E12C10"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(g/cm</w:t>
            </w:r>
            <w:r w:rsidR="00E12C10"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  <w:vertAlign w:val="superscript"/>
              </w:rPr>
              <w:t>3</w:t>
            </w:r>
            <w:r w:rsidR="00E12C10" w:rsidRPr="003A1612"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  <w:t>)</w:t>
            </w:r>
          </w:p>
        </w:tc>
        <w:tc>
          <w:tcPr>
            <w:tcW w:w="896" w:type="dxa"/>
            <w:tcBorders>
              <w:top w:val="single" w:sz="12" w:space="0" w:color="080000"/>
              <w:bottom w:val="single" w:sz="1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9C36D4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color w:val="0D0D0D" w:themeColor="text1" w:themeTint="F2"/>
                <w:sz w:val="21"/>
                <w:szCs w:val="21"/>
              </w:rPr>
              <w:t>PA content (wt</w:t>
            </w:r>
            <w:r w:rsidR="00E12C10" w:rsidRPr="003A1612">
              <w:rPr>
                <w:rFonts w:ascii="Times New Roman" w:hAnsi="Times New Roman" w:hint="eastAsia"/>
                <w:b/>
                <w:bCs/>
                <w:color w:val="0D0D0D" w:themeColor="text1" w:themeTint="F2"/>
                <w:sz w:val="21"/>
                <w:szCs w:val="21"/>
              </w:rPr>
              <w:t>%)</w:t>
            </w:r>
          </w:p>
        </w:tc>
      </w:tr>
      <w:tr w:rsidR="00814383" w:rsidRPr="003A1612" w:rsidTr="00FB4970">
        <w:trPr>
          <w:trHeight w:val="20"/>
          <w:jc w:val="center"/>
        </w:trPr>
        <w:tc>
          <w:tcPr>
            <w:tcW w:w="1702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CFA@PANI</w:t>
            </w:r>
          </w:p>
        </w:tc>
        <w:tc>
          <w:tcPr>
            <w:tcW w:w="1559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0.54</w:t>
            </w:r>
          </w:p>
        </w:tc>
        <w:tc>
          <w:tcPr>
            <w:tcW w:w="1843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11.9</w:t>
            </w:r>
          </w:p>
        </w:tc>
        <w:tc>
          <w:tcPr>
            <w:tcW w:w="1418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100</w:t>
            </w:r>
          </w:p>
        </w:tc>
        <w:tc>
          <w:tcPr>
            <w:tcW w:w="992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0.075</w:t>
            </w:r>
          </w:p>
        </w:tc>
        <w:tc>
          <w:tcPr>
            <w:tcW w:w="896" w:type="dxa"/>
            <w:tcBorders>
              <w:top w:val="single" w:sz="12" w:space="0" w:color="08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A161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17</w:t>
            </w:r>
          </w:p>
        </w:tc>
      </w:tr>
      <w:tr w:rsidR="00814383" w:rsidRPr="003A1612" w:rsidTr="00FB4970">
        <w:trPr>
          <w:trHeight w:val="20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CP-1@PANI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0.63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13.9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120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0.08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A161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21</w:t>
            </w:r>
          </w:p>
        </w:tc>
      </w:tr>
      <w:tr w:rsidR="00814383" w:rsidRPr="003A1612" w:rsidTr="00FB4970">
        <w:trPr>
          <w:trHeight w:val="20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CP-2@PANI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0.75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16.6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170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0.095</w:t>
            </w: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A161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22.7</w:t>
            </w:r>
          </w:p>
        </w:tc>
      </w:tr>
      <w:tr w:rsidR="00814383" w:rsidRPr="003A1612" w:rsidTr="00FB4970">
        <w:trPr>
          <w:trHeight w:val="20"/>
          <w:jc w:val="center"/>
        </w:trPr>
        <w:tc>
          <w:tcPr>
            <w:tcW w:w="1702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CP-3@PANI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0.82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18.2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C0C0C"/>
                <w:sz w:val="21"/>
                <w:szCs w:val="21"/>
              </w:rPr>
              <w:t>199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A1612">
              <w:rPr>
                <w:rFonts w:ascii="Times New Roman" w:hAnsi="Times New Roman"/>
                <w:color w:val="000000"/>
                <w:sz w:val="21"/>
                <w:szCs w:val="21"/>
              </w:rPr>
              <w:t>0.108</w:t>
            </w:r>
          </w:p>
        </w:tc>
        <w:tc>
          <w:tcPr>
            <w:tcW w:w="896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383" w:rsidRPr="003A1612" w:rsidRDefault="00E12C10" w:rsidP="00FB4970">
            <w:pPr>
              <w:pStyle w:val="NormalWeb"/>
              <w:widowControl/>
              <w:spacing w:before="0" w:beforeAutospacing="0" w:after="0" w:afterAutospacing="0" w:line="28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A161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23.8</w:t>
            </w:r>
          </w:p>
        </w:tc>
      </w:tr>
    </w:tbl>
    <w:bookmarkEnd w:id="33"/>
    <w:p w:rsidR="00814383" w:rsidRPr="003A1612" w:rsidRDefault="00E12C10" w:rsidP="001D5885">
      <w:pPr>
        <w:pStyle w:val="HTMLPreformatted"/>
        <w:widowControl/>
        <w:spacing w:beforeLines="50" w:before="156" w:afterLines="50" w:after="156"/>
        <w:rPr>
          <w:rFonts w:ascii="Times New Roman" w:hAnsi="Times New Roman" w:hint="default"/>
          <w:sz w:val="21"/>
          <w:szCs w:val="21"/>
        </w:rPr>
      </w:pPr>
      <w:r w:rsidRPr="003A1612">
        <w:rPr>
          <w:rFonts w:ascii="Times New Roman" w:hAnsi="Times New Roman"/>
          <w:color w:val="000000"/>
          <w:sz w:val="21"/>
          <w:szCs w:val="21"/>
        </w:rPr>
        <w:t>b) Yield of the PANI salts was calculated based on the amount of aniline used in the reaction.</w:t>
      </w:r>
    </w:p>
    <w:p w:rsidR="00814383" w:rsidRDefault="00E12C10" w:rsidP="0031510E">
      <w:pPr>
        <w:widowControl/>
        <w:spacing w:beforeLines="100" w:before="312" w:afterLines="50" w:after="156"/>
        <w:jc w:val="center"/>
        <w:rPr>
          <w:rFonts w:eastAsia="SimSu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Table S3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eastAsia="AdvOT5fcf1b24" w:hAnsi="Times New Roman" w:cs="Times New Roman"/>
          <w:color w:val="000000"/>
          <w:kern w:val="0"/>
          <w:sz w:val="22"/>
          <w:szCs w:val="22"/>
          <w:lang w:bidi="ar"/>
        </w:rPr>
        <w:t>Surface area, pore volume, and average pores size of the CFA and CP-3@PANI</w:t>
      </w:r>
    </w:p>
    <w:tbl>
      <w:tblPr>
        <w:tblStyle w:val="TableGrid"/>
        <w:tblW w:w="0" w:type="auto"/>
        <w:tblInd w:w="692" w:type="dxa"/>
        <w:tblLook w:val="04A0" w:firstRow="1" w:lastRow="0" w:firstColumn="1" w:lastColumn="0" w:noHBand="0" w:noVBand="1"/>
      </w:tblPr>
      <w:tblGrid>
        <w:gridCol w:w="1438"/>
        <w:gridCol w:w="2130"/>
        <w:gridCol w:w="2131"/>
        <w:gridCol w:w="2131"/>
      </w:tblGrid>
      <w:tr w:rsidR="00814383" w:rsidRPr="0031510E">
        <w:tc>
          <w:tcPr>
            <w:tcW w:w="14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Sample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S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  <w:vertAlign w:val="subscript"/>
              </w:rPr>
              <w:t>BET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vertAlign w:val="subscript"/>
              </w:rPr>
              <w:t xml:space="preserve"> 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(m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vertAlign w:val="superscript"/>
              </w:rPr>
              <w:t>2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·g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21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Pore volume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(cm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  <w:vertAlign w:val="superscript"/>
              </w:rPr>
              <w:t>3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·g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21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 w:hint="default"/>
                <w:b/>
                <w:bCs/>
                <w:color w:val="000000"/>
                <w:sz w:val="21"/>
                <w:szCs w:val="21"/>
              </w:rPr>
              <w:t>Pore size (nm)</w:t>
            </w:r>
          </w:p>
        </w:tc>
      </w:tr>
      <w:tr w:rsidR="00814383" w:rsidRPr="0031510E">
        <w:tc>
          <w:tcPr>
            <w:tcW w:w="143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CFA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10.98</w:t>
            </w:r>
          </w:p>
        </w:tc>
        <w:tc>
          <w:tcPr>
            <w:tcW w:w="213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0.023</w:t>
            </w:r>
          </w:p>
        </w:tc>
        <w:tc>
          <w:tcPr>
            <w:tcW w:w="213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9.053</w:t>
            </w:r>
          </w:p>
        </w:tc>
      </w:tr>
      <w:tr w:rsidR="00814383" w:rsidRPr="0031510E">
        <w:tc>
          <w:tcPr>
            <w:tcW w:w="143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CP-3@PANI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0.52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0.000976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14383" w:rsidRPr="0031510E" w:rsidRDefault="00E12C10" w:rsidP="0031510E">
            <w:pPr>
              <w:pStyle w:val="HTMLPreformatted"/>
              <w:widowControl/>
              <w:jc w:val="center"/>
              <w:rPr>
                <w:rFonts w:ascii="Times New Roman" w:hAnsi="Times New Roman" w:hint="default"/>
                <w:color w:val="000000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7.45</w:t>
            </w:r>
          </w:p>
        </w:tc>
      </w:tr>
    </w:tbl>
    <w:p w:rsidR="00FB4970" w:rsidRDefault="00FB4970" w:rsidP="001D5885">
      <w:pPr>
        <w:widowControl/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814383" w:rsidRDefault="00E12C10" w:rsidP="001D5885">
      <w:pPr>
        <w:widowControl/>
        <w:spacing w:beforeLines="50" w:before="156" w:afterLines="50" w:after="15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Table 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4 </w:t>
      </w:r>
      <w:r>
        <w:rPr>
          <w:rFonts w:ascii="Times New Roman" w:hAnsi="Times New Roman" w:cs="Times New Roman"/>
          <w:sz w:val="22"/>
          <w:szCs w:val="22"/>
        </w:rPr>
        <w:t>The sample parameters and SSE/d values of carbon-based and PANI-based aerogel</w:t>
      </w:r>
    </w:p>
    <w:tbl>
      <w:tblPr>
        <w:tblW w:w="879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1106"/>
        <w:gridCol w:w="1275"/>
        <w:gridCol w:w="1134"/>
        <w:gridCol w:w="1560"/>
        <w:gridCol w:w="851"/>
      </w:tblGrid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Materials</w:t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Density</w:t>
            </w:r>
          </w:p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[</w:t>
            </w:r>
            <w:r w:rsidRPr="00FB4970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</w:rPr>
              <w:t>g·cm</w:t>
            </w:r>
            <w:r w:rsidRPr="00FB4970">
              <w:rPr>
                <w:rFonts w:ascii="Times New Roman" w:hAnsi="Times New Roman"/>
                <w:b/>
                <w:bCs/>
                <w:color w:val="0C0C0C"/>
                <w:sz w:val="21"/>
                <w:szCs w:val="21"/>
                <w:vertAlign w:val="superscript"/>
              </w:rPr>
              <w:t>-3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]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Frequency</w:t>
            </w:r>
          </w:p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[GHz]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EMI SE</w:t>
            </w:r>
          </w:p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[dB]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SSE/d</w:t>
            </w:r>
          </w:p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[dB· cm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vertAlign w:val="superscript"/>
              </w:rPr>
              <w:t>3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 ·g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]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Ref</w:t>
            </w:r>
            <w:r w:rsidR="009C36D4" w:rsidRPr="00FB4970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</w:rPr>
              <w:t>s.</w:t>
            </w:r>
          </w:p>
        </w:tc>
      </w:tr>
      <w:tr w:rsidR="00814383" w:rsidRPr="00FB4970" w:rsidTr="00FB4970">
        <w:trPr>
          <w:trHeight w:val="237"/>
          <w:jc w:val="center"/>
        </w:trPr>
        <w:tc>
          <w:tcPr>
            <w:tcW w:w="2866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PANI/MWCNT/graphene</w:t>
            </w:r>
          </w:p>
        </w:tc>
        <w:tc>
          <w:tcPr>
            <w:tcW w:w="1106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0.2</w:t>
            </w:r>
          </w:p>
        </w:tc>
        <w:tc>
          <w:tcPr>
            <w:tcW w:w="1275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12.4-18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560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196</w:t>
            </w:r>
          </w:p>
        </w:tc>
        <w:tc>
          <w:tcPr>
            <w:tcW w:w="851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1]</w:t>
            </w:r>
          </w:p>
        </w:tc>
      </w:tr>
      <w:tr w:rsidR="00814383" w:rsidRPr="00FB4970" w:rsidTr="00FB4970">
        <w:trPr>
          <w:trHeight w:val="206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LSW/PVA/PANI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0.55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73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2]</w:t>
            </w:r>
          </w:p>
        </w:tc>
      </w:tr>
      <w:tr w:rsidR="00814383" w:rsidRPr="00FB4970" w:rsidTr="00FB4970">
        <w:trPr>
          <w:trHeight w:val="171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Wood-derived 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0.072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25.5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354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HfC-carbon fibers/graphene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66.4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364.1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4]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NbC-pyrolytic 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0.48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54.8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114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5]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Carbon foam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353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6]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Carbon-rGO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0.31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161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7]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GRA Carbon foam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0.166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241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8]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Carbon/PN resin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0.152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51.2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341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9]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Carbon fiber/nano copper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0.317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29.3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92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10]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Aerogel-like 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0.121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421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11]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Graphene-carbon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528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12]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WTP-PVA 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0.057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700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13]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Phthalonitrile-Based 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51.2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341.1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14]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Sugarcane-derived 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0.112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455.4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15]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Bread-derived 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0.29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17.2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59.3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16]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RF/MWCNTs/Fe3O4 carbon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0.125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62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493.6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17]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Carbon/MWCNTs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0.52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163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18]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Wood-derived carbon/AgNWs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60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465.1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19]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Carbon honeycomb/rGO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0.061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688.5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20]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3D-carbon texture/rGO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528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21]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Carbon foam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0.121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165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hAnsi="Times New Roman" w:hint="eastAsia"/>
                <w:color w:val="000000"/>
                <w:sz w:val="21"/>
                <w:szCs w:val="21"/>
                <w:lang w:bidi="ar"/>
              </w:rPr>
              <w:t>22]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2866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CP-3@PANI</w:t>
            </w:r>
          </w:p>
        </w:tc>
        <w:tc>
          <w:tcPr>
            <w:tcW w:w="1106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0.108</w:t>
            </w:r>
          </w:p>
        </w:tc>
        <w:tc>
          <w:tcPr>
            <w:tcW w:w="1275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8.2-12.4</w:t>
            </w:r>
          </w:p>
        </w:tc>
        <w:tc>
          <w:tcPr>
            <w:tcW w:w="1134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85.45</w:t>
            </w:r>
          </w:p>
        </w:tc>
        <w:tc>
          <w:tcPr>
            <w:tcW w:w="1560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791.2</w:t>
            </w:r>
          </w:p>
        </w:tc>
        <w:tc>
          <w:tcPr>
            <w:tcW w:w="851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This work</w:t>
            </w:r>
          </w:p>
        </w:tc>
      </w:tr>
    </w:tbl>
    <w:p w:rsidR="00814383" w:rsidRDefault="00814383" w:rsidP="001D5885">
      <w:pPr>
        <w:spacing w:beforeLines="50" w:before="156" w:afterLines="50" w:after="156"/>
        <w:jc w:val="left"/>
        <w:rPr>
          <w:rFonts w:ascii="Times New Roman" w:hAnsi="Times New Roman" w:cs="Times New Roman"/>
          <w:sz w:val="22"/>
          <w:szCs w:val="22"/>
        </w:rPr>
      </w:pPr>
    </w:p>
    <w:p w:rsidR="00814383" w:rsidRDefault="00E12C10" w:rsidP="0031510E">
      <w:pPr>
        <w:widowControl/>
        <w:spacing w:beforeLines="50" w:before="156" w:afterLines="50" w:after="156"/>
        <w:jc w:val="left"/>
        <w:rPr>
          <w:rFonts w:ascii="Times New Roman" w:eastAsia="SimSun" w:hAnsi="Times New Roman" w:cs="Times New Roman"/>
          <w:sz w:val="22"/>
          <w:szCs w:val="22"/>
        </w:rPr>
      </w:pPr>
      <w:r>
        <w:rPr>
          <w:rFonts w:ascii="Times New Roman" w:eastAsia="SimSun" w:hAnsi="Times New Roman" w:cs="Times New Roman"/>
          <w:b/>
          <w:bCs/>
          <w:sz w:val="22"/>
          <w:szCs w:val="22"/>
        </w:rPr>
        <w:t>Table S</w:t>
      </w:r>
      <w:r>
        <w:rPr>
          <w:rFonts w:ascii="Times New Roman" w:eastAsia="SimSun" w:hAnsi="Times New Roman" w:cs="Times New Roman" w:hint="eastAsia"/>
          <w:b/>
          <w:bCs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AdvOT1ef757c0" w:hAnsi="Times New Roman" w:cs="Times New Roman"/>
          <w:color w:val="000000"/>
          <w:kern w:val="0"/>
          <w:sz w:val="22"/>
          <w:szCs w:val="22"/>
          <w:lang w:bidi="ar"/>
        </w:rPr>
        <w:t>Related MCC Data of C</w:t>
      </w:r>
      <w:r>
        <w:rPr>
          <w:rFonts w:ascii="Times New Roman" w:eastAsia="AdvOT1ef757c0" w:hAnsi="Times New Roman" w:cs="Times New Roman" w:hint="eastAsia"/>
          <w:color w:val="000000"/>
          <w:kern w:val="0"/>
          <w:sz w:val="22"/>
          <w:szCs w:val="22"/>
          <w:lang w:bidi="ar"/>
        </w:rPr>
        <w:t>NF</w:t>
      </w:r>
      <w:r>
        <w:rPr>
          <w:rFonts w:ascii="Times New Roman" w:eastAsia="Arial" w:hAnsi="Times New Roman" w:cs="Times New Roman"/>
          <w:color w:val="000000"/>
          <w:sz w:val="22"/>
          <w:szCs w:val="22"/>
          <w:shd w:val="clear" w:color="auto" w:fill="FFFFFF"/>
        </w:rPr>
        <w:t xml:space="preserve"> aerogel</w:t>
      </w:r>
    </w:p>
    <w:tbl>
      <w:tblPr>
        <w:tblStyle w:val="TableGrid"/>
        <w:tblW w:w="8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0"/>
        <w:gridCol w:w="1566"/>
        <w:gridCol w:w="1267"/>
        <w:gridCol w:w="1469"/>
        <w:gridCol w:w="1739"/>
      </w:tblGrid>
      <w:tr w:rsidR="00814383" w:rsidRPr="0031510E">
        <w:trPr>
          <w:trHeight w:val="320"/>
        </w:trPr>
        <w:tc>
          <w:tcPr>
            <w:tcW w:w="2590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Sample</w:t>
            </w:r>
          </w:p>
        </w:tc>
        <w:tc>
          <w:tcPr>
            <w:tcW w:w="1566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PHRR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(W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g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1267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T</w:t>
            </w:r>
            <w:r w:rsidRPr="0031510E">
              <w:rPr>
                <w:rFonts w:ascii="Times New Roman" w:hAnsi="Times New Roman"/>
                <w:b/>
                <w:bCs/>
                <w:i/>
                <w:iCs/>
                <w:color w:val="000000"/>
                <w:sz w:val="21"/>
                <w:szCs w:val="21"/>
              </w:rPr>
              <w:t>p</w:t>
            </w:r>
            <w:r w:rsidRPr="0031510E">
              <w:rPr>
                <w:rFonts w:ascii="Times New Roman" w:hAnsi="Times New Roman" w:hint="eastAsia"/>
                <w:b/>
                <w:bCs/>
                <w:i/>
                <w:iCs/>
                <w:color w:val="000000"/>
                <w:sz w:val="21"/>
                <w:szCs w:val="21"/>
              </w:rPr>
              <w:t xml:space="preserve"> 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(℃)</w:t>
            </w:r>
          </w:p>
        </w:tc>
        <w:tc>
          <w:tcPr>
            <w:tcW w:w="1469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THR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(kJ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g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HRC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(J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g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  <w:vertAlign w:val="superscript"/>
              </w:rPr>
              <w:t xml:space="preserve">-1 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K</w:t>
            </w:r>
            <w:r w:rsidRPr="0031510E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31510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</w:tr>
      <w:tr w:rsidR="00814383" w:rsidRPr="0031510E">
        <w:trPr>
          <w:trHeight w:val="320"/>
        </w:trPr>
        <w:tc>
          <w:tcPr>
            <w:tcW w:w="2590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CNF</w:t>
            </w:r>
          </w:p>
        </w:tc>
        <w:tc>
          <w:tcPr>
            <w:tcW w:w="1566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248.9</w:t>
            </w:r>
          </w:p>
        </w:tc>
        <w:tc>
          <w:tcPr>
            <w:tcW w:w="1267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322.7</w:t>
            </w:r>
          </w:p>
        </w:tc>
        <w:tc>
          <w:tcPr>
            <w:tcW w:w="1469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13.9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</w:tcPr>
          <w:p w:rsidR="00814383" w:rsidRPr="0031510E" w:rsidRDefault="00E12C10" w:rsidP="0031510E">
            <w:pPr>
              <w:pStyle w:val="NormalWeb"/>
              <w:widowControl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1510E">
              <w:rPr>
                <w:rFonts w:ascii="Times New Roman" w:hAnsi="Times New Roman"/>
                <w:color w:val="000000"/>
                <w:sz w:val="21"/>
                <w:szCs w:val="21"/>
              </w:rPr>
              <w:t>248.4</w:t>
            </w:r>
          </w:p>
        </w:tc>
      </w:tr>
    </w:tbl>
    <w:p w:rsidR="00FB4970" w:rsidRDefault="00FB4970" w:rsidP="00015971">
      <w:pPr>
        <w:spacing w:beforeLines="100" w:before="312" w:afterLines="50" w:after="156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814383" w:rsidRDefault="00E12C10" w:rsidP="00015971">
      <w:pPr>
        <w:spacing w:beforeLines="100" w:before="312" w:afterLines="50" w:after="156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6 </w:t>
      </w:r>
      <w:r>
        <w:rPr>
          <w:rFonts w:ascii="Times New Roman" w:hAnsi="Times New Roman" w:cs="Times New Roman"/>
          <w:sz w:val="22"/>
          <w:szCs w:val="22"/>
        </w:rPr>
        <w:t>CF-3@PANI Comparison of comprehensive performance with samples reported in literature</w:t>
      </w:r>
      <w:r>
        <w:rPr>
          <w:rFonts w:ascii="Times New Roman" w:hAnsi="Times New Roman" w:cs="Times New Roman" w:hint="eastAsia"/>
          <w:sz w:val="22"/>
          <w:szCs w:val="22"/>
        </w:rPr>
        <w:t>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7"/>
        <w:gridCol w:w="1100"/>
        <w:gridCol w:w="2043"/>
        <w:gridCol w:w="995"/>
        <w:gridCol w:w="1267"/>
      </w:tblGrid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Materials</w:t>
            </w:r>
          </w:p>
        </w:tc>
        <w:tc>
          <w:tcPr>
            <w:tcW w:w="11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EMI SE</w:t>
            </w:r>
          </w:p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[</w:t>
            </w:r>
            <w:r w:rsidR="00E12C10"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dB]</w:t>
            </w:r>
          </w:p>
        </w:tc>
        <w:tc>
          <w:tcPr>
            <w:tcW w:w="204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Thermal conductivity (W·m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·K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PHHR</w:t>
            </w:r>
          </w:p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[W·g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]</w:t>
            </w:r>
          </w:p>
        </w:tc>
        <w:tc>
          <w:tcPr>
            <w:tcW w:w="126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Ref</w:t>
            </w:r>
            <w:r w:rsidR="009C36D4" w:rsidRPr="00FB4970">
              <w:rPr>
                <w:rFonts w:ascii="Times New Roman" w:hAnsi="Times New Roman" w:hint="eastAsia"/>
                <w:b/>
                <w:bCs/>
                <w:color w:val="000000"/>
                <w:sz w:val="21"/>
                <w:szCs w:val="21"/>
              </w:rPr>
              <w:t>s.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Carbon foams</w:t>
            </w:r>
          </w:p>
        </w:tc>
        <w:tc>
          <w:tcPr>
            <w:tcW w:w="1100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38.9</w:t>
            </w:r>
          </w:p>
        </w:tc>
        <w:tc>
          <w:tcPr>
            <w:tcW w:w="2043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</w:t>
            </w:r>
            <w:r w:rsidRPr="00FB497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85</w:t>
            </w:r>
          </w:p>
        </w:tc>
        <w:tc>
          <w:tcPr>
            <w:tcW w:w="995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sz="8" w:space="0" w:color="000000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23]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rGO/sugarcane derived hybrid carbon foam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53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0.115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24]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PCC/MXene/polyvinyl alcohol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43.13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0.69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207.6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25]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MXene/polyphosphamide/PA6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26]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SPI/PA/GNS-co-Q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43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315.46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27]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(APP)/PEI/MXene/(PCL) ramie fabric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66.3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28]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UPPH-SMCs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77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29]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FRs/CNT/TPU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32.7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28.4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30]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PS/SiAPP/MWCNT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399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31]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P-doped PANI/AgMWs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51.2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223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32]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Melamine-Based MF/Fe3O4/AgNWs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49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75.9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33]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CoFe2O4@CNT/PDMS Foams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48.85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0.106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34]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MXene/CNT/Epoxy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34.7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532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35]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MXene/montmorillonite/CNF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43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0.159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36]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F-reduced graphene oxide (rGO)/paraffin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74.6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0.36</w:t>
            </w: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534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37]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PS-MWCNT-IFR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38</w:t>
            </w:r>
          </w:p>
        </w:tc>
        <w:tc>
          <w:tcPr>
            <w:tcW w:w="2043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814383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color w:val="000000"/>
                <w:sz w:val="21"/>
                <w:szCs w:val="21"/>
              </w:rPr>
              <w:t>171</w:t>
            </w:r>
          </w:p>
        </w:tc>
        <w:tc>
          <w:tcPr>
            <w:tcW w:w="1267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9C36D4" w:rsidP="00FB4970">
            <w:pPr>
              <w:pStyle w:val="NormalWeb"/>
              <w:widowControl/>
              <w:spacing w:before="0" w:beforeAutospacing="0" w:after="0" w:afterAutospacing="0" w:line="30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[S</w:t>
            </w:r>
            <w:r w:rsidR="00E12C10" w:rsidRPr="00FB4970">
              <w:rPr>
                <w:rFonts w:ascii="Times New Roman" w:eastAsia="SimSun" w:hAnsi="Times New Roman" w:hint="eastAsia"/>
                <w:color w:val="000000"/>
                <w:sz w:val="21"/>
                <w:szCs w:val="21"/>
                <w:lang w:bidi="ar"/>
              </w:rPr>
              <w:t>38]</w:t>
            </w:r>
          </w:p>
        </w:tc>
      </w:tr>
      <w:tr w:rsidR="00814383" w:rsidRPr="00FB4970" w:rsidTr="00FB4970">
        <w:trPr>
          <w:trHeight w:val="20"/>
          <w:jc w:val="center"/>
        </w:trPr>
        <w:tc>
          <w:tcPr>
            <w:tcW w:w="3207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CP-3@PANI</w:t>
            </w:r>
          </w:p>
        </w:tc>
        <w:tc>
          <w:tcPr>
            <w:tcW w:w="1100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85.45</w:t>
            </w:r>
          </w:p>
        </w:tc>
        <w:tc>
          <w:tcPr>
            <w:tcW w:w="2043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0.104</w:t>
            </w:r>
          </w:p>
        </w:tc>
        <w:tc>
          <w:tcPr>
            <w:tcW w:w="995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7.8</w:t>
            </w:r>
          </w:p>
        </w:tc>
        <w:tc>
          <w:tcPr>
            <w:tcW w:w="1267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4383" w:rsidRPr="00FB4970" w:rsidRDefault="00E12C10" w:rsidP="00FB4970">
            <w:pPr>
              <w:pStyle w:val="NormalWeb"/>
              <w:widowControl/>
              <w:spacing w:before="0" w:beforeAutospacing="0" w:after="0" w:afterAutospacing="0" w:line="300" w:lineRule="exact"/>
              <w:rPr>
                <w:rFonts w:ascii="Times New Roman" w:hAnsi="Times New Roman"/>
                <w:sz w:val="21"/>
                <w:szCs w:val="21"/>
              </w:rPr>
            </w:pPr>
            <w:r w:rsidRPr="00FB4970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This work</w:t>
            </w:r>
          </w:p>
        </w:tc>
      </w:tr>
    </w:tbl>
    <w:p w:rsidR="00814383" w:rsidRDefault="003C04AD" w:rsidP="001D5885">
      <w:pPr>
        <w:pStyle w:val="NormalWeb"/>
        <w:widowControl/>
        <w:spacing w:beforeLines="50" w:before="156" w:beforeAutospacing="0" w:afterLines="50" w:after="156" w:afterAutospacing="0"/>
        <w:rPr>
          <w:rFonts w:ascii="Times New Roman" w:eastAsia="SimSun" w:hAnsi="Times New Roman"/>
          <w:b/>
          <w:bCs/>
          <w:sz w:val="28"/>
          <w:szCs w:val="28"/>
        </w:rPr>
      </w:pPr>
      <w:r>
        <w:rPr>
          <w:rFonts w:ascii="Times New Roman" w:eastAsia="SimSun" w:hAnsi="Times New Roman" w:hint="eastAsia"/>
          <w:b/>
          <w:bCs/>
          <w:sz w:val="28"/>
          <w:szCs w:val="28"/>
        </w:rPr>
        <w:t xml:space="preserve">Supplementary </w:t>
      </w:r>
      <w:r w:rsidR="00E12C10">
        <w:rPr>
          <w:rFonts w:ascii="Times New Roman" w:eastAsia="SimSun" w:hAnsi="Times New Roman"/>
          <w:b/>
          <w:bCs/>
          <w:sz w:val="28"/>
          <w:szCs w:val="28"/>
        </w:rPr>
        <w:t>References</w:t>
      </w:r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Y. Huangfu, K. Ruan, H. Qiu, Y. Lu, C. Liang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Fabrication and investigation on the </w:t>
      </w:r>
      <w:r w:rsidR="00FB4970">
        <w:rPr>
          <w:rFonts w:ascii="Times New Roman" w:hAnsi="Times New Roman" w:cs="Times New Roman"/>
          <w:sz w:val="24"/>
        </w:rPr>
        <w:t>PANI/MWCNT/</w:t>
      </w:r>
      <w:r>
        <w:rPr>
          <w:rFonts w:ascii="Times New Roman" w:hAnsi="Times New Roman" w:cs="Times New Roman"/>
          <w:sz w:val="24"/>
        </w:rPr>
        <w:t xml:space="preserve">thermally annealed graphene aerogel/epoxy electromagnetic interference shielding nanocomposites. Composites, Part A. </w:t>
      </w:r>
      <w:r>
        <w:rPr>
          <w:rFonts w:ascii="Times New Roman" w:hAnsi="Times New Roman" w:cs="Times New Roman"/>
          <w:b/>
          <w:sz w:val="24"/>
        </w:rPr>
        <w:t>121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265-272 (2019). </w:t>
      </w:r>
      <w:hyperlink r:id="rId41" w:history="1">
        <w:r w:rsidR="00FB4970" w:rsidRPr="00FB4970">
          <w:rPr>
            <w:rStyle w:val="Hyperlink"/>
            <w:rFonts w:ascii="Times New Roman" w:hAnsi="Times New Roman" w:cs="Times New Roman"/>
            <w:color w:val="0070C0"/>
            <w:sz w:val="24"/>
          </w:rPr>
          <w:t>https://doi.org/10.1016/j.compositesa.2019.03.041</w:t>
        </w:r>
      </w:hyperlink>
      <w:r w:rsidR="00FB4970" w:rsidRPr="00FB4970">
        <w:rPr>
          <w:rFonts w:ascii="Times New Roman" w:hAnsi="Times New Roman" w:cs="Times New Roman"/>
          <w:color w:val="0070C0"/>
          <w:sz w:val="24"/>
          <w:u w:val="single"/>
        </w:rPr>
        <w:t xml:space="preserve"> </w:t>
      </w:r>
      <w:r w:rsidR="00784F23" w:rsidRPr="00FB4970">
        <w:rPr>
          <w:rFonts w:ascii="Times New Roman" w:hAnsi="Times New Roman" w:cs="Times New Roman" w:hint="eastAsia"/>
          <w:color w:val="0070C0"/>
          <w:sz w:val="24"/>
          <w:u w:val="single"/>
        </w:rPr>
        <w:t xml:space="preserve"> </w:t>
      </w:r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T. Zhang, S. Zeng, H. Jiang, Z. Li, D. Bai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Leather solid waste/poly(vinyl alcohol)/polyaniline aerogel with mechanical robustness, flame retardancy, and enhanced electromagnetic interference shiel</w:t>
      </w:r>
      <w:r w:rsidR="00FB4970">
        <w:rPr>
          <w:rFonts w:ascii="Times New Roman" w:hAnsi="Times New Roman" w:cs="Times New Roman"/>
          <w:sz w:val="24"/>
        </w:rPr>
        <w:t>ding. ACS Appl Mater Interfaces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13</w:t>
      </w:r>
      <w:r>
        <w:rPr>
          <w:rFonts w:ascii="Times New Roman" w:hAnsi="Times New Roman" w:cs="Times New Roman"/>
          <w:sz w:val="24"/>
        </w:rPr>
        <w:t xml:space="preserve">(9), 11332-11343 (2021). </w:t>
      </w:r>
      <w:hyperlink r:id="rId42" w:history="1">
        <w:r w:rsidRPr="00FB4970">
          <w:rPr>
            <w:rStyle w:val="Hyperlink"/>
            <w:rFonts w:ascii="Times New Roman" w:hAnsi="Times New Roman" w:cs="Times New Roman"/>
            <w:color w:val="0070C0"/>
            <w:sz w:val="24"/>
          </w:rPr>
          <w:t>https://doi.org/10.1021/acsami.1c00880</w:t>
        </w:r>
      </w:hyperlink>
      <w:r w:rsidR="00FB4970" w:rsidRPr="00FB4970">
        <w:rPr>
          <w:rStyle w:val="Hyperlink"/>
          <w:rFonts w:ascii="Times New Roman" w:hAnsi="Times New Roman" w:cs="Times New Roman"/>
          <w:color w:val="0070C0"/>
          <w:sz w:val="24"/>
        </w:rPr>
        <w:t xml:space="preserve"> </w:t>
      </w:r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X. Liu, Y. Li, X. Sun, W. Tang, G. deng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Off/on switchable smart electromagnetic interference shielding aerogel. Matter. </w:t>
      </w:r>
      <w:r>
        <w:rPr>
          <w:rFonts w:ascii="Times New Roman" w:hAnsi="Times New Roman" w:cs="Times New Roman"/>
          <w:b/>
          <w:sz w:val="24"/>
        </w:rPr>
        <w:t>4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(2021). </w:t>
      </w:r>
      <w:hyperlink r:id="rId43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https://doi.org/10.1016/j.matt.2021.02.022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D. Jiang, S. Tian, H. Li, Z. Du, T. Liu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Lightweight hfc nanowire-carbon fiber/graphene aerogel composites for high-efficiency electromagnetic interference shielding. Carbon. </w:t>
      </w:r>
      <w:r>
        <w:rPr>
          <w:rFonts w:ascii="Times New Roman" w:hAnsi="Times New Roman" w:cs="Times New Roman"/>
          <w:b/>
          <w:sz w:val="24"/>
        </w:rPr>
        <w:t>219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118788 (2024). </w:t>
      </w:r>
      <w:hyperlink r:id="rId44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10.1016/j.carbon.2024.118788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X. Liu, H. Liu, H. Xu, W. Xie, M. Li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Natural wood templated hierarchically cellular nbc/pyrolytic carbon foams as stiff, lightweight and high-performance electromagnetic shielding materials. J. Colloid Interface Sci. </w:t>
      </w:r>
      <w:r>
        <w:rPr>
          <w:rFonts w:ascii="Times New Roman" w:hAnsi="Times New Roman" w:cs="Times New Roman"/>
          <w:b/>
          <w:sz w:val="24"/>
        </w:rPr>
        <w:t>606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1543-1553 (2022).</w:t>
      </w:r>
      <w:r w:rsidRPr="00FB4970">
        <w:rPr>
          <w:rFonts w:ascii="Times New Roman" w:hAnsi="Times New Roman" w:cs="Times New Roman"/>
          <w:color w:val="0070C0"/>
          <w:sz w:val="24"/>
          <w:u w:val="single"/>
        </w:rPr>
        <w:t xml:space="preserve"> </w:t>
      </w:r>
      <w:hyperlink r:id="rId45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10.1016/j.jcis.2021.08.110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A. Chithra, P. Wilson, S. Vijayan, R. Rajeev, K. Prabhakaran. Carbon foams with low thermal conductivity and high emi shielding effectiveness from sawdust. Industrial Crops and Products. </w:t>
      </w:r>
      <w:r>
        <w:rPr>
          <w:rFonts w:ascii="Times New Roman" w:hAnsi="Times New Roman" w:cs="Times New Roman"/>
          <w:b/>
          <w:sz w:val="24"/>
        </w:rPr>
        <w:t>145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112076 (2020). </w:t>
      </w:r>
      <w:hyperlink r:id="rId46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10.1016/j.indcrop.2019.112076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P. R. Agrawal, R. Kumar, S. Teotia, S. Kumari, D. P. Mondal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Lightweight, high electrical and thermal conducting carbon-rgo composites foam for superior electromagnetic interference shielding. Composites, Part B. </w:t>
      </w:r>
      <w:r>
        <w:rPr>
          <w:rFonts w:ascii="Times New Roman" w:hAnsi="Times New Roman" w:cs="Times New Roman"/>
          <w:b/>
          <w:sz w:val="24"/>
        </w:rPr>
        <w:t>160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131-139 (2019). </w:t>
      </w:r>
      <w:hyperlink r:id="rId47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10.1016/j.compositesb.2018.10.033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F. Moglie, D. Micheli, S. Laurenzi, M. Marchetti, V. Mariani Primiani. Electromagnetic shielding performance of carbon foams. Carbon. </w:t>
      </w:r>
      <w:r>
        <w:rPr>
          <w:rFonts w:ascii="Times New Roman" w:hAnsi="Times New Roman" w:cs="Times New Roman"/>
          <w:b/>
          <w:sz w:val="24"/>
        </w:rPr>
        <w:t>50</w:t>
      </w:r>
      <w:r>
        <w:rPr>
          <w:rFonts w:ascii="Times New Roman" w:hAnsi="Times New Roman" w:cs="Times New Roman"/>
          <w:sz w:val="24"/>
        </w:rPr>
        <w:t xml:space="preserve">(5), 1972-1980 (2012). </w:t>
      </w:r>
      <w:hyperlink r:id="rId48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10.1016/j.carbon.2011.12.053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E. Zhou, J. Xi, Y. Guo, Y. Liu, Z. Xu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Synergistic effect of graphene and carbon nanotube for high-performance electromagnetic interference shielding films. Carbon. </w:t>
      </w:r>
      <w:r>
        <w:rPr>
          <w:rFonts w:ascii="Times New Roman" w:hAnsi="Times New Roman" w:cs="Times New Roman"/>
          <w:b/>
          <w:sz w:val="24"/>
        </w:rPr>
        <w:t>133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316-322 (2018). </w:t>
      </w:r>
      <w:hyperlink r:id="rId49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10.1016/j.carbon.2018.03.023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Y. Jiao, C. Wan, W. Zhang, W. Bao, J. Li. Carbon fibers encapsulated with nano-copper: A core‒shell structured composite for antibacterial and electromagnetic interference shielding applications. Nanomaterials (Basel). </w:t>
      </w:r>
      <w:r>
        <w:rPr>
          <w:rFonts w:ascii="Times New Roman" w:hAnsi="Times New Roman" w:cs="Times New Roman"/>
          <w:b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(3), (2019). </w:t>
      </w:r>
      <w:hyperlink r:id="rId50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https://doi.org/10.3390/nano9030460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Y.-Q. Li, Y. A. Samad, K. Polychronopoulou, K. Liao</w:t>
      </w:r>
      <w:r w:rsidR="00784F23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Lightweight and highly conductive aerogel-like carbon from sugarcane with superior mechanical and emi shielding properties. ACS Sustainable Chem. Eng. </w:t>
      </w:r>
      <w:r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(7), 1419-1427 (2015). </w:t>
      </w:r>
      <w:hyperlink r:id="rId51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https://doi.org/10.1021/acssuschemeng.5b00340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W.-L. Song, X.-T. Guan, L.-Z. Fan, W.-Q. Cao, C.-Y. Wang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Tuning three-dimensional textures with graphene aerogels for ultra-light flexible graphene/texture composites of effective electromagnetic shielding. Carbon. </w:t>
      </w:r>
      <w:r>
        <w:rPr>
          <w:rFonts w:ascii="Times New Roman" w:hAnsi="Times New Roman" w:cs="Times New Roman"/>
          <w:b/>
          <w:sz w:val="24"/>
        </w:rPr>
        <w:t>93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151-160 (2015).</w:t>
      </w:r>
      <w:r w:rsidRPr="00FB4970">
        <w:rPr>
          <w:rFonts w:ascii="Times New Roman" w:hAnsi="Times New Roman" w:cs="Times New Roman"/>
          <w:color w:val="0070C0"/>
          <w:sz w:val="24"/>
          <w:u w:val="single"/>
        </w:rPr>
        <w:t xml:space="preserve"> </w:t>
      </w:r>
      <w:hyperlink r:id="rId52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10.1016/j.carbon.2015.05.033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L. Vazhayal, P. Wilson, K. Prabhakaran</w:t>
      </w:r>
      <w:r w:rsidR="00784F23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Waste to wealth: Lightweight, mechanically strong and conductive carbon aerogels from waste tissue paper for </w:t>
      </w:r>
      <w:r>
        <w:rPr>
          <w:rFonts w:ascii="Times New Roman" w:hAnsi="Times New Roman" w:cs="Times New Roman"/>
          <w:sz w:val="24"/>
        </w:rPr>
        <w:lastRenderedPageBreak/>
        <w:t>electromagnetic shielding and</w:t>
      </w:r>
      <w:r w:rsidR="00784F23">
        <w:rPr>
          <w:rFonts w:ascii="Times New Roman" w:hAnsi="Times New Roman" w:cs="Times New Roman"/>
          <w:sz w:val="24"/>
        </w:rPr>
        <w:t xml:space="preserve"> CO</w:t>
      </w:r>
      <w:r w:rsidRPr="00784F23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 adsorption. Chem. Eng. J. </w:t>
      </w:r>
      <w:r>
        <w:rPr>
          <w:rFonts w:ascii="Times New Roman" w:hAnsi="Times New Roman" w:cs="Times New Roman"/>
          <w:b/>
          <w:sz w:val="24"/>
        </w:rPr>
        <w:t>381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122628 (2020). </w:t>
      </w:r>
      <w:hyperlink r:id="rId53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10.1016/j.cej.2019.122628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L. Zhang, M. Liu, E. Chua, K. Y. See, X. Hu</w:t>
      </w:r>
      <w:r w:rsidR="00784F23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Phthalonitrile-based carbon foam with high specific mechanical strength and superior electromagnetic interference shielding performan</w:t>
      </w:r>
      <w:r w:rsidR="00784F23">
        <w:rPr>
          <w:rFonts w:ascii="Times New Roman" w:hAnsi="Times New Roman" w:cs="Times New Roman"/>
          <w:sz w:val="24"/>
        </w:rPr>
        <w:t>ce. ACS Appl. Mater. Interfaces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8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 w:rsidR="00784F23" w:rsidRPr="00784F23">
        <w:rPr>
          <w:rFonts w:ascii="Times New Roman" w:hAnsi="Times New Roman" w:cs="Times New Roman"/>
          <w:sz w:val="24"/>
        </w:rPr>
        <w:t xml:space="preserve">5b12072 </w:t>
      </w:r>
      <w:r>
        <w:rPr>
          <w:rFonts w:ascii="Times New Roman" w:hAnsi="Times New Roman" w:cs="Times New Roman"/>
          <w:sz w:val="24"/>
        </w:rPr>
        <w:t xml:space="preserve">(2016). </w:t>
      </w:r>
      <w:hyperlink r:id="rId54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https://doi.org/10.1021/acsami.5b12072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Y. Zha</w:t>
      </w:r>
      <w:r w:rsidR="00784F23">
        <w:rPr>
          <w:rFonts w:ascii="Times New Roman" w:hAnsi="Times New Roman" w:cs="Times New Roman"/>
          <w:sz w:val="24"/>
        </w:rPr>
        <w:t>ng, J. Yu, J. Lu, C. Zhu, D. Qi</w:t>
      </w:r>
      <w:r w:rsidR="00784F23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Facile construction of 2d mxene (ti3c2tx) based aerogels with effective fire-resistance and electromagnetic interference shielding performance. J. Alloys Compd. </w:t>
      </w:r>
      <w:r>
        <w:rPr>
          <w:rFonts w:ascii="Times New Roman" w:hAnsi="Times New Roman" w:cs="Times New Roman"/>
          <w:b/>
          <w:sz w:val="24"/>
        </w:rPr>
        <w:t>870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159442 (2021). </w:t>
      </w:r>
      <w:hyperlink r:id="rId55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10.1016/j.jallcom.2021.159442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Y. Yuan, Y. Ding, C. Wang, F. Xu, Z. Lin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Multifunctional stiff carbon foam derived from bre</w:t>
      </w:r>
      <w:r w:rsidR="00784F23">
        <w:rPr>
          <w:rFonts w:ascii="Times New Roman" w:hAnsi="Times New Roman" w:cs="Times New Roman"/>
          <w:sz w:val="24"/>
        </w:rPr>
        <w:t>ad. ACS Appl. Mater. Interfaces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(26), 16852-16861 (2016). </w:t>
      </w:r>
      <w:hyperlink r:id="rId56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https://doi.org/10.1021/acsami.6b03985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 Li, L. Chen, J. Ding, J. Zhang, X. Li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Open-cell phenolic carbon foam and electromagnetic interference shielding properties. Carbon </w:t>
      </w:r>
      <w:r>
        <w:rPr>
          <w:rFonts w:ascii="Times New Roman" w:hAnsi="Times New Roman" w:cs="Times New Roman"/>
          <w:b/>
          <w:sz w:val="24"/>
        </w:rPr>
        <w:t>104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90-105 (2016). </w:t>
      </w:r>
      <w:hyperlink r:id="rId57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10.1016/j.carbon.2016.03.055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R. Kumar, S. R. Dhakate, T. Gupta, P. Saini, B. P. Singh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Effective improvement of the properties of light weight carbon foam by decoration with multi-wall carbon nanotubes. J</w:t>
      </w:r>
      <w:r w:rsidR="00784F23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Mater</w:t>
      </w:r>
      <w:r w:rsidR="00784F23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Chem</w:t>
      </w:r>
      <w:r w:rsidR="00784F23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A </w:t>
      </w:r>
      <w:r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(18), 5727-5735 (2013). </w:t>
      </w:r>
      <w:hyperlink r:id="rId58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https://doi.org/10.1039/C3TA10604G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Y. Yuan, X. Sun, M. Yang, F. Xu, Z. Lin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Stiff, thermally stable and highly anisotropic wood-derived carbon composite monoliths for electromagnetic interference shieldi</w:t>
      </w:r>
      <w:r w:rsidR="00784F23">
        <w:rPr>
          <w:rFonts w:ascii="Times New Roman" w:hAnsi="Times New Roman" w:cs="Times New Roman"/>
          <w:sz w:val="24"/>
        </w:rPr>
        <w:t>ng. ACS Appl. Mater. Interfaces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(25), 21371-21381 (2017). </w:t>
      </w:r>
      <w:hyperlink r:id="rId59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https://doi.org/10.1021/acsami.7b04523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Y. Yuan, L. Liu, M. Yang, T. Zhang, F. Xu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Lightweight, thermally insulating and stiff carbon honeycomb-induced graphene composite foams with a horizontal laminated structure for electromagnetic interference shielding. Carbon </w:t>
      </w:r>
      <w:r>
        <w:rPr>
          <w:rFonts w:ascii="Times New Roman" w:hAnsi="Times New Roman" w:cs="Times New Roman"/>
          <w:b/>
          <w:sz w:val="24"/>
        </w:rPr>
        <w:t>123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223-232 (2017). </w:t>
      </w:r>
      <w:hyperlink r:id="rId60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10.1016/j.carbon.2017.07.060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W.-L. Song, X.-T. Guan, L.-Z. Fan, W.-Q. Cao, C.-Y. Wang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Tuning three-dimensional textures with graphene aerogels for ultra-light flexible graphene/texture composites of effective el</w:t>
      </w:r>
      <w:r w:rsidR="00784F23">
        <w:rPr>
          <w:rFonts w:ascii="Times New Roman" w:hAnsi="Times New Roman" w:cs="Times New Roman"/>
          <w:sz w:val="24"/>
        </w:rPr>
        <w:t>ectromagnetic shielding. Carbon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93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151 (2015).</w:t>
      </w:r>
      <w:r w:rsidRPr="00FB4970">
        <w:rPr>
          <w:rFonts w:ascii="Times New Roman" w:hAnsi="Times New Roman" w:cs="Times New Roman"/>
          <w:color w:val="0070C0"/>
          <w:sz w:val="24"/>
          <w:u w:val="single"/>
        </w:rPr>
        <w:t xml:space="preserve"> </w:t>
      </w:r>
      <w:hyperlink r:id="rId61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https://doi.org/10.1016/j.carbon.2015.05.033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W. Li, L. Feng, X. Shi, Y. Wang</w:t>
      </w:r>
      <w:r w:rsidR="00784F23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Mechanical and electromagnetic shielding properties of carbon foam. Adv</w:t>
      </w:r>
      <w:r w:rsidR="00784F23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Engin</w:t>
      </w:r>
      <w:r w:rsidR="00784F23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Mater. </w:t>
      </w:r>
      <w:r>
        <w:rPr>
          <w:rFonts w:ascii="Times New Roman" w:hAnsi="Times New Roman" w:cs="Times New Roman"/>
          <w:b/>
          <w:sz w:val="24"/>
        </w:rPr>
        <w:t>23</w:t>
      </w:r>
      <w:r w:rsidR="00784F23">
        <w:rPr>
          <w:rFonts w:ascii="Times New Roman" w:hAnsi="Times New Roman" w:cs="Times New Roman" w:hint="eastAsia"/>
          <w:sz w:val="24"/>
        </w:rPr>
        <w:t>,</w:t>
      </w:r>
      <w:r w:rsidR="00784F23" w:rsidRPr="00784F23">
        <w:t xml:space="preserve"> </w:t>
      </w:r>
      <w:r w:rsidR="00784F23" w:rsidRPr="00784F23">
        <w:rPr>
          <w:rFonts w:ascii="Times New Roman" w:hAnsi="Times New Roman" w:cs="Times New Roman"/>
          <w:sz w:val="24"/>
        </w:rPr>
        <w:t>2100452</w:t>
      </w:r>
      <w:r w:rsidR="00784F23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(2021). </w:t>
      </w:r>
      <w:hyperlink r:id="rId62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https://doi.org/10.1002/adem.202100452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A. Chithra, P. Wilson, S. Vijayan, R. Rajeev, K. Prabhakaran</w:t>
      </w:r>
      <w:r w:rsidR="00784F23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Thermally insulating robust carbon composite foams with high emi shielding from natural cotton. J. Mater. Sci. Technol. </w:t>
      </w:r>
      <w:r>
        <w:rPr>
          <w:rFonts w:ascii="Times New Roman" w:hAnsi="Times New Roman" w:cs="Times New Roman"/>
          <w:b/>
          <w:sz w:val="24"/>
        </w:rPr>
        <w:t>94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113-122 (2021). </w:t>
      </w:r>
      <w:hyperlink r:id="rId63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10.1016/j.jmst.2021.02.064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L. Wang, X. Shi, J. Zhang, Y. Zhang, J. Gu</w:t>
      </w:r>
      <w:r w:rsidR="00784F23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Lightweight and robust rgo/sugarcane derived hybrid carbon foams with outstanding </w:t>
      </w:r>
      <w:r w:rsidR="00841F06">
        <w:rPr>
          <w:rFonts w:ascii="Times New Roman" w:hAnsi="Times New Roman" w:cs="Times New Roman"/>
          <w:sz w:val="24"/>
        </w:rPr>
        <w:t>EMI</w:t>
      </w:r>
      <w:r>
        <w:rPr>
          <w:rFonts w:ascii="Times New Roman" w:hAnsi="Times New Roman" w:cs="Times New Roman"/>
          <w:sz w:val="24"/>
        </w:rPr>
        <w:t xml:space="preserve"> shielding performance. J. Mater. Sci. Technol. </w:t>
      </w:r>
      <w:r>
        <w:rPr>
          <w:rFonts w:ascii="Times New Roman" w:hAnsi="Times New Roman" w:cs="Times New Roman"/>
          <w:b/>
          <w:sz w:val="24"/>
        </w:rPr>
        <w:t>52</w:t>
      </w:r>
      <w:r w:rsidR="00784F23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119-126 (2020). </w:t>
      </w:r>
      <w:hyperlink r:id="rId64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10.1016/j.jmst.2020.03.029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S. Gong, X. Sheng, X. Li, M. Sheng, H. Wu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A multifunctional flexible composite film with excellent multi‐source driven thermal management, electromagnetic interference shielding, and fire safety performance, inspired by a “brick–mortar” sandwich structure. Adv. Funct. Mater. </w:t>
      </w:r>
      <w:r>
        <w:rPr>
          <w:rFonts w:ascii="Times New Roman" w:hAnsi="Times New Roman" w:cs="Times New Roman"/>
          <w:b/>
          <w:sz w:val="24"/>
        </w:rPr>
        <w:t>32</w:t>
      </w:r>
      <w:r w:rsidR="00841F06">
        <w:rPr>
          <w:rFonts w:ascii="Times New Roman" w:hAnsi="Times New Roman" w:cs="Times New Roman"/>
          <w:sz w:val="24"/>
        </w:rPr>
        <w:t>，</w:t>
      </w:r>
      <w:r w:rsidR="00841F06" w:rsidRPr="00841F06">
        <w:rPr>
          <w:rFonts w:ascii="Times New Roman" w:hAnsi="Times New Roman" w:cs="Times New Roman"/>
          <w:sz w:val="24"/>
        </w:rPr>
        <w:t>2200570</w:t>
      </w:r>
      <w:r w:rsidR="00841F06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(2022). </w:t>
      </w:r>
      <w:hyperlink r:id="rId65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https://doi.org/10.1002/adfm.202200570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V. K. Patle, Y. Mehta, N. Dwivedi, D. P. Mondal, A. K. Srivastava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Thermal insulating and fire-retardant lightweight carbon-slag composite foams towards absorption dominated electromagnetic interference shielding. Sustainable Mater</w:t>
      </w:r>
      <w:r w:rsidR="00841F06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Technol. </w:t>
      </w:r>
      <w:r>
        <w:rPr>
          <w:rFonts w:ascii="Times New Roman" w:hAnsi="Times New Roman" w:cs="Times New Roman"/>
          <w:b/>
          <w:sz w:val="24"/>
        </w:rPr>
        <w:t>33</w:t>
      </w:r>
      <w:r w:rsidR="00841F06">
        <w:rPr>
          <w:rFonts w:ascii="Times New Roman" w:hAnsi="Times New Roman" w:cs="Times New Roman" w:hint="eastAsia"/>
          <w:b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e00453 (2022).</w:t>
      </w:r>
      <w:r w:rsidRPr="00FB4970">
        <w:rPr>
          <w:rFonts w:ascii="Times New Roman" w:hAnsi="Times New Roman" w:cs="Times New Roman"/>
          <w:color w:val="0070C0"/>
          <w:sz w:val="24"/>
          <w:u w:val="single"/>
        </w:rPr>
        <w:t xml:space="preserve"> </w:t>
      </w:r>
      <w:hyperlink r:id="rId66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10.1016/j.susmat.2022.e00453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J. Liu, J. Zhang, F. Chen, X. Cui, P. Qi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Enhancing fire safety, electromagnetic interference shielding, and photothermal conversion performances of wearable polyamide fabrics through eco-friendly coatings. Sustainable Mater</w:t>
      </w:r>
      <w:r w:rsidR="00841F06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Technol. </w:t>
      </w:r>
      <w:r>
        <w:rPr>
          <w:rFonts w:ascii="Times New Roman" w:hAnsi="Times New Roman" w:cs="Times New Roman"/>
          <w:b/>
          <w:sz w:val="24"/>
        </w:rPr>
        <w:t>40</w:t>
      </w:r>
      <w:r w:rsidR="00841F06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e00949 (2024). </w:t>
      </w:r>
      <w:hyperlink r:id="rId67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10.1016/j.susmat.2024.e00949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W. Cheng, Y. Zhang, Y. Tao, J. Lu, J. Liu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Durable electromagnetic interference (emi) shielding ramie fabric with excellent flame retardancy and self-healing performance. J. Colloid Interface Sci. </w:t>
      </w:r>
      <w:r>
        <w:rPr>
          <w:rFonts w:ascii="Times New Roman" w:hAnsi="Times New Roman" w:cs="Times New Roman"/>
          <w:b/>
          <w:sz w:val="24"/>
        </w:rPr>
        <w:t>602</w:t>
      </w:r>
      <w:r w:rsidR="00841F06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810-821 (2021). </w:t>
      </w:r>
      <w:hyperlink r:id="rId68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https://doi.org/10.1016/j.jcis.2021.05.159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C.-C. Höhne, P. Blaess, S. Ilinzeer, P. Griesbaum</w:t>
      </w:r>
      <w:r w:rsidR="00841F06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New approach for electric vehicle composite battery housings: Electromagnetic shielding and flame retardancy of pur/up-based sheet moulding compound. Composites, Part A. </w:t>
      </w:r>
      <w:r>
        <w:rPr>
          <w:rFonts w:ascii="Times New Roman" w:hAnsi="Times New Roman" w:cs="Times New Roman"/>
          <w:b/>
          <w:sz w:val="24"/>
        </w:rPr>
        <w:t>167</w:t>
      </w:r>
      <w:r w:rsidR="00841F06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107404 (2023). </w:t>
      </w:r>
      <w:hyperlink r:id="rId69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10.1016/j.compositesa.2022.107404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X. Ji, D. Chen, J. Shen, S. Guo</w:t>
      </w:r>
      <w:r w:rsidR="00841F06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Flexible and flame-retarding thermoplastic polyurethane-based electromagnetic interference shielding composites. Chem. Eng. J. </w:t>
      </w:r>
      <w:r>
        <w:rPr>
          <w:rFonts w:ascii="Times New Roman" w:hAnsi="Times New Roman" w:cs="Times New Roman"/>
          <w:b/>
          <w:sz w:val="24"/>
        </w:rPr>
        <w:t>370</w:t>
      </w:r>
      <w:r w:rsidR="00841F06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1341-1349 (2019). </w:t>
      </w:r>
      <w:hyperlink r:id="rId70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10.1016/j.cej.2019.03.293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C. Gao, Y. Shi, Y. Chen, S. Zhu, Y. Feng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Constructing segregated polystyrene composites for excellent fire resistance and electromagnetic wave shielding. J. Colloid Interface Sci. </w:t>
      </w:r>
      <w:r>
        <w:rPr>
          <w:rFonts w:ascii="Times New Roman" w:hAnsi="Times New Roman" w:cs="Times New Roman"/>
          <w:b/>
          <w:sz w:val="24"/>
        </w:rPr>
        <w:t>606</w:t>
      </w:r>
      <w:r w:rsidR="00841F06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1193-1204 (2022). </w:t>
      </w:r>
      <w:hyperlink r:id="rId71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10.1016/j.jcis.2021.08.091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L. Zhang, B.-W. Liu, Y.-Z. Wang, T. Fu, H.-B. Zhao</w:t>
      </w:r>
      <w:r w:rsidR="00841F06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P-doped pani/agmws nano/micro coating towards high-efficiency flame retardancy and electromagnetic interference shielding. Composites, Part B </w:t>
      </w:r>
      <w:r>
        <w:rPr>
          <w:rFonts w:ascii="Times New Roman" w:hAnsi="Times New Roman" w:cs="Times New Roman"/>
          <w:b/>
          <w:sz w:val="24"/>
        </w:rPr>
        <w:t>238</w:t>
      </w:r>
      <w:r w:rsidR="00841F06"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109944 (2022). </w:t>
      </w:r>
      <w:hyperlink r:id="rId72" w:history="1">
        <w:r w:rsidR="00784F23"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</w:t>
        </w:r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10.1016/j.compositesb.2022.109944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H.-G. Shi, H.-B. Zhao, B.-W. Liu, Y.-Z. Wang</w:t>
      </w:r>
      <w:r w:rsidR="00841F06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Multifunctional flame-retardant melamine-based hybrid foam for infrared stealth, thermal insulation, and </w:t>
      </w:r>
      <w:r>
        <w:rPr>
          <w:rFonts w:ascii="Times New Roman" w:hAnsi="Times New Roman" w:cs="Times New Roman"/>
          <w:sz w:val="24"/>
        </w:rPr>
        <w:lastRenderedPageBreak/>
        <w:t>electromagnet</w:t>
      </w:r>
      <w:bookmarkStart w:id="34" w:name="_GoBack"/>
      <w:bookmarkEnd w:id="34"/>
      <w:r>
        <w:rPr>
          <w:rFonts w:ascii="Times New Roman" w:hAnsi="Times New Roman" w:cs="Times New Roman"/>
          <w:sz w:val="24"/>
        </w:rPr>
        <w:t>ic interference shieldi</w:t>
      </w:r>
      <w:r w:rsidR="00841F06">
        <w:rPr>
          <w:rFonts w:ascii="Times New Roman" w:hAnsi="Times New Roman" w:cs="Times New Roman"/>
          <w:sz w:val="24"/>
        </w:rPr>
        <w:t>ng. ACS Appl. Mater. Interfaces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13</w:t>
      </w:r>
      <w:r>
        <w:rPr>
          <w:rFonts w:ascii="Times New Roman" w:hAnsi="Times New Roman" w:cs="Times New Roman"/>
          <w:sz w:val="24"/>
        </w:rPr>
        <w:t xml:space="preserve">(22), 26505-26514 (2021). </w:t>
      </w:r>
      <w:hyperlink r:id="rId73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https://doi.org/10.1021/acsami.1c07363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Z. Xie, Z. Wei, Y. Meng, N. Pan, R. Zhang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Robust </w:t>
      </w:r>
      <w:r w:rsidR="00841F06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>o</w:t>
      </w:r>
      <w:r w:rsidR="00841F06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>e</w:t>
      </w:r>
      <w:r w:rsidRPr="00841F06">
        <w:rPr>
          <w:rFonts w:ascii="Times New Roman" w:hAnsi="Times New Roman" w:cs="Times New Roman"/>
          <w:sz w:val="24"/>
          <w:vertAlign w:val="subscript"/>
        </w:rPr>
        <w:t>2</w:t>
      </w:r>
      <w:r w:rsidR="00841F06">
        <w:rPr>
          <w:rFonts w:ascii="Times New Roman" w:hAnsi="Times New Roman" w:cs="Times New Roman"/>
          <w:sz w:val="24"/>
        </w:rPr>
        <w:t>O</w:t>
      </w:r>
      <w:r w:rsidRPr="00841F06">
        <w:rPr>
          <w:rFonts w:ascii="Times New Roman" w:hAnsi="Times New Roman" w:cs="Times New Roman"/>
          <w:sz w:val="24"/>
          <w:vertAlign w:val="subscript"/>
        </w:rPr>
        <w:t>4</w:t>
      </w:r>
      <w:r>
        <w:rPr>
          <w:rFonts w:ascii="Times New Roman" w:hAnsi="Times New Roman" w:cs="Times New Roman"/>
          <w:sz w:val="24"/>
        </w:rPr>
        <w:t>@carbon nanotube/polydimethylsiloxane foams with low thermal conductivity for electromagnetic interference shielding. ACS Appl</w:t>
      </w:r>
      <w:r w:rsidR="00841F06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Nano Mater. </w:t>
      </w:r>
      <w:r>
        <w:rPr>
          <w:rFonts w:ascii="Times New Roman" w:hAnsi="Times New Roman" w:cs="Times New Roman"/>
          <w:b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(23), 21733-21740 (2023). </w:t>
      </w:r>
      <w:hyperlink r:id="rId74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https://doi.org/10.1021/acsanm.3c03945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R. Chang, H. Gao, P. Hao, H. Qu, J. Xu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Hierarchically porous mxene/carbon nanotube/epoxy composites for effective electromagnetic interference shielding and flame retardancy. ACS Appl</w:t>
      </w:r>
      <w:r w:rsidR="00841F06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Nano Mater. </w:t>
      </w:r>
      <w:r>
        <w:rPr>
          <w:rFonts w:ascii="Times New Roman" w:hAnsi="Times New Roman" w:cs="Times New Roman"/>
          <w:b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(3), 3168-3178 (2024). </w:t>
      </w:r>
      <w:hyperlink r:id="rId75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https://doi.org/10.1021/acsanm.3c05512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D.-D. Li, X. Pu, P. Hu, M. Han, W. Xin</w:t>
      </w:r>
      <w:r w:rsidR="003C04AD">
        <w:rPr>
          <w:rFonts w:ascii="Times New Roman" w:hAnsi="Times New Roman" w:cs="Times New Roman"/>
          <w:sz w:val="24"/>
        </w:rPr>
        <w:t xml:space="preserve"> et al.,</w:t>
      </w:r>
      <w:r>
        <w:rPr>
          <w:rFonts w:ascii="Times New Roman" w:hAnsi="Times New Roman" w:cs="Times New Roman"/>
          <w:sz w:val="24"/>
        </w:rPr>
        <w:t xml:space="preserve"> Multifunctional </w:t>
      </w:r>
      <w:r w:rsidR="00841F06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i</w:t>
      </w:r>
      <w:r w:rsidRPr="00841F06">
        <w:rPr>
          <w:rFonts w:ascii="Times New Roman" w:hAnsi="Times New Roman" w:cs="Times New Roman"/>
          <w:sz w:val="24"/>
          <w:vertAlign w:val="subscript"/>
        </w:rPr>
        <w:t>3</w:t>
      </w:r>
      <w:r w:rsidR="00841F06">
        <w:rPr>
          <w:rFonts w:ascii="Times New Roman" w:hAnsi="Times New Roman" w:cs="Times New Roman"/>
          <w:sz w:val="24"/>
        </w:rPr>
        <w:t>C</w:t>
      </w:r>
      <w:r w:rsidRPr="00841F06">
        <w:rPr>
          <w:rFonts w:ascii="Times New Roman" w:hAnsi="Times New Roman" w:cs="Times New Roman"/>
          <w:sz w:val="24"/>
          <w:vertAlign w:val="subscript"/>
        </w:rPr>
        <w:t>2</w:t>
      </w:r>
      <w:r w:rsidR="00841F06">
        <w:rPr>
          <w:rFonts w:ascii="Times New Roman" w:hAnsi="Times New Roman" w:cs="Times New Roman"/>
          <w:sz w:val="24"/>
        </w:rPr>
        <w:t>T</w:t>
      </w:r>
      <w:r w:rsidRPr="00841F06">
        <w:rPr>
          <w:rFonts w:ascii="Times New Roman" w:hAnsi="Times New Roman" w:cs="Times New Roman"/>
          <w:sz w:val="24"/>
          <w:vertAlign w:val="subscript"/>
        </w:rPr>
        <w:t>x</w:t>
      </w:r>
      <w:r>
        <w:rPr>
          <w:rFonts w:ascii="Times New Roman" w:hAnsi="Times New Roman" w:cs="Times New Roman"/>
          <w:sz w:val="24"/>
        </w:rPr>
        <w:t xml:space="preserve"> mxene/montmorillonite/cellulose nanofibril films for electromagnetic interference shielding, photothermal conversion, an</w:t>
      </w:r>
      <w:r w:rsidR="00841F06">
        <w:rPr>
          <w:rFonts w:ascii="Times New Roman" w:hAnsi="Times New Roman" w:cs="Times New Roman"/>
          <w:sz w:val="24"/>
        </w:rPr>
        <w:t>d thermal insulation. Cellulose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30</w:t>
      </w:r>
      <w:r>
        <w:rPr>
          <w:rFonts w:ascii="Times New Roman" w:hAnsi="Times New Roman" w:cs="Times New Roman"/>
          <w:sz w:val="24"/>
        </w:rPr>
        <w:t xml:space="preserve">(6), 3793-3805 (2023). </w:t>
      </w:r>
      <w:hyperlink r:id="rId76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https://doi.org/10.1007/s10570-023-05119-6</w:t>
        </w:r>
      </w:hyperlink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Y.-R. Li, Y.-M. Li, W.-J. Hu, D.-Y. Wang. Shaped photothermal conversion phase‐change materials with excellent electromagnetic shielding performance and flame retardancy. Adv. Eng. Mater. </w:t>
      </w:r>
      <w:r>
        <w:rPr>
          <w:rFonts w:ascii="Times New Roman" w:hAnsi="Times New Roman" w:cs="Times New Roman"/>
          <w:b/>
          <w:sz w:val="24"/>
        </w:rPr>
        <w:t>25</w:t>
      </w:r>
      <w:r>
        <w:rPr>
          <w:rFonts w:ascii="Times New Roman" w:hAnsi="Times New Roman" w:cs="Times New Roman"/>
          <w:sz w:val="24"/>
        </w:rPr>
        <w:t>((2023).</w:t>
      </w:r>
      <w:r w:rsidRPr="00FB4970">
        <w:rPr>
          <w:rFonts w:ascii="Times New Roman" w:hAnsi="Times New Roman" w:cs="Times New Roman"/>
          <w:color w:val="0070C0"/>
          <w:sz w:val="24"/>
          <w:u w:val="single"/>
        </w:rPr>
        <w:t xml:space="preserve"> </w:t>
      </w:r>
      <w:hyperlink r:id="rId77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https://doi.org/10.1002/adem.202201885</w:t>
        </w:r>
      </w:hyperlink>
      <w:r w:rsidR="00015971">
        <w:rPr>
          <w:rFonts w:ascii="Times New Roman" w:hAnsi="Times New Roman" w:cs="Times New Roman" w:hint="eastAsia"/>
          <w:sz w:val="24"/>
        </w:rPr>
        <w:t xml:space="preserve"> </w:t>
      </w:r>
    </w:p>
    <w:p w:rsidR="00814383" w:rsidRDefault="00E12C10" w:rsidP="00FB4970">
      <w:pPr>
        <w:pStyle w:val="EndNoteBibliography"/>
        <w:numPr>
          <w:ilvl w:val="0"/>
          <w:numId w:val="2"/>
        </w:numPr>
        <w:spacing w:beforeLines="50" w:before="156" w:afterLines="50" w:after="156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D. Ponnamma, K. K. Sadasivuni, M.</w:t>
      </w:r>
      <w:r w:rsidR="00841F06">
        <w:rPr>
          <w:rFonts w:ascii="Times New Roman" w:hAnsi="Times New Roman" w:cs="Times New Roman"/>
          <w:sz w:val="24"/>
        </w:rPr>
        <w:t xml:space="preserve"> Strankowski, Q. Guo, S. Thomas</w:t>
      </w:r>
      <w:r w:rsidR="00841F06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Synergistic effect of multi walled carbon nanotubes and reduced graphene oxides in natural rubber for sensing application. Soft Matter. </w:t>
      </w:r>
      <w:r>
        <w:rPr>
          <w:rFonts w:ascii="Times New Roman" w:hAnsi="Times New Roman" w:cs="Times New Roman"/>
          <w:b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(43), 10343-10353 (2013). </w:t>
      </w:r>
      <w:hyperlink r:id="rId78" w:history="1">
        <w:r w:rsidRPr="00FB4970">
          <w:rPr>
            <w:rFonts w:ascii="Times New Roman" w:hAnsi="Times New Roman" w:cs="Times New Roman"/>
            <w:color w:val="0070C0"/>
            <w:sz w:val="24"/>
            <w:u w:val="single"/>
          </w:rPr>
          <w:t>https://doi.org/10.1039/C3SM51978C</w:t>
        </w:r>
      </w:hyperlink>
      <w:r w:rsidR="00FB4970" w:rsidRPr="00FB4970">
        <w:rPr>
          <w:rFonts w:ascii="Times New Roman" w:hAnsi="Times New Roman" w:cs="Times New Roman"/>
          <w:color w:val="0070C0"/>
          <w:sz w:val="24"/>
          <w:u w:val="single"/>
        </w:rPr>
        <w:t xml:space="preserve"> </w:t>
      </w:r>
    </w:p>
    <w:p w:rsidR="00814383" w:rsidRDefault="00814383" w:rsidP="00FB4970">
      <w:pPr>
        <w:spacing w:beforeLines="50" w:before="156" w:afterLines="50" w:after="156"/>
        <w:ind w:left="300" w:hangingChars="150" w:hanging="300"/>
        <w:rPr>
          <w:sz w:val="20"/>
          <w:szCs w:val="20"/>
        </w:rPr>
      </w:pPr>
    </w:p>
    <w:p w:rsidR="00814383" w:rsidRDefault="00814383" w:rsidP="001D5885">
      <w:pPr>
        <w:spacing w:beforeLines="50" w:before="156" w:afterLines="50" w:after="156"/>
      </w:pPr>
    </w:p>
    <w:sectPr w:rsidR="00814383" w:rsidSect="00B22717">
      <w:headerReference w:type="even" r:id="rId79"/>
      <w:headerReference w:type="default" r:id="rId80"/>
      <w:footerReference w:type="even" r:id="rId81"/>
      <w:footerReference w:type="default" r:id="rId82"/>
      <w:headerReference w:type="first" r:id="rId83"/>
      <w:footerReference w:type="first" r:id="rId84"/>
      <w:pgSz w:w="11906" w:h="16838"/>
      <w:pgMar w:top="1440" w:right="1701" w:bottom="1440" w:left="1701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C23" w:rsidRDefault="003A2C23" w:rsidP="003F31E3">
      <w:r>
        <w:separator/>
      </w:r>
    </w:p>
  </w:endnote>
  <w:endnote w:type="continuationSeparator" w:id="0">
    <w:p w:rsidR="003A2C23" w:rsidRDefault="003A2C23" w:rsidP="003F3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IX-Bold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TT5843c571">
    <w:altName w:val="Segoe Print"/>
    <w:charset w:val="00"/>
    <w:family w:val="auto"/>
    <w:pitch w:val="default"/>
  </w:font>
  <w:font w:name="CharisSIL">
    <w:altName w:val="Segoe Print"/>
    <w:charset w:val="00"/>
    <w:family w:val="auto"/>
    <w:pitch w:val="default"/>
  </w:font>
  <w:font w:name="ScalaSansPro-Regular">
    <w:altName w:val="Segoe Print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calaSansLF-Regular">
    <w:altName w:val="Segoe Print"/>
    <w:charset w:val="00"/>
    <w:family w:val="auto"/>
    <w:pitch w:val="default"/>
  </w:font>
  <w:font w:name="AdvOT5fcf1b24">
    <w:altName w:val="Segoe Print"/>
    <w:charset w:val="00"/>
    <w:family w:val="auto"/>
    <w:pitch w:val="default"/>
  </w:font>
  <w:font w:name="AdvOT1ef757c0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21" w:rsidRDefault="003C7E2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E1D" w:rsidRDefault="00624E1D">
    <w:pPr>
      <w:pStyle w:val="Footer"/>
      <w:jc w:val="center"/>
    </w:pPr>
    <w:r w:rsidRPr="00624E1D">
      <w:rPr>
        <w:rFonts w:ascii="Times New Roman" w:hAnsi="Times New Roman" w:cs="Times New Roman"/>
        <w:sz w:val="21"/>
        <w:szCs w:val="21"/>
      </w:rPr>
      <w:t>S</w:t>
    </w:r>
    <w:sdt>
      <w:sdtPr>
        <w:rPr>
          <w:rFonts w:ascii="Times New Roman" w:hAnsi="Times New Roman" w:cs="Times New Roman"/>
          <w:sz w:val="21"/>
          <w:szCs w:val="21"/>
        </w:rPr>
        <w:id w:val="957228028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Bidi"/>
          <w:sz w:val="18"/>
          <w:szCs w:val="18"/>
        </w:rPr>
      </w:sdtEndPr>
      <w:sdtContent>
        <w:r w:rsidRPr="00624E1D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624E1D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624E1D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3C7E21" w:rsidRPr="003C7E21">
          <w:rPr>
            <w:rFonts w:ascii="Times New Roman" w:hAnsi="Times New Roman" w:cs="Times New Roman"/>
            <w:noProof/>
            <w:sz w:val="21"/>
            <w:szCs w:val="21"/>
            <w:lang w:val="zh-CN"/>
          </w:rPr>
          <w:t>19</w:t>
        </w:r>
        <w:r w:rsidRPr="00624E1D">
          <w:rPr>
            <w:rFonts w:ascii="Times New Roman" w:hAnsi="Times New Roman" w:cs="Times New Roman"/>
            <w:sz w:val="21"/>
            <w:szCs w:val="21"/>
          </w:rPr>
          <w:fldChar w:fldCharType="end"/>
        </w:r>
        <w:r w:rsidRPr="00624E1D">
          <w:rPr>
            <w:rFonts w:ascii="Times New Roman" w:hAnsi="Times New Roman" w:cs="Times New Roman"/>
            <w:sz w:val="21"/>
            <w:szCs w:val="21"/>
          </w:rPr>
          <w:t>/S2</w:t>
        </w:r>
        <w:r w:rsidR="00360960">
          <w:rPr>
            <w:rFonts w:ascii="Times New Roman" w:hAnsi="Times New Roman" w:cs="Times New Roman"/>
            <w:sz w:val="21"/>
            <w:szCs w:val="21"/>
          </w:rPr>
          <w:t>0</w:t>
        </w:r>
      </w:sdtContent>
    </w:sdt>
  </w:p>
  <w:p w:rsidR="00624E1D" w:rsidRDefault="00624E1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21" w:rsidRDefault="003C7E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C23" w:rsidRDefault="003A2C23" w:rsidP="003F31E3">
      <w:r>
        <w:separator/>
      </w:r>
    </w:p>
  </w:footnote>
  <w:footnote w:type="continuationSeparator" w:id="0">
    <w:p w:rsidR="003A2C23" w:rsidRDefault="003A2C23" w:rsidP="003F31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21" w:rsidRDefault="003C7E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E1D" w:rsidRPr="003C7E21" w:rsidRDefault="003C7E21">
    <w:pPr>
      <w:pStyle w:val="Header"/>
      <w:rPr>
        <w:rFonts w:ascii="Times New Roman" w:hAnsi="Times New Roman" w:cs="Times New Roman"/>
        <w:sz w:val="24"/>
        <w:szCs w:val="24"/>
      </w:rPr>
    </w:pPr>
    <w:hyperlink r:id="rId1" w:history="1">
      <w:r w:rsidR="00624E1D" w:rsidRPr="003C7E21">
        <w:rPr>
          <w:rStyle w:val="Hyperlink"/>
          <w:rFonts w:ascii="Times New Roman" w:hAnsi="Times New Roman" w:cs="Times New Roman" w:hint="eastAsia"/>
          <w:color w:val="auto"/>
          <w:sz w:val="24"/>
          <w:szCs w:val="24"/>
        </w:rPr>
        <w:t>Nano-Micro Letters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21" w:rsidRDefault="003C7E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C1FDC"/>
    <w:multiLevelType w:val="hybridMultilevel"/>
    <w:tmpl w:val="FC8ADAC6"/>
    <w:lvl w:ilvl="0" w:tplc="8E0A9960">
      <w:start w:val="1"/>
      <w:numFmt w:val="decimal"/>
      <w:lvlText w:val="[S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0EC7A08"/>
    <w:multiLevelType w:val="singleLevel"/>
    <w:tmpl w:val="50EC7A08"/>
    <w:lvl w:ilvl="0">
      <w:start w:val="1"/>
      <w:numFmt w:val="lowerLetter"/>
      <w:suff w:val="space"/>
      <w:lvlText w:val="%1)"/>
      <w:lvlJc w:val="left"/>
    </w:lvl>
  </w:abstractNum>
  <w:abstractNum w:abstractNumId="2" w15:restartNumberingAfterBreak="0">
    <w:nsid w:val="6F380129"/>
    <w:multiLevelType w:val="hybridMultilevel"/>
    <w:tmpl w:val="902C605C"/>
    <w:lvl w:ilvl="0" w:tplc="F1420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NDA2OTgzZGU1OGRhYTMzZjY3MjQwM2QyZDY3YzAifQ=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6BE7D15"/>
    <w:rsid w:val="00013654"/>
    <w:rsid w:val="00014E3A"/>
    <w:rsid w:val="00015971"/>
    <w:rsid w:val="00062FC0"/>
    <w:rsid w:val="000A5F28"/>
    <w:rsid w:val="001604FD"/>
    <w:rsid w:val="001D5885"/>
    <w:rsid w:val="00203831"/>
    <w:rsid w:val="00204EA0"/>
    <w:rsid w:val="002F049D"/>
    <w:rsid w:val="0031510E"/>
    <w:rsid w:val="00333055"/>
    <w:rsid w:val="00344D3D"/>
    <w:rsid w:val="00360960"/>
    <w:rsid w:val="00370D15"/>
    <w:rsid w:val="003A1612"/>
    <w:rsid w:val="003A2C23"/>
    <w:rsid w:val="003C04AD"/>
    <w:rsid w:val="003C7E21"/>
    <w:rsid w:val="003F0635"/>
    <w:rsid w:val="003F31E3"/>
    <w:rsid w:val="00407364"/>
    <w:rsid w:val="00410DCB"/>
    <w:rsid w:val="004A0431"/>
    <w:rsid w:val="004D553B"/>
    <w:rsid w:val="00502AEA"/>
    <w:rsid w:val="0056308F"/>
    <w:rsid w:val="00624E1D"/>
    <w:rsid w:val="00784F23"/>
    <w:rsid w:val="00814383"/>
    <w:rsid w:val="00830E3F"/>
    <w:rsid w:val="00841F06"/>
    <w:rsid w:val="00872675"/>
    <w:rsid w:val="008F48F1"/>
    <w:rsid w:val="008F62B0"/>
    <w:rsid w:val="009B7747"/>
    <w:rsid w:val="009C36D4"/>
    <w:rsid w:val="00A2286B"/>
    <w:rsid w:val="00A51ED8"/>
    <w:rsid w:val="00AB376D"/>
    <w:rsid w:val="00B22717"/>
    <w:rsid w:val="00B25C50"/>
    <w:rsid w:val="00BC04BD"/>
    <w:rsid w:val="00BD784A"/>
    <w:rsid w:val="00D01535"/>
    <w:rsid w:val="00D3174A"/>
    <w:rsid w:val="00DD5B43"/>
    <w:rsid w:val="00E12C10"/>
    <w:rsid w:val="00E35D26"/>
    <w:rsid w:val="00E91813"/>
    <w:rsid w:val="00EA02C6"/>
    <w:rsid w:val="00F45639"/>
    <w:rsid w:val="00F72963"/>
    <w:rsid w:val="00FB4970"/>
    <w:rsid w:val="00FB6FD4"/>
    <w:rsid w:val="00FD4DE7"/>
    <w:rsid w:val="03084CFA"/>
    <w:rsid w:val="03B41001"/>
    <w:rsid w:val="06BE7D15"/>
    <w:rsid w:val="070E6657"/>
    <w:rsid w:val="09662B1D"/>
    <w:rsid w:val="0A7B04A7"/>
    <w:rsid w:val="0AFC6B1A"/>
    <w:rsid w:val="0D091D9A"/>
    <w:rsid w:val="0FD10D03"/>
    <w:rsid w:val="1092265C"/>
    <w:rsid w:val="13DA7FEC"/>
    <w:rsid w:val="1CB533A4"/>
    <w:rsid w:val="1D8410CD"/>
    <w:rsid w:val="1E3E7BBE"/>
    <w:rsid w:val="1E763007"/>
    <w:rsid w:val="20994D8B"/>
    <w:rsid w:val="22272277"/>
    <w:rsid w:val="238F6CCC"/>
    <w:rsid w:val="247955FF"/>
    <w:rsid w:val="25F9498E"/>
    <w:rsid w:val="2AFE23BA"/>
    <w:rsid w:val="2BDC05E3"/>
    <w:rsid w:val="2F4D1CE6"/>
    <w:rsid w:val="300F506A"/>
    <w:rsid w:val="3034687E"/>
    <w:rsid w:val="31837ABD"/>
    <w:rsid w:val="345B087E"/>
    <w:rsid w:val="354E3F3E"/>
    <w:rsid w:val="39131727"/>
    <w:rsid w:val="3914549F"/>
    <w:rsid w:val="3A930CA3"/>
    <w:rsid w:val="3BE11290"/>
    <w:rsid w:val="3BFF5F92"/>
    <w:rsid w:val="3CCB0A1D"/>
    <w:rsid w:val="3D8175A7"/>
    <w:rsid w:val="3E0B27ED"/>
    <w:rsid w:val="3E412892"/>
    <w:rsid w:val="3EF731C4"/>
    <w:rsid w:val="3F9B5A23"/>
    <w:rsid w:val="40A225C3"/>
    <w:rsid w:val="416E29A7"/>
    <w:rsid w:val="43E75C8A"/>
    <w:rsid w:val="4C505B85"/>
    <w:rsid w:val="4D5819A6"/>
    <w:rsid w:val="4E9638C2"/>
    <w:rsid w:val="4FB67586"/>
    <w:rsid w:val="50A36B54"/>
    <w:rsid w:val="51B60569"/>
    <w:rsid w:val="539B5D2F"/>
    <w:rsid w:val="56833BAA"/>
    <w:rsid w:val="5E113F00"/>
    <w:rsid w:val="5E3E138D"/>
    <w:rsid w:val="5F056DFA"/>
    <w:rsid w:val="60D809DC"/>
    <w:rsid w:val="61C5503B"/>
    <w:rsid w:val="62A70A97"/>
    <w:rsid w:val="62F31AFE"/>
    <w:rsid w:val="63A252D2"/>
    <w:rsid w:val="649858DA"/>
    <w:rsid w:val="653D3504"/>
    <w:rsid w:val="65A92947"/>
    <w:rsid w:val="66A743CB"/>
    <w:rsid w:val="66AA41EC"/>
    <w:rsid w:val="679C413A"/>
    <w:rsid w:val="6944072C"/>
    <w:rsid w:val="6A345E8B"/>
    <w:rsid w:val="6A3A04E5"/>
    <w:rsid w:val="70147557"/>
    <w:rsid w:val="74DE274D"/>
    <w:rsid w:val="75501031"/>
    <w:rsid w:val="7BFF730D"/>
    <w:rsid w:val="7D140B97"/>
    <w:rsid w:val="7F51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185AA16-4305-46B4-844D-3423EC38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uiPriority w:val="99"/>
    <w:qFormat/>
    <w:pPr>
      <w:spacing w:before="240"/>
    </w:pPr>
    <w:rPr>
      <w:b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EndNoteBibliographyTitle">
    <w:name w:val="EndNote Bibliography Title"/>
    <w:qFormat/>
    <w:pPr>
      <w:jc w:val="center"/>
    </w:pPr>
    <w:rPr>
      <w:rFonts w:ascii="Calibri" w:hAnsi="Calibri" w:cs="Calibri"/>
      <w:kern w:val="2"/>
      <w:szCs w:val="24"/>
    </w:rPr>
  </w:style>
  <w:style w:type="paragraph" w:customStyle="1" w:styleId="EndNoteBibliography">
    <w:name w:val="EndNote Bibliography"/>
    <w:qFormat/>
    <w:rPr>
      <w:rFonts w:ascii="Calibri" w:hAnsi="Calibri" w:cs="Calibri"/>
      <w:kern w:val="2"/>
      <w:szCs w:val="24"/>
    </w:rPr>
  </w:style>
  <w:style w:type="paragraph" w:customStyle="1" w:styleId="AuthorList">
    <w:name w:val="Author List"/>
    <w:basedOn w:val="Subtitle"/>
    <w:next w:val="Normal"/>
    <w:autoRedefine/>
    <w:uiPriority w:val="1"/>
    <w:qFormat/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paragraph" w:styleId="ListParagraph">
    <w:name w:val="List Paragraph"/>
    <w:basedOn w:val="Normal"/>
    <w:uiPriority w:val="99"/>
    <w:unhideWhenUsed/>
    <w:qFormat/>
    <w:pPr>
      <w:ind w:firstLineChars="200" w:firstLine="420"/>
    </w:pPr>
  </w:style>
  <w:style w:type="character" w:customStyle="1" w:styleId="BalloonTextChar">
    <w:name w:val="Balloon Text Char"/>
    <w:basedOn w:val="DefaultParagraphFont"/>
    <w:link w:val="BalloonText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emf"/><Relationship Id="rId42" Type="http://schemas.openxmlformats.org/officeDocument/2006/relationships/hyperlink" Target="https://doi.org/10.1021/acsami.1c00880" TargetMode="External"/><Relationship Id="rId47" Type="http://schemas.openxmlformats.org/officeDocument/2006/relationships/hyperlink" Target="https://doi.org/https:/doi.org/10.1016/j.compositesb.2018.10.033" TargetMode="External"/><Relationship Id="rId63" Type="http://schemas.openxmlformats.org/officeDocument/2006/relationships/hyperlink" Target="https://doi.org/https:/doi.org/10.1016/j.jmst.2021.02.064" TargetMode="External"/><Relationship Id="rId68" Type="http://schemas.openxmlformats.org/officeDocument/2006/relationships/hyperlink" Target="https://doi.org/10.1016/j.jcis.2021.05.159" TargetMode="External"/><Relationship Id="rId84" Type="http://schemas.openxmlformats.org/officeDocument/2006/relationships/footer" Target="footer3.xml"/><Relationship Id="rId16" Type="http://schemas.openxmlformats.org/officeDocument/2006/relationships/image" Target="media/image7.png"/><Relationship Id="rId11" Type="http://schemas.openxmlformats.org/officeDocument/2006/relationships/image" Target="media/image2.jpe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hyperlink" Target="https://doi.org/https:/doi.org/10.1016/j.cej.2019.122628" TargetMode="External"/><Relationship Id="rId58" Type="http://schemas.openxmlformats.org/officeDocument/2006/relationships/hyperlink" Target="https://doi.org/10.1039/C3TA10604G" TargetMode="External"/><Relationship Id="rId74" Type="http://schemas.openxmlformats.org/officeDocument/2006/relationships/hyperlink" Target="https://doi.org/10.1021/acsanm.3c03945" TargetMode="External"/><Relationship Id="rId79" Type="http://schemas.openxmlformats.org/officeDocument/2006/relationships/header" Target="header1.xml"/><Relationship Id="rId5" Type="http://schemas.openxmlformats.org/officeDocument/2006/relationships/footnotes" Target="footnotes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tiff"/><Relationship Id="rId27" Type="http://schemas.openxmlformats.org/officeDocument/2006/relationships/image" Target="media/image18.tiff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hyperlink" Target="https://doi.org/10.1016/j.matt.2021.02.022" TargetMode="External"/><Relationship Id="rId48" Type="http://schemas.openxmlformats.org/officeDocument/2006/relationships/hyperlink" Target="https://doi.org/https:/doi.org/10.1016/j.carbon.2011.12.053" TargetMode="External"/><Relationship Id="rId56" Type="http://schemas.openxmlformats.org/officeDocument/2006/relationships/hyperlink" Target="https://doi.org/10.1021/acsami.6b03985" TargetMode="External"/><Relationship Id="rId64" Type="http://schemas.openxmlformats.org/officeDocument/2006/relationships/hyperlink" Target="https://doi.org/https:/doi.org/10.1016/j.jmst.2020.03.029" TargetMode="External"/><Relationship Id="rId69" Type="http://schemas.openxmlformats.org/officeDocument/2006/relationships/hyperlink" Target="https://doi.org/https:/doi.org/10.1016/j.compositesa.2022.107404" TargetMode="External"/><Relationship Id="rId77" Type="http://schemas.openxmlformats.org/officeDocument/2006/relationships/hyperlink" Target="https://doi.org/10.1002/adem.202201885" TargetMode="External"/><Relationship Id="rId8" Type="http://schemas.openxmlformats.org/officeDocument/2006/relationships/hyperlink" Target="mailto:chenrx@sustech.edu.cn%20(Rou" TargetMode="External"/><Relationship Id="rId51" Type="http://schemas.openxmlformats.org/officeDocument/2006/relationships/hyperlink" Target="https://doi.org/10.1021/acssuschemeng.5b00340" TargetMode="External"/><Relationship Id="rId72" Type="http://schemas.openxmlformats.org/officeDocument/2006/relationships/hyperlink" Target="https://doi.org/https:/doi.org/10.1016/j.compositesb.2022.109944" TargetMode="External"/><Relationship Id="rId80" Type="http://schemas.openxmlformats.org/officeDocument/2006/relationships/header" Target="header2.xm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tiff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hyperlink" Target="https://doi.org/https:/doi.org/10.1016/j.indcrop.2019.112076" TargetMode="External"/><Relationship Id="rId59" Type="http://schemas.openxmlformats.org/officeDocument/2006/relationships/hyperlink" Target="https://doi.org/10.1021/acsami.7b04523" TargetMode="External"/><Relationship Id="rId67" Type="http://schemas.openxmlformats.org/officeDocument/2006/relationships/hyperlink" Target="https://doi.org/https:/doi.org/10.1016/j.susmat.2024.e00949" TargetMode="External"/><Relationship Id="rId20" Type="http://schemas.openxmlformats.org/officeDocument/2006/relationships/image" Target="media/image11.png"/><Relationship Id="rId41" Type="http://schemas.openxmlformats.org/officeDocument/2006/relationships/hyperlink" Target="https://doi.org/10.1016/j.compositesa.2019.03.041" TargetMode="External"/><Relationship Id="rId54" Type="http://schemas.openxmlformats.org/officeDocument/2006/relationships/hyperlink" Target="https://doi.org/10.1021/acsami.5b12072" TargetMode="External"/><Relationship Id="rId62" Type="http://schemas.openxmlformats.org/officeDocument/2006/relationships/hyperlink" Target="https://doi.org/10.1002/adem.202100452" TargetMode="External"/><Relationship Id="rId70" Type="http://schemas.openxmlformats.org/officeDocument/2006/relationships/hyperlink" Target="https://doi.org/https:/doi.org/10.1016/j.cej.2019.03.293" TargetMode="External"/><Relationship Id="rId75" Type="http://schemas.openxmlformats.org/officeDocument/2006/relationships/hyperlink" Target="https://doi.org/10.1021/acsanm.3c05512" TargetMode="External"/><Relationship Id="rId83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tiff"/><Relationship Id="rId28" Type="http://schemas.openxmlformats.org/officeDocument/2006/relationships/image" Target="media/image19.emf"/><Relationship Id="rId36" Type="http://schemas.openxmlformats.org/officeDocument/2006/relationships/image" Target="media/image27.png"/><Relationship Id="rId49" Type="http://schemas.openxmlformats.org/officeDocument/2006/relationships/hyperlink" Target="https://doi.org/https:/doi.org/10.1016/j.carbon.2018.03.023" TargetMode="External"/><Relationship Id="rId57" Type="http://schemas.openxmlformats.org/officeDocument/2006/relationships/hyperlink" Target="https://doi.org/https:/doi.org/10.1016/j.carbon.2016.03.055" TargetMode="External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hyperlink" Target="https://doi.org/https:/doi.org/10.1016/j.carbon.2024.118788" TargetMode="External"/><Relationship Id="rId52" Type="http://schemas.openxmlformats.org/officeDocument/2006/relationships/hyperlink" Target="https://doi.org/https:/doi.org/10.1016/j.carbon.2015.05.033" TargetMode="External"/><Relationship Id="rId60" Type="http://schemas.openxmlformats.org/officeDocument/2006/relationships/hyperlink" Target="https://doi.org/https:/doi.org/10.1016/j.carbon.2017.07.060" TargetMode="External"/><Relationship Id="rId65" Type="http://schemas.openxmlformats.org/officeDocument/2006/relationships/hyperlink" Target="https://doi.org/10.1002/adfm.202200570" TargetMode="External"/><Relationship Id="rId73" Type="http://schemas.openxmlformats.org/officeDocument/2006/relationships/hyperlink" Target="https://doi.org/10.1021/acsami.1c07363" TargetMode="External"/><Relationship Id="rId78" Type="http://schemas.openxmlformats.org/officeDocument/2006/relationships/hyperlink" Target="https://doi.org/10.1039/C3SM51978C" TargetMode="External"/><Relationship Id="rId81" Type="http://schemas.openxmlformats.org/officeDocument/2006/relationships/footer" Target="footer1.xm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wangxl3@sustech.edu.cn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jpeg"/><Relationship Id="rId50" Type="http://schemas.openxmlformats.org/officeDocument/2006/relationships/hyperlink" Target="https://doi.org/10.3390/nano9030460" TargetMode="External"/><Relationship Id="rId55" Type="http://schemas.openxmlformats.org/officeDocument/2006/relationships/hyperlink" Target="https://doi.org/https:/doi.org/10.1016/j.jallcom.2021.159442" TargetMode="External"/><Relationship Id="rId76" Type="http://schemas.openxmlformats.org/officeDocument/2006/relationships/hyperlink" Target="https://doi.org/10.1007/s10570-023-05119-6" TargetMode="External"/><Relationship Id="rId7" Type="http://schemas.openxmlformats.org/officeDocument/2006/relationships/hyperlink" Target="mailto:fanjie@tiangong.edu.cn" TargetMode="External"/><Relationship Id="rId71" Type="http://schemas.openxmlformats.org/officeDocument/2006/relationships/hyperlink" Target="https://doi.org/https:/doi.org/10.1016/j.jcis.2021.08.091" TargetMode="External"/><Relationship Id="rId2" Type="http://schemas.openxmlformats.org/officeDocument/2006/relationships/styles" Target="styles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tiff"/><Relationship Id="rId45" Type="http://schemas.openxmlformats.org/officeDocument/2006/relationships/hyperlink" Target="https://doi.org/https:/doi.org/10.1016/j.jcis.2021.08.110" TargetMode="External"/><Relationship Id="rId66" Type="http://schemas.openxmlformats.org/officeDocument/2006/relationships/hyperlink" Target="https://doi.org/https:/doi.org/10.1016/j.susmat.2022.e00453" TargetMode="External"/><Relationship Id="rId61" Type="http://schemas.openxmlformats.org/officeDocument/2006/relationships/hyperlink" Target="https://doi.org/10.1016/j.carbon.2015.05.033" TargetMode="External"/><Relationship Id="rId8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20</Pages>
  <Words>3243</Words>
  <Characters>18490</Characters>
  <Application>Microsoft Office Word</Application>
  <DocSecurity>0</DocSecurity>
  <Lines>154</Lines>
  <Paragraphs>43</Paragraphs>
  <ScaleCrop>false</ScaleCrop>
  <Company/>
  <LinksUpToDate>false</LinksUpToDate>
  <CharactersWithSpaces>21690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Prabhu S M</cp:lastModifiedBy>
  <cp:revision>29</cp:revision>
  <dcterms:created xsi:type="dcterms:W3CDTF">2024-11-08T02:25:00Z</dcterms:created>
  <dcterms:modified xsi:type="dcterms:W3CDTF">2024-11-13T00:44:00Z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B2A58DCB12F44ABC87727049D65D75E3_11</vt:lpwstr>
  </property>
</Properties>
</file>