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AE3E" w14:textId="3536ADFB" w:rsidR="00FD6061" w:rsidRPr="00377DD5" w:rsidRDefault="00FD6061" w:rsidP="00C93C93">
      <w:pPr>
        <w:pStyle w:val="Title2"/>
        <w:spacing w:beforeLines="50" w:before="120" w:afterLines="50" w:after="120"/>
        <w:jc w:val="both"/>
        <w:rPr>
          <w:b w:val="0"/>
          <w:szCs w:val="32"/>
        </w:rPr>
      </w:pPr>
      <w:r w:rsidRPr="00377DD5">
        <w:rPr>
          <w:b w:val="0"/>
          <w:szCs w:val="32"/>
        </w:rPr>
        <w:t xml:space="preserve">Supporting Information </w:t>
      </w:r>
      <w:r w:rsidR="00377DD5" w:rsidRPr="00377DD5">
        <w:rPr>
          <w:rFonts w:eastAsia="等线"/>
          <w:b w:val="0"/>
          <w:szCs w:val="32"/>
          <w:lang w:eastAsia="zh-CN"/>
        </w:rPr>
        <w:t>for</w:t>
      </w:r>
    </w:p>
    <w:p w14:paraId="2F43E8F1" w14:textId="77777777" w:rsidR="00BE2B2D" w:rsidRPr="00BE2B2D" w:rsidRDefault="00BE2B2D" w:rsidP="00BE2B2D">
      <w:pPr>
        <w:spacing w:beforeLines="50" w:before="120" w:afterLines="50" w:after="120"/>
        <w:jc w:val="both"/>
        <w:rPr>
          <w:rFonts w:eastAsia="宋体"/>
          <w:b/>
          <w:bCs/>
          <w:color w:val="000000"/>
          <w:sz w:val="28"/>
          <w:szCs w:val="28"/>
          <w:lang w:val="en-US" w:eastAsia="en-US"/>
        </w:rPr>
      </w:pPr>
      <w:r w:rsidRPr="00BE2B2D">
        <w:rPr>
          <w:rFonts w:eastAsia="宋体"/>
          <w:b/>
          <w:bCs/>
          <w:color w:val="000000"/>
          <w:sz w:val="28"/>
          <w:szCs w:val="28"/>
          <w:lang w:val="en-US" w:eastAsia="en-US"/>
        </w:rPr>
        <w:t xml:space="preserve">Highly Thermally Conductive and Flame-retardant Waterborne Polyurethane Composites </w:t>
      </w:r>
      <w:r w:rsidRPr="00BE2B2D">
        <w:rPr>
          <w:rFonts w:eastAsia="宋体" w:hint="eastAsia"/>
          <w:b/>
          <w:bCs/>
          <w:color w:val="000000"/>
          <w:sz w:val="28"/>
          <w:szCs w:val="28"/>
          <w:lang w:val="en-US" w:eastAsia="en-US"/>
        </w:rPr>
        <w:t>W</w:t>
      </w:r>
      <w:r w:rsidRPr="00BE2B2D">
        <w:rPr>
          <w:rFonts w:eastAsia="宋体"/>
          <w:b/>
          <w:bCs/>
          <w:color w:val="000000"/>
          <w:sz w:val="28"/>
          <w:szCs w:val="28"/>
          <w:lang w:val="en-US" w:eastAsia="en-US"/>
        </w:rPr>
        <w:t>ith 3D BNNS bridging Structure</w:t>
      </w:r>
      <w:r w:rsidRPr="00BE2B2D">
        <w:rPr>
          <w:rFonts w:eastAsia="宋体" w:hint="eastAsia"/>
          <w:b/>
          <w:bCs/>
          <w:color w:val="000000"/>
          <w:sz w:val="28"/>
          <w:szCs w:val="28"/>
          <w:lang w:val="en-US" w:eastAsia="en-US"/>
        </w:rPr>
        <w:t>s</w:t>
      </w:r>
      <w:r w:rsidRPr="00BE2B2D">
        <w:rPr>
          <w:rFonts w:eastAsia="宋体"/>
          <w:b/>
          <w:bCs/>
          <w:color w:val="000000"/>
          <w:sz w:val="28"/>
          <w:szCs w:val="28"/>
          <w:lang w:val="en-US" w:eastAsia="en-US"/>
        </w:rPr>
        <w:t xml:space="preserve"> </w:t>
      </w:r>
      <w:r w:rsidRPr="00BE2B2D">
        <w:rPr>
          <w:rFonts w:eastAsia="宋体" w:hint="eastAsia"/>
          <w:b/>
          <w:bCs/>
          <w:i/>
          <w:iCs/>
          <w:color w:val="000000"/>
          <w:sz w:val="28"/>
          <w:szCs w:val="28"/>
          <w:lang w:val="en-US" w:eastAsia="en-US"/>
        </w:rPr>
        <w:t>via</w:t>
      </w:r>
      <w:r w:rsidRPr="00BE2B2D">
        <w:rPr>
          <w:rFonts w:eastAsia="宋体" w:hint="eastAsia"/>
          <w:b/>
          <w:bCs/>
          <w:color w:val="000000"/>
          <w:sz w:val="28"/>
          <w:szCs w:val="28"/>
          <w:lang w:val="en-US" w:eastAsia="en-US"/>
        </w:rPr>
        <w:t xml:space="preserve"> </w:t>
      </w:r>
      <w:r w:rsidRPr="00BE2B2D">
        <w:rPr>
          <w:rFonts w:eastAsia="宋体"/>
          <w:b/>
          <w:bCs/>
          <w:color w:val="000000"/>
          <w:sz w:val="28"/>
          <w:szCs w:val="28"/>
          <w:lang w:val="en-US" w:eastAsia="en-US"/>
        </w:rPr>
        <w:t>Magnetic Field Assistance</w:t>
      </w:r>
    </w:p>
    <w:p w14:paraId="666CCD86" w14:textId="77777777" w:rsidR="00C93C93" w:rsidRPr="00C93C93" w:rsidRDefault="00C93C93" w:rsidP="00C93C93">
      <w:pPr>
        <w:spacing w:beforeLines="50" w:before="120" w:afterLines="50" w:after="120"/>
        <w:jc w:val="both"/>
        <w:rPr>
          <w:color w:val="000000"/>
          <w:lang w:val="en-US"/>
        </w:rPr>
      </w:pPr>
      <w:r w:rsidRPr="00C93C93">
        <w:rPr>
          <w:color w:val="000000"/>
          <w:lang w:val="en-US"/>
        </w:rPr>
        <w:t>Hao Jiang</w:t>
      </w:r>
      <w:r w:rsidRPr="00C93C93">
        <w:rPr>
          <w:color w:val="000000"/>
          <w:vertAlign w:val="superscript"/>
          <w:lang w:val="en-US"/>
        </w:rPr>
        <w:t>1, 2</w:t>
      </w:r>
      <w:r w:rsidRPr="00C93C93">
        <w:rPr>
          <w:color w:val="000000"/>
          <w:lang w:val="en-US"/>
        </w:rPr>
        <w:t xml:space="preserve">, </w:t>
      </w:r>
      <w:bookmarkStart w:id="0" w:name="_Hlk185498695"/>
      <w:r w:rsidRPr="00C93C93">
        <w:rPr>
          <w:color w:val="000000"/>
          <w:lang w:val="en-US"/>
        </w:rPr>
        <w:t>Yuhui Xie</w:t>
      </w:r>
      <w:bookmarkEnd w:id="0"/>
      <w:r w:rsidRPr="00C93C93">
        <w:rPr>
          <w:color w:val="000000"/>
          <w:vertAlign w:val="superscript"/>
          <w:lang w:val="en-US"/>
        </w:rPr>
        <w:t>1</w:t>
      </w:r>
      <w:r w:rsidRPr="00C93C93">
        <w:rPr>
          <w:color w:val="000000"/>
          <w:lang w:val="en-US"/>
        </w:rPr>
        <w:t xml:space="preserve">, </w:t>
      </w:r>
      <w:bookmarkStart w:id="1" w:name="_Hlk185498718"/>
      <w:r w:rsidRPr="00C93C93">
        <w:rPr>
          <w:color w:val="000000"/>
          <w:lang w:val="en-US"/>
        </w:rPr>
        <w:t>Mukun He</w:t>
      </w:r>
      <w:bookmarkEnd w:id="1"/>
      <w:r w:rsidRPr="00C93C93">
        <w:rPr>
          <w:color w:val="000000"/>
          <w:vertAlign w:val="superscript"/>
          <w:lang w:val="en-US"/>
        </w:rPr>
        <w:t>2</w:t>
      </w:r>
      <w:r w:rsidRPr="00C93C93">
        <w:rPr>
          <w:color w:val="000000"/>
          <w:lang w:val="en-US"/>
        </w:rPr>
        <w:t xml:space="preserve">, </w:t>
      </w:r>
      <w:bookmarkStart w:id="2" w:name="_Hlk185498737"/>
      <w:proofErr w:type="spellStart"/>
      <w:r w:rsidRPr="00C93C93">
        <w:rPr>
          <w:color w:val="000000"/>
          <w:lang w:val="en-US"/>
        </w:rPr>
        <w:t>Jindao</w:t>
      </w:r>
      <w:proofErr w:type="spellEnd"/>
      <w:r w:rsidRPr="00C93C93">
        <w:rPr>
          <w:color w:val="000000"/>
          <w:lang w:val="en-US"/>
        </w:rPr>
        <w:t xml:space="preserve"> Li</w:t>
      </w:r>
      <w:bookmarkEnd w:id="2"/>
      <w:r w:rsidRPr="00C93C93">
        <w:rPr>
          <w:color w:val="000000"/>
          <w:vertAlign w:val="superscript"/>
          <w:lang w:val="en-US"/>
        </w:rPr>
        <w:t>1</w:t>
      </w:r>
      <w:r w:rsidRPr="00C93C93">
        <w:rPr>
          <w:color w:val="000000"/>
          <w:lang w:val="en-US"/>
        </w:rPr>
        <w:t xml:space="preserve">, </w:t>
      </w:r>
      <w:bookmarkStart w:id="3" w:name="_Hlk185498746"/>
      <w:r w:rsidRPr="00C93C93">
        <w:rPr>
          <w:color w:val="000000"/>
          <w:lang w:val="en-US"/>
        </w:rPr>
        <w:t>Feng Wu</w:t>
      </w:r>
      <w:bookmarkEnd w:id="3"/>
      <w:r w:rsidRPr="00C93C93">
        <w:rPr>
          <w:color w:val="000000"/>
          <w:vertAlign w:val="superscript"/>
          <w:lang w:val="en-US"/>
        </w:rPr>
        <w:t>1</w:t>
      </w:r>
      <w:r w:rsidRPr="00C93C93">
        <w:rPr>
          <w:color w:val="000000"/>
          <w:lang w:val="en-US"/>
        </w:rPr>
        <w:t xml:space="preserve">, </w:t>
      </w:r>
      <w:bookmarkStart w:id="4" w:name="_Hlk185498753"/>
      <w:r w:rsidRPr="00C93C93">
        <w:rPr>
          <w:color w:val="000000"/>
          <w:lang w:val="en-US"/>
        </w:rPr>
        <w:t>Hua Guo</w:t>
      </w:r>
      <w:bookmarkEnd w:id="4"/>
      <w:r w:rsidRPr="00C93C93">
        <w:rPr>
          <w:color w:val="000000"/>
          <w:vertAlign w:val="superscript"/>
          <w:lang w:val="en-US"/>
        </w:rPr>
        <w:t>2</w:t>
      </w:r>
      <w:r w:rsidRPr="00C93C93">
        <w:rPr>
          <w:color w:val="000000"/>
          <w:lang w:val="en-US"/>
        </w:rPr>
        <w:t xml:space="preserve">, </w:t>
      </w:r>
      <w:bookmarkStart w:id="5" w:name="_Hlk185498762"/>
      <w:proofErr w:type="spellStart"/>
      <w:r w:rsidRPr="00C93C93">
        <w:rPr>
          <w:color w:val="000000"/>
          <w:lang w:val="en-US"/>
        </w:rPr>
        <w:t>Yongqiang</w:t>
      </w:r>
      <w:proofErr w:type="spellEnd"/>
      <w:r w:rsidRPr="00C93C93">
        <w:rPr>
          <w:color w:val="000000"/>
          <w:lang w:val="en-US"/>
        </w:rPr>
        <w:t xml:space="preserve"> Guo</w:t>
      </w:r>
      <w:bookmarkEnd w:id="5"/>
      <w:r w:rsidRPr="00C93C93">
        <w:rPr>
          <w:color w:val="000000"/>
          <w:vertAlign w:val="superscript"/>
          <w:lang w:val="en-US"/>
        </w:rPr>
        <w:t>2</w:t>
      </w:r>
      <w:r w:rsidRPr="00C93C93">
        <w:rPr>
          <w:color w:val="000000"/>
          <w:lang w:val="en-US"/>
        </w:rPr>
        <w:t xml:space="preserve">, </w:t>
      </w:r>
      <w:bookmarkStart w:id="6" w:name="_Hlk185498784"/>
      <w:r w:rsidRPr="00C93C93">
        <w:rPr>
          <w:color w:val="000000"/>
          <w:lang w:val="en-US"/>
        </w:rPr>
        <w:t>Delong Xie</w:t>
      </w:r>
      <w:bookmarkEnd w:id="6"/>
      <w:r w:rsidRPr="00C93C93">
        <w:rPr>
          <w:color w:val="000000"/>
          <w:vertAlign w:val="superscript"/>
          <w:lang w:val="en-US"/>
        </w:rPr>
        <w:t xml:space="preserve">1, </w:t>
      </w:r>
      <w:r w:rsidRPr="00C93C93">
        <w:rPr>
          <w:color w:val="000000"/>
          <w:lang w:val="en-US"/>
        </w:rPr>
        <w:t xml:space="preserve">*, </w:t>
      </w:r>
      <w:bookmarkStart w:id="7" w:name="_Hlk185498793"/>
      <w:r w:rsidRPr="00C93C93">
        <w:rPr>
          <w:color w:val="000000"/>
          <w:lang w:val="en-US"/>
        </w:rPr>
        <w:t>Yi Mei</w:t>
      </w:r>
      <w:bookmarkEnd w:id="7"/>
      <w:r w:rsidRPr="00C93C93">
        <w:rPr>
          <w:color w:val="000000"/>
          <w:vertAlign w:val="superscript"/>
          <w:lang w:val="en-US"/>
        </w:rPr>
        <w:t>1</w:t>
      </w:r>
      <w:r w:rsidRPr="00C93C93">
        <w:rPr>
          <w:color w:val="000000"/>
          <w:lang w:val="en-US"/>
        </w:rPr>
        <w:t xml:space="preserve">, </w:t>
      </w:r>
      <w:bookmarkStart w:id="8" w:name="_Hlk185498802"/>
      <w:r w:rsidRPr="00C93C93">
        <w:rPr>
          <w:color w:val="000000"/>
          <w:lang w:val="en-US"/>
        </w:rPr>
        <w:t>Junwei Gu</w:t>
      </w:r>
      <w:bookmarkEnd w:id="8"/>
      <w:r w:rsidRPr="00C93C93">
        <w:rPr>
          <w:color w:val="000000"/>
          <w:vertAlign w:val="superscript"/>
          <w:lang w:val="en-US"/>
        </w:rPr>
        <w:t xml:space="preserve">2, </w:t>
      </w:r>
      <w:r w:rsidRPr="00C93C93">
        <w:rPr>
          <w:color w:val="000000"/>
          <w:lang w:val="en-US"/>
        </w:rPr>
        <w:t>*</w:t>
      </w:r>
    </w:p>
    <w:p w14:paraId="77156BB6" w14:textId="77777777" w:rsidR="00C93C93" w:rsidRPr="00C93C93" w:rsidRDefault="00C93C93" w:rsidP="00C93C93">
      <w:pPr>
        <w:spacing w:beforeLines="50" w:before="120" w:afterLines="50" w:after="120"/>
        <w:jc w:val="both"/>
        <w:rPr>
          <w:rFonts w:eastAsia="宋体"/>
          <w:color w:val="000000"/>
          <w:lang w:val="en-US" w:eastAsia="en-US"/>
        </w:rPr>
      </w:pPr>
      <w:r w:rsidRPr="00C93C93">
        <w:rPr>
          <w:rFonts w:eastAsia="宋体"/>
          <w:color w:val="000000"/>
          <w:vertAlign w:val="superscript"/>
          <w:lang w:val="en-US" w:eastAsia="en-US"/>
        </w:rPr>
        <w:t>1</w:t>
      </w:r>
      <w:r w:rsidRPr="00C93C93">
        <w:rPr>
          <w:rFonts w:ascii="Times" w:eastAsia="宋体" w:hAnsi="Times"/>
          <w:color w:val="000000"/>
          <w:szCs w:val="20"/>
          <w:lang w:val="en-US" w:eastAsia="en-US"/>
        </w:rPr>
        <w:t xml:space="preserve"> </w:t>
      </w:r>
      <w:r w:rsidRPr="00C93C93">
        <w:rPr>
          <w:rFonts w:eastAsia="宋体"/>
          <w:color w:val="000000"/>
          <w:lang w:val="en-US" w:eastAsia="en-US"/>
        </w:rPr>
        <w:t>Yunnan Provincial Key Laboratory of Energy Saving in Phosphorus Chemical Engineering and New Phosphorus Materials, The International Joint Laboratory for Sustainable Polymers of Yunnan Province, The Higher Educational Key Laboratory for Phosphorus Chemical Engineering of Yunnan Province, Faculty of Chemical Engineering, Kunming University of Science and Technology, Kunming, Yunnan 650500, P. R. China</w:t>
      </w:r>
    </w:p>
    <w:p w14:paraId="0BD223C0" w14:textId="77777777" w:rsidR="00C93C93" w:rsidRPr="00C93C93" w:rsidRDefault="00C93C93" w:rsidP="00C93C93">
      <w:pPr>
        <w:snapToGrid w:val="0"/>
        <w:spacing w:beforeLines="50" w:before="120" w:afterLines="50" w:after="120"/>
        <w:jc w:val="both"/>
        <w:rPr>
          <w:rFonts w:eastAsia="Malgun Gothic"/>
          <w:color w:val="000000"/>
        </w:rPr>
      </w:pPr>
      <w:r w:rsidRPr="00C93C93">
        <w:rPr>
          <w:color w:val="000000"/>
          <w:vertAlign w:val="superscript"/>
        </w:rPr>
        <w:t>2</w:t>
      </w:r>
      <w:r w:rsidRPr="00C93C93">
        <w:rPr>
          <w:rFonts w:eastAsia="Malgun Gothic"/>
          <w:color w:val="000000"/>
        </w:rPr>
        <w:t xml:space="preserve"> Shaanxi Key Laboratory of Macromolecular Science and Technology, School of Chemistry and Chemical Engineering, Northwestern Polytechnical University, Xi’an, Shaanxi 710072,</w:t>
      </w:r>
      <w:r w:rsidRPr="00C93C93">
        <w:rPr>
          <w:rFonts w:eastAsia="Malgun Gothic" w:hint="eastAsia"/>
          <w:color w:val="000000"/>
        </w:rPr>
        <w:t xml:space="preserve"> </w:t>
      </w:r>
      <w:r w:rsidRPr="00C93C93">
        <w:rPr>
          <w:rFonts w:eastAsia="Malgun Gothic"/>
          <w:color w:val="000000"/>
        </w:rPr>
        <w:t>P. R. China</w:t>
      </w:r>
    </w:p>
    <w:p w14:paraId="6CBD52D7" w14:textId="6C477D94" w:rsidR="00C93C93" w:rsidRPr="006850FF" w:rsidRDefault="00C93C93" w:rsidP="00377DD5">
      <w:pPr>
        <w:widowControl w:val="0"/>
        <w:adjustRightInd w:val="0"/>
        <w:snapToGrid w:val="0"/>
        <w:spacing w:beforeLines="50" w:before="120" w:afterLines="50" w:after="120"/>
        <w:rPr>
          <w:color w:val="000000"/>
        </w:rPr>
      </w:pPr>
      <w:r w:rsidRPr="006850FF">
        <w:rPr>
          <w:color w:val="000000"/>
        </w:rPr>
        <w:t xml:space="preserve">*Corresponding authors. E-mail: </w:t>
      </w:r>
      <w:r w:rsidRPr="006850FF">
        <w:rPr>
          <w:color w:val="000000"/>
        </w:rPr>
        <w:fldChar w:fldCharType="begin"/>
      </w:r>
      <w:r w:rsidRPr="006850FF">
        <w:rPr>
          <w:color w:val="000000"/>
        </w:rPr>
        <w:instrText xml:space="preserve"> HYPERLINK "mailto:cedlxie@kust.edu.cn" </w:instrText>
      </w:r>
      <w:r w:rsidRPr="006850FF">
        <w:rPr>
          <w:color w:val="000000"/>
        </w:rPr>
      </w:r>
      <w:r w:rsidRPr="006850FF">
        <w:rPr>
          <w:color w:val="000000"/>
        </w:rPr>
        <w:fldChar w:fldCharType="separate"/>
      </w:r>
      <w:r w:rsidRPr="006850FF">
        <w:rPr>
          <w:color w:val="0000FF"/>
          <w:u w:val="single"/>
        </w:rPr>
        <w:t>cedlxie@kust.edu.cn</w:t>
      </w:r>
      <w:r w:rsidRPr="006850FF">
        <w:rPr>
          <w:color w:val="000000"/>
        </w:rPr>
        <w:fldChar w:fldCharType="end"/>
      </w:r>
      <w:r w:rsidRPr="006850FF">
        <w:rPr>
          <w:color w:val="000000"/>
        </w:rPr>
        <w:t xml:space="preserve"> (Delong Xie)</w:t>
      </w:r>
      <w:r w:rsidR="00377DD5">
        <w:rPr>
          <w:rFonts w:eastAsia="等线"/>
          <w:color w:val="000000"/>
          <w:lang w:eastAsia="zh-CN"/>
        </w:rPr>
        <w:t>;</w:t>
      </w:r>
      <w:r w:rsidRPr="006850FF">
        <w:rPr>
          <w:rFonts w:eastAsia="等线"/>
          <w:color w:val="000000"/>
          <w:lang w:eastAsia="zh-CN"/>
        </w:rPr>
        <w:t xml:space="preserve"> </w:t>
      </w:r>
      <w:hyperlink r:id="rId12" w:history="1">
        <w:r w:rsidRPr="006850FF">
          <w:rPr>
            <w:color w:val="0000FF"/>
            <w:u w:val="single"/>
          </w:rPr>
          <w:t>gjw@nwpu.edu.cn</w:t>
        </w:r>
      </w:hyperlink>
      <w:r w:rsidRPr="006850FF">
        <w:rPr>
          <w:color w:val="000000"/>
        </w:rPr>
        <w:t xml:space="preserve"> </w:t>
      </w:r>
      <w:r w:rsidRPr="006850FF">
        <w:rPr>
          <w:rFonts w:hint="eastAsia"/>
          <w:color w:val="000000"/>
        </w:rPr>
        <w:t xml:space="preserve"> (</w:t>
      </w:r>
      <w:r w:rsidRPr="006850FF">
        <w:rPr>
          <w:color w:val="000000"/>
        </w:rPr>
        <w:t>Junwei Gu</w:t>
      </w:r>
      <w:r w:rsidRPr="006850FF">
        <w:rPr>
          <w:rFonts w:hint="eastAsia"/>
          <w:color w:val="000000"/>
        </w:rPr>
        <w:t>)</w:t>
      </w:r>
    </w:p>
    <w:p w14:paraId="20F951D7" w14:textId="33306558" w:rsidR="007B3B52" w:rsidRPr="006850FF" w:rsidRDefault="007B3B52" w:rsidP="00C93C93">
      <w:pPr>
        <w:widowControl w:val="0"/>
        <w:adjustRightInd w:val="0"/>
        <w:snapToGrid w:val="0"/>
        <w:spacing w:beforeLines="50" w:before="120" w:afterLines="50" w:after="120"/>
        <w:jc w:val="both"/>
        <w:rPr>
          <w:rFonts w:eastAsia="宋体"/>
          <w:b/>
          <w:color w:val="000000"/>
          <w:kern w:val="2"/>
          <w:sz w:val="28"/>
          <w:lang w:val="en-US" w:eastAsia="zh-CN"/>
        </w:rPr>
      </w:pPr>
      <w:r w:rsidRPr="006850FF">
        <w:rPr>
          <w:rFonts w:eastAsia="宋体"/>
          <w:b/>
          <w:color w:val="000000"/>
          <w:kern w:val="2"/>
          <w:sz w:val="28"/>
          <w:lang w:val="en-US" w:eastAsia="zh-CN"/>
        </w:rPr>
        <w:t>S1 Experimental Section</w:t>
      </w:r>
    </w:p>
    <w:p w14:paraId="17C5567C" w14:textId="0B69F09D" w:rsidR="007B3B52" w:rsidRPr="006850FF" w:rsidRDefault="007B3B52" w:rsidP="00C93C93">
      <w:pPr>
        <w:widowControl w:val="0"/>
        <w:adjustRightInd w:val="0"/>
        <w:snapToGrid w:val="0"/>
        <w:spacing w:beforeLines="50" w:before="120" w:afterLines="50" w:after="120"/>
        <w:ind w:firstLineChars="100" w:firstLine="240"/>
        <w:jc w:val="both"/>
        <w:rPr>
          <w:rFonts w:eastAsia="等线"/>
          <w:kern w:val="2"/>
          <w:lang w:val="en-US" w:eastAsia="zh-CN"/>
        </w:rPr>
      </w:pPr>
      <w:bookmarkStart w:id="9" w:name="_Hlk185256014"/>
      <w:bookmarkStart w:id="10" w:name="_Hlk180409252"/>
      <w:r w:rsidRPr="006850FF">
        <w:rPr>
          <w:rFonts w:eastAsia="等线"/>
          <w:kern w:val="2"/>
          <w:lang w:val="en-US" w:eastAsia="zh-CN"/>
        </w:rPr>
        <w:t xml:space="preserve">The exfoliation of </w:t>
      </w:r>
      <w:r w:rsidRPr="006850FF">
        <w:rPr>
          <w:rFonts w:eastAsia="等线"/>
          <w:i/>
          <w:kern w:val="2"/>
          <w:lang w:val="en-US" w:eastAsia="zh-CN"/>
        </w:rPr>
        <w:t>h</w:t>
      </w:r>
      <w:r w:rsidRPr="006850FF">
        <w:rPr>
          <w:rFonts w:eastAsia="等线"/>
          <w:kern w:val="2"/>
          <w:lang w:val="en-US" w:eastAsia="zh-CN"/>
        </w:rPr>
        <w:t>-BN and magnetic modification of boron nitride nanosheets (M@BNNS) can refer to our previous work</w:t>
      </w:r>
      <w:r w:rsidR="00377DD5">
        <w:rPr>
          <w:rFonts w:eastAsia="等线"/>
          <w:kern w:val="2"/>
          <w:lang w:val="en-US" w:eastAsia="zh-CN"/>
        </w:rPr>
        <w:t xml:space="preserve"> </w:t>
      </w:r>
      <w:r w:rsidRPr="006850FF">
        <w:rPr>
          <w:rFonts w:eastAsia="等线"/>
          <w:kern w:val="2"/>
          <w:lang w:val="en-US" w:eastAsia="zh-CN"/>
        </w:rPr>
        <w:fldChar w:fldCharType="begin">
          <w:fldData xml:space="preserve">PEVuZE5vdGU+PENpdGU+PEF1dGhvcj5KaWFuZzwvQXV0aG9yPjxZZWFyPjIwMjQ8L1llYXI+PFJl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=
</w:fldData>
        </w:fldChar>
      </w:r>
      <w:r w:rsidR="00BA528E" w:rsidRPr="006850FF">
        <w:rPr>
          <w:rFonts w:eastAsia="等线"/>
          <w:kern w:val="2"/>
          <w:lang w:val="en-US" w:eastAsia="zh-CN"/>
        </w:rPr>
        <w:instrText xml:space="preserve"> ADDIN EN.CITE </w:instrText>
      </w:r>
      <w:r w:rsidR="00BA528E" w:rsidRPr="006850FF">
        <w:rPr>
          <w:rFonts w:eastAsia="等线"/>
          <w:kern w:val="2"/>
          <w:lang w:val="en-US" w:eastAsia="zh-CN"/>
        </w:rPr>
        <w:fldChar w:fldCharType="begin">
          <w:fldData xml:space="preserve">PEVuZE5vdGU+PENpdGU+PEF1dGhvcj5KaWFuZzwvQXV0aG9yPjxZZWFyPjIwMjQ8L1llYXI+PFJl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=
</w:fldData>
        </w:fldChar>
      </w:r>
      <w:r w:rsidR="00BA528E" w:rsidRPr="006850FF">
        <w:rPr>
          <w:rFonts w:eastAsia="等线"/>
          <w:kern w:val="2"/>
          <w:lang w:val="en-US" w:eastAsia="zh-CN"/>
        </w:rPr>
        <w:instrText xml:space="preserve"> ADDIN EN.CITE.DATA </w:instrText>
      </w:r>
      <w:r w:rsidR="00BA528E" w:rsidRPr="006850FF">
        <w:rPr>
          <w:rFonts w:eastAsia="等线"/>
          <w:kern w:val="2"/>
          <w:lang w:val="en-US" w:eastAsia="zh-CN"/>
        </w:rPr>
      </w:r>
      <w:r w:rsidR="00BA528E" w:rsidRPr="006850FF">
        <w:rPr>
          <w:rFonts w:eastAsia="等线"/>
          <w:kern w:val="2"/>
          <w:lang w:val="en-US" w:eastAsia="zh-CN"/>
        </w:rPr>
        <w:fldChar w:fldCharType="end"/>
      </w:r>
      <w:r w:rsidRPr="006850FF">
        <w:rPr>
          <w:rFonts w:eastAsia="等线"/>
          <w:kern w:val="2"/>
          <w:lang w:val="en-US" w:eastAsia="zh-CN"/>
        </w:rPr>
      </w:r>
      <w:r w:rsidRPr="006850FF">
        <w:rPr>
          <w:rFonts w:eastAsia="等线"/>
          <w:kern w:val="2"/>
          <w:lang w:val="en-US" w:eastAsia="zh-CN"/>
        </w:rPr>
        <w:fldChar w:fldCharType="separate"/>
      </w:r>
      <w:r w:rsidR="00BA528E" w:rsidRPr="006850FF">
        <w:rPr>
          <w:rFonts w:eastAsia="等线"/>
          <w:noProof/>
          <w:kern w:val="2"/>
          <w:lang w:val="en-US" w:eastAsia="zh-CN"/>
        </w:rPr>
        <w:t>[</w:t>
      </w:r>
      <w:r w:rsidR="00377DD5">
        <w:rPr>
          <w:rFonts w:eastAsia="等线"/>
          <w:noProof/>
          <w:kern w:val="2"/>
          <w:lang w:val="en-US" w:eastAsia="zh-CN"/>
        </w:rPr>
        <w:t>S</w:t>
      </w:r>
      <w:r w:rsidR="00BA528E" w:rsidRPr="006850FF">
        <w:rPr>
          <w:rFonts w:eastAsia="等线"/>
          <w:noProof/>
          <w:kern w:val="2"/>
          <w:lang w:val="en-US" w:eastAsia="zh-CN"/>
        </w:rPr>
        <w:t xml:space="preserve">1, </w:t>
      </w:r>
      <w:r w:rsidR="00377DD5">
        <w:rPr>
          <w:rFonts w:eastAsia="等线"/>
          <w:noProof/>
          <w:kern w:val="2"/>
          <w:lang w:val="en-US" w:eastAsia="zh-CN"/>
        </w:rPr>
        <w:t>S</w:t>
      </w:r>
      <w:r w:rsidR="00BA528E" w:rsidRPr="006850FF">
        <w:rPr>
          <w:rFonts w:eastAsia="等线"/>
          <w:noProof/>
          <w:kern w:val="2"/>
          <w:lang w:val="en-US" w:eastAsia="zh-CN"/>
        </w:rPr>
        <w:t>2]</w:t>
      </w:r>
      <w:r w:rsidRPr="006850FF">
        <w:rPr>
          <w:rFonts w:eastAsia="等线"/>
          <w:kern w:val="2"/>
          <w:lang w:val="en-US" w:eastAsia="zh-CN"/>
        </w:rPr>
        <w:fldChar w:fldCharType="end"/>
      </w:r>
      <w:r w:rsidRPr="006850FF">
        <w:rPr>
          <w:rFonts w:eastAsia="等线"/>
          <w:kern w:val="2"/>
          <w:lang w:val="en-US" w:eastAsia="zh-CN"/>
        </w:rPr>
        <w:t>.</w:t>
      </w:r>
      <w:r w:rsidR="00D85463" w:rsidRPr="006850FF">
        <w:rPr>
          <w:rFonts w:eastAsia="等线"/>
          <w:kern w:val="2"/>
          <w:lang w:val="en-US" w:eastAsia="zh-CN"/>
        </w:rPr>
        <w:t xml:space="preserve"> </w:t>
      </w:r>
      <w:bookmarkStart w:id="11" w:name="_Hlk165759697"/>
      <w:r w:rsidR="00354422" w:rsidRPr="006850FF">
        <w:rPr>
          <w:rFonts w:eastAsia="等线"/>
          <w:kern w:val="2"/>
          <w:lang w:val="en-US" w:eastAsia="zh-CN"/>
        </w:rPr>
        <w:t xml:space="preserve">In specifically, </w:t>
      </w:r>
      <w:r w:rsidR="00354422" w:rsidRPr="006850FF">
        <w:rPr>
          <w:rFonts w:eastAsia="等线"/>
          <w:bCs/>
          <w:kern w:val="2"/>
          <w:lang w:val="en-US" w:eastAsia="zh-CN"/>
        </w:rPr>
        <w:t>the h-BN power undergoes a mixed alkali aqueous hydrothermal treatment and high-speed shearing to exfoliate into BNNS. And, t</w:t>
      </w:r>
      <w:r w:rsidR="00354422" w:rsidRPr="006850FF">
        <w:rPr>
          <w:rFonts w:eastAsia="等线"/>
          <w:kern w:val="2"/>
          <w:lang w:val="en-US" w:eastAsia="zh-CN"/>
        </w:rPr>
        <w:t>he hybridization of BNNS and MnFe</w:t>
      </w:r>
      <w:r w:rsidR="00354422" w:rsidRPr="006850FF">
        <w:rPr>
          <w:rFonts w:eastAsia="等线"/>
          <w:kern w:val="2"/>
          <w:vertAlign w:val="subscript"/>
          <w:lang w:val="en-US" w:eastAsia="zh-CN"/>
        </w:rPr>
        <w:t>2</w:t>
      </w:r>
      <w:r w:rsidR="00354422" w:rsidRPr="006850FF">
        <w:rPr>
          <w:rFonts w:eastAsia="等线"/>
          <w:kern w:val="2"/>
          <w:lang w:val="en-US" w:eastAsia="zh-CN"/>
        </w:rPr>
        <w:t>O</w:t>
      </w:r>
      <w:r w:rsidR="00354422" w:rsidRPr="006850FF">
        <w:rPr>
          <w:rFonts w:eastAsia="等线"/>
          <w:kern w:val="2"/>
          <w:vertAlign w:val="subscript"/>
          <w:lang w:val="en-US" w:eastAsia="zh-CN"/>
        </w:rPr>
        <w:t>4</w:t>
      </w:r>
      <w:r w:rsidR="00354422" w:rsidRPr="006850FF">
        <w:rPr>
          <w:rFonts w:eastAsia="等线"/>
          <w:kern w:val="2"/>
          <w:lang w:val="en-US" w:eastAsia="zh-CN"/>
        </w:rPr>
        <w:t xml:space="preserve"> involved the in-situ synthesis of MnFe</w:t>
      </w:r>
      <w:r w:rsidR="00354422" w:rsidRPr="006850FF">
        <w:rPr>
          <w:rFonts w:eastAsia="等线"/>
          <w:kern w:val="2"/>
          <w:vertAlign w:val="subscript"/>
          <w:lang w:val="en-US" w:eastAsia="zh-CN"/>
        </w:rPr>
        <w:t>2</w:t>
      </w:r>
      <w:r w:rsidR="00354422" w:rsidRPr="006850FF">
        <w:rPr>
          <w:rFonts w:eastAsia="等线"/>
          <w:kern w:val="2"/>
          <w:lang w:val="en-US" w:eastAsia="zh-CN"/>
        </w:rPr>
        <w:t>O</w:t>
      </w:r>
      <w:r w:rsidR="00354422" w:rsidRPr="006850FF">
        <w:rPr>
          <w:rFonts w:eastAsia="等线"/>
          <w:kern w:val="2"/>
          <w:vertAlign w:val="subscript"/>
          <w:lang w:val="en-US" w:eastAsia="zh-CN"/>
        </w:rPr>
        <w:t>4</w:t>
      </w:r>
      <w:r w:rsidR="00354422" w:rsidRPr="006850FF">
        <w:rPr>
          <w:rFonts w:eastAsia="等线"/>
          <w:kern w:val="2"/>
          <w:lang w:val="en-US" w:eastAsia="zh-CN"/>
        </w:rPr>
        <w:t xml:space="preserve"> on the surface of BNNS. </w:t>
      </w:r>
      <w:r w:rsidR="00354422" w:rsidRPr="006850FF">
        <w:rPr>
          <w:rFonts w:eastAsia="等线" w:hint="eastAsia"/>
          <w:kern w:val="2"/>
          <w:lang w:val="en-US" w:eastAsia="zh-CN"/>
        </w:rPr>
        <w:t>And, t</w:t>
      </w:r>
      <w:r w:rsidR="00354422" w:rsidRPr="006850FF">
        <w:rPr>
          <w:rFonts w:eastAsia="等线"/>
          <w:kern w:val="2"/>
          <w:lang w:val="en-US" w:eastAsia="zh-CN"/>
        </w:rPr>
        <w:t>he mass ratio of BNNS to MnFe</w:t>
      </w:r>
      <w:r w:rsidR="00354422" w:rsidRPr="006850FF">
        <w:rPr>
          <w:rFonts w:eastAsia="等线"/>
          <w:kern w:val="2"/>
          <w:vertAlign w:val="subscript"/>
          <w:lang w:val="en-US" w:eastAsia="zh-CN"/>
        </w:rPr>
        <w:t>2</w:t>
      </w:r>
      <w:r w:rsidR="00354422" w:rsidRPr="006850FF">
        <w:rPr>
          <w:rFonts w:eastAsia="等线"/>
          <w:kern w:val="2"/>
          <w:lang w:val="en-US" w:eastAsia="zh-CN"/>
        </w:rPr>
        <w:t>O</w:t>
      </w:r>
      <w:r w:rsidR="00354422" w:rsidRPr="006850FF">
        <w:rPr>
          <w:rFonts w:eastAsia="等线"/>
          <w:kern w:val="2"/>
          <w:vertAlign w:val="subscript"/>
          <w:lang w:val="en-US" w:eastAsia="zh-CN"/>
        </w:rPr>
        <w:t>4</w:t>
      </w:r>
      <w:r w:rsidR="00354422" w:rsidRPr="006850FF">
        <w:rPr>
          <w:rFonts w:eastAsia="等线"/>
          <w:kern w:val="2"/>
          <w:lang w:val="en-US" w:eastAsia="zh-CN"/>
        </w:rPr>
        <w:t xml:space="preserve"> in the synthesized M@BNNS was deliberately set at 10:1. </w:t>
      </w:r>
      <w:bookmarkEnd w:id="11"/>
    </w:p>
    <w:bookmarkEnd w:id="9"/>
    <w:p w14:paraId="0893A16D" w14:textId="77777777" w:rsidR="007B3B52" w:rsidRPr="006850FF" w:rsidRDefault="007B3B52" w:rsidP="00C93C93">
      <w:pPr>
        <w:widowControl w:val="0"/>
        <w:adjustRightInd w:val="0"/>
        <w:snapToGrid w:val="0"/>
        <w:spacing w:beforeLines="50" w:before="120" w:afterLines="50" w:after="120"/>
        <w:jc w:val="both"/>
        <w:rPr>
          <w:rFonts w:eastAsia="等线"/>
          <w:b/>
          <w:bCs/>
          <w:color w:val="000000"/>
          <w:kern w:val="2"/>
          <w:lang w:val="en-US" w:eastAsia="zh-CN"/>
        </w:rPr>
      </w:pPr>
      <w:r w:rsidRPr="006850FF">
        <w:rPr>
          <w:rFonts w:eastAsia="等线"/>
          <w:b/>
          <w:bCs/>
          <w:color w:val="000000"/>
          <w:kern w:val="2"/>
          <w:lang w:val="en-US" w:eastAsia="zh-CN"/>
        </w:rPr>
        <w:t xml:space="preserve">S1.1 </w:t>
      </w:r>
      <w:r w:rsidRPr="006850FF">
        <w:rPr>
          <w:rFonts w:eastAsia="宋体"/>
          <w:b/>
          <w:kern w:val="2"/>
          <w:lang w:val="en-US" w:eastAsia="zh-CN"/>
        </w:rPr>
        <w:t xml:space="preserve">Preparation </w:t>
      </w:r>
      <w:r w:rsidRPr="006850FF">
        <w:rPr>
          <w:rFonts w:eastAsia="等线"/>
          <w:b/>
          <w:kern w:val="2"/>
          <w:lang w:val="en-US" w:eastAsia="zh-CN"/>
        </w:rPr>
        <w:t xml:space="preserve">of </w:t>
      </w:r>
      <w:proofErr w:type="spellStart"/>
      <w:r w:rsidRPr="006850FF">
        <w:rPr>
          <w:rFonts w:eastAsia="等线"/>
          <w:b/>
          <w:kern w:val="2"/>
          <w:lang w:val="en-US" w:eastAsia="zh-CN"/>
        </w:rPr>
        <w:t>UPy</w:t>
      </w:r>
      <w:proofErr w:type="spellEnd"/>
    </w:p>
    <w:p w14:paraId="22A485ED" w14:textId="1AAEDBB2" w:rsidR="007B3B52" w:rsidRPr="006850FF" w:rsidRDefault="007B3B52" w:rsidP="00C93C93">
      <w:pPr>
        <w:widowControl w:val="0"/>
        <w:adjustRightInd w:val="0"/>
        <w:snapToGrid w:val="0"/>
        <w:spacing w:beforeLines="50" w:before="120" w:afterLines="50" w:after="120"/>
        <w:ind w:firstLineChars="100" w:firstLine="240"/>
        <w:jc w:val="both"/>
        <w:rPr>
          <w:rFonts w:eastAsia="等线"/>
          <w:kern w:val="2"/>
          <w:lang w:val="en-US" w:eastAsia="zh-CN"/>
        </w:rPr>
      </w:pPr>
      <w:r w:rsidRPr="006850FF">
        <w:rPr>
          <w:rFonts w:eastAsia="等线"/>
          <w:kern w:val="2"/>
          <w:lang w:val="en-US" w:eastAsia="zh-CN"/>
        </w:rPr>
        <w:t xml:space="preserve">6-Methylisocytosine (MIC) was subjected to vacuum drying and dehydration treatment one day before the synthesis reaction. A total of 0.05 mol of MIC was placed in a three-neck flask connected to a double-manifold. Subsequently, 0.7 mol of hexamethylene diisocyanate (HDI) was added, and the mixture was stirred thoroughly to ensure uniformity. The system was then evacuated using the double-manifold and purged with nitrogen gas three times to maintain an inert atmosphere. The reaction temperature was set at 90°C, and the reaction was allowed to proceed for 12 </w:t>
      </w:r>
      <w:r w:rsidR="00377DD5" w:rsidRPr="00377DD5">
        <w:rPr>
          <w:rFonts w:eastAsia="等线"/>
          <w:kern w:val="2"/>
          <w:lang w:val="en-US" w:eastAsia="zh-CN"/>
        </w:rPr>
        <w:t>h</w:t>
      </w:r>
      <w:r w:rsidRPr="006850FF">
        <w:rPr>
          <w:rFonts w:eastAsia="等线"/>
          <w:kern w:val="2"/>
          <w:lang w:val="en-US" w:eastAsia="zh-CN"/>
        </w:rPr>
        <w:t xml:space="preserve">. Upon completion, the mixture was subjected to rotary evaporation to yield a white solid. The crude product was washed three times with a hexane solution via vacuum filtration to remove excess HDI. Finally, the solid was transferred to a vacuum oven and dried at 60°C for 24 </w:t>
      </w:r>
      <w:r w:rsidR="00377DD5" w:rsidRPr="00377DD5">
        <w:rPr>
          <w:rFonts w:eastAsia="等线"/>
          <w:kern w:val="2"/>
          <w:lang w:val="en-US" w:eastAsia="zh-CN"/>
        </w:rPr>
        <w:t>h</w:t>
      </w:r>
      <w:r w:rsidRPr="006850FF">
        <w:rPr>
          <w:rFonts w:eastAsia="等线"/>
          <w:kern w:val="2"/>
          <w:lang w:val="en-US" w:eastAsia="zh-CN"/>
        </w:rPr>
        <w:t xml:space="preserve"> to obtain the final product, </w:t>
      </w:r>
      <w:proofErr w:type="spellStart"/>
      <w:r w:rsidRPr="006850FF">
        <w:rPr>
          <w:rFonts w:eastAsia="等线"/>
          <w:kern w:val="2"/>
          <w:lang w:val="en-US" w:eastAsia="zh-CN"/>
        </w:rPr>
        <w:t>UPy</w:t>
      </w:r>
      <w:proofErr w:type="spellEnd"/>
      <w:r w:rsidRPr="006850FF">
        <w:rPr>
          <w:rFonts w:eastAsia="等线"/>
          <w:kern w:val="2"/>
          <w:lang w:val="en-US" w:eastAsia="zh-CN"/>
        </w:rPr>
        <w:t>.</w:t>
      </w:r>
    </w:p>
    <w:p w14:paraId="1CB298D6" w14:textId="77777777" w:rsidR="007B3B52" w:rsidRPr="006850FF" w:rsidRDefault="007B3B52" w:rsidP="00C93C93">
      <w:pPr>
        <w:widowControl w:val="0"/>
        <w:adjustRightInd w:val="0"/>
        <w:snapToGrid w:val="0"/>
        <w:spacing w:beforeLines="50" w:before="120" w:afterLines="50" w:after="120"/>
        <w:jc w:val="both"/>
        <w:rPr>
          <w:rFonts w:eastAsia="等线"/>
          <w:b/>
          <w:bCs/>
          <w:color w:val="000000"/>
          <w:kern w:val="2"/>
          <w:lang w:val="en-US" w:eastAsia="zh-CN"/>
        </w:rPr>
      </w:pPr>
      <w:r w:rsidRPr="006850FF">
        <w:rPr>
          <w:rFonts w:eastAsia="等线"/>
          <w:b/>
          <w:bCs/>
          <w:color w:val="000000"/>
          <w:kern w:val="2"/>
          <w:lang w:val="en-US" w:eastAsia="zh-CN"/>
        </w:rPr>
        <w:t xml:space="preserve">S1.2 </w:t>
      </w:r>
      <w:r w:rsidRPr="006850FF">
        <w:rPr>
          <w:rFonts w:eastAsia="宋体"/>
          <w:b/>
          <w:kern w:val="2"/>
          <w:lang w:val="en-US" w:eastAsia="zh-CN"/>
        </w:rPr>
        <w:t xml:space="preserve">Preparation </w:t>
      </w:r>
      <w:r w:rsidRPr="006850FF">
        <w:rPr>
          <w:rFonts w:eastAsia="等线"/>
          <w:b/>
          <w:kern w:val="2"/>
          <w:lang w:val="en-US" w:eastAsia="zh-CN"/>
        </w:rPr>
        <w:t>of U-BNNS</w:t>
      </w:r>
    </w:p>
    <w:bookmarkEnd w:id="10"/>
    <w:p w14:paraId="0A9E0504" w14:textId="079648B6" w:rsidR="007B3B52" w:rsidRPr="006850FF" w:rsidRDefault="007B3B52" w:rsidP="00C93C93">
      <w:pPr>
        <w:widowControl w:val="0"/>
        <w:adjustRightInd w:val="0"/>
        <w:snapToGrid w:val="0"/>
        <w:spacing w:beforeLines="50" w:before="120" w:afterLines="50" w:after="120"/>
        <w:ind w:firstLineChars="100" w:firstLine="240"/>
        <w:jc w:val="both"/>
        <w:rPr>
          <w:rFonts w:eastAsia="等线"/>
          <w:kern w:val="2"/>
          <w:lang w:val="en-US" w:eastAsia="zh-CN"/>
        </w:rPr>
      </w:pPr>
      <w:r w:rsidRPr="006850FF">
        <w:rPr>
          <w:rFonts w:eastAsia="等线"/>
          <w:kern w:val="2"/>
          <w:lang w:val="en-US" w:eastAsia="zh-CN"/>
        </w:rPr>
        <w:t xml:space="preserve">U-BNNS was synthesized through the reaction between the isocyanate groups at one end of </w:t>
      </w:r>
      <w:proofErr w:type="spellStart"/>
      <w:r w:rsidRPr="006850FF">
        <w:rPr>
          <w:rFonts w:eastAsia="等线"/>
          <w:kern w:val="2"/>
          <w:lang w:val="en-US" w:eastAsia="zh-CN"/>
        </w:rPr>
        <w:t>UPy</w:t>
      </w:r>
      <w:proofErr w:type="spellEnd"/>
      <w:r w:rsidRPr="006850FF">
        <w:rPr>
          <w:rFonts w:eastAsia="等线"/>
          <w:kern w:val="2"/>
          <w:lang w:val="en-US" w:eastAsia="zh-CN"/>
        </w:rPr>
        <w:t xml:space="preserve"> and the hydroxyl groups on the surface of BNNS. Specifically, 0.2 g of </w:t>
      </w:r>
      <w:proofErr w:type="spellStart"/>
      <w:r w:rsidRPr="006850FF">
        <w:rPr>
          <w:rFonts w:eastAsia="等线"/>
          <w:kern w:val="2"/>
          <w:lang w:val="en-US" w:eastAsia="zh-CN"/>
        </w:rPr>
        <w:t>UPy</w:t>
      </w:r>
      <w:proofErr w:type="spellEnd"/>
      <w:r w:rsidRPr="006850FF">
        <w:rPr>
          <w:rFonts w:eastAsia="等线"/>
          <w:kern w:val="2"/>
          <w:lang w:val="en-US" w:eastAsia="zh-CN"/>
        </w:rPr>
        <w:t xml:space="preserve"> powder was placed in a three-neck flask, followed by the addition of 20 mL of dimethylformamide (DMF). The mixture was stirred and sonicated for 30 </w:t>
      </w:r>
      <w:r w:rsidR="00377DD5" w:rsidRPr="00377DD5">
        <w:rPr>
          <w:rFonts w:eastAsia="等线"/>
          <w:kern w:val="2"/>
          <w:lang w:val="en-US" w:eastAsia="zh-CN"/>
        </w:rPr>
        <w:t>min</w:t>
      </w:r>
      <w:r w:rsidRPr="006850FF">
        <w:rPr>
          <w:rFonts w:eastAsia="等线"/>
          <w:kern w:val="2"/>
          <w:lang w:val="en-US" w:eastAsia="zh-CN"/>
        </w:rPr>
        <w:t xml:space="preserve"> under a nitrogen atmosphere to ensure the complete dissolution of </w:t>
      </w:r>
      <w:proofErr w:type="spellStart"/>
      <w:r w:rsidRPr="006850FF">
        <w:rPr>
          <w:rFonts w:eastAsia="等线"/>
          <w:kern w:val="2"/>
          <w:lang w:val="en-US" w:eastAsia="zh-CN"/>
        </w:rPr>
        <w:t>UPy</w:t>
      </w:r>
      <w:proofErr w:type="spellEnd"/>
      <w:r w:rsidRPr="006850FF">
        <w:rPr>
          <w:rFonts w:eastAsia="等线"/>
          <w:kern w:val="2"/>
          <w:lang w:val="en-US" w:eastAsia="zh-CN"/>
        </w:rPr>
        <w:t xml:space="preserve">. Subsequently, 2 g of BNNS was dispersed in 30 mL of DMF, which was also stirred and sonicated for 30 </w:t>
      </w:r>
      <w:r w:rsidR="00377DD5" w:rsidRPr="00377DD5">
        <w:rPr>
          <w:rFonts w:eastAsia="等线"/>
          <w:kern w:val="2"/>
          <w:lang w:val="en-US" w:eastAsia="zh-CN"/>
        </w:rPr>
        <w:t>min</w:t>
      </w:r>
      <w:r w:rsidRPr="006850FF">
        <w:rPr>
          <w:rFonts w:eastAsia="等线"/>
          <w:kern w:val="2"/>
          <w:lang w:val="en-US" w:eastAsia="zh-CN"/>
        </w:rPr>
        <w:t xml:space="preserve"> under nitrogen to achieve uniform dispersion. The BNNS dispersion was then transferred into the three-neck flask containing the </w:t>
      </w:r>
      <w:proofErr w:type="spellStart"/>
      <w:r w:rsidRPr="006850FF">
        <w:rPr>
          <w:rFonts w:eastAsia="等线"/>
          <w:kern w:val="2"/>
          <w:lang w:val="en-US" w:eastAsia="zh-CN"/>
        </w:rPr>
        <w:t>UPy</w:t>
      </w:r>
      <w:proofErr w:type="spellEnd"/>
      <w:r w:rsidRPr="006850FF">
        <w:rPr>
          <w:rFonts w:eastAsia="等线"/>
          <w:kern w:val="2"/>
          <w:lang w:val="en-US" w:eastAsia="zh-CN"/>
        </w:rPr>
        <w:t xml:space="preserve"> solution. The flask was placed in an oil bath, and magnetic stirring was initiated while connecting it to a double manifold. To the mixture, 0.2 mL of dibutyltin dilaurate was added, and the reaction system was evacuated and purged with nitrogen three times, followed by continuous nitrogen </w:t>
      </w:r>
      <w:r w:rsidRPr="006850FF">
        <w:rPr>
          <w:rFonts w:eastAsia="等线"/>
          <w:kern w:val="2"/>
          <w:lang w:val="en-US" w:eastAsia="zh-CN"/>
        </w:rPr>
        <w:lastRenderedPageBreak/>
        <w:t xml:space="preserve">bubbling to maintain a positive pressure atmosphere. The oil bath was then heated to 80°C and maintained at that temperature for 8 </w:t>
      </w:r>
      <w:r w:rsidR="00377DD5" w:rsidRPr="00377DD5">
        <w:rPr>
          <w:rFonts w:eastAsia="等线"/>
          <w:kern w:val="2"/>
          <w:lang w:val="en-US" w:eastAsia="zh-CN"/>
        </w:rPr>
        <w:t>h</w:t>
      </w:r>
      <w:r w:rsidRPr="006850FF">
        <w:rPr>
          <w:rFonts w:eastAsia="等线"/>
          <w:kern w:val="2"/>
          <w:lang w:val="en-US" w:eastAsia="zh-CN"/>
        </w:rPr>
        <w:t xml:space="preserve">. After the reaction, the oil bath was allowed to cool, and the mixture was centrifuged at 12000 rpm with deionized water for three washes to collect the white precipitate. The precipitate was subsequently transferred to a vacuum oven and dried at 60°C for 24 </w:t>
      </w:r>
      <w:r w:rsidR="00377DD5" w:rsidRPr="00377DD5">
        <w:rPr>
          <w:rFonts w:eastAsia="等线"/>
          <w:kern w:val="2"/>
          <w:lang w:val="en-US" w:eastAsia="zh-CN"/>
        </w:rPr>
        <w:t>h</w:t>
      </w:r>
      <w:r w:rsidRPr="006850FF">
        <w:rPr>
          <w:rFonts w:eastAsia="等线"/>
          <w:kern w:val="2"/>
          <w:lang w:val="en-US" w:eastAsia="zh-CN"/>
        </w:rPr>
        <w:t xml:space="preserve"> to obtain the final product, U-BNNS.</w:t>
      </w:r>
    </w:p>
    <w:p w14:paraId="6B331190" w14:textId="77777777" w:rsidR="007B3B52" w:rsidRPr="006850FF" w:rsidRDefault="007B3B52" w:rsidP="00C93C93">
      <w:pPr>
        <w:widowControl w:val="0"/>
        <w:adjustRightInd w:val="0"/>
        <w:snapToGrid w:val="0"/>
        <w:spacing w:beforeLines="50" w:before="120" w:afterLines="50" w:after="120"/>
        <w:jc w:val="both"/>
        <w:rPr>
          <w:rFonts w:eastAsia="等线"/>
          <w:b/>
          <w:bCs/>
          <w:color w:val="000000"/>
          <w:kern w:val="2"/>
          <w:lang w:val="en-US" w:eastAsia="zh-CN"/>
        </w:rPr>
      </w:pPr>
      <w:r w:rsidRPr="006850FF">
        <w:rPr>
          <w:rFonts w:eastAsia="等线"/>
          <w:b/>
          <w:bCs/>
          <w:color w:val="000000"/>
          <w:kern w:val="2"/>
          <w:lang w:val="en-US" w:eastAsia="zh-CN"/>
        </w:rPr>
        <w:t xml:space="preserve">S1.3 </w:t>
      </w:r>
      <w:bookmarkStart w:id="12" w:name="_Hlk147778279"/>
      <w:r w:rsidRPr="006850FF">
        <w:rPr>
          <w:rFonts w:eastAsia="等线"/>
          <w:b/>
          <w:bCs/>
          <w:color w:val="000000"/>
          <w:kern w:val="2"/>
          <w:lang w:val="en-US" w:eastAsia="zh-CN"/>
        </w:rPr>
        <w:t>Characterization</w:t>
      </w:r>
      <w:bookmarkEnd w:id="12"/>
    </w:p>
    <w:p w14:paraId="2135BA79" w14:textId="10FA472D" w:rsidR="007B3B52" w:rsidRDefault="007B3B52" w:rsidP="00C93C93">
      <w:pPr>
        <w:widowControl w:val="0"/>
        <w:adjustRightInd w:val="0"/>
        <w:snapToGrid w:val="0"/>
        <w:spacing w:beforeLines="50" w:before="120" w:afterLines="50" w:after="120"/>
        <w:ind w:firstLineChars="100" w:firstLine="240"/>
        <w:jc w:val="both"/>
        <w:rPr>
          <w:rFonts w:eastAsia="等线"/>
          <w:kern w:val="2"/>
          <w:lang w:val="en-US" w:eastAsia="zh-CN"/>
        </w:rPr>
      </w:pPr>
      <w:bookmarkStart w:id="13" w:name="_Hlk70253295"/>
      <w:bookmarkStart w:id="14" w:name="_Hlk70253347"/>
      <w:r w:rsidRPr="006850FF">
        <w:rPr>
          <w:rFonts w:eastAsia="等线"/>
          <w:kern w:val="2"/>
          <w:lang w:val="en-US" w:eastAsia="zh-CN"/>
        </w:rPr>
        <w:t xml:space="preserve">Morphology and the corresponding EDS analyses were conducted using a </w:t>
      </w:r>
      <w:bookmarkStart w:id="15" w:name="_Hlk181275579"/>
      <w:r w:rsidRPr="006850FF">
        <w:rPr>
          <w:rFonts w:eastAsia="等线"/>
          <w:kern w:val="2"/>
          <w:lang w:val="en-US" w:eastAsia="zh-CN"/>
        </w:rPr>
        <w:t>scanning electron microscope</w:t>
      </w:r>
      <w:bookmarkEnd w:id="15"/>
      <w:r w:rsidRPr="006850FF">
        <w:rPr>
          <w:rFonts w:eastAsia="等线"/>
          <w:kern w:val="2"/>
          <w:lang w:val="en-US" w:eastAsia="zh-CN"/>
        </w:rPr>
        <w:t xml:space="preserve"> (SEM Hitachi SU8010, Japan) at an accelerating voltage of 15 kV. </w:t>
      </w:r>
      <w:bookmarkStart w:id="16" w:name="_Hlk181275621"/>
      <w:r w:rsidRPr="006850FF">
        <w:rPr>
          <w:rFonts w:eastAsia="等线"/>
          <w:kern w:val="2"/>
          <w:lang w:val="en-US" w:eastAsia="zh-CN"/>
        </w:rPr>
        <w:t>Transmission electron microscopy</w:t>
      </w:r>
      <w:bookmarkEnd w:id="16"/>
      <w:r w:rsidRPr="006850FF">
        <w:rPr>
          <w:rFonts w:eastAsia="等线"/>
          <w:kern w:val="2"/>
          <w:lang w:val="en-US" w:eastAsia="zh-CN"/>
        </w:rPr>
        <w:t xml:space="preserve"> (TEM) was performed on </w:t>
      </w:r>
      <w:proofErr w:type="spellStart"/>
      <w:r w:rsidRPr="006850FF">
        <w:rPr>
          <w:rFonts w:eastAsia="等线"/>
          <w:kern w:val="2"/>
          <w:lang w:val="en-US" w:eastAsia="zh-CN"/>
        </w:rPr>
        <w:t>Tecnai</w:t>
      </w:r>
      <w:proofErr w:type="spellEnd"/>
      <w:r w:rsidRPr="006850FF">
        <w:rPr>
          <w:rFonts w:eastAsia="等线"/>
          <w:kern w:val="2"/>
          <w:lang w:val="en-US" w:eastAsia="zh-CN"/>
        </w:rPr>
        <w:t xml:space="preserve"> G2 F20 S-TWIN (Thermo Scientific, USA) with a 200 kV accelerating voltage. </w:t>
      </w:r>
      <w:bookmarkStart w:id="17" w:name="_Hlk181275601"/>
      <w:r w:rsidRPr="006850FF">
        <w:rPr>
          <w:rFonts w:eastAsia="等线"/>
          <w:kern w:val="2"/>
          <w:lang w:val="en-US" w:eastAsia="zh-CN"/>
        </w:rPr>
        <w:t>Atomic force microscopy</w:t>
      </w:r>
      <w:bookmarkEnd w:id="17"/>
      <w:r w:rsidRPr="006850FF">
        <w:rPr>
          <w:rFonts w:eastAsia="等线"/>
          <w:kern w:val="2"/>
          <w:lang w:val="en-US" w:eastAsia="zh-CN"/>
        </w:rPr>
        <w:t xml:space="preserve"> (AFM) was conducted on a DI Multimode V scanning probe microscope (Veeco Co., Ltd., USA) in the tapping mode.</w:t>
      </w:r>
      <w:bookmarkStart w:id="18" w:name="_Hlk148102737"/>
      <w:bookmarkStart w:id="19" w:name="OLE_LINK5"/>
      <w:r w:rsidRPr="006850FF">
        <w:rPr>
          <w:rFonts w:eastAsia="等线"/>
          <w:kern w:val="2"/>
          <w:lang w:val="en-US" w:eastAsia="zh-CN"/>
        </w:rPr>
        <w:t xml:space="preserve"> </w:t>
      </w:r>
      <w:bookmarkStart w:id="20" w:name="_Hlk181275462"/>
      <w:r w:rsidRPr="006850FF">
        <w:rPr>
          <w:rFonts w:eastAsia="等线"/>
          <w:kern w:val="2"/>
          <w:lang w:val="en-US" w:eastAsia="zh-CN"/>
        </w:rPr>
        <w:t>Fourier transform infrared</w:t>
      </w:r>
      <w:bookmarkEnd w:id="20"/>
      <w:r w:rsidRPr="006850FF">
        <w:rPr>
          <w:rFonts w:eastAsia="等线"/>
          <w:kern w:val="2"/>
          <w:lang w:val="en-US" w:eastAsia="zh-CN"/>
        </w:rPr>
        <w:t xml:space="preserve"> (FTIR) spectra</w:t>
      </w:r>
      <w:bookmarkEnd w:id="18"/>
      <w:bookmarkEnd w:id="19"/>
      <w:r w:rsidRPr="006850FF">
        <w:rPr>
          <w:rFonts w:eastAsia="等线"/>
          <w:kern w:val="2"/>
          <w:lang w:val="en-US" w:eastAsia="zh-CN"/>
        </w:rPr>
        <w:t xml:space="preserve"> were obtained on a spectrometer (Bruker, Tensor-II) was used to obtain FTIR spectra. </w:t>
      </w:r>
      <w:bookmarkStart w:id="21" w:name="_Hlk181275417"/>
      <w:r w:rsidRPr="006850FF">
        <w:rPr>
          <w:rFonts w:eastAsia="等线"/>
          <w:kern w:val="2"/>
          <w:lang w:val="en-US" w:eastAsia="zh-CN"/>
        </w:rPr>
        <w:t>The X-ray diffraction</w:t>
      </w:r>
      <w:bookmarkEnd w:id="21"/>
      <w:r w:rsidRPr="006850FF">
        <w:rPr>
          <w:rFonts w:eastAsia="等线"/>
          <w:kern w:val="2"/>
          <w:lang w:val="en-US" w:eastAsia="zh-CN"/>
        </w:rPr>
        <w:t xml:space="preserve"> (XRD) patterns of the samples and residues were conducted using an X-ray diffractometer (PAN </w:t>
      </w:r>
      <w:proofErr w:type="spellStart"/>
      <w:r w:rsidRPr="006850FF">
        <w:rPr>
          <w:rFonts w:eastAsia="等线"/>
          <w:kern w:val="2"/>
          <w:lang w:val="en-US" w:eastAsia="zh-CN"/>
        </w:rPr>
        <w:t>alytical</w:t>
      </w:r>
      <w:proofErr w:type="spellEnd"/>
      <w:r w:rsidRPr="006850FF">
        <w:rPr>
          <w:rFonts w:eastAsia="等线"/>
          <w:kern w:val="2"/>
          <w:lang w:val="en-US" w:eastAsia="zh-CN"/>
        </w:rPr>
        <w:t>, X’ Pert-3, Netherlands) with Cu Kα radiation (λ = 0.15406 nm). A continuous scan mode with a step degree of 0.02° and a scan speed of 2.0° min</w:t>
      </w:r>
      <w:r w:rsidRPr="006850FF">
        <w:rPr>
          <w:rFonts w:eastAsia="等线"/>
          <w:kern w:val="2"/>
          <w:vertAlign w:val="superscript"/>
          <w:lang w:val="en-US" w:eastAsia="zh-CN"/>
        </w:rPr>
        <w:t>−1</w:t>
      </w:r>
      <w:r w:rsidRPr="006850FF">
        <w:rPr>
          <w:rFonts w:eastAsia="等线"/>
          <w:kern w:val="2"/>
          <w:lang w:val="en-US" w:eastAsia="zh-CN"/>
        </w:rPr>
        <w:t xml:space="preserve"> was utilized in the range from 5° to 90°. X-ray photoelectron spectroscopy (XPS) was conducted using an XSAM800 (Thermo Scientific, USA) with the Al Kα radiation (hv =1486.6 eV). The thermal behavior of all samples was evaluated via </w:t>
      </w:r>
      <w:bookmarkStart w:id="22" w:name="_Hlk181276080"/>
      <w:bookmarkStart w:id="23" w:name="_Hlk119352683"/>
      <w:r w:rsidRPr="006850FF">
        <w:rPr>
          <w:rFonts w:eastAsia="等线"/>
          <w:kern w:val="2"/>
          <w:lang w:val="en-US" w:eastAsia="zh-CN"/>
        </w:rPr>
        <w:t>Thermogravimetry Analysis</w:t>
      </w:r>
      <w:bookmarkEnd w:id="22"/>
      <w:r w:rsidRPr="006850FF">
        <w:rPr>
          <w:rFonts w:eastAsia="等线"/>
          <w:kern w:val="2"/>
          <w:lang w:val="en-US" w:eastAsia="zh-CN"/>
        </w:rPr>
        <w:t xml:space="preserve"> (TGA) </w:t>
      </w:r>
      <w:bookmarkEnd w:id="23"/>
      <w:r w:rsidRPr="006850FF">
        <w:rPr>
          <w:rFonts w:eastAsia="等线"/>
          <w:kern w:val="2"/>
          <w:lang w:val="en-US" w:eastAsia="zh-CN"/>
        </w:rPr>
        <w:t>performed on a STA449F3 thermogravimeter (NETZSCH, Germany) under nitrogen from 40 to 800 ℃ under nitrogen at the heating rate of 20 ℃·min</w:t>
      </w:r>
      <w:r w:rsidRPr="006850FF">
        <w:rPr>
          <w:rFonts w:eastAsia="等线"/>
          <w:kern w:val="2"/>
          <w:vertAlign w:val="superscript"/>
          <w:lang w:val="en-US" w:eastAsia="zh-CN"/>
        </w:rPr>
        <w:t>-1</w:t>
      </w:r>
      <w:r w:rsidRPr="006850FF">
        <w:rPr>
          <w:rFonts w:eastAsia="等线"/>
          <w:kern w:val="2"/>
          <w:lang w:val="en-US" w:eastAsia="zh-CN"/>
        </w:rPr>
        <w:t xml:space="preserve">. The mechanical property of samples was investigated on a mechanical property test instrument (Vance, ETM104B) with a gauge length of 50 mm and a loading rate of 2 mm/min. Each sample was tested five times, and </w:t>
      </w:r>
      <w:bookmarkStart w:id="24" w:name="_Hlk147779665"/>
      <w:r w:rsidRPr="006850FF">
        <w:rPr>
          <w:rFonts w:eastAsia="等线"/>
          <w:kern w:val="2"/>
          <w:lang w:val="en-US" w:eastAsia="zh-CN"/>
        </w:rPr>
        <w:t>the averaged data were reported. The system for LED thermal management testing was composed of a 30W LED lamp, water-cooled heat sinks, and an infrared camera for capturing the surface temperature evolutions with time. The thermal conductivity of pure WPU was measured by a heat source method (Hot Disk TPS 2500 S, Hot Disk AB, Switzerland). The through-thickness thermal conductivity (</w:t>
      </w:r>
      <w:bookmarkStart w:id="25" w:name="_Hlk180432300"/>
      <w:r w:rsidR="00AE6CE8" w:rsidRPr="006850FF">
        <w:rPr>
          <w:i/>
          <w:iCs/>
        </w:rPr>
        <w:t>λ</w:t>
      </w:r>
      <w:r w:rsidRPr="006850FF">
        <w:rPr>
          <w:rFonts w:ascii="宋体" w:eastAsia="宋体" w:hAnsi="宋体" w:cs="宋体" w:hint="eastAsia"/>
          <w:kern w:val="2"/>
          <w:vertAlign w:val="subscript"/>
          <w:lang w:val="en-US" w:eastAsia="zh-CN"/>
        </w:rPr>
        <w:t>⊥</w:t>
      </w:r>
      <w:bookmarkEnd w:id="25"/>
      <w:r w:rsidRPr="006850FF">
        <w:rPr>
          <w:rFonts w:eastAsia="等线"/>
          <w:kern w:val="2"/>
          <w:lang w:val="en-US" w:eastAsia="zh-CN"/>
        </w:rPr>
        <w:t xml:space="preserve">) of composite films was calculated based on the equation </w:t>
      </w:r>
      <w:r w:rsidR="00AE6CE8" w:rsidRPr="006850FF">
        <w:rPr>
          <w:i/>
          <w:iCs/>
        </w:rPr>
        <w:t>λ</w:t>
      </w:r>
      <w:r w:rsidRPr="006850FF">
        <w:rPr>
          <w:rFonts w:ascii="宋体" w:eastAsia="宋体" w:hAnsi="宋体" w:cs="宋体" w:hint="eastAsia"/>
          <w:b/>
          <w:bCs/>
          <w:kern w:val="2"/>
          <w:vertAlign w:val="subscript"/>
          <w:lang w:val="en-US" w:eastAsia="zh-CN"/>
        </w:rPr>
        <w:t>⊥</w:t>
      </w:r>
      <w:r w:rsidRPr="006850FF">
        <w:rPr>
          <w:rFonts w:eastAsia="等线"/>
          <w:kern w:val="2"/>
          <w:lang w:val="en-US" w:eastAsia="zh-CN"/>
        </w:rPr>
        <w:t xml:space="preserve"> = α × ρ × c</w:t>
      </w:r>
      <w:r w:rsidRPr="006850FF">
        <w:rPr>
          <w:rFonts w:eastAsia="等线"/>
          <w:kern w:val="2"/>
          <w:vertAlign w:val="subscript"/>
          <w:lang w:val="en-US" w:eastAsia="zh-CN"/>
        </w:rPr>
        <w:t>p</w:t>
      </w:r>
      <w:r w:rsidRPr="006850FF">
        <w:rPr>
          <w:rFonts w:eastAsia="等线"/>
          <w:kern w:val="2"/>
          <w:lang w:val="en-US" w:eastAsia="zh-CN"/>
        </w:rPr>
        <w:t xml:space="preserve">, where thermal diffusivity (α) was measured by a laser flash apparatus (LFA 467 </w:t>
      </w:r>
      <w:proofErr w:type="spellStart"/>
      <w:r w:rsidRPr="006850FF">
        <w:rPr>
          <w:rFonts w:eastAsia="等线"/>
          <w:kern w:val="2"/>
          <w:lang w:val="en-US" w:eastAsia="zh-CN"/>
        </w:rPr>
        <w:t>Nanoflash</w:t>
      </w:r>
      <w:proofErr w:type="spellEnd"/>
      <w:r w:rsidRPr="006850FF">
        <w:rPr>
          <w:rFonts w:eastAsia="等线"/>
          <w:kern w:val="2"/>
          <w:lang w:val="en-US" w:eastAsia="zh-CN"/>
        </w:rPr>
        <w:t>, NETZSCH, Germany), The density (ρ) was measured by Archimedes method in silicone oil, and the heat capacity (c</w:t>
      </w:r>
      <w:r w:rsidRPr="006850FF">
        <w:rPr>
          <w:rFonts w:eastAsia="等线"/>
          <w:kern w:val="2"/>
          <w:vertAlign w:val="subscript"/>
          <w:lang w:val="en-US" w:eastAsia="zh-CN"/>
        </w:rPr>
        <w:t>p</w:t>
      </w:r>
      <w:r w:rsidRPr="006850FF">
        <w:rPr>
          <w:rFonts w:eastAsia="等线"/>
          <w:kern w:val="2"/>
          <w:lang w:val="en-US" w:eastAsia="zh-CN"/>
        </w:rPr>
        <w:t>) was used to measure at a heat ingrate of 10 °C</w:t>
      </w:r>
      <w:r w:rsidR="00E426D5" w:rsidRPr="00E426D5">
        <w:rPr>
          <w:rFonts w:eastAsia="等线"/>
          <w:kern w:val="2"/>
          <w:lang w:val="en-US" w:eastAsia="zh-CN"/>
        </w:rPr>
        <w:t xml:space="preserve"> </w:t>
      </w:r>
      <w:r w:rsidR="00E426D5" w:rsidRPr="006850FF">
        <w:rPr>
          <w:rFonts w:eastAsia="等线"/>
          <w:kern w:val="2"/>
          <w:lang w:val="en-US" w:eastAsia="zh-CN"/>
        </w:rPr>
        <w:t>min</w:t>
      </w:r>
      <w:r w:rsidR="00E426D5" w:rsidRPr="006850FF">
        <w:rPr>
          <w:rFonts w:eastAsia="等线"/>
          <w:kern w:val="2"/>
          <w:vertAlign w:val="superscript"/>
          <w:lang w:val="en-US" w:eastAsia="zh-CN"/>
        </w:rPr>
        <w:t>−1</w:t>
      </w:r>
      <w:r w:rsidRPr="006850FF">
        <w:rPr>
          <w:rFonts w:eastAsia="等线"/>
          <w:kern w:val="2"/>
          <w:lang w:val="en-US" w:eastAsia="zh-CN"/>
        </w:rPr>
        <w:t xml:space="preserve"> by differential scanning calorimetry (DSC3, Mettler </w:t>
      </w:r>
      <w:r w:rsidR="0081227D" w:rsidRPr="006850FF">
        <w:rPr>
          <w:rFonts w:eastAsia="等线"/>
          <w:kern w:val="2"/>
          <w:lang w:val="en-US" w:eastAsia="zh-CN"/>
        </w:rPr>
        <w:t>T</w:t>
      </w:r>
      <w:r w:rsidRPr="006850FF">
        <w:rPr>
          <w:rFonts w:eastAsia="等线"/>
          <w:kern w:val="2"/>
          <w:lang w:val="en-US" w:eastAsia="zh-CN"/>
        </w:rPr>
        <w:t>oledo, Switzerland).</w:t>
      </w:r>
      <w:bookmarkEnd w:id="24"/>
      <w:r w:rsidRPr="006850FF">
        <w:rPr>
          <w:rFonts w:eastAsia="等线"/>
          <w:kern w:val="2"/>
          <w:lang w:val="en-US" w:eastAsia="zh-CN"/>
        </w:rPr>
        <w:t xml:space="preserve"> </w:t>
      </w:r>
    </w:p>
    <w:p w14:paraId="253F82DC" w14:textId="4EB32D29" w:rsidR="007B3B52" w:rsidRPr="006850FF" w:rsidRDefault="007B3B52" w:rsidP="00A1088D">
      <w:pPr>
        <w:widowControl w:val="0"/>
        <w:adjustRightInd w:val="0"/>
        <w:snapToGrid w:val="0"/>
        <w:spacing w:beforeLines="150" w:before="360" w:afterLines="50" w:after="120"/>
        <w:rPr>
          <w:rFonts w:eastAsia="宋体"/>
          <w:color w:val="000000"/>
          <w:kern w:val="2"/>
          <w:lang w:val="en-US" w:eastAsia="zh-CN"/>
        </w:rPr>
      </w:pPr>
      <w:bookmarkStart w:id="26" w:name="_Hlk180409378"/>
      <w:r w:rsidRPr="006850FF">
        <w:rPr>
          <w:rFonts w:eastAsia="宋体"/>
          <w:b/>
          <w:color w:val="000000"/>
          <w:kern w:val="2"/>
          <w:lang w:val="en-US" w:eastAsia="zh-CN"/>
        </w:rPr>
        <w:t>Table S1</w:t>
      </w:r>
      <w:r w:rsidRPr="006850FF">
        <w:rPr>
          <w:rFonts w:eastAsia="宋体"/>
          <w:color w:val="000000"/>
          <w:kern w:val="2"/>
          <w:lang w:val="en-US" w:eastAsia="zh-CN"/>
        </w:rPr>
        <w:t xml:space="preserve"> Content of component of composites</w:t>
      </w:r>
    </w:p>
    <w:tbl>
      <w:tblPr>
        <w:tblStyle w:val="2"/>
        <w:tblW w:w="5000" w:type="pct"/>
        <w:jc w:val="center"/>
        <w:tblBorders>
          <w:top w:val="single" w:sz="8" w:space="0" w:color="auto"/>
          <w:bottom w:val="single" w:sz="8" w:space="0" w:color="auto"/>
        </w:tblBorders>
        <w:tblLook w:val="04A0" w:firstRow="1" w:lastRow="0" w:firstColumn="1" w:lastColumn="0" w:noHBand="0" w:noVBand="1"/>
      </w:tblPr>
      <w:tblGrid>
        <w:gridCol w:w="2767"/>
        <w:gridCol w:w="1578"/>
        <w:gridCol w:w="1576"/>
        <w:gridCol w:w="1576"/>
        <w:gridCol w:w="1573"/>
      </w:tblGrid>
      <w:tr w:rsidR="007B3B52" w:rsidRPr="00A1088D" w14:paraId="7B640A9D" w14:textId="77777777" w:rsidTr="00377DD5">
        <w:trPr>
          <w:trHeight w:val="397"/>
          <w:jc w:val="center"/>
        </w:trPr>
        <w:tc>
          <w:tcPr>
            <w:tcW w:w="1525" w:type="pct"/>
            <w:tcBorders>
              <w:top w:val="single" w:sz="12" w:space="0" w:color="000000"/>
              <w:left w:val="nil"/>
              <w:bottom w:val="single" w:sz="8" w:space="0" w:color="000000"/>
              <w:right w:val="nil"/>
            </w:tcBorders>
            <w:vAlign w:val="center"/>
          </w:tcPr>
          <w:p w14:paraId="108BEFAA" w14:textId="77777777" w:rsidR="007B3B52" w:rsidRPr="00A1088D" w:rsidRDefault="007B3B52" w:rsidP="00A1088D">
            <w:pPr>
              <w:widowControl w:val="0"/>
              <w:adjustRightInd w:val="0"/>
              <w:snapToGrid w:val="0"/>
              <w:jc w:val="center"/>
              <w:rPr>
                <w:rFonts w:ascii="Times New Roman" w:hAnsi="Times New Roman"/>
                <w:b/>
                <w:color w:val="000000"/>
                <w:sz w:val="21"/>
                <w:szCs w:val="21"/>
                <w:lang w:val="en-US" w:eastAsia="zh-CN"/>
              </w:rPr>
            </w:pPr>
            <w:r w:rsidRPr="00A1088D">
              <w:rPr>
                <w:rFonts w:ascii="Times New Roman" w:hAnsi="Times New Roman"/>
                <w:b/>
                <w:color w:val="000000"/>
                <w:sz w:val="21"/>
                <w:szCs w:val="21"/>
                <w:lang w:val="en-US" w:eastAsia="zh-CN"/>
              </w:rPr>
              <w:t>Sample No.</w:t>
            </w:r>
          </w:p>
        </w:tc>
        <w:tc>
          <w:tcPr>
            <w:tcW w:w="870" w:type="pct"/>
            <w:tcBorders>
              <w:top w:val="single" w:sz="12" w:space="0" w:color="000000"/>
              <w:left w:val="nil"/>
              <w:bottom w:val="single" w:sz="8" w:space="0" w:color="000000"/>
              <w:right w:val="nil"/>
            </w:tcBorders>
            <w:vAlign w:val="center"/>
          </w:tcPr>
          <w:p w14:paraId="63761A02" w14:textId="77777777" w:rsidR="007B3B52" w:rsidRPr="00A1088D" w:rsidRDefault="007B3B52" w:rsidP="00A1088D">
            <w:pPr>
              <w:widowControl w:val="0"/>
              <w:adjustRightInd w:val="0"/>
              <w:snapToGrid w:val="0"/>
              <w:jc w:val="center"/>
              <w:rPr>
                <w:rFonts w:ascii="Times New Roman" w:hAnsi="Times New Roman"/>
                <w:b/>
                <w:color w:val="000000"/>
                <w:sz w:val="21"/>
                <w:szCs w:val="21"/>
                <w:lang w:val="en-US" w:eastAsia="zh-CN"/>
              </w:rPr>
            </w:pPr>
            <w:r w:rsidRPr="00A1088D">
              <w:rPr>
                <w:rFonts w:ascii="Times New Roman" w:hAnsi="Times New Roman"/>
                <w:b/>
                <w:color w:val="000000"/>
                <w:sz w:val="21"/>
                <w:szCs w:val="21"/>
                <w:lang w:val="en-US" w:eastAsia="zh-CN"/>
              </w:rPr>
              <w:t>WPU (g)</w:t>
            </w:r>
          </w:p>
        </w:tc>
        <w:tc>
          <w:tcPr>
            <w:tcW w:w="869" w:type="pct"/>
            <w:tcBorders>
              <w:top w:val="single" w:sz="12" w:space="0" w:color="000000"/>
              <w:left w:val="nil"/>
              <w:bottom w:val="single" w:sz="8" w:space="0" w:color="000000"/>
              <w:right w:val="nil"/>
            </w:tcBorders>
            <w:vAlign w:val="center"/>
          </w:tcPr>
          <w:p w14:paraId="44D0A2FB" w14:textId="77777777" w:rsidR="007B3B52" w:rsidRPr="00A1088D" w:rsidRDefault="007B3B52" w:rsidP="00A1088D">
            <w:pPr>
              <w:widowControl w:val="0"/>
              <w:adjustRightInd w:val="0"/>
              <w:snapToGrid w:val="0"/>
              <w:jc w:val="center"/>
              <w:rPr>
                <w:rFonts w:ascii="Times New Roman" w:hAnsi="Times New Roman"/>
                <w:b/>
                <w:color w:val="000000"/>
                <w:sz w:val="21"/>
                <w:szCs w:val="21"/>
                <w:lang w:val="en-US" w:eastAsia="zh-CN"/>
              </w:rPr>
            </w:pPr>
            <w:r w:rsidRPr="00A1088D">
              <w:rPr>
                <w:rFonts w:ascii="Times New Roman" w:hAnsi="Times New Roman"/>
                <w:b/>
                <w:color w:val="000000"/>
                <w:sz w:val="21"/>
                <w:szCs w:val="21"/>
                <w:lang w:val="en-US" w:eastAsia="zh-CN"/>
              </w:rPr>
              <w:t>M@BNNS (g)</w:t>
            </w:r>
          </w:p>
        </w:tc>
        <w:tc>
          <w:tcPr>
            <w:tcW w:w="869" w:type="pct"/>
            <w:tcBorders>
              <w:top w:val="single" w:sz="12" w:space="0" w:color="000000"/>
              <w:left w:val="nil"/>
              <w:bottom w:val="single" w:sz="8" w:space="0" w:color="000000"/>
              <w:right w:val="nil"/>
            </w:tcBorders>
            <w:vAlign w:val="center"/>
          </w:tcPr>
          <w:p w14:paraId="13095260" w14:textId="77777777" w:rsidR="007B3B52" w:rsidRPr="00A1088D" w:rsidRDefault="007B3B52" w:rsidP="00A1088D">
            <w:pPr>
              <w:widowControl w:val="0"/>
              <w:adjustRightInd w:val="0"/>
              <w:snapToGrid w:val="0"/>
              <w:jc w:val="center"/>
              <w:rPr>
                <w:rFonts w:ascii="Times New Roman" w:hAnsi="Times New Roman"/>
                <w:b/>
                <w:color w:val="000000"/>
                <w:sz w:val="21"/>
                <w:szCs w:val="21"/>
                <w:lang w:val="en-US" w:eastAsia="zh-CN"/>
              </w:rPr>
            </w:pPr>
            <w:r w:rsidRPr="00A1088D">
              <w:rPr>
                <w:rFonts w:ascii="Times New Roman" w:hAnsi="Times New Roman"/>
                <w:b/>
                <w:color w:val="000000"/>
                <w:sz w:val="21"/>
                <w:szCs w:val="21"/>
                <w:lang w:val="en-US" w:eastAsia="zh-CN"/>
              </w:rPr>
              <w:t>BNNS (g)</w:t>
            </w:r>
          </w:p>
        </w:tc>
        <w:tc>
          <w:tcPr>
            <w:tcW w:w="867" w:type="pct"/>
            <w:tcBorders>
              <w:top w:val="single" w:sz="12" w:space="0" w:color="000000"/>
              <w:left w:val="nil"/>
              <w:bottom w:val="single" w:sz="8" w:space="0" w:color="000000"/>
              <w:right w:val="nil"/>
            </w:tcBorders>
            <w:vAlign w:val="center"/>
          </w:tcPr>
          <w:p w14:paraId="67A9E286" w14:textId="77777777" w:rsidR="007B3B52" w:rsidRPr="00A1088D" w:rsidRDefault="007B3B52" w:rsidP="00A1088D">
            <w:pPr>
              <w:widowControl w:val="0"/>
              <w:adjustRightInd w:val="0"/>
              <w:snapToGrid w:val="0"/>
              <w:jc w:val="center"/>
              <w:rPr>
                <w:rFonts w:ascii="Times New Roman" w:hAnsi="Times New Roman"/>
                <w:b/>
                <w:color w:val="000000"/>
                <w:sz w:val="21"/>
                <w:szCs w:val="21"/>
                <w:lang w:val="en-US" w:eastAsia="zh-CN"/>
              </w:rPr>
            </w:pPr>
            <w:r w:rsidRPr="00A1088D">
              <w:rPr>
                <w:rFonts w:ascii="Times New Roman" w:hAnsi="Times New Roman"/>
                <w:b/>
                <w:color w:val="000000"/>
                <w:sz w:val="21"/>
                <w:szCs w:val="21"/>
                <w:lang w:val="en-US" w:eastAsia="zh-CN"/>
              </w:rPr>
              <w:t>U-BNNS (g)</w:t>
            </w:r>
          </w:p>
        </w:tc>
      </w:tr>
      <w:tr w:rsidR="007B3B52" w:rsidRPr="006850FF" w14:paraId="6C23A04B" w14:textId="77777777" w:rsidTr="00377DD5">
        <w:trPr>
          <w:trHeight w:val="397"/>
          <w:jc w:val="center"/>
        </w:trPr>
        <w:tc>
          <w:tcPr>
            <w:tcW w:w="1525" w:type="pct"/>
            <w:tcBorders>
              <w:top w:val="single" w:sz="8" w:space="0" w:color="000000"/>
              <w:left w:val="nil"/>
              <w:bottom w:val="nil"/>
              <w:right w:val="nil"/>
            </w:tcBorders>
            <w:vAlign w:val="center"/>
          </w:tcPr>
          <w:p w14:paraId="47F8245E"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color w:val="000000"/>
                <w:sz w:val="21"/>
                <w:szCs w:val="21"/>
                <w:lang w:val="en-US" w:eastAsia="zh-CN"/>
              </w:rPr>
              <w:t>WPU</w:t>
            </w:r>
          </w:p>
        </w:tc>
        <w:tc>
          <w:tcPr>
            <w:tcW w:w="870" w:type="pct"/>
            <w:tcBorders>
              <w:top w:val="single" w:sz="8" w:space="0" w:color="000000"/>
              <w:left w:val="nil"/>
              <w:bottom w:val="nil"/>
              <w:right w:val="nil"/>
            </w:tcBorders>
            <w:vAlign w:val="center"/>
          </w:tcPr>
          <w:p w14:paraId="15980364"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10</w:t>
            </w:r>
          </w:p>
        </w:tc>
        <w:tc>
          <w:tcPr>
            <w:tcW w:w="869" w:type="pct"/>
            <w:tcBorders>
              <w:top w:val="single" w:sz="8" w:space="0" w:color="000000"/>
              <w:left w:val="nil"/>
              <w:bottom w:val="nil"/>
              <w:right w:val="nil"/>
            </w:tcBorders>
            <w:vAlign w:val="center"/>
          </w:tcPr>
          <w:p w14:paraId="03C6D39F"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9" w:type="pct"/>
            <w:tcBorders>
              <w:top w:val="single" w:sz="8" w:space="0" w:color="000000"/>
              <w:left w:val="nil"/>
              <w:bottom w:val="nil"/>
              <w:right w:val="nil"/>
            </w:tcBorders>
            <w:vAlign w:val="center"/>
          </w:tcPr>
          <w:p w14:paraId="7DB12864"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7" w:type="pct"/>
            <w:tcBorders>
              <w:top w:val="single" w:sz="8" w:space="0" w:color="000000"/>
              <w:left w:val="nil"/>
              <w:bottom w:val="nil"/>
              <w:right w:val="nil"/>
            </w:tcBorders>
            <w:vAlign w:val="center"/>
          </w:tcPr>
          <w:p w14:paraId="106775EC"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r>
      <w:tr w:rsidR="007B3B52" w:rsidRPr="006850FF" w14:paraId="10A4FB4C" w14:textId="77777777" w:rsidTr="00377DD5">
        <w:trPr>
          <w:trHeight w:val="397"/>
          <w:jc w:val="center"/>
        </w:trPr>
        <w:tc>
          <w:tcPr>
            <w:tcW w:w="1525" w:type="pct"/>
            <w:tcBorders>
              <w:top w:val="nil"/>
              <w:left w:val="nil"/>
              <w:bottom w:val="nil"/>
              <w:right w:val="nil"/>
            </w:tcBorders>
            <w:vAlign w:val="center"/>
          </w:tcPr>
          <w:p w14:paraId="2DC95AFA"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Ho/WPU</w:t>
            </w:r>
          </w:p>
        </w:tc>
        <w:tc>
          <w:tcPr>
            <w:tcW w:w="870" w:type="pct"/>
            <w:tcBorders>
              <w:top w:val="nil"/>
              <w:left w:val="nil"/>
              <w:bottom w:val="nil"/>
              <w:right w:val="nil"/>
            </w:tcBorders>
            <w:vAlign w:val="center"/>
          </w:tcPr>
          <w:p w14:paraId="20B3FADE"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w:t>
            </w:r>
          </w:p>
        </w:tc>
        <w:tc>
          <w:tcPr>
            <w:tcW w:w="869" w:type="pct"/>
            <w:tcBorders>
              <w:top w:val="nil"/>
              <w:left w:val="nil"/>
              <w:bottom w:val="nil"/>
              <w:right w:val="nil"/>
            </w:tcBorders>
            <w:vAlign w:val="center"/>
          </w:tcPr>
          <w:p w14:paraId="33ABEC84"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vAlign w:val="center"/>
          </w:tcPr>
          <w:p w14:paraId="659D63EF"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7" w:type="pct"/>
            <w:tcBorders>
              <w:top w:val="nil"/>
              <w:left w:val="nil"/>
              <w:bottom w:val="nil"/>
              <w:right w:val="nil"/>
            </w:tcBorders>
            <w:vAlign w:val="center"/>
          </w:tcPr>
          <w:p w14:paraId="620FBBD0"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r>
      <w:tr w:rsidR="007B3B52" w:rsidRPr="006850FF" w14:paraId="1B7D8463" w14:textId="77777777" w:rsidTr="00377DD5">
        <w:trPr>
          <w:trHeight w:val="397"/>
          <w:jc w:val="center"/>
        </w:trPr>
        <w:tc>
          <w:tcPr>
            <w:tcW w:w="1525" w:type="pct"/>
            <w:tcBorders>
              <w:top w:val="nil"/>
              <w:left w:val="nil"/>
              <w:bottom w:val="nil"/>
              <w:right w:val="nil"/>
            </w:tcBorders>
          </w:tcPr>
          <w:p w14:paraId="24495932"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Ho/1-BNNS/WPU</w:t>
            </w:r>
          </w:p>
        </w:tc>
        <w:tc>
          <w:tcPr>
            <w:tcW w:w="870" w:type="pct"/>
            <w:tcBorders>
              <w:top w:val="nil"/>
              <w:left w:val="nil"/>
              <w:bottom w:val="nil"/>
              <w:right w:val="nil"/>
            </w:tcBorders>
            <w:vAlign w:val="center"/>
          </w:tcPr>
          <w:p w14:paraId="2CEF8AB0"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6.9</w:t>
            </w:r>
          </w:p>
        </w:tc>
        <w:tc>
          <w:tcPr>
            <w:tcW w:w="869" w:type="pct"/>
            <w:tcBorders>
              <w:top w:val="nil"/>
              <w:left w:val="nil"/>
              <w:bottom w:val="nil"/>
              <w:right w:val="nil"/>
            </w:tcBorders>
          </w:tcPr>
          <w:p w14:paraId="7CA84C43"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vAlign w:val="center"/>
          </w:tcPr>
          <w:p w14:paraId="5F82ADBC"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0.1</w:t>
            </w:r>
          </w:p>
        </w:tc>
        <w:tc>
          <w:tcPr>
            <w:tcW w:w="867" w:type="pct"/>
            <w:tcBorders>
              <w:top w:val="nil"/>
              <w:left w:val="nil"/>
              <w:bottom w:val="nil"/>
              <w:right w:val="nil"/>
            </w:tcBorders>
            <w:vAlign w:val="center"/>
          </w:tcPr>
          <w:p w14:paraId="334FE7D4"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r>
      <w:tr w:rsidR="007B3B52" w:rsidRPr="006850FF" w14:paraId="64F3A35B" w14:textId="77777777" w:rsidTr="00377DD5">
        <w:trPr>
          <w:trHeight w:val="397"/>
          <w:jc w:val="center"/>
        </w:trPr>
        <w:tc>
          <w:tcPr>
            <w:tcW w:w="1525" w:type="pct"/>
            <w:tcBorders>
              <w:top w:val="nil"/>
              <w:left w:val="nil"/>
              <w:bottom w:val="nil"/>
              <w:right w:val="nil"/>
            </w:tcBorders>
          </w:tcPr>
          <w:p w14:paraId="394C91AC"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Ho/3-BNNS/WPU</w:t>
            </w:r>
          </w:p>
        </w:tc>
        <w:tc>
          <w:tcPr>
            <w:tcW w:w="870" w:type="pct"/>
            <w:tcBorders>
              <w:top w:val="nil"/>
              <w:left w:val="nil"/>
              <w:bottom w:val="nil"/>
              <w:right w:val="nil"/>
            </w:tcBorders>
            <w:vAlign w:val="center"/>
          </w:tcPr>
          <w:p w14:paraId="497D46CE"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6.7</w:t>
            </w:r>
          </w:p>
        </w:tc>
        <w:tc>
          <w:tcPr>
            <w:tcW w:w="869" w:type="pct"/>
            <w:tcBorders>
              <w:top w:val="nil"/>
              <w:left w:val="nil"/>
              <w:bottom w:val="nil"/>
              <w:right w:val="nil"/>
            </w:tcBorders>
          </w:tcPr>
          <w:p w14:paraId="66122613"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vAlign w:val="center"/>
          </w:tcPr>
          <w:p w14:paraId="614B8D8D"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0.3</w:t>
            </w:r>
          </w:p>
        </w:tc>
        <w:tc>
          <w:tcPr>
            <w:tcW w:w="867" w:type="pct"/>
            <w:tcBorders>
              <w:top w:val="nil"/>
              <w:left w:val="nil"/>
              <w:bottom w:val="nil"/>
              <w:right w:val="nil"/>
            </w:tcBorders>
            <w:vAlign w:val="center"/>
          </w:tcPr>
          <w:p w14:paraId="2A825495"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r>
      <w:tr w:rsidR="007B3B52" w:rsidRPr="006850FF" w14:paraId="63E0EB7D" w14:textId="77777777" w:rsidTr="00377DD5">
        <w:trPr>
          <w:trHeight w:val="397"/>
          <w:jc w:val="center"/>
        </w:trPr>
        <w:tc>
          <w:tcPr>
            <w:tcW w:w="1525" w:type="pct"/>
            <w:tcBorders>
              <w:top w:val="nil"/>
              <w:left w:val="nil"/>
              <w:bottom w:val="nil"/>
              <w:right w:val="nil"/>
            </w:tcBorders>
          </w:tcPr>
          <w:p w14:paraId="71CEC1FB"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Ho/5-BNNS/WPU</w:t>
            </w:r>
          </w:p>
        </w:tc>
        <w:tc>
          <w:tcPr>
            <w:tcW w:w="870" w:type="pct"/>
            <w:tcBorders>
              <w:top w:val="nil"/>
              <w:left w:val="nil"/>
              <w:bottom w:val="nil"/>
              <w:right w:val="nil"/>
            </w:tcBorders>
            <w:vAlign w:val="center"/>
          </w:tcPr>
          <w:p w14:paraId="23F4B7EA"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6.5</w:t>
            </w:r>
          </w:p>
        </w:tc>
        <w:tc>
          <w:tcPr>
            <w:tcW w:w="869" w:type="pct"/>
            <w:tcBorders>
              <w:top w:val="nil"/>
              <w:left w:val="nil"/>
              <w:bottom w:val="nil"/>
              <w:right w:val="nil"/>
            </w:tcBorders>
          </w:tcPr>
          <w:p w14:paraId="7E405E0D"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vAlign w:val="center"/>
          </w:tcPr>
          <w:p w14:paraId="066514F5"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0.5</w:t>
            </w:r>
          </w:p>
        </w:tc>
        <w:tc>
          <w:tcPr>
            <w:tcW w:w="867" w:type="pct"/>
            <w:tcBorders>
              <w:top w:val="nil"/>
              <w:left w:val="nil"/>
              <w:bottom w:val="nil"/>
              <w:right w:val="nil"/>
            </w:tcBorders>
            <w:vAlign w:val="center"/>
          </w:tcPr>
          <w:p w14:paraId="6EE1B4C5"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r>
      <w:tr w:rsidR="007B3B52" w:rsidRPr="006850FF" w14:paraId="28031FBE" w14:textId="77777777" w:rsidTr="00377DD5">
        <w:trPr>
          <w:trHeight w:val="397"/>
          <w:jc w:val="center"/>
        </w:trPr>
        <w:tc>
          <w:tcPr>
            <w:tcW w:w="1525" w:type="pct"/>
            <w:tcBorders>
              <w:top w:val="nil"/>
              <w:left w:val="nil"/>
              <w:bottom w:val="nil"/>
              <w:right w:val="nil"/>
            </w:tcBorders>
          </w:tcPr>
          <w:p w14:paraId="46B7196A"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Ho/1-U-BNNS/WPU</w:t>
            </w:r>
          </w:p>
        </w:tc>
        <w:tc>
          <w:tcPr>
            <w:tcW w:w="870" w:type="pct"/>
            <w:tcBorders>
              <w:top w:val="nil"/>
              <w:left w:val="nil"/>
              <w:bottom w:val="nil"/>
              <w:right w:val="nil"/>
            </w:tcBorders>
            <w:vAlign w:val="center"/>
          </w:tcPr>
          <w:p w14:paraId="7956CCC6"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6.9</w:t>
            </w:r>
          </w:p>
        </w:tc>
        <w:tc>
          <w:tcPr>
            <w:tcW w:w="869" w:type="pct"/>
            <w:tcBorders>
              <w:top w:val="nil"/>
              <w:left w:val="nil"/>
              <w:bottom w:val="nil"/>
              <w:right w:val="nil"/>
            </w:tcBorders>
          </w:tcPr>
          <w:p w14:paraId="11FABCE5"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tcPr>
          <w:p w14:paraId="5B2D657F"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7" w:type="pct"/>
            <w:tcBorders>
              <w:top w:val="nil"/>
              <w:left w:val="nil"/>
              <w:bottom w:val="nil"/>
              <w:right w:val="nil"/>
            </w:tcBorders>
            <w:vAlign w:val="center"/>
          </w:tcPr>
          <w:p w14:paraId="779B9DD6"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0.1</w:t>
            </w:r>
          </w:p>
        </w:tc>
      </w:tr>
      <w:tr w:rsidR="007B3B52" w:rsidRPr="006850FF" w14:paraId="6D9C008F" w14:textId="77777777" w:rsidTr="00377DD5">
        <w:trPr>
          <w:trHeight w:val="397"/>
          <w:jc w:val="center"/>
        </w:trPr>
        <w:tc>
          <w:tcPr>
            <w:tcW w:w="1525" w:type="pct"/>
            <w:tcBorders>
              <w:top w:val="nil"/>
              <w:left w:val="nil"/>
              <w:bottom w:val="nil"/>
              <w:right w:val="nil"/>
            </w:tcBorders>
          </w:tcPr>
          <w:p w14:paraId="1AE57F63"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Ho/3-U-BNNS/WPU</w:t>
            </w:r>
          </w:p>
        </w:tc>
        <w:tc>
          <w:tcPr>
            <w:tcW w:w="870" w:type="pct"/>
            <w:tcBorders>
              <w:top w:val="nil"/>
              <w:left w:val="nil"/>
              <w:bottom w:val="nil"/>
              <w:right w:val="nil"/>
            </w:tcBorders>
            <w:vAlign w:val="center"/>
          </w:tcPr>
          <w:p w14:paraId="7154B7C1"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6.7</w:t>
            </w:r>
          </w:p>
        </w:tc>
        <w:tc>
          <w:tcPr>
            <w:tcW w:w="869" w:type="pct"/>
            <w:tcBorders>
              <w:top w:val="nil"/>
              <w:left w:val="nil"/>
              <w:bottom w:val="nil"/>
              <w:right w:val="nil"/>
            </w:tcBorders>
          </w:tcPr>
          <w:p w14:paraId="5A1A4931"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nil"/>
              <w:right w:val="nil"/>
            </w:tcBorders>
          </w:tcPr>
          <w:p w14:paraId="3D76D429"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7" w:type="pct"/>
            <w:tcBorders>
              <w:top w:val="nil"/>
              <w:left w:val="nil"/>
              <w:bottom w:val="nil"/>
              <w:right w:val="nil"/>
            </w:tcBorders>
            <w:vAlign w:val="center"/>
          </w:tcPr>
          <w:p w14:paraId="12B6104C"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color w:val="000000"/>
                <w:sz w:val="21"/>
                <w:szCs w:val="21"/>
                <w:lang w:val="en-US" w:eastAsia="zh-CN"/>
              </w:rPr>
              <w:t>0.3</w:t>
            </w:r>
          </w:p>
        </w:tc>
      </w:tr>
      <w:tr w:rsidR="007B3B52" w:rsidRPr="006850FF" w14:paraId="270D5CA6" w14:textId="77777777" w:rsidTr="00377DD5">
        <w:trPr>
          <w:trHeight w:val="397"/>
          <w:jc w:val="center"/>
        </w:trPr>
        <w:tc>
          <w:tcPr>
            <w:tcW w:w="1525" w:type="pct"/>
            <w:tcBorders>
              <w:top w:val="nil"/>
              <w:left w:val="nil"/>
              <w:bottom w:val="single" w:sz="12" w:space="0" w:color="auto"/>
              <w:right w:val="nil"/>
            </w:tcBorders>
          </w:tcPr>
          <w:p w14:paraId="14CE5CB2"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Ho/5-U-BNNS/WPU</w:t>
            </w:r>
          </w:p>
        </w:tc>
        <w:tc>
          <w:tcPr>
            <w:tcW w:w="870" w:type="pct"/>
            <w:tcBorders>
              <w:top w:val="nil"/>
              <w:left w:val="nil"/>
              <w:bottom w:val="single" w:sz="12" w:space="0" w:color="auto"/>
              <w:right w:val="nil"/>
            </w:tcBorders>
            <w:vAlign w:val="center"/>
          </w:tcPr>
          <w:p w14:paraId="4BC6DE1F"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6.5</w:t>
            </w:r>
          </w:p>
        </w:tc>
        <w:tc>
          <w:tcPr>
            <w:tcW w:w="869" w:type="pct"/>
            <w:tcBorders>
              <w:top w:val="nil"/>
              <w:left w:val="nil"/>
              <w:bottom w:val="single" w:sz="12" w:space="0" w:color="auto"/>
              <w:right w:val="nil"/>
            </w:tcBorders>
          </w:tcPr>
          <w:p w14:paraId="274433B7"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w:t>
            </w:r>
          </w:p>
        </w:tc>
        <w:tc>
          <w:tcPr>
            <w:tcW w:w="869" w:type="pct"/>
            <w:tcBorders>
              <w:top w:val="nil"/>
              <w:left w:val="nil"/>
              <w:bottom w:val="single" w:sz="12" w:space="0" w:color="auto"/>
              <w:right w:val="nil"/>
            </w:tcBorders>
          </w:tcPr>
          <w:p w14:paraId="7E80AEE5" w14:textId="77777777" w:rsidR="007B3B52" w:rsidRPr="006850FF" w:rsidRDefault="007B3B52" w:rsidP="00377DD5">
            <w:pPr>
              <w:widowControl w:val="0"/>
              <w:adjustRightInd w:val="0"/>
              <w:snapToGrid w:val="0"/>
              <w:jc w:val="center"/>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0</w:t>
            </w:r>
          </w:p>
        </w:tc>
        <w:tc>
          <w:tcPr>
            <w:tcW w:w="867" w:type="pct"/>
            <w:tcBorders>
              <w:top w:val="nil"/>
              <w:left w:val="nil"/>
              <w:bottom w:val="single" w:sz="12" w:space="0" w:color="auto"/>
              <w:right w:val="nil"/>
            </w:tcBorders>
            <w:vAlign w:val="center"/>
          </w:tcPr>
          <w:p w14:paraId="29C288F8" w14:textId="77777777" w:rsidR="007B3B52" w:rsidRPr="006850FF" w:rsidRDefault="007B3B52" w:rsidP="00377DD5">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color w:val="000000"/>
                <w:sz w:val="21"/>
                <w:szCs w:val="21"/>
                <w:lang w:val="en-US" w:eastAsia="zh-CN"/>
              </w:rPr>
              <w:t>0.5</w:t>
            </w:r>
          </w:p>
        </w:tc>
      </w:tr>
    </w:tbl>
    <w:bookmarkEnd w:id="13"/>
    <w:bookmarkEnd w:id="14"/>
    <w:bookmarkEnd w:id="26"/>
    <w:p w14:paraId="3A425CD5" w14:textId="77777777" w:rsidR="007B3B52" w:rsidRPr="006850FF" w:rsidRDefault="007B3B52" w:rsidP="00C93C93">
      <w:pPr>
        <w:widowControl w:val="0"/>
        <w:adjustRightInd w:val="0"/>
        <w:snapToGrid w:val="0"/>
        <w:spacing w:beforeLines="50" w:before="120" w:afterLines="50" w:after="120"/>
        <w:jc w:val="center"/>
        <w:rPr>
          <w:rFonts w:eastAsia="等线"/>
          <w:color w:val="000000"/>
          <w:kern w:val="2"/>
          <w:sz w:val="20"/>
          <w:szCs w:val="20"/>
          <w:lang w:val="en-US" w:eastAsia="zh-CN"/>
        </w:rPr>
      </w:pPr>
      <w:r w:rsidRPr="006850FF">
        <w:rPr>
          <w:rFonts w:eastAsia="等线"/>
          <w:noProof/>
          <w:kern w:val="2"/>
          <w:sz w:val="21"/>
          <w:szCs w:val="22"/>
          <w:lang w:val="en-US" w:eastAsia="zh-CN"/>
        </w:rPr>
        <w:lastRenderedPageBreak/>
        <w:drawing>
          <wp:inline distT="0" distB="0" distL="0" distR="0" wp14:anchorId="335AFA38" wp14:editId="443E14AE">
            <wp:extent cx="5274310" cy="227701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277015"/>
                    </a:xfrm>
                    <a:prstGeom prst="rect">
                      <a:avLst/>
                    </a:prstGeom>
                    <a:noFill/>
                    <a:ln>
                      <a:noFill/>
                    </a:ln>
                  </pic:spPr>
                </pic:pic>
              </a:graphicData>
            </a:graphic>
          </wp:inline>
        </w:drawing>
      </w:r>
    </w:p>
    <w:p w14:paraId="3A01145A" w14:textId="401F0F1A" w:rsidR="007B3B52" w:rsidRPr="006850FF" w:rsidRDefault="00377DD5" w:rsidP="00A1088D">
      <w:pPr>
        <w:widowControl w:val="0"/>
        <w:adjustRightInd w:val="0"/>
        <w:snapToGrid w:val="0"/>
        <w:spacing w:beforeLines="100" w:before="240" w:afterLines="100" w:after="240"/>
        <w:ind w:firstLineChars="100" w:firstLine="240"/>
        <w:rPr>
          <w:rFonts w:eastAsia="宋体"/>
          <w:b/>
          <w:color w:val="000000"/>
          <w:kern w:val="2"/>
          <w:szCs w:val="28"/>
          <w:lang w:val="en-US" w:eastAsia="zh-CN"/>
        </w:rPr>
      </w:pPr>
      <w:r w:rsidRPr="00377DD5">
        <w:rPr>
          <w:rFonts w:eastAsia="等线"/>
          <w:b/>
          <w:color w:val="000000"/>
          <w:kern w:val="2"/>
          <w:szCs w:val="20"/>
          <w:lang w:val="en-US" w:eastAsia="zh-CN"/>
        </w:rPr>
        <w:t>Fig.</w:t>
      </w:r>
      <w:r w:rsidR="007B3B52" w:rsidRPr="006850FF">
        <w:rPr>
          <w:rFonts w:eastAsia="等线"/>
          <w:b/>
          <w:color w:val="000000"/>
          <w:kern w:val="2"/>
          <w:szCs w:val="20"/>
          <w:lang w:val="en-US" w:eastAsia="zh-CN"/>
        </w:rPr>
        <w:t xml:space="preserve"> S1</w:t>
      </w:r>
      <w:r w:rsidR="007B3B52" w:rsidRPr="006850FF">
        <w:rPr>
          <w:rFonts w:eastAsia="宋体"/>
          <w:color w:val="000000"/>
          <w:kern w:val="2"/>
          <w:szCs w:val="20"/>
          <w:lang w:val="en-US" w:eastAsia="zh-CN"/>
        </w:rPr>
        <w:t xml:space="preserve"> </w:t>
      </w:r>
      <w:r w:rsidR="00E426D5">
        <w:rPr>
          <w:rFonts w:eastAsia="宋体"/>
          <w:color w:val="000000"/>
          <w:kern w:val="2"/>
          <w:szCs w:val="20"/>
          <w:lang w:val="en-US" w:eastAsia="zh-CN"/>
        </w:rPr>
        <w:t>(</w:t>
      </w:r>
      <w:r w:rsidR="007B3B52" w:rsidRPr="00A1088D">
        <w:rPr>
          <w:rFonts w:eastAsia="宋体"/>
          <w:b/>
          <w:color w:val="000000"/>
          <w:kern w:val="2"/>
          <w:szCs w:val="20"/>
          <w:lang w:val="en-US" w:eastAsia="zh-CN"/>
        </w:rPr>
        <w:t>a</w:t>
      </w:r>
      <w:r w:rsidR="007B3B52" w:rsidRPr="006850FF">
        <w:rPr>
          <w:rFonts w:eastAsia="宋体"/>
          <w:color w:val="000000"/>
          <w:kern w:val="2"/>
          <w:szCs w:val="20"/>
          <w:lang w:val="en-US" w:eastAsia="zh-CN"/>
        </w:rPr>
        <w:t xml:space="preserve">) FTIR spectra of HDI, MIC, and </w:t>
      </w:r>
      <w:proofErr w:type="spellStart"/>
      <w:r w:rsidR="007B3B52" w:rsidRPr="006850FF">
        <w:rPr>
          <w:rFonts w:eastAsia="宋体"/>
          <w:color w:val="000000"/>
          <w:kern w:val="2"/>
          <w:szCs w:val="20"/>
          <w:lang w:val="en-US" w:eastAsia="zh-CN"/>
        </w:rPr>
        <w:t>UPy</w:t>
      </w:r>
      <w:proofErr w:type="spellEnd"/>
      <w:r w:rsidR="007B3B52" w:rsidRPr="006850FF">
        <w:rPr>
          <w:rFonts w:eastAsia="宋体"/>
          <w:color w:val="000000"/>
          <w:kern w:val="2"/>
          <w:szCs w:val="20"/>
          <w:lang w:val="en-US" w:eastAsia="zh-CN"/>
        </w:rPr>
        <w:t xml:space="preserve">; </w:t>
      </w:r>
      <w:r w:rsidR="00E426D5">
        <w:rPr>
          <w:rFonts w:eastAsia="宋体"/>
          <w:color w:val="000000"/>
          <w:kern w:val="2"/>
          <w:szCs w:val="20"/>
          <w:lang w:val="en-US" w:eastAsia="zh-CN"/>
        </w:rPr>
        <w:t>(</w:t>
      </w:r>
      <w:r w:rsidR="007B3B52" w:rsidRPr="00A1088D">
        <w:rPr>
          <w:rFonts w:eastAsia="宋体"/>
          <w:b/>
          <w:color w:val="000000"/>
          <w:kern w:val="2"/>
          <w:szCs w:val="20"/>
          <w:lang w:val="en-US" w:eastAsia="zh-CN"/>
        </w:rPr>
        <w:t>b</w:t>
      </w:r>
      <w:r w:rsidR="007B3B52" w:rsidRPr="006850FF">
        <w:rPr>
          <w:rFonts w:eastAsia="宋体"/>
          <w:color w:val="000000"/>
          <w:kern w:val="2"/>
          <w:szCs w:val="20"/>
          <w:lang w:val="en-US" w:eastAsia="zh-CN"/>
        </w:rPr>
        <w:t xml:space="preserve">) </w:t>
      </w:r>
      <w:r w:rsidR="007B3B52" w:rsidRPr="006850FF">
        <w:rPr>
          <w:rFonts w:eastAsia="宋体"/>
          <w:color w:val="000000"/>
          <w:kern w:val="2"/>
          <w:szCs w:val="20"/>
          <w:vertAlign w:val="superscript"/>
          <w:lang w:val="en-US" w:eastAsia="zh-CN"/>
        </w:rPr>
        <w:t>1</w:t>
      </w:r>
      <w:r w:rsidR="007B3B52" w:rsidRPr="006850FF">
        <w:rPr>
          <w:rFonts w:eastAsia="宋体"/>
          <w:color w:val="000000"/>
          <w:kern w:val="2"/>
          <w:szCs w:val="20"/>
          <w:lang w:val="en-US" w:eastAsia="zh-CN"/>
        </w:rPr>
        <w:t xml:space="preserve">H NMR spectrum of </w:t>
      </w:r>
      <w:proofErr w:type="spellStart"/>
      <w:r w:rsidR="007B3B52" w:rsidRPr="006850FF">
        <w:rPr>
          <w:rFonts w:eastAsia="宋体"/>
          <w:color w:val="000000"/>
          <w:kern w:val="2"/>
          <w:szCs w:val="20"/>
          <w:lang w:val="en-US" w:eastAsia="zh-CN"/>
        </w:rPr>
        <w:t>UPy</w:t>
      </w:r>
      <w:proofErr w:type="spellEnd"/>
    </w:p>
    <w:p w14:paraId="5676A33A" w14:textId="77777777" w:rsidR="007B3B52" w:rsidRPr="006850FF" w:rsidRDefault="007B3B52" w:rsidP="00C93C93">
      <w:pPr>
        <w:widowControl w:val="0"/>
        <w:adjustRightInd w:val="0"/>
        <w:snapToGrid w:val="0"/>
        <w:spacing w:beforeLines="50" w:before="120" w:afterLines="50" w:after="120"/>
        <w:jc w:val="center"/>
        <w:rPr>
          <w:rFonts w:eastAsia="等线"/>
          <w:color w:val="000000"/>
          <w:kern w:val="2"/>
          <w:sz w:val="20"/>
          <w:szCs w:val="20"/>
          <w:lang w:val="en-US" w:eastAsia="zh-CN"/>
        </w:rPr>
      </w:pPr>
      <w:r w:rsidRPr="006850FF">
        <w:rPr>
          <w:rFonts w:eastAsia="等线"/>
          <w:noProof/>
          <w:kern w:val="2"/>
          <w:sz w:val="21"/>
          <w:szCs w:val="22"/>
          <w:lang w:val="en-US" w:eastAsia="zh-CN"/>
        </w:rPr>
        <w:drawing>
          <wp:inline distT="0" distB="0" distL="0" distR="0" wp14:anchorId="1CAC24FD" wp14:editId="6347E322">
            <wp:extent cx="3359105" cy="2590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tretch>
                      <a:fillRect/>
                    </a:stretch>
                  </pic:blipFill>
                  <pic:spPr bwMode="auto">
                    <a:xfrm>
                      <a:off x="0" y="0"/>
                      <a:ext cx="3364419" cy="2594899"/>
                    </a:xfrm>
                    <a:prstGeom prst="rect">
                      <a:avLst/>
                    </a:prstGeom>
                    <a:noFill/>
                    <a:ln>
                      <a:noFill/>
                    </a:ln>
                  </pic:spPr>
                </pic:pic>
              </a:graphicData>
            </a:graphic>
          </wp:inline>
        </w:drawing>
      </w:r>
    </w:p>
    <w:p w14:paraId="3A2A02C2" w14:textId="752CFFEB" w:rsidR="007B3B52" w:rsidRPr="006850FF" w:rsidRDefault="00377DD5" w:rsidP="00A1088D">
      <w:pPr>
        <w:widowControl w:val="0"/>
        <w:adjustRightInd w:val="0"/>
        <w:snapToGrid w:val="0"/>
        <w:spacing w:beforeLines="100" w:before="240" w:afterLines="100" w:after="240"/>
        <w:rPr>
          <w:rFonts w:eastAsia="宋体"/>
          <w:b/>
          <w:color w:val="000000"/>
          <w:kern w:val="2"/>
          <w:szCs w:val="28"/>
          <w:lang w:val="en-US" w:eastAsia="zh-CN"/>
        </w:rPr>
      </w:pPr>
      <w:r w:rsidRPr="00377DD5">
        <w:rPr>
          <w:rFonts w:eastAsia="等线"/>
          <w:b/>
          <w:color w:val="000000"/>
          <w:kern w:val="2"/>
          <w:szCs w:val="20"/>
          <w:lang w:val="en-US" w:eastAsia="zh-CN"/>
        </w:rPr>
        <w:t>Fig.</w:t>
      </w:r>
      <w:r w:rsidR="007B3B52" w:rsidRPr="006850FF">
        <w:rPr>
          <w:rFonts w:eastAsia="等线"/>
          <w:b/>
          <w:color w:val="000000"/>
          <w:kern w:val="2"/>
          <w:szCs w:val="20"/>
          <w:lang w:val="en-US" w:eastAsia="zh-CN"/>
        </w:rPr>
        <w:t xml:space="preserve"> S2</w:t>
      </w:r>
      <w:r w:rsidR="007B3B52" w:rsidRPr="006850FF">
        <w:rPr>
          <w:rFonts w:eastAsia="等线"/>
          <w:color w:val="000000"/>
          <w:kern w:val="2"/>
          <w:szCs w:val="20"/>
          <w:lang w:val="en-US" w:eastAsia="zh-CN"/>
        </w:rPr>
        <w:t xml:space="preserve"> AFM image of BNNS identifies </w:t>
      </w:r>
      <w:r w:rsidR="00A1088D">
        <w:rPr>
          <w:rFonts w:eastAsia="等线"/>
          <w:color w:val="000000"/>
          <w:kern w:val="2"/>
          <w:szCs w:val="20"/>
          <w:lang w:val="en-US" w:eastAsia="zh-CN"/>
        </w:rPr>
        <w:t>the height of each line segment</w:t>
      </w:r>
    </w:p>
    <w:p w14:paraId="78B89FCB" w14:textId="77777777" w:rsidR="007B3B52" w:rsidRPr="006850FF" w:rsidRDefault="007B3B52" w:rsidP="00C93C93">
      <w:pPr>
        <w:widowControl w:val="0"/>
        <w:adjustRightInd w:val="0"/>
        <w:snapToGrid w:val="0"/>
        <w:spacing w:beforeLines="50" w:before="120" w:afterLines="50" w:after="120"/>
        <w:jc w:val="center"/>
        <w:rPr>
          <w:rFonts w:eastAsia="等线"/>
          <w:color w:val="000000"/>
          <w:kern w:val="2"/>
          <w:sz w:val="20"/>
          <w:szCs w:val="20"/>
          <w:lang w:val="en-US" w:eastAsia="zh-CN"/>
        </w:rPr>
      </w:pPr>
      <w:r w:rsidRPr="006850FF">
        <w:rPr>
          <w:rFonts w:eastAsia="等线"/>
          <w:noProof/>
          <w:color w:val="000000"/>
          <w:kern w:val="2"/>
          <w:sz w:val="20"/>
          <w:szCs w:val="20"/>
          <w:lang w:val="en-US" w:eastAsia="zh-CN"/>
        </w:rPr>
        <w:drawing>
          <wp:inline distT="0" distB="0" distL="0" distR="0" wp14:anchorId="78A810AE" wp14:editId="1C094E17">
            <wp:extent cx="3415660" cy="2590800"/>
            <wp:effectExtent l="0" t="0" r="0" b="0"/>
            <wp:docPr id="4" name="图片 16">
              <a:extLst xmlns:a="http://schemas.openxmlformats.org/drawingml/2006/main">
                <a:ext uri="{FF2B5EF4-FFF2-40B4-BE49-F238E27FC236}">
                  <a16:creationId xmlns:a16="http://schemas.microsoft.com/office/drawing/2014/main" id="{F2F7C084-DED1-4A88-9497-7FF8E76F25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F2F7C084-DED1-4A88-9497-7FF8E76F2591}"/>
                        </a:ext>
                      </a:extLst>
                    </pic:cNvPr>
                    <pic:cNvPicPr>
                      <a:picLocks noChangeAspect="1"/>
                    </pic:cNvPicPr>
                  </pic:nvPicPr>
                  <pic:blipFill>
                    <a:blip r:embed="rId15"/>
                    <a:stretch>
                      <a:fillRect/>
                    </a:stretch>
                  </pic:blipFill>
                  <pic:spPr>
                    <a:xfrm>
                      <a:off x="0" y="0"/>
                      <a:ext cx="3422582" cy="2596051"/>
                    </a:xfrm>
                    <a:prstGeom prst="rect">
                      <a:avLst/>
                    </a:prstGeom>
                  </pic:spPr>
                </pic:pic>
              </a:graphicData>
            </a:graphic>
          </wp:inline>
        </w:drawing>
      </w:r>
    </w:p>
    <w:p w14:paraId="5DD72E59" w14:textId="7AE9E4FB" w:rsidR="007B3B52" w:rsidRPr="006850FF" w:rsidRDefault="00377DD5" w:rsidP="00A1088D">
      <w:pPr>
        <w:widowControl w:val="0"/>
        <w:adjustRightInd w:val="0"/>
        <w:snapToGrid w:val="0"/>
        <w:spacing w:beforeLines="50" w:before="120" w:afterLines="50" w:after="120"/>
        <w:rPr>
          <w:rFonts w:eastAsia="等线"/>
          <w:color w:val="000000"/>
          <w:kern w:val="2"/>
          <w:lang w:val="en-US" w:eastAsia="zh-CN"/>
        </w:rPr>
      </w:pPr>
      <w:r w:rsidRPr="00377DD5">
        <w:rPr>
          <w:rFonts w:eastAsia="等线"/>
          <w:b/>
          <w:color w:val="000000"/>
          <w:kern w:val="2"/>
          <w:lang w:val="en-US" w:eastAsia="zh-CN"/>
        </w:rPr>
        <w:t>Fig.</w:t>
      </w:r>
      <w:r w:rsidR="007B3B52" w:rsidRPr="006850FF">
        <w:rPr>
          <w:rFonts w:eastAsia="等线"/>
          <w:b/>
          <w:color w:val="000000"/>
          <w:kern w:val="2"/>
          <w:lang w:val="en-US" w:eastAsia="zh-CN"/>
        </w:rPr>
        <w:t xml:space="preserve"> S3</w:t>
      </w:r>
      <w:r w:rsidR="007B3B52" w:rsidRPr="006850FF">
        <w:rPr>
          <w:rFonts w:eastAsia="等线"/>
          <w:color w:val="000000"/>
          <w:kern w:val="2"/>
          <w:lang w:val="en-US" w:eastAsia="zh-CN"/>
        </w:rPr>
        <w:t xml:space="preserve"> In-plane thermal conductivity of composites with different structures</w:t>
      </w:r>
    </w:p>
    <w:p w14:paraId="2319F310" w14:textId="77777777" w:rsidR="007B3B52" w:rsidRPr="006850FF" w:rsidRDefault="007B3B52" w:rsidP="00C93C93">
      <w:pPr>
        <w:widowControl w:val="0"/>
        <w:adjustRightInd w:val="0"/>
        <w:snapToGrid w:val="0"/>
        <w:spacing w:beforeLines="50" w:before="120" w:afterLines="50" w:after="120"/>
        <w:ind w:firstLineChars="200" w:firstLine="482"/>
        <w:jc w:val="both"/>
        <w:rPr>
          <w:rFonts w:eastAsia="宋体"/>
          <w:b/>
          <w:color w:val="000000"/>
          <w:kern w:val="2"/>
          <w:szCs w:val="28"/>
          <w:lang w:val="en-US" w:eastAsia="zh-CN"/>
        </w:rPr>
      </w:pPr>
      <w:r w:rsidRPr="006850FF">
        <w:rPr>
          <w:rFonts w:eastAsia="宋体"/>
          <w:b/>
          <w:color w:val="000000"/>
          <w:kern w:val="2"/>
          <w:szCs w:val="28"/>
          <w:lang w:val="en-US" w:eastAsia="zh-CN"/>
        </w:rPr>
        <w:br w:type="page"/>
      </w:r>
    </w:p>
    <w:p w14:paraId="5F84E08E" w14:textId="5B6269C4" w:rsidR="00913F56" w:rsidRPr="006850FF" w:rsidRDefault="00DA0EA8" w:rsidP="00A1088D">
      <w:pPr>
        <w:adjustRightInd w:val="0"/>
        <w:snapToGrid w:val="0"/>
        <w:spacing w:beforeLines="100" w:before="240" w:afterLines="100" w:after="240"/>
        <w:rPr>
          <w:rFonts w:eastAsia="宋体"/>
          <w:b/>
          <w:sz w:val="28"/>
          <w:lang w:val="en-US"/>
        </w:rPr>
      </w:pPr>
      <w:bookmarkStart w:id="27" w:name="_Hlk147779723"/>
      <w:r w:rsidRPr="006850FF">
        <w:rPr>
          <w:rFonts w:eastAsia="宋体"/>
          <w:b/>
          <w:sz w:val="28"/>
        </w:rPr>
        <w:lastRenderedPageBreak/>
        <w:t xml:space="preserve">S2 </w:t>
      </w:r>
      <w:bookmarkEnd w:id="27"/>
      <w:r w:rsidR="00913F56" w:rsidRPr="006850FF">
        <w:rPr>
          <w:rFonts w:eastAsia="宋体"/>
          <w:b/>
          <w:bCs/>
          <w:sz w:val="28"/>
          <w:lang w:val="en-US"/>
        </w:rPr>
        <w:t xml:space="preserve">Finite </w:t>
      </w:r>
      <w:r w:rsidR="00A1088D" w:rsidRPr="006850FF">
        <w:rPr>
          <w:rFonts w:eastAsia="宋体"/>
          <w:b/>
          <w:bCs/>
          <w:sz w:val="28"/>
          <w:lang w:val="en-US"/>
        </w:rPr>
        <w:t>E</w:t>
      </w:r>
      <w:r w:rsidR="00913F56" w:rsidRPr="006850FF">
        <w:rPr>
          <w:rFonts w:eastAsia="宋体"/>
          <w:b/>
          <w:bCs/>
          <w:sz w:val="28"/>
          <w:lang w:val="en-US"/>
        </w:rPr>
        <w:t xml:space="preserve">lement </w:t>
      </w:r>
      <w:r w:rsidR="00A1088D" w:rsidRPr="006850FF">
        <w:rPr>
          <w:rFonts w:eastAsia="宋体"/>
          <w:b/>
          <w:bCs/>
          <w:color w:val="000000"/>
          <w:kern w:val="2"/>
          <w:sz w:val="28"/>
          <w:lang w:val="en-US" w:eastAsia="zh-CN"/>
        </w:rPr>
        <w:t>S</w:t>
      </w:r>
      <w:r w:rsidR="00913F56" w:rsidRPr="006850FF">
        <w:rPr>
          <w:rFonts w:eastAsia="宋体"/>
          <w:b/>
          <w:bCs/>
          <w:color w:val="000000"/>
          <w:kern w:val="2"/>
          <w:sz w:val="28"/>
          <w:lang w:val="en-US" w:eastAsia="zh-CN"/>
        </w:rPr>
        <w:t>imulation</w:t>
      </w:r>
    </w:p>
    <w:p w14:paraId="358E616A" w14:textId="03FB7325" w:rsidR="007B3B52" w:rsidRPr="006850FF" w:rsidRDefault="00913F56" w:rsidP="00A1088D">
      <w:pPr>
        <w:adjustRightInd w:val="0"/>
        <w:snapToGrid w:val="0"/>
        <w:spacing w:beforeLines="100" w:before="240" w:afterLines="100" w:after="240"/>
        <w:rPr>
          <w:rFonts w:eastAsia="宋体"/>
          <w:b/>
          <w:color w:val="000000"/>
          <w:kern w:val="2"/>
          <w:lang w:val="en-US" w:eastAsia="zh-CN"/>
        </w:rPr>
      </w:pPr>
      <w:r w:rsidRPr="006850FF">
        <w:rPr>
          <w:rFonts w:eastAsia="宋体"/>
          <w:b/>
          <w:sz w:val="28"/>
          <w:lang w:val="en-US"/>
        </w:rPr>
        <w:t xml:space="preserve"> </w:t>
      </w:r>
      <w:r w:rsidR="007B3B52" w:rsidRPr="006850FF">
        <w:rPr>
          <w:rFonts w:eastAsia="宋体"/>
          <w:b/>
          <w:color w:val="000000"/>
          <w:kern w:val="2"/>
          <w:lang w:val="en-US" w:eastAsia="zh-CN"/>
        </w:rPr>
        <w:t>S2</w:t>
      </w:r>
      <w:r w:rsidR="00DA0EA8" w:rsidRPr="006850FF">
        <w:rPr>
          <w:rFonts w:eastAsia="宋体"/>
          <w:b/>
          <w:color w:val="000000"/>
          <w:kern w:val="2"/>
          <w:lang w:val="en-US" w:eastAsia="zh-CN"/>
        </w:rPr>
        <w:t>.1</w:t>
      </w:r>
      <w:r w:rsidR="007B3B52" w:rsidRPr="006850FF">
        <w:rPr>
          <w:rFonts w:eastAsia="宋体"/>
          <w:b/>
          <w:color w:val="000000"/>
          <w:kern w:val="2"/>
          <w:lang w:val="en-US" w:eastAsia="zh-CN"/>
        </w:rPr>
        <w:t xml:space="preserve"> </w:t>
      </w:r>
      <w:r w:rsidRPr="006850FF">
        <w:rPr>
          <w:rFonts w:eastAsia="宋体"/>
          <w:b/>
          <w:color w:val="000000"/>
          <w:kern w:val="2"/>
          <w:lang w:val="en-US" w:eastAsia="zh-CN"/>
        </w:rPr>
        <w:t>H</w:t>
      </w:r>
      <w:r w:rsidR="007B3B52" w:rsidRPr="006850FF">
        <w:rPr>
          <w:rFonts w:eastAsia="宋体"/>
          <w:b/>
          <w:bCs/>
          <w:color w:val="000000"/>
          <w:kern w:val="2"/>
          <w:lang w:val="en-US" w:eastAsia="zh-CN"/>
        </w:rPr>
        <w:t>eat transfer capacity of composites with different structures</w:t>
      </w:r>
    </w:p>
    <w:p w14:paraId="323BE69E" w14:textId="77777777" w:rsidR="007B3B52" w:rsidRPr="006850FF" w:rsidRDefault="007B3B52" w:rsidP="00C93C93">
      <w:pPr>
        <w:adjustRightInd w:val="0"/>
        <w:snapToGrid w:val="0"/>
        <w:spacing w:beforeLines="50" w:before="120" w:afterLines="50" w:after="120"/>
        <w:jc w:val="center"/>
        <w:rPr>
          <w:rFonts w:eastAsia="宋体"/>
          <w:b/>
          <w:color w:val="000000"/>
          <w:kern w:val="2"/>
          <w:sz w:val="20"/>
          <w:szCs w:val="20"/>
          <w:lang w:val="en-US" w:eastAsia="zh-CN"/>
        </w:rPr>
      </w:pPr>
      <w:r w:rsidRPr="006850FF">
        <w:rPr>
          <w:rFonts w:eastAsia="等线"/>
          <w:noProof/>
          <w:color w:val="000000"/>
          <w:kern w:val="2"/>
          <w:sz w:val="21"/>
          <w:szCs w:val="22"/>
          <w:lang w:val="en-US" w:eastAsia="zh-CN"/>
        </w:rPr>
        <w:drawing>
          <wp:inline distT="0" distB="0" distL="0" distR="0" wp14:anchorId="059D22FB" wp14:editId="4F21B2BC">
            <wp:extent cx="4406896" cy="33845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stretch>
                      <a:fillRect/>
                    </a:stretch>
                  </pic:blipFill>
                  <pic:spPr bwMode="auto">
                    <a:xfrm>
                      <a:off x="0" y="0"/>
                      <a:ext cx="4422582" cy="3396597"/>
                    </a:xfrm>
                    <a:prstGeom prst="rect">
                      <a:avLst/>
                    </a:prstGeom>
                    <a:noFill/>
                    <a:ln>
                      <a:noFill/>
                    </a:ln>
                    <a:extLst>
                      <a:ext uri="{53640926-AAD7-44D8-BBD7-CCE9431645EC}">
                        <a14:shadowObscured xmlns:a14="http://schemas.microsoft.com/office/drawing/2010/main"/>
                      </a:ext>
                    </a:extLst>
                  </pic:spPr>
                </pic:pic>
              </a:graphicData>
            </a:graphic>
          </wp:inline>
        </w:drawing>
      </w:r>
    </w:p>
    <w:p w14:paraId="3F0AFD56" w14:textId="387B0F88" w:rsidR="007B3B52" w:rsidRPr="006850FF" w:rsidRDefault="00377DD5" w:rsidP="00C93C93">
      <w:pPr>
        <w:widowControl w:val="0"/>
        <w:adjustRightInd w:val="0"/>
        <w:snapToGrid w:val="0"/>
        <w:spacing w:beforeLines="50" w:before="120" w:afterLines="50" w:after="120"/>
        <w:jc w:val="both"/>
        <w:rPr>
          <w:rFonts w:eastAsia="等线"/>
          <w:color w:val="000000"/>
          <w:kern w:val="2"/>
          <w:szCs w:val="20"/>
          <w:lang w:val="en-US" w:eastAsia="zh-CN"/>
        </w:rPr>
      </w:pPr>
      <w:r w:rsidRPr="00377DD5">
        <w:rPr>
          <w:rFonts w:eastAsia="等线"/>
          <w:b/>
          <w:color w:val="000000"/>
          <w:kern w:val="2"/>
          <w:szCs w:val="20"/>
          <w:lang w:val="en-US" w:eastAsia="zh-CN"/>
        </w:rPr>
        <w:t>Fig.</w:t>
      </w:r>
      <w:r w:rsidR="007B3B52" w:rsidRPr="006850FF">
        <w:rPr>
          <w:rFonts w:eastAsia="等线"/>
          <w:b/>
          <w:color w:val="000000"/>
          <w:kern w:val="2"/>
          <w:szCs w:val="20"/>
          <w:lang w:val="en-US" w:eastAsia="zh-CN"/>
        </w:rPr>
        <w:t xml:space="preserve"> S4 </w:t>
      </w:r>
      <w:r w:rsidR="007B3B52" w:rsidRPr="006850FF">
        <w:rPr>
          <w:rFonts w:eastAsia="等线"/>
          <w:color w:val="000000"/>
          <w:kern w:val="2"/>
          <w:szCs w:val="20"/>
          <w:lang w:val="en-US" w:eastAsia="zh-CN"/>
        </w:rPr>
        <w:t xml:space="preserve">The models of the </w:t>
      </w:r>
      <w:r w:rsidR="00DA0EA8" w:rsidRPr="006850FF">
        <w:rPr>
          <w:rFonts w:eastAsia="等线"/>
          <w:color w:val="000000"/>
          <w:kern w:val="2"/>
          <w:szCs w:val="20"/>
          <w:lang w:val="en-US" w:eastAsia="zh-CN"/>
        </w:rPr>
        <w:t>(</w:t>
      </w:r>
      <w:r w:rsidR="007B3B52" w:rsidRPr="00A1088D">
        <w:rPr>
          <w:rFonts w:eastAsia="等线"/>
          <w:b/>
          <w:color w:val="000000"/>
          <w:kern w:val="2"/>
          <w:szCs w:val="20"/>
          <w:lang w:val="en-US" w:eastAsia="zh-CN"/>
        </w:rPr>
        <w:t>a</w:t>
      </w:r>
      <w:r w:rsidR="007B3B52" w:rsidRPr="006850FF">
        <w:rPr>
          <w:rFonts w:eastAsia="等线"/>
          <w:color w:val="000000"/>
          <w:kern w:val="2"/>
          <w:szCs w:val="20"/>
          <w:lang w:val="en-US" w:eastAsia="zh-CN"/>
        </w:rPr>
        <w:t xml:space="preserve">) Ho/WPU and </w:t>
      </w:r>
      <w:r w:rsidR="00DA0EA8" w:rsidRPr="006850FF">
        <w:rPr>
          <w:rFonts w:eastAsia="等线"/>
          <w:color w:val="000000"/>
          <w:kern w:val="2"/>
          <w:szCs w:val="20"/>
          <w:lang w:val="en-US" w:eastAsia="zh-CN"/>
        </w:rPr>
        <w:t>(</w:t>
      </w:r>
      <w:r w:rsidR="007B3B52" w:rsidRPr="00A1088D">
        <w:rPr>
          <w:rFonts w:eastAsia="等线"/>
          <w:b/>
          <w:color w:val="000000"/>
          <w:kern w:val="2"/>
          <w:szCs w:val="20"/>
          <w:lang w:val="en-US" w:eastAsia="zh-CN"/>
        </w:rPr>
        <w:t>b</w:t>
      </w:r>
      <w:r w:rsidR="007B3B52" w:rsidRPr="006850FF">
        <w:rPr>
          <w:rFonts w:eastAsia="等线"/>
          <w:color w:val="000000"/>
          <w:kern w:val="2"/>
          <w:szCs w:val="20"/>
          <w:lang w:val="en-US" w:eastAsia="zh-CN"/>
        </w:rPr>
        <w:t>) Ho/U-BNNS/WPU used in the COMSOL simulation</w:t>
      </w:r>
    </w:p>
    <w:p w14:paraId="0A10C3A1" w14:textId="30CBE363" w:rsidR="00DA0EA8" w:rsidRPr="006850FF" w:rsidRDefault="007B3B52" w:rsidP="00A1088D">
      <w:pPr>
        <w:adjustRightInd w:val="0"/>
        <w:snapToGrid w:val="0"/>
        <w:spacing w:beforeLines="150" w:before="360" w:afterLines="50" w:after="120" w:line="400" w:lineRule="exact"/>
        <w:ind w:firstLineChars="100" w:firstLine="240"/>
        <w:jc w:val="both"/>
        <w:rPr>
          <w:rFonts w:eastAsia="等线"/>
          <w:color w:val="000000"/>
          <w:kern w:val="2"/>
          <w:szCs w:val="20"/>
          <w:lang w:val="en-US" w:eastAsia="zh-CN"/>
        </w:rPr>
      </w:pPr>
      <w:r w:rsidRPr="006850FF">
        <w:rPr>
          <w:rFonts w:eastAsia="等线"/>
          <w:color w:val="000000"/>
          <w:kern w:val="2"/>
          <w:szCs w:val="20"/>
          <w:lang w:val="en-US" w:eastAsia="zh-CN"/>
        </w:rPr>
        <w:t xml:space="preserve">To evaluate the thermal conduction performance of composites with different structures, finite element simulations were performed using COMSOL Multiphysics on both the </w:t>
      </w:r>
      <w:r w:rsidR="00C53259" w:rsidRPr="006850FF">
        <w:rPr>
          <w:rFonts w:eastAsia="等线"/>
          <w:color w:val="000000"/>
          <w:kern w:val="2"/>
          <w:szCs w:val="20"/>
          <w:lang w:val="en-US" w:eastAsia="zh-CN"/>
        </w:rPr>
        <w:t>single</w:t>
      </w:r>
      <w:r w:rsidR="0081227D" w:rsidRPr="006850FF">
        <w:rPr>
          <w:rFonts w:eastAsia="等线"/>
          <w:color w:val="000000"/>
          <w:kern w:val="2"/>
          <w:szCs w:val="20"/>
          <w:lang w:val="en-US" w:eastAsia="zh-CN"/>
        </w:rPr>
        <w:t>-</w:t>
      </w:r>
      <w:r w:rsidR="00C53259" w:rsidRPr="006850FF">
        <w:rPr>
          <w:rFonts w:eastAsia="等线"/>
          <w:color w:val="000000"/>
          <w:kern w:val="2"/>
          <w:szCs w:val="20"/>
          <w:lang w:val="en-US" w:eastAsia="zh-CN"/>
        </w:rPr>
        <w:t xml:space="preserve">oriented </w:t>
      </w:r>
      <w:r w:rsidRPr="006850FF">
        <w:rPr>
          <w:rFonts w:eastAsia="等线"/>
          <w:color w:val="000000"/>
          <w:kern w:val="2"/>
          <w:szCs w:val="20"/>
          <w:lang w:val="en-US" w:eastAsia="zh-CN"/>
        </w:rPr>
        <w:t xml:space="preserve">Ho/WPU composite and the </w:t>
      </w:r>
      <w:r w:rsidR="00C53259" w:rsidRPr="006850FF">
        <w:rPr>
          <w:rFonts w:eastAsia="等线"/>
          <w:color w:val="000000"/>
          <w:kern w:val="2"/>
          <w:szCs w:val="20"/>
          <w:lang w:val="en-US" w:eastAsia="zh-CN"/>
        </w:rPr>
        <w:t>3D-</w:t>
      </w:r>
      <w:r w:rsidRPr="006850FF">
        <w:rPr>
          <w:rFonts w:eastAsia="等线"/>
          <w:color w:val="000000"/>
          <w:kern w:val="2"/>
          <w:szCs w:val="20"/>
          <w:lang w:val="en-US" w:eastAsia="zh-CN"/>
        </w:rPr>
        <w:t>bridge structure composite Ho/U-BNNS/WPU. In the typical solid heat conduction model, a constant heat source of 12</w:t>
      </w:r>
      <w:r w:rsidR="00C53259" w:rsidRPr="006850FF">
        <w:rPr>
          <w:rFonts w:eastAsia="等线"/>
          <w:color w:val="000000"/>
          <w:kern w:val="2"/>
          <w:szCs w:val="20"/>
          <w:lang w:val="en-US" w:eastAsia="zh-CN"/>
        </w:rPr>
        <w:t>0</w:t>
      </w:r>
      <w:r w:rsidR="00800497" w:rsidRPr="006850FF">
        <w:rPr>
          <w:rFonts w:eastAsia="等线"/>
          <w:color w:val="000000"/>
          <w:kern w:val="2"/>
          <w:szCs w:val="20"/>
          <w:lang w:val="en-US" w:eastAsia="zh-CN"/>
        </w:rPr>
        <w:t xml:space="preserve"> </w:t>
      </w:r>
      <w:r w:rsidRPr="006850FF">
        <w:rPr>
          <w:rFonts w:eastAsia="等线"/>
          <w:color w:val="000000"/>
          <w:kern w:val="2"/>
          <w:szCs w:val="20"/>
          <w:lang w:val="en-US" w:eastAsia="zh-CN"/>
        </w:rPr>
        <w:t>°C was applied to the bottom of the composite, while a copper heat sink was placed at the top with its temperature set to 2</w:t>
      </w:r>
      <w:r w:rsidR="00C53259" w:rsidRPr="006850FF">
        <w:rPr>
          <w:rFonts w:eastAsia="等线"/>
          <w:color w:val="000000"/>
          <w:kern w:val="2"/>
          <w:szCs w:val="20"/>
          <w:lang w:val="en-US" w:eastAsia="zh-CN"/>
        </w:rPr>
        <w:t>0</w:t>
      </w:r>
      <w:r w:rsidR="00A1088D">
        <w:rPr>
          <w:rFonts w:eastAsia="等线"/>
          <w:color w:val="000000"/>
          <w:kern w:val="2"/>
          <w:szCs w:val="20"/>
          <w:lang w:val="en-US" w:eastAsia="zh-CN"/>
        </w:rPr>
        <w:t xml:space="preserve"> </w:t>
      </w:r>
      <w:r w:rsidRPr="006850FF">
        <w:rPr>
          <w:rFonts w:eastAsia="等线"/>
          <w:color w:val="000000"/>
          <w:kern w:val="2"/>
          <w:szCs w:val="20"/>
          <w:lang w:val="en-US" w:eastAsia="zh-CN"/>
        </w:rPr>
        <w:t>°C. The remaining boundaries were defined as thermal insulators and heat transfer was modeled as contact-based solid conduction. Based on literature and experimental data</w:t>
      </w:r>
      <w:r w:rsidR="00A1088D">
        <w:rPr>
          <w:rFonts w:eastAsia="等线"/>
          <w:color w:val="000000"/>
          <w:kern w:val="2"/>
          <w:szCs w:val="20"/>
          <w:lang w:val="en-US" w:eastAsia="zh-CN"/>
        </w:rPr>
        <w:t xml:space="preserve"> </w:t>
      </w:r>
      <w:r w:rsidRPr="006850FF">
        <w:rPr>
          <w:rFonts w:eastAsia="等线"/>
          <w:color w:val="000000"/>
          <w:kern w:val="2"/>
          <w:szCs w:val="20"/>
          <w:lang w:val="en-US" w:eastAsia="zh-CN"/>
        </w:rPr>
        <w:fldChar w:fldCharType="begin"/>
      </w:r>
      <w:r w:rsidR="00BA528E" w:rsidRPr="006850FF">
        <w:rPr>
          <w:rFonts w:eastAsia="等线"/>
          <w:color w:val="000000"/>
          <w:kern w:val="2"/>
          <w:szCs w:val="20"/>
          <w:lang w:val="en-US" w:eastAsia="zh-CN"/>
        </w:rPr>
        <w:instrText xml:space="preserve"> ADDIN EN.CITE &lt;EndNote&gt;&lt;Cite&gt;&lt;Author&gt;Yan&lt;/Author&gt;&lt;Year&gt;2021&lt;/Year&gt;&lt;RecNum&gt;4&lt;/RecNum&gt;&lt;DisplayText&gt;[3]&lt;/DisplayText&gt;&lt;record&gt;&lt;rec-number&gt;4&lt;/rec-number&gt;&lt;foreign-keys&gt;&lt;key app="EN" db-id="w2eavftxc529pzeteeov0tte0tpz9zpwrprv" timestamp="1711763072"&gt;4&lt;/key&gt;&lt;/foreign-keys&gt;&lt;ref-type name="Journal Article"&gt;17&lt;/ref-type&gt;&lt;contributors&gt;&lt;authors&gt;&lt;author&gt;Yan, Qingwei&lt;/author&gt;&lt;author&gt;Dai, Wen&lt;/author&gt;&lt;author&gt;Gao, Jingyao&lt;/author&gt;&lt;author&gt;Tan, Xue&lt;/author&gt;&lt;author&gt;Lv, Le&lt;/author&gt;&lt;author&gt;Ying, Junfeng&lt;/author&gt;&lt;author&gt;Lu, Xiaoxin&lt;/author&gt;&lt;author&gt;Lu, Jibao&lt;/author&gt;&lt;author&gt;Yao, Yagang&lt;/author&gt;&lt;author&gt;Wei, Qiuping&lt;/author&gt;&lt;author&gt;Sun, Rong&lt;/author&gt;&lt;author&gt;Yu, Jinhong&lt;/author&gt;&lt;author&gt;Jiang, Nan&lt;/author&gt;&lt;author&gt;Chen, Ding&lt;/author&gt;&lt;author&gt;Wong, Chingping&lt;/author&gt;&lt;author&gt;Xiang, Rong&lt;/author&gt;&lt;author&gt;Maruyama, Shigeo&lt;/author&gt;&lt;author&gt;Lin, Chengte&lt;/author&gt;&lt;/authors&gt;&lt;/contributors&gt;&lt;titles&gt;&lt;title&gt;Ultrahigh-Aspect-Ratio Boron Nitride Nanosheets Leading to Superhigh In-Plane Thermal Conductivity of Foldable Heat Spreader&lt;/title&gt;&lt;secondary-title&gt;ACS Nano&lt;/secondary-title&gt;&lt;alt-title&gt;ACS Nano.&lt;/alt-title&gt;&lt;/titles&gt;&lt;periodical&gt;&lt;full-title&gt;ACS Nano&lt;/full-title&gt;&lt;abbr-1&gt;ACS Nano.&lt;/abbr-1&gt;&lt;/periodical&gt;&lt;alt-periodical&gt;&lt;full-title&gt;ACS Nano&lt;/full-title&gt;&lt;abbr-1&gt;ACS Nano.&lt;/abbr-1&gt;&lt;/alt-periodical&gt;&lt;pages&gt;6489-6498&lt;/pages&gt;&lt;volume&gt;15&lt;/volume&gt;&lt;number&gt;4&lt;/number&gt;&lt;dates&gt;&lt;year&gt;2021&lt;/year&gt;&lt;pub-dates&gt;&lt;date&gt;2021/04/27&lt;/date&gt;&lt;/pub-dates&gt;&lt;/dates&gt;&lt;publisher&gt;American Chemical Society&lt;/publisher&gt;&lt;isbn&gt;1936-0851&lt;/isbn&gt;&lt;urls&gt;&lt;related-urls&gt;&lt;url&gt;https://doi.org/10.1021/acsnano.0c09229&lt;/url&gt;&lt;/related-urls&gt;&lt;/urls&gt;&lt;electronic-resource-num&gt;10.1021/acsnano.0c09229&lt;/electronic-resource-num&gt;&lt;research-notes&gt;&lt;style face="normal" font="default" charset="134" size="100%"&gt;</w:instrText>
      </w:r>
      <w:r w:rsidR="00BA528E" w:rsidRPr="006850FF">
        <w:rPr>
          <w:rFonts w:eastAsia="等线"/>
          <w:color w:val="000000"/>
          <w:kern w:val="2"/>
          <w:szCs w:val="20"/>
          <w:lang w:val="en-US" w:eastAsia="zh-CN"/>
        </w:rPr>
        <w:instrText>纳米片理论导热率</w:instrText>
      </w:r>
      <w:r w:rsidR="00BA528E" w:rsidRPr="006850FF">
        <w:rPr>
          <w:rFonts w:eastAsia="等线"/>
          <w:color w:val="000000"/>
          <w:kern w:val="2"/>
          <w:szCs w:val="20"/>
          <w:lang w:val="en-US" w:eastAsia="zh-CN"/>
        </w:rPr>
        <w:instrText>&lt;/style&gt;&lt;/research-notes&gt;&lt;/record&gt;&lt;/Cite&gt;&lt;/EndNote&gt;</w:instrText>
      </w:r>
      <w:r w:rsidRPr="006850FF">
        <w:rPr>
          <w:rFonts w:eastAsia="等线"/>
          <w:color w:val="000000"/>
          <w:kern w:val="2"/>
          <w:szCs w:val="20"/>
          <w:lang w:val="en-US" w:eastAsia="zh-CN"/>
        </w:rPr>
        <w:fldChar w:fldCharType="separate"/>
      </w:r>
      <w:r w:rsidR="00BA528E" w:rsidRPr="006850FF">
        <w:rPr>
          <w:rFonts w:eastAsia="等线"/>
          <w:noProof/>
          <w:color w:val="000000"/>
          <w:kern w:val="2"/>
          <w:szCs w:val="20"/>
          <w:lang w:val="en-US" w:eastAsia="zh-CN"/>
        </w:rPr>
        <w:t>[</w:t>
      </w:r>
      <w:r w:rsidR="00A1088D">
        <w:rPr>
          <w:rFonts w:eastAsia="等线"/>
          <w:noProof/>
          <w:color w:val="000000"/>
          <w:kern w:val="2"/>
          <w:szCs w:val="20"/>
          <w:lang w:val="en-US" w:eastAsia="zh-CN"/>
        </w:rPr>
        <w:t>S</w:t>
      </w:r>
      <w:r w:rsidR="00BA528E" w:rsidRPr="006850FF">
        <w:rPr>
          <w:rFonts w:eastAsia="等线"/>
          <w:noProof/>
          <w:color w:val="000000"/>
          <w:kern w:val="2"/>
          <w:szCs w:val="20"/>
          <w:lang w:val="en-US" w:eastAsia="zh-CN"/>
        </w:rPr>
        <w:t>3]</w:t>
      </w:r>
      <w:r w:rsidRPr="006850FF">
        <w:rPr>
          <w:rFonts w:eastAsia="等线"/>
          <w:color w:val="000000"/>
          <w:kern w:val="2"/>
          <w:szCs w:val="20"/>
          <w:lang w:val="en-US" w:eastAsia="zh-CN"/>
        </w:rPr>
        <w:fldChar w:fldCharType="end"/>
      </w:r>
      <w:r w:rsidRPr="006850FF">
        <w:rPr>
          <w:rFonts w:eastAsia="等线"/>
          <w:color w:val="000000"/>
          <w:kern w:val="2"/>
          <w:szCs w:val="20"/>
          <w:lang w:val="en-US" w:eastAsia="zh-CN"/>
        </w:rPr>
        <w:t xml:space="preserve">, the thermal conductivities of filler and WPU were set at 300 W/m·K and 0.245 W/m·K, respectively. As shown in </w:t>
      </w:r>
      <w:r w:rsidR="00377DD5" w:rsidRPr="00377DD5">
        <w:rPr>
          <w:rFonts w:eastAsia="等线"/>
          <w:b/>
          <w:color w:val="000000"/>
          <w:kern w:val="2"/>
          <w:szCs w:val="20"/>
          <w:lang w:val="en-US" w:eastAsia="zh-CN"/>
        </w:rPr>
        <w:t>Fig.</w:t>
      </w:r>
      <w:r w:rsidRPr="006850FF">
        <w:rPr>
          <w:rFonts w:eastAsia="等线"/>
          <w:b/>
          <w:color w:val="000000"/>
          <w:kern w:val="2"/>
          <w:szCs w:val="20"/>
          <w:lang w:val="en-US" w:eastAsia="zh-CN"/>
        </w:rPr>
        <w:t xml:space="preserve"> S4</w:t>
      </w:r>
      <w:r w:rsidRPr="006850FF">
        <w:rPr>
          <w:rFonts w:eastAsia="等线"/>
          <w:color w:val="000000"/>
          <w:kern w:val="2"/>
          <w:szCs w:val="20"/>
          <w:lang w:val="en-US" w:eastAsia="zh-CN"/>
        </w:rPr>
        <w:t xml:space="preserve">, the simulated temperature distributions of the Ho/WPU and Ho/U-BNNS/WPU composites reveal that the top surface temperature of the Ho/U-BNNS/WPU composite was higher than that of </w:t>
      </w:r>
      <w:r w:rsidR="00913F56" w:rsidRPr="006850FF">
        <w:rPr>
          <w:rFonts w:eastAsia="等线"/>
          <w:color w:val="000000"/>
          <w:kern w:val="2"/>
          <w:szCs w:val="20"/>
          <w:lang w:val="en-US" w:eastAsia="zh-CN"/>
        </w:rPr>
        <w:t xml:space="preserve">the </w:t>
      </w:r>
      <w:r w:rsidRPr="006850FF">
        <w:rPr>
          <w:rFonts w:eastAsia="等线"/>
          <w:color w:val="000000"/>
          <w:kern w:val="2"/>
          <w:szCs w:val="20"/>
          <w:lang w:val="en-US" w:eastAsia="zh-CN"/>
        </w:rPr>
        <w:t xml:space="preserve">Ho/WPU, indicating superior heat conduction. This enhancement is attributed to the limited vertical connectivity between layers in the unidirectionally aligned Ho/WPU composite, which impedes heat transfer. In contrast, the </w:t>
      </w:r>
      <w:r w:rsidR="00C53259" w:rsidRPr="006850FF">
        <w:rPr>
          <w:rFonts w:eastAsia="等线"/>
          <w:color w:val="000000"/>
          <w:kern w:val="2"/>
          <w:szCs w:val="20"/>
          <w:lang w:val="en-US" w:eastAsia="zh-CN"/>
        </w:rPr>
        <w:t>3D-</w:t>
      </w:r>
      <w:r w:rsidRPr="006850FF">
        <w:rPr>
          <w:rFonts w:eastAsia="等线"/>
          <w:color w:val="000000"/>
          <w:kern w:val="2"/>
          <w:szCs w:val="20"/>
          <w:lang w:val="en-US" w:eastAsia="zh-CN"/>
        </w:rPr>
        <w:t>bridge structure composite facilitates vertical heat conduction through its interlayer bridges formed by distributed filler, resulting in significantly improved overall thermal performance.</w:t>
      </w:r>
      <w:r w:rsidR="00DA0EA8" w:rsidRPr="006850FF">
        <w:rPr>
          <w:rFonts w:eastAsia="等线"/>
          <w:color w:val="000000"/>
          <w:kern w:val="2"/>
          <w:szCs w:val="20"/>
          <w:lang w:val="en-US" w:eastAsia="zh-CN"/>
        </w:rPr>
        <w:br w:type="page"/>
      </w:r>
    </w:p>
    <w:p w14:paraId="3E5D6D1C" w14:textId="77337165" w:rsidR="00DA0EA8" w:rsidRPr="006850FF" w:rsidRDefault="00DA0EA8" w:rsidP="00A1088D">
      <w:pPr>
        <w:widowControl w:val="0"/>
        <w:adjustRightInd w:val="0"/>
        <w:snapToGrid w:val="0"/>
        <w:spacing w:beforeLines="50" w:before="120" w:afterLines="200" w:after="480"/>
        <w:jc w:val="both"/>
        <w:rPr>
          <w:rFonts w:eastAsia="宋体"/>
          <w:b/>
          <w:color w:val="000000"/>
          <w:kern w:val="2"/>
          <w:lang w:val="en-US" w:eastAsia="zh-CN"/>
        </w:rPr>
      </w:pPr>
      <w:r w:rsidRPr="006850FF">
        <w:rPr>
          <w:rFonts w:eastAsia="宋体"/>
          <w:b/>
          <w:color w:val="000000"/>
          <w:kern w:val="2"/>
          <w:lang w:val="en-US" w:eastAsia="zh-CN"/>
        </w:rPr>
        <w:lastRenderedPageBreak/>
        <w:t xml:space="preserve">S2.2 </w:t>
      </w:r>
      <w:r w:rsidR="00913F56" w:rsidRPr="006850FF">
        <w:rPr>
          <w:rFonts w:eastAsia="宋体"/>
          <w:b/>
          <w:bCs/>
          <w:color w:val="000000"/>
          <w:kern w:val="2"/>
          <w:lang w:val="en-US" w:eastAsia="zh-CN"/>
        </w:rPr>
        <w:t>D</w:t>
      </w:r>
      <w:r w:rsidRPr="006850FF">
        <w:rPr>
          <w:rFonts w:eastAsia="宋体"/>
          <w:b/>
          <w:bCs/>
          <w:color w:val="000000"/>
          <w:kern w:val="2"/>
          <w:lang w:val="en-US" w:eastAsia="zh-CN"/>
        </w:rPr>
        <w:t>iagrams of different composites used as TIM for silicon-based chips</w:t>
      </w:r>
    </w:p>
    <w:p w14:paraId="35D9350E" w14:textId="361653D6" w:rsidR="0091120A" w:rsidRDefault="0091120A" w:rsidP="00C93C93">
      <w:pPr>
        <w:adjustRightInd w:val="0"/>
        <w:snapToGrid w:val="0"/>
        <w:spacing w:beforeLines="50" w:before="120" w:afterLines="50" w:after="120"/>
        <w:contextualSpacing/>
        <w:mirrorIndents/>
        <w:jc w:val="center"/>
        <w:rPr>
          <w:rFonts w:eastAsia="等线"/>
          <w:b/>
          <w:color w:val="000000"/>
          <w:kern w:val="2"/>
          <w:szCs w:val="20"/>
          <w:lang w:val="en-US" w:eastAsia="zh-CN"/>
        </w:rPr>
      </w:pPr>
      <w:r w:rsidRPr="006850FF">
        <w:rPr>
          <w:rFonts w:eastAsia="宋体"/>
          <w:noProof/>
          <w:color w:val="000000"/>
          <w:kern w:val="2"/>
          <w:lang w:val="en-US" w:eastAsia="zh-CN"/>
        </w:rPr>
        <w:drawing>
          <wp:inline distT="0" distB="0" distL="0" distR="0" wp14:anchorId="138B1851" wp14:editId="1DDA34FB">
            <wp:extent cx="4069352" cy="3168650"/>
            <wp:effectExtent l="0" t="0" r="7620" b="0"/>
            <wp:docPr id="2" name="图片 2" descr="C:\Users\fengyecan\Deskto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ngyecan\Desktop\S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81648" cy="3178224"/>
                    </a:xfrm>
                    <a:prstGeom prst="rect">
                      <a:avLst/>
                    </a:prstGeom>
                    <a:noFill/>
                    <a:ln>
                      <a:noFill/>
                    </a:ln>
                  </pic:spPr>
                </pic:pic>
              </a:graphicData>
            </a:graphic>
          </wp:inline>
        </w:drawing>
      </w:r>
    </w:p>
    <w:p w14:paraId="119B00D4" w14:textId="77777777" w:rsidR="00A1088D" w:rsidRPr="006850FF" w:rsidRDefault="00A1088D" w:rsidP="00C93C93">
      <w:pPr>
        <w:adjustRightInd w:val="0"/>
        <w:snapToGrid w:val="0"/>
        <w:spacing w:beforeLines="50" w:before="120" w:afterLines="50" w:after="120"/>
        <w:contextualSpacing/>
        <w:mirrorIndents/>
        <w:jc w:val="center"/>
        <w:rPr>
          <w:rFonts w:eastAsia="等线"/>
          <w:b/>
          <w:color w:val="000000"/>
          <w:kern w:val="2"/>
          <w:szCs w:val="20"/>
          <w:lang w:val="en-US" w:eastAsia="zh-CN"/>
        </w:rPr>
      </w:pPr>
    </w:p>
    <w:p w14:paraId="7793093E" w14:textId="22443F6F" w:rsidR="00BA528E" w:rsidRPr="006850FF" w:rsidRDefault="00377DD5" w:rsidP="00A1088D">
      <w:pPr>
        <w:adjustRightInd w:val="0"/>
        <w:snapToGrid w:val="0"/>
        <w:spacing w:beforeLines="150" w:before="360" w:afterLines="50" w:after="120"/>
        <w:contextualSpacing/>
        <w:mirrorIndents/>
        <w:jc w:val="both"/>
      </w:pPr>
      <w:r w:rsidRPr="00377DD5">
        <w:rPr>
          <w:rFonts w:eastAsia="等线"/>
          <w:b/>
          <w:color w:val="000000"/>
          <w:kern w:val="2"/>
          <w:szCs w:val="20"/>
          <w:lang w:val="en-US" w:eastAsia="zh-CN"/>
        </w:rPr>
        <w:t>Fig.</w:t>
      </w:r>
      <w:r w:rsidR="001B65E9" w:rsidRPr="006850FF">
        <w:rPr>
          <w:rFonts w:eastAsia="等线"/>
          <w:b/>
          <w:color w:val="000000"/>
          <w:kern w:val="2"/>
          <w:szCs w:val="20"/>
          <w:lang w:val="en-US" w:eastAsia="zh-CN"/>
        </w:rPr>
        <w:t xml:space="preserve"> S5</w:t>
      </w:r>
      <w:r w:rsidR="00BA528E" w:rsidRPr="006850FF">
        <w:rPr>
          <w:b/>
        </w:rPr>
        <w:t xml:space="preserve"> </w:t>
      </w:r>
      <w:r w:rsidR="00BA528E" w:rsidRPr="006850FF">
        <w:rPr>
          <w:rFonts w:eastAsia="宋体"/>
          <w:bCs/>
        </w:rPr>
        <w:t>Finite element simulation model of composites as TIM in silicon chip thermal management applications</w:t>
      </w:r>
    </w:p>
    <w:p w14:paraId="4D5C642E" w14:textId="5FE74FF9" w:rsidR="00BA528E" w:rsidRPr="006850FF" w:rsidRDefault="00BA528E" w:rsidP="00A1088D">
      <w:pPr>
        <w:adjustRightInd w:val="0"/>
        <w:snapToGrid w:val="0"/>
        <w:spacing w:beforeLines="200" w:before="480" w:afterLines="50" w:after="120" w:line="400" w:lineRule="exact"/>
        <w:ind w:firstLineChars="100" w:firstLine="240"/>
        <w:jc w:val="both"/>
        <w:rPr>
          <w:rFonts w:eastAsia="宋体"/>
          <w:color w:val="000000"/>
          <w:kern w:val="2"/>
          <w:lang w:val="en-US" w:eastAsia="zh-CN"/>
        </w:rPr>
      </w:pPr>
      <w:r w:rsidRPr="006850FF">
        <w:rPr>
          <w:rFonts w:eastAsia="宋体"/>
          <w:color w:val="000000"/>
          <w:kern w:val="2"/>
          <w:lang w:val="en-US" w:eastAsia="zh-CN"/>
        </w:rPr>
        <w:t xml:space="preserve">The </w:t>
      </w:r>
      <w:proofErr w:type="spellStart"/>
      <w:r w:rsidRPr="006850FF">
        <w:rPr>
          <w:rFonts w:eastAsia="宋体"/>
          <w:color w:val="000000"/>
          <w:kern w:val="2"/>
          <w:lang w:val="en-US" w:eastAsia="zh-CN"/>
        </w:rPr>
        <w:t>multiphysics</w:t>
      </w:r>
      <w:proofErr w:type="spellEnd"/>
      <w:r w:rsidRPr="006850FF">
        <w:rPr>
          <w:rFonts w:eastAsia="宋体"/>
          <w:color w:val="000000"/>
          <w:kern w:val="2"/>
          <w:lang w:val="en-US" w:eastAsia="zh-CN"/>
        </w:rPr>
        <w:t xml:space="preserve"> simulation software COMSOL was employed to simulate the thermal management efficiency of various films in cooling silicon chips. In a typical solid-fluid heat transfer finite element model, depicted in Fig. S5, the system comprises a silicon-based chip, interface filling material (TIM), and heat sink immersed in natural air convection. The heat generated by the silicon-based chip is conducted through the TIM to the heat sink and subsequently dissipated into the air. Specifically, a silicon-based chip (20 W) acts as the heat source, utilizing a copper heat sink, while air velocity is maintained at 1.0 m/s. Initial temperatures are uniformly set to 20 °C, and the TIM thickness is </w:t>
      </w:r>
      <w:proofErr w:type="spellStart"/>
      <w:r w:rsidRPr="006850FF">
        <w:rPr>
          <w:rFonts w:eastAsia="宋体"/>
          <w:color w:val="000000"/>
          <w:kern w:val="2"/>
          <w:lang w:val="en-US" w:eastAsia="zh-CN"/>
        </w:rPr>
        <w:t>con</w:t>
      </w:r>
      <w:r w:rsidR="00377DD5" w:rsidRPr="00377DD5">
        <w:rPr>
          <w:rFonts w:eastAsia="宋体"/>
          <w:b/>
          <w:color w:val="000000"/>
          <w:kern w:val="2"/>
          <w:lang w:val="en-US" w:eastAsia="zh-CN"/>
        </w:rPr>
        <w:t>Fig.</w:t>
      </w:r>
      <w:r w:rsidRPr="006850FF">
        <w:rPr>
          <w:rFonts w:eastAsia="宋体"/>
          <w:color w:val="000000"/>
          <w:kern w:val="2"/>
          <w:lang w:val="en-US" w:eastAsia="zh-CN"/>
        </w:rPr>
        <w:t>d</w:t>
      </w:r>
      <w:proofErr w:type="spellEnd"/>
      <w:r w:rsidRPr="006850FF">
        <w:rPr>
          <w:rFonts w:eastAsia="宋体"/>
          <w:color w:val="000000"/>
          <w:kern w:val="2"/>
          <w:lang w:val="en-US" w:eastAsia="zh-CN"/>
        </w:rPr>
        <w:t xml:space="preserve"> to be one-quarter of the silicon-based chip thickness. The materials considered include pure WPU, Ho/WPU, and Ho/U-BNNS/WPU, with experimentally determined thermal conductivity values.</w:t>
      </w:r>
    </w:p>
    <w:p w14:paraId="6E7DB4DB" w14:textId="38CDBC0E" w:rsidR="0073334F" w:rsidRPr="006850FF" w:rsidRDefault="0073334F" w:rsidP="00C93C93">
      <w:pPr>
        <w:adjustRightInd w:val="0"/>
        <w:snapToGrid w:val="0"/>
        <w:spacing w:beforeLines="50" w:before="120" w:afterLines="50" w:after="120"/>
        <w:jc w:val="center"/>
        <w:rPr>
          <w:rFonts w:eastAsia="宋体"/>
          <w:b/>
          <w:color w:val="000000"/>
          <w:kern w:val="2"/>
          <w:sz w:val="20"/>
          <w:szCs w:val="20"/>
          <w:lang w:val="en-US" w:eastAsia="zh-CN"/>
        </w:rPr>
      </w:pPr>
      <w:bookmarkStart w:id="28" w:name="_Hlk185451947"/>
      <w:bookmarkStart w:id="29" w:name="OLE_LINK2"/>
      <w:r w:rsidRPr="006850FF">
        <w:rPr>
          <w:rFonts w:eastAsia="宋体"/>
          <w:b/>
          <w:noProof/>
          <w:color w:val="000000"/>
          <w:kern w:val="2"/>
          <w:sz w:val="20"/>
          <w:szCs w:val="20"/>
          <w:lang w:val="en-US" w:eastAsia="zh-CN"/>
        </w:rPr>
        <w:lastRenderedPageBreak/>
        <w:drawing>
          <wp:inline distT="0" distB="0" distL="0" distR="0" wp14:anchorId="19FB6196" wp14:editId="6F169D0C">
            <wp:extent cx="4089400" cy="4396773"/>
            <wp:effectExtent l="0" t="0" r="6350" b="3810"/>
            <wp:docPr id="6" name="图片 6" descr="C:\Users\fengyecan\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engyecan\Desktop\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09465" cy="4418346"/>
                    </a:xfrm>
                    <a:prstGeom prst="rect">
                      <a:avLst/>
                    </a:prstGeom>
                    <a:noFill/>
                    <a:ln>
                      <a:noFill/>
                    </a:ln>
                  </pic:spPr>
                </pic:pic>
              </a:graphicData>
            </a:graphic>
          </wp:inline>
        </w:drawing>
      </w:r>
    </w:p>
    <w:p w14:paraId="05CDC5E0" w14:textId="102AF77F" w:rsidR="0073334F" w:rsidRPr="006850FF" w:rsidRDefault="00377DD5" w:rsidP="00A1088D">
      <w:pPr>
        <w:adjustRightInd w:val="0"/>
        <w:snapToGrid w:val="0"/>
        <w:spacing w:beforeLines="50" w:before="120" w:afterLines="50" w:after="120"/>
        <w:contextualSpacing/>
        <w:mirrorIndents/>
        <w:jc w:val="both"/>
        <w:rPr>
          <w:rFonts w:eastAsia="宋体"/>
          <w:b/>
          <w:color w:val="000000"/>
          <w:kern w:val="2"/>
          <w:sz w:val="20"/>
          <w:szCs w:val="20"/>
          <w:lang w:val="en-US" w:eastAsia="zh-CN"/>
        </w:rPr>
      </w:pPr>
      <w:r w:rsidRPr="00377DD5">
        <w:rPr>
          <w:rFonts w:eastAsia="等线"/>
          <w:b/>
          <w:color w:val="000000"/>
          <w:kern w:val="2"/>
          <w:szCs w:val="20"/>
          <w:lang w:val="en-US" w:eastAsia="zh-CN"/>
        </w:rPr>
        <w:t>Fig.</w:t>
      </w:r>
      <w:r w:rsidR="0073334F" w:rsidRPr="006850FF">
        <w:rPr>
          <w:rFonts w:eastAsia="等线"/>
          <w:b/>
          <w:color w:val="000000"/>
          <w:kern w:val="2"/>
          <w:szCs w:val="20"/>
          <w:lang w:val="en-US" w:eastAsia="zh-CN"/>
        </w:rPr>
        <w:t xml:space="preserve"> S6</w:t>
      </w:r>
      <w:r w:rsidR="0073334F" w:rsidRPr="006850FF">
        <w:rPr>
          <w:b/>
        </w:rPr>
        <w:t xml:space="preserve"> </w:t>
      </w:r>
      <w:r w:rsidR="003D5787" w:rsidRPr="006850FF">
        <w:t xml:space="preserve">Digital photos of residual char of </w:t>
      </w:r>
      <w:r w:rsidR="00F61CFE" w:rsidRPr="006850FF">
        <w:rPr>
          <w:rFonts w:eastAsia="等线"/>
          <w:lang w:eastAsia="zh-CN"/>
        </w:rPr>
        <w:t>(</w:t>
      </w:r>
      <w:r w:rsidR="00F61CFE" w:rsidRPr="00A1088D">
        <w:rPr>
          <w:rFonts w:eastAsia="等线"/>
          <w:b/>
          <w:lang w:eastAsia="zh-CN"/>
        </w:rPr>
        <w:t>a</w:t>
      </w:r>
      <w:r w:rsidR="00F61CFE" w:rsidRPr="00A1088D">
        <w:rPr>
          <w:rFonts w:eastAsia="等线"/>
          <w:b/>
          <w:vertAlign w:val="subscript"/>
          <w:lang w:eastAsia="zh-CN"/>
        </w:rPr>
        <w:t>1</w:t>
      </w:r>
      <w:r w:rsidR="00F61CFE" w:rsidRPr="006850FF">
        <w:rPr>
          <w:rFonts w:eastAsia="等线"/>
          <w:lang w:eastAsia="zh-CN"/>
        </w:rPr>
        <w:t>) pure WPU, (</w:t>
      </w:r>
      <w:r w:rsidR="00F61CFE" w:rsidRPr="00A1088D">
        <w:rPr>
          <w:rFonts w:eastAsia="等线"/>
          <w:b/>
          <w:lang w:eastAsia="zh-CN"/>
        </w:rPr>
        <w:t>a</w:t>
      </w:r>
      <w:r w:rsidR="00F61CFE" w:rsidRPr="00A1088D">
        <w:rPr>
          <w:rFonts w:eastAsia="等线"/>
          <w:b/>
          <w:vertAlign w:val="subscript"/>
          <w:lang w:eastAsia="zh-CN"/>
        </w:rPr>
        <w:t>2</w:t>
      </w:r>
      <w:r w:rsidR="00F61CFE" w:rsidRPr="006850FF">
        <w:rPr>
          <w:rFonts w:eastAsia="等线"/>
          <w:lang w:eastAsia="zh-CN"/>
        </w:rPr>
        <w:t>) Ho/3-BNNS/WPU, and (</w:t>
      </w:r>
      <w:r w:rsidR="00F61CFE" w:rsidRPr="00A1088D">
        <w:rPr>
          <w:rFonts w:eastAsia="等线"/>
          <w:b/>
          <w:lang w:eastAsia="zh-CN"/>
        </w:rPr>
        <w:t>a</w:t>
      </w:r>
      <w:r w:rsidR="00F61CFE" w:rsidRPr="00A1088D">
        <w:rPr>
          <w:rFonts w:eastAsia="等线"/>
          <w:b/>
          <w:vertAlign w:val="subscript"/>
          <w:lang w:eastAsia="zh-CN"/>
        </w:rPr>
        <w:t>3</w:t>
      </w:r>
      <w:r w:rsidR="00F61CFE" w:rsidRPr="006850FF">
        <w:rPr>
          <w:rFonts w:eastAsia="等线"/>
          <w:lang w:eastAsia="zh-CN"/>
        </w:rPr>
        <w:t>) Ho/3-U-BNNS/WPU; (</w:t>
      </w:r>
      <w:r w:rsidR="00F61CFE" w:rsidRPr="00A1088D">
        <w:rPr>
          <w:rFonts w:eastAsia="等线"/>
          <w:b/>
          <w:lang w:eastAsia="zh-CN"/>
        </w:rPr>
        <w:t>b</w:t>
      </w:r>
      <w:r w:rsidR="00F61CFE" w:rsidRPr="006850FF">
        <w:rPr>
          <w:rFonts w:eastAsia="等线"/>
          <w:lang w:eastAsia="zh-CN"/>
        </w:rPr>
        <w:t>) The mass loss curves, (</w:t>
      </w:r>
      <w:r w:rsidR="00F61CFE" w:rsidRPr="00A1088D">
        <w:rPr>
          <w:rFonts w:eastAsia="等线"/>
          <w:b/>
          <w:lang w:eastAsia="zh-CN"/>
        </w:rPr>
        <w:t>c</w:t>
      </w:r>
      <w:r w:rsidR="00F61CFE" w:rsidRPr="006850FF">
        <w:rPr>
          <w:rFonts w:eastAsia="等线"/>
          <w:lang w:eastAsia="zh-CN"/>
        </w:rPr>
        <w:t>) SPR curves, (</w:t>
      </w:r>
      <w:r w:rsidR="00F61CFE" w:rsidRPr="00A1088D">
        <w:rPr>
          <w:rFonts w:eastAsia="等线"/>
          <w:b/>
          <w:lang w:eastAsia="zh-CN"/>
        </w:rPr>
        <w:t>d</w:t>
      </w:r>
      <w:r w:rsidR="00F61CFE" w:rsidRPr="006850FF">
        <w:rPr>
          <w:rFonts w:eastAsia="等线"/>
          <w:lang w:eastAsia="zh-CN"/>
        </w:rPr>
        <w:t>) TSR curves, and (</w:t>
      </w:r>
      <w:r w:rsidR="00F61CFE" w:rsidRPr="00A1088D">
        <w:rPr>
          <w:rFonts w:eastAsia="等线"/>
          <w:b/>
          <w:lang w:eastAsia="zh-CN"/>
        </w:rPr>
        <w:t>e</w:t>
      </w:r>
      <w:r w:rsidR="00F61CFE" w:rsidRPr="006850FF">
        <w:rPr>
          <w:rFonts w:eastAsia="等线"/>
          <w:lang w:eastAsia="zh-CN"/>
        </w:rPr>
        <w:t>) CO</w:t>
      </w:r>
      <w:r w:rsidR="00F61CFE" w:rsidRPr="006850FF">
        <w:rPr>
          <w:rFonts w:eastAsia="等线"/>
          <w:vertAlign w:val="subscript"/>
          <w:lang w:eastAsia="zh-CN"/>
        </w:rPr>
        <w:t>2</w:t>
      </w:r>
      <w:r w:rsidR="00F61CFE" w:rsidRPr="006850FF">
        <w:rPr>
          <w:rFonts w:eastAsia="等线"/>
          <w:lang w:eastAsia="zh-CN"/>
        </w:rPr>
        <w:t>PR curve of pure WPU and its composites obtained by cone calorimetry</w:t>
      </w:r>
      <w:bookmarkEnd w:id="28"/>
      <w:bookmarkEnd w:id="29"/>
    </w:p>
    <w:p w14:paraId="7B2B5D1B" w14:textId="6B07742B" w:rsidR="007B3B52" w:rsidRPr="006850FF" w:rsidRDefault="007B3B52" w:rsidP="00A1088D">
      <w:pPr>
        <w:widowControl w:val="0"/>
        <w:adjustRightInd w:val="0"/>
        <w:snapToGrid w:val="0"/>
        <w:spacing w:beforeLines="100" w:before="240" w:afterLines="50" w:after="120"/>
        <w:rPr>
          <w:rFonts w:eastAsia="宋体"/>
          <w:color w:val="000000"/>
          <w:kern w:val="2"/>
          <w:szCs w:val="20"/>
          <w:lang w:val="en-US" w:eastAsia="zh-CN"/>
        </w:rPr>
      </w:pPr>
      <w:r w:rsidRPr="006850FF">
        <w:rPr>
          <w:rFonts w:eastAsia="宋体"/>
          <w:b/>
          <w:color w:val="000000"/>
          <w:kern w:val="2"/>
          <w:szCs w:val="20"/>
          <w:lang w:val="en-US" w:eastAsia="zh-CN"/>
        </w:rPr>
        <w:t xml:space="preserve">Table S2 </w:t>
      </w:r>
      <w:r w:rsidRPr="006850FF">
        <w:rPr>
          <w:rFonts w:eastAsia="宋体"/>
          <w:color w:val="000000"/>
          <w:kern w:val="2"/>
          <w:szCs w:val="20"/>
          <w:lang w:val="en-US" w:eastAsia="zh-CN"/>
        </w:rPr>
        <w:t xml:space="preserve">Detail of XPS </w:t>
      </w:r>
      <w:r w:rsidR="00C53259" w:rsidRPr="006850FF">
        <w:rPr>
          <w:rFonts w:eastAsia="宋体"/>
          <w:bCs/>
        </w:rPr>
        <w:t>high-resolution</w:t>
      </w:r>
      <w:r w:rsidR="00C53259" w:rsidRPr="006850FF">
        <w:rPr>
          <w:rFonts w:eastAsia="宋体"/>
          <w:color w:val="000000"/>
          <w:kern w:val="2"/>
          <w:szCs w:val="20"/>
          <w:lang w:val="en-US" w:eastAsia="zh-CN"/>
        </w:rPr>
        <w:t xml:space="preserve"> </w:t>
      </w:r>
      <w:r w:rsidRPr="006850FF">
        <w:rPr>
          <w:rFonts w:eastAsia="宋体"/>
          <w:color w:val="000000"/>
          <w:kern w:val="2"/>
          <w:szCs w:val="20"/>
          <w:lang w:val="en-US" w:eastAsia="zh-CN"/>
        </w:rPr>
        <w:t>spectrum peaking of fillers</w:t>
      </w:r>
    </w:p>
    <w:tbl>
      <w:tblPr>
        <w:tblStyle w:val="2"/>
        <w:tblW w:w="5000" w:type="pct"/>
        <w:jc w:val="center"/>
        <w:tblBorders>
          <w:top w:val="single" w:sz="8" w:space="0" w:color="auto"/>
          <w:bottom w:val="single" w:sz="8" w:space="0" w:color="auto"/>
        </w:tblBorders>
        <w:tblLook w:val="04A0" w:firstRow="1" w:lastRow="0" w:firstColumn="1" w:lastColumn="0" w:noHBand="0" w:noVBand="1"/>
      </w:tblPr>
      <w:tblGrid>
        <w:gridCol w:w="1623"/>
        <w:gridCol w:w="1963"/>
        <w:gridCol w:w="2413"/>
        <w:gridCol w:w="3071"/>
      </w:tblGrid>
      <w:tr w:rsidR="007B3B52" w:rsidRPr="006850FF" w14:paraId="57613E47" w14:textId="77777777" w:rsidTr="00A1088D">
        <w:trPr>
          <w:trHeight w:val="283"/>
          <w:jc w:val="center"/>
        </w:trPr>
        <w:tc>
          <w:tcPr>
            <w:tcW w:w="895" w:type="pct"/>
            <w:tcBorders>
              <w:top w:val="single" w:sz="12" w:space="0" w:color="000000"/>
              <w:left w:val="nil"/>
              <w:bottom w:val="single" w:sz="8" w:space="0" w:color="000000"/>
              <w:right w:val="nil"/>
            </w:tcBorders>
          </w:tcPr>
          <w:p w14:paraId="499FD1C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bookmarkStart w:id="30" w:name="_Hlk180409489"/>
            <w:r w:rsidRPr="006850FF">
              <w:rPr>
                <w:rFonts w:ascii="Times New Roman" w:eastAsia="宋体" w:hAnsi="Times New Roman"/>
                <w:iCs/>
                <w:color w:val="000000"/>
                <w:sz w:val="21"/>
                <w:szCs w:val="21"/>
                <w:lang w:val="el-GR" w:eastAsia="zh-CN"/>
              </w:rPr>
              <w:t>Spectrum</w:t>
            </w:r>
          </w:p>
        </w:tc>
        <w:tc>
          <w:tcPr>
            <w:tcW w:w="1082" w:type="pct"/>
            <w:tcBorders>
              <w:top w:val="single" w:sz="12" w:space="0" w:color="000000"/>
              <w:left w:val="nil"/>
              <w:bottom w:val="single" w:sz="8" w:space="0" w:color="000000"/>
              <w:right w:val="nil"/>
            </w:tcBorders>
          </w:tcPr>
          <w:p w14:paraId="13400B53" w14:textId="77777777" w:rsidR="007B3B52" w:rsidRPr="006850FF" w:rsidRDefault="007B3B52" w:rsidP="00A1088D">
            <w:pPr>
              <w:widowControl w:val="0"/>
              <w:adjustRightInd w:val="0"/>
              <w:snapToGrid w:val="0"/>
              <w:rPr>
                <w:rFonts w:ascii="Times New Roman" w:eastAsia="宋体" w:hAnsi="Times New Roman"/>
                <w:color w:val="000000"/>
                <w:sz w:val="21"/>
                <w:szCs w:val="21"/>
                <w:lang w:val="el-GR" w:eastAsia="zh-CN"/>
              </w:rPr>
            </w:pPr>
            <w:r w:rsidRPr="006850FF">
              <w:rPr>
                <w:rFonts w:ascii="Times New Roman" w:eastAsia="宋体" w:hAnsi="Times New Roman"/>
                <w:color w:val="000000"/>
                <w:sz w:val="21"/>
                <w:szCs w:val="21"/>
                <w:lang w:val="el-GR" w:eastAsia="zh-CN"/>
              </w:rPr>
              <w:t>Sample</w:t>
            </w:r>
          </w:p>
        </w:tc>
        <w:tc>
          <w:tcPr>
            <w:tcW w:w="1330" w:type="pct"/>
            <w:tcBorders>
              <w:top w:val="single" w:sz="12" w:space="0" w:color="000000"/>
              <w:left w:val="nil"/>
              <w:bottom w:val="single" w:sz="8" w:space="0" w:color="000000"/>
              <w:right w:val="nil"/>
            </w:tcBorders>
          </w:tcPr>
          <w:p w14:paraId="1AFF39EF"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iCs/>
                <w:color w:val="000000"/>
                <w:sz w:val="21"/>
                <w:szCs w:val="21"/>
                <w:lang w:val="el-GR" w:eastAsia="zh-CN"/>
              </w:rPr>
              <w:t>Peak position (eV)</w:t>
            </w:r>
          </w:p>
        </w:tc>
        <w:tc>
          <w:tcPr>
            <w:tcW w:w="1693" w:type="pct"/>
            <w:tcBorders>
              <w:top w:val="single" w:sz="12" w:space="0" w:color="000000"/>
              <w:left w:val="nil"/>
              <w:bottom w:val="single" w:sz="8" w:space="0" w:color="000000"/>
              <w:right w:val="nil"/>
            </w:tcBorders>
          </w:tcPr>
          <w:p w14:paraId="4C5E43F0"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iCs/>
                <w:color w:val="000000"/>
                <w:sz w:val="21"/>
                <w:szCs w:val="21"/>
                <w:lang w:val="el-GR" w:eastAsia="zh-CN"/>
              </w:rPr>
              <w:t>Description</w:t>
            </w:r>
          </w:p>
        </w:tc>
      </w:tr>
      <w:tr w:rsidR="007B3B52" w:rsidRPr="006850FF" w14:paraId="1618C6B3" w14:textId="77777777" w:rsidTr="00A1088D">
        <w:trPr>
          <w:trHeight w:val="283"/>
          <w:jc w:val="center"/>
        </w:trPr>
        <w:tc>
          <w:tcPr>
            <w:tcW w:w="895" w:type="pct"/>
            <w:vMerge w:val="restart"/>
            <w:tcBorders>
              <w:top w:val="single" w:sz="8" w:space="0" w:color="000000"/>
              <w:left w:val="nil"/>
              <w:right w:val="nil"/>
            </w:tcBorders>
          </w:tcPr>
          <w:p w14:paraId="489F1FC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N 1s</w:t>
            </w:r>
          </w:p>
        </w:tc>
        <w:tc>
          <w:tcPr>
            <w:tcW w:w="1082" w:type="pct"/>
            <w:tcBorders>
              <w:top w:val="single" w:sz="8" w:space="0" w:color="000000"/>
              <w:left w:val="nil"/>
              <w:bottom w:val="nil"/>
              <w:right w:val="nil"/>
            </w:tcBorders>
          </w:tcPr>
          <w:p w14:paraId="1B93FEE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BNNS</w:t>
            </w:r>
          </w:p>
        </w:tc>
        <w:tc>
          <w:tcPr>
            <w:tcW w:w="1330" w:type="pct"/>
            <w:tcBorders>
              <w:top w:val="single" w:sz="8" w:space="0" w:color="000000"/>
              <w:left w:val="nil"/>
              <w:bottom w:val="nil"/>
              <w:right w:val="nil"/>
            </w:tcBorders>
          </w:tcPr>
          <w:p w14:paraId="17A687F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397.98</w:t>
            </w:r>
          </w:p>
        </w:tc>
        <w:tc>
          <w:tcPr>
            <w:tcW w:w="1693" w:type="pct"/>
            <w:tcBorders>
              <w:top w:val="single" w:sz="8" w:space="0" w:color="000000"/>
              <w:left w:val="nil"/>
              <w:bottom w:val="nil"/>
              <w:right w:val="nil"/>
            </w:tcBorders>
          </w:tcPr>
          <w:p w14:paraId="6ABAAA01"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bookmarkStart w:id="31" w:name="OLE_LINK1"/>
            <w:bookmarkStart w:id="32" w:name="OLE_LINK6"/>
            <w:r w:rsidRPr="006850FF">
              <w:rPr>
                <w:rFonts w:ascii="Times New Roman" w:eastAsia="宋体" w:hAnsi="Times New Roman"/>
                <w:color w:val="000000"/>
                <w:sz w:val="21"/>
                <w:szCs w:val="21"/>
                <w:lang w:val="en-US" w:eastAsia="zh-CN"/>
              </w:rPr>
              <w:t>N-B</w:t>
            </w:r>
            <w:bookmarkEnd w:id="31"/>
            <w:bookmarkEnd w:id="32"/>
          </w:p>
        </w:tc>
      </w:tr>
      <w:tr w:rsidR="007B3B52" w:rsidRPr="006850FF" w14:paraId="2C359D89" w14:textId="77777777" w:rsidTr="00A1088D">
        <w:trPr>
          <w:trHeight w:val="283"/>
          <w:jc w:val="center"/>
        </w:trPr>
        <w:tc>
          <w:tcPr>
            <w:tcW w:w="895" w:type="pct"/>
            <w:vMerge/>
            <w:tcBorders>
              <w:left w:val="nil"/>
              <w:right w:val="nil"/>
            </w:tcBorders>
          </w:tcPr>
          <w:p w14:paraId="4F8B8ECD"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val="restart"/>
            <w:tcBorders>
              <w:top w:val="nil"/>
              <w:left w:val="nil"/>
              <w:right w:val="nil"/>
            </w:tcBorders>
          </w:tcPr>
          <w:p w14:paraId="37F23D24"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roofErr w:type="spellStart"/>
            <w:r w:rsidRPr="006850FF">
              <w:rPr>
                <w:rFonts w:ascii="Times New Roman" w:eastAsia="宋体" w:hAnsi="Times New Roman"/>
                <w:color w:val="000000"/>
                <w:sz w:val="21"/>
                <w:szCs w:val="21"/>
                <w:lang w:val="en-US" w:eastAsia="zh-CN"/>
              </w:rPr>
              <w:t>UPy</w:t>
            </w:r>
            <w:proofErr w:type="spellEnd"/>
          </w:p>
        </w:tc>
        <w:tc>
          <w:tcPr>
            <w:tcW w:w="1330" w:type="pct"/>
            <w:tcBorders>
              <w:top w:val="nil"/>
              <w:left w:val="nil"/>
              <w:bottom w:val="nil"/>
              <w:right w:val="nil"/>
            </w:tcBorders>
          </w:tcPr>
          <w:p w14:paraId="632072C8"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398.78</w:t>
            </w:r>
          </w:p>
        </w:tc>
        <w:tc>
          <w:tcPr>
            <w:tcW w:w="1693" w:type="pct"/>
            <w:tcBorders>
              <w:top w:val="nil"/>
              <w:left w:val="nil"/>
              <w:bottom w:val="nil"/>
              <w:right w:val="nil"/>
            </w:tcBorders>
          </w:tcPr>
          <w:p w14:paraId="6EE0414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N=C(O)</w:t>
            </w:r>
          </w:p>
        </w:tc>
      </w:tr>
      <w:tr w:rsidR="007B3B52" w:rsidRPr="006850FF" w14:paraId="254CD946" w14:textId="77777777" w:rsidTr="00A1088D">
        <w:trPr>
          <w:trHeight w:val="283"/>
          <w:jc w:val="center"/>
        </w:trPr>
        <w:tc>
          <w:tcPr>
            <w:tcW w:w="895" w:type="pct"/>
            <w:vMerge/>
            <w:tcBorders>
              <w:left w:val="nil"/>
              <w:right w:val="nil"/>
            </w:tcBorders>
          </w:tcPr>
          <w:p w14:paraId="1FE948B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bottom w:val="nil"/>
              <w:right w:val="nil"/>
            </w:tcBorders>
          </w:tcPr>
          <w:p w14:paraId="53986EC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19DF76C8"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400.18</w:t>
            </w:r>
          </w:p>
        </w:tc>
        <w:tc>
          <w:tcPr>
            <w:tcW w:w="1693" w:type="pct"/>
            <w:tcBorders>
              <w:top w:val="nil"/>
              <w:left w:val="nil"/>
              <w:bottom w:val="nil"/>
              <w:right w:val="nil"/>
            </w:tcBorders>
          </w:tcPr>
          <w:p w14:paraId="2CDC9500" w14:textId="77777777" w:rsidR="007B3B52" w:rsidRPr="006850FF" w:rsidRDefault="007B3B52" w:rsidP="00A1088D">
            <w:pPr>
              <w:widowControl w:val="0"/>
              <w:adjustRightInd w:val="0"/>
              <w:snapToGrid w:val="0"/>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N-C(O)</w:t>
            </w:r>
          </w:p>
        </w:tc>
      </w:tr>
      <w:tr w:rsidR="007B3B52" w:rsidRPr="006850FF" w14:paraId="5002FBF6" w14:textId="77777777" w:rsidTr="00A1088D">
        <w:trPr>
          <w:trHeight w:val="283"/>
          <w:jc w:val="center"/>
        </w:trPr>
        <w:tc>
          <w:tcPr>
            <w:tcW w:w="895" w:type="pct"/>
            <w:vMerge/>
            <w:tcBorders>
              <w:left w:val="nil"/>
              <w:right w:val="nil"/>
            </w:tcBorders>
          </w:tcPr>
          <w:p w14:paraId="103815B8"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val="restart"/>
            <w:tcBorders>
              <w:top w:val="nil"/>
              <w:left w:val="nil"/>
              <w:right w:val="nil"/>
            </w:tcBorders>
          </w:tcPr>
          <w:p w14:paraId="52A5EBA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U-BNNS</w:t>
            </w:r>
          </w:p>
        </w:tc>
        <w:tc>
          <w:tcPr>
            <w:tcW w:w="1330" w:type="pct"/>
            <w:tcBorders>
              <w:top w:val="nil"/>
              <w:left w:val="nil"/>
              <w:bottom w:val="nil"/>
              <w:right w:val="nil"/>
            </w:tcBorders>
          </w:tcPr>
          <w:p w14:paraId="424EBEF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398.08</w:t>
            </w:r>
          </w:p>
        </w:tc>
        <w:tc>
          <w:tcPr>
            <w:tcW w:w="1693" w:type="pct"/>
            <w:tcBorders>
              <w:top w:val="nil"/>
              <w:left w:val="nil"/>
              <w:bottom w:val="nil"/>
              <w:right w:val="nil"/>
            </w:tcBorders>
          </w:tcPr>
          <w:p w14:paraId="6200B3EA" w14:textId="77777777" w:rsidR="007B3B52" w:rsidRPr="006850FF" w:rsidRDefault="007B3B52" w:rsidP="00A1088D">
            <w:pPr>
              <w:widowControl w:val="0"/>
              <w:adjustRightInd w:val="0"/>
              <w:snapToGrid w:val="0"/>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N-B</w:t>
            </w:r>
          </w:p>
        </w:tc>
      </w:tr>
      <w:tr w:rsidR="007B3B52" w:rsidRPr="006850FF" w14:paraId="421C7F6B" w14:textId="77777777" w:rsidTr="00A1088D">
        <w:trPr>
          <w:trHeight w:val="283"/>
          <w:jc w:val="center"/>
        </w:trPr>
        <w:tc>
          <w:tcPr>
            <w:tcW w:w="895" w:type="pct"/>
            <w:vMerge/>
            <w:tcBorders>
              <w:left w:val="nil"/>
              <w:bottom w:val="nil"/>
              <w:right w:val="nil"/>
            </w:tcBorders>
          </w:tcPr>
          <w:p w14:paraId="1D88F20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bottom w:val="nil"/>
              <w:right w:val="nil"/>
            </w:tcBorders>
          </w:tcPr>
          <w:p w14:paraId="29BA7C7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7246C83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400.18</w:t>
            </w:r>
          </w:p>
        </w:tc>
        <w:tc>
          <w:tcPr>
            <w:tcW w:w="1693" w:type="pct"/>
            <w:tcBorders>
              <w:top w:val="nil"/>
              <w:left w:val="nil"/>
              <w:bottom w:val="nil"/>
              <w:right w:val="nil"/>
            </w:tcBorders>
          </w:tcPr>
          <w:p w14:paraId="207BA2AD" w14:textId="77777777" w:rsidR="007B3B52" w:rsidRPr="006850FF" w:rsidRDefault="007B3B52" w:rsidP="00A1088D">
            <w:pPr>
              <w:widowControl w:val="0"/>
              <w:adjustRightInd w:val="0"/>
              <w:snapToGrid w:val="0"/>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N-C(O)</w:t>
            </w:r>
          </w:p>
        </w:tc>
      </w:tr>
      <w:tr w:rsidR="007B3B52" w:rsidRPr="006850FF" w14:paraId="6E21ED8E" w14:textId="77777777" w:rsidTr="00A1088D">
        <w:trPr>
          <w:trHeight w:val="283"/>
          <w:jc w:val="center"/>
        </w:trPr>
        <w:tc>
          <w:tcPr>
            <w:tcW w:w="895" w:type="pct"/>
            <w:vMerge w:val="restart"/>
            <w:tcBorders>
              <w:top w:val="nil"/>
              <w:left w:val="nil"/>
              <w:right w:val="nil"/>
            </w:tcBorders>
          </w:tcPr>
          <w:p w14:paraId="5A510B07"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p>
        </w:tc>
        <w:tc>
          <w:tcPr>
            <w:tcW w:w="1082" w:type="pct"/>
            <w:vMerge w:val="restart"/>
            <w:tcBorders>
              <w:top w:val="nil"/>
              <w:left w:val="nil"/>
              <w:right w:val="nil"/>
            </w:tcBorders>
          </w:tcPr>
          <w:p w14:paraId="7220FF9B"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MnFe</w:t>
            </w:r>
            <w:r w:rsidRPr="006850FF">
              <w:rPr>
                <w:rFonts w:ascii="Times New Roman" w:eastAsia="宋体" w:hAnsi="Times New Roman"/>
                <w:color w:val="000000"/>
                <w:sz w:val="21"/>
                <w:szCs w:val="21"/>
                <w:vertAlign w:val="subscript"/>
                <w:lang w:val="en-US" w:eastAsia="zh-CN"/>
              </w:rPr>
              <w:t>2</w:t>
            </w:r>
            <w:r w:rsidRPr="006850FF">
              <w:rPr>
                <w:rFonts w:ascii="Times New Roman" w:eastAsia="宋体" w:hAnsi="Times New Roman"/>
                <w:color w:val="000000"/>
                <w:sz w:val="21"/>
                <w:szCs w:val="21"/>
                <w:lang w:val="en-US" w:eastAsia="zh-CN"/>
              </w:rPr>
              <w:t>O</w:t>
            </w:r>
            <w:r w:rsidRPr="006850FF">
              <w:rPr>
                <w:rFonts w:ascii="Times New Roman" w:eastAsia="宋体" w:hAnsi="Times New Roman"/>
                <w:color w:val="000000"/>
                <w:sz w:val="21"/>
                <w:szCs w:val="21"/>
                <w:vertAlign w:val="subscript"/>
                <w:lang w:val="en-US" w:eastAsia="zh-CN"/>
              </w:rPr>
              <w:t>4</w:t>
            </w:r>
          </w:p>
        </w:tc>
        <w:tc>
          <w:tcPr>
            <w:tcW w:w="1330" w:type="pct"/>
            <w:tcBorders>
              <w:top w:val="nil"/>
              <w:left w:val="nil"/>
              <w:bottom w:val="nil"/>
              <w:right w:val="nil"/>
            </w:tcBorders>
          </w:tcPr>
          <w:p w14:paraId="76FAC502"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711.18</w:t>
            </w:r>
          </w:p>
        </w:tc>
        <w:tc>
          <w:tcPr>
            <w:tcW w:w="1693" w:type="pct"/>
            <w:tcBorders>
              <w:top w:val="nil"/>
              <w:left w:val="nil"/>
              <w:bottom w:val="nil"/>
              <w:right w:val="nil"/>
            </w:tcBorders>
          </w:tcPr>
          <w:p w14:paraId="0D64C68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1/2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2+</w:t>
            </w:r>
          </w:p>
        </w:tc>
      </w:tr>
      <w:tr w:rsidR="007B3B52" w:rsidRPr="006850FF" w14:paraId="3158C79C" w14:textId="77777777" w:rsidTr="00A1088D">
        <w:trPr>
          <w:trHeight w:val="283"/>
          <w:jc w:val="center"/>
        </w:trPr>
        <w:tc>
          <w:tcPr>
            <w:tcW w:w="895" w:type="pct"/>
            <w:vMerge/>
            <w:tcBorders>
              <w:left w:val="nil"/>
              <w:right w:val="nil"/>
            </w:tcBorders>
          </w:tcPr>
          <w:p w14:paraId="26A354B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62F62C0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1903D4D3"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713.78</w:t>
            </w:r>
          </w:p>
        </w:tc>
        <w:tc>
          <w:tcPr>
            <w:tcW w:w="1693" w:type="pct"/>
            <w:tcBorders>
              <w:top w:val="nil"/>
              <w:left w:val="nil"/>
              <w:bottom w:val="nil"/>
              <w:right w:val="nil"/>
            </w:tcBorders>
          </w:tcPr>
          <w:p w14:paraId="430852A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1/2</w:t>
            </w:r>
            <w:r w:rsidRPr="006850FF">
              <w:rPr>
                <w:rFonts w:ascii="Times New Roman" w:eastAsia="宋体" w:hAnsi="Times New Roman"/>
                <w:color w:val="000000"/>
                <w:sz w:val="21"/>
                <w:szCs w:val="21"/>
                <w:lang w:val="en-US" w:eastAsia="zh-CN"/>
              </w:rPr>
              <w:t xml:space="preserve"> of the Fe3</w:t>
            </w:r>
            <w:r w:rsidRPr="006850FF">
              <w:rPr>
                <w:rFonts w:ascii="Times New Roman" w:eastAsia="宋体" w:hAnsi="Times New Roman"/>
                <w:color w:val="000000"/>
                <w:sz w:val="21"/>
                <w:szCs w:val="21"/>
                <w:vertAlign w:val="superscript"/>
                <w:lang w:val="en-US" w:eastAsia="zh-CN"/>
              </w:rPr>
              <w:t>+</w:t>
            </w:r>
          </w:p>
        </w:tc>
      </w:tr>
      <w:tr w:rsidR="007B3B52" w:rsidRPr="006850FF" w14:paraId="6B08BA5C" w14:textId="77777777" w:rsidTr="00A1088D">
        <w:trPr>
          <w:trHeight w:val="283"/>
          <w:jc w:val="center"/>
        </w:trPr>
        <w:tc>
          <w:tcPr>
            <w:tcW w:w="895" w:type="pct"/>
            <w:vMerge/>
            <w:tcBorders>
              <w:left w:val="nil"/>
              <w:right w:val="nil"/>
            </w:tcBorders>
          </w:tcPr>
          <w:p w14:paraId="35EE82D0"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1A1D48E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708333A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719.08</w:t>
            </w:r>
          </w:p>
        </w:tc>
        <w:tc>
          <w:tcPr>
            <w:tcW w:w="1693" w:type="pct"/>
            <w:tcBorders>
              <w:top w:val="nil"/>
              <w:left w:val="nil"/>
              <w:bottom w:val="nil"/>
              <w:right w:val="nil"/>
            </w:tcBorders>
          </w:tcPr>
          <w:p w14:paraId="7461E7DB"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Satellite peak</w:t>
            </w:r>
          </w:p>
        </w:tc>
      </w:tr>
      <w:tr w:rsidR="007B3B52" w:rsidRPr="006850FF" w14:paraId="2BC0B42D" w14:textId="77777777" w:rsidTr="00A1088D">
        <w:trPr>
          <w:trHeight w:val="283"/>
          <w:jc w:val="center"/>
        </w:trPr>
        <w:tc>
          <w:tcPr>
            <w:tcW w:w="895" w:type="pct"/>
            <w:vMerge/>
            <w:tcBorders>
              <w:left w:val="nil"/>
              <w:right w:val="nil"/>
            </w:tcBorders>
          </w:tcPr>
          <w:p w14:paraId="48E25AB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2EBF5C6D"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7E4986A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724.38</w:t>
            </w:r>
          </w:p>
        </w:tc>
        <w:tc>
          <w:tcPr>
            <w:tcW w:w="1693" w:type="pct"/>
            <w:tcBorders>
              <w:top w:val="nil"/>
              <w:left w:val="nil"/>
              <w:bottom w:val="nil"/>
              <w:right w:val="nil"/>
            </w:tcBorders>
          </w:tcPr>
          <w:p w14:paraId="65C0AD2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3/2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2+</w:t>
            </w:r>
          </w:p>
        </w:tc>
      </w:tr>
      <w:tr w:rsidR="007B3B52" w:rsidRPr="006850FF" w14:paraId="2561A4CD" w14:textId="77777777" w:rsidTr="00A1088D">
        <w:trPr>
          <w:trHeight w:val="283"/>
          <w:jc w:val="center"/>
        </w:trPr>
        <w:tc>
          <w:tcPr>
            <w:tcW w:w="895" w:type="pct"/>
            <w:vMerge/>
            <w:tcBorders>
              <w:left w:val="nil"/>
              <w:right w:val="nil"/>
            </w:tcBorders>
          </w:tcPr>
          <w:p w14:paraId="1ACCDC7F"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4033A5D1"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186D06D0"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727.48</w:t>
            </w:r>
          </w:p>
        </w:tc>
        <w:tc>
          <w:tcPr>
            <w:tcW w:w="1693" w:type="pct"/>
            <w:tcBorders>
              <w:top w:val="nil"/>
              <w:left w:val="nil"/>
              <w:bottom w:val="nil"/>
              <w:right w:val="nil"/>
            </w:tcBorders>
          </w:tcPr>
          <w:p w14:paraId="29AB22C5"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3/2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3+</w:t>
            </w:r>
          </w:p>
        </w:tc>
      </w:tr>
      <w:tr w:rsidR="007B3B52" w:rsidRPr="006850FF" w14:paraId="63D31B03" w14:textId="77777777" w:rsidTr="00A1088D">
        <w:trPr>
          <w:trHeight w:val="283"/>
          <w:jc w:val="center"/>
        </w:trPr>
        <w:tc>
          <w:tcPr>
            <w:tcW w:w="895" w:type="pct"/>
            <w:vMerge/>
            <w:tcBorders>
              <w:left w:val="nil"/>
              <w:right w:val="nil"/>
            </w:tcBorders>
          </w:tcPr>
          <w:p w14:paraId="2DFC2005"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bottom w:val="nil"/>
              <w:right w:val="nil"/>
            </w:tcBorders>
          </w:tcPr>
          <w:p w14:paraId="3C652799"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0FACF2E0"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733.08</w:t>
            </w:r>
          </w:p>
        </w:tc>
        <w:tc>
          <w:tcPr>
            <w:tcW w:w="1693" w:type="pct"/>
            <w:tcBorders>
              <w:top w:val="nil"/>
              <w:left w:val="nil"/>
              <w:bottom w:val="nil"/>
              <w:right w:val="nil"/>
            </w:tcBorders>
          </w:tcPr>
          <w:p w14:paraId="78EE2A21"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Satellite peak</w:t>
            </w:r>
          </w:p>
        </w:tc>
      </w:tr>
      <w:tr w:rsidR="007B3B52" w:rsidRPr="006850FF" w14:paraId="4CEE492C" w14:textId="77777777" w:rsidTr="00A1088D">
        <w:trPr>
          <w:trHeight w:val="283"/>
          <w:jc w:val="center"/>
        </w:trPr>
        <w:tc>
          <w:tcPr>
            <w:tcW w:w="895" w:type="pct"/>
            <w:vMerge/>
            <w:tcBorders>
              <w:left w:val="nil"/>
              <w:right w:val="nil"/>
            </w:tcBorders>
          </w:tcPr>
          <w:p w14:paraId="34C03901"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val="restart"/>
            <w:tcBorders>
              <w:top w:val="nil"/>
              <w:left w:val="nil"/>
              <w:right w:val="nil"/>
            </w:tcBorders>
          </w:tcPr>
          <w:p w14:paraId="4D5798F4"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M@BNNS</w:t>
            </w:r>
          </w:p>
        </w:tc>
        <w:tc>
          <w:tcPr>
            <w:tcW w:w="1330" w:type="pct"/>
            <w:tcBorders>
              <w:top w:val="nil"/>
              <w:left w:val="nil"/>
              <w:bottom w:val="nil"/>
              <w:right w:val="nil"/>
            </w:tcBorders>
          </w:tcPr>
          <w:p w14:paraId="3493AE52"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711.18</w:t>
            </w:r>
          </w:p>
        </w:tc>
        <w:tc>
          <w:tcPr>
            <w:tcW w:w="1693" w:type="pct"/>
            <w:tcBorders>
              <w:top w:val="nil"/>
              <w:left w:val="nil"/>
              <w:bottom w:val="nil"/>
              <w:right w:val="nil"/>
            </w:tcBorders>
          </w:tcPr>
          <w:p w14:paraId="209345ED"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1/2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2+</w:t>
            </w:r>
          </w:p>
        </w:tc>
      </w:tr>
      <w:tr w:rsidR="007B3B52" w:rsidRPr="006850FF" w14:paraId="6BA39A3C" w14:textId="77777777" w:rsidTr="00A1088D">
        <w:trPr>
          <w:trHeight w:val="283"/>
          <w:jc w:val="center"/>
        </w:trPr>
        <w:tc>
          <w:tcPr>
            <w:tcW w:w="895" w:type="pct"/>
            <w:vMerge/>
            <w:tcBorders>
              <w:left w:val="nil"/>
              <w:right w:val="nil"/>
            </w:tcBorders>
          </w:tcPr>
          <w:p w14:paraId="6C7A000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1F605E6B"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4F13002B"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713.88</w:t>
            </w:r>
          </w:p>
        </w:tc>
        <w:tc>
          <w:tcPr>
            <w:tcW w:w="1693" w:type="pct"/>
            <w:tcBorders>
              <w:top w:val="nil"/>
              <w:left w:val="nil"/>
              <w:bottom w:val="nil"/>
              <w:right w:val="nil"/>
            </w:tcBorders>
          </w:tcPr>
          <w:p w14:paraId="26FA4E89"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1/2</w:t>
            </w:r>
            <w:r w:rsidRPr="006850FF">
              <w:rPr>
                <w:rFonts w:ascii="Times New Roman" w:eastAsia="宋体" w:hAnsi="Times New Roman"/>
                <w:color w:val="000000"/>
                <w:sz w:val="21"/>
                <w:szCs w:val="21"/>
                <w:lang w:val="en-US" w:eastAsia="zh-CN"/>
              </w:rPr>
              <w:t xml:space="preserve"> of the Fe3</w:t>
            </w:r>
            <w:r w:rsidRPr="006850FF">
              <w:rPr>
                <w:rFonts w:ascii="Times New Roman" w:eastAsia="宋体" w:hAnsi="Times New Roman"/>
                <w:color w:val="000000"/>
                <w:sz w:val="21"/>
                <w:szCs w:val="21"/>
                <w:vertAlign w:val="superscript"/>
                <w:lang w:val="en-US" w:eastAsia="zh-CN"/>
              </w:rPr>
              <w:t>+</w:t>
            </w:r>
          </w:p>
        </w:tc>
      </w:tr>
      <w:tr w:rsidR="007B3B52" w:rsidRPr="006850FF" w14:paraId="3F14178C" w14:textId="77777777" w:rsidTr="00A1088D">
        <w:trPr>
          <w:trHeight w:val="283"/>
          <w:jc w:val="center"/>
        </w:trPr>
        <w:tc>
          <w:tcPr>
            <w:tcW w:w="895" w:type="pct"/>
            <w:vMerge/>
            <w:tcBorders>
              <w:left w:val="nil"/>
              <w:right w:val="nil"/>
            </w:tcBorders>
          </w:tcPr>
          <w:p w14:paraId="7E60E009"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657FBD5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7090A1FA"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719.08</w:t>
            </w:r>
          </w:p>
        </w:tc>
        <w:tc>
          <w:tcPr>
            <w:tcW w:w="1693" w:type="pct"/>
            <w:tcBorders>
              <w:top w:val="nil"/>
              <w:left w:val="nil"/>
              <w:bottom w:val="nil"/>
              <w:right w:val="nil"/>
            </w:tcBorders>
          </w:tcPr>
          <w:p w14:paraId="77A2E40F"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Satellite peak</w:t>
            </w:r>
          </w:p>
        </w:tc>
      </w:tr>
      <w:tr w:rsidR="007B3B52" w:rsidRPr="006850FF" w14:paraId="01025E4D" w14:textId="77777777" w:rsidTr="00A1088D">
        <w:trPr>
          <w:trHeight w:val="283"/>
          <w:jc w:val="center"/>
        </w:trPr>
        <w:tc>
          <w:tcPr>
            <w:tcW w:w="895" w:type="pct"/>
            <w:vMerge/>
            <w:tcBorders>
              <w:left w:val="nil"/>
              <w:right w:val="nil"/>
            </w:tcBorders>
          </w:tcPr>
          <w:p w14:paraId="00D838B2"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0203A82F"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6157CA4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723.88</w:t>
            </w:r>
          </w:p>
        </w:tc>
        <w:tc>
          <w:tcPr>
            <w:tcW w:w="1693" w:type="pct"/>
            <w:tcBorders>
              <w:top w:val="nil"/>
              <w:left w:val="nil"/>
              <w:bottom w:val="nil"/>
              <w:right w:val="nil"/>
            </w:tcBorders>
          </w:tcPr>
          <w:p w14:paraId="7FF8A5E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3/2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2+</w:t>
            </w:r>
          </w:p>
        </w:tc>
      </w:tr>
      <w:tr w:rsidR="007B3B52" w:rsidRPr="006850FF" w14:paraId="77902648" w14:textId="77777777" w:rsidTr="00A1088D">
        <w:trPr>
          <w:trHeight w:val="283"/>
          <w:jc w:val="center"/>
        </w:trPr>
        <w:tc>
          <w:tcPr>
            <w:tcW w:w="895" w:type="pct"/>
            <w:vMerge/>
            <w:tcBorders>
              <w:left w:val="nil"/>
              <w:right w:val="nil"/>
            </w:tcBorders>
          </w:tcPr>
          <w:p w14:paraId="52E86459"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right w:val="nil"/>
            </w:tcBorders>
          </w:tcPr>
          <w:p w14:paraId="385E82E6"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nil"/>
              <w:right w:val="nil"/>
            </w:tcBorders>
          </w:tcPr>
          <w:p w14:paraId="1CD08B52"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726.78</w:t>
            </w:r>
          </w:p>
        </w:tc>
        <w:tc>
          <w:tcPr>
            <w:tcW w:w="1693" w:type="pct"/>
            <w:tcBorders>
              <w:top w:val="nil"/>
              <w:left w:val="nil"/>
              <w:bottom w:val="nil"/>
              <w:right w:val="nil"/>
            </w:tcBorders>
          </w:tcPr>
          <w:p w14:paraId="077D937F"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Fe 2p</w:t>
            </w:r>
            <w:r w:rsidRPr="006850FF">
              <w:rPr>
                <w:rFonts w:ascii="Times New Roman" w:eastAsia="宋体" w:hAnsi="Times New Roman"/>
                <w:color w:val="000000"/>
                <w:sz w:val="21"/>
                <w:szCs w:val="21"/>
                <w:vertAlign w:val="subscript"/>
                <w:lang w:val="en-US" w:eastAsia="zh-CN"/>
              </w:rPr>
              <w:t>3/2</w:t>
            </w:r>
            <w:r w:rsidRPr="006850FF">
              <w:rPr>
                <w:rFonts w:ascii="Times New Roman" w:eastAsia="宋体" w:hAnsi="Times New Roman"/>
                <w:color w:val="000000"/>
                <w:sz w:val="21"/>
                <w:szCs w:val="21"/>
                <w:lang w:val="en-US" w:eastAsia="zh-CN"/>
              </w:rPr>
              <w:t xml:space="preserve"> of the Fe</w:t>
            </w:r>
            <w:r w:rsidRPr="006850FF">
              <w:rPr>
                <w:rFonts w:ascii="Times New Roman" w:eastAsia="宋体" w:hAnsi="Times New Roman"/>
                <w:color w:val="000000"/>
                <w:sz w:val="21"/>
                <w:szCs w:val="21"/>
                <w:vertAlign w:val="superscript"/>
                <w:lang w:val="en-US" w:eastAsia="zh-CN"/>
              </w:rPr>
              <w:t>3+</w:t>
            </w:r>
          </w:p>
        </w:tc>
      </w:tr>
      <w:tr w:rsidR="007B3B52" w:rsidRPr="006850FF" w14:paraId="1812D4DD" w14:textId="77777777" w:rsidTr="00A1088D">
        <w:trPr>
          <w:trHeight w:val="283"/>
          <w:jc w:val="center"/>
        </w:trPr>
        <w:tc>
          <w:tcPr>
            <w:tcW w:w="895" w:type="pct"/>
            <w:vMerge/>
            <w:tcBorders>
              <w:left w:val="nil"/>
              <w:bottom w:val="single" w:sz="12" w:space="0" w:color="auto"/>
              <w:right w:val="nil"/>
            </w:tcBorders>
          </w:tcPr>
          <w:p w14:paraId="70198C5E"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082" w:type="pct"/>
            <w:vMerge/>
            <w:tcBorders>
              <w:left w:val="nil"/>
              <w:bottom w:val="single" w:sz="12" w:space="0" w:color="auto"/>
              <w:right w:val="nil"/>
            </w:tcBorders>
          </w:tcPr>
          <w:p w14:paraId="1F2AE7DD"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p>
        </w:tc>
        <w:tc>
          <w:tcPr>
            <w:tcW w:w="1330" w:type="pct"/>
            <w:tcBorders>
              <w:top w:val="nil"/>
              <w:left w:val="nil"/>
              <w:bottom w:val="single" w:sz="12" w:space="0" w:color="auto"/>
              <w:right w:val="nil"/>
            </w:tcBorders>
          </w:tcPr>
          <w:p w14:paraId="4C0DCA8C" w14:textId="77777777" w:rsidR="007B3B52" w:rsidRPr="006850FF" w:rsidRDefault="007B3B52" w:rsidP="00A1088D">
            <w:pPr>
              <w:widowControl w:val="0"/>
              <w:adjustRightInd w:val="0"/>
              <w:snapToGrid w:val="0"/>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732.38</w:t>
            </w:r>
          </w:p>
        </w:tc>
        <w:tc>
          <w:tcPr>
            <w:tcW w:w="1693" w:type="pct"/>
            <w:tcBorders>
              <w:top w:val="nil"/>
              <w:left w:val="nil"/>
              <w:bottom w:val="single" w:sz="12" w:space="0" w:color="auto"/>
              <w:right w:val="nil"/>
            </w:tcBorders>
          </w:tcPr>
          <w:p w14:paraId="48203EB7" w14:textId="77777777" w:rsidR="007B3B52" w:rsidRPr="006850FF" w:rsidRDefault="007B3B52" w:rsidP="00A1088D">
            <w:pPr>
              <w:widowControl w:val="0"/>
              <w:adjustRightInd w:val="0"/>
              <w:snapToGrid w:val="0"/>
              <w:rPr>
                <w:rFonts w:ascii="Times New Roman" w:hAnsi="Times New Roman"/>
                <w:color w:val="000000"/>
                <w:sz w:val="21"/>
                <w:szCs w:val="21"/>
                <w:lang w:val="en-US" w:eastAsia="zh-CN"/>
              </w:rPr>
            </w:pPr>
            <w:r w:rsidRPr="006850FF">
              <w:rPr>
                <w:rFonts w:ascii="Times New Roman" w:eastAsia="宋体" w:hAnsi="Times New Roman"/>
                <w:color w:val="000000"/>
                <w:sz w:val="21"/>
                <w:szCs w:val="21"/>
                <w:lang w:val="en-US" w:eastAsia="zh-CN"/>
              </w:rPr>
              <w:t>Satellite peak</w:t>
            </w:r>
          </w:p>
        </w:tc>
      </w:tr>
      <w:bookmarkEnd w:id="30"/>
    </w:tbl>
    <w:p w14:paraId="257CE8B8" w14:textId="77777777" w:rsidR="007B3B52" w:rsidRPr="006850FF" w:rsidRDefault="007B3B52" w:rsidP="00C93C93">
      <w:pPr>
        <w:widowControl w:val="0"/>
        <w:adjustRightInd w:val="0"/>
        <w:snapToGrid w:val="0"/>
        <w:spacing w:beforeLines="50" w:before="120" w:afterLines="50" w:after="120"/>
        <w:ind w:firstLineChars="200" w:firstLine="482"/>
        <w:jc w:val="both"/>
        <w:rPr>
          <w:rFonts w:eastAsia="宋体"/>
          <w:b/>
          <w:color w:val="000000"/>
          <w:kern w:val="2"/>
          <w:szCs w:val="28"/>
          <w:lang w:val="en-US" w:eastAsia="zh-CN"/>
        </w:rPr>
      </w:pPr>
      <w:r w:rsidRPr="006850FF">
        <w:rPr>
          <w:rFonts w:eastAsia="宋体"/>
          <w:b/>
          <w:color w:val="000000"/>
          <w:kern w:val="2"/>
          <w:szCs w:val="28"/>
          <w:lang w:val="en-US" w:eastAsia="zh-CN"/>
        </w:rPr>
        <w:br w:type="page"/>
      </w:r>
    </w:p>
    <w:p w14:paraId="43F8AACB" w14:textId="613BC9B2" w:rsidR="007B3B52" w:rsidRPr="006850FF" w:rsidRDefault="007B3B52" w:rsidP="00C93C93">
      <w:pPr>
        <w:widowControl w:val="0"/>
        <w:adjustRightInd w:val="0"/>
        <w:snapToGrid w:val="0"/>
        <w:spacing w:beforeLines="50" w:before="120" w:afterLines="50" w:after="120"/>
        <w:jc w:val="center"/>
        <w:rPr>
          <w:rFonts w:eastAsia="宋体"/>
          <w:kern w:val="2"/>
          <w:szCs w:val="20"/>
          <w:lang w:val="en-US" w:eastAsia="zh-CN"/>
        </w:rPr>
      </w:pPr>
      <w:bookmarkStart w:id="33" w:name="_Hlk180410524"/>
      <w:r w:rsidRPr="006850FF">
        <w:rPr>
          <w:rFonts w:eastAsia="宋体"/>
          <w:b/>
          <w:kern w:val="2"/>
          <w:szCs w:val="20"/>
          <w:lang w:val="en-US" w:eastAsia="zh-CN"/>
        </w:rPr>
        <w:lastRenderedPageBreak/>
        <w:t>Table S3</w:t>
      </w:r>
      <w:r w:rsidRPr="006850FF">
        <w:rPr>
          <w:rFonts w:eastAsia="宋体"/>
          <w:kern w:val="2"/>
          <w:szCs w:val="20"/>
          <w:lang w:val="en-US" w:eastAsia="zh-CN"/>
        </w:rPr>
        <w:t xml:space="preserve"> The parameters for the calculation of</w:t>
      </w:r>
      <w:r w:rsidRPr="006850FF">
        <w:rPr>
          <w:rFonts w:eastAsia="宋体"/>
          <w:bCs/>
          <w:kern w:val="2"/>
          <w:szCs w:val="20"/>
          <w:lang w:val="en-US" w:eastAsia="zh-CN"/>
        </w:rPr>
        <w:t xml:space="preserve"> thermal cond</w:t>
      </w:r>
      <w:r w:rsidR="00A1088D">
        <w:rPr>
          <w:rFonts w:eastAsia="宋体"/>
          <w:bCs/>
          <w:kern w:val="2"/>
          <w:szCs w:val="20"/>
          <w:lang w:val="en-US" w:eastAsia="zh-CN"/>
        </w:rPr>
        <w:t>uctivity of the composite films</w:t>
      </w:r>
    </w:p>
    <w:tbl>
      <w:tblPr>
        <w:tblStyle w:val="2"/>
        <w:tblW w:w="0" w:type="auto"/>
        <w:jc w:val="center"/>
        <w:tblBorders>
          <w:top w:val="single" w:sz="8" w:space="0" w:color="auto"/>
          <w:bottom w:val="single" w:sz="8" w:space="0" w:color="auto"/>
        </w:tblBorders>
        <w:tblLook w:val="04A0" w:firstRow="1" w:lastRow="0" w:firstColumn="1" w:lastColumn="0" w:noHBand="0" w:noVBand="1"/>
      </w:tblPr>
      <w:tblGrid>
        <w:gridCol w:w="2127"/>
        <w:gridCol w:w="1984"/>
        <w:gridCol w:w="1892"/>
        <w:gridCol w:w="1373"/>
        <w:gridCol w:w="1694"/>
      </w:tblGrid>
      <w:tr w:rsidR="007B3B52" w:rsidRPr="006850FF" w14:paraId="3E22C8F3" w14:textId="77777777" w:rsidTr="00A1088D">
        <w:trPr>
          <w:trHeight w:val="283"/>
          <w:jc w:val="center"/>
        </w:trPr>
        <w:tc>
          <w:tcPr>
            <w:tcW w:w="2127" w:type="dxa"/>
            <w:tcBorders>
              <w:top w:val="single" w:sz="12" w:space="0" w:color="000000"/>
              <w:left w:val="nil"/>
              <w:bottom w:val="single" w:sz="8" w:space="0" w:color="000000"/>
              <w:right w:val="nil"/>
            </w:tcBorders>
            <w:vAlign w:val="center"/>
          </w:tcPr>
          <w:p w14:paraId="35BD0051"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Samples No.</w:t>
            </w:r>
          </w:p>
        </w:tc>
        <w:tc>
          <w:tcPr>
            <w:tcW w:w="1984" w:type="dxa"/>
            <w:tcBorders>
              <w:top w:val="single" w:sz="12" w:space="0" w:color="000000"/>
              <w:left w:val="nil"/>
              <w:bottom w:val="single" w:sz="8" w:space="0" w:color="000000"/>
              <w:right w:val="nil"/>
            </w:tcBorders>
            <w:vAlign w:val="center"/>
          </w:tcPr>
          <w:p w14:paraId="2EC203B6" w14:textId="532CC1B4" w:rsidR="007B3B52" w:rsidRPr="006850FF" w:rsidRDefault="007B3B52" w:rsidP="00A1088D">
            <w:pPr>
              <w:widowControl w:val="0"/>
              <w:adjustRightInd w:val="0"/>
              <w:snapToGrid w:val="0"/>
              <w:jc w:val="center"/>
              <w:rPr>
                <w:rFonts w:ascii="Times New Roman" w:eastAsia="宋体" w:hAnsi="Times New Roman"/>
                <w:sz w:val="21"/>
                <w:szCs w:val="21"/>
                <w:lang w:val="el-GR" w:eastAsia="zh-CN"/>
              </w:rPr>
            </w:pPr>
            <w:r w:rsidRPr="006850FF">
              <w:rPr>
                <w:rFonts w:ascii="Times New Roman" w:eastAsia="宋体" w:hAnsi="Times New Roman"/>
                <w:sz w:val="21"/>
                <w:szCs w:val="21"/>
                <w:lang w:val="en-US" w:eastAsia="zh-CN"/>
              </w:rPr>
              <w:t>Through-plane</w:t>
            </w:r>
            <w:r w:rsidRPr="006850FF">
              <w:rPr>
                <w:rFonts w:ascii="Times New Roman" w:eastAsia="宋体" w:hAnsi="Times New Roman"/>
                <w:sz w:val="21"/>
                <w:szCs w:val="21"/>
                <w:lang w:val="el-GR" w:eastAsia="zh-CN"/>
              </w:rPr>
              <w:t xml:space="preserve"> thermal diffusivity (mm</w:t>
            </w:r>
            <w:r w:rsidRPr="006850FF">
              <w:rPr>
                <w:rFonts w:ascii="Times New Roman" w:eastAsia="宋体" w:hAnsi="Times New Roman"/>
                <w:sz w:val="21"/>
                <w:szCs w:val="21"/>
                <w:vertAlign w:val="superscript"/>
                <w:lang w:val="el-GR" w:eastAsia="zh-CN"/>
              </w:rPr>
              <w:t>2</w:t>
            </w:r>
            <w:r w:rsidR="00E426D5">
              <w:rPr>
                <w:rFonts w:ascii="Times New Roman" w:eastAsia="宋体" w:hAnsi="Times New Roman"/>
                <w:sz w:val="21"/>
                <w:szCs w:val="21"/>
                <w:vertAlign w:val="superscript"/>
                <w:lang w:val="el-GR" w:eastAsia="zh-CN"/>
              </w:rPr>
              <w:t xml:space="preserve"> </w:t>
            </w:r>
            <w:r w:rsidRPr="006850FF">
              <w:rPr>
                <w:rFonts w:ascii="Times New Roman" w:eastAsia="宋体" w:hAnsi="Times New Roman"/>
                <w:sz w:val="21"/>
                <w:szCs w:val="21"/>
                <w:lang w:val="el-GR" w:eastAsia="zh-CN"/>
              </w:rPr>
              <w:t>s</w:t>
            </w:r>
            <w:r w:rsidRPr="006850FF">
              <w:rPr>
                <w:rFonts w:ascii="Times New Roman" w:eastAsia="宋体" w:hAnsi="Times New Roman"/>
                <w:sz w:val="21"/>
                <w:szCs w:val="21"/>
                <w:vertAlign w:val="superscript"/>
                <w:lang w:val="el-GR" w:eastAsia="zh-CN"/>
              </w:rPr>
              <w:t>-1</w:t>
            </w:r>
            <w:r w:rsidRPr="006850FF">
              <w:rPr>
                <w:rFonts w:ascii="Times New Roman" w:eastAsia="宋体" w:hAnsi="Times New Roman"/>
                <w:sz w:val="21"/>
                <w:szCs w:val="21"/>
                <w:lang w:val="el-GR" w:eastAsia="zh-CN"/>
              </w:rPr>
              <w:t>)</w:t>
            </w:r>
          </w:p>
        </w:tc>
        <w:tc>
          <w:tcPr>
            <w:tcW w:w="1892" w:type="dxa"/>
            <w:tcBorders>
              <w:top w:val="single" w:sz="12" w:space="0" w:color="000000"/>
              <w:left w:val="nil"/>
              <w:bottom w:val="single" w:sz="8" w:space="0" w:color="000000"/>
              <w:right w:val="nil"/>
            </w:tcBorders>
            <w:vAlign w:val="center"/>
          </w:tcPr>
          <w:p w14:paraId="1A2DBCA0" w14:textId="77777777" w:rsidR="007B3B52" w:rsidRPr="006850FF" w:rsidRDefault="007B3B52" w:rsidP="00A1088D">
            <w:pPr>
              <w:widowControl w:val="0"/>
              <w:adjustRightInd w:val="0"/>
              <w:snapToGrid w:val="0"/>
              <w:jc w:val="center"/>
              <w:rPr>
                <w:rFonts w:ascii="Times New Roman" w:eastAsia="宋体" w:hAnsi="Times New Roman"/>
                <w:sz w:val="21"/>
                <w:szCs w:val="21"/>
                <w:lang w:val="el-GR" w:eastAsia="zh-CN"/>
              </w:rPr>
            </w:pPr>
            <w:r w:rsidRPr="006850FF">
              <w:rPr>
                <w:rFonts w:ascii="Times New Roman" w:eastAsia="宋体" w:hAnsi="Times New Roman"/>
                <w:sz w:val="21"/>
                <w:szCs w:val="21"/>
                <w:lang w:val="el-GR" w:eastAsia="zh-CN"/>
              </w:rPr>
              <w:t xml:space="preserve">In-plane Thermal diffusivity </w:t>
            </w:r>
          </w:p>
          <w:p w14:paraId="64152040" w14:textId="682EE562" w:rsidR="007B3B52" w:rsidRPr="006850FF" w:rsidRDefault="007B3B52" w:rsidP="00A1088D">
            <w:pPr>
              <w:widowControl w:val="0"/>
              <w:adjustRightInd w:val="0"/>
              <w:snapToGrid w:val="0"/>
              <w:jc w:val="center"/>
              <w:rPr>
                <w:rFonts w:ascii="Times New Roman" w:eastAsia="宋体" w:hAnsi="Times New Roman"/>
                <w:iCs/>
                <w:sz w:val="21"/>
                <w:szCs w:val="21"/>
                <w:lang w:val="el-GR" w:eastAsia="zh-CN"/>
              </w:rPr>
            </w:pPr>
            <w:r w:rsidRPr="006850FF">
              <w:rPr>
                <w:rFonts w:ascii="Times New Roman" w:eastAsia="宋体" w:hAnsi="Times New Roman"/>
                <w:sz w:val="21"/>
                <w:szCs w:val="21"/>
                <w:lang w:val="el-GR" w:eastAsia="zh-CN"/>
              </w:rPr>
              <w:t>(mm</w:t>
            </w:r>
            <w:r w:rsidRPr="006850FF">
              <w:rPr>
                <w:rFonts w:ascii="Times New Roman" w:eastAsia="宋体" w:hAnsi="Times New Roman"/>
                <w:sz w:val="21"/>
                <w:szCs w:val="21"/>
                <w:vertAlign w:val="superscript"/>
                <w:lang w:val="el-GR" w:eastAsia="zh-CN"/>
              </w:rPr>
              <w:t>2</w:t>
            </w:r>
            <w:r w:rsidR="00E426D5">
              <w:rPr>
                <w:rFonts w:ascii="Times New Roman" w:eastAsia="宋体" w:hAnsi="Times New Roman"/>
                <w:sz w:val="21"/>
                <w:szCs w:val="21"/>
                <w:vertAlign w:val="superscript"/>
                <w:lang w:val="el-GR" w:eastAsia="zh-CN"/>
              </w:rPr>
              <w:t xml:space="preserve"> </w:t>
            </w:r>
            <w:r w:rsidRPr="006850FF">
              <w:rPr>
                <w:rFonts w:ascii="Times New Roman" w:eastAsia="宋体" w:hAnsi="Times New Roman"/>
                <w:sz w:val="21"/>
                <w:szCs w:val="21"/>
                <w:lang w:val="el-GR" w:eastAsia="zh-CN"/>
              </w:rPr>
              <w:t>s</w:t>
            </w:r>
            <w:r w:rsidRPr="006850FF">
              <w:rPr>
                <w:rFonts w:ascii="Times New Roman" w:eastAsia="宋体" w:hAnsi="Times New Roman"/>
                <w:sz w:val="21"/>
                <w:szCs w:val="21"/>
                <w:vertAlign w:val="superscript"/>
                <w:lang w:val="el-GR" w:eastAsia="zh-CN"/>
              </w:rPr>
              <w:t>-1</w:t>
            </w:r>
            <w:r w:rsidRPr="006850FF">
              <w:rPr>
                <w:rFonts w:ascii="Times New Roman" w:eastAsia="宋体" w:hAnsi="Times New Roman"/>
                <w:sz w:val="21"/>
                <w:szCs w:val="21"/>
                <w:lang w:val="el-GR" w:eastAsia="zh-CN"/>
              </w:rPr>
              <w:t>)</w:t>
            </w:r>
          </w:p>
        </w:tc>
        <w:tc>
          <w:tcPr>
            <w:tcW w:w="0" w:type="auto"/>
            <w:tcBorders>
              <w:top w:val="single" w:sz="12" w:space="0" w:color="000000"/>
              <w:left w:val="nil"/>
              <w:bottom w:val="single" w:sz="8" w:space="0" w:color="000000"/>
              <w:right w:val="nil"/>
            </w:tcBorders>
            <w:vAlign w:val="center"/>
          </w:tcPr>
          <w:p w14:paraId="19832DDD"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Density (g·cm</w:t>
            </w:r>
            <w:r w:rsidRPr="006850FF">
              <w:rPr>
                <w:rFonts w:ascii="Times New Roman" w:eastAsia="宋体" w:hAnsi="Times New Roman"/>
                <w:sz w:val="21"/>
                <w:szCs w:val="21"/>
                <w:vertAlign w:val="superscript"/>
                <w:lang w:val="en-US" w:eastAsia="zh-CN"/>
              </w:rPr>
              <w:t>-3</w:t>
            </w:r>
            <w:r w:rsidRPr="006850FF">
              <w:rPr>
                <w:rFonts w:ascii="Times New Roman" w:eastAsia="宋体" w:hAnsi="Times New Roman"/>
                <w:sz w:val="21"/>
                <w:szCs w:val="21"/>
                <w:lang w:val="en-US" w:eastAsia="zh-CN"/>
              </w:rPr>
              <w:t>)</w:t>
            </w:r>
          </w:p>
        </w:tc>
        <w:tc>
          <w:tcPr>
            <w:tcW w:w="0" w:type="auto"/>
            <w:tcBorders>
              <w:top w:val="single" w:sz="12" w:space="0" w:color="000000"/>
              <w:left w:val="nil"/>
              <w:bottom w:val="single" w:sz="8" w:space="0" w:color="000000"/>
              <w:right w:val="nil"/>
            </w:tcBorders>
            <w:vAlign w:val="center"/>
          </w:tcPr>
          <w:p w14:paraId="7DEAC559" w14:textId="77777777" w:rsidR="007B3B52" w:rsidRPr="006850FF" w:rsidRDefault="007B3B52" w:rsidP="00A1088D">
            <w:pPr>
              <w:widowControl w:val="0"/>
              <w:adjustRightInd w:val="0"/>
              <w:snapToGrid w:val="0"/>
              <w:jc w:val="center"/>
              <w:rPr>
                <w:rFonts w:ascii="Times New Roman" w:eastAsia="宋体" w:hAnsi="Times New Roman"/>
                <w:iCs/>
                <w:sz w:val="21"/>
                <w:szCs w:val="21"/>
                <w:lang w:val="el-GR" w:eastAsia="zh-CN"/>
              </w:rPr>
            </w:pPr>
            <w:r w:rsidRPr="006850FF">
              <w:rPr>
                <w:rFonts w:ascii="Times New Roman" w:eastAsia="宋体" w:hAnsi="Times New Roman"/>
                <w:iCs/>
                <w:sz w:val="21"/>
                <w:szCs w:val="21"/>
                <w:lang w:val="el-GR" w:eastAsia="zh-CN"/>
              </w:rPr>
              <w:t xml:space="preserve">Specific heat capacity </w:t>
            </w:r>
          </w:p>
          <w:p w14:paraId="58833F5D" w14:textId="745E7951" w:rsidR="007B3B52" w:rsidRPr="006850FF" w:rsidRDefault="007B3B52" w:rsidP="00A1088D">
            <w:pPr>
              <w:widowControl w:val="0"/>
              <w:adjustRightInd w:val="0"/>
              <w:snapToGrid w:val="0"/>
              <w:jc w:val="center"/>
              <w:rPr>
                <w:rFonts w:ascii="Times New Roman" w:eastAsia="宋体" w:hAnsi="Times New Roman"/>
                <w:sz w:val="21"/>
                <w:szCs w:val="21"/>
                <w:lang w:val="el-GR" w:eastAsia="zh-CN"/>
              </w:rPr>
            </w:pPr>
            <w:r w:rsidRPr="006850FF">
              <w:rPr>
                <w:rFonts w:ascii="Times New Roman" w:eastAsia="宋体" w:hAnsi="Times New Roman"/>
                <w:iCs/>
                <w:sz w:val="21"/>
                <w:szCs w:val="21"/>
                <w:lang w:val="el-GR" w:eastAsia="zh-CN"/>
              </w:rPr>
              <w:t>(J·g</w:t>
            </w:r>
            <w:r w:rsidRPr="006850FF">
              <w:rPr>
                <w:rFonts w:ascii="Times New Roman" w:eastAsia="宋体" w:hAnsi="Times New Roman"/>
                <w:iCs/>
                <w:sz w:val="21"/>
                <w:szCs w:val="21"/>
                <w:vertAlign w:val="superscript"/>
                <w:lang w:val="el-GR" w:eastAsia="zh-CN"/>
              </w:rPr>
              <w:t>-1</w:t>
            </w:r>
            <w:r w:rsidR="00E426D5">
              <w:rPr>
                <w:rFonts w:ascii="Times New Roman" w:eastAsia="宋体" w:hAnsi="Times New Roman"/>
                <w:iCs/>
                <w:sz w:val="21"/>
                <w:szCs w:val="21"/>
                <w:vertAlign w:val="superscript"/>
                <w:lang w:val="el-GR" w:eastAsia="zh-CN"/>
              </w:rPr>
              <w:t xml:space="preserve"> </w:t>
            </w:r>
            <w:r w:rsidRPr="006850FF">
              <w:rPr>
                <w:rFonts w:ascii="Times New Roman" w:eastAsia="宋体" w:hAnsi="Times New Roman"/>
                <w:iCs/>
                <w:sz w:val="21"/>
                <w:szCs w:val="21"/>
                <w:lang w:val="el-GR" w:eastAsia="zh-CN"/>
              </w:rPr>
              <w:t>K</w:t>
            </w:r>
            <w:r w:rsidRPr="006850FF">
              <w:rPr>
                <w:rFonts w:ascii="Times New Roman" w:eastAsia="宋体" w:hAnsi="Times New Roman"/>
                <w:iCs/>
                <w:sz w:val="21"/>
                <w:szCs w:val="21"/>
                <w:vertAlign w:val="superscript"/>
                <w:lang w:val="el-GR" w:eastAsia="zh-CN"/>
              </w:rPr>
              <w:t>-1</w:t>
            </w:r>
            <w:r w:rsidRPr="006850FF">
              <w:rPr>
                <w:rFonts w:ascii="Times New Roman" w:eastAsia="宋体" w:hAnsi="Times New Roman"/>
                <w:iCs/>
                <w:sz w:val="21"/>
                <w:szCs w:val="21"/>
                <w:lang w:val="el-GR" w:eastAsia="zh-CN"/>
              </w:rPr>
              <w:t>)</w:t>
            </w:r>
          </w:p>
        </w:tc>
      </w:tr>
      <w:tr w:rsidR="007B3B52" w:rsidRPr="006850FF" w14:paraId="31C87230" w14:textId="77777777" w:rsidTr="00A1088D">
        <w:trPr>
          <w:trHeight w:val="283"/>
          <w:jc w:val="center"/>
        </w:trPr>
        <w:tc>
          <w:tcPr>
            <w:tcW w:w="2127" w:type="dxa"/>
            <w:tcBorders>
              <w:top w:val="nil"/>
              <w:left w:val="nil"/>
              <w:bottom w:val="nil"/>
              <w:right w:val="nil"/>
            </w:tcBorders>
            <w:vAlign w:val="center"/>
          </w:tcPr>
          <w:p w14:paraId="5783D6E9"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Ho/WPU</w:t>
            </w:r>
          </w:p>
        </w:tc>
        <w:tc>
          <w:tcPr>
            <w:tcW w:w="1984" w:type="dxa"/>
            <w:tcBorders>
              <w:top w:val="nil"/>
              <w:left w:val="nil"/>
              <w:bottom w:val="nil"/>
              <w:right w:val="nil"/>
            </w:tcBorders>
          </w:tcPr>
          <w:p w14:paraId="77D8912B"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0.394</w:t>
            </w:r>
          </w:p>
        </w:tc>
        <w:tc>
          <w:tcPr>
            <w:tcW w:w="1892" w:type="dxa"/>
            <w:tcBorders>
              <w:top w:val="nil"/>
              <w:left w:val="nil"/>
              <w:bottom w:val="nil"/>
              <w:right w:val="nil"/>
            </w:tcBorders>
            <w:vAlign w:val="bottom"/>
          </w:tcPr>
          <w:p w14:paraId="4A46075F"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4.351</w:t>
            </w:r>
          </w:p>
        </w:tc>
        <w:tc>
          <w:tcPr>
            <w:tcW w:w="0" w:type="auto"/>
            <w:tcBorders>
              <w:top w:val="nil"/>
              <w:left w:val="nil"/>
              <w:bottom w:val="nil"/>
              <w:right w:val="nil"/>
            </w:tcBorders>
            <w:vAlign w:val="bottom"/>
          </w:tcPr>
          <w:p w14:paraId="7B959EF3"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1.25</w:t>
            </w:r>
          </w:p>
        </w:tc>
        <w:tc>
          <w:tcPr>
            <w:tcW w:w="0" w:type="auto"/>
            <w:tcBorders>
              <w:top w:val="nil"/>
              <w:left w:val="nil"/>
              <w:bottom w:val="nil"/>
              <w:right w:val="nil"/>
            </w:tcBorders>
            <w:vAlign w:val="bottom"/>
          </w:tcPr>
          <w:p w14:paraId="35FFCF82"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1.98</w:t>
            </w:r>
          </w:p>
        </w:tc>
      </w:tr>
      <w:tr w:rsidR="007B3B52" w:rsidRPr="006850FF" w14:paraId="536C4502" w14:textId="77777777" w:rsidTr="00A1088D">
        <w:trPr>
          <w:trHeight w:val="283"/>
          <w:jc w:val="center"/>
        </w:trPr>
        <w:tc>
          <w:tcPr>
            <w:tcW w:w="2127" w:type="dxa"/>
            <w:tcBorders>
              <w:top w:val="nil"/>
              <w:left w:val="nil"/>
              <w:bottom w:val="nil"/>
              <w:right w:val="nil"/>
            </w:tcBorders>
            <w:vAlign w:val="center"/>
          </w:tcPr>
          <w:p w14:paraId="71D16B9C"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Ho/1-BNNS/WPU</w:t>
            </w:r>
          </w:p>
        </w:tc>
        <w:tc>
          <w:tcPr>
            <w:tcW w:w="1984" w:type="dxa"/>
            <w:tcBorders>
              <w:top w:val="nil"/>
              <w:left w:val="nil"/>
              <w:bottom w:val="nil"/>
              <w:right w:val="nil"/>
            </w:tcBorders>
          </w:tcPr>
          <w:p w14:paraId="0A1A2727"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0.497</w:t>
            </w:r>
          </w:p>
        </w:tc>
        <w:tc>
          <w:tcPr>
            <w:tcW w:w="1892" w:type="dxa"/>
            <w:tcBorders>
              <w:top w:val="nil"/>
              <w:left w:val="nil"/>
              <w:bottom w:val="nil"/>
              <w:right w:val="nil"/>
            </w:tcBorders>
          </w:tcPr>
          <w:p w14:paraId="285CB0CD"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w:t>
            </w:r>
          </w:p>
        </w:tc>
        <w:tc>
          <w:tcPr>
            <w:tcW w:w="0" w:type="auto"/>
            <w:tcBorders>
              <w:top w:val="nil"/>
              <w:left w:val="nil"/>
              <w:bottom w:val="nil"/>
              <w:right w:val="nil"/>
            </w:tcBorders>
          </w:tcPr>
          <w:p w14:paraId="06F773B4"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1.27</w:t>
            </w:r>
          </w:p>
        </w:tc>
        <w:tc>
          <w:tcPr>
            <w:tcW w:w="0" w:type="auto"/>
            <w:tcBorders>
              <w:top w:val="nil"/>
              <w:left w:val="nil"/>
              <w:bottom w:val="nil"/>
              <w:right w:val="nil"/>
            </w:tcBorders>
          </w:tcPr>
          <w:p w14:paraId="5E1E81F4"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1.97</w:t>
            </w:r>
          </w:p>
        </w:tc>
      </w:tr>
      <w:tr w:rsidR="007B3B52" w:rsidRPr="006850FF" w14:paraId="14B42E2A" w14:textId="77777777" w:rsidTr="00A1088D">
        <w:trPr>
          <w:trHeight w:val="283"/>
          <w:jc w:val="center"/>
        </w:trPr>
        <w:tc>
          <w:tcPr>
            <w:tcW w:w="2127" w:type="dxa"/>
            <w:tcBorders>
              <w:top w:val="nil"/>
              <w:left w:val="nil"/>
              <w:bottom w:val="nil"/>
              <w:right w:val="nil"/>
            </w:tcBorders>
          </w:tcPr>
          <w:p w14:paraId="7BA02F9F"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Ho/3-BNNS/WPU</w:t>
            </w:r>
          </w:p>
        </w:tc>
        <w:tc>
          <w:tcPr>
            <w:tcW w:w="1984" w:type="dxa"/>
            <w:tcBorders>
              <w:top w:val="nil"/>
              <w:left w:val="nil"/>
              <w:bottom w:val="nil"/>
              <w:right w:val="nil"/>
            </w:tcBorders>
          </w:tcPr>
          <w:p w14:paraId="4B4FD50E"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0.634</w:t>
            </w:r>
          </w:p>
        </w:tc>
        <w:tc>
          <w:tcPr>
            <w:tcW w:w="1892" w:type="dxa"/>
            <w:tcBorders>
              <w:top w:val="nil"/>
              <w:left w:val="nil"/>
              <w:bottom w:val="nil"/>
              <w:right w:val="nil"/>
            </w:tcBorders>
          </w:tcPr>
          <w:p w14:paraId="50AD624F"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w:t>
            </w:r>
          </w:p>
        </w:tc>
        <w:tc>
          <w:tcPr>
            <w:tcW w:w="0" w:type="auto"/>
            <w:tcBorders>
              <w:top w:val="nil"/>
              <w:left w:val="nil"/>
              <w:bottom w:val="nil"/>
              <w:right w:val="nil"/>
            </w:tcBorders>
          </w:tcPr>
          <w:p w14:paraId="26A163F1"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1.31</w:t>
            </w:r>
          </w:p>
        </w:tc>
        <w:tc>
          <w:tcPr>
            <w:tcW w:w="0" w:type="auto"/>
            <w:tcBorders>
              <w:top w:val="nil"/>
              <w:left w:val="nil"/>
              <w:bottom w:val="nil"/>
              <w:right w:val="nil"/>
            </w:tcBorders>
          </w:tcPr>
          <w:p w14:paraId="1883D5F7"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1.94</w:t>
            </w:r>
          </w:p>
        </w:tc>
      </w:tr>
      <w:tr w:rsidR="007B3B52" w:rsidRPr="006850FF" w14:paraId="335D62AE" w14:textId="77777777" w:rsidTr="00A1088D">
        <w:trPr>
          <w:trHeight w:val="283"/>
          <w:jc w:val="center"/>
        </w:trPr>
        <w:tc>
          <w:tcPr>
            <w:tcW w:w="2127" w:type="dxa"/>
            <w:tcBorders>
              <w:top w:val="nil"/>
              <w:left w:val="nil"/>
              <w:bottom w:val="nil"/>
              <w:right w:val="nil"/>
            </w:tcBorders>
          </w:tcPr>
          <w:p w14:paraId="5F5BB508"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Ho/5-BNNS/WPU</w:t>
            </w:r>
          </w:p>
        </w:tc>
        <w:tc>
          <w:tcPr>
            <w:tcW w:w="1984" w:type="dxa"/>
            <w:tcBorders>
              <w:top w:val="nil"/>
              <w:left w:val="nil"/>
              <w:bottom w:val="nil"/>
              <w:right w:val="nil"/>
            </w:tcBorders>
          </w:tcPr>
          <w:p w14:paraId="5C3CE173"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0.924</w:t>
            </w:r>
          </w:p>
        </w:tc>
        <w:tc>
          <w:tcPr>
            <w:tcW w:w="1892" w:type="dxa"/>
            <w:tcBorders>
              <w:top w:val="nil"/>
              <w:left w:val="nil"/>
              <w:bottom w:val="nil"/>
              <w:right w:val="nil"/>
            </w:tcBorders>
          </w:tcPr>
          <w:p w14:paraId="26A1E80C"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4.422</w:t>
            </w:r>
          </w:p>
        </w:tc>
        <w:tc>
          <w:tcPr>
            <w:tcW w:w="0" w:type="auto"/>
            <w:tcBorders>
              <w:top w:val="nil"/>
              <w:left w:val="nil"/>
              <w:bottom w:val="nil"/>
              <w:right w:val="nil"/>
            </w:tcBorders>
          </w:tcPr>
          <w:p w14:paraId="2C4FE416"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1.35</w:t>
            </w:r>
          </w:p>
        </w:tc>
        <w:tc>
          <w:tcPr>
            <w:tcW w:w="0" w:type="auto"/>
            <w:tcBorders>
              <w:top w:val="nil"/>
              <w:left w:val="nil"/>
              <w:bottom w:val="nil"/>
              <w:right w:val="nil"/>
            </w:tcBorders>
          </w:tcPr>
          <w:p w14:paraId="0FEDDDA9"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1.93</w:t>
            </w:r>
          </w:p>
        </w:tc>
      </w:tr>
      <w:tr w:rsidR="007B3B52" w:rsidRPr="006850FF" w14:paraId="61086BDD" w14:textId="77777777" w:rsidTr="00A1088D">
        <w:trPr>
          <w:trHeight w:val="283"/>
          <w:jc w:val="center"/>
        </w:trPr>
        <w:tc>
          <w:tcPr>
            <w:tcW w:w="2127" w:type="dxa"/>
            <w:tcBorders>
              <w:top w:val="nil"/>
              <w:left w:val="nil"/>
              <w:bottom w:val="nil"/>
              <w:right w:val="nil"/>
            </w:tcBorders>
            <w:vAlign w:val="center"/>
          </w:tcPr>
          <w:p w14:paraId="209F6F3A"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Ho/1-U-BNNS/WPU</w:t>
            </w:r>
          </w:p>
        </w:tc>
        <w:tc>
          <w:tcPr>
            <w:tcW w:w="1984" w:type="dxa"/>
            <w:tcBorders>
              <w:top w:val="nil"/>
              <w:left w:val="nil"/>
              <w:bottom w:val="nil"/>
              <w:right w:val="nil"/>
            </w:tcBorders>
          </w:tcPr>
          <w:p w14:paraId="1F7AB886"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0.506</w:t>
            </w:r>
          </w:p>
        </w:tc>
        <w:tc>
          <w:tcPr>
            <w:tcW w:w="1892" w:type="dxa"/>
            <w:tcBorders>
              <w:top w:val="nil"/>
              <w:left w:val="nil"/>
              <w:bottom w:val="nil"/>
              <w:right w:val="nil"/>
            </w:tcBorders>
          </w:tcPr>
          <w:p w14:paraId="4205A5DA"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w:t>
            </w:r>
          </w:p>
        </w:tc>
        <w:tc>
          <w:tcPr>
            <w:tcW w:w="0" w:type="auto"/>
            <w:tcBorders>
              <w:top w:val="nil"/>
              <w:left w:val="nil"/>
              <w:bottom w:val="nil"/>
              <w:right w:val="nil"/>
            </w:tcBorders>
          </w:tcPr>
          <w:p w14:paraId="6DB8665F"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1.26</w:t>
            </w:r>
          </w:p>
        </w:tc>
        <w:tc>
          <w:tcPr>
            <w:tcW w:w="0" w:type="auto"/>
            <w:tcBorders>
              <w:top w:val="nil"/>
              <w:left w:val="nil"/>
              <w:bottom w:val="nil"/>
              <w:right w:val="nil"/>
            </w:tcBorders>
          </w:tcPr>
          <w:p w14:paraId="563C43F8"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1.95</w:t>
            </w:r>
          </w:p>
        </w:tc>
      </w:tr>
      <w:tr w:rsidR="007B3B52" w:rsidRPr="006850FF" w14:paraId="4A02BC7E" w14:textId="77777777" w:rsidTr="00A1088D">
        <w:trPr>
          <w:trHeight w:val="283"/>
          <w:jc w:val="center"/>
        </w:trPr>
        <w:tc>
          <w:tcPr>
            <w:tcW w:w="2127" w:type="dxa"/>
            <w:tcBorders>
              <w:top w:val="nil"/>
              <w:left w:val="nil"/>
              <w:bottom w:val="nil"/>
              <w:right w:val="nil"/>
            </w:tcBorders>
          </w:tcPr>
          <w:p w14:paraId="1B1EF745"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Ho/3-U-BNNS/WPU</w:t>
            </w:r>
          </w:p>
        </w:tc>
        <w:tc>
          <w:tcPr>
            <w:tcW w:w="1984" w:type="dxa"/>
            <w:tcBorders>
              <w:top w:val="nil"/>
              <w:left w:val="nil"/>
              <w:bottom w:val="nil"/>
              <w:right w:val="nil"/>
            </w:tcBorders>
          </w:tcPr>
          <w:p w14:paraId="0E00E0D2"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0.861</w:t>
            </w:r>
          </w:p>
        </w:tc>
        <w:tc>
          <w:tcPr>
            <w:tcW w:w="1892" w:type="dxa"/>
            <w:tcBorders>
              <w:top w:val="nil"/>
              <w:left w:val="nil"/>
              <w:bottom w:val="nil"/>
              <w:right w:val="nil"/>
            </w:tcBorders>
          </w:tcPr>
          <w:p w14:paraId="52BD8818"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w:t>
            </w:r>
          </w:p>
        </w:tc>
        <w:tc>
          <w:tcPr>
            <w:tcW w:w="0" w:type="auto"/>
            <w:tcBorders>
              <w:top w:val="nil"/>
              <w:left w:val="nil"/>
              <w:bottom w:val="nil"/>
              <w:right w:val="nil"/>
            </w:tcBorders>
          </w:tcPr>
          <w:p w14:paraId="4C1AD636"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1.29</w:t>
            </w:r>
          </w:p>
        </w:tc>
        <w:tc>
          <w:tcPr>
            <w:tcW w:w="0" w:type="auto"/>
            <w:tcBorders>
              <w:top w:val="nil"/>
              <w:left w:val="nil"/>
              <w:bottom w:val="nil"/>
              <w:right w:val="nil"/>
            </w:tcBorders>
          </w:tcPr>
          <w:p w14:paraId="3C98B91F"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1.94</w:t>
            </w:r>
          </w:p>
        </w:tc>
      </w:tr>
      <w:tr w:rsidR="007B3B52" w:rsidRPr="006850FF" w14:paraId="3B04AFF5" w14:textId="77777777" w:rsidTr="00A1088D">
        <w:trPr>
          <w:trHeight w:val="283"/>
          <w:jc w:val="center"/>
        </w:trPr>
        <w:tc>
          <w:tcPr>
            <w:tcW w:w="2127" w:type="dxa"/>
            <w:tcBorders>
              <w:top w:val="nil"/>
              <w:left w:val="nil"/>
              <w:bottom w:val="single" w:sz="12" w:space="0" w:color="000000"/>
              <w:right w:val="nil"/>
            </w:tcBorders>
          </w:tcPr>
          <w:p w14:paraId="66060CA1" w14:textId="77777777" w:rsidR="007B3B52" w:rsidRPr="006850FF" w:rsidRDefault="007B3B52" w:rsidP="00A1088D">
            <w:pPr>
              <w:widowControl w:val="0"/>
              <w:adjustRightInd w:val="0"/>
              <w:snapToGrid w:val="0"/>
              <w:jc w:val="center"/>
              <w:rPr>
                <w:rFonts w:ascii="Times New Roman" w:hAnsi="Times New Roman"/>
                <w:sz w:val="21"/>
                <w:szCs w:val="21"/>
                <w:lang w:val="en-US" w:eastAsia="zh-CN"/>
              </w:rPr>
            </w:pPr>
            <w:r w:rsidRPr="006850FF">
              <w:rPr>
                <w:rFonts w:ascii="Times New Roman" w:eastAsia="宋体" w:hAnsi="Times New Roman"/>
                <w:sz w:val="21"/>
                <w:szCs w:val="21"/>
                <w:lang w:val="en-US" w:eastAsia="zh-CN"/>
              </w:rPr>
              <w:t>Ho/5-U-BNNS/WPU</w:t>
            </w:r>
          </w:p>
        </w:tc>
        <w:tc>
          <w:tcPr>
            <w:tcW w:w="1984" w:type="dxa"/>
            <w:tcBorders>
              <w:top w:val="nil"/>
              <w:left w:val="nil"/>
              <w:bottom w:val="single" w:sz="12" w:space="0" w:color="000000"/>
              <w:right w:val="nil"/>
            </w:tcBorders>
          </w:tcPr>
          <w:p w14:paraId="111F7B0C"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1.135</w:t>
            </w:r>
          </w:p>
        </w:tc>
        <w:tc>
          <w:tcPr>
            <w:tcW w:w="1892" w:type="dxa"/>
            <w:tcBorders>
              <w:top w:val="nil"/>
              <w:left w:val="nil"/>
              <w:bottom w:val="single" w:sz="12" w:space="0" w:color="000000"/>
              <w:right w:val="nil"/>
            </w:tcBorders>
          </w:tcPr>
          <w:p w14:paraId="7FC026D0"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4.518</w:t>
            </w:r>
          </w:p>
        </w:tc>
        <w:tc>
          <w:tcPr>
            <w:tcW w:w="0" w:type="auto"/>
            <w:tcBorders>
              <w:top w:val="nil"/>
              <w:left w:val="nil"/>
              <w:bottom w:val="single" w:sz="12" w:space="0" w:color="000000"/>
              <w:right w:val="nil"/>
            </w:tcBorders>
          </w:tcPr>
          <w:p w14:paraId="099E0741"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1.33</w:t>
            </w:r>
          </w:p>
        </w:tc>
        <w:tc>
          <w:tcPr>
            <w:tcW w:w="0" w:type="auto"/>
            <w:tcBorders>
              <w:top w:val="nil"/>
              <w:left w:val="nil"/>
              <w:bottom w:val="single" w:sz="12" w:space="0" w:color="000000"/>
              <w:right w:val="nil"/>
            </w:tcBorders>
          </w:tcPr>
          <w:p w14:paraId="0E890EAD" w14:textId="77777777" w:rsidR="007B3B52" w:rsidRPr="006850FF" w:rsidRDefault="007B3B52" w:rsidP="00A1088D">
            <w:pPr>
              <w:widowControl w:val="0"/>
              <w:adjustRightInd w:val="0"/>
              <w:snapToGrid w:val="0"/>
              <w:jc w:val="center"/>
              <w:rPr>
                <w:rFonts w:ascii="Times New Roman" w:eastAsia="宋体" w:hAnsi="Times New Roman"/>
                <w:sz w:val="21"/>
                <w:szCs w:val="21"/>
                <w:lang w:val="en-US" w:eastAsia="zh-CN"/>
              </w:rPr>
            </w:pPr>
            <w:r w:rsidRPr="006850FF">
              <w:rPr>
                <w:rFonts w:ascii="Times New Roman" w:eastAsia="宋体" w:hAnsi="Times New Roman"/>
                <w:sz w:val="21"/>
                <w:szCs w:val="21"/>
                <w:lang w:val="en-US" w:eastAsia="zh-CN"/>
              </w:rPr>
              <w:t>1.91</w:t>
            </w:r>
          </w:p>
        </w:tc>
      </w:tr>
    </w:tbl>
    <w:p w14:paraId="3DC801FD" w14:textId="61E9C096" w:rsidR="007B3B52" w:rsidRPr="006850FF" w:rsidRDefault="007B3B52" w:rsidP="00A1088D">
      <w:pPr>
        <w:widowControl w:val="0"/>
        <w:adjustRightInd w:val="0"/>
        <w:snapToGrid w:val="0"/>
        <w:spacing w:beforeLines="100" w:before="240" w:afterLines="50" w:after="120"/>
        <w:rPr>
          <w:rFonts w:eastAsia="宋体"/>
          <w:kern w:val="2"/>
          <w:szCs w:val="20"/>
          <w:lang w:val="en-US" w:eastAsia="zh-CN"/>
        </w:rPr>
      </w:pPr>
      <w:bookmarkStart w:id="34" w:name="_Hlk180410974"/>
      <w:bookmarkStart w:id="35" w:name="_Hlk147778009"/>
      <w:bookmarkStart w:id="36" w:name="OLE_LINK26"/>
      <w:bookmarkEnd w:id="33"/>
      <w:r w:rsidRPr="006850FF">
        <w:rPr>
          <w:rFonts w:eastAsia="宋体"/>
          <w:b/>
          <w:kern w:val="2"/>
          <w:szCs w:val="20"/>
          <w:lang w:val="en-US" w:eastAsia="zh-CN"/>
        </w:rPr>
        <w:t>Table S4</w:t>
      </w:r>
      <w:r w:rsidRPr="006850FF">
        <w:rPr>
          <w:rFonts w:eastAsia="宋体"/>
          <w:kern w:val="2"/>
          <w:szCs w:val="20"/>
          <w:lang w:val="en-US" w:eastAsia="zh-CN"/>
        </w:rPr>
        <w:t xml:space="preserve"> The parameters for </w:t>
      </w:r>
      <w:r w:rsidRPr="006850FF">
        <w:rPr>
          <w:rFonts w:eastAsia="宋体"/>
          <w:bCs/>
          <w:kern w:val="2"/>
          <w:szCs w:val="20"/>
          <w:lang w:val="en-US" w:eastAsia="zh-CN"/>
        </w:rPr>
        <w:t>comparison of the thermal conductivity of the bridge architecture composite with the recent</w:t>
      </w:r>
      <w:r w:rsidR="00A1088D">
        <w:rPr>
          <w:rFonts w:eastAsia="宋体"/>
          <w:bCs/>
          <w:kern w:val="2"/>
          <w:szCs w:val="20"/>
          <w:lang w:val="en-US" w:eastAsia="zh-CN"/>
        </w:rPr>
        <w:t xml:space="preserve"> thermal conductivity composite</w:t>
      </w:r>
    </w:p>
    <w:tbl>
      <w:tblPr>
        <w:tblStyle w:val="2"/>
        <w:tblW w:w="5000" w:type="pct"/>
        <w:jc w:val="center"/>
        <w:tblBorders>
          <w:top w:val="single" w:sz="8" w:space="0" w:color="auto"/>
          <w:bottom w:val="single" w:sz="8" w:space="0" w:color="auto"/>
        </w:tblBorders>
        <w:tblLook w:val="04A0" w:firstRow="1" w:lastRow="0" w:firstColumn="1" w:lastColumn="0" w:noHBand="0" w:noVBand="1"/>
      </w:tblPr>
      <w:tblGrid>
        <w:gridCol w:w="2731"/>
        <w:gridCol w:w="1426"/>
        <w:gridCol w:w="929"/>
        <w:gridCol w:w="1839"/>
        <w:gridCol w:w="1462"/>
        <w:gridCol w:w="683"/>
      </w:tblGrid>
      <w:tr w:rsidR="007B3B52" w:rsidRPr="00A1088D" w14:paraId="1CDE4E5C" w14:textId="77777777" w:rsidTr="00A1088D">
        <w:trPr>
          <w:trHeight w:val="20"/>
          <w:jc w:val="center"/>
        </w:trPr>
        <w:tc>
          <w:tcPr>
            <w:tcW w:w="1508" w:type="pct"/>
            <w:tcBorders>
              <w:top w:val="single" w:sz="12" w:space="0" w:color="000000"/>
              <w:left w:val="nil"/>
              <w:bottom w:val="single" w:sz="8" w:space="0" w:color="000000"/>
              <w:right w:val="nil"/>
            </w:tcBorders>
            <w:vAlign w:val="center"/>
          </w:tcPr>
          <w:p w14:paraId="3D010B1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Filler type and content</w:t>
            </w:r>
          </w:p>
        </w:tc>
        <w:tc>
          <w:tcPr>
            <w:tcW w:w="789" w:type="pct"/>
            <w:tcBorders>
              <w:top w:val="single" w:sz="12" w:space="0" w:color="000000"/>
              <w:left w:val="nil"/>
              <w:bottom w:val="single" w:sz="8" w:space="0" w:color="000000"/>
              <w:right w:val="nil"/>
            </w:tcBorders>
            <w:vAlign w:val="center"/>
          </w:tcPr>
          <w:p w14:paraId="6C137CCB"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Matrix</w:t>
            </w:r>
          </w:p>
        </w:tc>
        <w:tc>
          <w:tcPr>
            <w:tcW w:w="515" w:type="pct"/>
            <w:tcBorders>
              <w:top w:val="single" w:sz="12" w:space="0" w:color="000000"/>
              <w:left w:val="nil"/>
              <w:bottom w:val="single" w:sz="8" w:space="0" w:color="000000"/>
              <w:right w:val="nil"/>
            </w:tcBorders>
            <w:vAlign w:val="center"/>
          </w:tcPr>
          <w:p w14:paraId="42A77939" w14:textId="1759BEF8"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Method</w:t>
            </w:r>
          </w:p>
        </w:tc>
        <w:tc>
          <w:tcPr>
            <w:tcW w:w="1016" w:type="pct"/>
            <w:tcBorders>
              <w:top w:val="single" w:sz="12" w:space="0" w:color="000000"/>
              <w:left w:val="nil"/>
              <w:bottom w:val="single" w:sz="8" w:space="0" w:color="000000"/>
              <w:right w:val="nil"/>
            </w:tcBorders>
            <w:vAlign w:val="center"/>
          </w:tcPr>
          <w:p w14:paraId="2DE254C1" w14:textId="24BAAABA"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eastAsia="MS Mincho" w:hAnsi="Times New Roman"/>
                <w:bCs/>
                <w:i/>
                <w:iCs/>
                <w:color w:val="000000" w:themeColor="text1"/>
                <w:sz w:val="21"/>
                <w:szCs w:val="21"/>
              </w:rPr>
              <w:t>λ</w:t>
            </w:r>
            <w:r w:rsidR="00D16563" w:rsidRPr="00A1088D">
              <w:rPr>
                <w:rFonts w:ascii="Times New Roman" w:eastAsia="MS Mincho" w:hAnsi="Times New Roman"/>
                <w:bCs/>
                <w:i/>
                <w:iCs/>
                <w:color w:val="000000" w:themeColor="text1"/>
                <w:sz w:val="21"/>
                <w:szCs w:val="21"/>
                <w:vertAlign w:val="subscript"/>
              </w:rPr>
              <w:t>//</w:t>
            </w:r>
            <w:r w:rsidRPr="00A1088D">
              <w:rPr>
                <w:rFonts w:ascii="Times New Roman" w:hAnsi="Times New Roman"/>
                <w:color w:val="000000"/>
                <w:sz w:val="21"/>
                <w:szCs w:val="21"/>
                <w:lang w:val="en-US" w:eastAsia="zh-CN"/>
              </w:rPr>
              <w:t xml:space="preserve"> (</w:t>
            </w:r>
            <w:r w:rsidRPr="00A1088D">
              <w:rPr>
                <w:rFonts w:ascii="Times New Roman" w:hAnsi="Times New Roman"/>
                <w:bCs/>
                <w:color w:val="000000"/>
                <w:sz w:val="21"/>
                <w:szCs w:val="21"/>
                <w:lang w:val="en-US" w:eastAsia="zh-CN"/>
              </w:rPr>
              <w:t>W·m</w:t>
            </w:r>
            <w:r w:rsidRPr="00A1088D">
              <w:rPr>
                <w:rFonts w:ascii="Times New Roman" w:hAnsi="Times New Roman"/>
                <w:bCs/>
                <w:color w:val="000000"/>
                <w:sz w:val="21"/>
                <w:szCs w:val="21"/>
                <w:vertAlign w:val="superscript"/>
                <w:lang w:val="en-US" w:eastAsia="zh-CN"/>
              </w:rPr>
              <w:t>-1</w:t>
            </w:r>
            <w:r w:rsidR="00E426D5">
              <w:rPr>
                <w:rFonts w:ascii="Times New Roman" w:hAnsi="Times New Roman"/>
                <w:bCs/>
                <w:color w:val="000000"/>
                <w:sz w:val="21"/>
                <w:szCs w:val="21"/>
                <w:vertAlign w:val="superscript"/>
                <w:lang w:val="en-US" w:eastAsia="zh-CN"/>
              </w:rPr>
              <w:t xml:space="preserve"> </w:t>
            </w:r>
            <w:r w:rsidRPr="00A1088D">
              <w:rPr>
                <w:rFonts w:ascii="Times New Roman" w:hAnsi="Times New Roman"/>
                <w:bCs/>
                <w:color w:val="000000"/>
                <w:sz w:val="21"/>
                <w:szCs w:val="21"/>
                <w:lang w:val="en-US" w:eastAsia="zh-CN"/>
              </w:rPr>
              <w:t>K</w:t>
            </w:r>
            <w:r w:rsidRPr="00A1088D">
              <w:rPr>
                <w:rFonts w:ascii="Times New Roman" w:hAnsi="Times New Roman"/>
                <w:bCs/>
                <w:color w:val="000000"/>
                <w:sz w:val="21"/>
                <w:szCs w:val="21"/>
                <w:vertAlign w:val="superscript"/>
                <w:lang w:val="en-US" w:eastAsia="zh-CN"/>
              </w:rPr>
              <w:t>-1</w:t>
            </w:r>
            <w:r w:rsidRPr="00A1088D">
              <w:rPr>
                <w:rFonts w:ascii="Times New Roman" w:hAnsi="Times New Roman"/>
                <w:bCs/>
                <w:color w:val="000000"/>
                <w:sz w:val="21"/>
                <w:szCs w:val="21"/>
                <w:lang w:val="en-US" w:eastAsia="zh-CN"/>
              </w:rPr>
              <w:t>)</w:t>
            </w:r>
          </w:p>
        </w:tc>
        <w:tc>
          <w:tcPr>
            <w:tcW w:w="808" w:type="pct"/>
            <w:tcBorders>
              <w:top w:val="single" w:sz="12" w:space="0" w:color="000000"/>
              <w:left w:val="nil"/>
              <w:bottom w:val="single" w:sz="8" w:space="0" w:color="000000"/>
              <w:right w:val="nil"/>
            </w:tcBorders>
            <w:vAlign w:val="center"/>
          </w:tcPr>
          <w:p w14:paraId="5EDA29CE" w14:textId="4D46B963" w:rsidR="007B3B52" w:rsidRPr="00A1088D" w:rsidRDefault="007B3B52" w:rsidP="00A1088D">
            <w:pPr>
              <w:widowControl w:val="0"/>
              <w:adjustRightInd w:val="0"/>
              <w:snapToGrid w:val="0"/>
              <w:jc w:val="center"/>
              <w:rPr>
                <w:rFonts w:ascii="Times New Roman" w:hAnsi="Times New Roman"/>
                <w:sz w:val="21"/>
                <w:szCs w:val="21"/>
                <w:lang w:val="en-US" w:eastAsia="zh-CN"/>
              </w:rPr>
            </w:pPr>
            <w:bookmarkStart w:id="37" w:name="_Hlk181353876"/>
            <w:r w:rsidRPr="00A1088D">
              <w:rPr>
                <w:rFonts w:ascii="Times New Roman" w:eastAsia="MS Mincho" w:hAnsi="Times New Roman"/>
                <w:bCs/>
                <w:i/>
                <w:iCs/>
                <w:color w:val="000000" w:themeColor="text1"/>
                <w:sz w:val="21"/>
                <w:szCs w:val="21"/>
              </w:rPr>
              <w:t>λ</w:t>
            </w:r>
            <w:r w:rsidRPr="00A1088D">
              <w:rPr>
                <w:rFonts w:ascii="宋体" w:eastAsia="宋体" w:hAnsi="宋体" w:cs="宋体" w:hint="eastAsia"/>
                <w:b/>
                <w:bCs/>
                <w:color w:val="000000" w:themeColor="text1"/>
                <w:sz w:val="21"/>
                <w:szCs w:val="21"/>
                <w:vertAlign w:val="subscript"/>
              </w:rPr>
              <w:t>⊥</w:t>
            </w:r>
            <w:bookmarkEnd w:id="37"/>
            <w:r w:rsidRPr="00A1088D">
              <w:rPr>
                <w:rFonts w:ascii="Times New Roman" w:hAnsi="Times New Roman"/>
                <w:sz w:val="21"/>
                <w:szCs w:val="21"/>
                <w:lang w:val="en-US" w:eastAsia="zh-CN"/>
              </w:rPr>
              <w:t>(</w:t>
            </w:r>
            <w:r w:rsidRPr="00A1088D">
              <w:rPr>
                <w:rFonts w:ascii="Times New Roman" w:hAnsi="Times New Roman"/>
                <w:bCs/>
                <w:sz w:val="21"/>
                <w:szCs w:val="21"/>
                <w:lang w:val="en-US" w:eastAsia="zh-CN"/>
              </w:rPr>
              <w:t>W·m</w:t>
            </w:r>
            <w:r w:rsidRPr="00A1088D">
              <w:rPr>
                <w:rFonts w:ascii="Times New Roman" w:hAnsi="Times New Roman"/>
                <w:bCs/>
                <w:sz w:val="21"/>
                <w:szCs w:val="21"/>
                <w:vertAlign w:val="superscript"/>
                <w:lang w:val="en-US" w:eastAsia="zh-CN"/>
              </w:rPr>
              <w:t>-1</w:t>
            </w:r>
            <w:r w:rsidR="00E426D5">
              <w:rPr>
                <w:rFonts w:ascii="Times New Roman" w:hAnsi="Times New Roman"/>
                <w:bCs/>
                <w:sz w:val="21"/>
                <w:szCs w:val="21"/>
                <w:vertAlign w:val="superscript"/>
                <w:lang w:val="en-US" w:eastAsia="zh-CN"/>
              </w:rPr>
              <w:t xml:space="preserve"> </w:t>
            </w:r>
            <w:r w:rsidRPr="00A1088D">
              <w:rPr>
                <w:rFonts w:ascii="Times New Roman" w:hAnsi="Times New Roman"/>
                <w:bCs/>
                <w:sz w:val="21"/>
                <w:szCs w:val="21"/>
                <w:lang w:val="en-US" w:eastAsia="zh-CN"/>
              </w:rPr>
              <w:t>K</w:t>
            </w:r>
            <w:r w:rsidRPr="00A1088D">
              <w:rPr>
                <w:rFonts w:ascii="Times New Roman" w:hAnsi="Times New Roman"/>
                <w:bCs/>
                <w:sz w:val="21"/>
                <w:szCs w:val="21"/>
                <w:vertAlign w:val="superscript"/>
                <w:lang w:val="en-US" w:eastAsia="zh-CN"/>
              </w:rPr>
              <w:t>-1</w:t>
            </w:r>
            <w:r w:rsidRPr="00A1088D">
              <w:rPr>
                <w:rFonts w:ascii="Times New Roman" w:hAnsi="Times New Roman"/>
                <w:bCs/>
                <w:sz w:val="21"/>
                <w:szCs w:val="21"/>
                <w:lang w:val="en-US" w:eastAsia="zh-CN"/>
              </w:rPr>
              <w:t>)</w:t>
            </w:r>
          </w:p>
        </w:tc>
        <w:tc>
          <w:tcPr>
            <w:tcW w:w="364" w:type="pct"/>
            <w:tcBorders>
              <w:top w:val="single" w:sz="12" w:space="0" w:color="000000"/>
              <w:left w:val="nil"/>
              <w:bottom w:val="single" w:sz="8" w:space="0" w:color="000000"/>
              <w:right w:val="nil"/>
            </w:tcBorders>
            <w:vAlign w:val="center"/>
          </w:tcPr>
          <w:p w14:paraId="7282BECA" w14:textId="7CE4A9AC"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Ref</w:t>
            </w:r>
            <w:r w:rsidR="00A1088D" w:rsidRPr="00A1088D">
              <w:rPr>
                <w:rFonts w:ascii="Times New Roman" w:hAnsi="Times New Roman"/>
                <w:color w:val="000000"/>
                <w:sz w:val="21"/>
                <w:szCs w:val="21"/>
                <w:lang w:val="en-US" w:eastAsia="zh-CN"/>
              </w:rPr>
              <w:t>s</w:t>
            </w:r>
            <w:r w:rsidRPr="00A1088D">
              <w:rPr>
                <w:rFonts w:ascii="Times New Roman" w:hAnsi="Times New Roman"/>
                <w:color w:val="000000"/>
                <w:sz w:val="21"/>
                <w:szCs w:val="21"/>
                <w:lang w:val="en-US" w:eastAsia="zh-CN"/>
              </w:rPr>
              <w:t>.</w:t>
            </w:r>
          </w:p>
        </w:tc>
      </w:tr>
      <w:tr w:rsidR="007B3B52" w:rsidRPr="00A1088D" w14:paraId="7BC3A8DD" w14:textId="77777777" w:rsidTr="00A1088D">
        <w:trPr>
          <w:trHeight w:val="20"/>
          <w:jc w:val="center"/>
        </w:trPr>
        <w:tc>
          <w:tcPr>
            <w:tcW w:w="1508" w:type="pct"/>
            <w:tcBorders>
              <w:top w:val="nil"/>
              <w:left w:val="nil"/>
              <w:bottom w:val="nil"/>
              <w:right w:val="nil"/>
            </w:tcBorders>
            <w:vAlign w:val="center"/>
          </w:tcPr>
          <w:p w14:paraId="1770E662"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 xml:space="preserve">LC-CNT /15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6142F19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LC-PI</w:t>
            </w:r>
          </w:p>
        </w:tc>
        <w:tc>
          <w:tcPr>
            <w:tcW w:w="515" w:type="pct"/>
            <w:tcBorders>
              <w:top w:val="nil"/>
              <w:left w:val="nil"/>
              <w:bottom w:val="nil"/>
              <w:right w:val="nil"/>
            </w:tcBorders>
            <w:vAlign w:val="center"/>
          </w:tcPr>
          <w:p w14:paraId="603B7D0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65387ECF"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4.02</w:t>
            </w:r>
          </w:p>
        </w:tc>
        <w:tc>
          <w:tcPr>
            <w:tcW w:w="808" w:type="pct"/>
            <w:tcBorders>
              <w:top w:val="nil"/>
              <w:left w:val="nil"/>
              <w:bottom w:val="nil"/>
              <w:right w:val="nil"/>
            </w:tcBorders>
            <w:vAlign w:val="center"/>
          </w:tcPr>
          <w:p w14:paraId="4365C269"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0.55</w:t>
            </w:r>
          </w:p>
        </w:tc>
        <w:tc>
          <w:tcPr>
            <w:tcW w:w="364" w:type="pct"/>
            <w:tcBorders>
              <w:top w:val="nil"/>
              <w:left w:val="nil"/>
              <w:bottom w:val="nil"/>
              <w:right w:val="nil"/>
            </w:tcBorders>
            <w:vAlign w:val="center"/>
          </w:tcPr>
          <w:p w14:paraId="31E00F9C" w14:textId="171622D0"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&lt;EndNote&gt;&lt;Cite&gt;&lt;Author&gt;Ruan&lt;/Author&gt;&lt;Year&gt;2023&lt;/Year&gt;&lt;RecNum&gt;66&lt;/RecNum&gt;&lt;DisplayText&gt;[4]&lt;/DisplayText&gt;&lt;record&gt;&lt;rec-number&gt;66&lt;/rec-number&gt;&lt;foreign-keys&gt;&lt;key app="EN" db-id="w2eavftxc529pzeteeov0tte0tpz9zpwrprv" timestamp="1714359249"&gt;66&lt;/key&gt;&lt;/foreign-keys&gt;&lt;ref-type name="Journal Article"&gt;17&lt;/ref-type&gt;&lt;contributors&gt;&lt;authors&gt;&lt;author&gt;Ruan, Kunpeng&lt;/author&gt;&lt;author&gt;Shi, Xuetao&lt;/author&gt;&lt;author&gt;Zhang, Yali&lt;/author&gt;&lt;author&gt;Guo, Yongqiang&lt;/author&gt;&lt;author&gt;Zhong, Xiao&lt;/author&gt;&lt;author&gt;Gu, Junwei&lt;/author&gt;&lt;/authors&gt;&lt;/contributors&gt;&lt;titles&gt;&lt;title&gt;Electric-Field-Induced Alignment of Functionalized Carbon Nanotubes Inside Thermally Conductive Liquid Crystalline Polyimide Composite Films&lt;/title&gt;&lt;secondary-title&gt;Angewandte Chemie International Edition&lt;/secondary-title&gt;&lt;alt-title&gt;Angew Chem Int Ed.&lt;/alt-title&gt;&lt;/titles&gt;&lt;periodical&gt;&lt;full-title&gt;Angewandte Chemie International Edition&lt;/full-title&gt;&lt;abbr-1&gt;Angew Chem Int Ed.&lt;/abbr-1&gt;&lt;/periodical&gt;&lt;alt-periodical&gt;&lt;full-title&gt;Angewandte Chemie International Edition&lt;/full-title&gt;&lt;abbr-1&gt;Angew Chem Int Ed.&lt;/abbr-1&gt;&lt;/alt-periodical&gt;&lt;pages&gt;e202309010&lt;/pages&gt;&lt;volume&gt;62&lt;/volume&gt;&lt;number&gt;38&lt;/number&gt;&lt;keywords&gt;&lt;keyword&gt;Electric-Field-Induced Alignment&lt;/keyword&gt;&lt;keyword&gt;Liquid Crystalline Polyimide&lt;/keyword&gt;&lt;keyword&gt;Liquid Crystals&lt;/keyword&gt;&lt;keyword&gt;Nanotubes&lt;/keyword&gt;&lt;keyword&gt;Thermally Conductive Composite Films&lt;/keyword&gt;&lt;/keywords&gt;&lt;dates&gt;&lt;year&gt;2023&lt;/year&gt;&lt;pub-dates&gt;&lt;date&gt;2023/09/18&lt;/date&gt;&lt;/pub-dates&gt;&lt;/dates&gt;&lt;publisher&gt;John Wiley &amp;amp; Sons, Ltd&lt;/publisher&gt;&lt;isbn&gt;1433-7851&lt;/isbn&gt;&lt;urls&gt;&lt;related-urls&gt;&lt;url&gt;https://doi.org/10.1002/anie.202309010&lt;/url&gt;&lt;/related-urls&gt;&lt;/urls&gt;&lt;electronic-resource-num&gt;https://doi.org/10.1002/anie.202309010&lt;/electronic-resource-num&gt;&lt;research-notes&gt;gu-3-2&lt;/research-notes&gt;&lt;access-date&gt;2024/04/28&lt;/access-date&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4]</w:t>
            </w:r>
            <w:r w:rsidRPr="00A1088D">
              <w:rPr>
                <w:color w:val="000000"/>
                <w:sz w:val="21"/>
                <w:szCs w:val="21"/>
                <w:lang w:val="en-US" w:eastAsia="zh-CN"/>
              </w:rPr>
              <w:fldChar w:fldCharType="end"/>
            </w:r>
          </w:p>
        </w:tc>
      </w:tr>
      <w:tr w:rsidR="007B3B52" w:rsidRPr="00A1088D" w14:paraId="60835ECF" w14:textId="77777777" w:rsidTr="00A1088D">
        <w:trPr>
          <w:trHeight w:val="20"/>
          <w:jc w:val="center"/>
        </w:trPr>
        <w:tc>
          <w:tcPr>
            <w:tcW w:w="1508" w:type="pct"/>
            <w:tcBorders>
              <w:top w:val="nil"/>
              <w:left w:val="nil"/>
              <w:bottom w:val="nil"/>
              <w:right w:val="nil"/>
            </w:tcBorders>
            <w:vAlign w:val="center"/>
          </w:tcPr>
          <w:p w14:paraId="1C32144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MgO@Ni@CNT</w:t>
            </w:r>
            <w:proofErr w:type="spellEnd"/>
            <w:r w:rsidRPr="00A1088D">
              <w:rPr>
                <w:rFonts w:ascii="Times New Roman" w:hAnsi="Times New Roman"/>
                <w:color w:val="000000"/>
                <w:sz w:val="21"/>
                <w:szCs w:val="21"/>
                <w:lang w:val="en-US" w:eastAsia="zh-CN"/>
              </w:rPr>
              <w:t xml:space="preserve"> /5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4840DA82"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Silicone</w:t>
            </w:r>
          </w:p>
        </w:tc>
        <w:tc>
          <w:tcPr>
            <w:tcW w:w="515" w:type="pct"/>
            <w:tcBorders>
              <w:top w:val="nil"/>
              <w:left w:val="nil"/>
              <w:bottom w:val="nil"/>
              <w:right w:val="nil"/>
            </w:tcBorders>
            <w:vAlign w:val="center"/>
          </w:tcPr>
          <w:p w14:paraId="7B0B8A9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04D082C6"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3.94</w:t>
            </w:r>
          </w:p>
        </w:tc>
        <w:tc>
          <w:tcPr>
            <w:tcW w:w="808" w:type="pct"/>
            <w:tcBorders>
              <w:top w:val="nil"/>
              <w:left w:val="nil"/>
              <w:bottom w:val="nil"/>
              <w:right w:val="nil"/>
            </w:tcBorders>
            <w:vAlign w:val="center"/>
          </w:tcPr>
          <w:p w14:paraId="4E35972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3.94</w:t>
            </w:r>
          </w:p>
        </w:tc>
        <w:tc>
          <w:tcPr>
            <w:tcW w:w="364" w:type="pct"/>
            <w:tcBorders>
              <w:top w:val="nil"/>
              <w:left w:val="nil"/>
              <w:bottom w:val="nil"/>
              <w:right w:val="nil"/>
            </w:tcBorders>
            <w:vAlign w:val="center"/>
          </w:tcPr>
          <w:p w14:paraId="78F4C054" w14:textId="4F1B5963"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&lt;EndNote&gt;&lt;Cite&gt;&lt;Author&gt;You&lt;/Author&gt;&lt;Year&gt;2024&lt;/Year&gt;&lt;RecNum&gt;37&lt;/RecNum&gt;&lt;DisplayText&gt;[5]&lt;/DisplayText&gt;&lt;record&gt;&lt;rec-number&gt;37&lt;/rec-number&gt;&lt;foreign-keys&gt;&lt;key app="EN" db-id="w2eavftxc529pzeteeov0tte0tpz9zpwrprv" timestamp="1711763072"&gt;37&lt;/key&gt;&lt;/foreign-keys&gt;&lt;ref-type name="Journal Article"&gt;17&lt;/ref-type&gt;&lt;contributors&gt;&lt;authors&gt;&lt;author&gt;You, Feifei&lt;/author&gt;&lt;author&gt;Chen, Yangbing&lt;/author&gt;&lt;author&gt;Shen, Yi&lt;/author&gt;&lt;author&gt;Ke, Yutong&lt;/author&gt;&lt;author&gt;Tong, Guoxiu&lt;/author&gt;&lt;author&gt;Wu, Wenhua&lt;/author&gt;&lt;author&gt;Chen, Dabo&lt;/author&gt;&lt;/authors&gt;&lt;/contributors&gt;&lt;titles&gt;&lt;title&gt;Constructing a 3D interlinked network with magnetic/dielectric loss and electron/phonon co-transfer in MgO@Ni@C and MgO@Ni@CNT foams for low loads and prominent thermal/electromagnetic performance&lt;/title&gt;&lt;secondary-title&gt;Chemical Engineering Journal&lt;/secondary-title&gt;&lt;alt-title&gt;Chem Eng J.&lt;/alt-title&gt;&lt;/titles&gt;&lt;periodical&gt;&lt;full-title&gt;Chemical Engineering Journal&lt;/full-title&gt;&lt;abbr-1&gt;Chem. Eng. J&lt;/abbr-1&gt;&lt;/periodical&gt;&lt;pages&gt;147975&lt;/pages&gt;&lt;volume&gt;480&lt;/volume&gt;&lt;keywords&gt;&lt;keyword&gt;MgO@Ni@C foam&lt;/keyword&gt;&lt;keyword&gt;MgO@Ni@CNT foam&lt;/keyword&gt;&lt;keyword&gt;Dual 3D interconnected network&lt;/keyword&gt;&lt;keyword&gt;Heat conductivity&lt;/keyword&gt;&lt;keyword&gt;Electromagnetic wave absorption&lt;/keyword&gt;&lt;keyword&gt;Mechanism&lt;/keyword&gt;&lt;/keywords&gt;&lt;dates&gt;&lt;year&gt;2024&lt;/year&gt;&lt;pub-dates&gt;&lt;date&gt;2024/01/15/&lt;/date&gt;&lt;/pub-dates&gt;&lt;/dates&gt;&lt;isbn&gt;1385-8947&lt;/isbn&gt;&lt;urls&gt;&lt;related-urls&gt;&lt;url&gt;https://www.sciencedirect.com/science/article/pii/S1385894723067074&lt;/url&gt;&lt;/related-urls&gt;&lt;/urls&gt;&lt;electronic-resource-num&gt;&lt;style face="underline" font="default" size="100%"&gt;10.1016/j.cej.2023.147975&lt;/style&gt;&lt;/electronic-resource-num&gt;&lt;research-notes&gt;&lt;style face="normal" font="default" charset="134" size="100%"&gt;</w:instrText>
            </w:r>
            <w:r w:rsidR="00BA528E" w:rsidRPr="00A1088D">
              <w:rPr>
                <w:rFonts w:ascii="Times New Roman" w:hAnsi="Times New Roman"/>
                <w:color w:val="000000"/>
                <w:sz w:val="21"/>
                <w:szCs w:val="21"/>
                <w:lang w:val="en-US" w:eastAsia="zh-CN"/>
              </w:rPr>
              <w:instrText>对比</w:instrText>
            </w:r>
            <w:r w:rsidR="00BA528E" w:rsidRPr="00A1088D">
              <w:rPr>
                <w:rFonts w:ascii="Times New Roman" w:hAnsi="Times New Roman"/>
                <w:color w:val="000000"/>
                <w:sz w:val="21"/>
                <w:szCs w:val="21"/>
                <w:lang w:val="en-US" w:eastAsia="zh-CN"/>
              </w:rPr>
              <w:instrText>&lt;/style&gt;&lt;/research-notes&gt;&lt;/record&gt;&lt;/Cite&gt;&lt;/EndNote&gt;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5]</w:t>
            </w:r>
            <w:r w:rsidRPr="00A1088D">
              <w:rPr>
                <w:color w:val="000000"/>
                <w:sz w:val="21"/>
                <w:szCs w:val="21"/>
                <w:lang w:val="en-US" w:eastAsia="zh-CN"/>
              </w:rPr>
              <w:fldChar w:fldCharType="end"/>
            </w:r>
          </w:p>
        </w:tc>
      </w:tr>
      <w:tr w:rsidR="007B3B52" w:rsidRPr="00A1088D" w14:paraId="462AC659" w14:textId="77777777" w:rsidTr="00A1088D">
        <w:trPr>
          <w:trHeight w:val="20"/>
          <w:jc w:val="center"/>
        </w:trPr>
        <w:tc>
          <w:tcPr>
            <w:tcW w:w="1508" w:type="pct"/>
            <w:tcBorders>
              <w:top w:val="nil"/>
              <w:left w:val="nil"/>
              <w:bottom w:val="nil"/>
              <w:right w:val="nil"/>
            </w:tcBorders>
            <w:vAlign w:val="center"/>
          </w:tcPr>
          <w:p w14:paraId="2AD914A0"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 xml:space="preserve">LM–VGA /75.9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64F90767"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BPDMS</w:t>
            </w:r>
          </w:p>
        </w:tc>
        <w:tc>
          <w:tcPr>
            <w:tcW w:w="515" w:type="pct"/>
            <w:tcBorders>
              <w:top w:val="nil"/>
              <w:left w:val="nil"/>
              <w:bottom w:val="nil"/>
              <w:right w:val="nil"/>
            </w:tcBorders>
            <w:vAlign w:val="center"/>
          </w:tcPr>
          <w:p w14:paraId="409DECFC"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LFA</w:t>
            </w:r>
          </w:p>
        </w:tc>
        <w:tc>
          <w:tcPr>
            <w:tcW w:w="1016" w:type="pct"/>
            <w:tcBorders>
              <w:top w:val="nil"/>
              <w:left w:val="nil"/>
              <w:bottom w:val="nil"/>
              <w:right w:val="nil"/>
            </w:tcBorders>
            <w:vAlign w:val="center"/>
          </w:tcPr>
          <w:p w14:paraId="05994EF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4.47</w:t>
            </w:r>
          </w:p>
        </w:tc>
        <w:tc>
          <w:tcPr>
            <w:tcW w:w="808" w:type="pct"/>
            <w:tcBorders>
              <w:top w:val="nil"/>
              <w:left w:val="nil"/>
              <w:bottom w:val="nil"/>
              <w:right w:val="nil"/>
            </w:tcBorders>
            <w:vAlign w:val="center"/>
          </w:tcPr>
          <w:p w14:paraId="65776E9C"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7.11</w:t>
            </w:r>
          </w:p>
        </w:tc>
        <w:tc>
          <w:tcPr>
            <w:tcW w:w="364" w:type="pct"/>
            <w:tcBorders>
              <w:top w:val="nil"/>
              <w:left w:val="nil"/>
              <w:bottom w:val="nil"/>
              <w:right w:val="nil"/>
            </w:tcBorders>
            <w:vAlign w:val="center"/>
          </w:tcPr>
          <w:p w14:paraId="31DB53CE" w14:textId="2BAD0E18"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&lt;EndNote&gt;&lt;Cite&gt;&lt;Author&gt;He&lt;/Author&gt;&lt;Year&gt;2024&lt;/Year&gt;&lt;RecNum&gt;69&lt;/RecNum&gt;&lt;DisplayText&gt;[6]&lt;/DisplayText&gt;&lt;record&gt;&lt;rec-number&gt;69&lt;/rec-number&gt;&lt;foreign-keys&gt;&lt;key app="EN" db-id="w2eavftxc529pzeteeov0tte0tpz9zpwrprv" timestamp="1714359721"&gt;69&lt;/key&gt;&lt;/foreign-keys&gt;&lt;ref-type name="Journal Article"&gt;17&lt;/ref-type&gt;&lt;contributors&gt;&lt;authors&gt;&lt;author&gt;He, Qingxia&lt;/author&gt;&lt;author&gt;Qin, Mengmeng&lt;/author&gt;&lt;author&gt;Zhang, Heng&lt;/author&gt;&lt;author&gt;Yue, Junwei&lt;/author&gt;&lt;author&gt;Peng, Lianqiang&lt;/author&gt;&lt;author&gt;Liu, Gejun&lt;/author&gt;&lt;author&gt;Feng, Yiyu&lt;/author&gt;&lt;author&gt;Feng, Wei&lt;/author&gt;&lt;/authors&gt;&lt;/contributors&gt;&lt;titles&gt;&lt;title&gt;Patterned liquid metal embedded in brush-shaped polymers for dynamic thermal management&lt;/title&gt;&lt;secondary-title&gt;Materials Horizons&lt;/secondary-title&gt;&lt;alt-title&gt;Mater Horiz.&lt;/alt-title&gt;&lt;/titles&gt;&lt;periodical&gt;&lt;full-title&gt;Materials Horizons&lt;/full-title&gt;&lt;/periodical&gt;&lt;pages&gt;531-544&lt;/pages&gt;&lt;volume&gt;11&lt;/volume&gt;&lt;number&gt;2&lt;/number&gt;&lt;dates&gt;&lt;year&gt;2024&lt;/year&gt;&lt;/dates&gt;&lt;publisher&gt;The Royal Society of Chemistry&lt;/publisher&gt;&lt;isbn&gt;2051-6347&lt;/isbn&gt;&lt;work-type&gt;10.1039/D3MH01498C&lt;/work-type&gt;&lt;urls&gt;&lt;related-urls&gt;&lt;url&gt;http://dx.doi.org/10.1039/D3MH01498C&lt;/url&gt;&lt;/related-urls&gt;&lt;/urls&gt;&lt;electronic-resource-num&gt;10.1039/D3MH01498C&lt;/electronic-resource-num&gt;&lt;research-notes&gt;feng-3-2&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6]</w:t>
            </w:r>
            <w:r w:rsidRPr="00A1088D">
              <w:rPr>
                <w:color w:val="000000"/>
                <w:sz w:val="21"/>
                <w:szCs w:val="21"/>
                <w:lang w:val="en-US" w:eastAsia="zh-CN"/>
              </w:rPr>
              <w:fldChar w:fldCharType="end"/>
            </w:r>
          </w:p>
        </w:tc>
      </w:tr>
      <w:tr w:rsidR="007B3B52" w:rsidRPr="00A1088D" w14:paraId="4DEC50D4" w14:textId="77777777" w:rsidTr="00A1088D">
        <w:trPr>
          <w:trHeight w:val="20"/>
          <w:jc w:val="center"/>
        </w:trPr>
        <w:tc>
          <w:tcPr>
            <w:tcW w:w="1508" w:type="pct"/>
            <w:tcBorders>
              <w:top w:val="nil"/>
              <w:left w:val="nil"/>
              <w:bottom w:val="nil"/>
              <w:right w:val="nil"/>
            </w:tcBorders>
            <w:vAlign w:val="center"/>
          </w:tcPr>
          <w:p w14:paraId="72082D3B"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Al</w:t>
            </w:r>
            <w:r w:rsidRPr="00A1088D">
              <w:rPr>
                <w:rFonts w:ascii="Times New Roman" w:hAnsi="Times New Roman"/>
                <w:color w:val="000000"/>
                <w:sz w:val="21"/>
                <w:szCs w:val="21"/>
                <w:vertAlign w:val="subscript"/>
                <w:lang w:val="en-US" w:eastAsia="zh-CN"/>
              </w:rPr>
              <w:t>2</w:t>
            </w:r>
            <w:r w:rsidRPr="00A1088D">
              <w:rPr>
                <w:rFonts w:ascii="Times New Roman" w:hAnsi="Times New Roman"/>
                <w:color w:val="000000"/>
                <w:sz w:val="21"/>
                <w:szCs w:val="21"/>
                <w:lang w:val="en-US" w:eastAsia="zh-CN"/>
              </w:rPr>
              <w:t>O</w:t>
            </w:r>
            <w:r w:rsidRPr="00A1088D">
              <w:rPr>
                <w:rFonts w:ascii="Times New Roman" w:hAnsi="Times New Roman"/>
                <w:color w:val="000000"/>
                <w:sz w:val="21"/>
                <w:szCs w:val="21"/>
                <w:vertAlign w:val="subscript"/>
                <w:lang w:val="en-US" w:eastAsia="zh-CN"/>
              </w:rPr>
              <w:t>3</w:t>
            </w:r>
            <w:r w:rsidRPr="00A1088D">
              <w:rPr>
                <w:rFonts w:ascii="Times New Roman" w:hAnsi="Times New Roman"/>
                <w:color w:val="000000"/>
                <w:sz w:val="21"/>
                <w:szCs w:val="21"/>
                <w:lang w:val="en-US" w:eastAsia="zh-CN"/>
              </w:rPr>
              <w:t xml:space="preserve">/BN /86.6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3EBC15A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Silicone</w:t>
            </w:r>
          </w:p>
        </w:tc>
        <w:tc>
          <w:tcPr>
            <w:tcW w:w="515" w:type="pct"/>
            <w:tcBorders>
              <w:top w:val="nil"/>
              <w:left w:val="nil"/>
              <w:bottom w:val="nil"/>
              <w:right w:val="nil"/>
            </w:tcBorders>
            <w:vAlign w:val="center"/>
          </w:tcPr>
          <w:p w14:paraId="5097DD8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6D1A0B1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2.9</w:t>
            </w:r>
          </w:p>
        </w:tc>
        <w:tc>
          <w:tcPr>
            <w:tcW w:w="808" w:type="pct"/>
            <w:tcBorders>
              <w:top w:val="nil"/>
              <w:left w:val="nil"/>
              <w:bottom w:val="nil"/>
              <w:right w:val="nil"/>
            </w:tcBorders>
            <w:vAlign w:val="center"/>
          </w:tcPr>
          <w:p w14:paraId="1B2827AE"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2.9</w:t>
            </w:r>
          </w:p>
        </w:tc>
        <w:tc>
          <w:tcPr>
            <w:tcW w:w="364" w:type="pct"/>
            <w:tcBorders>
              <w:top w:val="nil"/>
              <w:left w:val="nil"/>
              <w:bottom w:val="nil"/>
              <w:right w:val="nil"/>
            </w:tcBorders>
            <w:vAlign w:val="center"/>
          </w:tcPr>
          <w:p w14:paraId="6E870C35" w14:textId="53BF16D2"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&lt;EndNote&gt;&lt;Cite&gt;&lt;Author&gt;Lin&lt;/Author&gt;&lt;Year&gt;2024&lt;/Year&gt;&lt;RecNum&gt;42&lt;/RecNum&gt;&lt;DisplayText&gt;[7]&lt;/DisplayText&gt;&lt;record&gt;&lt;rec-number&gt;42&lt;/rec-number&gt;&lt;foreign-keys&gt;&lt;key app="EN" db-id="w2eavftxc529pzeteeov0tte0tpz9zpwrprv" timestamp="1711763073"&gt;42&lt;/key&gt;&lt;/foreign-keys&gt;&lt;ref-type name="Journal Article"&gt;17&lt;/ref-type&gt;&lt;contributors&gt;&lt;authors&gt;&lt;author&gt;Lin, Ziqian&lt;/author&gt;&lt;author&gt;Jin, Hao&lt;/author&gt;&lt;author&gt;Deng, Haoyu&lt;/author&gt;&lt;author&gt;Zu, Zhaoji&lt;/author&gt;&lt;author&gt;Huang, Haiqing&lt;/author&gt;&lt;author&gt;Zhang, Lanyue&lt;/author&gt;&lt;author&gt;Xiang, Hongping&lt;/author&gt;&lt;/authors&gt;&lt;/contributors&gt;&lt;titles&gt;&lt;title&gt;Robust, self-healable, recyclable and thermally conductive silicone composite as intelligent thermal interface material&lt;/title&gt;&lt;secondary-title&gt;Composite Structures&lt;/secondary-title&gt;&lt;alt-title&gt;Compos Struct.&lt;/alt-title&gt;&lt;/titles&gt;&lt;periodical&gt;&lt;full-title&gt;Composite Structures&lt;/full-title&gt;&lt;abbr-1&gt;Compos Struct.&lt;/abbr-1&gt;&lt;/periodical&gt;&lt;alt-periodical&gt;&lt;full-title&gt;Composite Structures&lt;/full-title&gt;&lt;abbr-1&gt;Compos Struct.&lt;/abbr-1&gt;&lt;/alt-periodical&gt;&lt;pages&gt;117932&lt;/pages&gt;&lt;volume&gt;332&lt;/volume&gt;&lt;keywords&gt;&lt;keyword&gt;Silicone material&lt;/keyword&gt;&lt;keyword&gt;Thermal conduction&lt;/keyword&gt;&lt;keyword&gt;Asymmetric dynamic crosslinking chain&lt;/keyword&gt;&lt;keyword&gt;Self-healability&lt;/keyword&gt;&lt;keyword&gt;Reusability&lt;/keyword&gt;&lt;/keywords&gt;&lt;dates&gt;&lt;year&gt;2024&lt;/year&gt;&lt;pub-dates&gt;&lt;date&gt;2024/03/15/&lt;/date&gt;&lt;/pub-dates&gt;&lt;/dates&gt;&lt;isbn&gt;0263-8223&lt;/isbn&gt;&lt;urls&gt;&lt;related-urls&gt;&lt;url&gt;https://www.sciencedirect.com/science/article/pii/S0263822324000606&lt;/url&gt;&lt;/related-urls&gt;&lt;/urls&gt;&lt;electronic-resource-num&gt;&lt;style face="underline" font="default" size="100%"&gt;10.1016/j.compstruct.2024.117932&lt;/style&gt;&lt;/electronic-resource-num&gt;&lt;research-notes&gt;40&lt;/research-notes&gt;&lt;/record&gt;&lt;/Cite&gt;&lt;/EndNote&gt;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7]</w:t>
            </w:r>
            <w:r w:rsidRPr="00A1088D">
              <w:rPr>
                <w:color w:val="000000"/>
                <w:sz w:val="21"/>
                <w:szCs w:val="21"/>
                <w:lang w:val="en-US" w:eastAsia="zh-CN"/>
              </w:rPr>
              <w:fldChar w:fldCharType="end"/>
            </w:r>
          </w:p>
        </w:tc>
      </w:tr>
      <w:tr w:rsidR="007B3B52" w:rsidRPr="00A1088D" w14:paraId="6409078F" w14:textId="77777777" w:rsidTr="00A1088D">
        <w:trPr>
          <w:trHeight w:val="20"/>
          <w:jc w:val="center"/>
        </w:trPr>
        <w:tc>
          <w:tcPr>
            <w:tcW w:w="1508" w:type="pct"/>
            <w:tcBorders>
              <w:top w:val="nil"/>
              <w:left w:val="nil"/>
              <w:bottom w:val="nil"/>
              <w:right w:val="nil"/>
            </w:tcBorders>
            <w:vAlign w:val="center"/>
          </w:tcPr>
          <w:p w14:paraId="7DE5AD5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β-Si</w:t>
            </w:r>
            <w:r w:rsidRPr="00A1088D">
              <w:rPr>
                <w:rFonts w:ascii="Times New Roman" w:hAnsi="Times New Roman"/>
                <w:color w:val="000000"/>
                <w:sz w:val="21"/>
                <w:szCs w:val="21"/>
                <w:vertAlign w:val="subscript"/>
                <w:lang w:val="en-US" w:eastAsia="zh-CN"/>
              </w:rPr>
              <w:t>3</w:t>
            </w:r>
            <w:r w:rsidRPr="00A1088D">
              <w:rPr>
                <w:rFonts w:ascii="Times New Roman" w:hAnsi="Times New Roman"/>
                <w:color w:val="000000"/>
                <w:sz w:val="21"/>
                <w:szCs w:val="21"/>
                <w:lang w:val="en-US" w:eastAsia="zh-CN"/>
              </w:rPr>
              <w:t>N</w:t>
            </w:r>
            <w:r w:rsidRPr="00A1088D">
              <w:rPr>
                <w:rFonts w:ascii="Times New Roman" w:hAnsi="Times New Roman"/>
                <w:color w:val="000000"/>
                <w:sz w:val="21"/>
                <w:szCs w:val="21"/>
                <w:vertAlign w:val="subscript"/>
                <w:lang w:val="en-US" w:eastAsia="zh-CN"/>
              </w:rPr>
              <w:t>4</w:t>
            </w:r>
            <w:r w:rsidRPr="00A1088D">
              <w:rPr>
                <w:rFonts w:ascii="Times New Roman" w:hAnsi="Times New Roman"/>
                <w:color w:val="000000"/>
                <w:sz w:val="21"/>
                <w:szCs w:val="21"/>
                <w:lang w:val="en-US" w:eastAsia="zh-CN"/>
              </w:rPr>
              <w:t xml:space="preserve"> /53 vol%</w:t>
            </w:r>
          </w:p>
        </w:tc>
        <w:tc>
          <w:tcPr>
            <w:tcW w:w="789" w:type="pct"/>
            <w:tcBorders>
              <w:top w:val="nil"/>
              <w:left w:val="nil"/>
              <w:bottom w:val="nil"/>
              <w:right w:val="nil"/>
            </w:tcBorders>
            <w:vAlign w:val="center"/>
          </w:tcPr>
          <w:p w14:paraId="6F385BD0"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EP</w:t>
            </w:r>
          </w:p>
        </w:tc>
        <w:tc>
          <w:tcPr>
            <w:tcW w:w="515" w:type="pct"/>
            <w:tcBorders>
              <w:top w:val="nil"/>
              <w:left w:val="nil"/>
              <w:bottom w:val="nil"/>
              <w:right w:val="nil"/>
            </w:tcBorders>
            <w:vAlign w:val="center"/>
          </w:tcPr>
          <w:p w14:paraId="6027402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5CD539A3"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4.7</w:t>
            </w:r>
          </w:p>
        </w:tc>
        <w:tc>
          <w:tcPr>
            <w:tcW w:w="808" w:type="pct"/>
            <w:tcBorders>
              <w:top w:val="nil"/>
              <w:left w:val="nil"/>
              <w:bottom w:val="nil"/>
              <w:right w:val="nil"/>
            </w:tcBorders>
            <w:vAlign w:val="center"/>
          </w:tcPr>
          <w:p w14:paraId="7B110CC2"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4.7</w:t>
            </w:r>
          </w:p>
        </w:tc>
        <w:tc>
          <w:tcPr>
            <w:tcW w:w="364" w:type="pct"/>
            <w:tcBorders>
              <w:top w:val="nil"/>
              <w:left w:val="nil"/>
              <w:bottom w:val="nil"/>
              <w:right w:val="nil"/>
            </w:tcBorders>
            <w:vAlign w:val="center"/>
          </w:tcPr>
          <w:p w14:paraId="582379EB" w14:textId="2E03D4C6"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&lt;EndNote&gt;&lt;Cite&gt;&lt;Author&gt;Shimamura&lt;/Author&gt;&lt;Year&gt;2020&lt;/Year&gt;&lt;RecNum&gt;107&lt;/RecNum&gt;&lt;DisplayText&gt;[8]&lt;/DisplayText&gt;&lt;record&gt;&lt;rec-number&gt;107&lt;/rec-number&gt;&lt;foreign-keys&gt;&lt;key app="EN" db-id="w2eavftxc529pzeteeov0tte0tpz9zpwrprv" timestamp="1730329679"&gt;107&lt;/key&gt;&lt;/foreign-keys&gt;&lt;ref-type name="Journal Article"&gt;17&lt;/ref-type&gt;&lt;contributors&gt;&lt;authors&gt;&lt;author&gt;Shimamura, Akihiro&lt;/author&gt;&lt;author&gt;Hotta, Yuji&lt;/author&gt;&lt;author&gt;Hyuga, Hideki&lt;/author&gt;&lt;author&gt;Hotta, Mikinori&lt;/author&gt;&lt;author&gt;Hirao, Kiyoshi&lt;/author&gt;&lt;/authors&gt;&lt;/contributors&gt;&lt;titles&gt;&lt;title&gt;Improving the thermal conductivity of epoxy composites using a combustion-synthesized aggregated β-Si3N4 filler with randomly oriented grains&lt;/title&gt;&lt;secondary-title&gt;Scientific Reports&lt;/secondary-title&gt;&lt;alt-title&gt;Sci. Rep.&lt;/alt-title&gt;&lt;/titles&gt;&lt;periodical&gt;&lt;full-title&gt;Scientific Reports&lt;/full-title&gt;&lt;/periodical&gt;&lt;pages&gt;14926&lt;/pages&gt;&lt;volume&gt;10&lt;/volume&gt;&lt;number&gt;1&lt;/number&gt;&lt;dates&gt;&lt;year&gt;2020&lt;/year&gt;&lt;pub-dates&gt;&lt;date&gt;2020/09/10&lt;/date&gt;&lt;/pub-dates&gt;&lt;/dates&gt;&lt;isbn&gt;2045-2322&lt;/isbn&gt;&lt;urls&gt;&lt;related-urls&gt;&lt;url&gt;https://doi.org/10.1038/s41598-020-71745-w&lt;/url&gt;&lt;/related-urls&gt;&lt;/urls&gt;&lt;electronic-resource-num&gt;10.1038/s41598-020-71745-w&lt;/electronic-resource-num&gt;&lt;research-notes&gt;paper3&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8]</w:t>
            </w:r>
            <w:r w:rsidRPr="00A1088D">
              <w:rPr>
                <w:color w:val="000000"/>
                <w:sz w:val="21"/>
                <w:szCs w:val="21"/>
                <w:lang w:val="en-US" w:eastAsia="zh-CN"/>
              </w:rPr>
              <w:fldChar w:fldCharType="end"/>
            </w:r>
          </w:p>
        </w:tc>
      </w:tr>
      <w:tr w:rsidR="007B3B52" w:rsidRPr="00A1088D" w14:paraId="664B22DB" w14:textId="77777777" w:rsidTr="00A1088D">
        <w:trPr>
          <w:trHeight w:val="20"/>
          <w:jc w:val="center"/>
        </w:trPr>
        <w:tc>
          <w:tcPr>
            <w:tcW w:w="1508" w:type="pct"/>
            <w:tcBorders>
              <w:top w:val="nil"/>
              <w:left w:val="nil"/>
              <w:bottom w:val="nil"/>
              <w:right w:val="nil"/>
            </w:tcBorders>
            <w:vAlign w:val="center"/>
          </w:tcPr>
          <w:p w14:paraId="4973D4F6"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AgNWs@BNNS</w:t>
            </w:r>
            <w:proofErr w:type="spellEnd"/>
            <w:r w:rsidRPr="00A1088D">
              <w:rPr>
                <w:rFonts w:ascii="Times New Roman" w:hAnsi="Times New Roman"/>
                <w:color w:val="000000"/>
                <w:sz w:val="21"/>
                <w:szCs w:val="21"/>
                <w:lang w:val="en-US" w:eastAsia="zh-CN"/>
              </w:rPr>
              <w:t xml:space="preserve"> /50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7BBDBD4D"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ANF</w:t>
            </w:r>
          </w:p>
        </w:tc>
        <w:tc>
          <w:tcPr>
            <w:tcW w:w="515" w:type="pct"/>
            <w:tcBorders>
              <w:top w:val="nil"/>
              <w:left w:val="nil"/>
              <w:bottom w:val="nil"/>
              <w:right w:val="nil"/>
            </w:tcBorders>
            <w:vAlign w:val="center"/>
          </w:tcPr>
          <w:p w14:paraId="39142E4E"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56413F93"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9.44</w:t>
            </w:r>
          </w:p>
        </w:tc>
        <w:tc>
          <w:tcPr>
            <w:tcW w:w="808" w:type="pct"/>
            <w:tcBorders>
              <w:top w:val="nil"/>
              <w:left w:val="nil"/>
              <w:bottom w:val="nil"/>
              <w:right w:val="nil"/>
            </w:tcBorders>
            <w:vAlign w:val="center"/>
          </w:tcPr>
          <w:p w14:paraId="2030D10E"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0.75</w:t>
            </w:r>
          </w:p>
        </w:tc>
        <w:tc>
          <w:tcPr>
            <w:tcW w:w="364" w:type="pct"/>
            <w:tcBorders>
              <w:top w:val="nil"/>
              <w:left w:val="nil"/>
              <w:bottom w:val="nil"/>
              <w:right w:val="nil"/>
            </w:tcBorders>
            <w:vAlign w:val="center"/>
          </w:tcPr>
          <w:p w14:paraId="0BD0DA16" w14:textId="5EAE91D6"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&lt;EndNote&gt;&lt;Cite&gt;&lt;Author&gt;Han&lt;/Author&gt;&lt;Year&gt;2023&lt;/Year&gt;&lt;RecNum&gt;46&lt;/RecNum&gt;&lt;DisplayText&gt;[9]&lt;/DisplayText&gt;&lt;record&gt;&lt;rec-number&gt;46&lt;/rec-number&gt;&lt;foreign-keys&gt;&lt;key app="EN" db-id="w2eavftxc529pzeteeov0tte0tpz9zpwrprv" timestamp="1711763073"&gt;46&lt;/key&gt;&lt;/foreign-keys&gt;&lt;ref-type name="Journal Article"&gt;17&lt;/ref-type&gt;&lt;contributors&gt;&lt;authors&gt;&lt;author&gt;Han, Yixin&lt;/author&gt;&lt;author&gt;Ruan, Kunpeng&lt;/author&gt;&lt;author&gt;Gu, Junwei&lt;/author&gt;&lt;/authors&gt;&lt;/contributors&gt;&lt;titles&gt;&lt;title&gt;Multifunctional Thermally Conductive Composite Films Based on Fungal Tree-like Heterostructured Silver Nanowires@Boron Nitride Nanosheets and Aramid Nanofibers&lt;/title&gt;&lt;secondary-title&gt;Angewandte Chemie International Edition&lt;/secondary-title&gt;&lt;alt-title&gt;Angew Chem Int Ed.&lt;/alt-title&gt;&lt;/titles&gt;&lt;periodical&gt;&lt;full-title&gt;Angewandte Chemie International Edition&lt;/full-title&gt;&lt;abbr-1&gt;Angew Chem Int Ed.&lt;/abbr-1&gt;&lt;/periodical&gt;&lt;alt-periodical&gt;&lt;full-title&gt;Angewandte Chemie International Edition&lt;/full-title&gt;&lt;abbr-1&gt;Angew Chem Int Ed.&lt;/abbr-1&gt;&lt;/alt-periodical&gt;&lt;pages&gt;e202216093&lt;/pages&gt;&lt;volume&gt;62&lt;/volume&gt;&lt;number&gt;5&lt;/number&gt;&lt;keywords&gt;&lt;keyword&gt;Agnws@BNNS&lt;/keyword&gt;&lt;keyword&gt;Aramid Nanofibers&lt;/keyword&gt;&lt;keyword&gt;Hetero-Structured Thermally Conductive Fillers&lt;/keyword&gt;&lt;keyword&gt;Thermally Conductive Composite Films&lt;/keyword&gt;&lt;/keywords&gt;&lt;dates&gt;&lt;year&gt;2023&lt;/year&gt;&lt;pub-dates&gt;&lt;date&gt;2023/01/26&lt;/date&gt;&lt;/pub-dates&gt;&lt;/dates&gt;&lt;publisher&gt;John Wiley &amp;amp; Sons, Ltd&lt;/publisher&gt;&lt;isbn&gt;1433-7851&lt;/isbn&gt;&lt;urls&gt;&lt;related-urls&gt;&lt;url&gt;https://doi.org/10.1002/anie.202216093&lt;/url&gt;&lt;/related-urls&gt;&lt;/urls&gt;&lt;electronic-resource-num&gt;&lt;style face="underline" font="default" size="100%"&gt;10.1002/anie.202216093&lt;/style&gt;&lt;/electronic-resource-num&gt;&lt;research-notes&gt;45&lt;/research-notes&gt;&lt;access-date&gt;2024/02/23&lt;/access-date&gt;&lt;/record&gt;&lt;/Cite&gt;&lt;/EndNote&gt;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9]</w:t>
            </w:r>
            <w:r w:rsidRPr="00A1088D">
              <w:rPr>
                <w:color w:val="000000"/>
                <w:sz w:val="21"/>
                <w:szCs w:val="21"/>
                <w:lang w:val="en-US" w:eastAsia="zh-CN"/>
              </w:rPr>
              <w:fldChar w:fldCharType="end"/>
            </w:r>
          </w:p>
        </w:tc>
      </w:tr>
      <w:tr w:rsidR="007B3B52" w:rsidRPr="00A1088D" w14:paraId="38430C14" w14:textId="77777777" w:rsidTr="00A1088D">
        <w:trPr>
          <w:trHeight w:val="20"/>
          <w:jc w:val="center"/>
        </w:trPr>
        <w:tc>
          <w:tcPr>
            <w:tcW w:w="1508" w:type="pct"/>
            <w:tcBorders>
              <w:top w:val="nil"/>
              <w:left w:val="nil"/>
              <w:bottom w:val="nil"/>
              <w:right w:val="nil"/>
            </w:tcBorders>
            <w:vAlign w:val="center"/>
          </w:tcPr>
          <w:p w14:paraId="6B85137B"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BNNS@AgNPs</w:t>
            </w:r>
            <w:proofErr w:type="spellEnd"/>
            <w:r w:rsidRPr="00A1088D">
              <w:rPr>
                <w:rFonts w:ascii="Times New Roman" w:hAnsi="Times New Roman"/>
                <w:color w:val="000000"/>
                <w:sz w:val="21"/>
                <w:szCs w:val="21"/>
                <w:lang w:val="en-US" w:eastAsia="zh-CN"/>
              </w:rPr>
              <w:t xml:space="preserve"> /20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6B495369"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EP</w:t>
            </w:r>
          </w:p>
        </w:tc>
        <w:tc>
          <w:tcPr>
            <w:tcW w:w="515" w:type="pct"/>
            <w:tcBorders>
              <w:top w:val="nil"/>
              <w:left w:val="nil"/>
              <w:bottom w:val="nil"/>
              <w:right w:val="nil"/>
            </w:tcBorders>
            <w:vAlign w:val="center"/>
          </w:tcPr>
          <w:p w14:paraId="7711DB8D"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LFA</w:t>
            </w:r>
          </w:p>
        </w:tc>
        <w:tc>
          <w:tcPr>
            <w:tcW w:w="1016" w:type="pct"/>
            <w:tcBorders>
              <w:top w:val="nil"/>
              <w:left w:val="nil"/>
              <w:bottom w:val="nil"/>
              <w:right w:val="nil"/>
            </w:tcBorders>
            <w:vAlign w:val="center"/>
          </w:tcPr>
          <w:p w14:paraId="0320AC8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1.13</w:t>
            </w:r>
          </w:p>
        </w:tc>
        <w:tc>
          <w:tcPr>
            <w:tcW w:w="808" w:type="pct"/>
            <w:tcBorders>
              <w:top w:val="nil"/>
              <w:left w:val="nil"/>
              <w:bottom w:val="nil"/>
              <w:right w:val="nil"/>
            </w:tcBorders>
            <w:vAlign w:val="center"/>
          </w:tcPr>
          <w:p w14:paraId="17879E12"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1.13</w:t>
            </w:r>
          </w:p>
        </w:tc>
        <w:tc>
          <w:tcPr>
            <w:tcW w:w="364" w:type="pct"/>
            <w:tcBorders>
              <w:top w:val="nil"/>
              <w:left w:val="nil"/>
              <w:bottom w:val="nil"/>
              <w:right w:val="nil"/>
            </w:tcBorders>
            <w:vAlign w:val="center"/>
          </w:tcPr>
          <w:p w14:paraId="48C7E904" w14:textId="23020EAE"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&lt;EndNote&gt;&lt;Cite&gt;&lt;Author&gt;Chen&lt;/Author&gt;&lt;Year&gt;2019&lt;/Year&gt;&lt;RecNum&gt;43&lt;/RecNum&gt;&lt;DisplayText&gt;[10]&lt;/DisplayText&gt;&lt;record&gt;&lt;rec-number&gt;43&lt;/rec-number&gt;&lt;foreign-keys&gt;&lt;key app="EN" db-id="w2eavftxc529pzeteeov0tte0tpz9zpwrprv" timestamp="1711763073"&gt;43&lt;/key&gt;&lt;/foreign-keys&gt;&lt;ref-type name="Journal Article"&gt;17&lt;/ref-type&gt;&lt;contributors&gt;&lt;authors&gt;&lt;author&gt;Chen, Chao&lt;/author&gt;&lt;author&gt;Xue, Yang&lt;/author&gt;&lt;author&gt;Li, Zhi&lt;/author&gt;&lt;author&gt;Wen, Yingfeng&lt;/author&gt;&lt;author&gt;Li, Xiongwei&lt;/author&gt;&lt;author&gt;Wu, Fan&lt;/author&gt;&lt;author&gt;Li, Xiaojing&lt;/author&gt;&lt;author&gt;Shi, Dean&lt;/author&gt;&lt;author&gt;Xue, Zhigang&lt;/author&gt;&lt;author&gt;Xie, Xiaolin&lt;/author&gt;&lt;/authors&gt;&lt;/contributors&gt;&lt;titles&gt;&lt;title&gt;Construction of 3D boron nitride nanosheets/silver networks in epoxy-based composites with high thermal conductivity via in-situ sintering of silver nanoparticles&lt;/title&gt;&lt;secondary-title&gt;Chemical Engineering Journal&lt;/secondary-title&gt;&lt;alt-title&gt;Chem Eng J.&lt;/alt-title&gt;&lt;/titles&gt;&lt;periodical&gt;&lt;full-title&gt;Chemical Engineering Journal&lt;/full-title&gt;&lt;abbr-1&gt;Chem. Eng. J&lt;/abbr-1&gt;&lt;/periodical&gt;&lt;pages&gt;1150-1160&lt;/pages&gt;&lt;volume&gt;369&lt;/volume&gt;&lt;keywords&gt;&lt;keyword&gt;Epoxy nanocomposites&lt;/keyword&gt;&lt;keyword&gt;Thermal conductivity&lt;/keyword&gt;&lt;keyword&gt;Interfacial thermal resistance&lt;/keyword&gt;&lt;keyword&gt;Boron nitride nanosheets&lt;/keyword&gt;&lt;keyword&gt;Mechanical properties&lt;/keyword&gt;&lt;/keywords&gt;&lt;dates&gt;&lt;year&gt;2019&lt;/year&gt;&lt;pub-dates&gt;&lt;date&gt;2019/08/01/&lt;/date&gt;&lt;/pub-dates&gt;&lt;/dates&gt;&lt;isbn&gt;1385-8947&lt;/isbn&gt;&lt;urls&gt;&lt;related-urls&gt;&lt;url&gt;https://www.sciencedirect.com/science/article/pii/S1385894719306151&lt;/url&gt;&lt;/related-urls&gt;&lt;/urls&gt;&lt;electronic-resource-num&gt;&lt;style face="underline" font="default" size="100%"&gt;10.1016/j.cej.2019.03.150&lt;/style&gt;&lt;/electronic-resource-num&gt;&lt;research-notes&gt;&lt;style face="normal" font="default" charset="134" size="100%"&gt;</w:instrText>
            </w:r>
            <w:r w:rsidR="00BA528E" w:rsidRPr="00A1088D">
              <w:rPr>
                <w:rFonts w:ascii="Times New Roman" w:hAnsi="Times New Roman"/>
                <w:color w:val="000000"/>
                <w:sz w:val="21"/>
                <w:szCs w:val="21"/>
                <w:lang w:val="en-US" w:eastAsia="zh-CN"/>
              </w:rPr>
              <w:instrText>对比</w:instrText>
            </w:r>
            <w:r w:rsidR="00BA528E" w:rsidRPr="00A1088D">
              <w:rPr>
                <w:rFonts w:ascii="Times New Roman" w:hAnsi="Times New Roman"/>
                <w:color w:val="000000"/>
                <w:sz w:val="21"/>
                <w:szCs w:val="21"/>
                <w:lang w:val="en-US" w:eastAsia="zh-CN"/>
              </w:rPr>
              <w:instrText>&lt;/style&gt;&lt;style face="normal" font="default" size="100%"&gt;2&lt;/style&gt;&lt;/research-notes&gt;&lt;/record&gt;&lt;/Cite&gt;&lt;/EndNote&gt;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10]</w:t>
            </w:r>
            <w:r w:rsidRPr="00A1088D">
              <w:rPr>
                <w:color w:val="000000"/>
                <w:sz w:val="21"/>
                <w:szCs w:val="21"/>
                <w:lang w:val="en-US" w:eastAsia="zh-CN"/>
              </w:rPr>
              <w:fldChar w:fldCharType="end"/>
            </w:r>
          </w:p>
        </w:tc>
      </w:tr>
      <w:tr w:rsidR="007B3B52" w:rsidRPr="00A1088D" w14:paraId="1A033509" w14:textId="77777777" w:rsidTr="00A1088D">
        <w:trPr>
          <w:trHeight w:val="20"/>
          <w:jc w:val="center"/>
        </w:trPr>
        <w:tc>
          <w:tcPr>
            <w:tcW w:w="1508" w:type="pct"/>
            <w:tcBorders>
              <w:top w:val="nil"/>
              <w:left w:val="nil"/>
              <w:bottom w:val="nil"/>
              <w:right w:val="nil"/>
            </w:tcBorders>
            <w:vAlign w:val="center"/>
          </w:tcPr>
          <w:p w14:paraId="7F333BFF"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AlN</w:t>
            </w:r>
            <w:proofErr w:type="spellEnd"/>
            <w:r w:rsidRPr="00A1088D">
              <w:rPr>
                <w:rFonts w:ascii="Times New Roman" w:hAnsi="Times New Roman"/>
                <w:color w:val="000000"/>
                <w:sz w:val="21"/>
                <w:szCs w:val="21"/>
                <w:lang w:val="en-US" w:eastAsia="zh-CN"/>
              </w:rPr>
              <w:t xml:space="preserve"> /90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6B91929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Polydibutene</w:t>
            </w:r>
            <w:proofErr w:type="spellEnd"/>
          </w:p>
        </w:tc>
        <w:tc>
          <w:tcPr>
            <w:tcW w:w="515" w:type="pct"/>
            <w:tcBorders>
              <w:top w:val="nil"/>
              <w:left w:val="nil"/>
              <w:bottom w:val="nil"/>
              <w:right w:val="nil"/>
            </w:tcBorders>
            <w:vAlign w:val="center"/>
          </w:tcPr>
          <w:p w14:paraId="4AB13C2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SSM</w:t>
            </w:r>
          </w:p>
        </w:tc>
        <w:tc>
          <w:tcPr>
            <w:tcW w:w="1016" w:type="pct"/>
            <w:tcBorders>
              <w:top w:val="nil"/>
              <w:left w:val="nil"/>
              <w:bottom w:val="nil"/>
              <w:right w:val="nil"/>
            </w:tcBorders>
            <w:vAlign w:val="center"/>
          </w:tcPr>
          <w:p w14:paraId="0C5DEF9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4.21</w:t>
            </w:r>
          </w:p>
        </w:tc>
        <w:tc>
          <w:tcPr>
            <w:tcW w:w="808" w:type="pct"/>
            <w:tcBorders>
              <w:top w:val="nil"/>
              <w:left w:val="nil"/>
              <w:bottom w:val="nil"/>
              <w:right w:val="nil"/>
            </w:tcBorders>
            <w:vAlign w:val="center"/>
          </w:tcPr>
          <w:p w14:paraId="0ABDA058"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4.21</w:t>
            </w:r>
          </w:p>
        </w:tc>
        <w:tc>
          <w:tcPr>
            <w:tcW w:w="364" w:type="pct"/>
            <w:tcBorders>
              <w:top w:val="nil"/>
              <w:left w:val="nil"/>
              <w:bottom w:val="nil"/>
              <w:right w:val="nil"/>
            </w:tcBorders>
            <w:vAlign w:val="center"/>
          </w:tcPr>
          <w:p w14:paraId="27BD08B1" w14:textId="59578F53"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&lt;EndNote&gt;&lt;Cite&gt;&lt;Author&gt;Rao&lt;/Author&gt;&lt;Year&gt;2023&lt;/Year&gt;&lt;RecNum&gt;79&lt;/RecNum&gt;&lt;DisplayText&gt;[11]&lt;/DisplayText&gt;&lt;record&gt;&lt;rec-number&gt;79&lt;/rec-number&gt;&lt;foreign-keys&gt;&lt;key app="EN" db-id="w2eavftxc529pzeteeov0tte0tpz9zpwrprv" timestamp="1729047321"&gt;79&lt;/key&gt;&lt;/foreign-keys&gt;&lt;ref-type name="Journal Article"&gt;17&lt;/ref-type&gt;&lt;contributors&gt;&lt;authors&gt;&lt;author&gt;Rao, Shipeng&lt;/author&gt;&lt;author&gt;Zeng, Xiangliang&lt;/author&gt;&lt;author&gt;Cheng, Xiaxia&lt;/author&gt;&lt;author&gt;Fan, Jianfeng&lt;/author&gt;&lt;author&gt;He, Dongyi&lt;/author&gt;&lt;author&gt;Ren, Linlin&lt;/author&gt;&lt;author&gt;Du, Guoping&lt;/author&gt;&lt;author&gt;Zeng, Xiaoliang&lt;/author&gt;&lt;/authors&gt;&lt;/contributors&gt;&lt;titles&gt;&lt;title&gt;Damping, soft, and thermally conductive composite elastomer via introducing bottlebrush chains&lt;/title&gt;&lt;secondary-title&gt;Chemical Engineering Journal&lt;/secondary-title&gt;&lt;alt-title&gt;Chem Eng J.&lt;/alt-title&gt;&lt;/titles&gt;&lt;periodical&gt;&lt;full-title&gt;Chemical Engineering Journal&lt;/full-title&gt;&lt;abbr-1&gt;Chem. Eng. J&lt;/abbr-1&gt;&lt;/periodical&gt;&lt;pages&gt;145847&lt;/pages&gt;&lt;volume&gt;474&lt;/volume&gt;&lt;keywords&gt;&lt;keyword&gt;Composite elastomer&lt;/keyword&gt;&lt;keyword&gt;Damping&lt;/keyword&gt;&lt;keyword&gt;Soft&lt;/keyword&gt;&lt;keyword&gt;Thermally conductive&lt;/keyword&gt;&lt;keyword&gt;Molecule-level design&lt;/keyword&gt;&lt;/keywords&gt;&lt;dates&gt;&lt;year&gt;2023&lt;/year&gt;&lt;pub-dates&gt;&lt;date&gt;2023/10/15/&lt;/date&gt;&lt;/pub-dates&gt;&lt;/dates&gt;&lt;isbn&gt;1385-8947&lt;/isbn&gt;&lt;urls&gt;&lt;related-urls&gt;&lt;url&gt;https://www.sciencedirect.com/science/article/pii/S1385894723045783&lt;/url&gt;&lt;/related-urls&gt;&lt;/urls&gt;&lt;electronic-resource-num&gt;10.1016/j.cej.2023.145847&lt;/electronic-resource-num&gt;&lt;research-notes&gt;papaer3&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11]</w:t>
            </w:r>
            <w:r w:rsidRPr="00A1088D">
              <w:rPr>
                <w:color w:val="000000"/>
                <w:sz w:val="21"/>
                <w:szCs w:val="21"/>
                <w:lang w:val="en-US" w:eastAsia="zh-CN"/>
              </w:rPr>
              <w:fldChar w:fldCharType="end"/>
            </w:r>
          </w:p>
        </w:tc>
      </w:tr>
      <w:tr w:rsidR="007B3B52" w:rsidRPr="00A1088D" w14:paraId="10DAF4F9" w14:textId="77777777" w:rsidTr="00A1088D">
        <w:trPr>
          <w:trHeight w:val="20"/>
          <w:jc w:val="center"/>
        </w:trPr>
        <w:tc>
          <w:tcPr>
            <w:tcW w:w="1508" w:type="pct"/>
            <w:tcBorders>
              <w:top w:val="nil"/>
              <w:left w:val="nil"/>
              <w:bottom w:val="nil"/>
              <w:right w:val="nil"/>
            </w:tcBorders>
            <w:vAlign w:val="center"/>
          </w:tcPr>
          <w:p w14:paraId="08165FBB"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proofErr w:type="spellStart"/>
            <w:r w:rsidRPr="00A1088D">
              <w:rPr>
                <w:rFonts w:ascii="Times New Roman" w:hAnsi="Times New Roman"/>
                <w:color w:val="000000"/>
                <w:sz w:val="21"/>
                <w:szCs w:val="21"/>
                <w:lang w:val="en-US" w:eastAsia="zh-CN"/>
              </w:rPr>
              <w:t>AlN</w:t>
            </w:r>
            <w:proofErr w:type="spellEnd"/>
            <w:r w:rsidRPr="00A1088D">
              <w:rPr>
                <w:rFonts w:ascii="Times New Roman" w:hAnsi="Times New Roman"/>
                <w:color w:val="000000"/>
                <w:sz w:val="21"/>
                <w:szCs w:val="21"/>
                <w:lang w:val="en-US" w:eastAsia="zh-CN"/>
              </w:rPr>
              <w:t xml:space="preserve">/BN /85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5D634B0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Silicone</w:t>
            </w:r>
          </w:p>
        </w:tc>
        <w:tc>
          <w:tcPr>
            <w:tcW w:w="515" w:type="pct"/>
            <w:tcBorders>
              <w:top w:val="nil"/>
              <w:left w:val="nil"/>
              <w:bottom w:val="nil"/>
              <w:right w:val="nil"/>
            </w:tcBorders>
            <w:vAlign w:val="center"/>
          </w:tcPr>
          <w:p w14:paraId="4541E099"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LFA</w:t>
            </w:r>
          </w:p>
        </w:tc>
        <w:tc>
          <w:tcPr>
            <w:tcW w:w="1016" w:type="pct"/>
            <w:tcBorders>
              <w:top w:val="nil"/>
              <w:left w:val="nil"/>
              <w:bottom w:val="nil"/>
              <w:right w:val="nil"/>
            </w:tcBorders>
            <w:vAlign w:val="center"/>
          </w:tcPr>
          <w:p w14:paraId="0B522900"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6.56</w:t>
            </w:r>
          </w:p>
        </w:tc>
        <w:tc>
          <w:tcPr>
            <w:tcW w:w="808" w:type="pct"/>
            <w:tcBorders>
              <w:top w:val="nil"/>
              <w:left w:val="nil"/>
              <w:bottom w:val="nil"/>
              <w:right w:val="nil"/>
            </w:tcBorders>
            <w:vAlign w:val="center"/>
          </w:tcPr>
          <w:p w14:paraId="69FB8930"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6.56</w:t>
            </w:r>
          </w:p>
        </w:tc>
        <w:tc>
          <w:tcPr>
            <w:tcW w:w="364" w:type="pct"/>
            <w:tcBorders>
              <w:top w:val="nil"/>
              <w:left w:val="nil"/>
              <w:bottom w:val="nil"/>
              <w:right w:val="nil"/>
            </w:tcBorders>
            <w:vAlign w:val="center"/>
          </w:tcPr>
          <w:p w14:paraId="71CAEC5F" w14:textId="362772DE"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&lt;EndNote&gt;&lt;Cite&gt;&lt;Author&gt;Niu&lt;/Author&gt;&lt;Year&gt;2022&lt;/Year&gt;&lt;RecNum&gt;34&lt;/RecNum&gt;&lt;DisplayText&gt;[12]&lt;/DisplayText&gt;&lt;record&gt;&lt;rec-number&gt;34&lt;/rec-number&gt;&lt;foreign-keys&gt;&lt;key app="EN" db-id="w2eavftxc529pzeteeov0tte0tpz9zpwrprv" timestamp="1711763072"&gt;34&lt;/key&gt;&lt;/foreign-keys&gt;&lt;ref-type name="Journal Article"&gt;17&lt;/ref-type&gt;&lt;contributors&gt;&lt;authors&gt;&lt;author&gt;Niu, Hongyu&lt;/author&gt;&lt;author&gt;Guo, Haichang&lt;/author&gt;&lt;author&gt;Ren, Yanjuan&lt;/author&gt;&lt;author&gt;Ren, Liucheng&lt;/author&gt;&lt;author&gt;Lv, Ruicong&lt;/author&gt;&lt;author&gt;Kang, Lei&lt;/author&gt;&lt;author&gt;Bashir, Akbar&lt;/author&gt;&lt;author&gt;Bai, Shulin&lt;/author&gt;&lt;/authors&gt;&lt;/contributors&gt;&lt;titles&gt;&lt;title&gt;Spherical aggregated BN /AlN filled silicone composites with enhanced through-plane thermal conductivity assisted by vortex flow&lt;/title&gt;&lt;secondary-title&gt;Chemical Engineering Journal&lt;/secondary-title&gt;&lt;alt-title&gt;Chem Eng J.&lt;/alt-title&gt;&lt;/titles&gt;&lt;periodical&gt;&lt;full-title&gt;Chemical Engineering Journal&lt;/full-title&gt;&lt;abbr-1&gt;Chem. Eng. J&lt;/abbr-1&gt;&lt;/periodical&gt;&lt;pages&gt;133155&lt;/pages&gt;&lt;volume&gt;430&lt;/volume&gt;&lt;keywords&gt;&lt;keyword&gt;AlN&lt;/keyword&gt;&lt;keyword&gt;Aggregated BN&lt;/keyword&gt;&lt;keyword&gt;Silicone rubber&lt;/keyword&gt;&lt;keyword&gt;Vortex flow&lt;/keyword&gt;&lt;keyword&gt;Through-plane thermal conductivity&lt;/keyword&gt;&lt;/keywords&gt;&lt;dates&gt;&lt;year&gt;2022&lt;/year&gt;&lt;pub-dates&gt;&lt;date&gt;2022/02/15/&lt;/date&gt;&lt;/pub-dates&gt;&lt;/dates&gt;&lt;isbn&gt;1385-8947&lt;/isbn&gt;&lt;urls&gt;&lt;related-urls&gt;&lt;url&gt;https://www.sciencedirect.com/science/article/pii/S1385894721047318&lt;/url&gt;&lt;/related-urls&gt;&lt;/urls&gt;&lt;electronic-resource-num&gt;&lt;style face="underline" font="default" size="100%"&gt;10.1016/j.cej.2021.133155&lt;/style&gt;&lt;/electronic-resource-num&gt;&lt;research-notes&gt;&lt;style face="normal" font="default" charset="134" size="100%"&gt;</w:instrText>
            </w:r>
            <w:r w:rsidR="00BA528E" w:rsidRPr="00A1088D">
              <w:rPr>
                <w:rFonts w:ascii="Times New Roman" w:hAnsi="Times New Roman"/>
                <w:color w:val="000000"/>
                <w:sz w:val="21"/>
                <w:szCs w:val="21"/>
                <w:lang w:val="en-US" w:eastAsia="zh-CN"/>
              </w:rPr>
              <w:instrText>对比</w:instrText>
            </w:r>
            <w:r w:rsidR="00BA528E" w:rsidRPr="00A1088D">
              <w:rPr>
                <w:rFonts w:ascii="Times New Roman" w:hAnsi="Times New Roman"/>
                <w:color w:val="000000"/>
                <w:sz w:val="21"/>
                <w:szCs w:val="21"/>
                <w:lang w:val="en-US" w:eastAsia="zh-CN"/>
              </w:rPr>
              <w:instrText>&lt;/style&gt;&lt;/research-notes&gt;&lt;/record&gt;&lt;/Cite&gt;&lt;/EndNote&gt;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12]</w:t>
            </w:r>
            <w:r w:rsidRPr="00A1088D">
              <w:rPr>
                <w:color w:val="000000"/>
                <w:sz w:val="21"/>
                <w:szCs w:val="21"/>
                <w:lang w:val="en-US" w:eastAsia="zh-CN"/>
              </w:rPr>
              <w:fldChar w:fldCharType="end"/>
            </w:r>
          </w:p>
        </w:tc>
      </w:tr>
      <w:tr w:rsidR="007B3B52" w:rsidRPr="00A1088D" w14:paraId="4B2C076B" w14:textId="77777777" w:rsidTr="00A1088D">
        <w:trPr>
          <w:trHeight w:val="20"/>
          <w:jc w:val="center"/>
        </w:trPr>
        <w:tc>
          <w:tcPr>
            <w:tcW w:w="1508" w:type="pct"/>
            <w:tcBorders>
              <w:top w:val="nil"/>
              <w:left w:val="nil"/>
              <w:bottom w:val="nil"/>
              <w:right w:val="nil"/>
            </w:tcBorders>
            <w:vAlign w:val="center"/>
          </w:tcPr>
          <w:p w14:paraId="3AF49CB2"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 xml:space="preserve">BNNS@MS /6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bottom w:val="nil"/>
              <w:right w:val="nil"/>
            </w:tcBorders>
            <w:vAlign w:val="center"/>
          </w:tcPr>
          <w:p w14:paraId="552C20E5"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PVA</w:t>
            </w:r>
          </w:p>
        </w:tc>
        <w:tc>
          <w:tcPr>
            <w:tcW w:w="515" w:type="pct"/>
            <w:tcBorders>
              <w:top w:val="nil"/>
              <w:left w:val="nil"/>
              <w:bottom w:val="nil"/>
              <w:right w:val="nil"/>
            </w:tcBorders>
            <w:vAlign w:val="center"/>
          </w:tcPr>
          <w:p w14:paraId="18F6CEEE"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TPS</w:t>
            </w:r>
          </w:p>
        </w:tc>
        <w:tc>
          <w:tcPr>
            <w:tcW w:w="1016" w:type="pct"/>
            <w:tcBorders>
              <w:top w:val="nil"/>
              <w:left w:val="nil"/>
              <w:bottom w:val="nil"/>
              <w:right w:val="nil"/>
            </w:tcBorders>
            <w:vAlign w:val="center"/>
          </w:tcPr>
          <w:p w14:paraId="4F6D3CDA"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1.12</w:t>
            </w:r>
          </w:p>
        </w:tc>
        <w:tc>
          <w:tcPr>
            <w:tcW w:w="808" w:type="pct"/>
            <w:tcBorders>
              <w:top w:val="nil"/>
              <w:left w:val="nil"/>
              <w:bottom w:val="nil"/>
              <w:right w:val="nil"/>
            </w:tcBorders>
            <w:vAlign w:val="center"/>
          </w:tcPr>
          <w:p w14:paraId="2CC46079"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1.12</w:t>
            </w:r>
          </w:p>
        </w:tc>
        <w:tc>
          <w:tcPr>
            <w:tcW w:w="364" w:type="pct"/>
            <w:tcBorders>
              <w:top w:val="nil"/>
              <w:left w:val="nil"/>
              <w:bottom w:val="nil"/>
              <w:right w:val="nil"/>
            </w:tcBorders>
            <w:vAlign w:val="center"/>
          </w:tcPr>
          <w:p w14:paraId="04B5BD4E" w14:textId="4EF42F3D"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color w:val="000000"/>
                <w:sz w:val="21"/>
                <w:szCs w:val="21"/>
                <w:lang w:val="en-US" w:eastAsia="zh-CN"/>
              </w:rPr>
              <w:fldChar w:fldCharType="begin"/>
            </w:r>
            <w:r w:rsidR="00BA528E" w:rsidRPr="00A1088D">
              <w:rPr>
                <w:rFonts w:ascii="Times New Roman" w:hAnsi="Times New Roman"/>
                <w:color w:val="000000"/>
                <w:sz w:val="21"/>
                <w:szCs w:val="21"/>
                <w:lang w:val="en-US" w:eastAsia="zh-CN"/>
              </w:rPr>
              <w:instrText xml:space="preserve"> ADDIN EN.CITE &lt;EndNote&gt;&lt;Cite&gt;&lt;Author&gt;Qin&lt;/Author&gt;&lt;Year&gt;2022&lt;/Year&gt;&lt;RecNum&gt;49&lt;/RecNum&gt;&lt;DisplayText&gt;[13]&lt;/DisplayText&gt;&lt;record&gt;&lt;rec-number&gt;49&lt;/rec-number&gt;&lt;foreign-keys&gt;&lt;key app="EN" db-id="w2eavftxc529pzeteeov0tte0tpz9zpwrprv" timestamp="1711763073"&gt;49&lt;/key&gt;&lt;/foreign-keys&gt;&lt;ref-type name="Journal Article"&gt;17&lt;/ref-type&gt;&lt;contributors&gt;&lt;authors&gt;&lt;author&gt;Qin, Mengmeng&lt;/author&gt;&lt;author&gt;Huo, Yajie&lt;/author&gt;&lt;author&gt;Han, Guoying&lt;/author&gt;&lt;author&gt;Yue, Junwei&lt;/author&gt;&lt;author&gt;Zhou, Xueying&lt;/author&gt;&lt;author&gt;Feng, Yiyu&lt;/author&gt;&lt;author&gt;Feng, Wei&lt;/author&gt;&lt;/authors&gt;&lt;/contributors&gt;&lt;titles&gt;&lt;title&gt;Three-dimensional boron nitride network/polyvinyl alcohol composite hydrogel with solid-liquid interpenetrating heat conduction network for thermal management&lt;/title&gt;&lt;secondary-title&gt;Journal of Materials Science &amp;amp; Technology&lt;/secondary-title&gt;&lt;alt-title&gt;J Mater Sci Technol.&lt;/alt-title&gt;&lt;/titles&gt;&lt;periodical&gt;&lt;full-title&gt;Journal of Materials Science &amp;amp; Technology&lt;/full-title&gt;&lt;abbr-1&gt;J Mater Sci Technol.&lt;/abbr-1&gt;&lt;/periodical&gt;&lt;alt-periodical&gt;&lt;full-title&gt;Journal of Materials Science &amp;amp; Technology&lt;/full-title&gt;&lt;abbr-1&gt;J Mater Sci Technol.&lt;/abbr-1&gt;&lt;/alt-periodical&gt;&lt;pages&gt;183-191&lt;/pages&gt;&lt;volume&gt;127&lt;/volume&gt;&lt;keywords&gt;&lt;keyword&gt;Thermal conductivity&lt;/keyword&gt;&lt;keyword&gt;Polyvinyl alcohol&lt;/keyword&gt;&lt;keyword&gt;Three-dimensional network&lt;/keyword&gt;&lt;keyword&gt;Composite hydrogel&lt;/keyword&gt;&lt;/keywords&gt;&lt;dates&gt;&lt;year&gt;2022&lt;/year&gt;&lt;pub-dates&gt;&lt;date&gt;2022/11/10/&lt;/date&gt;&lt;/pub-dates&gt;&lt;/dates&gt;&lt;isbn&gt;1005-0302&lt;/isbn&gt;&lt;urls&gt;&lt;related-urls&gt;&lt;url&gt;https://www.sciencedirect.com/science/article/pii/S1005030222003796&lt;/url&gt;&lt;/related-urls&gt;&lt;/urls&gt;&lt;electronic-resource-num&gt;&lt;style face="underline" font="default" size="100%"&gt;10.1016/j.jmst.2022.04.013&lt;/style&gt;&lt;/electronic-resource-num&gt;&lt;research-notes&gt;48&lt;/research-notes&gt;&lt;/record&gt;&lt;/Cite&gt;&lt;/EndNote&gt;</w:instrText>
            </w:r>
            <w:r w:rsidRPr="00A1088D">
              <w:rPr>
                <w:color w:val="000000"/>
                <w:sz w:val="21"/>
                <w:szCs w:val="21"/>
                <w:lang w:val="en-US" w:eastAsia="zh-CN"/>
              </w:rPr>
              <w:fldChar w:fldCharType="separate"/>
            </w:r>
            <w:r w:rsidR="00BA528E" w:rsidRPr="00A1088D">
              <w:rPr>
                <w:rFonts w:ascii="Times New Roman" w:hAnsi="Times New Roman"/>
                <w:noProof/>
                <w:color w:val="000000"/>
                <w:sz w:val="21"/>
                <w:szCs w:val="21"/>
                <w:lang w:val="en-US" w:eastAsia="zh-CN"/>
              </w:rPr>
              <w:t>[</w:t>
            </w:r>
            <w:r w:rsidR="00A1088D" w:rsidRPr="00A1088D">
              <w:rPr>
                <w:rFonts w:ascii="Times New Roman" w:hAnsi="Times New Roman"/>
                <w:noProof/>
                <w:color w:val="000000"/>
                <w:sz w:val="21"/>
                <w:szCs w:val="21"/>
                <w:lang w:val="en-US" w:eastAsia="zh-CN"/>
              </w:rPr>
              <w:t>S</w:t>
            </w:r>
            <w:r w:rsidR="00BA528E" w:rsidRPr="00A1088D">
              <w:rPr>
                <w:rFonts w:ascii="Times New Roman" w:hAnsi="Times New Roman"/>
                <w:noProof/>
                <w:color w:val="000000"/>
                <w:sz w:val="21"/>
                <w:szCs w:val="21"/>
                <w:lang w:val="en-US" w:eastAsia="zh-CN"/>
              </w:rPr>
              <w:t>13]</w:t>
            </w:r>
            <w:r w:rsidRPr="00A1088D">
              <w:rPr>
                <w:color w:val="000000"/>
                <w:sz w:val="21"/>
                <w:szCs w:val="21"/>
                <w:lang w:val="en-US" w:eastAsia="zh-CN"/>
              </w:rPr>
              <w:fldChar w:fldCharType="end"/>
            </w:r>
          </w:p>
        </w:tc>
      </w:tr>
      <w:tr w:rsidR="007B3B52" w:rsidRPr="00A1088D" w14:paraId="78C4CC11" w14:textId="77777777" w:rsidTr="00A1088D">
        <w:trPr>
          <w:trHeight w:val="20"/>
          <w:jc w:val="center"/>
        </w:trPr>
        <w:tc>
          <w:tcPr>
            <w:tcW w:w="1508" w:type="pct"/>
            <w:tcBorders>
              <w:top w:val="nil"/>
              <w:left w:val="nil"/>
              <w:right w:val="nil"/>
            </w:tcBorders>
            <w:vAlign w:val="center"/>
          </w:tcPr>
          <w:p w14:paraId="7325628B"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 xml:space="preserve">M@BNNS/ 30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p w14:paraId="7C42640E"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 xml:space="preserve">U-BNNS/ 5 </w:t>
            </w:r>
            <w:proofErr w:type="spellStart"/>
            <w:r w:rsidRPr="00A1088D">
              <w:rPr>
                <w:rFonts w:ascii="Times New Roman" w:hAnsi="Times New Roman"/>
                <w:color w:val="000000"/>
                <w:sz w:val="21"/>
                <w:szCs w:val="21"/>
                <w:lang w:val="en-US" w:eastAsia="zh-CN"/>
              </w:rPr>
              <w:t>wt</w:t>
            </w:r>
            <w:proofErr w:type="spellEnd"/>
            <w:r w:rsidRPr="00A1088D">
              <w:rPr>
                <w:rFonts w:ascii="Times New Roman" w:hAnsi="Times New Roman"/>
                <w:color w:val="000000"/>
                <w:sz w:val="21"/>
                <w:szCs w:val="21"/>
                <w:lang w:val="en-US" w:eastAsia="zh-CN"/>
              </w:rPr>
              <w:t>%</w:t>
            </w:r>
          </w:p>
        </w:tc>
        <w:tc>
          <w:tcPr>
            <w:tcW w:w="789" w:type="pct"/>
            <w:tcBorders>
              <w:top w:val="nil"/>
              <w:left w:val="nil"/>
              <w:right w:val="nil"/>
            </w:tcBorders>
            <w:vAlign w:val="center"/>
          </w:tcPr>
          <w:p w14:paraId="1A056D24"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WPU</w:t>
            </w:r>
          </w:p>
        </w:tc>
        <w:tc>
          <w:tcPr>
            <w:tcW w:w="515" w:type="pct"/>
            <w:tcBorders>
              <w:top w:val="nil"/>
              <w:left w:val="nil"/>
              <w:right w:val="nil"/>
            </w:tcBorders>
            <w:vAlign w:val="center"/>
          </w:tcPr>
          <w:p w14:paraId="5D38C1E3"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LFA</w:t>
            </w:r>
          </w:p>
        </w:tc>
        <w:tc>
          <w:tcPr>
            <w:tcW w:w="1016" w:type="pct"/>
            <w:tcBorders>
              <w:top w:val="nil"/>
              <w:left w:val="nil"/>
              <w:right w:val="nil"/>
            </w:tcBorders>
            <w:vAlign w:val="center"/>
          </w:tcPr>
          <w:p w14:paraId="65730A10"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11.47</w:t>
            </w:r>
          </w:p>
        </w:tc>
        <w:tc>
          <w:tcPr>
            <w:tcW w:w="808" w:type="pct"/>
            <w:tcBorders>
              <w:top w:val="nil"/>
              <w:left w:val="nil"/>
              <w:right w:val="nil"/>
            </w:tcBorders>
            <w:vAlign w:val="center"/>
          </w:tcPr>
          <w:p w14:paraId="0955F789"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2.88</w:t>
            </w:r>
          </w:p>
        </w:tc>
        <w:tc>
          <w:tcPr>
            <w:tcW w:w="364" w:type="pct"/>
            <w:tcBorders>
              <w:top w:val="nil"/>
              <w:left w:val="nil"/>
              <w:right w:val="nil"/>
            </w:tcBorders>
            <w:vAlign w:val="center"/>
          </w:tcPr>
          <w:p w14:paraId="4205EF94" w14:textId="77777777" w:rsidR="007B3B52" w:rsidRPr="00A1088D" w:rsidRDefault="007B3B52" w:rsidP="00A1088D">
            <w:pPr>
              <w:widowControl w:val="0"/>
              <w:adjustRightInd w:val="0"/>
              <w:snapToGrid w:val="0"/>
              <w:jc w:val="center"/>
              <w:rPr>
                <w:rFonts w:ascii="Times New Roman" w:hAnsi="Times New Roman"/>
                <w:color w:val="000000"/>
                <w:sz w:val="21"/>
                <w:szCs w:val="21"/>
                <w:lang w:val="en-US" w:eastAsia="zh-CN"/>
              </w:rPr>
            </w:pPr>
            <w:r w:rsidRPr="00A1088D">
              <w:rPr>
                <w:rFonts w:ascii="Times New Roman" w:hAnsi="Times New Roman"/>
                <w:color w:val="000000"/>
                <w:sz w:val="21"/>
                <w:szCs w:val="21"/>
                <w:lang w:val="en-US" w:eastAsia="zh-CN"/>
              </w:rPr>
              <w:t>This work</w:t>
            </w:r>
          </w:p>
        </w:tc>
      </w:tr>
    </w:tbl>
    <w:bookmarkEnd w:id="34"/>
    <w:p w14:paraId="1715B945" w14:textId="77777777" w:rsidR="00A1088D" w:rsidRPr="00A1088D" w:rsidRDefault="007B3B52" w:rsidP="00A1088D">
      <w:pPr>
        <w:widowControl w:val="0"/>
        <w:numPr>
          <w:ilvl w:val="0"/>
          <w:numId w:val="9"/>
        </w:numPr>
        <w:adjustRightInd w:val="0"/>
        <w:snapToGrid w:val="0"/>
        <w:spacing w:beforeLines="50" w:before="120" w:afterLines="50" w:after="120"/>
        <w:jc w:val="both"/>
        <w:rPr>
          <w:rFonts w:eastAsia="宋体"/>
          <w:color w:val="000000"/>
          <w:kern w:val="2"/>
          <w:szCs w:val="20"/>
          <w:lang w:val="en-US" w:eastAsia="zh-CN"/>
        </w:rPr>
      </w:pPr>
      <w:r w:rsidRPr="006850FF">
        <w:rPr>
          <w:rFonts w:eastAsia="宋体"/>
          <w:color w:val="000000"/>
          <w:kern w:val="2"/>
          <w:sz w:val="20"/>
          <w:szCs w:val="15"/>
          <w:lang w:val="en-US" w:eastAsia="zh-CN"/>
        </w:rPr>
        <w:t>In the test methods, LFA for the laser flash method, TPS for the transient plane heat source method, and SSM for the standard steady-state method.</w:t>
      </w:r>
      <w:bookmarkStart w:id="38" w:name="_Hlk185254039"/>
      <w:bookmarkStart w:id="39" w:name="_Hlk64250065"/>
      <w:bookmarkEnd w:id="35"/>
      <w:bookmarkEnd w:id="36"/>
    </w:p>
    <w:p w14:paraId="6EBAD14A" w14:textId="7BB1503D" w:rsidR="007B3B52" w:rsidRPr="006850FF" w:rsidRDefault="007B3B52" w:rsidP="00A1088D">
      <w:pPr>
        <w:widowControl w:val="0"/>
        <w:adjustRightInd w:val="0"/>
        <w:snapToGrid w:val="0"/>
        <w:spacing w:beforeLines="100" w:before="240" w:afterLines="50" w:after="120"/>
        <w:jc w:val="both"/>
        <w:rPr>
          <w:rFonts w:eastAsia="宋体"/>
          <w:color w:val="000000"/>
          <w:kern w:val="2"/>
          <w:szCs w:val="20"/>
          <w:lang w:val="en-US" w:eastAsia="zh-CN"/>
        </w:rPr>
      </w:pPr>
      <w:r w:rsidRPr="006850FF">
        <w:rPr>
          <w:rFonts w:eastAsia="宋体"/>
          <w:b/>
          <w:color w:val="000000"/>
          <w:kern w:val="2"/>
          <w:szCs w:val="20"/>
          <w:lang w:val="en-US" w:eastAsia="zh-CN"/>
        </w:rPr>
        <w:t xml:space="preserve">Table S5 </w:t>
      </w:r>
      <w:r w:rsidRPr="006850FF">
        <w:rPr>
          <w:rFonts w:eastAsia="宋体"/>
          <w:color w:val="000000"/>
          <w:kern w:val="2"/>
          <w:szCs w:val="20"/>
          <w:lang w:val="en-US" w:eastAsia="zh-CN"/>
        </w:rPr>
        <w:t>TGA, MCC, and CCT results for WPU and its composites</w:t>
      </w:r>
    </w:p>
    <w:tbl>
      <w:tblPr>
        <w:tblStyle w:val="2"/>
        <w:tblW w:w="5000" w:type="pct"/>
        <w:jc w:val="center"/>
        <w:tblBorders>
          <w:top w:val="single" w:sz="8" w:space="0" w:color="auto"/>
          <w:bottom w:val="single" w:sz="8" w:space="0" w:color="auto"/>
        </w:tblBorders>
        <w:tblLook w:val="04A0" w:firstRow="1" w:lastRow="0" w:firstColumn="1" w:lastColumn="0" w:noHBand="0" w:noVBand="1"/>
      </w:tblPr>
      <w:tblGrid>
        <w:gridCol w:w="2393"/>
        <w:gridCol w:w="1442"/>
        <w:gridCol w:w="2581"/>
        <w:gridCol w:w="2654"/>
      </w:tblGrid>
      <w:tr w:rsidR="007B3B52" w:rsidRPr="006850FF" w14:paraId="4C143354" w14:textId="77777777" w:rsidTr="007B3B52">
        <w:trPr>
          <w:trHeight w:val="293"/>
          <w:jc w:val="center"/>
        </w:trPr>
        <w:tc>
          <w:tcPr>
            <w:tcW w:w="1319" w:type="pct"/>
            <w:tcBorders>
              <w:top w:val="single" w:sz="12" w:space="0" w:color="000000"/>
              <w:left w:val="nil"/>
              <w:bottom w:val="single" w:sz="8" w:space="0" w:color="000000"/>
              <w:right w:val="nil"/>
            </w:tcBorders>
            <w:vAlign w:val="center"/>
          </w:tcPr>
          <w:p w14:paraId="0FFBEEA9"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Sample No.</w:t>
            </w:r>
          </w:p>
        </w:tc>
        <w:tc>
          <w:tcPr>
            <w:tcW w:w="795" w:type="pct"/>
            <w:tcBorders>
              <w:top w:val="single" w:sz="12" w:space="0" w:color="000000"/>
              <w:left w:val="nil"/>
              <w:bottom w:val="single" w:sz="8" w:space="0" w:color="000000"/>
              <w:right w:val="nil"/>
            </w:tcBorders>
            <w:vAlign w:val="center"/>
          </w:tcPr>
          <w:p w14:paraId="4EFF76BA"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l-GR" w:eastAsia="zh-CN"/>
              </w:rPr>
            </w:pPr>
            <w:r w:rsidRPr="006850FF">
              <w:rPr>
                <w:rFonts w:ascii="Times New Roman" w:eastAsia="宋体" w:hAnsi="Times New Roman"/>
                <w:color w:val="000000"/>
                <w:sz w:val="21"/>
                <w:szCs w:val="21"/>
                <w:lang w:val="el-GR" w:eastAsia="zh-CN"/>
              </w:rPr>
              <w:t>Pure WPU</w:t>
            </w:r>
          </w:p>
        </w:tc>
        <w:tc>
          <w:tcPr>
            <w:tcW w:w="1423" w:type="pct"/>
            <w:tcBorders>
              <w:top w:val="single" w:sz="12" w:space="0" w:color="000000"/>
              <w:left w:val="nil"/>
              <w:bottom w:val="single" w:sz="8" w:space="0" w:color="000000"/>
              <w:right w:val="nil"/>
            </w:tcBorders>
            <w:vAlign w:val="center"/>
          </w:tcPr>
          <w:p w14:paraId="397A934A"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iCs/>
                <w:color w:val="000000"/>
                <w:sz w:val="21"/>
                <w:szCs w:val="21"/>
                <w:lang w:val="el-GR" w:eastAsia="zh-CN"/>
              </w:rPr>
              <w:t>Ho/3-BNNS/WPU</w:t>
            </w:r>
          </w:p>
        </w:tc>
        <w:tc>
          <w:tcPr>
            <w:tcW w:w="1463" w:type="pct"/>
            <w:tcBorders>
              <w:top w:val="single" w:sz="12" w:space="0" w:color="000000"/>
              <w:left w:val="nil"/>
              <w:bottom w:val="single" w:sz="8" w:space="0" w:color="000000"/>
              <w:right w:val="nil"/>
            </w:tcBorders>
            <w:vAlign w:val="center"/>
          </w:tcPr>
          <w:p w14:paraId="2E714FEE"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iCs/>
                <w:color w:val="000000"/>
                <w:sz w:val="21"/>
                <w:szCs w:val="21"/>
                <w:lang w:val="el-GR" w:eastAsia="zh-CN"/>
              </w:rPr>
              <w:t>Ho/3-U-BNNS/WPU</w:t>
            </w:r>
          </w:p>
        </w:tc>
      </w:tr>
      <w:tr w:rsidR="007B3B52" w:rsidRPr="006850FF" w14:paraId="4ADCB91E" w14:textId="77777777" w:rsidTr="007B3B52">
        <w:trPr>
          <w:jc w:val="center"/>
        </w:trPr>
        <w:tc>
          <w:tcPr>
            <w:tcW w:w="1319" w:type="pct"/>
            <w:tcBorders>
              <w:top w:val="single" w:sz="8" w:space="0" w:color="000000"/>
              <w:left w:val="nil"/>
              <w:bottom w:val="nil"/>
              <w:right w:val="nil"/>
            </w:tcBorders>
            <w:vAlign w:val="center"/>
          </w:tcPr>
          <w:p w14:paraId="3E01FD80"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T</w:t>
            </w:r>
            <w:r w:rsidRPr="006850FF">
              <w:rPr>
                <w:rFonts w:ascii="Times New Roman" w:hAnsi="Times New Roman"/>
                <w:color w:val="000000"/>
                <w:sz w:val="21"/>
                <w:szCs w:val="21"/>
                <w:vertAlign w:val="subscript"/>
                <w:lang w:val="en-US" w:eastAsia="zh-CN"/>
              </w:rPr>
              <w:t>5%</w:t>
            </w:r>
            <w:r w:rsidRPr="006850FF">
              <w:rPr>
                <w:rFonts w:ascii="Times New Roman" w:hAnsi="Times New Roman"/>
                <w:color w:val="000000"/>
                <w:sz w:val="21"/>
                <w:szCs w:val="21"/>
                <w:lang w:val="en-US" w:eastAsia="zh-CN"/>
              </w:rPr>
              <w:t xml:space="preserve"> (°C)</w:t>
            </w:r>
          </w:p>
        </w:tc>
        <w:tc>
          <w:tcPr>
            <w:tcW w:w="795" w:type="pct"/>
            <w:tcBorders>
              <w:top w:val="single" w:sz="8" w:space="0" w:color="000000"/>
              <w:left w:val="nil"/>
              <w:bottom w:val="nil"/>
              <w:right w:val="nil"/>
            </w:tcBorders>
            <w:vAlign w:val="center"/>
          </w:tcPr>
          <w:p w14:paraId="6D66E520"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282.1</w:t>
            </w:r>
          </w:p>
        </w:tc>
        <w:tc>
          <w:tcPr>
            <w:tcW w:w="1423" w:type="pct"/>
            <w:tcBorders>
              <w:top w:val="single" w:sz="8" w:space="0" w:color="000000"/>
              <w:left w:val="nil"/>
              <w:bottom w:val="nil"/>
              <w:right w:val="nil"/>
            </w:tcBorders>
            <w:vAlign w:val="center"/>
          </w:tcPr>
          <w:p w14:paraId="1F70DD5C"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276.6</w:t>
            </w:r>
          </w:p>
        </w:tc>
        <w:tc>
          <w:tcPr>
            <w:tcW w:w="1463" w:type="pct"/>
            <w:tcBorders>
              <w:top w:val="single" w:sz="8" w:space="0" w:color="000000"/>
              <w:left w:val="nil"/>
              <w:bottom w:val="nil"/>
              <w:right w:val="nil"/>
            </w:tcBorders>
            <w:vAlign w:val="center"/>
          </w:tcPr>
          <w:p w14:paraId="47E8D914"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249.4</w:t>
            </w:r>
          </w:p>
        </w:tc>
      </w:tr>
      <w:tr w:rsidR="007B3B52" w:rsidRPr="006850FF" w14:paraId="7F97633E" w14:textId="77777777" w:rsidTr="00BA528E">
        <w:trPr>
          <w:jc w:val="center"/>
        </w:trPr>
        <w:tc>
          <w:tcPr>
            <w:tcW w:w="1319" w:type="pct"/>
            <w:tcBorders>
              <w:top w:val="nil"/>
              <w:left w:val="nil"/>
              <w:bottom w:val="nil"/>
              <w:right w:val="nil"/>
            </w:tcBorders>
            <w:vAlign w:val="center"/>
          </w:tcPr>
          <w:p w14:paraId="10B6A079"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T</w:t>
            </w:r>
            <w:r w:rsidRPr="006850FF">
              <w:rPr>
                <w:rFonts w:ascii="Times New Roman" w:hAnsi="Times New Roman"/>
                <w:color w:val="000000"/>
                <w:sz w:val="21"/>
                <w:szCs w:val="21"/>
                <w:vertAlign w:val="subscript"/>
                <w:lang w:val="en-US" w:eastAsia="zh-CN"/>
              </w:rPr>
              <w:t>max-1</w:t>
            </w:r>
            <w:r w:rsidRPr="006850FF">
              <w:rPr>
                <w:rFonts w:ascii="Times New Roman" w:hAnsi="Times New Roman"/>
                <w:color w:val="000000"/>
                <w:sz w:val="21"/>
                <w:szCs w:val="21"/>
                <w:lang w:val="en-US" w:eastAsia="zh-CN"/>
              </w:rPr>
              <w:t xml:space="preserve"> (°C)</w:t>
            </w:r>
          </w:p>
        </w:tc>
        <w:tc>
          <w:tcPr>
            <w:tcW w:w="795" w:type="pct"/>
            <w:tcBorders>
              <w:top w:val="nil"/>
              <w:left w:val="nil"/>
              <w:bottom w:val="nil"/>
              <w:right w:val="nil"/>
            </w:tcBorders>
          </w:tcPr>
          <w:p w14:paraId="4936FD00"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349.5</w:t>
            </w:r>
          </w:p>
        </w:tc>
        <w:tc>
          <w:tcPr>
            <w:tcW w:w="1423" w:type="pct"/>
            <w:tcBorders>
              <w:top w:val="nil"/>
              <w:left w:val="nil"/>
              <w:bottom w:val="nil"/>
              <w:right w:val="nil"/>
            </w:tcBorders>
          </w:tcPr>
          <w:p w14:paraId="5D94C7EF"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333.8</w:t>
            </w:r>
          </w:p>
        </w:tc>
        <w:tc>
          <w:tcPr>
            <w:tcW w:w="1463" w:type="pct"/>
            <w:tcBorders>
              <w:top w:val="nil"/>
              <w:left w:val="nil"/>
              <w:bottom w:val="nil"/>
              <w:right w:val="nil"/>
            </w:tcBorders>
          </w:tcPr>
          <w:p w14:paraId="2FC6FAFC"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346.1</w:t>
            </w:r>
          </w:p>
        </w:tc>
      </w:tr>
      <w:tr w:rsidR="007B3B52" w:rsidRPr="006850FF" w14:paraId="2834DADB" w14:textId="77777777" w:rsidTr="00BA528E">
        <w:trPr>
          <w:jc w:val="center"/>
        </w:trPr>
        <w:tc>
          <w:tcPr>
            <w:tcW w:w="1319" w:type="pct"/>
            <w:tcBorders>
              <w:top w:val="nil"/>
              <w:left w:val="nil"/>
              <w:bottom w:val="nil"/>
              <w:right w:val="nil"/>
            </w:tcBorders>
            <w:vAlign w:val="center"/>
          </w:tcPr>
          <w:p w14:paraId="6DC74F96"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R</w:t>
            </w:r>
            <w:r w:rsidRPr="006850FF">
              <w:rPr>
                <w:rFonts w:ascii="Times New Roman" w:hAnsi="Times New Roman"/>
                <w:color w:val="000000"/>
                <w:sz w:val="21"/>
                <w:szCs w:val="21"/>
                <w:vertAlign w:val="subscript"/>
                <w:lang w:val="en-US" w:eastAsia="zh-CN"/>
              </w:rPr>
              <w:t xml:space="preserve"> max-1</w:t>
            </w:r>
            <w:r w:rsidRPr="006850FF">
              <w:rPr>
                <w:rFonts w:ascii="Times New Roman" w:hAnsi="Times New Roman"/>
                <w:color w:val="000000"/>
                <w:sz w:val="21"/>
                <w:szCs w:val="21"/>
                <w:lang w:val="en-US" w:eastAsia="zh-CN"/>
              </w:rPr>
              <w:t xml:space="preserve"> (%/°C)</w:t>
            </w:r>
          </w:p>
        </w:tc>
        <w:tc>
          <w:tcPr>
            <w:tcW w:w="795" w:type="pct"/>
            <w:tcBorders>
              <w:top w:val="nil"/>
              <w:left w:val="nil"/>
              <w:bottom w:val="nil"/>
              <w:right w:val="nil"/>
            </w:tcBorders>
            <w:vAlign w:val="bottom"/>
          </w:tcPr>
          <w:p w14:paraId="12451652"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-0.29</w:t>
            </w:r>
          </w:p>
        </w:tc>
        <w:tc>
          <w:tcPr>
            <w:tcW w:w="1423" w:type="pct"/>
            <w:tcBorders>
              <w:top w:val="nil"/>
              <w:left w:val="nil"/>
              <w:bottom w:val="nil"/>
              <w:right w:val="nil"/>
            </w:tcBorders>
            <w:vAlign w:val="bottom"/>
          </w:tcPr>
          <w:p w14:paraId="7F75FFC2"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-0.19</w:t>
            </w:r>
          </w:p>
        </w:tc>
        <w:tc>
          <w:tcPr>
            <w:tcW w:w="1463" w:type="pct"/>
            <w:tcBorders>
              <w:top w:val="nil"/>
              <w:left w:val="nil"/>
              <w:bottom w:val="nil"/>
              <w:right w:val="nil"/>
            </w:tcBorders>
            <w:vAlign w:val="bottom"/>
          </w:tcPr>
          <w:p w14:paraId="6CE1A99D"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-0.27</w:t>
            </w:r>
          </w:p>
        </w:tc>
      </w:tr>
      <w:tr w:rsidR="007B3B52" w:rsidRPr="006850FF" w14:paraId="6C448A7F" w14:textId="77777777" w:rsidTr="00BA528E">
        <w:trPr>
          <w:jc w:val="center"/>
        </w:trPr>
        <w:tc>
          <w:tcPr>
            <w:tcW w:w="1319" w:type="pct"/>
            <w:tcBorders>
              <w:top w:val="nil"/>
              <w:left w:val="nil"/>
              <w:bottom w:val="nil"/>
              <w:right w:val="nil"/>
            </w:tcBorders>
            <w:vAlign w:val="center"/>
          </w:tcPr>
          <w:p w14:paraId="0EBCCFEA"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T</w:t>
            </w:r>
            <w:r w:rsidRPr="006850FF">
              <w:rPr>
                <w:rFonts w:ascii="Times New Roman" w:hAnsi="Times New Roman"/>
                <w:color w:val="000000"/>
                <w:sz w:val="21"/>
                <w:szCs w:val="21"/>
                <w:vertAlign w:val="subscript"/>
                <w:lang w:val="en-US" w:eastAsia="zh-CN"/>
              </w:rPr>
              <w:t>max-2</w:t>
            </w:r>
            <w:r w:rsidRPr="006850FF">
              <w:rPr>
                <w:rFonts w:ascii="Times New Roman" w:hAnsi="Times New Roman"/>
                <w:color w:val="000000"/>
                <w:sz w:val="21"/>
                <w:szCs w:val="21"/>
                <w:lang w:val="en-US" w:eastAsia="zh-CN"/>
              </w:rPr>
              <w:t xml:space="preserve"> (°C)</w:t>
            </w:r>
          </w:p>
        </w:tc>
        <w:tc>
          <w:tcPr>
            <w:tcW w:w="795" w:type="pct"/>
            <w:tcBorders>
              <w:top w:val="nil"/>
              <w:left w:val="nil"/>
              <w:bottom w:val="nil"/>
              <w:right w:val="nil"/>
            </w:tcBorders>
            <w:vAlign w:val="bottom"/>
          </w:tcPr>
          <w:p w14:paraId="7C80FB00"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407.8</w:t>
            </w:r>
          </w:p>
        </w:tc>
        <w:tc>
          <w:tcPr>
            <w:tcW w:w="1423" w:type="pct"/>
            <w:tcBorders>
              <w:top w:val="nil"/>
              <w:left w:val="nil"/>
              <w:bottom w:val="nil"/>
              <w:right w:val="nil"/>
            </w:tcBorders>
            <w:vAlign w:val="bottom"/>
          </w:tcPr>
          <w:p w14:paraId="7B2A3BA3"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403.6</w:t>
            </w:r>
          </w:p>
        </w:tc>
        <w:tc>
          <w:tcPr>
            <w:tcW w:w="1463" w:type="pct"/>
            <w:tcBorders>
              <w:top w:val="nil"/>
              <w:left w:val="nil"/>
              <w:bottom w:val="nil"/>
              <w:right w:val="nil"/>
            </w:tcBorders>
            <w:vAlign w:val="bottom"/>
          </w:tcPr>
          <w:p w14:paraId="1E3EDA2C"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402.5</w:t>
            </w:r>
          </w:p>
        </w:tc>
      </w:tr>
      <w:tr w:rsidR="007B3B52" w:rsidRPr="006850FF" w14:paraId="569C3CF7" w14:textId="77777777" w:rsidTr="00BA528E">
        <w:trPr>
          <w:jc w:val="center"/>
        </w:trPr>
        <w:tc>
          <w:tcPr>
            <w:tcW w:w="1319" w:type="pct"/>
            <w:tcBorders>
              <w:top w:val="nil"/>
              <w:left w:val="nil"/>
              <w:bottom w:val="nil"/>
              <w:right w:val="nil"/>
            </w:tcBorders>
            <w:vAlign w:val="center"/>
          </w:tcPr>
          <w:p w14:paraId="1C82130A"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R</w:t>
            </w:r>
            <w:r w:rsidRPr="006850FF">
              <w:rPr>
                <w:rFonts w:ascii="Times New Roman" w:hAnsi="Times New Roman"/>
                <w:color w:val="000000"/>
                <w:sz w:val="21"/>
                <w:szCs w:val="21"/>
                <w:vertAlign w:val="subscript"/>
                <w:lang w:val="en-US" w:eastAsia="zh-CN"/>
              </w:rPr>
              <w:t xml:space="preserve"> max-2</w:t>
            </w:r>
            <w:r w:rsidRPr="006850FF">
              <w:rPr>
                <w:rFonts w:ascii="Times New Roman" w:hAnsi="Times New Roman"/>
                <w:color w:val="000000"/>
                <w:sz w:val="21"/>
                <w:szCs w:val="21"/>
                <w:lang w:val="en-US" w:eastAsia="zh-CN"/>
              </w:rPr>
              <w:t xml:space="preserve"> (%/°C)</w:t>
            </w:r>
          </w:p>
        </w:tc>
        <w:tc>
          <w:tcPr>
            <w:tcW w:w="795" w:type="pct"/>
            <w:tcBorders>
              <w:top w:val="nil"/>
              <w:left w:val="nil"/>
              <w:bottom w:val="nil"/>
              <w:right w:val="nil"/>
            </w:tcBorders>
            <w:vAlign w:val="bottom"/>
          </w:tcPr>
          <w:p w14:paraId="4521257F"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-0.30</w:t>
            </w:r>
          </w:p>
        </w:tc>
        <w:tc>
          <w:tcPr>
            <w:tcW w:w="1423" w:type="pct"/>
            <w:tcBorders>
              <w:top w:val="nil"/>
              <w:left w:val="nil"/>
              <w:bottom w:val="nil"/>
              <w:right w:val="nil"/>
            </w:tcBorders>
            <w:vAlign w:val="bottom"/>
          </w:tcPr>
          <w:p w14:paraId="23A86230"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-0.22</w:t>
            </w:r>
          </w:p>
        </w:tc>
        <w:tc>
          <w:tcPr>
            <w:tcW w:w="1463" w:type="pct"/>
            <w:tcBorders>
              <w:top w:val="nil"/>
              <w:left w:val="nil"/>
              <w:bottom w:val="nil"/>
              <w:right w:val="nil"/>
            </w:tcBorders>
            <w:vAlign w:val="bottom"/>
          </w:tcPr>
          <w:p w14:paraId="0DCB983E"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-0.27</w:t>
            </w:r>
          </w:p>
        </w:tc>
      </w:tr>
      <w:tr w:rsidR="007B3B52" w:rsidRPr="006850FF" w14:paraId="44C8414E" w14:textId="77777777" w:rsidTr="00BA528E">
        <w:trPr>
          <w:jc w:val="center"/>
        </w:trPr>
        <w:tc>
          <w:tcPr>
            <w:tcW w:w="1319" w:type="pct"/>
            <w:tcBorders>
              <w:top w:val="nil"/>
              <w:left w:val="nil"/>
              <w:bottom w:val="nil"/>
              <w:right w:val="nil"/>
            </w:tcBorders>
            <w:vAlign w:val="center"/>
          </w:tcPr>
          <w:p w14:paraId="42DBC3A5"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hAnsi="Times New Roman"/>
                <w:i/>
                <w:iCs/>
                <w:color w:val="000000"/>
                <w:sz w:val="21"/>
                <w:szCs w:val="21"/>
                <w:lang w:val="en-US" w:eastAsia="zh-CN"/>
              </w:rPr>
              <w:t xml:space="preserve">Y </w:t>
            </w:r>
            <w:r w:rsidRPr="006850FF">
              <w:rPr>
                <w:rFonts w:ascii="Times New Roman" w:hAnsi="Times New Roman"/>
                <w:iCs/>
                <w:color w:val="000000"/>
                <w:sz w:val="21"/>
                <w:szCs w:val="21"/>
                <w:lang w:val="en-US" w:eastAsia="zh-CN"/>
              </w:rPr>
              <w:t>(</w:t>
            </w:r>
            <w:proofErr w:type="spellStart"/>
            <w:r w:rsidRPr="006850FF">
              <w:rPr>
                <w:rFonts w:ascii="Times New Roman" w:hAnsi="Times New Roman"/>
                <w:iCs/>
                <w:color w:val="000000"/>
                <w:sz w:val="21"/>
                <w:szCs w:val="21"/>
                <w:lang w:val="en-US" w:eastAsia="zh-CN"/>
              </w:rPr>
              <w:t>wt</w:t>
            </w:r>
            <w:proofErr w:type="spellEnd"/>
            <w:r w:rsidRPr="006850FF">
              <w:rPr>
                <w:rFonts w:ascii="Times New Roman" w:hAnsi="Times New Roman"/>
                <w:iCs/>
                <w:color w:val="000000"/>
                <w:sz w:val="21"/>
                <w:szCs w:val="21"/>
                <w:lang w:val="en-US" w:eastAsia="zh-CN"/>
              </w:rPr>
              <w:t>%)</w:t>
            </w:r>
          </w:p>
        </w:tc>
        <w:tc>
          <w:tcPr>
            <w:tcW w:w="795" w:type="pct"/>
            <w:tcBorders>
              <w:top w:val="nil"/>
              <w:left w:val="nil"/>
              <w:bottom w:val="nil"/>
              <w:right w:val="nil"/>
            </w:tcBorders>
            <w:vAlign w:val="bottom"/>
          </w:tcPr>
          <w:p w14:paraId="03ED6AB6"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1.7</w:t>
            </w:r>
          </w:p>
        </w:tc>
        <w:tc>
          <w:tcPr>
            <w:tcW w:w="1423" w:type="pct"/>
            <w:tcBorders>
              <w:top w:val="nil"/>
              <w:left w:val="nil"/>
              <w:bottom w:val="nil"/>
              <w:right w:val="nil"/>
            </w:tcBorders>
            <w:vAlign w:val="bottom"/>
          </w:tcPr>
          <w:p w14:paraId="46236C75"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30.6</w:t>
            </w:r>
          </w:p>
        </w:tc>
        <w:tc>
          <w:tcPr>
            <w:tcW w:w="1463" w:type="pct"/>
            <w:tcBorders>
              <w:top w:val="nil"/>
              <w:left w:val="nil"/>
              <w:bottom w:val="nil"/>
              <w:right w:val="nil"/>
            </w:tcBorders>
            <w:vAlign w:val="bottom"/>
          </w:tcPr>
          <w:p w14:paraId="5804A203"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26.8</w:t>
            </w:r>
          </w:p>
        </w:tc>
      </w:tr>
      <w:tr w:rsidR="007B3B52" w:rsidRPr="006850FF" w14:paraId="779EC668" w14:textId="77777777" w:rsidTr="00BA528E">
        <w:trPr>
          <w:jc w:val="center"/>
        </w:trPr>
        <w:tc>
          <w:tcPr>
            <w:tcW w:w="1319" w:type="pct"/>
            <w:tcBorders>
              <w:top w:val="nil"/>
              <w:left w:val="nil"/>
              <w:bottom w:val="nil"/>
              <w:right w:val="nil"/>
            </w:tcBorders>
            <w:vAlign w:val="center"/>
          </w:tcPr>
          <w:p w14:paraId="517E1C9C" w14:textId="7C4DF05E" w:rsidR="007B3B52" w:rsidRPr="006850FF" w:rsidRDefault="00A86BA5" w:rsidP="00A1088D">
            <w:pPr>
              <w:widowControl w:val="0"/>
              <w:adjustRightInd w:val="0"/>
              <w:snapToGrid w:val="0"/>
              <w:jc w:val="center"/>
              <w:rPr>
                <w:rFonts w:ascii="Times New Roman" w:eastAsia="宋体" w:hAnsi="Times New Roman"/>
                <w:color w:val="000000"/>
                <w:sz w:val="21"/>
                <w:szCs w:val="21"/>
                <w:lang w:val="el-GR" w:eastAsia="zh-CN"/>
              </w:rPr>
            </w:pPr>
            <w:r w:rsidRPr="006850FF">
              <w:rPr>
                <w:rFonts w:ascii="Times New Roman" w:eastAsia="宋体" w:hAnsi="Times New Roman"/>
                <w:i/>
                <w:iCs/>
                <w:color w:val="000000"/>
                <w:sz w:val="21"/>
                <w:szCs w:val="21"/>
                <w:lang w:val="el-GR" w:eastAsia="zh-CN"/>
              </w:rPr>
              <w:t>p</w:t>
            </w:r>
            <w:r w:rsidR="007B3B52" w:rsidRPr="006850FF">
              <w:rPr>
                <w:rFonts w:ascii="Times New Roman" w:eastAsia="宋体" w:hAnsi="Times New Roman"/>
                <w:color w:val="000000"/>
                <w:sz w:val="21"/>
                <w:szCs w:val="21"/>
                <w:lang w:val="el-GR" w:eastAsia="zh-CN"/>
              </w:rPr>
              <w:t>HRR</w:t>
            </w:r>
            <w:r w:rsidR="007B3B52" w:rsidRPr="006850FF">
              <w:rPr>
                <w:rFonts w:ascii="Times New Roman" w:eastAsia="宋体" w:hAnsi="Times New Roman"/>
                <w:color w:val="000000"/>
                <w:sz w:val="21"/>
                <w:szCs w:val="21"/>
                <w:vertAlign w:val="subscript"/>
                <w:lang w:val="el-GR" w:eastAsia="zh-CN"/>
              </w:rPr>
              <w:t>mcc</w:t>
            </w:r>
            <w:r w:rsidR="007B3B52" w:rsidRPr="006850FF">
              <w:rPr>
                <w:rFonts w:ascii="Times New Roman" w:eastAsia="宋体" w:hAnsi="Times New Roman"/>
                <w:color w:val="000000"/>
                <w:sz w:val="21"/>
                <w:szCs w:val="21"/>
                <w:lang w:val="el-GR" w:eastAsia="zh-CN"/>
              </w:rPr>
              <w:t xml:space="preserve"> (W/g)</w:t>
            </w:r>
          </w:p>
        </w:tc>
        <w:tc>
          <w:tcPr>
            <w:tcW w:w="795" w:type="pct"/>
            <w:tcBorders>
              <w:top w:val="nil"/>
              <w:left w:val="nil"/>
              <w:bottom w:val="nil"/>
              <w:right w:val="nil"/>
            </w:tcBorders>
            <w:vAlign w:val="center"/>
          </w:tcPr>
          <w:p w14:paraId="6E1C6D41"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298.9</w:t>
            </w:r>
          </w:p>
        </w:tc>
        <w:tc>
          <w:tcPr>
            <w:tcW w:w="1423" w:type="pct"/>
            <w:tcBorders>
              <w:top w:val="nil"/>
              <w:left w:val="nil"/>
              <w:bottom w:val="nil"/>
              <w:right w:val="nil"/>
            </w:tcBorders>
            <w:vAlign w:val="center"/>
          </w:tcPr>
          <w:p w14:paraId="5398359F"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222.2</w:t>
            </w:r>
          </w:p>
        </w:tc>
        <w:tc>
          <w:tcPr>
            <w:tcW w:w="1463" w:type="pct"/>
            <w:tcBorders>
              <w:top w:val="nil"/>
              <w:left w:val="nil"/>
              <w:bottom w:val="nil"/>
              <w:right w:val="nil"/>
            </w:tcBorders>
            <w:vAlign w:val="center"/>
          </w:tcPr>
          <w:p w14:paraId="114DFAE4" w14:textId="77777777" w:rsidR="007B3B52" w:rsidRPr="006850FF" w:rsidRDefault="007B3B52"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210.8</w:t>
            </w:r>
          </w:p>
        </w:tc>
      </w:tr>
      <w:tr w:rsidR="007F5BFD" w:rsidRPr="006850FF" w14:paraId="2FE80B9D" w14:textId="77777777" w:rsidTr="00BA528E">
        <w:trPr>
          <w:jc w:val="center"/>
        </w:trPr>
        <w:tc>
          <w:tcPr>
            <w:tcW w:w="1319" w:type="pct"/>
            <w:tcBorders>
              <w:top w:val="nil"/>
              <w:left w:val="nil"/>
              <w:bottom w:val="nil"/>
              <w:right w:val="nil"/>
            </w:tcBorders>
            <w:vAlign w:val="center"/>
          </w:tcPr>
          <w:p w14:paraId="3A43BD88" w14:textId="173C41B6" w:rsidR="007F5BFD" w:rsidRPr="006850FF" w:rsidRDefault="007F5BFD" w:rsidP="00A1088D">
            <w:pPr>
              <w:widowControl w:val="0"/>
              <w:adjustRightInd w:val="0"/>
              <w:snapToGrid w:val="0"/>
              <w:jc w:val="center"/>
              <w:rPr>
                <w:rFonts w:ascii="Times New Roman" w:eastAsia="宋体" w:hAnsi="Times New Roman"/>
                <w:iCs/>
                <w:color w:val="000000"/>
                <w:sz w:val="21"/>
                <w:szCs w:val="21"/>
                <w:lang w:val="el-GR" w:eastAsia="zh-CN"/>
              </w:rPr>
            </w:pPr>
            <w:r w:rsidRPr="006850FF">
              <w:rPr>
                <w:rFonts w:ascii="Times New Roman" w:eastAsia="宋体" w:hAnsi="Times New Roman"/>
                <w:iCs/>
                <w:color w:val="000000"/>
                <w:sz w:val="21"/>
                <w:szCs w:val="21"/>
                <w:lang w:val="el-GR" w:eastAsia="zh-CN"/>
              </w:rPr>
              <w:t>TTI (s)</w:t>
            </w:r>
          </w:p>
        </w:tc>
        <w:tc>
          <w:tcPr>
            <w:tcW w:w="795" w:type="pct"/>
            <w:tcBorders>
              <w:top w:val="nil"/>
              <w:left w:val="nil"/>
              <w:bottom w:val="nil"/>
              <w:right w:val="nil"/>
            </w:tcBorders>
            <w:vAlign w:val="center"/>
          </w:tcPr>
          <w:p w14:paraId="53CAD389" w14:textId="767B210A" w:rsidR="007F5BFD" w:rsidRPr="006850FF" w:rsidRDefault="007F5BFD"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hint="eastAsia"/>
                <w:color w:val="000000"/>
                <w:sz w:val="21"/>
                <w:szCs w:val="21"/>
                <w:lang w:val="en-US" w:eastAsia="zh-CN"/>
              </w:rPr>
              <w:t>6</w:t>
            </w:r>
            <w:r w:rsidRPr="006850FF">
              <w:rPr>
                <w:rFonts w:ascii="Times New Roman" w:eastAsia="宋体" w:hAnsi="Times New Roman"/>
                <w:color w:val="000000"/>
                <w:sz w:val="21"/>
                <w:szCs w:val="21"/>
                <w:lang w:val="en-US" w:eastAsia="zh-CN"/>
              </w:rPr>
              <w:t>3</w:t>
            </w:r>
          </w:p>
        </w:tc>
        <w:tc>
          <w:tcPr>
            <w:tcW w:w="1423" w:type="pct"/>
            <w:tcBorders>
              <w:top w:val="nil"/>
              <w:left w:val="nil"/>
              <w:bottom w:val="nil"/>
              <w:right w:val="nil"/>
            </w:tcBorders>
            <w:vAlign w:val="center"/>
          </w:tcPr>
          <w:p w14:paraId="27221366" w14:textId="664EDF08" w:rsidR="007F5BFD" w:rsidRPr="006850FF" w:rsidRDefault="007F5BFD"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hint="eastAsia"/>
                <w:color w:val="000000"/>
                <w:sz w:val="21"/>
                <w:szCs w:val="21"/>
                <w:lang w:val="en-US" w:eastAsia="zh-CN"/>
              </w:rPr>
              <w:t>7</w:t>
            </w:r>
            <w:r w:rsidRPr="006850FF">
              <w:rPr>
                <w:rFonts w:ascii="Times New Roman" w:eastAsia="宋体" w:hAnsi="Times New Roman"/>
                <w:color w:val="000000"/>
                <w:sz w:val="21"/>
                <w:szCs w:val="21"/>
                <w:lang w:val="en-US" w:eastAsia="zh-CN"/>
              </w:rPr>
              <w:t>6</w:t>
            </w:r>
          </w:p>
        </w:tc>
        <w:tc>
          <w:tcPr>
            <w:tcW w:w="1463" w:type="pct"/>
            <w:tcBorders>
              <w:top w:val="nil"/>
              <w:left w:val="nil"/>
              <w:bottom w:val="nil"/>
              <w:right w:val="nil"/>
            </w:tcBorders>
            <w:vAlign w:val="center"/>
          </w:tcPr>
          <w:p w14:paraId="614F07B8" w14:textId="79DD2788" w:rsidR="007F5BFD" w:rsidRPr="006850FF" w:rsidRDefault="007F5BFD"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hint="eastAsia"/>
                <w:color w:val="000000"/>
                <w:sz w:val="21"/>
                <w:szCs w:val="21"/>
                <w:lang w:val="en-US" w:eastAsia="zh-CN"/>
              </w:rPr>
              <w:t>5</w:t>
            </w:r>
            <w:r w:rsidRPr="006850FF">
              <w:rPr>
                <w:rFonts w:ascii="Times New Roman" w:hAnsi="Times New Roman"/>
                <w:color w:val="000000"/>
                <w:sz w:val="21"/>
                <w:szCs w:val="21"/>
                <w:lang w:val="en-US" w:eastAsia="zh-CN"/>
              </w:rPr>
              <w:t>2</w:t>
            </w:r>
          </w:p>
        </w:tc>
      </w:tr>
      <w:tr w:rsidR="008D425B" w:rsidRPr="006850FF" w14:paraId="0FFFF842" w14:textId="77777777" w:rsidTr="00BA528E">
        <w:trPr>
          <w:jc w:val="center"/>
        </w:trPr>
        <w:tc>
          <w:tcPr>
            <w:tcW w:w="1319" w:type="pct"/>
            <w:tcBorders>
              <w:top w:val="nil"/>
              <w:left w:val="nil"/>
              <w:bottom w:val="nil"/>
              <w:right w:val="nil"/>
            </w:tcBorders>
            <w:vAlign w:val="center"/>
          </w:tcPr>
          <w:p w14:paraId="383DC182" w14:textId="3264B679" w:rsidR="008D425B" w:rsidRPr="006850FF" w:rsidRDefault="008D425B" w:rsidP="00A1088D">
            <w:pPr>
              <w:widowControl w:val="0"/>
              <w:adjustRightInd w:val="0"/>
              <w:snapToGrid w:val="0"/>
              <w:jc w:val="center"/>
              <w:rPr>
                <w:rFonts w:ascii="Times New Roman" w:eastAsia="宋体" w:hAnsi="Times New Roman"/>
                <w:iCs/>
                <w:color w:val="000000"/>
                <w:sz w:val="21"/>
                <w:szCs w:val="21"/>
                <w:lang w:val="el-GR" w:eastAsia="zh-CN"/>
              </w:rPr>
            </w:pPr>
            <w:r w:rsidRPr="006850FF">
              <w:rPr>
                <w:rFonts w:ascii="Times New Roman" w:eastAsia="宋体" w:hAnsi="Times New Roman"/>
                <w:iCs/>
                <w:color w:val="000000"/>
                <w:sz w:val="21"/>
                <w:szCs w:val="21"/>
                <w:lang w:val="el-GR" w:eastAsia="zh-CN"/>
              </w:rPr>
              <w:t>Residual weight (g)</w:t>
            </w:r>
          </w:p>
        </w:tc>
        <w:tc>
          <w:tcPr>
            <w:tcW w:w="795" w:type="pct"/>
            <w:tcBorders>
              <w:top w:val="nil"/>
              <w:left w:val="nil"/>
              <w:bottom w:val="nil"/>
              <w:right w:val="nil"/>
            </w:tcBorders>
            <w:vAlign w:val="center"/>
          </w:tcPr>
          <w:p w14:paraId="34356FF8" w14:textId="2C062EF7" w:rsidR="008D425B"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0.7</w:t>
            </w:r>
          </w:p>
        </w:tc>
        <w:tc>
          <w:tcPr>
            <w:tcW w:w="1423" w:type="pct"/>
            <w:tcBorders>
              <w:top w:val="nil"/>
              <w:left w:val="nil"/>
              <w:bottom w:val="nil"/>
              <w:right w:val="nil"/>
            </w:tcBorders>
            <w:vAlign w:val="center"/>
          </w:tcPr>
          <w:p w14:paraId="01154B79" w14:textId="51DBB3EA" w:rsidR="008D425B"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13.1</w:t>
            </w:r>
          </w:p>
        </w:tc>
        <w:tc>
          <w:tcPr>
            <w:tcW w:w="1463" w:type="pct"/>
            <w:tcBorders>
              <w:top w:val="nil"/>
              <w:left w:val="nil"/>
              <w:bottom w:val="nil"/>
              <w:right w:val="nil"/>
            </w:tcBorders>
            <w:vAlign w:val="center"/>
          </w:tcPr>
          <w:p w14:paraId="28FD1449" w14:textId="58EFC228" w:rsidR="008D425B" w:rsidRPr="006850FF" w:rsidRDefault="008D425B"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13.2</w:t>
            </w:r>
          </w:p>
        </w:tc>
      </w:tr>
      <w:tr w:rsidR="0073334F" w:rsidRPr="006850FF" w14:paraId="2A636C7A" w14:textId="77777777" w:rsidTr="00BA528E">
        <w:trPr>
          <w:jc w:val="center"/>
        </w:trPr>
        <w:tc>
          <w:tcPr>
            <w:tcW w:w="1319" w:type="pct"/>
            <w:tcBorders>
              <w:top w:val="nil"/>
              <w:left w:val="nil"/>
              <w:bottom w:val="nil"/>
              <w:right w:val="nil"/>
            </w:tcBorders>
            <w:vAlign w:val="center"/>
          </w:tcPr>
          <w:p w14:paraId="19B05EBB" w14:textId="29F167B6" w:rsidR="0073334F" w:rsidRPr="006850FF" w:rsidRDefault="008D425B" w:rsidP="00A1088D">
            <w:pPr>
              <w:widowControl w:val="0"/>
              <w:adjustRightInd w:val="0"/>
              <w:snapToGrid w:val="0"/>
              <w:jc w:val="center"/>
              <w:rPr>
                <w:rFonts w:ascii="Times New Roman" w:eastAsia="宋体" w:hAnsi="Times New Roman"/>
                <w:iCs/>
                <w:color w:val="000000"/>
                <w:sz w:val="21"/>
                <w:szCs w:val="21"/>
                <w:lang w:val="el-GR" w:eastAsia="zh-CN"/>
              </w:rPr>
            </w:pPr>
            <w:r w:rsidRPr="006850FF">
              <w:rPr>
                <w:rFonts w:ascii="Times New Roman" w:eastAsia="宋体" w:hAnsi="Times New Roman"/>
                <w:i/>
                <w:iCs/>
                <w:color w:val="000000"/>
                <w:sz w:val="21"/>
                <w:szCs w:val="21"/>
                <w:lang w:val="el-GR" w:eastAsia="zh-CN"/>
              </w:rPr>
              <w:t>p</w:t>
            </w:r>
            <w:r w:rsidRPr="006850FF">
              <w:rPr>
                <w:rFonts w:ascii="Times New Roman" w:eastAsia="宋体" w:hAnsi="Times New Roman"/>
                <w:iCs/>
                <w:color w:val="000000"/>
                <w:sz w:val="21"/>
                <w:szCs w:val="21"/>
                <w:lang w:val="el-GR" w:eastAsia="zh-CN"/>
              </w:rPr>
              <w:t>CO</w:t>
            </w:r>
            <w:r w:rsidRPr="006850FF">
              <w:rPr>
                <w:rFonts w:ascii="Times New Roman" w:eastAsia="宋体" w:hAnsi="Times New Roman"/>
                <w:iCs/>
                <w:color w:val="000000"/>
                <w:sz w:val="21"/>
                <w:szCs w:val="21"/>
                <w:vertAlign w:val="subscript"/>
                <w:lang w:val="el-GR" w:eastAsia="zh-CN"/>
              </w:rPr>
              <w:t>2</w:t>
            </w:r>
            <w:r w:rsidRPr="006850FF">
              <w:rPr>
                <w:rFonts w:ascii="Times New Roman" w:eastAsia="宋体" w:hAnsi="Times New Roman"/>
                <w:iCs/>
                <w:color w:val="000000"/>
                <w:sz w:val="21"/>
                <w:szCs w:val="21"/>
                <w:lang w:val="el-GR" w:eastAsia="zh-CN"/>
              </w:rPr>
              <w:t>PR (g/s)</w:t>
            </w:r>
          </w:p>
        </w:tc>
        <w:tc>
          <w:tcPr>
            <w:tcW w:w="795" w:type="pct"/>
            <w:tcBorders>
              <w:top w:val="nil"/>
              <w:left w:val="nil"/>
              <w:bottom w:val="nil"/>
              <w:right w:val="nil"/>
            </w:tcBorders>
            <w:vAlign w:val="center"/>
          </w:tcPr>
          <w:p w14:paraId="1E2EF87A" w14:textId="00FFFDBF"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1.10</w:t>
            </w:r>
          </w:p>
        </w:tc>
        <w:tc>
          <w:tcPr>
            <w:tcW w:w="1423" w:type="pct"/>
            <w:tcBorders>
              <w:top w:val="nil"/>
              <w:left w:val="nil"/>
              <w:bottom w:val="nil"/>
              <w:right w:val="nil"/>
            </w:tcBorders>
            <w:vAlign w:val="center"/>
          </w:tcPr>
          <w:p w14:paraId="0AFF158F" w14:textId="060C3006"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0.55</w:t>
            </w:r>
          </w:p>
        </w:tc>
        <w:tc>
          <w:tcPr>
            <w:tcW w:w="1463" w:type="pct"/>
            <w:tcBorders>
              <w:top w:val="nil"/>
              <w:left w:val="nil"/>
              <w:bottom w:val="nil"/>
              <w:right w:val="nil"/>
            </w:tcBorders>
            <w:vAlign w:val="center"/>
          </w:tcPr>
          <w:p w14:paraId="76EAD7BD" w14:textId="3F9A2A4D" w:rsidR="0073334F" w:rsidRPr="006850FF" w:rsidRDefault="008D425B"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0.48</w:t>
            </w:r>
          </w:p>
        </w:tc>
      </w:tr>
      <w:tr w:rsidR="0073334F" w:rsidRPr="006850FF" w14:paraId="0A4E437E" w14:textId="77777777" w:rsidTr="00BA528E">
        <w:trPr>
          <w:jc w:val="center"/>
        </w:trPr>
        <w:tc>
          <w:tcPr>
            <w:tcW w:w="1319" w:type="pct"/>
            <w:tcBorders>
              <w:top w:val="nil"/>
              <w:left w:val="nil"/>
              <w:bottom w:val="nil"/>
              <w:right w:val="nil"/>
            </w:tcBorders>
            <w:vAlign w:val="center"/>
          </w:tcPr>
          <w:p w14:paraId="37DA63E3" w14:textId="5FCEA09A" w:rsidR="0073334F" w:rsidRPr="006850FF" w:rsidRDefault="008D425B" w:rsidP="00A1088D">
            <w:pPr>
              <w:widowControl w:val="0"/>
              <w:adjustRightInd w:val="0"/>
              <w:snapToGrid w:val="0"/>
              <w:jc w:val="center"/>
              <w:rPr>
                <w:rFonts w:ascii="Times New Roman" w:eastAsia="宋体" w:hAnsi="Times New Roman"/>
                <w:iCs/>
                <w:color w:val="000000"/>
                <w:sz w:val="21"/>
                <w:szCs w:val="21"/>
                <w:lang w:val="el-GR" w:eastAsia="zh-CN"/>
              </w:rPr>
            </w:pPr>
            <w:r w:rsidRPr="006850FF">
              <w:rPr>
                <w:rFonts w:ascii="Times New Roman" w:eastAsia="宋体" w:hAnsi="Times New Roman"/>
                <w:i/>
                <w:iCs/>
                <w:color w:val="000000"/>
                <w:sz w:val="21"/>
                <w:szCs w:val="21"/>
                <w:lang w:val="el-GR" w:eastAsia="zh-CN"/>
              </w:rPr>
              <w:t>p</w:t>
            </w:r>
            <w:r w:rsidRPr="006850FF">
              <w:rPr>
                <w:rFonts w:ascii="Times New Roman" w:eastAsia="宋体" w:hAnsi="Times New Roman"/>
                <w:iCs/>
                <w:color w:val="000000"/>
                <w:sz w:val="21"/>
                <w:szCs w:val="21"/>
                <w:lang w:val="el-GR" w:eastAsia="zh-CN"/>
              </w:rPr>
              <w:t>SPR (m</w:t>
            </w:r>
            <w:r w:rsidRPr="006850FF">
              <w:rPr>
                <w:rFonts w:ascii="Times New Roman" w:eastAsia="宋体" w:hAnsi="Times New Roman"/>
                <w:iCs/>
                <w:color w:val="000000"/>
                <w:sz w:val="21"/>
                <w:szCs w:val="21"/>
                <w:vertAlign w:val="superscript"/>
                <w:lang w:val="el-GR" w:eastAsia="zh-CN"/>
              </w:rPr>
              <w:t>2</w:t>
            </w:r>
            <w:r w:rsidRPr="006850FF">
              <w:rPr>
                <w:rFonts w:ascii="Times New Roman" w:eastAsia="宋体" w:hAnsi="Times New Roman"/>
                <w:iCs/>
                <w:color w:val="000000"/>
                <w:sz w:val="21"/>
                <w:szCs w:val="21"/>
                <w:lang w:val="el-GR" w:eastAsia="zh-CN"/>
              </w:rPr>
              <w:t>/s)</w:t>
            </w:r>
          </w:p>
        </w:tc>
        <w:tc>
          <w:tcPr>
            <w:tcW w:w="795" w:type="pct"/>
            <w:tcBorders>
              <w:top w:val="nil"/>
              <w:left w:val="nil"/>
              <w:bottom w:val="nil"/>
              <w:right w:val="nil"/>
            </w:tcBorders>
            <w:vAlign w:val="center"/>
          </w:tcPr>
          <w:p w14:paraId="5036D454" w14:textId="6B39E014"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0.24</w:t>
            </w:r>
          </w:p>
        </w:tc>
        <w:tc>
          <w:tcPr>
            <w:tcW w:w="1423" w:type="pct"/>
            <w:tcBorders>
              <w:top w:val="nil"/>
              <w:left w:val="nil"/>
              <w:bottom w:val="nil"/>
              <w:right w:val="nil"/>
            </w:tcBorders>
            <w:vAlign w:val="center"/>
          </w:tcPr>
          <w:p w14:paraId="627C84B0" w14:textId="76603DEE"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0.08</w:t>
            </w:r>
          </w:p>
        </w:tc>
        <w:tc>
          <w:tcPr>
            <w:tcW w:w="1463" w:type="pct"/>
            <w:tcBorders>
              <w:top w:val="nil"/>
              <w:left w:val="nil"/>
              <w:bottom w:val="nil"/>
              <w:right w:val="nil"/>
            </w:tcBorders>
            <w:vAlign w:val="center"/>
          </w:tcPr>
          <w:p w14:paraId="5DFB3C89" w14:textId="14F8AE2F" w:rsidR="0073334F" w:rsidRPr="006850FF" w:rsidRDefault="008D425B"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0.05</w:t>
            </w:r>
          </w:p>
        </w:tc>
      </w:tr>
      <w:tr w:rsidR="0073334F" w:rsidRPr="006850FF" w14:paraId="4E44562B" w14:textId="77777777" w:rsidTr="00BA528E">
        <w:trPr>
          <w:jc w:val="center"/>
        </w:trPr>
        <w:tc>
          <w:tcPr>
            <w:tcW w:w="1319" w:type="pct"/>
            <w:tcBorders>
              <w:top w:val="nil"/>
              <w:left w:val="nil"/>
              <w:bottom w:val="nil"/>
              <w:right w:val="nil"/>
            </w:tcBorders>
            <w:vAlign w:val="center"/>
          </w:tcPr>
          <w:p w14:paraId="702D8476" w14:textId="3E6B1816" w:rsidR="0073334F" w:rsidRPr="006850FF" w:rsidRDefault="008D425B" w:rsidP="00A1088D">
            <w:pPr>
              <w:widowControl w:val="0"/>
              <w:adjustRightInd w:val="0"/>
              <w:snapToGrid w:val="0"/>
              <w:jc w:val="center"/>
              <w:rPr>
                <w:rFonts w:ascii="Times New Roman" w:eastAsia="宋体" w:hAnsi="Times New Roman"/>
                <w:iCs/>
                <w:color w:val="000000"/>
                <w:sz w:val="21"/>
                <w:szCs w:val="21"/>
                <w:lang w:val="el-GR" w:eastAsia="zh-CN"/>
              </w:rPr>
            </w:pPr>
            <w:r w:rsidRPr="006850FF">
              <w:rPr>
                <w:rFonts w:ascii="Times New Roman" w:eastAsia="宋体" w:hAnsi="Times New Roman"/>
                <w:iCs/>
                <w:color w:val="000000"/>
                <w:sz w:val="21"/>
                <w:szCs w:val="21"/>
                <w:lang w:val="el-GR" w:eastAsia="zh-CN"/>
              </w:rPr>
              <w:t>TSR (m</w:t>
            </w:r>
            <w:r w:rsidRPr="006850FF">
              <w:rPr>
                <w:rFonts w:ascii="Times New Roman" w:eastAsia="宋体" w:hAnsi="Times New Roman"/>
                <w:iCs/>
                <w:color w:val="000000"/>
                <w:sz w:val="21"/>
                <w:szCs w:val="21"/>
                <w:vertAlign w:val="superscript"/>
                <w:lang w:val="el-GR" w:eastAsia="zh-CN"/>
              </w:rPr>
              <w:t>2</w:t>
            </w:r>
            <w:r w:rsidRPr="006850FF">
              <w:rPr>
                <w:rFonts w:ascii="Times New Roman" w:eastAsia="宋体" w:hAnsi="Times New Roman"/>
                <w:iCs/>
                <w:color w:val="000000"/>
                <w:sz w:val="21"/>
                <w:szCs w:val="21"/>
                <w:lang w:val="el-GR" w:eastAsia="zh-CN"/>
              </w:rPr>
              <w:t>)</w:t>
            </w:r>
          </w:p>
        </w:tc>
        <w:tc>
          <w:tcPr>
            <w:tcW w:w="795" w:type="pct"/>
            <w:tcBorders>
              <w:top w:val="nil"/>
              <w:left w:val="nil"/>
              <w:bottom w:val="nil"/>
              <w:right w:val="nil"/>
            </w:tcBorders>
            <w:vAlign w:val="center"/>
          </w:tcPr>
          <w:p w14:paraId="1D3F8600" w14:textId="4E973731"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23.2</w:t>
            </w:r>
          </w:p>
        </w:tc>
        <w:tc>
          <w:tcPr>
            <w:tcW w:w="1423" w:type="pct"/>
            <w:tcBorders>
              <w:top w:val="nil"/>
              <w:left w:val="nil"/>
              <w:bottom w:val="nil"/>
              <w:right w:val="nil"/>
            </w:tcBorders>
            <w:vAlign w:val="center"/>
          </w:tcPr>
          <w:p w14:paraId="29046D77" w14:textId="54985ABB" w:rsidR="0073334F" w:rsidRPr="006850FF" w:rsidRDefault="008D425B"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11.7</w:t>
            </w:r>
          </w:p>
        </w:tc>
        <w:tc>
          <w:tcPr>
            <w:tcW w:w="1463" w:type="pct"/>
            <w:tcBorders>
              <w:top w:val="nil"/>
              <w:left w:val="nil"/>
              <w:bottom w:val="nil"/>
              <w:right w:val="nil"/>
            </w:tcBorders>
            <w:vAlign w:val="center"/>
          </w:tcPr>
          <w:p w14:paraId="29E8424D" w14:textId="20FBE287" w:rsidR="0073334F" w:rsidRPr="006850FF" w:rsidRDefault="008D425B"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15.1</w:t>
            </w:r>
          </w:p>
        </w:tc>
      </w:tr>
      <w:tr w:rsidR="007B3B52" w:rsidRPr="006850FF" w14:paraId="38E5DEE5" w14:textId="77777777" w:rsidTr="00BA528E">
        <w:trPr>
          <w:jc w:val="center"/>
        </w:trPr>
        <w:tc>
          <w:tcPr>
            <w:tcW w:w="1319" w:type="pct"/>
            <w:tcBorders>
              <w:top w:val="nil"/>
              <w:left w:val="nil"/>
              <w:bottom w:val="nil"/>
              <w:right w:val="nil"/>
            </w:tcBorders>
            <w:vAlign w:val="center"/>
          </w:tcPr>
          <w:p w14:paraId="212E6BDC" w14:textId="1EE9E4C5" w:rsidR="007B3B52" w:rsidRPr="006850FF" w:rsidRDefault="00A86BA5" w:rsidP="00A1088D">
            <w:pPr>
              <w:widowControl w:val="0"/>
              <w:adjustRightInd w:val="0"/>
              <w:snapToGrid w:val="0"/>
              <w:jc w:val="center"/>
              <w:rPr>
                <w:rFonts w:ascii="Times New Roman" w:eastAsia="宋体" w:hAnsi="Times New Roman"/>
                <w:color w:val="000000"/>
                <w:sz w:val="21"/>
                <w:szCs w:val="21"/>
                <w:lang w:val="el-GR" w:eastAsia="zh-CN"/>
              </w:rPr>
            </w:pPr>
            <w:r w:rsidRPr="006850FF">
              <w:rPr>
                <w:rFonts w:ascii="Times New Roman" w:eastAsia="宋体" w:hAnsi="Times New Roman"/>
                <w:i/>
                <w:iCs/>
                <w:color w:val="000000"/>
                <w:sz w:val="21"/>
                <w:szCs w:val="21"/>
                <w:lang w:val="el-GR" w:eastAsia="zh-CN"/>
              </w:rPr>
              <w:t>p</w:t>
            </w:r>
            <w:r w:rsidR="007B3B52" w:rsidRPr="006850FF">
              <w:rPr>
                <w:rFonts w:ascii="Times New Roman" w:eastAsia="宋体" w:hAnsi="Times New Roman"/>
                <w:color w:val="000000"/>
                <w:sz w:val="21"/>
                <w:szCs w:val="21"/>
                <w:lang w:val="el-GR" w:eastAsia="zh-CN"/>
              </w:rPr>
              <w:t>HRR</w:t>
            </w:r>
            <w:r w:rsidRPr="006850FF">
              <w:rPr>
                <w:rFonts w:ascii="Times New Roman" w:eastAsia="宋体" w:hAnsi="Times New Roman"/>
                <w:bCs/>
                <w:vertAlign w:val="subscript"/>
              </w:rPr>
              <w:t>cone</w:t>
            </w:r>
            <w:r w:rsidR="007B3B52" w:rsidRPr="006850FF">
              <w:rPr>
                <w:rFonts w:ascii="Times New Roman" w:eastAsia="宋体" w:hAnsi="Times New Roman"/>
                <w:color w:val="000000"/>
                <w:sz w:val="21"/>
                <w:szCs w:val="21"/>
                <w:lang w:val="el-GR" w:eastAsia="zh-CN"/>
              </w:rPr>
              <w:t xml:space="preserve"> (kW/m</w:t>
            </w:r>
            <w:r w:rsidR="007B3B52" w:rsidRPr="006850FF">
              <w:rPr>
                <w:rFonts w:ascii="Times New Roman" w:eastAsia="宋体" w:hAnsi="Times New Roman"/>
                <w:color w:val="000000"/>
                <w:sz w:val="21"/>
                <w:szCs w:val="21"/>
                <w:vertAlign w:val="superscript"/>
                <w:lang w:val="el-GR" w:eastAsia="zh-CN"/>
              </w:rPr>
              <w:t>2</w:t>
            </w:r>
            <w:r w:rsidR="007B3B52" w:rsidRPr="006850FF">
              <w:rPr>
                <w:rFonts w:ascii="Times New Roman" w:eastAsia="宋体" w:hAnsi="Times New Roman"/>
                <w:color w:val="000000"/>
                <w:sz w:val="21"/>
                <w:szCs w:val="21"/>
                <w:lang w:val="el-GR" w:eastAsia="zh-CN"/>
              </w:rPr>
              <w:t>)</w:t>
            </w:r>
          </w:p>
        </w:tc>
        <w:tc>
          <w:tcPr>
            <w:tcW w:w="795" w:type="pct"/>
            <w:tcBorders>
              <w:top w:val="nil"/>
              <w:left w:val="nil"/>
              <w:bottom w:val="nil"/>
              <w:right w:val="nil"/>
            </w:tcBorders>
            <w:vAlign w:val="center"/>
          </w:tcPr>
          <w:p w14:paraId="0CEC95F1"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553.5</w:t>
            </w:r>
          </w:p>
        </w:tc>
        <w:tc>
          <w:tcPr>
            <w:tcW w:w="1423" w:type="pct"/>
            <w:tcBorders>
              <w:top w:val="nil"/>
              <w:left w:val="nil"/>
              <w:bottom w:val="nil"/>
              <w:right w:val="nil"/>
            </w:tcBorders>
            <w:vAlign w:val="center"/>
          </w:tcPr>
          <w:p w14:paraId="6B40E8CF"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301.3</w:t>
            </w:r>
          </w:p>
        </w:tc>
        <w:tc>
          <w:tcPr>
            <w:tcW w:w="1463" w:type="pct"/>
            <w:tcBorders>
              <w:top w:val="nil"/>
              <w:left w:val="nil"/>
              <w:bottom w:val="nil"/>
              <w:right w:val="nil"/>
            </w:tcBorders>
            <w:vAlign w:val="center"/>
          </w:tcPr>
          <w:p w14:paraId="3430381F" w14:textId="77777777" w:rsidR="007B3B52" w:rsidRPr="006850FF" w:rsidRDefault="007B3B52"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227.4</w:t>
            </w:r>
          </w:p>
        </w:tc>
      </w:tr>
      <w:tr w:rsidR="007B3B52" w:rsidRPr="006850FF" w14:paraId="0B525E59" w14:textId="77777777" w:rsidTr="00BA528E">
        <w:trPr>
          <w:jc w:val="center"/>
        </w:trPr>
        <w:tc>
          <w:tcPr>
            <w:tcW w:w="1319" w:type="pct"/>
            <w:tcBorders>
              <w:top w:val="nil"/>
              <w:left w:val="nil"/>
              <w:bottom w:val="single" w:sz="12" w:space="0" w:color="auto"/>
              <w:right w:val="nil"/>
            </w:tcBorders>
            <w:vAlign w:val="center"/>
          </w:tcPr>
          <w:p w14:paraId="65A4C4AA" w14:textId="2137E398"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THR</w:t>
            </w:r>
            <w:r w:rsidR="00A86BA5" w:rsidRPr="006850FF">
              <w:rPr>
                <w:rFonts w:ascii="Times New Roman" w:eastAsia="宋体" w:hAnsi="Times New Roman"/>
                <w:bCs/>
                <w:vertAlign w:val="subscript"/>
              </w:rPr>
              <w:t>cone</w:t>
            </w:r>
            <w:r w:rsidRPr="006850FF">
              <w:rPr>
                <w:rFonts w:ascii="Times New Roman" w:eastAsia="宋体" w:hAnsi="Times New Roman"/>
                <w:color w:val="000000"/>
                <w:sz w:val="21"/>
                <w:szCs w:val="21"/>
                <w:lang w:val="en-US" w:eastAsia="zh-CN"/>
              </w:rPr>
              <w:t xml:space="preserve"> (MJ/g)</w:t>
            </w:r>
          </w:p>
        </w:tc>
        <w:tc>
          <w:tcPr>
            <w:tcW w:w="795" w:type="pct"/>
            <w:tcBorders>
              <w:top w:val="nil"/>
              <w:left w:val="nil"/>
              <w:bottom w:val="single" w:sz="12" w:space="0" w:color="auto"/>
              <w:right w:val="nil"/>
            </w:tcBorders>
            <w:vAlign w:val="center"/>
          </w:tcPr>
          <w:p w14:paraId="7D19A6EA"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94.6</w:t>
            </w:r>
          </w:p>
        </w:tc>
        <w:tc>
          <w:tcPr>
            <w:tcW w:w="1423" w:type="pct"/>
            <w:tcBorders>
              <w:top w:val="nil"/>
              <w:left w:val="nil"/>
              <w:bottom w:val="single" w:sz="12" w:space="0" w:color="auto"/>
              <w:right w:val="nil"/>
            </w:tcBorders>
            <w:vAlign w:val="center"/>
          </w:tcPr>
          <w:p w14:paraId="5C255432" w14:textId="77777777" w:rsidR="007B3B52" w:rsidRPr="006850FF" w:rsidRDefault="007B3B52" w:rsidP="00A1088D">
            <w:pPr>
              <w:widowControl w:val="0"/>
              <w:adjustRightInd w:val="0"/>
              <w:snapToGrid w:val="0"/>
              <w:jc w:val="center"/>
              <w:rPr>
                <w:rFonts w:ascii="Times New Roman" w:eastAsia="宋体" w:hAnsi="Times New Roman"/>
                <w:color w:val="000000"/>
                <w:sz w:val="21"/>
                <w:szCs w:val="21"/>
                <w:lang w:val="en-US" w:eastAsia="zh-CN"/>
              </w:rPr>
            </w:pPr>
            <w:r w:rsidRPr="006850FF">
              <w:rPr>
                <w:rFonts w:ascii="Times New Roman" w:eastAsia="宋体" w:hAnsi="Times New Roman"/>
                <w:color w:val="000000"/>
                <w:sz w:val="21"/>
                <w:szCs w:val="21"/>
                <w:lang w:val="en-US" w:eastAsia="zh-CN"/>
              </w:rPr>
              <w:t>59.0</w:t>
            </w:r>
          </w:p>
        </w:tc>
        <w:tc>
          <w:tcPr>
            <w:tcW w:w="1463" w:type="pct"/>
            <w:tcBorders>
              <w:top w:val="nil"/>
              <w:left w:val="nil"/>
              <w:bottom w:val="single" w:sz="12" w:space="0" w:color="auto"/>
              <w:right w:val="nil"/>
            </w:tcBorders>
            <w:vAlign w:val="center"/>
          </w:tcPr>
          <w:p w14:paraId="1F1BDF4D" w14:textId="77777777" w:rsidR="007B3B52" w:rsidRPr="006850FF" w:rsidRDefault="007B3B52" w:rsidP="00A1088D">
            <w:pPr>
              <w:widowControl w:val="0"/>
              <w:adjustRightInd w:val="0"/>
              <w:snapToGrid w:val="0"/>
              <w:jc w:val="center"/>
              <w:rPr>
                <w:rFonts w:ascii="Times New Roman" w:hAnsi="Times New Roman"/>
                <w:color w:val="000000"/>
                <w:sz w:val="21"/>
                <w:szCs w:val="21"/>
                <w:lang w:val="en-US" w:eastAsia="zh-CN"/>
              </w:rPr>
            </w:pPr>
            <w:r w:rsidRPr="006850FF">
              <w:rPr>
                <w:rFonts w:ascii="Times New Roman" w:hAnsi="Times New Roman"/>
                <w:color w:val="000000"/>
                <w:sz w:val="21"/>
                <w:szCs w:val="21"/>
                <w:lang w:val="en-US" w:eastAsia="zh-CN"/>
              </w:rPr>
              <w:t>59.7</w:t>
            </w:r>
          </w:p>
        </w:tc>
      </w:tr>
    </w:tbl>
    <w:p w14:paraId="71FA39D8" w14:textId="7B8D1D47" w:rsidR="007B3B52" w:rsidRPr="006850FF" w:rsidRDefault="007B3B52" w:rsidP="00A1088D">
      <w:pPr>
        <w:widowControl w:val="0"/>
        <w:numPr>
          <w:ilvl w:val="0"/>
          <w:numId w:val="10"/>
        </w:numPr>
        <w:adjustRightInd w:val="0"/>
        <w:snapToGrid w:val="0"/>
        <w:jc w:val="both"/>
        <w:rPr>
          <w:rFonts w:eastAsia="宋体"/>
          <w:color w:val="000000"/>
          <w:kern w:val="2"/>
          <w:sz w:val="20"/>
          <w:szCs w:val="13"/>
          <w:lang w:val="en-US" w:eastAsia="zh-CN"/>
        </w:rPr>
      </w:pPr>
      <w:r w:rsidRPr="006850FF">
        <w:rPr>
          <w:rFonts w:eastAsia="宋体"/>
          <w:i/>
          <w:color w:val="000000"/>
          <w:kern w:val="2"/>
          <w:sz w:val="20"/>
          <w:szCs w:val="13"/>
          <w:lang w:val="en-US" w:eastAsia="zh-CN"/>
        </w:rPr>
        <w:t>T</w:t>
      </w:r>
      <w:r w:rsidRPr="006850FF">
        <w:rPr>
          <w:rFonts w:eastAsia="宋体"/>
          <w:color w:val="000000"/>
          <w:kern w:val="2"/>
          <w:sz w:val="20"/>
          <w:szCs w:val="13"/>
          <w:vertAlign w:val="subscript"/>
          <w:lang w:val="en-US" w:eastAsia="zh-CN"/>
        </w:rPr>
        <w:t>5%</w:t>
      </w:r>
      <w:r w:rsidRPr="006850FF">
        <w:rPr>
          <w:rFonts w:eastAsia="宋体"/>
          <w:color w:val="000000"/>
          <w:kern w:val="2"/>
          <w:sz w:val="20"/>
          <w:szCs w:val="13"/>
          <w:lang w:val="en-US" w:eastAsia="zh-CN"/>
        </w:rPr>
        <w:t xml:space="preserve"> and </w:t>
      </w:r>
      <w:proofErr w:type="spellStart"/>
      <w:r w:rsidRPr="006850FF">
        <w:rPr>
          <w:rFonts w:eastAsia="宋体"/>
          <w:i/>
          <w:color w:val="000000"/>
          <w:kern w:val="2"/>
          <w:sz w:val="20"/>
          <w:szCs w:val="13"/>
          <w:lang w:val="en-US" w:eastAsia="zh-CN"/>
        </w:rPr>
        <w:t>T</w:t>
      </w:r>
      <w:r w:rsidRPr="006850FF">
        <w:rPr>
          <w:rFonts w:eastAsia="宋体"/>
          <w:color w:val="000000"/>
          <w:kern w:val="2"/>
          <w:sz w:val="20"/>
          <w:szCs w:val="13"/>
          <w:vertAlign w:val="subscript"/>
          <w:lang w:val="en-US" w:eastAsia="zh-CN"/>
        </w:rPr>
        <w:t>max</w:t>
      </w:r>
      <w:proofErr w:type="spellEnd"/>
      <w:r w:rsidRPr="006850FF">
        <w:rPr>
          <w:rFonts w:eastAsia="宋体"/>
          <w:color w:val="000000"/>
          <w:kern w:val="2"/>
          <w:sz w:val="20"/>
          <w:szCs w:val="13"/>
          <w:lang w:val="en-US" w:eastAsia="zh-CN"/>
        </w:rPr>
        <w:t xml:space="preserve"> refer to the temperatures where at 5 </w:t>
      </w:r>
      <w:proofErr w:type="spellStart"/>
      <w:r w:rsidRPr="006850FF">
        <w:rPr>
          <w:rFonts w:eastAsia="宋体"/>
          <w:color w:val="000000"/>
          <w:kern w:val="2"/>
          <w:sz w:val="20"/>
          <w:szCs w:val="13"/>
          <w:lang w:val="en-US" w:eastAsia="zh-CN"/>
        </w:rPr>
        <w:t>wt</w:t>
      </w:r>
      <w:proofErr w:type="spellEnd"/>
      <w:r w:rsidRPr="006850FF">
        <w:rPr>
          <w:rFonts w:eastAsia="宋体"/>
          <w:color w:val="000000"/>
          <w:kern w:val="2"/>
          <w:sz w:val="20"/>
          <w:szCs w:val="13"/>
          <w:lang w:val="en-US" w:eastAsia="zh-CN"/>
        </w:rPr>
        <w:t>% weight loss and the maximum weight loss rate occur, respectively</w:t>
      </w:r>
      <w:r w:rsidR="008D425B" w:rsidRPr="006850FF">
        <w:rPr>
          <w:rFonts w:eastAsia="宋体"/>
          <w:color w:val="000000"/>
          <w:kern w:val="2"/>
          <w:sz w:val="20"/>
          <w:szCs w:val="13"/>
          <w:lang w:val="en-US" w:eastAsia="zh-CN"/>
        </w:rPr>
        <w:t>;</w:t>
      </w:r>
    </w:p>
    <w:p w14:paraId="278A188B" w14:textId="4A5000BC" w:rsidR="007B3B52" w:rsidRPr="006850FF" w:rsidRDefault="007B3B52" w:rsidP="00A1088D">
      <w:pPr>
        <w:widowControl w:val="0"/>
        <w:numPr>
          <w:ilvl w:val="0"/>
          <w:numId w:val="10"/>
        </w:numPr>
        <w:adjustRightInd w:val="0"/>
        <w:snapToGrid w:val="0"/>
        <w:jc w:val="both"/>
        <w:rPr>
          <w:rFonts w:eastAsia="宋体"/>
          <w:color w:val="000000"/>
          <w:kern w:val="2"/>
          <w:sz w:val="20"/>
          <w:szCs w:val="13"/>
          <w:lang w:val="en-US" w:eastAsia="zh-CN"/>
        </w:rPr>
      </w:pPr>
      <w:r w:rsidRPr="006850FF">
        <w:rPr>
          <w:rFonts w:eastAsia="宋体"/>
          <w:i/>
          <w:color w:val="000000"/>
          <w:kern w:val="2"/>
          <w:sz w:val="20"/>
          <w:szCs w:val="13"/>
          <w:lang w:val="en-US" w:eastAsia="zh-CN"/>
        </w:rPr>
        <w:t>R</w:t>
      </w:r>
      <w:r w:rsidRPr="006850FF">
        <w:rPr>
          <w:rFonts w:eastAsia="宋体"/>
          <w:color w:val="000000"/>
          <w:kern w:val="2"/>
          <w:sz w:val="20"/>
          <w:szCs w:val="13"/>
          <w:vertAlign w:val="subscript"/>
          <w:lang w:val="en-US" w:eastAsia="zh-CN"/>
        </w:rPr>
        <w:t xml:space="preserve"> max</w:t>
      </w:r>
      <w:r w:rsidRPr="006850FF">
        <w:rPr>
          <w:rFonts w:eastAsia="宋体"/>
          <w:color w:val="000000"/>
          <w:kern w:val="2"/>
          <w:sz w:val="20"/>
          <w:szCs w:val="13"/>
          <w:lang w:val="en-US" w:eastAsia="zh-CN"/>
        </w:rPr>
        <w:t xml:space="preserve"> refers to the maximum weight loss rate; </w:t>
      </w:r>
      <w:r w:rsidRPr="006850FF">
        <w:rPr>
          <w:rFonts w:eastAsia="等线"/>
          <w:i/>
          <w:iCs/>
          <w:color w:val="000000"/>
          <w:kern w:val="2"/>
          <w:sz w:val="20"/>
          <w:szCs w:val="21"/>
          <w:lang w:val="en-US" w:eastAsia="zh-CN"/>
        </w:rPr>
        <w:t xml:space="preserve">Y </w:t>
      </w:r>
      <w:r w:rsidRPr="006850FF">
        <w:rPr>
          <w:rFonts w:eastAsia="宋体"/>
          <w:color w:val="000000"/>
          <w:kern w:val="2"/>
          <w:sz w:val="20"/>
          <w:szCs w:val="13"/>
          <w:lang w:val="en-US" w:eastAsia="zh-CN"/>
        </w:rPr>
        <w:t>refers to</w:t>
      </w:r>
      <w:r w:rsidRPr="006850FF">
        <w:rPr>
          <w:rFonts w:eastAsia="等线"/>
          <w:iCs/>
          <w:color w:val="000000"/>
          <w:kern w:val="2"/>
          <w:sz w:val="20"/>
          <w:szCs w:val="21"/>
          <w:lang w:val="en-US" w:eastAsia="zh-CN"/>
        </w:rPr>
        <w:t xml:space="preserve"> the Char residues at 800 °C</w:t>
      </w:r>
      <w:r w:rsidR="008D425B" w:rsidRPr="006850FF">
        <w:rPr>
          <w:rFonts w:eastAsia="等线"/>
          <w:iCs/>
          <w:color w:val="000000"/>
          <w:kern w:val="2"/>
          <w:sz w:val="20"/>
          <w:szCs w:val="21"/>
          <w:lang w:val="en-US" w:eastAsia="zh-CN"/>
        </w:rPr>
        <w:t>;</w:t>
      </w:r>
    </w:p>
    <w:p w14:paraId="77DC56BF" w14:textId="2BE29770" w:rsidR="007B3B52" w:rsidRPr="006850FF" w:rsidRDefault="007B3B52" w:rsidP="00A1088D">
      <w:pPr>
        <w:widowControl w:val="0"/>
        <w:numPr>
          <w:ilvl w:val="0"/>
          <w:numId w:val="10"/>
        </w:numPr>
        <w:adjustRightInd w:val="0"/>
        <w:snapToGrid w:val="0"/>
        <w:jc w:val="both"/>
        <w:rPr>
          <w:rFonts w:eastAsia="宋体"/>
          <w:color w:val="000000"/>
          <w:kern w:val="2"/>
          <w:sz w:val="20"/>
          <w:szCs w:val="13"/>
          <w:lang w:val="en-US" w:eastAsia="zh-CN"/>
        </w:rPr>
      </w:pPr>
      <w:r w:rsidRPr="006850FF">
        <w:rPr>
          <w:rFonts w:eastAsia="宋体"/>
          <w:i/>
          <w:color w:val="000000"/>
          <w:kern w:val="2"/>
          <w:sz w:val="20"/>
          <w:szCs w:val="22"/>
          <w:lang w:val="el-GR" w:eastAsia="zh-CN"/>
        </w:rPr>
        <w:t>p</w:t>
      </w:r>
      <w:r w:rsidRPr="006850FF">
        <w:rPr>
          <w:rFonts w:eastAsia="宋体"/>
          <w:color w:val="000000"/>
          <w:kern w:val="2"/>
          <w:sz w:val="20"/>
          <w:szCs w:val="22"/>
          <w:lang w:val="el-GR" w:eastAsia="zh-CN"/>
        </w:rPr>
        <w:t xml:space="preserve">HRR </w:t>
      </w:r>
      <w:r w:rsidRPr="006850FF">
        <w:rPr>
          <w:rFonts w:eastAsia="宋体"/>
          <w:color w:val="000000"/>
          <w:kern w:val="2"/>
          <w:sz w:val="20"/>
          <w:szCs w:val="13"/>
          <w:lang w:val="en-US" w:eastAsia="zh-CN"/>
        </w:rPr>
        <w:t>refers to the peak heat release rate; THR refers to</w:t>
      </w:r>
      <w:r w:rsidRPr="006850FF">
        <w:rPr>
          <w:rFonts w:eastAsia="等线"/>
          <w:iCs/>
          <w:color w:val="000000"/>
          <w:kern w:val="2"/>
          <w:sz w:val="20"/>
          <w:szCs w:val="21"/>
          <w:lang w:val="en-US" w:eastAsia="zh-CN"/>
        </w:rPr>
        <w:t xml:space="preserve"> </w:t>
      </w:r>
      <w:r w:rsidRPr="006850FF">
        <w:rPr>
          <w:rFonts w:eastAsia="宋体"/>
          <w:color w:val="000000"/>
          <w:kern w:val="2"/>
          <w:sz w:val="20"/>
          <w:szCs w:val="13"/>
          <w:lang w:val="en-US" w:eastAsia="zh-CN"/>
        </w:rPr>
        <w:t>the total heat release.</w:t>
      </w:r>
    </w:p>
    <w:p w14:paraId="2ED8664D" w14:textId="189F3ED0" w:rsidR="008D425B" w:rsidRPr="006850FF" w:rsidRDefault="008D425B" w:rsidP="00A1088D">
      <w:pPr>
        <w:widowControl w:val="0"/>
        <w:numPr>
          <w:ilvl w:val="0"/>
          <w:numId w:val="10"/>
        </w:numPr>
        <w:adjustRightInd w:val="0"/>
        <w:snapToGrid w:val="0"/>
        <w:jc w:val="both"/>
        <w:rPr>
          <w:rFonts w:eastAsia="宋体"/>
          <w:color w:val="000000"/>
          <w:kern w:val="2"/>
          <w:sz w:val="20"/>
          <w:szCs w:val="13"/>
          <w:lang w:val="en-US" w:eastAsia="zh-CN"/>
        </w:rPr>
      </w:pPr>
      <w:r w:rsidRPr="006850FF">
        <w:rPr>
          <w:rFonts w:eastAsia="宋体"/>
          <w:i/>
          <w:iCs/>
          <w:color w:val="000000"/>
          <w:sz w:val="21"/>
          <w:szCs w:val="21"/>
          <w:lang w:val="el-GR" w:eastAsia="zh-CN"/>
        </w:rPr>
        <w:t>p</w:t>
      </w:r>
      <w:r w:rsidRPr="006850FF">
        <w:rPr>
          <w:rFonts w:eastAsia="宋体"/>
          <w:iCs/>
          <w:color w:val="000000"/>
          <w:sz w:val="21"/>
          <w:szCs w:val="21"/>
          <w:lang w:val="el-GR" w:eastAsia="zh-CN"/>
        </w:rPr>
        <w:t>CO</w:t>
      </w:r>
      <w:r w:rsidRPr="006850FF">
        <w:rPr>
          <w:rFonts w:eastAsia="宋体"/>
          <w:iCs/>
          <w:color w:val="000000"/>
          <w:sz w:val="21"/>
          <w:szCs w:val="21"/>
          <w:vertAlign w:val="subscript"/>
          <w:lang w:val="el-GR" w:eastAsia="zh-CN"/>
        </w:rPr>
        <w:t>2</w:t>
      </w:r>
      <w:r w:rsidRPr="006850FF">
        <w:rPr>
          <w:rFonts w:eastAsia="宋体"/>
          <w:iCs/>
          <w:color w:val="000000"/>
          <w:sz w:val="21"/>
          <w:szCs w:val="21"/>
          <w:lang w:val="el-GR" w:eastAsia="zh-CN"/>
        </w:rPr>
        <w:t xml:space="preserve">PR </w:t>
      </w:r>
      <w:r w:rsidRPr="006850FF">
        <w:rPr>
          <w:rFonts w:eastAsia="宋体" w:hint="eastAsia"/>
          <w:iCs/>
          <w:color w:val="000000"/>
          <w:sz w:val="21"/>
          <w:szCs w:val="21"/>
          <w:lang w:val="el-GR" w:eastAsia="zh-CN"/>
        </w:rPr>
        <w:t>and</w:t>
      </w:r>
      <w:r w:rsidRPr="006850FF">
        <w:rPr>
          <w:rFonts w:eastAsia="宋体"/>
          <w:iCs/>
          <w:color w:val="000000"/>
          <w:sz w:val="21"/>
          <w:szCs w:val="21"/>
          <w:lang w:val="el-GR" w:eastAsia="zh-CN"/>
        </w:rPr>
        <w:t xml:space="preserve"> SPR </w:t>
      </w:r>
      <w:r w:rsidRPr="006850FF">
        <w:rPr>
          <w:rFonts w:eastAsia="宋体"/>
          <w:color w:val="000000"/>
          <w:kern w:val="2"/>
          <w:sz w:val="20"/>
          <w:szCs w:val="13"/>
          <w:lang w:val="en-US" w:eastAsia="zh-CN"/>
        </w:rPr>
        <w:t xml:space="preserve">refers to the peak carbon dioxide release rate and the peak smoke release rate of composites, respectively; </w:t>
      </w:r>
      <w:r w:rsidRPr="006850FF">
        <w:rPr>
          <w:rFonts w:eastAsia="宋体"/>
          <w:iCs/>
          <w:color w:val="000000"/>
          <w:sz w:val="21"/>
          <w:szCs w:val="21"/>
          <w:lang w:val="el-GR" w:eastAsia="zh-CN"/>
        </w:rPr>
        <w:t xml:space="preserve">TSR </w:t>
      </w:r>
      <w:r w:rsidRPr="006850FF">
        <w:rPr>
          <w:rFonts w:eastAsia="宋体"/>
          <w:color w:val="000000"/>
          <w:kern w:val="2"/>
          <w:sz w:val="20"/>
          <w:szCs w:val="13"/>
          <w:lang w:val="en-US" w:eastAsia="zh-CN"/>
        </w:rPr>
        <w:t>refers to the total smoke release rate of composites;</w:t>
      </w:r>
    </w:p>
    <w:p w14:paraId="218C0FA7" w14:textId="271BDCB9" w:rsidR="007F5BFD" w:rsidRPr="006850FF" w:rsidRDefault="007F5BFD" w:rsidP="00A1088D">
      <w:pPr>
        <w:widowControl w:val="0"/>
        <w:numPr>
          <w:ilvl w:val="0"/>
          <w:numId w:val="10"/>
        </w:numPr>
        <w:adjustRightInd w:val="0"/>
        <w:snapToGrid w:val="0"/>
        <w:jc w:val="both"/>
        <w:rPr>
          <w:rFonts w:eastAsia="宋体"/>
          <w:color w:val="000000"/>
          <w:kern w:val="2"/>
          <w:sz w:val="20"/>
          <w:szCs w:val="13"/>
          <w:lang w:val="en-US" w:eastAsia="zh-CN"/>
        </w:rPr>
      </w:pPr>
      <w:r w:rsidRPr="006850FF">
        <w:rPr>
          <w:rFonts w:eastAsia="宋体" w:hint="eastAsia"/>
          <w:color w:val="000000"/>
          <w:kern w:val="2"/>
          <w:sz w:val="20"/>
          <w:szCs w:val="13"/>
          <w:lang w:val="en-US" w:eastAsia="zh-CN"/>
        </w:rPr>
        <w:t>T</w:t>
      </w:r>
      <w:r w:rsidRPr="006850FF">
        <w:rPr>
          <w:rFonts w:eastAsia="宋体"/>
          <w:color w:val="000000"/>
          <w:kern w:val="2"/>
          <w:sz w:val="20"/>
          <w:szCs w:val="13"/>
          <w:lang w:val="en-US" w:eastAsia="zh-CN"/>
        </w:rPr>
        <w:t>TI refers to the time to ignition of composites during Cone test.</w:t>
      </w:r>
    </w:p>
    <w:bookmarkEnd w:id="38"/>
    <w:p w14:paraId="18625B4B" w14:textId="761BFB23" w:rsidR="007B3B52" w:rsidRDefault="00A1088D" w:rsidP="00B33EBC">
      <w:pPr>
        <w:widowControl w:val="0"/>
        <w:adjustRightInd w:val="0"/>
        <w:snapToGrid w:val="0"/>
        <w:spacing w:beforeLines="20" w:before="48"/>
        <w:jc w:val="both"/>
        <w:rPr>
          <w:rFonts w:eastAsia="宋体"/>
          <w:b/>
          <w:bCs/>
          <w:color w:val="000000"/>
          <w:kern w:val="2"/>
          <w:sz w:val="28"/>
          <w:szCs w:val="20"/>
          <w:lang w:val="en-US" w:eastAsia="zh-CN"/>
        </w:rPr>
      </w:pPr>
      <w:r>
        <w:rPr>
          <w:rFonts w:eastAsia="宋体"/>
          <w:b/>
          <w:bCs/>
          <w:color w:val="000000"/>
          <w:kern w:val="2"/>
          <w:sz w:val="28"/>
          <w:szCs w:val="20"/>
          <w:lang w:val="en-US" w:eastAsia="zh-CN"/>
        </w:rPr>
        <w:lastRenderedPageBreak/>
        <w:t xml:space="preserve">Supplementary </w:t>
      </w:r>
      <w:r w:rsidR="007B3B52" w:rsidRPr="006850FF">
        <w:rPr>
          <w:rFonts w:eastAsia="宋体"/>
          <w:b/>
          <w:bCs/>
          <w:color w:val="000000"/>
          <w:kern w:val="2"/>
          <w:sz w:val="28"/>
          <w:szCs w:val="20"/>
          <w:lang w:val="en-US" w:eastAsia="zh-CN"/>
        </w:rPr>
        <w:t>References</w:t>
      </w:r>
      <w:bookmarkEnd w:id="39"/>
    </w:p>
    <w:p w14:paraId="242F127C" w14:textId="661DB885"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H. Jiang, J. Li, Y. Xie, Y. Du, J. Zhao</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Rapid exfoliation and surface hydroxylation of high-quality boron nitride nanosheets enabling waterborne polyurethane with high thermal conductivity and flame retardancy. Adv</w:t>
      </w:r>
      <w:r w:rsidR="00127C5F">
        <w:rPr>
          <w:rFonts w:eastAsia="等线"/>
          <w:kern w:val="2"/>
          <w:lang w:eastAsia="zh-CN"/>
        </w:rPr>
        <w:t>.</w:t>
      </w:r>
      <w:r w:rsidRPr="00BB02E3">
        <w:rPr>
          <w:rFonts w:eastAsia="等线"/>
          <w:kern w:val="2"/>
          <w:lang w:eastAsia="zh-CN"/>
        </w:rPr>
        <w:t xml:space="preserve"> Compos</w:t>
      </w:r>
      <w:r w:rsidR="00127C5F">
        <w:rPr>
          <w:rFonts w:eastAsia="等线"/>
          <w:kern w:val="2"/>
          <w:lang w:eastAsia="zh-CN"/>
        </w:rPr>
        <w:t>.</w:t>
      </w:r>
      <w:r w:rsidRPr="00BB02E3">
        <w:rPr>
          <w:rFonts w:eastAsia="等线"/>
          <w:kern w:val="2"/>
          <w:lang w:eastAsia="zh-CN"/>
        </w:rPr>
        <w:t xml:space="preserve"> Hybrid Mater. </w:t>
      </w:r>
      <w:r w:rsidRPr="00BB02E3">
        <w:rPr>
          <w:rFonts w:eastAsia="等线"/>
          <w:b/>
          <w:kern w:val="2"/>
          <w:lang w:eastAsia="zh-CN"/>
        </w:rPr>
        <w:t>7</w:t>
      </w:r>
      <w:r w:rsidRPr="00BB02E3">
        <w:rPr>
          <w:rFonts w:eastAsia="等线"/>
          <w:kern w:val="2"/>
          <w:lang w:eastAsia="zh-CN"/>
        </w:rPr>
        <w:t xml:space="preserve">(1), 8 (2024). </w:t>
      </w:r>
      <w:hyperlink r:id="rId19" w:history="1">
        <w:r w:rsidR="00287591" w:rsidRPr="00BB02E3">
          <w:rPr>
            <w:rFonts w:eastAsia="等线"/>
            <w:color w:val="0563C1"/>
            <w:kern w:val="2"/>
            <w:u w:val="single"/>
            <w:lang w:eastAsia="zh-CN"/>
          </w:rPr>
          <w:t>https://doi.org/10.1007/s42114-023-00818-x</w:t>
        </w:r>
      </w:hyperlink>
    </w:p>
    <w:p w14:paraId="3CE4D705" w14:textId="6601B5E8"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H. Jiang, J. Li, Y. Xie, H. Guo, M. He</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Design of efficient microstructured path by magnetic orientation boron nitride nanosheets/MnFe</w:t>
      </w:r>
      <w:r w:rsidRPr="00BB02E3">
        <w:rPr>
          <w:rFonts w:eastAsia="等线"/>
          <w:kern w:val="2"/>
          <w:vertAlign w:val="subscript"/>
          <w:lang w:eastAsia="zh-CN"/>
        </w:rPr>
        <w:t>2</w:t>
      </w:r>
      <w:r w:rsidRPr="00BB02E3">
        <w:rPr>
          <w:rFonts w:eastAsia="等线"/>
          <w:kern w:val="2"/>
          <w:lang w:eastAsia="zh-CN"/>
        </w:rPr>
        <w:t>O</w:t>
      </w:r>
      <w:r w:rsidRPr="00BB02E3">
        <w:rPr>
          <w:rFonts w:eastAsia="等线"/>
          <w:kern w:val="2"/>
          <w:vertAlign w:val="subscript"/>
          <w:lang w:eastAsia="zh-CN"/>
        </w:rPr>
        <w:t>4</w:t>
      </w:r>
      <w:r w:rsidRPr="00BB02E3">
        <w:rPr>
          <w:rFonts w:eastAsia="等线"/>
          <w:kern w:val="2"/>
          <w:lang w:eastAsia="zh-CN"/>
        </w:rPr>
        <w:t xml:space="preserve"> enabling waterborne polyurethane with high thermal conductivity and flame retardancy. J</w:t>
      </w:r>
      <w:r w:rsidR="00127C5F">
        <w:rPr>
          <w:rFonts w:eastAsia="等线"/>
          <w:kern w:val="2"/>
          <w:lang w:eastAsia="zh-CN"/>
        </w:rPr>
        <w:t>.</w:t>
      </w:r>
      <w:r w:rsidRPr="00BB02E3">
        <w:rPr>
          <w:rFonts w:eastAsia="等线"/>
          <w:kern w:val="2"/>
          <w:lang w:eastAsia="zh-CN"/>
        </w:rPr>
        <w:t xml:space="preserve"> Mater</w:t>
      </w:r>
      <w:r w:rsidR="00127C5F">
        <w:rPr>
          <w:rFonts w:eastAsia="等线"/>
          <w:kern w:val="2"/>
          <w:lang w:eastAsia="zh-CN"/>
        </w:rPr>
        <w:t>.</w:t>
      </w:r>
      <w:r w:rsidRPr="00BB02E3">
        <w:rPr>
          <w:rFonts w:eastAsia="等线"/>
          <w:kern w:val="2"/>
          <w:lang w:eastAsia="zh-CN"/>
        </w:rPr>
        <w:t xml:space="preserve"> Sci</w:t>
      </w:r>
      <w:r w:rsidR="00127C5F">
        <w:rPr>
          <w:rFonts w:eastAsia="等线"/>
          <w:kern w:val="2"/>
          <w:lang w:eastAsia="zh-CN"/>
        </w:rPr>
        <w:t>.</w:t>
      </w:r>
      <w:r w:rsidRPr="00BB02E3">
        <w:rPr>
          <w:rFonts w:eastAsia="等线"/>
          <w:kern w:val="2"/>
          <w:lang w:eastAsia="zh-CN"/>
        </w:rPr>
        <w:t xml:space="preserve"> Technol. </w:t>
      </w:r>
      <w:r w:rsidRPr="00BB02E3">
        <w:rPr>
          <w:rFonts w:eastAsia="等线"/>
          <w:b/>
          <w:kern w:val="2"/>
          <w:lang w:eastAsia="zh-CN"/>
        </w:rPr>
        <w:t>209</w:t>
      </w:r>
      <w:r w:rsidRPr="00BB02E3">
        <w:rPr>
          <w:rFonts w:eastAsia="等线"/>
          <w:kern w:val="2"/>
          <w:lang w:eastAsia="zh-CN"/>
        </w:rPr>
        <w:t xml:space="preserve">, 207-218 (2025). </w:t>
      </w:r>
      <w:hyperlink r:id="rId20" w:history="1">
        <w:r w:rsidR="00287591" w:rsidRPr="00BB02E3">
          <w:rPr>
            <w:rFonts w:eastAsia="等线"/>
            <w:color w:val="0563C1"/>
            <w:kern w:val="2"/>
            <w:u w:val="single"/>
            <w:lang w:eastAsia="zh-CN"/>
          </w:rPr>
          <w:t>https://doi.org/10.1016/j.jmst.2024.05.013</w:t>
        </w:r>
      </w:hyperlink>
    </w:p>
    <w:p w14:paraId="3219A898" w14:textId="00E89FB2"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Q. Yan, W. Dai, J. Gao, X. Tan, L. Lv</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Ultrahigh-aspect-ratio boron nitride nanosheets leading to superhigh in-plane thermal conductivity of f</w:t>
      </w:r>
      <w:r w:rsidR="00127C5F">
        <w:rPr>
          <w:rFonts w:eastAsia="等线"/>
          <w:kern w:val="2"/>
          <w:lang w:eastAsia="zh-CN"/>
        </w:rPr>
        <w:t>oldable heat spreader. ACS Nano</w:t>
      </w:r>
      <w:r w:rsidRPr="00BB02E3">
        <w:rPr>
          <w:rFonts w:eastAsia="等线"/>
          <w:kern w:val="2"/>
          <w:lang w:eastAsia="zh-CN"/>
        </w:rPr>
        <w:t xml:space="preserve"> </w:t>
      </w:r>
      <w:r w:rsidRPr="00BB02E3">
        <w:rPr>
          <w:rFonts w:eastAsia="等线"/>
          <w:b/>
          <w:kern w:val="2"/>
          <w:lang w:eastAsia="zh-CN"/>
        </w:rPr>
        <w:t>15</w:t>
      </w:r>
      <w:r w:rsidRPr="00BB02E3">
        <w:rPr>
          <w:rFonts w:eastAsia="等线"/>
          <w:kern w:val="2"/>
          <w:lang w:eastAsia="zh-CN"/>
        </w:rPr>
        <w:t xml:space="preserve">(4), 6489-6498 (2021). </w:t>
      </w:r>
      <w:hyperlink r:id="rId21" w:history="1">
        <w:r w:rsidR="00287591" w:rsidRPr="00BB02E3">
          <w:rPr>
            <w:rFonts w:eastAsia="等线"/>
            <w:color w:val="0563C1"/>
            <w:kern w:val="2"/>
            <w:u w:val="single"/>
            <w:lang w:eastAsia="zh-CN"/>
          </w:rPr>
          <w:t>https://doi.org/10.1021/acsnano.0c09229</w:t>
        </w:r>
      </w:hyperlink>
    </w:p>
    <w:p w14:paraId="1D659787" w14:textId="7172B00D"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K. Ruan, X. Shi, Y. Zhang, Y. Guo, X. Zhong</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Electric-field-induced alignment of functionalized carbon nanotubes inside thermally conductive liquid crystalline polyimide composite films. Angew</w:t>
      </w:r>
      <w:r w:rsidR="00127C5F">
        <w:rPr>
          <w:rFonts w:eastAsia="等线"/>
          <w:kern w:val="2"/>
          <w:lang w:eastAsia="zh-CN"/>
        </w:rPr>
        <w:t>.</w:t>
      </w:r>
      <w:r w:rsidRPr="00BB02E3">
        <w:rPr>
          <w:rFonts w:eastAsia="等线"/>
          <w:kern w:val="2"/>
          <w:lang w:eastAsia="zh-CN"/>
        </w:rPr>
        <w:t xml:space="preserve"> Chem</w:t>
      </w:r>
      <w:r w:rsidR="00127C5F">
        <w:rPr>
          <w:rFonts w:eastAsia="等线"/>
          <w:kern w:val="2"/>
          <w:lang w:eastAsia="zh-CN"/>
        </w:rPr>
        <w:t>.</w:t>
      </w:r>
      <w:r w:rsidRPr="00BB02E3">
        <w:rPr>
          <w:rFonts w:eastAsia="等线"/>
          <w:kern w:val="2"/>
          <w:lang w:eastAsia="zh-CN"/>
        </w:rPr>
        <w:t xml:space="preserve"> Int</w:t>
      </w:r>
      <w:r w:rsidR="00127C5F">
        <w:rPr>
          <w:rFonts w:eastAsia="等线"/>
          <w:kern w:val="2"/>
          <w:lang w:eastAsia="zh-CN"/>
        </w:rPr>
        <w:t>.</w:t>
      </w:r>
      <w:r w:rsidRPr="00BB02E3">
        <w:rPr>
          <w:rFonts w:eastAsia="等线"/>
          <w:kern w:val="2"/>
          <w:lang w:eastAsia="zh-CN"/>
        </w:rPr>
        <w:t xml:space="preserve"> Ed. </w:t>
      </w:r>
      <w:r w:rsidRPr="00BB02E3">
        <w:rPr>
          <w:rFonts w:eastAsia="等线"/>
          <w:b/>
          <w:kern w:val="2"/>
          <w:lang w:eastAsia="zh-CN"/>
        </w:rPr>
        <w:t>62</w:t>
      </w:r>
      <w:r w:rsidRPr="00BB02E3">
        <w:rPr>
          <w:rFonts w:eastAsia="等线"/>
          <w:kern w:val="2"/>
          <w:lang w:eastAsia="zh-CN"/>
        </w:rPr>
        <w:t xml:space="preserve">(38), e202309010 (2023). </w:t>
      </w:r>
      <w:hyperlink r:id="rId22" w:history="1">
        <w:r w:rsidR="00287591" w:rsidRPr="00BB02E3">
          <w:rPr>
            <w:rFonts w:eastAsia="等线"/>
            <w:color w:val="0563C1"/>
            <w:kern w:val="2"/>
            <w:u w:val="single"/>
            <w:lang w:eastAsia="zh-CN"/>
          </w:rPr>
          <w:t>https://doi.org/https://doi.org/10.1002/anie.202309010</w:t>
        </w:r>
      </w:hyperlink>
    </w:p>
    <w:p w14:paraId="5D72D462" w14:textId="7EF59863"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F. You, Y. Chen, Y. Shen, Y. Ke, G. Tong</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Constructing a 3D interlinked network with magnetic/dielectric loss and electron/phonon co-transfer in Mg@Ni@C and Mg@Ni@CNT foams for low loads and prominent thermal/electromagnetic performance. Chem</w:t>
      </w:r>
      <w:r w:rsidR="00127C5F">
        <w:rPr>
          <w:rFonts w:eastAsia="等线"/>
          <w:kern w:val="2"/>
          <w:lang w:eastAsia="zh-CN"/>
        </w:rPr>
        <w:t>.</w:t>
      </w:r>
      <w:r w:rsidRPr="00BB02E3">
        <w:rPr>
          <w:rFonts w:eastAsia="等线"/>
          <w:kern w:val="2"/>
          <w:lang w:eastAsia="zh-CN"/>
        </w:rPr>
        <w:t xml:space="preserve"> Eng</w:t>
      </w:r>
      <w:r w:rsidR="00127C5F">
        <w:rPr>
          <w:rFonts w:eastAsia="等线"/>
          <w:kern w:val="2"/>
          <w:lang w:eastAsia="zh-CN"/>
        </w:rPr>
        <w:t>.</w:t>
      </w:r>
      <w:r w:rsidRPr="00BB02E3">
        <w:rPr>
          <w:rFonts w:eastAsia="等线"/>
          <w:kern w:val="2"/>
          <w:lang w:eastAsia="zh-CN"/>
        </w:rPr>
        <w:t xml:space="preserve"> J. </w:t>
      </w:r>
      <w:r w:rsidRPr="00BB02E3">
        <w:rPr>
          <w:rFonts w:eastAsia="等线"/>
          <w:b/>
          <w:kern w:val="2"/>
          <w:lang w:eastAsia="zh-CN"/>
        </w:rPr>
        <w:t>480</w:t>
      </w:r>
      <w:r w:rsidRPr="00BB02E3">
        <w:rPr>
          <w:rFonts w:eastAsia="等线"/>
          <w:kern w:val="2"/>
          <w:lang w:eastAsia="zh-CN"/>
        </w:rPr>
        <w:t xml:space="preserve">, 147975 (2024). </w:t>
      </w:r>
      <w:hyperlink r:id="rId23" w:history="1">
        <w:r w:rsidR="00287591" w:rsidRPr="00BB02E3">
          <w:rPr>
            <w:rFonts w:eastAsia="等线"/>
            <w:color w:val="0563C1"/>
            <w:kern w:val="2"/>
            <w:u w:val="single"/>
            <w:lang w:eastAsia="zh-CN"/>
          </w:rPr>
          <w:t>https://doi.org/10.1016/j.cej.2023.147975</w:t>
        </w:r>
      </w:hyperlink>
    </w:p>
    <w:p w14:paraId="194A923D" w14:textId="1870D2A9"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Q. He, M. Qin, H. Zhang, J. Yue, L. Peng</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Patterned liquid metal embedded in brush-shaped polymers for dynamic thermal management. Mater</w:t>
      </w:r>
      <w:r w:rsidR="00127C5F">
        <w:rPr>
          <w:rFonts w:eastAsia="等线"/>
          <w:kern w:val="2"/>
          <w:lang w:eastAsia="zh-CN"/>
        </w:rPr>
        <w:t>.</w:t>
      </w:r>
      <w:r w:rsidRPr="00BB02E3">
        <w:rPr>
          <w:rFonts w:eastAsia="等线"/>
          <w:kern w:val="2"/>
          <w:lang w:eastAsia="zh-CN"/>
        </w:rPr>
        <w:t xml:space="preserve"> Horizons. </w:t>
      </w:r>
      <w:r w:rsidRPr="00BB02E3">
        <w:rPr>
          <w:rFonts w:eastAsia="等线"/>
          <w:b/>
          <w:kern w:val="2"/>
          <w:lang w:eastAsia="zh-CN"/>
        </w:rPr>
        <w:t>11</w:t>
      </w:r>
      <w:r w:rsidRPr="00BB02E3">
        <w:rPr>
          <w:rFonts w:eastAsia="等线"/>
          <w:kern w:val="2"/>
          <w:lang w:eastAsia="zh-CN"/>
        </w:rPr>
        <w:t xml:space="preserve">(2), 531-544 (2024). </w:t>
      </w:r>
      <w:hyperlink r:id="rId24" w:history="1">
        <w:r w:rsidR="00287591" w:rsidRPr="00BB02E3">
          <w:rPr>
            <w:rFonts w:eastAsia="等线"/>
            <w:color w:val="0563C1"/>
            <w:kern w:val="2"/>
            <w:u w:val="single"/>
            <w:lang w:eastAsia="zh-CN"/>
          </w:rPr>
          <w:t>https://doi.org/10.1039/D3MH01498C</w:t>
        </w:r>
      </w:hyperlink>
    </w:p>
    <w:p w14:paraId="5CD8F172" w14:textId="5AB5C0EA"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Z. Lin, H. Jin, H. Deng, Z. Zu, H. Huang</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Robust, self-healable, recyclable and thermally conductive silicone composite as intelligent thermal interface material. Compos</w:t>
      </w:r>
      <w:r w:rsidR="00127C5F">
        <w:rPr>
          <w:rFonts w:eastAsia="等线"/>
          <w:kern w:val="2"/>
          <w:lang w:eastAsia="zh-CN"/>
        </w:rPr>
        <w:t>.</w:t>
      </w:r>
      <w:r w:rsidRPr="00BB02E3">
        <w:rPr>
          <w:rFonts w:eastAsia="等线"/>
          <w:kern w:val="2"/>
          <w:lang w:eastAsia="zh-CN"/>
        </w:rPr>
        <w:t xml:space="preserve"> Struct. </w:t>
      </w:r>
      <w:r w:rsidRPr="00BB02E3">
        <w:rPr>
          <w:rFonts w:eastAsia="等线"/>
          <w:b/>
          <w:kern w:val="2"/>
          <w:lang w:eastAsia="zh-CN"/>
        </w:rPr>
        <w:t>332</w:t>
      </w:r>
      <w:r w:rsidRPr="00BB02E3">
        <w:rPr>
          <w:rFonts w:eastAsia="等线"/>
          <w:kern w:val="2"/>
          <w:lang w:eastAsia="zh-CN"/>
        </w:rPr>
        <w:t xml:space="preserve">, 117932 (2024). </w:t>
      </w:r>
      <w:hyperlink r:id="rId25" w:history="1">
        <w:r w:rsidR="00287591" w:rsidRPr="00BB02E3">
          <w:rPr>
            <w:rFonts w:eastAsia="等线"/>
            <w:color w:val="0563C1"/>
            <w:kern w:val="2"/>
            <w:u w:val="single"/>
            <w:lang w:eastAsia="zh-CN"/>
          </w:rPr>
          <w:t>https://doi.org/10.1016/j.compstruct.2024.117932</w:t>
        </w:r>
      </w:hyperlink>
    </w:p>
    <w:p w14:paraId="09B3809A" w14:textId="1BD03963"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A. Shimamura, Y. Hotta, H. Hyuga, M. Hotta, K. Hirao</w:t>
      </w:r>
      <w:r w:rsidR="00127C5F">
        <w:rPr>
          <w:rFonts w:eastAsia="等线"/>
          <w:kern w:val="2"/>
          <w:lang w:eastAsia="zh-CN"/>
        </w:rPr>
        <w:t>,</w:t>
      </w:r>
      <w:r w:rsidRPr="00BB02E3">
        <w:rPr>
          <w:rFonts w:eastAsia="等线"/>
          <w:kern w:val="2"/>
          <w:lang w:eastAsia="zh-CN"/>
        </w:rPr>
        <w:t xml:space="preserve"> Improving the thermal conductivity of epoxy composites using a combustion-synthesized aggregated β-Si</w:t>
      </w:r>
      <w:r w:rsidRPr="00BB02E3">
        <w:rPr>
          <w:rFonts w:eastAsia="等线"/>
          <w:kern w:val="2"/>
          <w:vertAlign w:val="subscript"/>
          <w:lang w:eastAsia="zh-CN"/>
        </w:rPr>
        <w:t>3</w:t>
      </w:r>
      <w:r w:rsidRPr="00BB02E3">
        <w:rPr>
          <w:rFonts w:eastAsia="等线"/>
          <w:kern w:val="2"/>
          <w:lang w:eastAsia="zh-CN"/>
        </w:rPr>
        <w:t>N</w:t>
      </w:r>
      <w:r w:rsidRPr="00BB02E3">
        <w:rPr>
          <w:rFonts w:eastAsia="等线"/>
          <w:kern w:val="2"/>
          <w:vertAlign w:val="subscript"/>
          <w:lang w:eastAsia="zh-CN"/>
        </w:rPr>
        <w:t>4</w:t>
      </w:r>
      <w:r w:rsidRPr="00BB02E3">
        <w:rPr>
          <w:rFonts w:eastAsia="等线"/>
          <w:kern w:val="2"/>
          <w:lang w:eastAsia="zh-CN"/>
        </w:rPr>
        <w:t xml:space="preserve"> filler with randomly oriented grains. Sci</w:t>
      </w:r>
      <w:r w:rsidR="00127C5F">
        <w:rPr>
          <w:rFonts w:eastAsia="等线"/>
          <w:kern w:val="2"/>
          <w:lang w:eastAsia="zh-CN"/>
        </w:rPr>
        <w:t>.</w:t>
      </w:r>
      <w:r w:rsidRPr="00BB02E3">
        <w:rPr>
          <w:rFonts w:eastAsia="等线"/>
          <w:kern w:val="2"/>
          <w:lang w:eastAsia="zh-CN"/>
        </w:rPr>
        <w:t xml:space="preserve"> Rep. </w:t>
      </w:r>
      <w:r w:rsidRPr="00BB02E3">
        <w:rPr>
          <w:rFonts w:eastAsia="等线"/>
          <w:b/>
          <w:kern w:val="2"/>
          <w:lang w:eastAsia="zh-CN"/>
        </w:rPr>
        <w:t>10</w:t>
      </w:r>
      <w:r w:rsidRPr="00BB02E3">
        <w:rPr>
          <w:rFonts w:eastAsia="等线"/>
          <w:kern w:val="2"/>
          <w:lang w:eastAsia="zh-CN"/>
        </w:rPr>
        <w:t xml:space="preserve">(1), 14926 (2020). </w:t>
      </w:r>
      <w:hyperlink r:id="rId26" w:history="1">
        <w:r w:rsidR="00287591" w:rsidRPr="00BB02E3">
          <w:rPr>
            <w:rFonts w:eastAsia="等线"/>
            <w:color w:val="0563C1"/>
            <w:kern w:val="2"/>
            <w:u w:val="single"/>
            <w:lang w:eastAsia="zh-CN"/>
          </w:rPr>
          <w:t>https://doi.org/10.1038/s41598-020-71745-w</w:t>
        </w:r>
      </w:hyperlink>
    </w:p>
    <w:p w14:paraId="465953C9" w14:textId="5547A2C1"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Y. Han, K. Ruan, J. Gu</w:t>
      </w:r>
      <w:r w:rsidR="00127C5F">
        <w:rPr>
          <w:rFonts w:eastAsia="等线"/>
          <w:kern w:val="2"/>
          <w:lang w:eastAsia="zh-CN"/>
        </w:rPr>
        <w:t>,</w:t>
      </w:r>
      <w:r w:rsidRPr="00BB02E3">
        <w:rPr>
          <w:rFonts w:eastAsia="等线"/>
          <w:kern w:val="2"/>
          <w:lang w:eastAsia="zh-CN"/>
        </w:rPr>
        <w:t xml:space="preserve"> Multifunctional thermally conductive composite films based on fungal tree-like heterostructured silver nanowires@boron nitride nanosheets and aramid nanofibers. Angew</w:t>
      </w:r>
      <w:r w:rsidR="00127C5F">
        <w:rPr>
          <w:rFonts w:eastAsia="等线"/>
          <w:kern w:val="2"/>
          <w:lang w:eastAsia="zh-CN"/>
        </w:rPr>
        <w:t>.</w:t>
      </w:r>
      <w:r w:rsidRPr="00BB02E3">
        <w:rPr>
          <w:rFonts w:eastAsia="等线"/>
          <w:kern w:val="2"/>
          <w:lang w:eastAsia="zh-CN"/>
        </w:rPr>
        <w:t xml:space="preserve"> Chem</w:t>
      </w:r>
      <w:r w:rsidR="00127C5F">
        <w:rPr>
          <w:rFonts w:eastAsia="等线"/>
          <w:kern w:val="2"/>
          <w:lang w:eastAsia="zh-CN"/>
        </w:rPr>
        <w:t>.</w:t>
      </w:r>
      <w:r w:rsidRPr="00BB02E3">
        <w:rPr>
          <w:rFonts w:eastAsia="等线"/>
          <w:kern w:val="2"/>
          <w:lang w:eastAsia="zh-CN"/>
        </w:rPr>
        <w:t xml:space="preserve"> Int</w:t>
      </w:r>
      <w:r w:rsidR="00127C5F">
        <w:rPr>
          <w:rFonts w:eastAsia="等线"/>
          <w:kern w:val="2"/>
          <w:lang w:eastAsia="zh-CN"/>
        </w:rPr>
        <w:t>.</w:t>
      </w:r>
      <w:r w:rsidRPr="00BB02E3">
        <w:rPr>
          <w:rFonts w:eastAsia="等线"/>
          <w:kern w:val="2"/>
          <w:lang w:eastAsia="zh-CN"/>
        </w:rPr>
        <w:t xml:space="preserve"> Ed. </w:t>
      </w:r>
      <w:r w:rsidRPr="00BB02E3">
        <w:rPr>
          <w:rFonts w:eastAsia="等线"/>
          <w:b/>
          <w:kern w:val="2"/>
          <w:lang w:eastAsia="zh-CN"/>
        </w:rPr>
        <w:t>62</w:t>
      </w:r>
      <w:r w:rsidRPr="00BB02E3">
        <w:rPr>
          <w:rFonts w:eastAsia="等线"/>
          <w:kern w:val="2"/>
          <w:lang w:eastAsia="zh-CN"/>
        </w:rPr>
        <w:t xml:space="preserve">(5), e202216093 (2023). </w:t>
      </w:r>
      <w:hyperlink r:id="rId27" w:history="1">
        <w:r w:rsidR="00287591" w:rsidRPr="00BB02E3">
          <w:rPr>
            <w:rFonts w:eastAsia="等线"/>
            <w:color w:val="0563C1"/>
            <w:kern w:val="2"/>
            <w:u w:val="single"/>
            <w:lang w:eastAsia="zh-CN"/>
          </w:rPr>
          <w:t>https://doi.org/10.1002/anie.202216093</w:t>
        </w:r>
      </w:hyperlink>
    </w:p>
    <w:p w14:paraId="6BF01691" w14:textId="75D99DE7"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C. Chen, Y. Xue, Z. Li, Y. Wen, X. Li</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Construction of 3d boron nitride nanosheets/silver networks in epoxy-based composites with high thermal conductivity via in-situ sintering of silver nanoparticles. Chem</w:t>
      </w:r>
      <w:r w:rsidR="00127C5F">
        <w:rPr>
          <w:rFonts w:eastAsia="等线"/>
          <w:kern w:val="2"/>
          <w:lang w:eastAsia="zh-CN"/>
        </w:rPr>
        <w:t>.</w:t>
      </w:r>
      <w:r w:rsidRPr="00BB02E3">
        <w:rPr>
          <w:rFonts w:eastAsia="等线"/>
          <w:kern w:val="2"/>
          <w:lang w:eastAsia="zh-CN"/>
        </w:rPr>
        <w:t xml:space="preserve"> Eng</w:t>
      </w:r>
      <w:r w:rsidR="00127C5F">
        <w:rPr>
          <w:rFonts w:eastAsia="等线"/>
          <w:kern w:val="2"/>
          <w:lang w:eastAsia="zh-CN"/>
        </w:rPr>
        <w:t>.</w:t>
      </w:r>
      <w:r w:rsidRPr="00BB02E3">
        <w:rPr>
          <w:rFonts w:eastAsia="等线"/>
          <w:kern w:val="2"/>
          <w:lang w:eastAsia="zh-CN"/>
        </w:rPr>
        <w:t xml:space="preserve"> J. </w:t>
      </w:r>
      <w:r w:rsidRPr="00BB02E3">
        <w:rPr>
          <w:rFonts w:eastAsia="等线"/>
          <w:b/>
          <w:kern w:val="2"/>
          <w:lang w:eastAsia="zh-CN"/>
        </w:rPr>
        <w:t>369</w:t>
      </w:r>
      <w:r w:rsidRPr="00BB02E3">
        <w:rPr>
          <w:rFonts w:eastAsia="等线"/>
          <w:kern w:val="2"/>
          <w:lang w:eastAsia="zh-CN"/>
        </w:rPr>
        <w:t xml:space="preserve">, 1150-1160 (2019). </w:t>
      </w:r>
      <w:hyperlink r:id="rId28" w:history="1">
        <w:r w:rsidR="00287591" w:rsidRPr="00BB02E3">
          <w:rPr>
            <w:rFonts w:eastAsia="等线"/>
            <w:color w:val="0563C1"/>
            <w:kern w:val="2"/>
            <w:u w:val="single"/>
            <w:lang w:eastAsia="zh-CN"/>
          </w:rPr>
          <w:t>https://doi.org/10.1016/j.cej.2019.03.150</w:t>
        </w:r>
      </w:hyperlink>
    </w:p>
    <w:p w14:paraId="749E9CA1" w14:textId="0FEFA90A"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S. Rao, X. Zeng, X. Cheng, J. Fan, D. He</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Damping, soft, and thermally conductive composite elastomer via introducing bottlebrush chains. Chem</w:t>
      </w:r>
      <w:r w:rsidR="00127C5F">
        <w:rPr>
          <w:rFonts w:eastAsia="等线"/>
          <w:kern w:val="2"/>
          <w:lang w:eastAsia="zh-CN"/>
        </w:rPr>
        <w:t>.</w:t>
      </w:r>
      <w:r w:rsidRPr="00BB02E3">
        <w:rPr>
          <w:rFonts w:eastAsia="等线"/>
          <w:kern w:val="2"/>
          <w:lang w:eastAsia="zh-CN"/>
        </w:rPr>
        <w:t xml:space="preserve"> Eng</w:t>
      </w:r>
      <w:r w:rsidR="00127C5F">
        <w:rPr>
          <w:rFonts w:eastAsia="等线"/>
          <w:kern w:val="2"/>
          <w:lang w:eastAsia="zh-CN"/>
        </w:rPr>
        <w:t>.</w:t>
      </w:r>
      <w:r w:rsidRPr="00BB02E3">
        <w:rPr>
          <w:rFonts w:eastAsia="等线"/>
          <w:kern w:val="2"/>
          <w:lang w:eastAsia="zh-CN"/>
        </w:rPr>
        <w:t xml:space="preserve"> J. </w:t>
      </w:r>
      <w:r w:rsidRPr="00BB02E3">
        <w:rPr>
          <w:rFonts w:eastAsia="等线"/>
          <w:b/>
          <w:kern w:val="2"/>
          <w:lang w:eastAsia="zh-CN"/>
        </w:rPr>
        <w:t>474</w:t>
      </w:r>
      <w:r w:rsidRPr="00BB02E3">
        <w:rPr>
          <w:rFonts w:eastAsia="等线"/>
          <w:kern w:val="2"/>
          <w:lang w:eastAsia="zh-CN"/>
        </w:rPr>
        <w:t xml:space="preserve">, 145847 (2023). </w:t>
      </w:r>
      <w:hyperlink r:id="rId29" w:history="1">
        <w:r w:rsidR="00287591" w:rsidRPr="00BB02E3">
          <w:rPr>
            <w:rFonts w:eastAsia="等线"/>
            <w:color w:val="0563C1"/>
            <w:kern w:val="2"/>
            <w:u w:val="single"/>
            <w:lang w:eastAsia="zh-CN"/>
          </w:rPr>
          <w:t>https://doi.org/10.1016/j.cej.2023.145847</w:t>
        </w:r>
      </w:hyperlink>
    </w:p>
    <w:p w14:paraId="03EBB252" w14:textId="58EA1BA9" w:rsidR="00BB02E3" w:rsidRPr="00BB02E3" w:rsidRDefault="00BB02E3" w:rsidP="00B33EBC">
      <w:pPr>
        <w:widowControl w:val="0"/>
        <w:numPr>
          <w:ilvl w:val="0"/>
          <w:numId w:val="11"/>
        </w:numPr>
        <w:spacing w:beforeLines="20" w:before="48"/>
        <w:ind w:left="419" w:hanging="561"/>
        <w:jc w:val="both"/>
        <w:rPr>
          <w:rFonts w:eastAsia="等线"/>
          <w:kern w:val="2"/>
          <w:lang w:eastAsia="zh-CN"/>
        </w:rPr>
      </w:pPr>
      <w:r w:rsidRPr="00BB02E3">
        <w:rPr>
          <w:rFonts w:eastAsia="等线"/>
          <w:kern w:val="2"/>
          <w:lang w:eastAsia="zh-CN"/>
        </w:rPr>
        <w:t>H. Niu, H. Guo, Y. Ren, L. Ren, R. Lv</w:t>
      </w:r>
      <w:r w:rsidR="00127C5F" w:rsidRPr="00127C5F">
        <w:rPr>
          <w:rFonts w:eastAsia="等线"/>
          <w:kern w:val="2"/>
          <w:lang w:eastAsia="zh-CN"/>
        </w:rPr>
        <w:t xml:space="preserve"> </w:t>
      </w:r>
      <w:r w:rsidR="00127C5F">
        <w:rPr>
          <w:rFonts w:eastAsia="等线"/>
          <w:kern w:val="2"/>
          <w:lang w:eastAsia="zh-CN"/>
        </w:rPr>
        <w:t>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Spherical aggregated BN/AlN filled silicone composites with enhanced through-plane thermal conductivity assisted by vortex flow. Chem</w:t>
      </w:r>
      <w:r w:rsidR="00127C5F">
        <w:rPr>
          <w:rFonts w:eastAsia="等线"/>
          <w:kern w:val="2"/>
          <w:lang w:eastAsia="zh-CN"/>
        </w:rPr>
        <w:t>.</w:t>
      </w:r>
      <w:r w:rsidRPr="00BB02E3">
        <w:rPr>
          <w:rFonts w:eastAsia="等线"/>
          <w:kern w:val="2"/>
          <w:lang w:eastAsia="zh-CN"/>
        </w:rPr>
        <w:t xml:space="preserve"> Eng</w:t>
      </w:r>
      <w:r w:rsidR="00127C5F">
        <w:rPr>
          <w:rFonts w:eastAsia="等线"/>
          <w:kern w:val="2"/>
          <w:lang w:eastAsia="zh-CN"/>
        </w:rPr>
        <w:t>.</w:t>
      </w:r>
      <w:r w:rsidRPr="00BB02E3">
        <w:rPr>
          <w:rFonts w:eastAsia="等线"/>
          <w:kern w:val="2"/>
          <w:lang w:eastAsia="zh-CN"/>
        </w:rPr>
        <w:t xml:space="preserve"> J. </w:t>
      </w:r>
      <w:r w:rsidRPr="00BB02E3">
        <w:rPr>
          <w:rFonts w:eastAsia="等线"/>
          <w:b/>
          <w:kern w:val="2"/>
          <w:lang w:eastAsia="zh-CN"/>
        </w:rPr>
        <w:t>430</w:t>
      </w:r>
      <w:r w:rsidRPr="00BB02E3">
        <w:rPr>
          <w:rFonts w:eastAsia="等线"/>
          <w:kern w:val="2"/>
          <w:lang w:eastAsia="zh-CN"/>
        </w:rPr>
        <w:t xml:space="preserve">, 133155 (2022). </w:t>
      </w:r>
      <w:hyperlink r:id="rId30" w:history="1">
        <w:r w:rsidR="00287591" w:rsidRPr="00BB02E3">
          <w:rPr>
            <w:rFonts w:eastAsia="等线"/>
            <w:color w:val="0563C1"/>
            <w:kern w:val="2"/>
            <w:u w:val="single"/>
            <w:lang w:eastAsia="zh-CN"/>
          </w:rPr>
          <w:t>https://doi.org/10.1016/j.cej.2021.133155</w:t>
        </w:r>
      </w:hyperlink>
    </w:p>
    <w:p w14:paraId="0424A193" w14:textId="42D7A277" w:rsidR="00BB02E3" w:rsidRPr="00BB02E3" w:rsidRDefault="00BB02E3" w:rsidP="00B33EBC">
      <w:pPr>
        <w:widowControl w:val="0"/>
        <w:numPr>
          <w:ilvl w:val="0"/>
          <w:numId w:val="11"/>
        </w:numPr>
        <w:spacing w:beforeLines="20" w:before="48"/>
        <w:ind w:left="419" w:hanging="561"/>
        <w:jc w:val="both"/>
        <w:rPr>
          <w:rFonts w:eastAsia="等线"/>
          <w:kern w:val="2"/>
          <w:lang w:val="en-US" w:eastAsia="zh-CN"/>
        </w:rPr>
      </w:pPr>
      <w:r w:rsidRPr="00BB02E3">
        <w:rPr>
          <w:rFonts w:eastAsia="等线"/>
          <w:kern w:val="2"/>
          <w:lang w:eastAsia="zh-CN"/>
        </w:rPr>
        <w:t>M. Qin, Y. Huo, G. Han, J. Yue, X. Zhou</w:t>
      </w:r>
      <w:r w:rsidR="00127C5F">
        <w:rPr>
          <w:rFonts w:eastAsia="等线"/>
          <w:kern w:val="2"/>
          <w:lang w:eastAsia="zh-CN"/>
        </w:rPr>
        <w:t xml:space="preserve"> et al</w:t>
      </w:r>
      <w:r w:rsidRPr="00BB02E3">
        <w:rPr>
          <w:rFonts w:eastAsia="等线"/>
          <w:kern w:val="2"/>
          <w:lang w:eastAsia="zh-CN"/>
        </w:rPr>
        <w:t>.</w:t>
      </w:r>
      <w:r w:rsidR="00127C5F">
        <w:rPr>
          <w:rFonts w:eastAsia="等线"/>
          <w:kern w:val="2"/>
          <w:lang w:eastAsia="zh-CN"/>
        </w:rPr>
        <w:t>,</w:t>
      </w:r>
      <w:r w:rsidRPr="00BB02E3">
        <w:rPr>
          <w:rFonts w:eastAsia="等线"/>
          <w:kern w:val="2"/>
          <w:lang w:eastAsia="zh-CN"/>
        </w:rPr>
        <w:t xml:space="preserve"> Three-dimensional boron nitride network/polyvinyl alcohol composite hydrogel with solid-liquid interpenetrating heat conduction network for thermal management. J</w:t>
      </w:r>
      <w:r w:rsidR="00127C5F">
        <w:rPr>
          <w:rFonts w:eastAsia="等线"/>
          <w:kern w:val="2"/>
          <w:lang w:eastAsia="zh-CN"/>
        </w:rPr>
        <w:t>.</w:t>
      </w:r>
      <w:r w:rsidRPr="00BB02E3">
        <w:rPr>
          <w:rFonts w:eastAsia="等线"/>
          <w:kern w:val="2"/>
          <w:lang w:eastAsia="zh-CN"/>
        </w:rPr>
        <w:t xml:space="preserve"> Mater</w:t>
      </w:r>
      <w:r w:rsidR="00127C5F">
        <w:rPr>
          <w:rFonts w:eastAsia="等线"/>
          <w:kern w:val="2"/>
          <w:lang w:eastAsia="zh-CN"/>
        </w:rPr>
        <w:t>.</w:t>
      </w:r>
      <w:r w:rsidRPr="00BB02E3">
        <w:rPr>
          <w:rFonts w:eastAsia="等线"/>
          <w:kern w:val="2"/>
          <w:lang w:eastAsia="zh-CN"/>
        </w:rPr>
        <w:t xml:space="preserve"> Sci</w:t>
      </w:r>
      <w:r w:rsidR="00127C5F">
        <w:rPr>
          <w:rFonts w:eastAsia="等线"/>
          <w:kern w:val="2"/>
          <w:lang w:eastAsia="zh-CN"/>
        </w:rPr>
        <w:t>.</w:t>
      </w:r>
      <w:r w:rsidRPr="00BB02E3">
        <w:rPr>
          <w:rFonts w:eastAsia="等线"/>
          <w:kern w:val="2"/>
          <w:lang w:eastAsia="zh-CN"/>
        </w:rPr>
        <w:t xml:space="preserve"> Technol. </w:t>
      </w:r>
      <w:r w:rsidRPr="00BB02E3">
        <w:rPr>
          <w:rFonts w:eastAsia="等线"/>
          <w:b/>
          <w:kern w:val="2"/>
          <w:lang w:eastAsia="zh-CN"/>
        </w:rPr>
        <w:t>127</w:t>
      </w:r>
      <w:r w:rsidRPr="00BB02E3">
        <w:rPr>
          <w:rFonts w:eastAsia="等线"/>
          <w:kern w:val="2"/>
          <w:lang w:eastAsia="zh-CN"/>
        </w:rPr>
        <w:t xml:space="preserve">, 183-191 (2022). </w:t>
      </w:r>
      <w:hyperlink r:id="rId31" w:history="1">
        <w:r w:rsidR="00287591" w:rsidRPr="00BB02E3">
          <w:rPr>
            <w:rFonts w:eastAsia="等线"/>
            <w:color w:val="0563C1"/>
            <w:kern w:val="2"/>
            <w:u w:val="single"/>
            <w:lang w:eastAsia="zh-CN"/>
          </w:rPr>
          <w:t>https://doi.org/10.1016/j.jmst.2022.04.013</w:t>
        </w:r>
      </w:hyperlink>
    </w:p>
    <w:sectPr w:rsidR="00BB02E3" w:rsidRPr="00BB02E3" w:rsidSect="000E1BC0">
      <w:headerReference w:type="default" r:id="rId32"/>
      <w:footerReference w:type="default" r:id="rId33"/>
      <w:type w:val="continuous"/>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EAA8" w14:textId="77777777" w:rsidR="00A74BB4" w:rsidRDefault="00A74BB4">
      <w:r>
        <w:separator/>
      </w:r>
    </w:p>
  </w:endnote>
  <w:endnote w:type="continuationSeparator" w:id="0">
    <w:p w14:paraId="7E7AA218" w14:textId="77777777" w:rsidR="00A74BB4" w:rsidRDefault="00A74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581B" w14:textId="5056526F" w:rsidR="00BA528E" w:rsidRPr="00B33EBC" w:rsidRDefault="00B33EBC" w:rsidP="00B33EBC">
    <w:pPr>
      <w:pStyle w:val="a7"/>
      <w:jc w:val="center"/>
      <w:rPr>
        <w:sz w:val="21"/>
        <w:szCs w:val="21"/>
      </w:rPr>
    </w:pPr>
    <w:r w:rsidRPr="00B33EBC">
      <w:rPr>
        <w:sz w:val="21"/>
        <w:szCs w:val="21"/>
      </w:rPr>
      <w:t>S</w:t>
    </w:r>
    <w:r w:rsidR="00BA528E" w:rsidRPr="00B33EBC">
      <w:rPr>
        <w:sz w:val="21"/>
        <w:szCs w:val="21"/>
      </w:rPr>
      <w:fldChar w:fldCharType="begin"/>
    </w:r>
    <w:r w:rsidR="00BA528E" w:rsidRPr="00B33EBC">
      <w:rPr>
        <w:sz w:val="21"/>
        <w:szCs w:val="21"/>
      </w:rPr>
      <w:instrText>PAGE   \* MERGEFORMAT</w:instrText>
    </w:r>
    <w:r w:rsidR="00BA528E" w:rsidRPr="00B33EBC">
      <w:rPr>
        <w:sz w:val="21"/>
        <w:szCs w:val="21"/>
      </w:rPr>
      <w:fldChar w:fldCharType="separate"/>
    </w:r>
    <w:r w:rsidR="00E426D5">
      <w:rPr>
        <w:noProof/>
        <w:sz w:val="21"/>
        <w:szCs w:val="21"/>
      </w:rPr>
      <w:t>1</w:t>
    </w:r>
    <w:r w:rsidR="00BA528E" w:rsidRPr="00B33EBC">
      <w:rPr>
        <w:sz w:val="21"/>
        <w:szCs w:val="21"/>
      </w:rPr>
      <w:fldChar w:fldCharType="end"/>
    </w:r>
    <w:r w:rsidRPr="00B33EBC">
      <w:rPr>
        <w:sz w:val="21"/>
        <w:szCs w:val="21"/>
      </w:rPr>
      <w:t>/S8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A572" w14:textId="77777777" w:rsidR="00A74BB4" w:rsidRDefault="00A74BB4">
      <w:r>
        <w:separator/>
      </w:r>
    </w:p>
  </w:footnote>
  <w:footnote w:type="continuationSeparator" w:id="0">
    <w:p w14:paraId="2D9F675C" w14:textId="77777777" w:rsidR="00A74BB4" w:rsidRDefault="00A74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9236" w14:textId="0FB06686" w:rsidR="00BA528E" w:rsidRPr="009B44CC" w:rsidRDefault="00B33EBC" w:rsidP="00B33EBC">
    <w:pPr>
      <w:pStyle w:val="a5"/>
      <w:tabs>
        <w:tab w:val="left" w:pos="5003"/>
      </w:tabs>
      <w:jc w:val="center"/>
      <w:rPr>
        <w:lang w:val="en-US"/>
      </w:rPr>
    </w:pPr>
    <w:hyperlink r:id="rId1" w:history="1">
      <w:r w:rsidRPr="00B33EBC">
        <w:rPr>
          <w:rStyle w:val="af1"/>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E52"/>
    <w:multiLevelType w:val="hybridMultilevel"/>
    <w:tmpl w:val="A142F688"/>
    <w:lvl w:ilvl="0" w:tplc="3B5A5374">
      <w:start w:val="1"/>
      <w:numFmt w:val="decimal"/>
      <w:lvlText w:val="[%1]"/>
      <w:lvlJc w:val="left"/>
      <w:pPr>
        <w:ind w:left="409" w:hanging="440"/>
      </w:pPr>
      <w:rPr>
        <w:rFonts w:hint="eastAsia"/>
      </w:rPr>
    </w:lvl>
    <w:lvl w:ilvl="1" w:tplc="FFFFFFFF" w:tentative="1">
      <w:start w:val="1"/>
      <w:numFmt w:val="upperLetter"/>
      <w:lvlText w:val="%2."/>
      <w:lvlJc w:val="left"/>
      <w:pPr>
        <w:ind w:left="849" w:hanging="440"/>
      </w:pPr>
    </w:lvl>
    <w:lvl w:ilvl="2" w:tplc="FFFFFFFF" w:tentative="1">
      <w:start w:val="1"/>
      <w:numFmt w:val="lowerRoman"/>
      <w:lvlText w:val="%3."/>
      <w:lvlJc w:val="right"/>
      <w:pPr>
        <w:ind w:left="1289" w:hanging="440"/>
      </w:pPr>
    </w:lvl>
    <w:lvl w:ilvl="3" w:tplc="FFFFFFFF" w:tentative="1">
      <w:start w:val="1"/>
      <w:numFmt w:val="decimal"/>
      <w:lvlText w:val="%4."/>
      <w:lvlJc w:val="left"/>
      <w:pPr>
        <w:ind w:left="1729" w:hanging="440"/>
      </w:pPr>
    </w:lvl>
    <w:lvl w:ilvl="4" w:tplc="FFFFFFFF" w:tentative="1">
      <w:start w:val="1"/>
      <w:numFmt w:val="upperLetter"/>
      <w:lvlText w:val="%5."/>
      <w:lvlJc w:val="left"/>
      <w:pPr>
        <w:ind w:left="2169" w:hanging="440"/>
      </w:pPr>
    </w:lvl>
    <w:lvl w:ilvl="5" w:tplc="FFFFFFFF" w:tentative="1">
      <w:start w:val="1"/>
      <w:numFmt w:val="lowerRoman"/>
      <w:lvlText w:val="%6."/>
      <w:lvlJc w:val="right"/>
      <w:pPr>
        <w:ind w:left="2609" w:hanging="440"/>
      </w:pPr>
    </w:lvl>
    <w:lvl w:ilvl="6" w:tplc="FFFFFFFF" w:tentative="1">
      <w:start w:val="1"/>
      <w:numFmt w:val="decimal"/>
      <w:lvlText w:val="%7."/>
      <w:lvlJc w:val="left"/>
      <w:pPr>
        <w:ind w:left="3049" w:hanging="440"/>
      </w:pPr>
    </w:lvl>
    <w:lvl w:ilvl="7" w:tplc="FFFFFFFF" w:tentative="1">
      <w:start w:val="1"/>
      <w:numFmt w:val="upperLetter"/>
      <w:lvlText w:val="%8."/>
      <w:lvlJc w:val="left"/>
      <w:pPr>
        <w:ind w:left="3489" w:hanging="440"/>
      </w:pPr>
    </w:lvl>
    <w:lvl w:ilvl="8" w:tplc="FFFFFFFF" w:tentative="1">
      <w:start w:val="1"/>
      <w:numFmt w:val="lowerRoman"/>
      <w:lvlText w:val="%9."/>
      <w:lvlJc w:val="right"/>
      <w:pPr>
        <w:ind w:left="3929" w:hanging="440"/>
      </w:pPr>
    </w:lvl>
  </w:abstractNum>
  <w:abstractNum w:abstractNumId="1" w15:restartNumberingAfterBreak="0">
    <w:nsid w:val="10856002"/>
    <w:multiLevelType w:val="hybridMultilevel"/>
    <w:tmpl w:val="12EC67EA"/>
    <w:lvl w:ilvl="0" w:tplc="97DECF08">
      <w:start w:val="1"/>
      <w:numFmt w:val="decimal"/>
      <w:lvlText w:val="[%1]"/>
      <w:lvlJc w:val="left"/>
      <w:pPr>
        <w:ind w:left="440" w:hanging="440"/>
      </w:pPr>
      <w:rPr>
        <w:rFonts w:hint="eastAsia"/>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10E12F9"/>
    <w:multiLevelType w:val="hybridMultilevel"/>
    <w:tmpl w:val="C70EE848"/>
    <w:lvl w:ilvl="0" w:tplc="E3FE1C94">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2DB45B8"/>
    <w:multiLevelType w:val="hybridMultilevel"/>
    <w:tmpl w:val="C13A7EEE"/>
    <w:lvl w:ilvl="0" w:tplc="34644086">
      <w:start w:val="1"/>
      <w:numFmt w:val="decimal"/>
      <w:lvlText w:val="%1."/>
      <w:lvlJc w:val="left"/>
      <w:pPr>
        <w:ind w:left="360" w:hanging="360"/>
      </w:pPr>
      <w:rPr>
        <w:rFonts w:hint="default"/>
      </w:rPr>
    </w:lvl>
    <w:lvl w:ilvl="1" w:tplc="04090019" w:tentative="1">
      <w:start w:val="1"/>
      <w:numFmt w:val="upperLetter"/>
      <w:lvlText w:val="%2."/>
      <w:lvlJc w:val="left"/>
      <w:pPr>
        <w:ind w:left="738" w:hanging="440"/>
      </w:pPr>
    </w:lvl>
    <w:lvl w:ilvl="2" w:tplc="0409001B" w:tentative="1">
      <w:start w:val="1"/>
      <w:numFmt w:val="lowerRoman"/>
      <w:lvlText w:val="%3."/>
      <w:lvlJc w:val="right"/>
      <w:pPr>
        <w:ind w:left="1178" w:hanging="440"/>
      </w:pPr>
    </w:lvl>
    <w:lvl w:ilvl="3" w:tplc="0409000F" w:tentative="1">
      <w:start w:val="1"/>
      <w:numFmt w:val="decimal"/>
      <w:lvlText w:val="%4."/>
      <w:lvlJc w:val="left"/>
      <w:pPr>
        <w:ind w:left="1618" w:hanging="440"/>
      </w:pPr>
    </w:lvl>
    <w:lvl w:ilvl="4" w:tplc="04090019" w:tentative="1">
      <w:start w:val="1"/>
      <w:numFmt w:val="upperLetter"/>
      <w:lvlText w:val="%5."/>
      <w:lvlJc w:val="left"/>
      <w:pPr>
        <w:ind w:left="2058" w:hanging="440"/>
      </w:pPr>
    </w:lvl>
    <w:lvl w:ilvl="5" w:tplc="0409001B" w:tentative="1">
      <w:start w:val="1"/>
      <w:numFmt w:val="lowerRoman"/>
      <w:lvlText w:val="%6."/>
      <w:lvlJc w:val="right"/>
      <w:pPr>
        <w:ind w:left="2498" w:hanging="440"/>
      </w:pPr>
    </w:lvl>
    <w:lvl w:ilvl="6" w:tplc="0409000F" w:tentative="1">
      <w:start w:val="1"/>
      <w:numFmt w:val="decimal"/>
      <w:lvlText w:val="%7."/>
      <w:lvlJc w:val="left"/>
      <w:pPr>
        <w:ind w:left="2938" w:hanging="440"/>
      </w:pPr>
    </w:lvl>
    <w:lvl w:ilvl="7" w:tplc="04090019" w:tentative="1">
      <w:start w:val="1"/>
      <w:numFmt w:val="upperLetter"/>
      <w:lvlText w:val="%8."/>
      <w:lvlJc w:val="left"/>
      <w:pPr>
        <w:ind w:left="3378" w:hanging="440"/>
      </w:pPr>
    </w:lvl>
    <w:lvl w:ilvl="8" w:tplc="0409001B" w:tentative="1">
      <w:start w:val="1"/>
      <w:numFmt w:val="lowerRoman"/>
      <w:lvlText w:val="%9."/>
      <w:lvlJc w:val="right"/>
      <w:pPr>
        <w:ind w:left="3818" w:hanging="440"/>
      </w:pPr>
    </w:lvl>
  </w:abstractNum>
  <w:abstractNum w:abstractNumId="4" w15:restartNumberingAfterBreak="0">
    <w:nsid w:val="35153280"/>
    <w:multiLevelType w:val="hybridMultilevel"/>
    <w:tmpl w:val="1F2AD68E"/>
    <w:lvl w:ilvl="0" w:tplc="3B5A5374">
      <w:start w:val="1"/>
      <w:numFmt w:val="decimal"/>
      <w:lvlText w:val="[%1]"/>
      <w:lvlJc w:val="left"/>
      <w:pPr>
        <w:ind w:left="440" w:hanging="440"/>
      </w:pPr>
      <w:rPr>
        <w:rFonts w:hint="eastAsia"/>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821550F"/>
    <w:multiLevelType w:val="hybridMultilevel"/>
    <w:tmpl w:val="D4043664"/>
    <w:lvl w:ilvl="0" w:tplc="ECC0371E">
      <w:start w:val="1"/>
      <w:numFmt w:val="decimalEnclosedCircle"/>
      <w:lvlText w:val="%1"/>
      <w:lvlJc w:val="left"/>
      <w:pPr>
        <w:ind w:left="360" w:hanging="360"/>
      </w:pPr>
      <w:rPr>
        <w:rFonts w:ascii="Arial" w:hAnsi="Arial" w:cs="Arial" w:hint="default"/>
        <w:b/>
        <w:bCs/>
        <w:sz w:val="16"/>
        <w:szCs w:val="1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4D53250"/>
    <w:multiLevelType w:val="hybridMultilevel"/>
    <w:tmpl w:val="5A04D0BC"/>
    <w:lvl w:ilvl="0" w:tplc="A11E8616">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4781544"/>
    <w:multiLevelType w:val="hybridMultilevel"/>
    <w:tmpl w:val="D5628752"/>
    <w:lvl w:ilvl="0" w:tplc="E9DA0E08">
      <w:start w:val="1"/>
      <w:numFmt w:val="decimalEnclosedCircle"/>
      <w:lvlText w:val="%1"/>
      <w:lvlJc w:val="left"/>
      <w:pPr>
        <w:ind w:left="420" w:hanging="420"/>
      </w:pPr>
      <w:rPr>
        <w:rFonts w:ascii="Arial" w:hAnsi="Arial" w:cs="Arial" w:hint="default"/>
        <w:sz w:val="16"/>
        <w:szCs w:val="3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28F17AE"/>
    <w:multiLevelType w:val="hybridMultilevel"/>
    <w:tmpl w:val="9CDE87E8"/>
    <w:lvl w:ilvl="0" w:tplc="030A0906">
      <w:start w:val="2"/>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9" w15:restartNumberingAfterBreak="0">
    <w:nsid w:val="7523232D"/>
    <w:multiLevelType w:val="hybridMultilevel"/>
    <w:tmpl w:val="516AA1F4"/>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A474496"/>
    <w:multiLevelType w:val="hybridMultilevel"/>
    <w:tmpl w:val="52D07478"/>
    <w:lvl w:ilvl="0" w:tplc="197E7A9C">
      <w:start w:val="1"/>
      <w:numFmt w:val="decimal"/>
      <w:lvlText w:val="%1."/>
      <w:lvlJc w:val="left"/>
      <w:pPr>
        <w:ind w:left="1160" w:hanging="72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455513899">
    <w:abstractNumId w:val="3"/>
  </w:num>
  <w:num w:numId="2" w16cid:durableId="1291932127">
    <w:abstractNumId w:val="6"/>
  </w:num>
  <w:num w:numId="3" w16cid:durableId="1466266978">
    <w:abstractNumId w:val="2"/>
  </w:num>
  <w:num w:numId="4" w16cid:durableId="1304121390">
    <w:abstractNumId w:val="8"/>
  </w:num>
  <w:num w:numId="5" w16cid:durableId="1489441961">
    <w:abstractNumId w:val="1"/>
  </w:num>
  <w:num w:numId="6" w16cid:durableId="638263481">
    <w:abstractNumId w:val="10"/>
  </w:num>
  <w:num w:numId="7" w16cid:durableId="54670628">
    <w:abstractNumId w:val="4"/>
  </w:num>
  <w:num w:numId="8" w16cid:durableId="1682120324">
    <w:abstractNumId w:val="0"/>
  </w:num>
  <w:num w:numId="9" w16cid:durableId="355545155">
    <w:abstractNumId w:val="7"/>
  </w:num>
  <w:num w:numId="10" w16cid:durableId="49155907">
    <w:abstractNumId w:val="5"/>
  </w:num>
  <w:num w:numId="11" w16cid:durableId="340545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EzsDA0tDCztDCwtDRU0lEKTi0uzszPAykwNK4FAHQprOotAAAA"/>
    <w:docVar w:name="EN.InstantFormat" w:val="&lt;ENInstantFormat&gt;&lt;Enabled&gt;0&lt;/Enabled&gt;&lt;ScanUnformatted&gt;1&lt;/ScanUnformatted&gt;&lt;ScanChanges&gt;1&lt;/ScanChanges&gt;&lt;Suspended&gt;0&lt;/Suspended&gt;&lt;/ENInstantFormat&gt;"/>
    <w:docVar w:name="EN.Layout" w:val="&lt;ENLayout&gt;&lt;Style&gt;NML-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eavftxc529pzeteeov0tte0tpz9zpwrprv&quot;&gt;小论文文献&lt;record-ids&gt;&lt;item&gt;4&lt;/item&gt;&lt;item&gt;18&lt;/item&gt;&lt;item&gt;34&lt;/item&gt;&lt;item&gt;37&lt;/item&gt;&lt;item&gt;42&lt;/item&gt;&lt;item&gt;43&lt;/item&gt;&lt;item&gt;46&lt;/item&gt;&lt;item&gt;49&lt;/item&gt;&lt;item&gt;66&lt;/item&gt;&lt;item&gt;69&lt;/item&gt;&lt;item&gt;79&lt;/item&gt;&lt;item&gt;90&lt;/item&gt;&lt;item&gt;107&lt;/item&gt;&lt;/record-ids&gt;&lt;/item&gt;&lt;/Libraries&gt;"/>
  </w:docVars>
  <w:rsids>
    <w:rsidRoot w:val="002D16A0"/>
    <w:rsid w:val="000003BB"/>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3527D"/>
    <w:rsid w:val="000407C2"/>
    <w:rsid w:val="0004094E"/>
    <w:rsid w:val="00040B7B"/>
    <w:rsid w:val="00041C1B"/>
    <w:rsid w:val="000437F7"/>
    <w:rsid w:val="00050985"/>
    <w:rsid w:val="0005501E"/>
    <w:rsid w:val="00055883"/>
    <w:rsid w:val="0006044D"/>
    <w:rsid w:val="00060D37"/>
    <w:rsid w:val="00062153"/>
    <w:rsid w:val="00062324"/>
    <w:rsid w:val="00062C93"/>
    <w:rsid w:val="00063C0E"/>
    <w:rsid w:val="000654D0"/>
    <w:rsid w:val="00072EA7"/>
    <w:rsid w:val="00076EAD"/>
    <w:rsid w:val="0008287E"/>
    <w:rsid w:val="00083031"/>
    <w:rsid w:val="0008740B"/>
    <w:rsid w:val="000904D3"/>
    <w:rsid w:val="0009309C"/>
    <w:rsid w:val="00093F1B"/>
    <w:rsid w:val="000A1F4B"/>
    <w:rsid w:val="000A21A9"/>
    <w:rsid w:val="000A3E93"/>
    <w:rsid w:val="000A472C"/>
    <w:rsid w:val="000A5773"/>
    <w:rsid w:val="000A682F"/>
    <w:rsid w:val="000B05A0"/>
    <w:rsid w:val="000B0C22"/>
    <w:rsid w:val="000B1ED6"/>
    <w:rsid w:val="000B33EE"/>
    <w:rsid w:val="000B4293"/>
    <w:rsid w:val="000C259E"/>
    <w:rsid w:val="000C3E0C"/>
    <w:rsid w:val="000C6252"/>
    <w:rsid w:val="000C6F8A"/>
    <w:rsid w:val="000D2D4B"/>
    <w:rsid w:val="000D45F4"/>
    <w:rsid w:val="000D5AB4"/>
    <w:rsid w:val="000D66DB"/>
    <w:rsid w:val="000D7EBA"/>
    <w:rsid w:val="000E1BC0"/>
    <w:rsid w:val="000E788B"/>
    <w:rsid w:val="000E7A5B"/>
    <w:rsid w:val="000E7BBA"/>
    <w:rsid w:val="000F195C"/>
    <w:rsid w:val="000F427B"/>
    <w:rsid w:val="000F512F"/>
    <w:rsid w:val="001013F4"/>
    <w:rsid w:val="001054D4"/>
    <w:rsid w:val="0010686C"/>
    <w:rsid w:val="00107C5F"/>
    <w:rsid w:val="00107CCC"/>
    <w:rsid w:val="00110011"/>
    <w:rsid w:val="001105BD"/>
    <w:rsid w:val="00116C82"/>
    <w:rsid w:val="00120BE6"/>
    <w:rsid w:val="00120E85"/>
    <w:rsid w:val="001237B6"/>
    <w:rsid w:val="00123ADA"/>
    <w:rsid w:val="00125573"/>
    <w:rsid w:val="0012642A"/>
    <w:rsid w:val="00126D17"/>
    <w:rsid w:val="00127C5F"/>
    <w:rsid w:val="001305BF"/>
    <w:rsid w:val="00131D58"/>
    <w:rsid w:val="001370B1"/>
    <w:rsid w:val="001377CA"/>
    <w:rsid w:val="00140B94"/>
    <w:rsid w:val="00142252"/>
    <w:rsid w:val="00144D16"/>
    <w:rsid w:val="001450FB"/>
    <w:rsid w:val="0014658A"/>
    <w:rsid w:val="00147DB8"/>
    <w:rsid w:val="00151683"/>
    <w:rsid w:val="0015392F"/>
    <w:rsid w:val="0015563E"/>
    <w:rsid w:val="00155F66"/>
    <w:rsid w:val="00162584"/>
    <w:rsid w:val="0016390D"/>
    <w:rsid w:val="00164057"/>
    <w:rsid w:val="00165B37"/>
    <w:rsid w:val="00170369"/>
    <w:rsid w:val="00170EFC"/>
    <w:rsid w:val="00173757"/>
    <w:rsid w:val="00174176"/>
    <w:rsid w:val="00181D92"/>
    <w:rsid w:val="001823B6"/>
    <w:rsid w:val="001848EB"/>
    <w:rsid w:val="00187C84"/>
    <w:rsid w:val="00187DB9"/>
    <w:rsid w:val="0019077D"/>
    <w:rsid w:val="0019194D"/>
    <w:rsid w:val="001968F8"/>
    <w:rsid w:val="0019723B"/>
    <w:rsid w:val="001A4240"/>
    <w:rsid w:val="001A6821"/>
    <w:rsid w:val="001A734D"/>
    <w:rsid w:val="001B4224"/>
    <w:rsid w:val="001B65E9"/>
    <w:rsid w:val="001B7472"/>
    <w:rsid w:val="001C10AC"/>
    <w:rsid w:val="001C1608"/>
    <w:rsid w:val="001C55FB"/>
    <w:rsid w:val="001D12BC"/>
    <w:rsid w:val="001D3704"/>
    <w:rsid w:val="001D5182"/>
    <w:rsid w:val="001D555E"/>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1942"/>
    <w:rsid w:val="00214D95"/>
    <w:rsid w:val="00215531"/>
    <w:rsid w:val="00215F61"/>
    <w:rsid w:val="002162B2"/>
    <w:rsid w:val="00216F54"/>
    <w:rsid w:val="00220602"/>
    <w:rsid w:val="00220933"/>
    <w:rsid w:val="00220C72"/>
    <w:rsid w:val="0022540C"/>
    <w:rsid w:val="00226AA4"/>
    <w:rsid w:val="002339BD"/>
    <w:rsid w:val="00233ABD"/>
    <w:rsid w:val="00233C8A"/>
    <w:rsid w:val="00236036"/>
    <w:rsid w:val="00240D90"/>
    <w:rsid w:val="002447F9"/>
    <w:rsid w:val="0024619D"/>
    <w:rsid w:val="00253CB1"/>
    <w:rsid w:val="002543F9"/>
    <w:rsid w:val="00257ADD"/>
    <w:rsid w:val="00263723"/>
    <w:rsid w:val="00263CF8"/>
    <w:rsid w:val="00265635"/>
    <w:rsid w:val="00266389"/>
    <w:rsid w:val="002672F0"/>
    <w:rsid w:val="002675F7"/>
    <w:rsid w:val="002725A5"/>
    <w:rsid w:val="0027314F"/>
    <w:rsid w:val="002762DB"/>
    <w:rsid w:val="00276675"/>
    <w:rsid w:val="0028289F"/>
    <w:rsid w:val="00284157"/>
    <w:rsid w:val="00285631"/>
    <w:rsid w:val="00287591"/>
    <w:rsid w:val="00290D94"/>
    <w:rsid w:val="0029114B"/>
    <w:rsid w:val="0029203C"/>
    <w:rsid w:val="00294873"/>
    <w:rsid w:val="002A4A81"/>
    <w:rsid w:val="002A73A2"/>
    <w:rsid w:val="002A7CE8"/>
    <w:rsid w:val="002B0671"/>
    <w:rsid w:val="002B262F"/>
    <w:rsid w:val="002B3553"/>
    <w:rsid w:val="002B5E06"/>
    <w:rsid w:val="002B7D75"/>
    <w:rsid w:val="002C0CFF"/>
    <w:rsid w:val="002D09B9"/>
    <w:rsid w:val="002D0E20"/>
    <w:rsid w:val="002D16A0"/>
    <w:rsid w:val="002D2930"/>
    <w:rsid w:val="002D2DFF"/>
    <w:rsid w:val="002D2F61"/>
    <w:rsid w:val="002D3D6D"/>
    <w:rsid w:val="002D5BF8"/>
    <w:rsid w:val="002D762E"/>
    <w:rsid w:val="002D7ECC"/>
    <w:rsid w:val="002E1B8F"/>
    <w:rsid w:val="002E2DEF"/>
    <w:rsid w:val="002E3CC1"/>
    <w:rsid w:val="002E4E3E"/>
    <w:rsid w:val="002E76B2"/>
    <w:rsid w:val="002E79A2"/>
    <w:rsid w:val="002F3553"/>
    <w:rsid w:val="002F4F4B"/>
    <w:rsid w:val="002F55FD"/>
    <w:rsid w:val="002F594C"/>
    <w:rsid w:val="00301984"/>
    <w:rsid w:val="00301B0B"/>
    <w:rsid w:val="00301E84"/>
    <w:rsid w:val="00302E7A"/>
    <w:rsid w:val="00303D1B"/>
    <w:rsid w:val="003046B7"/>
    <w:rsid w:val="0031549E"/>
    <w:rsid w:val="00317A57"/>
    <w:rsid w:val="00320A99"/>
    <w:rsid w:val="0032144B"/>
    <w:rsid w:val="00321A7F"/>
    <w:rsid w:val="00321E38"/>
    <w:rsid w:val="00322D5B"/>
    <w:rsid w:val="00324170"/>
    <w:rsid w:val="00325AC2"/>
    <w:rsid w:val="00326A1C"/>
    <w:rsid w:val="00327FDC"/>
    <w:rsid w:val="003360E3"/>
    <w:rsid w:val="00336885"/>
    <w:rsid w:val="00336BD7"/>
    <w:rsid w:val="003371D5"/>
    <w:rsid w:val="003376CD"/>
    <w:rsid w:val="003452C3"/>
    <w:rsid w:val="00347501"/>
    <w:rsid w:val="003501A7"/>
    <w:rsid w:val="0035048A"/>
    <w:rsid w:val="003516E4"/>
    <w:rsid w:val="0035291A"/>
    <w:rsid w:val="00354422"/>
    <w:rsid w:val="0036263B"/>
    <w:rsid w:val="00363B62"/>
    <w:rsid w:val="003645B0"/>
    <w:rsid w:val="00364B2C"/>
    <w:rsid w:val="003664F1"/>
    <w:rsid w:val="00367E3F"/>
    <w:rsid w:val="00374259"/>
    <w:rsid w:val="00377DD5"/>
    <w:rsid w:val="00377EA5"/>
    <w:rsid w:val="00377F77"/>
    <w:rsid w:val="00383073"/>
    <w:rsid w:val="0038438F"/>
    <w:rsid w:val="00385DE0"/>
    <w:rsid w:val="00387C67"/>
    <w:rsid w:val="00387D98"/>
    <w:rsid w:val="00390B0F"/>
    <w:rsid w:val="00390B38"/>
    <w:rsid w:val="00390B6B"/>
    <w:rsid w:val="003916B1"/>
    <w:rsid w:val="00391857"/>
    <w:rsid w:val="00391CFE"/>
    <w:rsid w:val="0039353B"/>
    <w:rsid w:val="00394F9E"/>
    <w:rsid w:val="00395426"/>
    <w:rsid w:val="00395B91"/>
    <w:rsid w:val="00396615"/>
    <w:rsid w:val="0039700D"/>
    <w:rsid w:val="00397089"/>
    <w:rsid w:val="003978A8"/>
    <w:rsid w:val="003A0F30"/>
    <w:rsid w:val="003A4C44"/>
    <w:rsid w:val="003A5AD0"/>
    <w:rsid w:val="003A6CE3"/>
    <w:rsid w:val="003A7899"/>
    <w:rsid w:val="003B15EE"/>
    <w:rsid w:val="003B517D"/>
    <w:rsid w:val="003B60EC"/>
    <w:rsid w:val="003C00ED"/>
    <w:rsid w:val="003C1C0A"/>
    <w:rsid w:val="003C35DF"/>
    <w:rsid w:val="003C3C01"/>
    <w:rsid w:val="003C4A68"/>
    <w:rsid w:val="003C554F"/>
    <w:rsid w:val="003C61DD"/>
    <w:rsid w:val="003C7CF4"/>
    <w:rsid w:val="003D5787"/>
    <w:rsid w:val="003D63E7"/>
    <w:rsid w:val="003E05F1"/>
    <w:rsid w:val="003E113B"/>
    <w:rsid w:val="003E5092"/>
    <w:rsid w:val="003E715D"/>
    <w:rsid w:val="003F103E"/>
    <w:rsid w:val="003F2E48"/>
    <w:rsid w:val="003F440C"/>
    <w:rsid w:val="003F525A"/>
    <w:rsid w:val="003F7BE6"/>
    <w:rsid w:val="004006A9"/>
    <w:rsid w:val="00404548"/>
    <w:rsid w:val="004052AE"/>
    <w:rsid w:val="004118A5"/>
    <w:rsid w:val="00412324"/>
    <w:rsid w:val="00413672"/>
    <w:rsid w:val="00414041"/>
    <w:rsid w:val="00414465"/>
    <w:rsid w:val="00414729"/>
    <w:rsid w:val="00414C80"/>
    <w:rsid w:val="00414E0A"/>
    <w:rsid w:val="00414F4B"/>
    <w:rsid w:val="00415EF9"/>
    <w:rsid w:val="00416629"/>
    <w:rsid w:val="00416D7B"/>
    <w:rsid w:val="00417DA1"/>
    <w:rsid w:val="00423478"/>
    <w:rsid w:val="00424131"/>
    <w:rsid w:val="00425B76"/>
    <w:rsid w:val="004260A2"/>
    <w:rsid w:val="0042612A"/>
    <w:rsid w:val="00426FC6"/>
    <w:rsid w:val="004273BC"/>
    <w:rsid w:val="00427C5F"/>
    <w:rsid w:val="00441EAC"/>
    <w:rsid w:val="004507E5"/>
    <w:rsid w:val="004519AD"/>
    <w:rsid w:val="0045459A"/>
    <w:rsid w:val="004545DB"/>
    <w:rsid w:val="004564AC"/>
    <w:rsid w:val="004573D6"/>
    <w:rsid w:val="0045786A"/>
    <w:rsid w:val="00460F76"/>
    <w:rsid w:val="00462F12"/>
    <w:rsid w:val="00462FE8"/>
    <w:rsid w:val="00463050"/>
    <w:rsid w:val="0046340F"/>
    <w:rsid w:val="00466168"/>
    <w:rsid w:val="0046778B"/>
    <w:rsid w:val="004714D4"/>
    <w:rsid w:val="00471966"/>
    <w:rsid w:val="0047471F"/>
    <w:rsid w:val="00475712"/>
    <w:rsid w:val="00480CCE"/>
    <w:rsid w:val="00482FAA"/>
    <w:rsid w:val="00487211"/>
    <w:rsid w:val="0049075F"/>
    <w:rsid w:val="0049149A"/>
    <w:rsid w:val="00492DA8"/>
    <w:rsid w:val="004A0888"/>
    <w:rsid w:val="004A43B6"/>
    <w:rsid w:val="004A70EE"/>
    <w:rsid w:val="004A774E"/>
    <w:rsid w:val="004A7D3E"/>
    <w:rsid w:val="004A7FF9"/>
    <w:rsid w:val="004B36A7"/>
    <w:rsid w:val="004B379D"/>
    <w:rsid w:val="004B5F0C"/>
    <w:rsid w:val="004B6031"/>
    <w:rsid w:val="004C046E"/>
    <w:rsid w:val="004C1609"/>
    <w:rsid w:val="004C216B"/>
    <w:rsid w:val="004C5DD3"/>
    <w:rsid w:val="004D30F9"/>
    <w:rsid w:val="004D4A32"/>
    <w:rsid w:val="004D64AB"/>
    <w:rsid w:val="004E7CE8"/>
    <w:rsid w:val="004F271D"/>
    <w:rsid w:val="004F5114"/>
    <w:rsid w:val="004F756C"/>
    <w:rsid w:val="005001FA"/>
    <w:rsid w:val="005019AF"/>
    <w:rsid w:val="0050488D"/>
    <w:rsid w:val="00504D12"/>
    <w:rsid w:val="0050527A"/>
    <w:rsid w:val="0050535A"/>
    <w:rsid w:val="005100A3"/>
    <w:rsid w:val="005106F5"/>
    <w:rsid w:val="00511192"/>
    <w:rsid w:val="005118AD"/>
    <w:rsid w:val="00512353"/>
    <w:rsid w:val="005220C2"/>
    <w:rsid w:val="00522E88"/>
    <w:rsid w:val="00523369"/>
    <w:rsid w:val="0052398F"/>
    <w:rsid w:val="00532829"/>
    <w:rsid w:val="00532960"/>
    <w:rsid w:val="00541E29"/>
    <w:rsid w:val="00541EBF"/>
    <w:rsid w:val="00545A73"/>
    <w:rsid w:val="00546DEB"/>
    <w:rsid w:val="00546F0F"/>
    <w:rsid w:val="005477E7"/>
    <w:rsid w:val="00550159"/>
    <w:rsid w:val="00551897"/>
    <w:rsid w:val="00551FFD"/>
    <w:rsid w:val="00552A0F"/>
    <w:rsid w:val="005551ED"/>
    <w:rsid w:val="00556419"/>
    <w:rsid w:val="005572B4"/>
    <w:rsid w:val="005572DD"/>
    <w:rsid w:val="00560564"/>
    <w:rsid w:val="00562E2B"/>
    <w:rsid w:val="00564668"/>
    <w:rsid w:val="00570353"/>
    <w:rsid w:val="005715F5"/>
    <w:rsid w:val="0057171E"/>
    <w:rsid w:val="00571EEC"/>
    <w:rsid w:val="00572666"/>
    <w:rsid w:val="0057267E"/>
    <w:rsid w:val="005726BD"/>
    <w:rsid w:val="00574A5A"/>
    <w:rsid w:val="005753B8"/>
    <w:rsid w:val="00583ED5"/>
    <w:rsid w:val="00587437"/>
    <w:rsid w:val="00592678"/>
    <w:rsid w:val="00594644"/>
    <w:rsid w:val="0059526F"/>
    <w:rsid w:val="00596F36"/>
    <w:rsid w:val="005A1741"/>
    <w:rsid w:val="005A235F"/>
    <w:rsid w:val="005A28E0"/>
    <w:rsid w:val="005A751F"/>
    <w:rsid w:val="005A7719"/>
    <w:rsid w:val="005A77C2"/>
    <w:rsid w:val="005B291B"/>
    <w:rsid w:val="005B76C5"/>
    <w:rsid w:val="005B7AF0"/>
    <w:rsid w:val="005B7B8A"/>
    <w:rsid w:val="005C09C6"/>
    <w:rsid w:val="005C2608"/>
    <w:rsid w:val="005C458D"/>
    <w:rsid w:val="005C491E"/>
    <w:rsid w:val="005C5E0A"/>
    <w:rsid w:val="005C673A"/>
    <w:rsid w:val="005C6C0C"/>
    <w:rsid w:val="005C7406"/>
    <w:rsid w:val="005D2276"/>
    <w:rsid w:val="005D25FD"/>
    <w:rsid w:val="005D2808"/>
    <w:rsid w:val="005E0858"/>
    <w:rsid w:val="005E2794"/>
    <w:rsid w:val="005E3CBF"/>
    <w:rsid w:val="005E6F9D"/>
    <w:rsid w:val="005E7B5A"/>
    <w:rsid w:val="005F01FC"/>
    <w:rsid w:val="005F0C89"/>
    <w:rsid w:val="005F0F70"/>
    <w:rsid w:val="005F22A0"/>
    <w:rsid w:val="005F3701"/>
    <w:rsid w:val="005F41DF"/>
    <w:rsid w:val="005F4521"/>
    <w:rsid w:val="005F4CCD"/>
    <w:rsid w:val="005F5478"/>
    <w:rsid w:val="006006FC"/>
    <w:rsid w:val="006045BA"/>
    <w:rsid w:val="0060583A"/>
    <w:rsid w:val="00607AD5"/>
    <w:rsid w:val="00607E25"/>
    <w:rsid w:val="00611649"/>
    <w:rsid w:val="00611A0E"/>
    <w:rsid w:val="00614154"/>
    <w:rsid w:val="00614BD3"/>
    <w:rsid w:val="00620FBB"/>
    <w:rsid w:val="00623A77"/>
    <w:rsid w:val="006256F5"/>
    <w:rsid w:val="006258FE"/>
    <w:rsid w:val="0063097B"/>
    <w:rsid w:val="00635378"/>
    <w:rsid w:val="006364B8"/>
    <w:rsid w:val="00636A64"/>
    <w:rsid w:val="00636B93"/>
    <w:rsid w:val="00640550"/>
    <w:rsid w:val="0064326A"/>
    <w:rsid w:val="00644D5D"/>
    <w:rsid w:val="0064695B"/>
    <w:rsid w:val="00646DC7"/>
    <w:rsid w:val="006511FB"/>
    <w:rsid w:val="00651A9D"/>
    <w:rsid w:val="0065340B"/>
    <w:rsid w:val="00654C93"/>
    <w:rsid w:val="00656092"/>
    <w:rsid w:val="0065741C"/>
    <w:rsid w:val="00660B85"/>
    <w:rsid w:val="006622E0"/>
    <w:rsid w:val="00662DCE"/>
    <w:rsid w:val="00664F6D"/>
    <w:rsid w:val="006650B8"/>
    <w:rsid w:val="00666329"/>
    <w:rsid w:val="006672EE"/>
    <w:rsid w:val="0067011F"/>
    <w:rsid w:val="0067015C"/>
    <w:rsid w:val="0067015E"/>
    <w:rsid w:val="00680453"/>
    <w:rsid w:val="00682526"/>
    <w:rsid w:val="00683555"/>
    <w:rsid w:val="006850FF"/>
    <w:rsid w:val="00686F1D"/>
    <w:rsid w:val="00692F7A"/>
    <w:rsid w:val="00695E06"/>
    <w:rsid w:val="00696315"/>
    <w:rsid w:val="006A0D51"/>
    <w:rsid w:val="006A1C05"/>
    <w:rsid w:val="006A225B"/>
    <w:rsid w:val="006A30D2"/>
    <w:rsid w:val="006A5A6A"/>
    <w:rsid w:val="006A5FE3"/>
    <w:rsid w:val="006A7790"/>
    <w:rsid w:val="006B23B2"/>
    <w:rsid w:val="006B36DC"/>
    <w:rsid w:val="006B4845"/>
    <w:rsid w:val="006B635C"/>
    <w:rsid w:val="006C0563"/>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3166"/>
    <w:rsid w:val="006E71B9"/>
    <w:rsid w:val="006F39B2"/>
    <w:rsid w:val="006F5384"/>
    <w:rsid w:val="006F6604"/>
    <w:rsid w:val="006F6896"/>
    <w:rsid w:val="006F71D8"/>
    <w:rsid w:val="006F7D1A"/>
    <w:rsid w:val="00702F6F"/>
    <w:rsid w:val="0070346C"/>
    <w:rsid w:val="007051A0"/>
    <w:rsid w:val="00706496"/>
    <w:rsid w:val="00711A12"/>
    <w:rsid w:val="00711F11"/>
    <w:rsid w:val="007154C4"/>
    <w:rsid w:val="00715DB9"/>
    <w:rsid w:val="007174BE"/>
    <w:rsid w:val="007218A0"/>
    <w:rsid w:val="007238AF"/>
    <w:rsid w:val="00726018"/>
    <w:rsid w:val="00726908"/>
    <w:rsid w:val="007270C7"/>
    <w:rsid w:val="00730F3A"/>
    <w:rsid w:val="00732E43"/>
    <w:rsid w:val="0073334F"/>
    <w:rsid w:val="00735F34"/>
    <w:rsid w:val="00736944"/>
    <w:rsid w:val="00740CF9"/>
    <w:rsid w:val="00741200"/>
    <w:rsid w:val="00741333"/>
    <w:rsid w:val="00742FF2"/>
    <w:rsid w:val="00744D6A"/>
    <w:rsid w:val="00746138"/>
    <w:rsid w:val="0074620A"/>
    <w:rsid w:val="00751D50"/>
    <w:rsid w:val="007527D5"/>
    <w:rsid w:val="00752F3C"/>
    <w:rsid w:val="007561FC"/>
    <w:rsid w:val="00761D34"/>
    <w:rsid w:val="00762D2D"/>
    <w:rsid w:val="00764622"/>
    <w:rsid w:val="00764CAD"/>
    <w:rsid w:val="00770FA1"/>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A3B07"/>
    <w:rsid w:val="007B1EEE"/>
    <w:rsid w:val="007B249B"/>
    <w:rsid w:val="007B3B52"/>
    <w:rsid w:val="007B6D4D"/>
    <w:rsid w:val="007B6FAF"/>
    <w:rsid w:val="007B7A09"/>
    <w:rsid w:val="007B7A9C"/>
    <w:rsid w:val="007B7FD2"/>
    <w:rsid w:val="007C0F7A"/>
    <w:rsid w:val="007D24A9"/>
    <w:rsid w:val="007D27FA"/>
    <w:rsid w:val="007D30B5"/>
    <w:rsid w:val="007D6218"/>
    <w:rsid w:val="007D6699"/>
    <w:rsid w:val="007D7E30"/>
    <w:rsid w:val="007E0A75"/>
    <w:rsid w:val="007E6419"/>
    <w:rsid w:val="007F178C"/>
    <w:rsid w:val="007F51C7"/>
    <w:rsid w:val="007F5BFD"/>
    <w:rsid w:val="007F6815"/>
    <w:rsid w:val="007F6BA8"/>
    <w:rsid w:val="00800497"/>
    <w:rsid w:val="0080681B"/>
    <w:rsid w:val="0080738C"/>
    <w:rsid w:val="00810B77"/>
    <w:rsid w:val="0081227D"/>
    <w:rsid w:val="00817436"/>
    <w:rsid w:val="00820E80"/>
    <w:rsid w:val="00822217"/>
    <w:rsid w:val="0082542D"/>
    <w:rsid w:val="00825A9F"/>
    <w:rsid w:val="00827834"/>
    <w:rsid w:val="00832835"/>
    <w:rsid w:val="00835110"/>
    <w:rsid w:val="008351FC"/>
    <w:rsid w:val="00841F50"/>
    <w:rsid w:val="00843A0E"/>
    <w:rsid w:val="00845DFE"/>
    <w:rsid w:val="00846E17"/>
    <w:rsid w:val="0085200A"/>
    <w:rsid w:val="008534F3"/>
    <w:rsid w:val="00854283"/>
    <w:rsid w:val="008573E3"/>
    <w:rsid w:val="00861E81"/>
    <w:rsid w:val="008645FF"/>
    <w:rsid w:val="00866D42"/>
    <w:rsid w:val="0087030E"/>
    <w:rsid w:val="00870AAC"/>
    <w:rsid w:val="008734F7"/>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46DE"/>
    <w:rsid w:val="00895E48"/>
    <w:rsid w:val="00896687"/>
    <w:rsid w:val="008971F4"/>
    <w:rsid w:val="008A0E7D"/>
    <w:rsid w:val="008A3023"/>
    <w:rsid w:val="008A403F"/>
    <w:rsid w:val="008A6815"/>
    <w:rsid w:val="008A76DB"/>
    <w:rsid w:val="008A794B"/>
    <w:rsid w:val="008B1031"/>
    <w:rsid w:val="008B2303"/>
    <w:rsid w:val="008B34A0"/>
    <w:rsid w:val="008B5740"/>
    <w:rsid w:val="008B7565"/>
    <w:rsid w:val="008C0B84"/>
    <w:rsid w:val="008C1F4D"/>
    <w:rsid w:val="008C3251"/>
    <w:rsid w:val="008C41DA"/>
    <w:rsid w:val="008C553A"/>
    <w:rsid w:val="008C588E"/>
    <w:rsid w:val="008C6D5F"/>
    <w:rsid w:val="008C7226"/>
    <w:rsid w:val="008D425B"/>
    <w:rsid w:val="008D7B80"/>
    <w:rsid w:val="008E243B"/>
    <w:rsid w:val="008E4184"/>
    <w:rsid w:val="008E549F"/>
    <w:rsid w:val="008E6301"/>
    <w:rsid w:val="008E6C0A"/>
    <w:rsid w:val="008E718D"/>
    <w:rsid w:val="008F10BC"/>
    <w:rsid w:val="008F2052"/>
    <w:rsid w:val="008F26ED"/>
    <w:rsid w:val="008F2A38"/>
    <w:rsid w:val="008F3012"/>
    <w:rsid w:val="008F592B"/>
    <w:rsid w:val="008F721D"/>
    <w:rsid w:val="00901D14"/>
    <w:rsid w:val="00903775"/>
    <w:rsid w:val="0090651F"/>
    <w:rsid w:val="009109F7"/>
    <w:rsid w:val="0091120A"/>
    <w:rsid w:val="00912137"/>
    <w:rsid w:val="00913F56"/>
    <w:rsid w:val="0091552D"/>
    <w:rsid w:val="00915BED"/>
    <w:rsid w:val="00916B64"/>
    <w:rsid w:val="009205EC"/>
    <w:rsid w:val="0092145D"/>
    <w:rsid w:val="009245DE"/>
    <w:rsid w:val="0092777D"/>
    <w:rsid w:val="00930762"/>
    <w:rsid w:val="00930C0C"/>
    <w:rsid w:val="00936B81"/>
    <w:rsid w:val="00941BF1"/>
    <w:rsid w:val="009437A0"/>
    <w:rsid w:val="00944701"/>
    <w:rsid w:val="00950ED1"/>
    <w:rsid w:val="00952A7A"/>
    <w:rsid w:val="00953A02"/>
    <w:rsid w:val="009540C9"/>
    <w:rsid w:val="0095444E"/>
    <w:rsid w:val="00955C67"/>
    <w:rsid w:val="00957B65"/>
    <w:rsid w:val="00960AFF"/>
    <w:rsid w:val="00963F62"/>
    <w:rsid w:val="00965EFC"/>
    <w:rsid w:val="00966923"/>
    <w:rsid w:val="0097161B"/>
    <w:rsid w:val="00973269"/>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CE4"/>
    <w:rsid w:val="0099789C"/>
    <w:rsid w:val="009A0FB3"/>
    <w:rsid w:val="009A39DD"/>
    <w:rsid w:val="009A3F36"/>
    <w:rsid w:val="009A48D8"/>
    <w:rsid w:val="009A6C59"/>
    <w:rsid w:val="009A7878"/>
    <w:rsid w:val="009B0888"/>
    <w:rsid w:val="009B2162"/>
    <w:rsid w:val="009B33DF"/>
    <w:rsid w:val="009B4270"/>
    <w:rsid w:val="009B44CC"/>
    <w:rsid w:val="009B5651"/>
    <w:rsid w:val="009B62E4"/>
    <w:rsid w:val="009B706A"/>
    <w:rsid w:val="009C1936"/>
    <w:rsid w:val="009C4319"/>
    <w:rsid w:val="009D1065"/>
    <w:rsid w:val="009D109E"/>
    <w:rsid w:val="009D1CD9"/>
    <w:rsid w:val="009D1F28"/>
    <w:rsid w:val="009D28E5"/>
    <w:rsid w:val="009D4830"/>
    <w:rsid w:val="009D520D"/>
    <w:rsid w:val="009D5D1D"/>
    <w:rsid w:val="009D797A"/>
    <w:rsid w:val="009E026A"/>
    <w:rsid w:val="009E3B56"/>
    <w:rsid w:val="009E49B5"/>
    <w:rsid w:val="009E551E"/>
    <w:rsid w:val="009E7066"/>
    <w:rsid w:val="009F1EF8"/>
    <w:rsid w:val="009F4604"/>
    <w:rsid w:val="009F4B78"/>
    <w:rsid w:val="009F606B"/>
    <w:rsid w:val="009F6E66"/>
    <w:rsid w:val="009F7888"/>
    <w:rsid w:val="00A02AC3"/>
    <w:rsid w:val="00A06840"/>
    <w:rsid w:val="00A06EAD"/>
    <w:rsid w:val="00A1088D"/>
    <w:rsid w:val="00A1293C"/>
    <w:rsid w:val="00A14F9B"/>
    <w:rsid w:val="00A167F1"/>
    <w:rsid w:val="00A2085F"/>
    <w:rsid w:val="00A20EC0"/>
    <w:rsid w:val="00A21365"/>
    <w:rsid w:val="00A2150B"/>
    <w:rsid w:val="00A215D9"/>
    <w:rsid w:val="00A2292C"/>
    <w:rsid w:val="00A23FC3"/>
    <w:rsid w:val="00A25F1B"/>
    <w:rsid w:val="00A30475"/>
    <w:rsid w:val="00A3288D"/>
    <w:rsid w:val="00A329DC"/>
    <w:rsid w:val="00A41135"/>
    <w:rsid w:val="00A41FEB"/>
    <w:rsid w:val="00A42FBA"/>
    <w:rsid w:val="00A44DA6"/>
    <w:rsid w:val="00A47443"/>
    <w:rsid w:val="00A50921"/>
    <w:rsid w:val="00A5160D"/>
    <w:rsid w:val="00A54CD5"/>
    <w:rsid w:val="00A56CA4"/>
    <w:rsid w:val="00A65F04"/>
    <w:rsid w:val="00A65F2E"/>
    <w:rsid w:val="00A7086D"/>
    <w:rsid w:val="00A71AD5"/>
    <w:rsid w:val="00A74BB4"/>
    <w:rsid w:val="00A77197"/>
    <w:rsid w:val="00A8073E"/>
    <w:rsid w:val="00A80883"/>
    <w:rsid w:val="00A81BED"/>
    <w:rsid w:val="00A82FC6"/>
    <w:rsid w:val="00A85A0D"/>
    <w:rsid w:val="00A86BA5"/>
    <w:rsid w:val="00A920DE"/>
    <w:rsid w:val="00A92270"/>
    <w:rsid w:val="00A9748C"/>
    <w:rsid w:val="00AA10AE"/>
    <w:rsid w:val="00AA329F"/>
    <w:rsid w:val="00AA7B6A"/>
    <w:rsid w:val="00AB593E"/>
    <w:rsid w:val="00AB5D37"/>
    <w:rsid w:val="00AB683F"/>
    <w:rsid w:val="00AC4A2E"/>
    <w:rsid w:val="00AC5C07"/>
    <w:rsid w:val="00AD1885"/>
    <w:rsid w:val="00AD4472"/>
    <w:rsid w:val="00AD50BA"/>
    <w:rsid w:val="00AD570F"/>
    <w:rsid w:val="00AD73FE"/>
    <w:rsid w:val="00AE02E7"/>
    <w:rsid w:val="00AE0F75"/>
    <w:rsid w:val="00AE319E"/>
    <w:rsid w:val="00AE3B2C"/>
    <w:rsid w:val="00AE3B4E"/>
    <w:rsid w:val="00AE676F"/>
    <w:rsid w:val="00AE6CE8"/>
    <w:rsid w:val="00AE709C"/>
    <w:rsid w:val="00AE7DD9"/>
    <w:rsid w:val="00AF175D"/>
    <w:rsid w:val="00AF2B38"/>
    <w:rsid w:val="00B004C1"/>
    <w:rsid w:val="00B00D67"/>
    <w:rsid w:val="00B0168B"/>
    <w:rsid w:val="00B03458"/>
    <w:rsid w:val="00B04B8E"/>
    <w:rsid w:val="00B1072F"/>
    <w:rsid w:val="00B153F9"/>
    <w:rsid w:val="00B15820"/>
    <w:rsid w:val="00B215D8"/>
    <w:rsid w:val="00B2218A"/>
    <w:rsid w:val="00B246ED"/>
    <w:rsid w:val="00B26DD0"/>
    <w:rsid w:val="00B338C8"/>
    <w:rsid w:val="00B33EBC"/>
    <w:rsid w:val="00B341CC"/>
    <w:rsid w:val="00B35321"/>
    <w:rsid w:val="00B35505"/>
    <w:rsid w:val="00B35CB3"/>
    <w:rsid w:val="00B35E0A"/>
    <w:rsid w:val="00B40124"/>
    <w:rsid w:val="00B40458"/>
    <w:rsid w:val="00B4093F"/>
    <w:rsid w:val="00B40B86"/>
    <w:rsid w:val="00B42CB9"/>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3979"/>
    <w:rsid w:val="00B751B0"/>
    <w:rsid w:val="00B762E0"/>
    <w:rsid w:val="00B86188"/>
    <w:rsid w:val="00B86C54"/>
    <w:rsid w:val="00B874C4"/>
    <w:rsid w:val="00B97AA2"/>
    <w:rsid w:val="00B97B8E"/>
    <w:rsid w:val="00BA00A8"/>
    <w:rsid w:val="00BA0378"/>
    <w:rsid w:val="00BA286E"/>
    <w:rsid w:val="00BA37A4"/>
    <w:rsid w:val="00BA4FB0"/>
    <w:rsid w:val="00BA528E"/>
    <w:rsid w:val="00BA6138"/>
    <w:rsid w:val="00BB02E3"/>
    <w:rsid w:val="00BB1930"/>
    <w:rsid w:val="00BB211E"/>
    <w:rsid w:val="00BB3478"/>
    <w:rsid w:val="00BC0168"/>
    <w:rsid w:val="00BC2247"/>
    <w:rsid w:val="00BC2C58"/>
    <w:rsid w:val="00BC5572"/>
    <w:rsid w:val="00BC6F36"/>
    <w:rsid w:val="00BD212A"/>
    <w:rsid w:val="00BD364F"/>
    <w:rsid w:val="00BD497C"/>
    <w:rsid w:val="00BD57EE"/>
    <w:rsid w:val="00BE2B2D"/>
    <w:rsid w:val="00BE4E8A"/>
    <w:rsid w:val="00BF2A79"/>
    <w:rsid w:val="00BF375F"/>
    <w:rsid w:val="00C02372"/>
    <w:rsid w:val="00C044C3"/>
    <w:rsid w:val="00C10453"/>
    <w:rsid w:val="00C12E60"/>
    <w:rsid w:val="00C13BCA"/>
    <w:rsid w:val="00C141B9"/>
    <w:rsid w:val="00C158CF"/>
    <w:rsid w:val="00C16518"/>
    <w:rsid w:val="00C1787D"/>
    <w:rsid w:val="00C20F14"/>
    <w:rsid w:val="00C22B7C"/>
    <w:rsid w:val="00C23B8E"/>
    <w:rsid w:val="00C25A1C"/>
    <w:rsid w:val="00C3184D"/>
    <w:rsid w:val="00C331FD"/>
    <w:rsid w:val="00C34478"/>
    <w:rsid w:val="00C34DCB"/>
    <w:rsid w:val="00C36189"/>
    <w:rsid w:val="00C36D0C"/>
    <w:rsid w:val="00C3708D"/>
    <w:rsid w:val="00C4138A"/>
    <w:rsid w:val="00C437F6"/>
    <w:rsid w:val="00C440B4"/>
    <w:rsid w:val="00C446F9"/>
    <w:rsid w:val="00C462CB"/>
    <w:rsid w:val="00C46F39"/>
    <w:rsid w:val="00C47AFE"/>
    <w:rsid w:val="00C5067F"/>
    <w:rsid w:val="00C515C3"/>
    <w:rsid w:val="00C516EE"/>
    <w:rsid w:val="00C51AA2"/>
    <w:rsid w:val="00C52E43"/>
    <w:rsid w:val="00C53259"/>
    <w:rsid w:val="00C56CD4"/>
    <w:rsid w:val="00C609C3"/>
    <w:rsid w:val="00C60E16"/>
    <w:rsid w:val="00C6157C"/>
    <w:rsid w:val="00C65E4E"/>
    <w:rsid w:val="00C66610"/>
    <w:rsid w:val="00C66648"/>
    <w:rsid w:val="00C66FEF"/>
    <w:rsid w:val="00C70CB4"/>
    <w:rsid w:val="00C727A7"/>
    <w:rsid w:val="00C728D5"/>
    <w:rsid w:val="00C72CF7"/>
    <w:rsid w:val="00C73315"/>
    <w:rsid w:val="00C75119"/>
    <w:rsid w:val="00C76DD6"/>
    <w:rsid w:val="00C81BF5"/>
    <w:rsid w:val="00C82001"/>
    <w:rsid w:val="00C90B1B"/>
    <w:rsid w:val="00C90B62"/>
    <w:rsid w:val="00C914ED"/>
    <w:rsid w:val="00C91C08"/>
    <w:rsid w:val="00C93C93"/>
    <w:rsid w:val="00C94693"/>
    <w:rsid w:val="00C957AA"/>
    <w:rsid w:val="00C959F3"/>
    <w:rsid w:val="00C97F0E"/>
    <w:rsid w:val="00CA06AC"/>
    <w:rsid w:val="00CA1D9E"/>
    <w:rsid w:val="00CA242A"/>
    <w:rsid w:val="00CA27BD"/>
    <w:rsid w:val="00CA2AB6"/>
    <w:rsid w:val="00CA36DE"/>
    <w:rsid w:val="00CA4BCC"/>
    <w:rsid w:val="00CA5313"/>
    <w:rsid w:val="00CB01D6"/>
    <w:rsid w:val="00CB311E"/>
    <w:rsid w:val="00CB71E1"/>
    <w:rsid w:val="00CC0ED3"/>
    <w:rsid w:val="00CC1606"/>
    <w:rsid w:val="00CC1894"/>
    <w:rsid w:val="00CC2EE2"/>
    <w:rsid w:val="00CC3D03"/>
    <w:rsid w:val="00CC45DB"/>
    <w:rsid w:val="00CC5651"/>
    <w:rsid w:val="00CC5D87"/>
    <w:rsid w:val="00CC73FF"/>
    <w:rsid w:val="00CC7A50"/>
    <w:rsid w:val="00CD141E"/>
    <w:rsid w:val="00CD45DA"/>
    <w:rsid w:val="00CE2EA4"/>
    <w:rsid w:val="00CE5714"/>
    <w:rsid w:val="00CE6138"/>
    <w:rsid w:val="00CE6F59"/>
    <w:rsid w:val="00CE7AAB"/>
    <w:rsid w:val="00CF2673"/>
    <w:rsid w:val="00CF2DA1"/>
    <w:rsid w:val="00CF43B1"/>
    <w:rsid w:val="00D0614B"/>
    <w:rsid w:val="00D06AD1"/>
    <w:rsid w:val="00D16563"/>
    <w:rsid w:val="00D17549"/>
    <w:rsid w:val="00D24D97"/>
    <w:rsid w:val="00D275F5"/>
    <w:rsid w:val="00D307A6"/>
    <w:rsid w:val="00D324D9"/>
    <w:rsid w:val="00D3325A"/>
    <w:rsid w:val="00D33E07"/>
    <w:rsid w:val="00D376F1"/>
    <w:rsid w:val="00D42F84"/>
    <w:rsid w:val="00D43CA8"/>
    <w:rsid w:val="00D4523D"/>
    <w:rsid w:val="00D4593F"/>
    <w:rsid w:val="00D45BD4"/>
    <w:rsid w:val="00D4775B"/>
    <w:rsid w:val="00D47AB8"/>
    <w:rsid w:val="00D55D94"/>
    <w:rsid w:val="00D56566"/>
    <w:rsid w:val="00D64064"/>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3488"/>
    <w:rsid w:val="00D8540E"/>
    <w:rsid w:val="00D85463"/>
    <w:rsid w:val="00D85761"/>
    <w:rsid w:val="00D857E8"/>
    <w:rsid w:val="00D8587C"/>
    <w:rsid w:val="00D85C4D"/>
    <w:rsid w:val="00D86D54"/>
    <w:rsid w:val="00D8730B"/>
    <w:rsid w:val="00D9072A"/>
    <w:rsid w:val="00D94852"/>
    <w:rsid w:val="00D95D5D"/>
    <w:rsid w:val="00D95D8C"/>
    <w:rsid w:val="00DA039C"/>
    <w:rsid w:val="00DA0EA8"/>
    <w:rsid w:val="00DA10B4"/>
    <w:rsid w:val="00DA6EBE"/>
    <w:rsid w:val="00DB27CC"/>
    <w:rsid w:val="00DB2A54"/>
    <w:rsid w:val="00DB4EF9"/>
    <w:rsid w:val="00DC29FE"/>
    <w:rsid w:val="00DC430C"/>
    <w:rsid w:val="00DC60FB"/>
    <w:rsid w:val="00DC7319"/>
    <w:rsid w:val="00DC742E"/>
    <w:rsid w:val="00DD38DC"/>
    <w:rsid w:val="00DD5436"/>
    <w:rsid w:val="00DD63FF"/>
    <w:rsid w:val="00DF1BBF"/>
    <w:rsid w:val="00DF3145"/>
    <w:rsid w:val="00DF4B0E"/>
    <w:rsid w:val="00E01E4B"/>
    <w:rsid w:val="00E03ECD"/>
    <w:rsid w:val="00E062B0"/>
    <w:rsid w:val="00E0711E"/>
    <w:rsid w:val="00E0770C"/>
    <w:rsid w:val="00E12D03"/>
    <w:rsid w:val="00E14DFA"/>
    <w:rsid w:val="00E17EA5"/>
    <w:rsid w:val="00E229DB"/>
    <w:rsid w:val="00E2571A"/>
    <w:rsid w:val="00E26EDC"/>
    <w:rsid w:val="00E2713C"/>
    <w:rsid w:val="00E30B42"/>
    <w:rsid w:val="00E342D7"/>
    <w:rsid w:val="00E34D1F"/>
    <w:rsid w:val="00E35C26"/>
    <w:rsid w:val="00E410EA"/>
    <w:rsid w:val="00E41D5C"/>
    <w:rsid w:val="00E426D5"/>
    <w:rsid w:val="00E437F7"/>
    <w:rsid w:val="00E45193"/>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55FE"/>
    <w:rsid w:val="00EA6DCB"/>
    <w:rsid w:val="00EB0B4F"/>
    <w:rsid w:val="00EB1B59"/>
    <w:rsid w:val="00EB4384"/>
    <w:rsid w:val="00EB4BA5"/>
    <w:rsid w:val="00EB6065"/>
    <w:rsid w:val="00EC02A1"/>
    <w:rsid w:val="00EC0826"/>
    <w:rsid w:val="00EC0D81"/>
    <w:rsid w:val="00EC4E99"/>
    <w:rsid w:val="00EC7E23"/>
    <w:rsid w:val="00ED3A21"/>
    <w:rsid w:val="00ED54F9"/>
    <w:rsid w:val="00ED5BBF"/>
    <w:rsid w:val="00ED6982"/>
    <w:rsid w:val="00EE0218"/>
    <w:rsid w:val="00EE0AC2"/>
    <w:rsid w:val="00EE0E54"/>
    <w:rsid w:val="00EE1033"/>
    <w:rsid w:val="00EE114E"/>
    <w:rsid w:val="00EF24BB"/>
    <w:rsid w:val="00EF2B90"/>
    <w:rsid w:val="00EF32F6"/>
    <w:rsid w:val="00EF4114"/>
    <w:rsid w:val="00EF448F"/>
    <w:rsid w:val="00EF4634"/>
    <w:rsid w:val="00EF472E"/>
    <w:rsid w:val="00EF4A5A"/>
    <w:rsid w:val="00EF4EC4"/>
    <w:rsid w:val="00EF5152"/>
    <w:rsid w:val="00EF66A9"/>
    <w:rsid w:val="00EF74D8"/>
    <w:rsid w:val="00F01898"/>
    <w:rsid w:val="00F05EE0"/>
    <w:rsid w:val="00F06985"/>
    <w:rsid w:val="00F07DE8"/>
    <w:rsid w:val="00F10CE3"/>
    <w:rsid w:val="00F14713"/>
    <w:rsid w:val="00F156B3"/>
    <w:rsid w:val="00F15FD8"/>
    <w:rsid w:val="00F17958"/>
    <w:rsid w:val="00F21A1A"/>
    <w:rsid w:val="00F22813"/>
    <w:rsid w:val="00F22FC8"/>
    <w:rsid w:val="00F27F36"/>
    <w:rsid w:val="00F30559"/>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1303"/>
    <w:rsid w:val="00F61CFE"/>
    <w:rsid w:val="00F65606"/>
    <w:rsid w:val="00F66614"/>
    <w:rsid w:val="00F67764"/>
    <w:rsid w:val="00F71232"/>
    <w:rsid w:val="00F728B6"/>
    <w:rsid w:val="00F74722"/>
    <w:rsid w:val="00F75F45"/>
    <w:rsid w:val="00F82957"/>
    <w:rsid w:val="00F83BD2"/>
    <w:rsid w:val="00F857CA"/>
    <w:rsid w:val="00F90594"/>
    <w:rsid w:val="00F92C2B"/>
    <w:rsid w:val="00F94241"/>
    <w:rsid w:val="00F945CD"/>
    <w:rsid w:val="00F95ECF"/>
    <w:rsid w:val="00F9792C"/>
    <w:rsid w:val="00F97AAA"/>
    <w:rsid w:val="00FA4AD8"/>
    <w:rsid w:val="00FB3597"/>
    <w:rsid w:val="00FB53CA"/>
    <w:rsid w:val="00FC3750"/>
    <w:rsid w:val="00FC487C"/>
    <w:rsid w:val="00FC51A5"/>
    <w:rsid w:val="00FC7475"/>
    <w:rsid w:val="00FD0B36"/>
    <w:rsid w:val="00FD168A"/>
    <w:rsid w:val="00FD3643"/>
    <w:rsid w:val="00FD553C"/>
    <w:rsid w:val="00FD6061"/>
    <w:rsid w:val="00FD6F5E"/>
    <w:rsid w:val="00FE087D"/>
    <w:rsid w:val="00FE133D"/>
    <w:rsid w:val="00FE2090"/>
    <w:rsid w:val="00FE359D"/>
    <w:rsid w:val="00FE47EA"/>
    <w:rsid w:val="00FE4D5F"/>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4:defaultImageDpi w14:val="330"/>
  <w15:chartTrackingRefBased/>
  <w15:docId w15:val="{24520EC8-BD58-4CF8-AB90-AD7DFCED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批注文字 字符"/>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paragraph" w:customStyle="1" w:styleId="EndNoteBibliographyTitle">
    <w:name w:val="EndNote Bibliography Title"/>
    <w:basedOn w:val="a"/>
    <w:link w:val="EndNoteBibliographyTitleChar"/>
    <w:rsid w:val="00732E43"/>
    <w:pPr>
      <w:jc w:val="center"/>
    </w:pPr>
    <w:rPr>
      <w:noProof/>
    </w:rPr>
  </w:style>
  <w:style w:type="character" w:customStyle="1" w:styleId="EndNoteBibliographyTitleChar">
    <w:name w:val="EndNote Bibliography Title Char"/>
    <w:basedOn w:val="a0"/>
    <w:link w:val="EndNoteBibliographyTitle"/>
    <w:rsid w:val="00732E43"/>
    <w:rPr>
      <w:noProof/>
      <w:sz w:val="24"/>
      <w:szCs w:val="24"/>
      <w:lang w:val="de-DE" w:eastAsia="ja-JP"/>
    </w:rPr>
  </w:style>
  <w:style w:type="paragraph" w:customStyle="1" w:styleId="EndNoteBibliography">
    <w:name w:val="EndNote Bibliography"/>
    <w:basedOn w:val="a"/>
    <w:link w:val="EndNoteBibliographyChar"/>
    <w:rsid w:val="00732E43"/>
    <w:rPr>
      <w:noProof/>
    </w:rPr>
  </w:style>
  <w:style w:type="character" w:customStyle="1" w:styleId="EndNoteBibliographyChar">
    <w:name w:val="EndNote Bibliography Char"/>
    <w:basedOn w:val="a0"/>
    <w:link w:val="EndNoteBibliography"/>
    <w:rsid w:val="00732E43"/>
    <w:rPr>
      <w:noProof/>
      <w:sz w:val="24"/>
      <w:szCs w:val="24"/>
      <w:lang w:val="de-DE" w:eastAsia="ja-JP"/>
    </w:rPr>
  </w:style>
  <w:style w:type="table" w:styleId="ae">
    <w:name w:val="Table Grid"/>
    <w:basedOn w:val="a1"/>
    <w:uiPriority w:val="39"/>
    <w:rsid w:val="0018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187C84"/>
    <w:pPr>
      <w:spacing w:before="100" w:beforeAutospacing="1" w:after="100" w:afterAutospacing="1"/>
    </w:pPr>
    <w:rPr>
      <w:rFonts w:ascii="Gulim" w:eastAsia="Gulim" w:hAnsi="Gulim" w:cs="Gulim"/>
      <w:lang w:val="en-US" w:eastAsia="ko-KR"/>
    </w:rPr>
  </w:style>
  <w:style w:type="paragraph" w:styleId="af0">
    <w:name w:val="List Paragraph"/>
    <w:basedOn w:val="a"/>
    <w:uiPriority w:val="34"/>
    <w:qFormat/>
    <w:rsid w:val="0065340B"/>
    <w:pPr>
      <w:ind w:leftChars="400" w:left="800"/>
    </w:pPr>
  </w:style>
  <w:style w:type="character" w:styleId="af1">
    <w:name w:val="Hyperlink"/>
    <w:basedOn w:val="a0"/>
    <w:uiPriority w:val="99"/>
    <w:unhideWhenUsed/>
    <w:rsid w:val="00C957AA"/>
    <w:rPr>
      <w:color w:val="0563C1" w:themeColor="hyperlink"/>
      <w:u w:val="single"/>
    </w:rPr>
  </w:style>
  <w:style w:type="character" w:styleId="af2">
    <w:name w:val="Strong"/>
    <w:basedOn w:val="a0"/>
    <w:uiPriority w:val="22"/>
    <w:qFormat/>
    <w:rsid w:val="00EF5152"/>
    <w:rPr>
      <w:b/>
      <w:bCs/>
    </w:rPr>
  </w:style>
  <w:style w:type="character" w:customStyle="1" w:styleId="1">
    <w:name w:val="未处理的提及1"/>
    <w:basedOn w:val="a0"/>
    <w:uiPriority w:val="99"/>
    <w:semiHidden/>
    <w:unhideWhenUsed/>
    <w:rsid w:val="00BD364F"/>
    <w:rPr>
      <w:color w:val="605E5C"/>
      <w:shd w:val="clear" w:color="auto" w:fill="E1DFDD"/>
    </w:rPr>
  </w:style>
  <w:style w:type="table" w:customStyle="1" w:styleId="10">
    <w:name w:val="网格型1"/>
    <w:basedOn w:val="a1"/>
    <w:next w:val="ae"/>
    <w:uiPriority w:val="39"/>
    <w:qFormat/>
    <w:rsid w:val="007B3B52"/>
    <w:rPr>
      <w:rFonts w:ascii="等线" w:eastAsia="等线" w:hAnsi="等线"/>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e"/>
    <w:uiPriority w:val="39"/>
    <w:qFormat/>
    <w:rsid w:val="007B3B52"/>
    <w:rPr>
      <w:rFonts w:ascii="等线" w:eastAsia="等线" w:hAnsi="等线"/>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147">
      <w:bodyDiv w:val="1"/>
      <w:marLeft w:val="0"/>
      <w:marRight w:val="0"/>
      <w:marTop w:val="0"/>
      <w:marBottom w:val="0"/>
      <w:divBdr>
        <w:top w:val="none" w:sz="0" w:space="0" w:color="auto"/>
        <w:left w:val="none" w:sz="0" w:space="0" w:color="auto"/>
        <w:bottom w:val="none" w:sz="0" w:space="0" w:color="auto"/>
        <w:right w:val="none" w:sz="0" w:space="0" w:color="auto"/>
      </w:divBdr>
    </w:div>
    <w:div w:id="80761337">
      <w:bodyDiv w:val="1"/>
      <w:marLeft w:val="0"/>
      <w:marRight w:val="0"/>
      <w:marTop w:val="0"/>
      <w:marBottom w:val="0"/>
      <w:divBdr>
        <w:top w:val="none" w:sz="0" w:space="0" w:color="auto"/>
        <w:left w:val="none" w:sz="0" w:space="0" w:color="auto"/>
        <w:bottom w:val="none" w:sz="0" w:space="0" w:color="auto"/>
        <w:right w:val="none" w:sz="0" w:space="0" w:color="auto"/>
      </w:divBdr>
    </w:div>
    <w:div w:id="189103911">
      <w:bodyDiv w:val="1"/>
      <w:marLeft w:val="0"/>
      <w:marRight w:val="0"/>
      <w:marTop w:val="0"/>
      <w:marBottom w:val="0"/>
      <w:divBdr>
        <w:top w:val="none" w:sz="0" w:space="0" w:color="auto"/>
        <w:left w:val="none" w:sz="0" w:space="0" w:color="auto"/>
        <w:bottom w:val="none" w:sz="0" w:space="0" w:color="auto"/>
        <w:right w:val="none" w:sz="0" w:space="0" w:color="auto"/>
      </w:divBdr>
    </w:div>
    <w:div w:id="273026712">
      <w:bodyDiv w:val="1"/>
      <w:marLeft w:val="0"/>
      <w:marRight w:val="0"/>
      <w:marTop w:val="0"/>
      <w:marBottom w:val="0"/>
      <w:divBdr>
        <w:top w:val="none" w:sz="0" w:space="0" w:color="auto"/>
        <w:left w:val="none" w:sz="0" w:space="0" w:color="auto"/>
        <w:bottom w:val="none" w:sz="0" w:space="0" w:color="auto"/>
        <w:right w:val="none" w:sz="0" w:space="0" w:color="auto"/>
      </w:divBdr>
    </w:div>
    <w:div w:id="309402222">
      <w:bodyDiv w:val="1"/>
      <w:marLeft w:val="0"/>
      <w:marRight w:val="0"/>
      <w:marTop w:val="0"/>
      <w:marBottom w:val="0"/>
      <w:divBdr>
        <w:top w:val="none" w:sz="0" w:space="0" w:color="auto"/>
        <w:left w:val="none" w:sz="0" w:space="0" w:color="auto"/>
        <w:bottom w:val="none" w:sz="0" w:space="0" w:color="auto"/>
        <w:right w:val="none" w:sz="0" w:space="0" w:color="auto"/>
      </w:divBdr>
    </w:div>
    <w:div w:id="314263347">
      <w:bodyDiv w:val="1"/>
      <w:marLeft w:val="0"/>
      <w:marRight w:val="0"/>
      <w:marTop w:val="0"/>
      <w:marBottom w:val="0"/>
      <w:divBdr>
        <w:top w:val="none" w:sz="0" w:space="0" w:color="auto"/>
        <w:left w:val="none" w:sz="0" w:space="0" w:color="auto"/>
        <w:bottom w:val="none" w:sz="0" w:space="0" w:color="auto"/>
        <w:right w:val="none" w:sz="0" w:space="0" w:color="auto"/>
      </w:divBdr>
    </w:div>
    <w:div w:id="357783119">
      <w:bodyDiv w:val="1"/>
      <w:marLeft w:val="0"/>
      <w:marRight w:val="0"/>
      <w:marTop w:val="0"/>
      <w:marBottom w:val="0"/>
      <w:divBdr>
        <w:top w:val="none" w:sz="0" w:space="0" w:color="auto"/>
        <w:left w:val="none" w:sz="0" w:space="0" w:color="auto"/>
        <w:bottom w:val="none" w:sz="0" w:space="0" w:color="auto"/>
        <w:right w:val="none" w:sz="0" w:space="0" w:color="auto"/>
      </w:divBdr>
    </w:div>
    <w:div w:id="378362114">
      <w:bodyDiv w:val="1"/>
      <w:marLeft w:val="0"/>
      <w:marRight w:val="0"/>
      <w:marTop w:val="0"/>
      <w:marBottom w:val="0"/>
      <w:divBdr>
        <w:top w:val="none" w:sz="0" w:space="0" w:color="auto"/>
        <w:left w:val="none" w:sz="0" w:space="0" w:color="auto"/>
        <w:bottom w:val="none" w:sz="0" w:space="0" w:color="auto"/>
        <w:right w:val="none" w:sz="0" w:space="0" w:color="auto"/>
      </w:divBdr>
    </w:div>
    <w:div w:id="386269571">
      <w:bodyDiv w:val="1"/>
      <w:marLeft w:val="0"/>
      <w:marRight w:val="0"/>
      <w:marTop w:val="0"/>
      <w:marBottom w:val="0"/>
      <w:divBdr>
        <w:top w:val="none" w:sz="0" w:space="0" w:color="auto"/>
        <w:left w:val="none" w:sz="0" w:space="0" w:color="auto"/>
        <w:bottom w:val="none" w:sz="0" w:space="0" w:color="auto"/>
        <w:right w:val="none" w:sz="0" w:space="0" w:color="auto"/>
      </w:divBdr>
    </w:div>
    <w:div w:id="392772787">
      <w:bodyDiv w:val="1"/>
      <w:marLeft w:val="0"/>
      <w:marRight w:val="0"/>
      <w:marTop w:val="0"/>
      <w:marBottom w:val="0"/>
      <w:divBdr>
        <w:top w:val="none" w:sz="0" w:space="0" w:color="auto"/>
        <w:left w:val="none" w:sz="0" w:space="0" w:color="auto"/>
        <w:bottom w:val="none" w:sz="0" w:space="0" w:color="auto"/>
        <w:right w:val="none" w:sz="0" w:space="0" w:color="auto"/>
      </w:divBdr>
    </w:div>
    <w:div w:id="404882464">
      <w:bodyDiv w:val="1"/>
      <w:marLeft w:val="0"/>
      <w:marRight w:val="0"/>
      <w:marTop w:val="0"/>
      <w:marBottom w:val="0"/>
      <w:divBdr>
        <w:top w:val="none" w:sz="0" w:space="0" w:color="auto"/>
        <w:left w:val="none" w:sz="0" w:space="0" w:color="auto"/>
        <w:bottom w:val="none" w:sz="0" w:space="0" w:color="auto"/>
        <w:right w:val="none" w:sz="0" w:space="0" w:color="auto"/>
      </w:divBdr>
    </w:div>
    <w:div w:id="462774271">
      <w:bodyDiv w:val="1"/>
      <w:marLeft w:val="0"/>
      <w:marRight w:val="0"/>
      <w:marTop w:val="0"/>
      <w:marBottom w:val="0"/>
      <w:divBdr>
        <w:top w:val="none" w:sz="0" w:space="0" w:color="auto"/>
        <w:left w:val="none" w:sz="0" w:space="0" w:color="auto"/>
        <w:bottom w:val="none" w:sz="0" w:space="0" w:color="auto"/>
        <w:right w:val="none" w:sz="0" w:space="0" w:color="auto"/>
      </w:divBdr>
    </w:div>
    <w:div w:id="662513549">
      <w:bodyDiv w:val="1"/>
      <w:marLeft w:val="0"/>
      <w:marRight w:val="0"/>
      <w:marTop w:val="0"/>
      <w:marBottom w:val="0"/>
      <w:divBdr>
        <w:top w:val="none" w:sz="0" w:space="0" w:color="auto"/>
        <w:left w:val="none" w:sz="0" w:space="0" w:color="auto"/>
        <w:bottom w:val="none" w:sz="0" w:space="0" w:color="auto"/>
        <w:right w:val="none" w:sz="0" w:space="0" w:color="auto"/>
      </w:divBdr>
    </w:div>
    <w:div w:id="666397588">
      <w:bodyDiv w:val="1"/>
      <w:marLeft w:val="0"/>
      <w:marRight w:val="0"/>
      <w:marTop w:val="0"/>
      <w:marBottom w:val="0"/>
      <w:divBdr>
        <w:top w:val="none" w:sz="0" w:space="0" w:color="auto"/>
        <w:left w:val="none" w:sz="0" w:space="0" w:color="auto"/>
        <w:bottom w:val="none" w:sz="0" w:space="0" w:color="auto"/>
        <w:right w:val="none" w:sz="0" w:space="0" w:color="auto"/>
      </w:divBdr>
    </w:div>
    <w:div w:id="711534629">
      <w:bodyDiv w:val="1"/>
      <w:marLeft w:val="0"/>
      <w:marRight w:val="0"/>
      <w:marTop w:val="0"/>
      <w:marBottom w:val="0"/>
      <w:divBdr>
        <w:top w:val="none" w:sz="0" w:space="0" w:color="auto"/>
        <w:left w:val="none" w:sz="0" w:space="0" w:color="auto"/>
        <w:bottom w:val="none" w:sz="0" w:space="0" w:color="auto"/>
        <w:right w:val="none" w:sz="0" w:space="0" w:color="auto"/>
      </w:divBdr>
    </w:div>
    <w:div w:id="774981512">
      <w:bodyDiv w:val="1"/>
      <w:marLeft w:val="0"/>
      <w:marRight w:val="0"/>
      <w:marTop w:val="0"/>
      <w:marBottom w:val="0"/>
      <w:divBdr>
        <w:top w:val="none" w:sz="0" w:space="0" w:color="auto"/>
        <w:left w:val="none" w:sz="0" w:space="0" w:color="auto"/>
        <w:bottom w:val="none" w:sz="0" w:space="0" w:color="auto"/>
        <w:right w:val="none" w:sz="0" w:space="0" w:color="auto"/>
      </w:divBdr>
    </w:div>
    <w:div w:id="1096634225">
      <w:bodyDiv w:val="1"/>
      <w:marLeft w:val="0"/>
      <w:marRight w:val="0"/>
      <w:marTop w:val="0"/>
      <w:marBottom w:val="0"/>
      <w:divBdr>
        <w:top w:val="none" w:sz="0" w:space="0" w:color="auto"/>
        <w:left w:val="none" w:sz="0" w:space="0" w:color="auto"/>
        <w:bottom w:val="none" w:sz="0" w:space="0" w:color="auto"/>
        <w:right w:val="none" w:sz="0" w:space="0" w:color="auto"/>
      </w:divBdr>
    </w:div>
    <w:div w:id="1339229750">
      <w:bodyDiv w:val="1"/>
      <w:marLeft w:val="0"/>
      <w:marRight w:val="0"/>
      <w:marTop w:val="0"/>
      <w:marBottom w:val="0"/>
      <w:divBdr>
        <w:top w:val="none" w:sz="0" w:space="0" w:color="auto"/>
        <w:left w:val="none" w:sz="0" w:space="0" w:color="auto"/>
        <w:bottom w:val="none" w:sz="0" w:space="0" w:color="auto"/>
        <w:right w:val="none" w:sz="0" w:space="0" w:color="auto"/>
      </w:divBdr>
    </w:div>
    <w:div w:id="1539856556">
      <w:bodyDiv w:val="1"/>
      <w:marLeft w:val="0"/>
      <w:marRight w:val="0"/>
      <w:marTop w:val="0"/>
      <w:marBottom w:val="0"/>
      <w:divBdr>
        <w:top w:val="none" w:sz="0" w:space="0" w:color="auto"/>
        <w:left w:val="none" w:sz="0" w:space="0" w:color="auto"/>
        <w:bottom w:val="none" w:sz="0" w:space="0" w:color="auto"/>
        <w:right w:val="none" w:sz="0" w:space="0" w:color="auto"/>
      </w:divBdr>
    </w:div>
    <w:div w:id="1610702757">
      <w:bodyDiv w:val="1"/>
      <w:marLeft w:val="0"/>
      <w:marRight w:val="0"/>
      <w:marTop w:val="0"/>
      <w:marBottom w:val="0"/>
      <w:divBdr>
        <w:top w:val="none" w:sz="0" w:space="0" w:color="auto"/>
        <w:left w:val="none" w:sz="0" w:space="0" w:color="auto"/>
        <w:bottom w:val="none" w:sz="0" w:space="0" w:color="auto"/>
        <w:right w:val="none" w:sz="0" w:space="0" w:color="auto"/>
      </w:divBdr>
    </w:div>
    <w:div w:id="1611932828">
      <w:bodyDiv w:val="1"/>
      <w:marLeft w:val="0"/>
      <w:marRight w:val="0"/>
      <w:marTop w:val="0"/>
      <w:marBottom w:val="0"/>
      <w:divBdr>
        <w:top w:val="none" w:sz="0" w:space="0" w:color="auto"/>
        <w:left w:val="none" w:sz="0" w:space="0" w:color="auto"/>
        <w:bottom w:val="none" w:sz="0" w:space="0" w:color="auto"/>
        <w:right w:val="none" w:sz="0" w:space="0" w:color="auto"/>
      </w:divBdr>
    </w:div>
    <w:div w:id="1674215304">
      <w:bodyDiv w:val="1"/>
      <w:marLeft w:val="0"/>
      <w:marRight w:val="0"/>
      <w:marTop w:val="0"/>
      <w:marBottom w:val="0"/>
      <w:divBdr>
        <w:top w:val="none" w:sz="0" w:space="0" w:color="auto"/>
        <w:left w:val="none" w:sz="0" w:space="0" w:color="auto"/>
        <w:bottom w:val="none" w:sz="0" w:space="0" w:color="auto"/>
        <w:right w:val="none" w:sz="0" w:space="0" w:color="auto"/>
      </w:divBdr>
    </w:div>
    <w:div w:id="2019695049">
      <w:bodyDiv w:val="1"/>
      <w:marLeft w:val="0"/>
      <w:marRight w:val="0"/>
      <w:marTop w:val="0"/>
      <w:marBottom w:val="0"/>
      <w:divBdr>
        <w:top w:val="none" w:sz="0" w:space="0" w:color="auto"/>
        <w:left w:val="none" w:sz="0" w:space="0" w:color="auto"/>
        <w:bottom w:val="none" w:sz="0" w:space="0" w:color="auto"/>
        <w:right w:val="none" w:sz="0" w:space="0" w:color="auto"/>
      </w:divBdr>
    </w:div>
    <w:div w:id="2022778509">
      <w:bodyDiv w:val="1"/>
      <w:marLeft w:val="0"/>
      <w:marRight w:val="0"/>
      <w:marTop w:val="0"/>
      <w:marBottom w:val="0"/>
      <w:divBdr>
        <w:top w:val="none" w:sz="0" w:space="0" w:color="auto"/>
        <w:left w:val="none" w:sz="0" w:space="0" w:color="auto"/>
        <w:bottom w:val="none" w:sz="0" w:space="0" w:color="auto"/>
        <w:right w:val="none" w:sz="0" w:space="0" w:color="auto"/>
      </w:divBdr>
    </w:div>
    <w:div w:id="2057509596">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 w:id="212175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hyperlink" Target="https://doi.org/10.1038/s41598-020-71745-w" TargetMode="External"/><Relationship Id="rId3" Type="http://schemas.openxmlformats.org/officeDocument/2006/relationships/customXml" Target="../customXml/item3.xml"/><Relationship Id="rId21" Type="http://schemas.openxmlformats.org/officeDocument/2006/relationships/hyperlink" Target="https://doi.org/10.1021/acsnano.0c09229"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gjw@nwpu.edu.cn" TargetMode="External"/><Relationship Id="rId17" Type="http://schemas.openxmlformats.org/officeDocument/2006/relationships/image" Target="media/image5.png"/><Relationship Id="rId25" Type="http://schemas.openxmlformats.org/officeDocument/2006/relationships/hyperlink" Target="https://doi.org/10.1016/j.compstruct.2024.117932"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doi.org/10.1016/j.jmst.2024.05.013" TargetMode="External"/><Relationship Id="rId29" Type="http://schemas.openxmlformats.org/officeDocument/2006/relationships/hyperlink" Target="https://doi.org/10.1016/j.cej.2023.14584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39/D3MH01498C"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doi.org/10.1016/j.cej.2023.147975" TargetMode="External"/><Relationship Id="rId28" Type="http://schemas.openxmlformats.org/officeDocument/2006/relationships/hyperlink" Target="https://doi.org/10.1016/j.cej.2019.03.150" TargetMode="External"/><Relationship Id="rId10" Type="http://schemas.openxmlformats.org/officeDocument/2006/relationships/footnotes" Target="footnotes.xml"/><Relationship Id="rId19" Type="http://schemas.openxmlformats.org/officeDocument/2006/relationships/hyperlink" Target="https://doi.org/10.1007/s42114-023-00818-x" TargetMode="External"/><Relationship Id="rId31" Type="http://schemas.openxmlformats.org/officeDocument/2006/relationships/hyperlink" Target="https://doi.org/10.1016/j.jmst.2022.04.01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doi.org/https://doi.org/10.1002/anie.202309010" TargetMode="External"/><Relationship Id="rId27" Type="http://schemas.openxmlformats.org/officeDocument/2006/relationships/hyperlink" Target="https://doi.org/10.1002/anie.202216093" TargetMode="External"/><Relationship Id="rId30" Type="http://schemas.openxmlformats.org/officeDocument/2006/relationships/hyperlink" Target="https://doi.org/10.1016/j.cej.2021.133155" TargetMode="Externa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27611207-013D-4375-A1DD-E0C6FC750D90}">
  <ds:schemaRefs>
    <ds:schemaRef ds:uri="http://schemas.openxmlformats.org/officeDocument/2006/bibliography"/>
  </ds:schemaRefs>
</ds:datastoreItem>
</file>

<file path=customXml/itemProps3.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4.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8</Pages>
  <Words>5236</Words>
  <Characters>29847</Characters>
  <Application>Microsoft Office Word</Application>
  <DocSecurity>0</DocSecurity>
  <Lines>248</Lines>
  <Paragraphs>70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fengyecan</dc:creator>
  <cp:keywords/>
  <cp:lastModifiedBy>豪 姜</cp:lastModifiedBy>
  <cp:revision>10</cp:revision>
  <cp:lastPrinted>2024-11-24T12:21:00Z</cp:lastPrinted>
  <dcterms:created xsi:type="dcterms:W3CDTF">2024-12-31T02:36:00Z</dcterms:created>
  <dcterms:modified xsi:type="dcterms:W3CDTF">2025-01-24T08:44:00Z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e1ca1e19f492734b67801c0ebc2d69dd02a0ba5aaa6ef51661ad0668825b2730</vt:lpwstr>
  </property>
</Properties>
</file>