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56F15" w14:textId="43F79F0F" w:rsidR="00733024" w:rsidRPr="00394F2A" w:rsidRDefault="00733024" w:rsidP="00733024">
      <w:pPr>
        <w:tabs>
          <w:tab w:val="left" w:pos="1596"/>
        </w:tabs>
        <w:spacing w:beforeLines="50" w:before="156" w:afterLines="50" w:after="156"/>
        <w:rPr>
          <w:rFonts w:eastAsiaTheme="minorEastAsia" w:cs="Times New Roman"/>
          <w:bCs/>
          <w:szCs w:val="24"/>
        </w:rPr>
      </w:pPr>
      <w:bookmarkStart w:id="0" w:name="_Hlk183205070"/>
      <w:bookmarkStart w:id="1" w:name="_Hlk159947870"/>
      <w:bookmarkStart w:id="2" w:name="_Hlk168666276"/>
      <w:r w:rsidRPr="00394F2A">
        <w:rPr>
          <w:rFonts w:eastAsiaTheme="minorEastAsia" w:cs="Times New Roman" w:hint="eastAsia"/>
          <w:bCs/>
          <w:szCs w:val="24"/>
        </w:rPr>
        <w:t>Supporting Information for</w:t>
      </w:r>
    </w:p>
    <w:p w14:paraId="7F1C2490" w14:textId="067238B0" w:rsidR="00733024" w:rsidRPr="00733024" w:rsidRDefault="00733024" w:rsidP="00733024">
      <w:pPr>
        <w:tabs>
          <w:tab w:val="left" w:pos="1596"/>
        </w:tabs>
        <w:spacing w:beforeLines="50" w:before="156" w:afterLines="50" w:after="156"/>
        <w:rPr>
          <w:rFonts w:eastAsiaTheme="minorEastAsia" w:cs="Times New Roman"/>
          <w:b/>
        </w:rPr>
      </w:pPr>
      <w:r w:rsidRPr="00733024">
        <w:rPr>
          <w:rFonts w:eastAsiaTheme="minorEastAsia" w:cs="Times New Roman"/>
          <w:b/>
          <w:sz w:val="32"/>
        </w:rPr>
        <w:t>Host-</w:t>
      </w:r>
      <w:r w:rsidRPr="00733024">
        <w:rPr>
          <w:rFonts w:eastAsiaTheme="minorEastAsia" w:cs="Times New Roman" w:hint="eastAsia"/>
          <w:b/>
          <w:sz w:val="32"/>
        </w:rPr>
        <w:t>G</w:t>
      </w:r>
      <w:r w:rsidRPr="00733024">
        <w:rPr>
          <w:rFonts w:eastAsiaTheme="minorEastAsia" w:cs="Times New Roman"/>
          <w:b/>
          <w:sz w:val="32"/>
        </w:rPr>
        <w:t xml:space="preserve">uest </w:t>
      </w:r>
      <w:r w:rsidRPr="00733024">
        <w:rPr>
          <w:rFonts w:eastAsiaTheme="minorEastAsia" w:cs="Times New Roman" w:hint="eastAsia"/>
          <w:b/>
          <w:sz w:val="32"/>
        </w:rPr>
        <w:t>I</w:t>
      </w:r>
      <w:r w:rsidRPr="00733024">
        <w:rPr>
          <w:rFonts w:eastAsiaTheme="minorEastAsia" w:cs="Times New Roman"/>
          <w:b/>
          <w:sz w:val="32"/>
        </w:rPr>
        <w:t>nversion Engineering Induced Superionic Composite Solid Electrolytes for High-Rate Solid-State Alkali Metal Batteries</w:t>
      </w:r>
      <w:bookmarkEnd w:id="0"/>
    </w:p>
    <w:p w14:paraId="75B3A118" w14:textId="77777777" w:rsidR="00733024" w:rsidRPr="00733024" w:rsidRDefault="00733024" w:rsidP="00733024">
      <w:pPr>
        <w:spacing w:beforeLines="50" w:before="156" w:afterLines="50" w:after="156"/>
        <w:rPr>
          <w:rFonts w:eastAsiaTheme="minorEastAsia" w:cs="Times New Roman"/>
          <w:bCs/>
        </w:rPr>
      </w:pPr>
      <w:bookmarkStart w:id="3" w:name="OLE_LINK28"/>
      <w:bookmarkEnd w:id="1"/>
      <w:bookmarkEnd w:id="2"/>
      <w:r w:rsidRPr="00733024">
        <w:rPr>
          <w:rFonts w:eastAsiaTheme="minorEastAsia" w:cs="Times New Roman"/>
          <w:bCs/>
        </w:rPr>
        <w:t>Xiong Xiong Liu</w:t>
      </w:r>
      <w:proofErr w:type="gramStart"/>
      <w:r w:rsidRPr="00733024">
        <w:rPr>
          <w:rFonts w:eastAsiaTheme="minorEastAsia" w:cs="Times New Roman" w:hint="eastAsia"/>
          <w:bCs/>
          <w:vertAlign w:val="superscript"/>
        </w:rPr>
        <w:t>1</w:t>
      </w:r>
      <w:r w:rsidRPr="00733024">
        <w:rPr>
          <w:rFonts w:eastAsiaTheme="minorEastAsia" w:cs="Times New Roman"/>
          <w:bCs/>
          <w:vertAlign w:val="superscript"/>
        </w:rPr>
        <w:t>,#</w:t>
      </w:r>
      <w:proofErr w:type="gramEnd"/>
      <w:r w:rsidRPr="00733024">
        <w:rPr>
          <w:rFonts w:eastAsiaTheme="minorEastAsia" w:cs="Times New Roman" w:hint="eastAsia"/>
          <w:bCs/>
        </w:rPr>
        <w:t>,</w:t>
      </w:r>
      <w:r w:rsidRPr="00733024">
        <w:rPr>
          <w:rFonts w:eastAsiaTheme="minorEastAsia" w:cs="Times New Roman"/>
          <w:bCs/>
        </w:rPr>
        <w:t xml:space="preserve"> Long Pan</w:t>
      </w:r>
      <w:bookmarkEnd w:id="3"/>
      <w:r w:rsidRPr="00733024">
        <w:rPr>
          <w:rFonts w:eastAsiaTheme="minorEastAsia" w:cs="Times New Roman" w:hint="eastAsia"/>
          <w:bCs/>
          <w:vertAlign w:val="superscript"/>
        </w:rPr>
        <w:t>1,</w:t>
      </w:r>
      <w:r w:rsidRPr="00733024">
        <w:rPr>
          <w:rFonts w:eastAsiaTheme="minorEastAsia" w:cs="Times New Roman"/>
          <w:bCs/>
          <w:vertAlign w:val="superscript"/>
        </w:rPr>
        <w:t>#,</w:t>
      </w:r>
      <w:r w:rsidRPr="00733024">
        <w:rPr>
          <w:rFonts w:eastAsiaTheme="minorEastAsia" w:cs="Times New Roman"/>
        </w:rPr>
        <w:t>*</w:t>
      </w:r>
      <w:r w:rsidRPr="00733024">
        <w:rPr>
          <w:rFonts w:eastAsiaTheme="minorEastAsia" w:cs="Times New Roman"/>
          <w:bCs/>
        </w:rPr>
        <w:t>,</w:t>
      </w:r>
      <w:bookmarkStart w:id="4" w:name="_Hlk183266699"/>
      <w:bookmarkStart w:id="5" w:name="OLE_LINK27"/>
      <w:r w:rsidRPr="00733024">
        <w:rPr>
          <w:rFonts w:eastAsiaTheme="minorEastAsia" w:cs="Times New Roman"/>
          <w:bCs/>
        </w:rPr>
        <w:t xml:space="preserve"> </w:t>
      </w:r>
      <w:bookmarkStart w:id="6" w:name="_Hlk183205084"/>
      <w:r w:rsidRPr="00733024">
        <w:rPr>
          <w:rFonts w:eastAsiaTheme="minorEastAsia" w:cs="Times New Roman"/>
          <w:bCs/>
        </w:rPr>
        <w:t>Haotian Zhang</w:t>
      </w:r>
      <w:r w:rsidRPr="00733024">
        <w:rPr>
          <w:rFonts w:eastAsiaTheme="minorEastAsia" w:cs="Times New Roman" w:hint="eastAsia"/>
          <w:bCs/>
          <w:vertAlign w:val="superscript"/>
        </w:rPr>
        <w:t>1</w:t>
      </w:r>
      <w:r w:rsidRPr="00733024">
        <w:rPr>
          <w:rFonts w:eastAsiaTheme="minorEastAsia" w:cs="Times New Roman"/>
          <w:bCs/>
        </w:rPr>
        <w:t>,</w:t>
      </w:r>
      <w:bookmarkEnd w:id="4"/>
      <w:bookmarkEnd w:id="5"/>
      <w:r w:rsidRPr="00733024">
        <w:rPr>
          <w:rFonts w:eastAsiaTheme="minorEastAsia" w:cs="Times New Roman"/>
          <w:bCs/>
        </w:rPr>
        <w:t xml:space="preserve"> Pengcheng Yuan</w:t>
      </w:r>
      <w:r w:rsidRPr="00733024">
        <w:rPr>
          <w:rFonts w:eastAsiaTheme="minorEastAsia" w:cs="Times New Roman" w:hint="eastAsia"/>
          <w:bCs/>
          <w:vertAlign w:val="superscript"/>
        </w:rPr>
        <w:t>1</w:t>
      </w:r>
      <w:r w:rsidRPr="00733024">
        <w:rPr>
          <w:rFonts w:eastAsiaTheme="minorEastAsia" w:cs="Times New Roman"/>
          <w:bCs/>
        </w:rPr>
        <w:t xml:space="preserve">, </w:t>
      </w:r>
      <w:bookmarkEnd w:id="6"/>
      <w:r w:rsidRPr="00733024">
        <w:rPr>
          <w:rFonts w:eastAsiaTheme="minorEastAsia" w:cs="Times New Roman"/>
          <w:bCs/>
        </w:rPr>
        <w:t>Mufan Cao</w:t>
      </w:r>
      <w:r w:rsidRPr="00733024">
        <w:rPr>
          <w:rFonts w:eastAsiaTheme="minorEastAsia" w:cs="Times New Roman" w:hint="eastAsia"/>
          <w:bCs/>
          <w:vertAlign w:val="superscript"/>
        </w:rPr>
        <w:t>1</w:t>
      </w:r>
      <w:r w:rsidRPr="00733024">
        <w:rPr>
          <w:rFonts w:eastAsiaTheme="minorEastAsia" w:cs="Times New Roman"/>
          <w:bCs/>
        </w:rPr>
        <w:t>, Yaping Wang</w:t>
      </w:r>
      <w:r w:rsidRPr="00733024">
        <w:rPr>
          <w:rFonts w:eastAsiaTheme="minorEastAsia" w:cs="Times New Roman" w:hint="eastAsia"/>
          <w:bCs/>
          <w:vertAlign w:val="superscript"/>
        </w:rPr>
        <w:t>1</w:t>
      </w:r>
      <w:r w:rsidRPr="00733024">
        <w:rPr>
          <w:rFonts w:eastAsiaTheme="minorEastAsia" w:cs="Times New Roman"/>
          <w:bCs/>
        </w:rPr>
        <w:t>, Zeyuan Xu</w:t>
      </w:r>
      <w:r w:rsidRPr="00733024">
        <w:rPr>
          <w:rFonts w:eastAsiaTheme="minorEastAsia" w:cs="Times New Roman" w:hint="eastAsia"/>
          <w:bCs/>
          <w:vertAlign w:val="superscript"/>
        </w:rPr>
        <w:t>1</w:t>
      </w:r>
      <w:r w:rsidRPr="00733024">
        <w:rPr>
          <w:rFonts w:eastAsiaTheme="minorEastAsia" w:cs="Times New Roman"/>
          <w:bCs/>
        </w:rPr>
        <w:t xml:space="preserve">, </w:t>
      </w:r>
      <w:r w:rsidRPr="00733024">
        <w:rPr>
          <w:rFonts w:eastAsiaTheme="minorEastAsia" w:cs="Times New Roman" w:hint="eastAsia"/>
          <w:bCs/>
        </w:rPr>
        <w:t>Min</w:t>
      </w:r>
      <w:r w:rsidRPr="00733024">
        <w:rPr>
          <w:rFonts w:eastAsiaTheme="minorEastAsia" w:cs="Times New Roman"/>
          <w:bCs/>
        </w:rPr>
        <w:t xml:space="preserve"> Gao</w:t>
      </w:r>
      <w:r w:rsidRPr="00733024">
        <w:rPr>
          <w:rFonts w:eastAsiaTheme="minorEastAsia" w:cs="Times New Roman" w:hint="eastAsia"/>
          <w:bCs/>
          <w:vertAlign w:val="superscript"/>
        </w:rPr>
        <w:t>1</w:t>
      </w:r>
      <w:r w:rsidRPr="00733024">
        <w:rPr>
          <w:rFonts w:eastAsiaTheme="minorEastAsia" w:cs="Times New Roman"/>
          <w:bCs/>
        </w:rPr>
        <w:t>, Zheng</w:t>
      </w:r>
      <w:r w:rsidRPr="00733024">
        <w:rPr>
          <w:rFonts w:eastAsiaTheme="minorEastAsia" w:cs="Times New Roman" w:hint="eastAsia"/>
          <w:bCs/>
        </w:rPr>
        <w:t xml:space="preserve"> </w:t>
      </w:r>
      <w:r w:rsidRPr="00733024">
        <w:rPr>
          <w:rFonts w:eastAsiaTheme="minorEastAsia" w:cs="Times New Roman"/>
          <w:bCs/>
        </w:rPr>
        <w:t>Ming Sun</w:t>
      </w:r>
      <w:r w:rsidRPr="00733024">
        <w:rPr>
          <w:rFonts w:eastAsiaTheme="minorEastAsia" w:cs="Times New Roman" w:hint="eastAsia"/>
          <w:bCs/>
          <w:vertAlign w:val="superscript"/>
        </w:rPr>
        <w:t>1,</w:t>
      </w:r>
      <w:r w:rsidRPr="00733024">
        <w:rPr>
          <w:rFonts w:eastAsiaTheme="minorEastAsia" w:cs="Times New Roman"/>
        </w:rPr>
        <w:t>*</w:t>
      </w:r>
    </w:p>
    <w:p w14:paraId="07380E6F" w14:textId="77777777" w:rsidR="00733024" w:rsidRPr="00733024" w:rsidRDefault="00733024" w:rsidP="00733024">
      <w:pPr>
        <w:spacing w:beforeLines="50" w:before="156" w:afterLines="50" w:after="156"/>
        <w:rPr>
          <w:rFonts w:eastAsiaTheme="minorEastAsia" w:cs="Times New Roman"/>
        </w:rPr>
      </w:pPr>
      <w:r w:rsidRPr="00733024">
        <w:rPr>
          <w:rFonts w:eastAsiaTheme="minorEastAsia" w:cs="Times New Roman" w:hint="eastAsia"/>
          <w:bCs/>
          <w:vertAlign w:val="superscript"/>
        </w:rPr>
        <w:t>1</w:t>
      </w:r>
      <w:r w:rsidRPr="00733024">
        <w:rPr>
          <w:rFonts w:eastAsiaTheme="minorEastAsia" w:cs="Times New Roman"/>
        </w:rPr>
        <w:t>School of Materials Science and Engineering, Southeast University, Nanjing 211189, P.</w:t>
      </w:r>
      <w:r w:rsidRPr="00733024">
        <w:rPr>
          <w:rFonts w:eastAsiaTheme="minorEastAsia" w:cs="Times New Roman" w:hint="eastAsia"/>
        </w:rPr>
        <w:t xml:space="preserve"> </w:t>
      </w:r>
      <w:r w:rsidRPr="00733024">
        <w:rPr>
          <w:rFonts w:eastAsiaTheme="minorEastAsia" w:cs="Times New Roman"/>
        </w:rPr>
        <w:t>R. China</w:t>
      </w:r>
    </w:p>
    <w:p w14:paraId="0C8E5D6B" w14:textId="77777777" w:rsidR="00733024" w:rsidRPr="00733024" w:rsidRDefault="00733024" w:rsidP="00733024">
      <w:pPr>
        <w:spacing w:beforeLines="50" w:before="156" w:afterLines="50" w:after="156"/>
        <w:rPr>
          <w:rFonts w:eastAsiaTheme="minorEastAsia" w:cs="Times New Roman"/>
        </w:rPr>
      </w:pPr>
      <w:r w:rsidRPr="00733024">
        <w:rPr>
          <w:rFonts w:eastAsiaTheme="minorEastAsia" w:cs="Times New Roman"/>
          <w:vertAlign w:val="superscript"/>
        </w:rPr>
        <w:t>#</w:t>
      </w:r>
      <w:r w:rsidRPr="00733024">
        <w:rPr>
          <w:rFonts w:eastAsiaTheme="minorEastAsia" w:cs="Times New Roman"/>
        </w:rPr>
        <w:t xml:space="preserve"> </w:t>
      </w:r>
      <w:r w:rsidRPr="00733024">
        <w:rPr>
          <w:rFonts w:eastAsiaTheme="minorEastAsia" w:cs="Times New Roman"/>
          <w:bCs/>
        </w:rPr>
        <w:t>Xiong Xiong Liu</w:t>
      </w:r>
      <w:r w:rsidRPr="00733024">
        <w:rPr>
          <w:rFonts w:eastAsiaTheme="minorEastAsia" w:cs="Times New Roman" w:hint="eastAsia"/>
          <w:bCs/>
        </w:rPr>
        <w:t xml:space="preserve"> and</w:t>
      </w:r>
      <w:r w:rsidRPr="00733024">
        <w:rPr>
          <w:rFonts w:eastAsiaTheme="minorEastAsia" w:cs="Times New Roman"/>
          <w:bCs/>
        </w:rPr>
        <w:t xml:space="preserve"> Long Pan</w:t>
      </w:r>
      <w:r w:rsidRPr="00733024">
        <w:rPr>
          <w:rFonts w:eastAsiaTheme="minorEastAsia" w:cs="Times New Roman"/>
        </w:rPr>
        <w:t xml:space="preserve"> contributed equally to this work.</w:t>
      </w:r>
    </w:p>
    <w:p w14:paraId="4CA281FA" w14:textId="77777777" w:rsidR="00733024" w:rsidRPr="00733024" w:rsidRDefault="00733024" w:rsidP="00733024">
      <w:pPr>
        <w:spacing w:beforeLines="50" w:before="156" w:afterLines="50" w:after="156"/>
        <w:rPr>
          <w:rFonts w:eastAsiaTheme="minorEastAsia" w:cs="Times New Roman"/>
        </w:rPr>
      </w:pPr>
      <w:r w:rsidRPr="00733024">
        <w:rPr>
          <w:rFonts w:eastAsiaTheme="minorEastAsia" w:cs="Times New Roman"/>
        </w:rPr>
        <w:t xml:space="preserve">* </w:t>
      </w:r>
      <w:r w:rsidRPr="00733024">
        <w:rPr>
          <w:rFonts w:eastAsiaTheme="minorEastAsia" w:cs="Times New Roman" w:hint="eastAsia"/>
        </w:rPr>
        <w:t>Corresponding authors. E-</w:t>
      </w:r>
      <w:r w:rsidRPr="00733024">
        <w:rPr>
          <w:rFonts w:eastAsiaTheme="minorEastAsia" w:cs="Times New Roman"/>
        </w:rPr>
        <w:t xml:space="preserve">mail: </w:t>
      </w:r>
      <w:hyperlink r:id="rId7" w:history="1">
        <w:r w:rsidRPr="00733024">
          <w:rPr>
            <w:rFonts w:eastAsiaTheme="minorEastAsia" w:cs="Times New Roman"/>
            <w:color w:val="0563C1" w:themeColor="hyperlink"/>
            <w:u w:val="single"/>
          </w:rPr>
          <w:t>zmsun@seu.edu.cn</w:t>
        </w:r>
      </w:hyperlink>
      <w:r w:rsidRPr="00733024">
        <w:rPr>
          <w:rFonts w:eastAsiaTheme="minorEastAsia" w:cs="Times New Roman"/>
        </w:rPr>
        <w:t xml:space="preserve"> (</w:t>
      </w:r>
      <w:r w:rsidRPr="00733024">
        <w:rPr>
          <w:rFonts w:eastAsiaTheme="minorEastAsia" w:cs="Times New Roman"/>
          <w:bCs/>
        </w:rPr>
        <w:t>Zheng</w:t>
      </w:r>
      <w:r w:rsidRPr="00733024">
        <w:rPr>
          <w:rFonts w:eastAsiaTheme="minorEastAsia" w:cs="Times New Roman" w:hint="eastAsia"/>
          <w:bCs/>
        </w:rPr>
        <w:t xml:space="preserve"> </w:t>
      </w:r>
      <w:r w:rsidRPr="00733024">
        <w:rPr>
          <w:rFonts w:eastAsiaTheme="minorEastAsia" w:cs="Times New Roman"/>
          <w:bCs/>
        </w:rPr>
        <w:t>Ming Sun</w:t>
      </w:r>
      <w:r w:rsidRPr="00733024">
        <w:rPr>
          <w:rFonts w:eastAsiaTheme="minorEastAsia" w:cs="Times New Roman"/>
        </w:rPr>
        <w:t xml:space="preserve">); </w:t>
      </w:r>
      <w:hyperlink r:id="rId8" w:history="1">
        <w:r w:rsidRPr="00733024">
          <w:rPr>
            <w:rFonts w:eastAsiaTheme="minorEastAsia" w:cs="Times New Roman"/>
            <w:color w:val="0563C1" w:themeColor="hyperlink"/>
            <w:u w:val="single"/>
          </w:rPr>
          <w:t>panlong@seu.edu.cn</w:t>
        </w:r>
      </w:hyperlink>
      <w:r w:rsidRPr="00733024">
        <w:rPr>
          <w:rFonts w:eastAsiaTheme="minorEastAsia" w:cs="Times New Roman"/>
        </w:rPr>
        <w:t xml:space="preserve"> (</w:t>
      </w:r>
      <w:r w:rsidRPr="00733024">
        <w:rPr>
          <w:rFonts w:eastAsiaTheme="minorEastAsia" w:cs="Times New Roman"/>
          <w:bCs/>
        </w:rPr>
        <w:t>Long Pan</w:t>
      </w:r>
      <w:r w:rsidRPr="00733024">
        <w:rPr>
          <w:rFonts w:eastAsiaTheme="minorEastAsia" w:cs="Times New Roman"/>
        </w:rPr>
        <w:t>)</w:t>
      </w:r>
    </w:p>
    <w:p w14:paraId="5232E195" w14:textId="64AE11FA" w:rsidR="00573CD8" w:rsidRPr="00394F2A" w:rsidRDefault="00394F2A" w:rsidP="00733024">
      <w:pPr>
        <w:spacing w:beforeLines="50" w:before="156" w:afterLines="50" w:after="156"/>
        <w:rPr>
          <w:rFonts w:cs="Times New Roman"/>
          <w:b/>
          <w:sz w:val="28"/>
          <w:szCs w:val="28"/>
        </w:rPr>
      </w:pPr>
      <w:r w:rsidRPr="00394F2A">
        <w:rPr>
          <w:rFonts w:eastAsiaTheme="minorEastAsia" w:cs="Times New Roman" w:hint="eastAsia"/>
          <w:b/>
          <w:sz w:val="28"/>
          <w:szCs w:val="28"/>
        </w:rPr>
        <w:t xml:space="preserve">S1 </w:t>
      </w:r>
      <w:r w:rsidR="00573CD8" w:rsidRPr="00394F2A">
        <w:rPr>
          <w:rFonts w:cs="Times New Roman"/>
          <w:b/>
          <w:sz w:val="28"/>
          <w:szCs w:val="28"/>
        </w:rPr>
        <w:t>Methods</w:t>
      </w:r>
    </w:p>
    <w:p w14:paraId="05050280" w14:textId="21606951" w:rsidR="00573CD8" w:rsidRPr="00394F2A" w:rsidRDefault="00573CD8" w:rsidP="00394F2A">
      <w:pPr>
        <w:spacing w:beforeLines="50" w:before="156" w:afterLines="50" w:after="156" w:line="340" w:lineRule="exact"/>
        <w:rPr>
          <w:rFonts w:cs="Times New Roman"/>
          <w:szCs w:val="24"/>
        </w:rPr>
      </w:pPr>
      <w:r w:rsidRPr="00394F2A">
        <w:rPr>
          <w:rFonts w:cs="Times New Roman"/>
          <w:b/>
          <w:bCs/>
          <w:i/>
          <w:szCs w:val="24"/>
        </w:rPr>
        <w:t>Synthesis of SiO</w:t>
      </w:r>
      <w:r w:rsidRPr="00394F2A">
        <w:rPr>
          <w:rFonts w:cs="Times New Roman"/>
          <w:b/>
          <w:bCs/>
          <w:i/>
          <w:szCs w:val="24"/>
          <w:vertAlign w:val="subscript"/>
        </w:rPr>
        <w:t>2</w:t>
      </w:r>
      <w:r w:rsidRPr="00394F2A">
        <w:rPr>
          <w:rFonts w:cs="Times New Roman"/>
          <w:b/>
          <w:bCs/>
          <w:i/>
          <w:szCs w:val="24"/>
        </w:rPr>
        <w:t xml:space="preserve"> nanoparticles</w:t>
      </w:r>
      <w:r w:rsidR="00574F33">
        <w:rPr>
          <w:rFonts w:eastAsiaTheme="minorEastAsia" w:cs="Times New Roman" w:hint="eastAsia"/>
          <w:b/>
          <w:bCs/>
          <w:i/>
          <w:szCs w:val="24"/>
        </w:rPr>
        <w:t xml:space="preserve"> </w:t>
      </w:r>
      <w:r w:rsidRPr="00394F2A">
        <w:rPr>
          <w:rFonts w:cs="Times New Roman"/>
          <w:bCs/>
          <w:iCs/>
          <w:noProof/>
          <w:szCs w:val="24"/>
        </w:rPr>
        <w:t>[</w:t>
      </w:r>
      <w:r w:rsidR="00394F2A" w:rsidRPr="00394F2A">
        <w:rPr>
          <w:rFonts w:eastAsiaTheme="minorEastAsia" w:cs="Times New Roman" w:hint="eastAsia"/>
          <w:bCs/>
          <w:iCs/>
          <w:noProof/>
          <w:szCs w:val="24"/>
        </w:rPr>
        <w:t>S</w:t>
      </w:r>
      <w:r w:rsidRPr="00394F2A">
        <w:rPr>
          <w:rFonts w:cs="Times New Roman"/>
          <w:bCs/>
          <w:iCs/>
          <w:noProof/>
          <w:szCs w:val="24"/>
        </w:rPr>
        <w:t>1]</w:t>
      </w:r>
      <w:r w:rsidR="00394F2A" w:rsidRPr="00394F2A">
        <w:rPr>
          <w:rFonts w:eastAsiaTheme="minorEastAsia" w:cs="Times New Roman" w:hint="eastAsia"/>
          <w:bCs/>
          <w:iCs/>
          <w:noProof/>
          <w:szCs w:val="24"/>
        </w:rPr>
        <w:t>.</w:t>
      </w:r>
      <w:r w:rsidRPr="00394F2A">
        <w:rPr>
          <w:rFonts w:cs="Times New Roman"/>
          <w:szCs w:val="24"/>
        </w:rPr>
        <w:t xml:space="preserve"> For the synthesis of 158 nm SiO</w:t>
      </w:r>
      <w:r w:rsidRPr="00394F2A">
        <w:rPr>
          <w:rFonts w:cs="Times New Roman"/>
          <w:szCs w:val="24"/>
          <w:vertAlign w:val="subscript"/>
        </w:rPr>
        <w:t>2</w:t>
      </w:r>
      <w:r w:rsidRPr="00394F2A">
        <w:rPr>
          <w:rFonts w:cs="Times New Roman"/>
          <w:szCs w:val="24"/>
        </w:rPr>
        <w:t xml:space="preserve"> nanoparticles, 225 mL of anhydrous ethanol</w:t>
      </w:r>
      <w:r w:rsidRPr="00394F2A">
        <w:rPr>
          <w:rFonts w:cs="Times New Roman" w:hint="eastAsia"/>
          <w:szCs w:val="24"/>
        </w:rPr>
        <w:t xml:space="preserve"> (AR, </w:t>
      </w:r>
      <w:r w:rsidRPr="00394F2A">
        <w:rPr>
          <w:rFonts w:cs="Times New Roman" w:hint="eastAsia"/>
        </w:rPr>
        <w:t>≥</w:t>
      </w:r>
      <w:r w:rsidRPr="00394F2A">
        <w:rPr>
          <w:rFonts w:cs="Times New Roman"/>
          <w:szCs w:val="24"/>
        </w:rPr>
        <w:t xml:space="preserve"> 9</w:t>
      </w:r>
      <w:r w:rsidRPr="00394F2A">
        <w:rPr>
          <w:rFonts w:cs="Times New Roman" w:hint="eastAsia"/>
          <w:szCs w:val="24"/>
        </w:rPr>
        <w:t>9.7%,</w:t>
      </w:r>
      <w:r w:rsidRPr="00394F2A">
        <w:rPr>
          <w:rFonts w:cs="Times New Roman"/>
          <w:szCs w:val="24"/>
        </w:rPr>
        <w:t xml:space="preserve"> Sinopharm</w:t>
      </w:r>
      <w:r w:rsidRPr="00394F2A">
        <w:rPr>
          <w:rFonts w:cs="Times New Roman" w:hint="eastAsia"/>
          <w:szCs w:val="24"/>
        </w:rPr>
        <w:t>)</w:t>
      </w:r>
      <w:r w:rsidRPr="00394F2A">
        <w:rPr>
          <w:rFonts w:cs="Times New Roman"/>
          <w:szCs w:val="24"/>
        </w:rPr>
        <w:t>, 30 mL of distilled water, and 5 mL of ammonium hydroxide solution (25</w:t>
      </w:r>
      <w:r w:rsidRPr="00394F2A">
        <w:rPr>
          <w:rFonts w:cs="Times New Roman"/>
          <w:bCs/>
          <w:szCs w:val="24"/>
        </w:rPr>
        <w:t>–</w:t>
      </w:r>
      <w:r w:rsidRPr="00394F2A">
        <w:rPr>
          <w:rFonts w:cs="Times New Roman"/>
          <w:szCs w:val="24"/>
        </w:rPr>
        <w:t xml:space="preserve">28%, Macklin) were mixed and stirred for 30 min, to which 15 mL of </w:t>
      </w:r>
      <w:bookmarkStart w:id="7" w:name="_Hlk164024272"/>
      <w:r w:rsidRPr="00394F2A">
        <w:rPr>
          <w:rFonts w:cs="Times New Roman"/>
          <w:szCs w:val="24"/>
        </w:rPr>
        <w:t>tetraethyl orthosilicate</w:t>
      </w:r>
      <w:bookmarkEnd w:id="7"/>
      <w:r w:rsidRPr="00394F2A">
        <w:rPr>
          <w:rFonts w:cs="Times New Roman"/>
          <w:szCs w:val="24"/>
        </w:rPr>
        <w:t xml:space="preserve"> (TEOS, 99%, Aladdin) was added in three times (</w:t>
      </w:r>
      <w:r w:rsidRPr="00394F2A">
        <w:rPr>
          <w:rFonts w:cs="Times New Roman"/>
          <w:i/>
          <w:iCs/>
          <w:szCs w:val="24"/>
        </w:rPr>
        <w:t>i</w:t>
      </w:r>
      <w:r w:rsidRPr="00394F2A">
        <w:rPr>
          <w:rFonts w:cs="Times New Roman"/>
          <w:szCs w:val="24"/>
        </w:rPr>
        <w:t>.</w:t>
      </w:r>
      <w:r w:rsidRPr="00394F2A">
        <w:rPr>
          <w:rFonts w:cs="Times New Roman"/>
          <w:i/>
          <w:iCs/>
          <w:szCs w:val="24"/>
        </w:rPr>
        <w:t>e</w:t>
      </w:r>
      <w:r w:rsidRPr="00394F2A">
        <w:rPr>
          <w:rFonts w:cs="Times New Roman"/>
          <w:szCs w:val="24"/>
        </w:rPr>
        <w:t>., 5 mL per time) under stirring. The obtained solution was then kept stirred for 2 h at ambient temperature. After reaction, the white precipitate was filtrated, washed with anhydrous ethanol three times, and dried at 80 °C overnight under vacuum in sequences, obtaining the 158 nm SiO</w:t>
      </w:r>
      <w:r w:rsidRPr="00394F2A">
        <w:rPr>
          <w:rFonts w:cs="Times New Roman"/>
          <w:szCs w:val="24"/>
          <w:vertAlign w:val="subscript"/>
        </w:rPr>
        <w:t>2</w:t>
      </w:r>
      <w:r w:rsidRPr="00394F2A">
        <w:rPr>
          <w:rFonts w:cs="Times New Roman"/>
          <w:szCs w:val="24"/>
        </w:rPr>
        <w:t xml:space="preserve"> nanoparticles. The synthesis of 488 nm SiO</w:t>
      </w:r>
      <w:r w:rsidRPr="00394F2A">
        <w:rPr>
          <w:rFonts w:cs="Times New Roman"/>
          <w:szCs w:val="24"/>
          <w:vertAlign w:val="subscript"/>
        </w:rPr>
        <w:t>2</w:t>
      </w:r>
      <w:r w:rsidRPr="00394F2A">
        <w:rPr>
          <w:rFonts w:cs="Times New Roman"/>
          <w:szCs w:val="24"/>
        </w:rPr>
        <w:t xml:space="preserve"> nanoparticles is similar to the above one, except that the feed ratios and reaction time are somewhat different. Specifically, 81 mL of anhydrous ethanol and 24 mL of ammonium hydroxide solution were mixed and stirred for 30 min, to which 4.2 mL of TEOS was added under stirring. The solution was subsequently kept stirred for 1 h at room temperature, obtaining white precipitate. The collection, washing, and drying processes of the white precipitate were the same to the previous procedures.</w:t>
      </w:r>
    </w:p>
    <w:p w14:paraId="2C3D9529" w14:textId="77777777" w:rsidR="00573CD8" w:rsidRPr="00394F2A" w:rsidRDefault="00573CD8" w:rsidP="00394F2A">
      <w:pPr>
        <w:spacing w:beforeLines="50" w:before="156" w:afterLines="50" w:after="156" w:line="340" w:lineRule="exact"/>
        <w:rPr>
          <w:rFonts w:cs="Times New Roman"/>
          <w:szCs w:val="24"/>
        </w:rPr>
      </w:pPr>
      <w:r w:rsidRPr="00394F2A">
        <w:rPr>
          <w:rFonts w:cs="Times New Roman"/>
          <w:b/>
          <w:bCs/>
          <w:i/>
          <w:szCs w:val="24"/>
        </w:rPr>
        <w:t xml:space="preserve">Preparation of PVH, </w:t>
      </w:r>
      <w:bookmarkStart w:id="8" w:name="_Hlk163471351"/>
      <w:r w:rsidRPr="00394F2A">
        <w:rPr>
          <w:rFonts w:cs="Times New Roman"/>
          <w:b/>
          <w:bCs/>
          <w:i/>
          <w:szCs w:val="24"/>
        </w:rPr>
        <w:t>SiO</w:t>
      </w:r>
      <w:r w:rsidRPr="00394F2A">
        <w:rPr>
          <w:rFonts w:cs="Times New Roman"/>
          <w:b/>
          <w:bCs/>
          <w:i/>
          <w:szCs w:val="24"/>
          <w:vertAlign w:val="subscript"/>
        </w:rPr>
        <w:t>2</w:t>
      </w:r>
      <w:r w:rsidRPr="00394F2A">
        <w:rPr>
          <w:rFonts w:cs="Times New Roman"/>
          <w:b/>
          <w:bCs/>
          <w:i/>
          <w:szCs w:val="24"/>
        </w:rPr>
        <w:t>-in-PVH, and PVH-in-SiO</w:t>
      </w:r>
      <w:r w:rsidRPr="00394F2A">
        <w:rPr>
          <w:rFonts w:cs="Times New Roman"/>
          <w:b/>
          <w:bCs/>
          <w:i/>
          <w:szCs w:val="24"/>
          <w:vertAlign w:val="subscript"/>
        </w:rPr>
        <w:t>2</w:t>
      </w:r>
      <w:bookmarkEnd w:id="8"/>
      <w:r w:rsidRPr="00394F2A">
        <w:rPr>
          <w:rFonts w:cs="Times New Roman"/>
          <w:b/>
          <w:bCs/>
          <w:i/>
          <w:szCs w:val="24"/>
          <w:vertAlign w:val="subscript"/>
        </w:rPr>
        <w:t xml:space="preserve"> </w:t>
      </w:r>
      <w:r w:rsidRPr="00394F2A">
        <w:rPr>
          <w:rFonts w:cs="Times New Roman"/>
          <w:b/>
          <w:bCs/>
          <w:i/>
          <w:szCs w:val="24"/>
        </w:rPr>
        <w:t>CSEs.</w:t>
      </w:r>
      <w:r w:rsidRPr="00394F2A">
        <w:rPr>
          <w:rFonts w:cs="Times New Roman"/>
          <w:iCs/>
          <w:szCs w:val="24"/>
        </w:rPr>
        <w:t xml:space="preserve"> </w:t>
      </w:r>
      <w:r w:rsidRPr="00394F2A">
        <w:rPr>
          <w:rFonts w:cs="Times New Roman"/>
          <w:szCs w:val="24"/>
        </w:rPr>
        <w:t>The</w:t>
      </w:r>
      <w:r w:rsidRPr="00394F2A">
        <w:rPr>
          <w:rFonts w:cs="Times New Roman"/>
          <w:iCs/>
          <w:szCs w:val="24"/>
        </w:rPr>
        <w:t xml:space="preserve"> CSE films</w:t>
      </w:r>
      <w:r w:rsidRPr="00394F2A">
        <w:rPr>
          <w:rFonts w:cs="Times New Roman"/>
          <w:szCs w:val="24"/>
        </w:rPr>
        <w:t xml:space="preserve"> were prepared by a simple solution-cast method. Typically, 0.6 g of PVH (average </w:t>
      </w:r>
      <w:r w:rsidRPr="00394F2A">
        <w:rPr>
          <w:rFonts w:cs="Times New Roman"/>
          <w:i/>
          <w:iCs/>
          <w:szCs w:val="24"/>
        </w:rPr>
        <w:t>M</w:t>
      </w:r>
      <w:r w:rsidRPr="00394F2A">
        <w:rPr>
          <w:rFonts w:cs="Times New Roman"/>
          <w:i/>
          <w:iCs/>
          <w:szCs w:val="24"/>
          <w:vertAlign w:val="subscript"/>
        </w:rPr>
        <w:t>w</w:t>
      </w:r>
      <w:r w:rsidRPr="00394F2A">
        <w:rPr>
          <w:rFonts w:cs="Times New Roman"/>
          <w:szCs w:val="24"/>
        </w:rPr>
        <w:t xml:space="preserve"> = 455000, Macklin) and 0.6 g of LiTFSI (99.9%, Macklin) were added in 6 mL of </w:t>
      </w:r>
      <w:proofErr w:type="gramStart"/>
      <w:r w:rsidRPr="00394F2A">
        <w:rPr>
          <w:rFonts w:cs="Times New Roman"/>
          <w:i/>
          <w:iCs/>
          <w:szCs w:val="24"/>
        </w:rPr>
        <w:t>N</w:t>
      </w:r>
      <w:r w:rsidRPr="00394F2A">
        <w:rPr>
          <w:rFonts w:cs="Times New Roman"/>
          <w:szCs w:val="24"/>
        </w:rPr>
        <w:t>,</w:t>
      </w:r>
      <w:r w:rsidRPr="00394F2A">
        <w:rPr>
          <w:rFonts w:cs="Times New Roman"/>
          <w:i/>
          <w:iCs/>
          <w:szCs w:val="24"/>
        </w:rPr>
        <w:t>N</w:t>
      </w:r>
      <w:proofErr w:type="gramEnd"/>
      <w:r w:rsidRPr="00394F2A">
        <w:rPr>
          <w:rFonts w:cs="Times New Roman"/>
          <w:szCs w:val="24"/>
        </w:rPr>
        <w:t>-dimethylformamide (DMF, AR, 99.5%, Macklin), which was kept stirred until the PVH and LiTFSI were dissolved to form a transparent solution. Subsequently, different weight ratios of SiO</w:t>
      </w:r>
      <w:r w:rsidRPr="00394F2A">
        <w:rPr>
          <w:rFonts w:cs="Times New Roman"/>
          <w:szCs w:val="24"/>
          <w:vertAlign w:val="subscript"/>
        </w:rPr>
        <w:t>2</w:t>
      </w:r>
      <w:r w:rsidRPr="00394F2A">
        <w:rPr>
          <w:rFonts w:cs="Times New Roman"/>
          <w:szCs w:val="24"/>
        </w:rPr>
        <w:t xml:space="preserve"> nanoparticles were added (</w:t>
      </w:r>
      <w:r w:rsidRPr="00394F2A">
        <w:rPr>
          <w:rFonts w:cs="Times New Roman"/>
          <w:i/>
          <w:iCs/>
          <w:szCs w:val="24"/>
        </w:rPr>
        <w:t>i</w:t>
      </w:r>
      <w:r w:rsidRPr="00394F2A">
        <w:rPr>
          <w:rFonts w:cs="Times New Roman"/>
          <w:szCs w:val="24"/>
        </w:rPr>
        <w:t>.</w:t>
      </w:r>
      <w:r w:rsidRPr="00394F2A">
        <w:rPr>
          <w:rFonts w:cs="Times New Roman"/>
          <w:i/>
          <w:iCs/>
          <w:szCs w:val="24"/>
        </w:rPr>
        <w:t>e</w:t>
      </w:r>
      <w:r w:rsidRPr="00394F2A">
        <w:rPr>
          <w:rFonts w:cs="Times New Roman"/>
          <w:szCs w:val="24"/>
        </w:rPr>
        <w:t>., SiO</w:t>
      </w:r>
      <w:r w:rsidRPr="00394F2A">
        <w:rPr>
          <w:rFonts w:cs="Times New Roman"/>
          <w:szCs w:val="24"/>
          <w:vertAlign w:val="subscript"/>
        </w:rPr>
        <w:t>2</w:t>
      </w:r>
      <w:r w:rsidRPr="00394F2A">
        <w:rPr>
          <w:rFonts w:cs="Times New Roman"/>
          <w:szCs w:val="24"/>
        </w:rPr>
        <w:t>/PVH = 0/100, 20/100, and 70/100), followed by stirring for another 12 h. The obtained homogeneous dispersion was cast into a petri dish, which was initially dried in an air circulation oven</w:t>
      </w:r>
      <w:r w:rsidRPr="00394F2A">
        <w:rPr>
          <w:rFonts w:cs="Times New Roman" w:hint="eastAsia"/>
          <w:szCs w:val="24"/>
        </w:rPr>
        <w:t xml:space="preserve"> at 30 </w:t>
      </w:r>
      <w:r w:rsidRPr="00394F2A">
        <w:rPr>
          <w:rFonts w:cs="Times New Roman"/>
          <w:szCs w:val="24"/>
        </w:rPr>
        <w:t>°C to remove most of the DMF solvent and then dried in a vacuum oven at 120 °C for 24 h. After the temperature cooled down, a white film was obtained, followed by storing in an Ar-filled glove box for further investigations. The films with SiO</w:t>
      </w:r>
      <w:r w:rsidRPr="00394F2A">
        <w:rPr>
          <w:rFonts w:cs="Times New Roman"/>
          <w:szCs w:val="24"/>
          <w:vertAlign w:val="subscript"/>
        </w:rPr>
        <w:t>2</w:t>
      </w:r>
      <w:r w:rsidRPr="00394F2A">
        <w:rPr>
          <w:rFonts w:cs="Times New Roman"/>
          <w:szCs w:val="24"/>
        </w:rPr>
        <w:t xml:space="preserve">/PVH weight ratio of 0/100, 20/100, and 70/100 were denoted as PVH, </w:t>
      </w:r>
      <w:r w:rsidRPr="00394F2A">
        <w:rPr>
          <w:rFonts w:cs="Times New Roman"/>
          <w:iCs/>
          <w:szCs w:val="24"/>
        </w:rPr>
        <w:t>SiO</w:t>
      </w:r>
      <w:r w:rsidRPr="00394F2A">
        <w:rPr>
          <w:rFonts w:cs="Times New Roman"/>
          <w:iCs/>
          <w:szCs w:val="24"/>
          <w:vertAlign w:val="subscript"/>
        </w:rPr>
        <w:t>2</w:t>
      </w:r>
      <w:r w:rsidRPr="00394F2A">
        <w:rPr>
          <w:rFonts w:cs="Times New Roman"/>
          <w:iCs/>
          <w:szCs w:val="24"/>
        </w:rPr>
        <w:t>-in-PVH, and PVH-in-SiO</w:t>
      </w:r>
      <w:r w:rsidRPr="00394F2A">
        <w:rPr>
          <w:rFonts w:cs="Times New Roman"/>
          <w:iCs/>
          <w:szCs w:val="24"/>
          <w:vertAlign w:val="subscript"/>
        </w:rPr>
        <w:t>2</w:t>
      </w:r>
      <w:r w:rsidRPr="00394F2A">
        <w:rPr>
          <w:rFonts w:cs="Times New Roman"/>
          <w:szCs w:val="24"/>
        </w:rPr>
        <w:t xml:space="preserve">, </w:t>
      </w:r>
      <w:r w:rsidRPr="00394F2A">
        <w:rPr>
          <w:rFonts w:cs="Times New Roman"/>
          <w:szCs w:val="24"/>
        </w:rPr>
        <w:lastRenderedPageBreak/>
        <w:t xml:space="preserve">respectively. The preparation of </w:t>
      </w:r>
      <w:r w:rsidRPr="00394F2A">
        <w:rPr>
          <w:rFonts w:cs="Times New Roman"/>
          <w:iCs/>
          <w:szCs w:val="24"/>
        </w:rPr>
        <w:t>PVH-in-SiO</w:t>
      </w:r>
      <w:r w:rsidRPr="00394F2A">
        <w:rPr>
          <w:rFonts w:cs="Times New Roman"/>
          <w:iCs/>
          <w:szCs w:val="24"/>
          <w:vertAlign w:val="subscript"/>
        </w:rPr>
        <w:t>2</w:t>
      </w:r>
      <w:r w:rsidRPr="00394F2A">
        <w:rPr>
          <w:rFonts w:cs="Times New Roman"/>
          <w:iCs/>
          <w:szCs w:val="24"/>
        </w:rPr>
        <w:t>-</w:t>
      </w:r>
      <w:r w:rsidRPr="00394F2A">
        <w:rPr>
          <w:rFonts w:cs="Times New Roman"/>
          <w:szCs w:val="24"/>
        </w:rPr>
        <w:t xml:space="preserve">Na and </w:t>
      </w:r>
      <w:r w:rsidRPr="00394F2A">
        <w:rPr>
          <w:rFonts w:cs="Times New Roman"/>
          <w:iCs/>
          <w:szCs w:val="24"/>
        </w:rPr>
        <w:t>PVH-in-SiO</w:t>
      </w:r>
      <w:r w:rsidRPr="00394F2A">
        <w:rPr>
          <w:rFonts w:cs="Times New Roman"/>
          <w:iCs/>
          <w:szCs w:val="24"/>
          <w:vertAlign w:val="subscript"/>
        </w:rPr>
        <w:t>2</w:t>
      </w:r>
      <w:r w:rsidRPr="00394F2A">
        <w:rPr>
          <w:rFonts w:cs="Times New Roman"/>
          <w:iCs/>
          <w:szCs w:val="24"/>
        </w:rPr>
        <w:t>-</w:t>
      </w:r>
      <w:r w:rsidRPr="00394F2A">
        <w:rPr>
          <w:rFonts w:cs="Times New Roman"/>
          <w:szCs w:val="24"/>
        </w:rPr>
        <w:t xml:space="preserve">K films </w:t>
      </w:r>
      <w:r w:rsidRPr="00394F2A">
        <w:rPr>
          <w:rFonts w:cs="Times New Roman" w:hint="eastAsia"/>
          <w:szCs w:val="24"/>
        </w:rPr>
        <w:t>is</w:t>
      </w:r>
      <w:r w:rsidRPr="00394F2A">
        <w:rPr>
          <w:rFonts w:cs="Times New Roman"/>
          <w:szCs w:val="24"/>
        </w:rPr>
        <w:t xml:space="preserve"> same to that of PVH-in-SiO</w:t>
      </w:r>
      <w:r w:rsidRPr="00394F2A">
        <w:rPr>
          <w:rFonts w:cs="Times New Roman"/>
          <w:szCs w:val="24"/>
          <w:vertAlign w:val="subscript"/>
        </w:rPr>
        <w:t>2</w:t>
      </w:r>
      <w:r w:rsidRPr="00394F2A">
        <w:rPr>
          <w:rFonts w:cs="Times New Roman"/>
          <w:szCs w:val="24"/>
        </w:rPr>
        <w:t>, except that the LiTFSI was replaced by NaTFSI and KTFSI, respectively.</w:t>
      </w:r>
    </w:p>
    <w:p w14:paraId="51900343" w14:textId="77777777" w:rsidR="00573CD8" w:rsidRPr="00394F2A" w:rsidRDefault="00573CD8" w:rsidP="00394F2A">
      <w:pPr>
        <w:spacing w:beforeLines="50" w:before="156" w:afterLines="50" w:after="156" w:line="340" w:lineRule="exact"/>
        <w:rPr>
          <w:rFonts w:cs="Times New Roman"/>
          <w:szCs w:val="24"/>
        </w:rPr>
      </w:pPr>
      <w:r w:rsidRPr="00394F2A">
        <w:rPr>
          <w:rFonts w:cs="Times New Roman"/>
          <w:b/>
          <w:bCs/>
          <w:i/>
          <w:szCs w:val="24"/>
        </w:rPr>
        <w:t>Material Characterization.</w:t>
      </w:r>
      <w:r w:rsidRPr="00394F2A">
        <w:rPr>
          <w:rFonts w:cs="Times New Roman"/>
          <w:i/>
          <w:szCs w:val="24"/>
        </w:rPr>
        <w:t xml:space="preserve"> </w:t>
      </w:r>
      <w:r w:rsidRPr="00394F2A">
        <w:rPr>
          <w:rFonts w:cs="Times New Roman"/>
          <w:szCs w:val="24"/>
        </w:rPr>
        <w:t xml:space="preserve">XRD patterns were recorded by a Haoyuan DX-2700BH diffractometer (Cu Kα, λ = 1.5418 Å). SEM images were acquired by a FEI Sirion field emission scanning electron microscope. Thermogravimetric (TG) curves were recorded under nitrogen atmosphere from ambient temperature to 800 °C with a ramping rate of 10 ℃/min. Raman spectra were collected by a WITec Alpha 300 Access spectrometer. SSNMR spectra were recorded by an </w:t>
      </w:r>
      <w:r w:rsidRPr="00394F2A">
        <w:rPr>
          <w:rStyle w:val="fontstyle01"/>
        </w:rPr>
        <w:t>Agilent 600 DD2 spectrometer</w:t>
      </w:r>
      <w:r w:rsidRPr="00394F2A">
        <w:rPr>
          <w:rFonts w:cs="Times New Roman"/>
          <w:color w:val="000000"/>
          <w:szCs w:val="24"/>
        </w:rPr>
        <w:t xml:space="preserve"> </w:t>
      </w:r>
      <w:r w:rsidRPr="00394F2A">
        <w:rPr>
          <w:rStyle w:val="fontstyle01"/>
        </w:rPr>
        <w:t>with a magnetic field strength of 14.1 T at the resonance frequency of 233.08 MHz. Dipole decoupling magic-angle spinning (DD/MAS) was employed during the acquisition process. The samples for SSNMR experiment were placed in a pencil-type</w:t>
      </w:r>
      <w:r w:rsidRPr="00394F2A">
        <w:rPr>
          <w:rFonts w:cs="Times New Roman"/>
          <w:color w:val="000000"/>
          <w:szCs w:val="24"/>
        </w:rPr>
        <w:t xml:space="preserve"> </w:t>
      </w:r>
      <w:r w:rsidRPr="00394F2A">
        <w:rPr>
          <w:rStyle w:val="fontstyle01"/>
        </w:rPr>
        <w:t>zirconia rotor with a 4.0 mm outside diameter. The rotor was spun at the speed of 8 kHz with a</w:t>
      </w:r>
      <w:r w:rsidRPr="00394F2A">
        <w:rPr>
          <w:rFonts w:cs="Times New Roman"/>
          <w:color w:val="000000"/>
          <w:szCs w:val="24"/>
        </w:rPr>
        <w:t xml:space="preserve"> </w:t>
      </w:r>
      <w:r w:rsidRPr="00394F2A">
        <w:rPr>
          <w:rStyle w:val="fontstyle01"/>
        </w:rPr>
        <w:t>recycle delay of 5 s</w:t>
      </w:r>
      <w:r w:rsidRPr="00394F2A">
        <w:rPr>
          <w:rFonts w:cs="Times New Roman"/>
          <w:szCs w:val="24"/>
        </w:rPr>
        <w:t>. The chemical shift was referenced to LiCl.</w:t>
      </w:r>
    </w:p>
    <w:p w14:paraId="1CD9F21D" w14:textId="77777777" w:rsidR="00573CD8" w:rsidRPr="00394F2A" w:rsidRDefault="00573CD8" w:rsidP="00394F2A">
      <w:pPr>
        <w:spacing w:beforeLines="50" w:before="156" w:afterLines="50" w:after="156" w:line="340" w:lineRule="exact"/>
        <w:rPr>
          <w:rFonts w:cs="Times New Roman"/>
          <w:szCs w:val="24"/>
        </w:rPr>
      </w:pPr>
      <w:r w:rsidRPr="00394F2A">
        <w:rPr>
          <w:rFonts w:cs="Times New Roman"/>
          <w:b/>
          <w:bCs/>
          <w:i/>
          <w:szCs w:val="24"/>
        </w:rPr>
        <w:t>Electrochemical tests.</w:t>
      </w:r>
      <w:r w:rsidRPr="00394F2A">
        <w:rPr>
          <w:rFonts w:cs="Times New Roman"/>
          <w:iCs/>
          <w:szCs w:val="24"/>
        </w:rPr>
        <w:t xml:space="preserve"> All cells were assembled using </w:t>
      </w:r>
      <w:r w:rsidRPr="00394F2A">
        <w:rPr>
          <w:rFonts w:cs="Times New Roman"/>
          <w:szCs w:val="24"/>
        </w:rPr>
        <w:t>CR2032-type coin cells unless otherwise specified. The ionic conductivity was calculated based on EIS profiles, which were recorded at the frequency range from 10</w:t>
      </w:r>
      <w:r w:rsidRPr="00394F2A">
        <w:rPr>
          <w:rFonts w:cs="Times New Roman"/>
          <w:szCs w:val="24"/>
          <w:vertAlign w:val="superscript"/>
        </w:rPr>
        <w:t>6</w:t>
      </w:r>
      <w:r w:rsidRPr="00394F2A">
        <w:rPr>
          <w:rFonts w:cs="Times New Roman"/>
          <w:szCs w:val="24"/>
        </w:rPr>
        <w:t xml:space="preserve"> to 10</w:t>
      </w:r>
      <w:r w:rsidRPr="00394F2A">
        <w:rPr>
          <w:rFonts w:cs="Times New Roman"/>
          <w:szCs w:val="24"/>
          <w:vertAlign w:val="superscript"/>
        </w:rPr>
        <w:t>−1</w:t>
      </w:r>
      <w:r w:rsidRPr="00394F2A">
        <w:rPr>
          <w:rFonts w:cs="Times New Roman"/>
          <w:szCs w:val="24"/>
        </w:rPr>
        <w:t xml:space="preserve"> Hz and an applied amplitude of 5 mV using symmetric cells with stainless steel (SS) electrode (</w:t>
      </w:r>
      <w:r w:rsidRPr="00394F2A">
        <w:rPr>
          <w:rFonts w:cs="Times New Roman"/>
          <w:i/>
          <w:iCs/>
          <w:szCs w:val="24"/>
        </w:rPr>
        <w:t>viz</w:t>
      </w:r>
      <w:r w:rsidRPr="00394F2A">
        <w:rPr>
          <w:rFonts w:cs="Times New Roman"/>
          <w:szCs w:val="24"/>
        </w:rPr>
        <w:t xml:space="preserve">., SS|CSEs|SS). The electrochemical stability was confirmed by LSV at </w:t>
      </w:r>
      <w:r w:rsidRPr="00394F2A">
        <w:rPr>
          <w:rFonts w:cs="Times New Roman" w:hint="eastAsia"/>
          <w:szCs w:val="24"/>
        </w:rPr>
        <w:t>the</w:t>
      </w:r>
      <w:r w:rsidRPr="00394F2A">
        <w:rPr>
          <w:rFonts w:cs="Times New Roman"/>
          <w:szCs w:val="24"/>
        </w:rPr>
        <w:t xml:space="preserve"> scanning rate of 0.1 mV s</w:t>
      </w:r>
      <w:r w:rsidRPr="00394F2A">
        <w:rPr>
          <w:rFonts w:cs="Times New Roman"/>
          <w:szCs w:val="24"/>
          <w:vertAlign w:val="superscript"/>
        </w:rPr>
        <w:t>−1</w:t>
      </w:r>
      <w:r w:rsidRPr="00394F2A">
        <w:rPr>
          <w:rFonts w:cs="Times New Roman"/>
          <w:szCs w:val="24"/>
        </w:rPr>
        <w:t xml:space="preserve"> from 1.0 to 6.0 V using asymmetric SS|CSEs|Li cells. The Li</w:t>
      </w:r>
      <w:r w:rsidRPr="00394F2A">
        <w:rPr>
          <w:rFonts w:cs="Times New Roman"/>
          <w:szCs w:val="24"/>
          <w:vertAlign w:val="superscript"/>
        </w:rPr>
        <w:t>+</w:t>
      </w:r>
      <w:r w:rsidRPr="00394F2A">
        <w:rPr>
          <w:rFonts w:cs="Times New Roman"/>
          <w:szCs w:val="24"/>
        </w:rPr>
        <w:t xml:space="preserve"> transference number was tested by applying a </w:t>
      </w:r>
      <w:proofErr w:type="gramStart"/>
      <w:r w:rsidRPr="00394F2A">
        <w:rPr>
          <w:rFonts w:cs="Times New Roman"/>
          <w:szCs w:val="24"/>
        </w:rPr>
        <w:t>10 mV</w:t>
      </w:r>
      <w:proofErr w:type="gramEnd"/>
      <w:r w:rsidRPr="00394F2A">
        <w:rPr>
          <w:rFonts w:cs="Times New Roman"/>
          <w:szCs w:val="24"/>
        </w:rPr>
        <w:t xml:space="preserve"> direct current (DC) polarization voltage on symmetric Li|CSEs|Li cells. The EIS, LSV, and DC polarization were conducted using a BioLogic SP-150 electrochemical station. GCD profiles of symmetric cells were recorded by LAND CT2001A and NEWARE MIHW-200-160CH battery testers at various current densities. All measurements were conducted at 25 °C</w:t>
      </w:r>
      <w:r w:rsidRPr="00394F2A">
        <w:rPr>
          <w:rFonts w:cs="Times New Roman" w:hint="eastAsia"/>
          <w:szCs w:val="24"/>
        </w:rPr>
        <w:t xml:space="preserve"> </w:t>
      </w:r>
      <w:r w:rsidRPr="00394F2A">
        <w:rPr>
          <w:rFonts w:cs="Times New Roman"/>
          <w:szCs w:val="24"/>
        </w:rPr>
        <w:t xml:space="preserve">unless otherwise noted. </w:t>
      </w:r>
      <w:r w:rsidRPr="00394F2A">
        <w:rPr>
          <w:rFonts w:cs="Times New Roman" w:hint="eastAsia"/>
          <w:szCs w:val="24"/>
        </w:rPr>
        <w:t>A</w:t>
      </w:r>
      <w:r w:rsidRPr="00394F2A">
        <w:rPr>
          <w:rFonts w:cs="Times New Roman"/>
          <w:szCs w:val="24"/>
        </w:rPr>
        <w:t>ll cells were rested overnight before testing.</w:t>
      </w:r>
    </w:p>
    <w:p w14:paraId="702A1507" w14:textId="77777777" w:rsidR="00573CD8" w:rsidRPr="00394F2A" w:rsidRDefault="00573CD8" w:rsidP="00394F2A">
      <w:pPr>
        <w:spacing w:beforeLines="50" w:before="156" w:afterLines="50" w:after="156" w:line="340" w:lineRule="exact"/>
        <w:rPr>
          <w:rFonts w:cs="Times New Roman"/>
          <w:szCs w:val="24"/>
        </w:rPr>
      </w:pPr>
      <w:r w:rsidRPr="00394F2A">
        <w:rPr>
          <w:rFonts w:cs="Times New Roman"/>
          <w:b/>
          <w:bCs/>
          <w:i/>
          <w:iCs/>
          <w:szCs w:val="24"/>
        </w:rPr>
        <w:t>Full cell assembly.</w:t>
      </w:r>
      <w:r w:rsidRPr="00394F2A">
        <w:rPr>
          <w:rFonts w:cs="Times New Roman"/>
          <w:szCs w:val="24"/>
        </w:rPr>
        <w:t xml:space="preserve"> The cathode material (LFP, NCM622, NVP, or KPB) was mixed with conductive additive (super P) and binder (poly (vinylidene difluoride)) at a weight ratio of 80:10:10. The mixture was dispersed in </w:t>
      </w:r>
      <w:r w:rsidRPr="00394F2A">
        <w:rPr>
          <w:rFonts w:cs="Times New Roman"/>
          <w:i/>
          <w:iCs/>
          <w:szCs w:val="24"/>
        </w:rPr>
        <w:t>N</w:t>
      </w:r>
      <w:r w:rsidRPr="00394F2A">
        <w:rPr>
          <w:rFonts w:cs="Times New Roman"/>
          <w:szCs w:val="24"/>
        </w:rPr>
        <w:t>-methylpyrrolidone (NMP) to form a homogenous slurry, which was coated on Al foils, followed by a vacuum-drying at 120 °C for 12 h. The mass loadings of LFP, NCM622, NVP, and KPB are 1.5</w:t>
      </w:r>
      <w:r w:rsidRPr="00394F2A">
        <w:rPr>
          <w:rFonts w:cs="Times New Roman"/>
          <w:bCs/>
          <w:szCs w:val="24"/>
        </w:rPr>
        <w:t>–</w:t>
      </w:r>
      <w:r w:rsidRPr="00394F2A">
        <w:rPr>
          <w:rFonts w:cs="Times New Roman"/>
          <w:szCs w:val="24"/>
        </w:rPr>
        <w:t>2.5, 2.5</w:t>
      </w:r>
      <w:r w:rsidRPr="00394F2A">
        <w:rPr>
          <w:rFonts w:cs="Times New Roman"/>
          <w:bCs/>
          <w:szCs w:val="24"/>
        </w:rPr>
        <w:t>–</w:t>
      </w:r>
      <w:r w:rsidRPr="00394F2A">
        <w:rPr>
          <w:rFonts w:cs="Times New Roman"/>
          <w:szCs w:val="24"/>
        </w:rPr>
        <w:t>3.5, 2.5</w:t>
      </w:r>
      <w:r w:rsidRPr="00394F2A">
        <w:rPr>
          <w:rFonts w:cs="Times New Roman"/>
          <w:bCs/>
          <w:szCs w:val="24"/>
        </w:rPr>
        <w:t>–</w:t>
      </w:r>
      <w:r w:rsidRPr="00394F2A">
        <w:rPr>
          <w:rFonts w:cs="Times New Roman"/>
          <w:szCs w:val="24"/>
        </w:rPr>
        <w:t>3.5, and 1.0</w:t>
      </w:r>
      <w:r w:rsidRPr="00394F2A">
        <w:rPr>
          <w:rFonts w:cs="Times New Roman"/>
          <w:bCs/>
          <w:szCs w:val="24"/>
        </w:rPr>
        <w:t>–</w:t>
      </w:r>
      <w:r w:rsidRPr="00394F2A">
        <w:rPr>
          <w:rFonts w:cs="Times New Roman"/>
          <w:szCs w:val="24"/>
        </w:rPr>
        <w:t>1.5 mg cm</w:t>
      </w:r>
      <w:r w:rsidRPr="00394F2A">
        <w:rPr>
          <w:rFonts w:cs="Times New Roman"/>
          <w:szCs w:val="24"/>
          <w:vertAlign w:val="superscript"/>
        </w:rPr>
        <w:t>−2</w:t>
      </w:r>
      <w:r w:rsidRPr="00394F2A">
        <w:rPr>
          <w:rFonts w:cs="Times New Roman"/>
          <w:szCs w:val="24"/>
        </w:rPr>
        <w:t>, respectively. Note that the high-mass-loading LFP cathodes (8.0</w:t>
      </w:r>
      <w:r w:rsidRPr="00394F2A">
        <w:rPr>
          <w:rFonts w:cs="Times New Roman"/>
          <w:bCs/>
          <w:szCs w:val="24"/>
        </w:rPr>
        <w:t>–</w:t>
      </w:r>
      <w:r w:rsidRPr="00394F2A">
        <w:rPr>
          <w:rFonts w:cs="Times New Roman"/>
          <w:szCs w:val="24"/>
        </w:rPr>
        <w:t>11.0 mg cm</w:t>
      </w:r>
      <w:r w:rsidRPr="00394F2A">
        <w:rPr>
          <w:rFonts w:cs="Times New Roman"/>
          <w:szCs w:val="24"/>
          <w:vertAlign w:val="superscript"/>
        </w:rPr>
        <w:t>−2</w:t>
      </w:r>
      <w:r w:rsidRPr="00394F2A">
        <w:rPr>
          <w:rFonts w:cs="Times New Roman"/>
          <w:szCs w:val="24"/>
        </w:rPr>
        <w:t xml:space="preserve">) were also prepared using the same approach, except that the thickness of the coated slurry on Al foils </w:t>
      </w:r>
      <w:proofErr w:type="gramStart"/>
      <w:r w:rsidRPr="00394F2A">
        <w:rPr>
          <w:rFonts w:cs="Times New Roman"/>
          <w:szCs w:val="24"/>
        </w:rPr>
        <w:t>were</w:t>
      </w:r>
      <w:proofErr w:type="gramEnd"/>
      <w:r w:rsidRPr="00394F2A">
        <w:rPr>
          <w:rFonts w:cs="Times New Roman"/>
          <w:szCs w:val="24"/>
        </w:rPr>
        <w:t xml:space="preserve"> different. These cathodes were paired with different alkali metal anode to assemble full cells, which were tested on a NEWARE MIHW-200-160CH battery tester. Note that 5 μL of liquid electrolyte (1M LiPF</w:t>
      </w:r>
      <w:r w:rsidRPr="00394F2A">
        <w:rPr>
          <w:rFonts w:cs="Times New Roman"/>
          <w:szCs w:val="24"/>
          <w:vertAlign w:val="subscript"/>
        </w:rPr>
        <w:t>6</w:t>
      </w:r>
      <w:r w:rsidRPr="00394F2A">
        <w:rPr>
          <w:rFonts w:cs="Times New Roman"/>
          <w:szCs w:val="24"/>
        </w:rPr>
        <w:t xml:space="preserve"> in EC: DEC= 1:1 vol % for LFP|Li, 1M NaClO</w:t>
      </w:r>
      <w:r w:rsidRPr="00394F2A">
        <w:rPr>
          <w:rFonts w:cs="Times New Roman"/>
          <w:szCs w:val="24"/>
          <w:vertAlign w:val="subscript"/>
        </w:rPr>
        <w:t>4</w:t>
      </w:r>
      <w:r w:rsidRPr="00394F2A">
        <w:rPr>
          <w:rFonts w:cs="Times New Roman"/>
          <w:szCs w:val="24"/>
        </w:rPr>
        <w:t xml:space="preserve"> in PC: FEC= 95:5 vol % for NVP|Na, and 4M KFSI in EC: DEC= 1:1 vol % for KPB|K) was added on the cathode surface, improving its contact with CSEs and facilitating the Li</w:t>
      </w:r>
      <w:r w:rsidRPr="00394F2A">
        <w:rPr>
          <w:rFonts w:cs="Times New Roman"/>
          <w:szCs w:val="24"/>
          <w:vertAlign w:val="superscript"/>
        </w:rPr>
        <w:t>+</w:t>
      </w:r>
      <w:r w:rsidRPr="00394F2A">
        <w:rPr>
          <w:rFonts w:cs="Times New Roman"/>
          <w:szCs w:val="24"/>
        </w:rPr>
        <w:t xml:space="preserve"> diffusion in cathodes. The galvanostatic discharging/charging (GCD) tests were carried out with a voltage range of 2.8–4.2 V for LFP|Li full cells, 3.0–4.3 V for </w:t>
      </w:r>
      <w:r w:rsidRPr="00394F2A">
        <w:rPr>
          <w:rFonts w:cs="Times New Roman" w:hint="eastAsia"/>
          <w:szCs w:val="24"/>
        </w:rPr>
        <w:t>NCM</w:t>
      </w:r>
      <w:r w:rsidRPr="00394F2A">
        <w:rPr>
          <w:rFonts w:cs="Times New Roman"/>
          <w:szCs w:val="24"/>
        </w:rPr>
        <w:t xml:space="preserve">622|Li full cells, 2.2–3.8 V for NVP|Na full cells, and 2.0–4.25 V for KPB|K full cells. All cells were rested overnight before testing. All electrochemical tests were conducted under 25 </w:t>
      </w:r>
      <w:r w:rsidRPr="00394F2A">
        <w:rPr>
          <w:bCs/>
        </w:rPr>
        <w:t>°C</w:t>
      </w:r>
      <w:r w:rsidRPr="00394F2A">
        <w:rPr>
          <w:rFonts w:cs="Times New Roman"/>
          <w:szCs w:val="24"/>
        </w:rPr>
        <w:t>.</w:t>
      </w:r>
    </w:p>
    <w:p w14:paraId="1975AD39" w14:textId="04482D94" w:rsidR="00573CD8" w:rsidRPr="00394F2A" w:rsidRDefault="00573CD8" w:rsidP="00394F2A">
      <w:pPr>
        <w:spacing w:beforeLines="50" w:before="156" w:afterLines="50" w:after="156" w:line="340" w:lineRule="exact"/>
        <w:rPr>
          <w:rFonts w:eastAsia="楷体" w:cs="Times New Roman"/>
          <w:bCs/>
          <w:color w:val="000000" w:themeColor="text1"/>
          <w:szCs w:val="24"/>
        </w:rPr>
      </w:pPr>
      <w:r w:rsidRPr="00394F2A">
        <w:rPr>
          <w:rFonts w:cs="Times New Roman"/>
          <w:b/>
          <w:i/>
          <w:szCs w:val="24"/>
        </w:rPr>
        <w:t>DFT calculations.</w:t>
      </w:r>
      <w:r w:rsidRPr="00394F2A">
        <w:rPr>
          <w:rFonts w:cs="Times New Roman"/>
          <w:szCs w:val="24"/>
        </w:rPr>
        <w:t xml:space="preserve"> </w:t>
      </w:r>
      <w:bookmarkStart w:id="9" w:name="_Hlk163478982"/>
      <w:r w:rsidRPr="00394F2A">
        <w:rPr>
          <w:rFonts w:eastAsia="楷体" w:cs="Times New Roman"/>
          <w:bCs/>
          <w:szCs w:val="24"/>
        </w:rPr>
        <w:t>DFT calculations were performed by the Vienna Ab Initio Package (VASP) within the generalized gradient approximation (GGA) using the Perdew, Burke, and Enzerhof (PBE) formulation.</w:t>
      </w:r>
      <w:r w:rsidR="00574F33">
        <w:rPr>
          <w:rFonts w:eastAsia="楷体" w:cs="Times New Roman" w:hint="eastAsia"/>
          <w:bCs/>
          <w:szCs w:val="24"/>
        </w:rPr>
        <w:t xml:space="preserve"> </w:t>
      </w:r>
      <w:proofErr w:type="gramStart"/>
      <w:r w:rsidRPr="00394F2A">
        <w:rPr>
          <w:rFonts w:eastAsia="楷体" w:cs="Times New Roman"/>
          <w:bCs/>
          <w:noProof/>
          <w:szCs w:val="24"/>
        </w:rPr>
        <w:t>[</w:t>
      </w:r>
      <w:proofErr w:type="gramEnd"/>
      <w:r w:rsidR="00574F33">
        <w:rPr>
          <w:rFonts w:eastAsia="楷体" w:cs="Times New Roman" w:hint="eastAsia"/>
          <w:bCs/>
          <w:noProof/>
          <w:szCs w:val="24"/>
        </w:rPr>
        <w:t>S</w:t>
      </w:r>
      <w:r w:rsidRPr="00394F2A">
        <w:rPr>
          <w:rFonts w:eastAsia="楷体" w:cs="Times New Roman"/>
          <w:bCs/>
          <w:noProof/>
          <w:szCs w:val="24"/>
        </w:rPr>
        <w:t>2-</w:t>
      </w:r>
      <w:r w:rsidR="00574F33">
        <w:rPr>
          <w:rFonts w:eastAsia="楷体" w:cs="Times New Roman" w:hint="eastAsia"/>
          <w:bCs/>
          <w:noProof/>
          <w:szCs w:val="24"/>
        </w:rPr>
        <w:t>S</w:t>
      </w:r>
      <w:r w:rsidRPr="00394F2A">
        <w:rPr>
          <w:rFonts w:eastAsia="楷体" w:cs="Times New Roman"/>
          <w:bCs/>
          <w:noProof/>
          <w:szCs w:val="24"/>
        </w:rPr>
        <w:t>4]</w:t>
      </w:r>
      <w:r w:rsidRPr="00394F2A">
        <w:rPr>
          <w:rFonts w:eastAsia="楷体" w:cs="Times New Roman"/>
          <w:bCs/>
          <w:szCs w:val="24"/>
        </w:rPr>
        <w:t xml:space="preserve"> The ionic cores were described by projected augmented wave (PAW) potentials and the valence electrons were taken into account employing a plane wave basis set with a kinetic energy cutoff of 450 eV.</w:t>
      </w:r>
      <w:r w:rsidR="00574F33">
        <w:rPr>
          <w:rFonts w:eastAsia="楷体" w:cs="Times New Roman" w:hint="eastAsia"/>
          <w:bCs/>
          <w:szCs w:val="24"/>
        </w:rPr>
        <w:t xml:space="preserve"> </w:t>
      </w:r>
      <w:r w:rsidRPr="00574F33">
        <w:rPr>
          <w:rFonts w:eastAsia="楷体" w:cs="Times New Roman"/>
          <w:bCs/>
          <w:noProof/>
          <w:szCs w:val="24"/>
        </w:rPr>
        <w:t>[</w:t>
      </w:r>
      <w:r w:rsidR="00574F33">
        <w:rPr>
          <w:rFonts w:eastAsia="楷体" w:cs="Times New Roman" w:hint="eastAsia"/>
          <w:bCs/>
          <w:noProof/>
          <w:szCs w:val="24"/>
        </w:rPr>
        <w:t>S</w:t>
      </w:r>
      <w:r w:rsidRPr="00574F33">
        <w:rPr>
          <w:rFonts w:eastAsia="楷体" w:cs="Times New Roman"/>
          <w:bCs/>
          <w:noProof/>
          <w:szCs w:val="24"/>
        </w:rPr>
        <w:t xml:space="preserve">5, </w:t>
      </w:r>
      <w:r w:rsidR="00574F33">
        <w:rPr>
          <w:rFonts w:eastAsia="楷体" w:cs="Times New Roman" w:hint="eastAsia"/>
          <w:bCs/>
          <w:noProof/>
          <w:szCs w:val="24"/>
        </w:rPr>
        <w:t>S</w:t>
      </w:r>
      <w:r w:rsidRPr="00574F33">
        <w:rPr>
          <w:rFonts w:eastAsia="楷体" w:cs="Times New Roman"/>
          <w:bCs/>
          <w:noProof/>
          <w:szCs w:val="24"/>
        </w:rPr>
        <w:t>6]</w:t>
      </w:r>
      <w:r w:rsidRPr="00394F2A">
        <w:rPr>
          <w:rFonts w:eastAsia="楷体" w:cs="Times New Roman"/>
          <w:bCs/>
          <w:szCs w:val="24"/>
        </w:rPr>
        <w:t xml:space="preserve"> </w:t>
      </w:r>
      <w:r w:rsidRPr="00394F2A">
        <w:rPr>
          <w:rFonts w:eastAsia="楷体" w:cs="Times New Roman"/>
          <w:bCs/>
          <w:color w:val="000000" w:themeColor="text1"/>
          <w:szCs w:val="24"/>
        </w:rPr>
        <w:t>The Gaussian smearing method with a width of 0.05 eV was utilized to allow for partial occupancies of the Kohn-Sham orbitals.</w:t>
      </w:r>
      <w:r w:rsidRPr="00394F2A">
        <w:rPr>
          <w:rFonts w:eastAsia="楷体" w:cs="Times New Roman"/>
          <w:bCs/>
          <w:color w:val="FF0000"/>
          <w:szCs w:val="24"/>
        </w:rPr>
        <w:t xml:space="preserve"> </w:t>
      </w:r>
      <w:r w:rsidRPr="00394F2A">
        <w:rPr>
          <w:rFonts w:eastAsia="楷体" w:cs="Times New Roman"/>
          <w:bCs/>
          <w:color w:val="000000" w:themeColor="text1"/>
          <w:szCs w:val="24"/>
        </w:rPr>
        <w:t>The electronic energy was considered self-consistent when the energy change was smaller than 10</w:t>
      </w:r>
      <w:r w:rsidRPr="00394F2A">
        <w:rPr>
          <w:rFonts w:cs="Times New Roman"/>
          <w:szCs w:val="24"/>
          <w:vertAlign w:val="superscript"/>
        </w:rPr>
        <w:t>−</w:t>
      </w:r>
      <w:r w:rsidRPr="00394F2A">
        <w:rPr>
          <w:rFonts w:eastAsia="楷体" w:cs="Times New Roman"/>
          <w:bCs/>
          <w:color w:val="000000" w:themeColor="text1"/>
          <w:szCs w:val="24"/>
          <w:vertAlign w:val="superscript"/>
        </w:rPr>
        <w:t>4</w:t>
      </w:r>
      <w:r w:rsidRPr="00394F2A">
        <w:rPr>
          <w:rFonts w:eastAsia="楷体" w:cs="Times New Roman"/>
          <w:bCs/>
          <w:color w:val="000000" w:themeColor="text1"/>
          <w:szCs w:val="24"/>
        </w:rPr>
        <w:t xml:space="preserve"> eV. A geometry optimization was considered convergent when the force change was smaller than 0.05 eV/Å. The dispersion interactions were described using Grimme's DFT-D3 methodology. The equilibrium lattice constants of structures were optimized when using a 1×1×1 Monkhorst-Pack k-point grid for Brillouin zone sampling. The Li ions migration barriers in the SiO</w:t>
      </w:r>
      <w:r w:rsidRPr="00394F2A">
        <w:rPr>
          <w:rFonts w:eastAsia="楷体" w:cs="Times New Roman"/>
          <w:bCs/>
          <w:color w:val="000000" w:themeColor="text1"/>
          <w:szCs w:val="24"/>
          <w:vertAlign w:val="subscript"/>
        </w:rPr>
        <w:t>2</w:t>
      </w:r>
      <w:r w:rsidRPr="00394F2A">
        <w:rPr>
          <w:rFonts w:eastAsia="楷体" w:cs="Times New Roman"/>
          <w:bCs/>
          <w:color w:val="000000" w:themeColor="text1"/>
          <w:szCs w:val="24"/>
        </w:rPr>
        <w:t xml:space="preserve"> Slab, SiO</w:t>
      </w:r>
      <w:r w:rsidRPr="00394F2A">
        <w:rPr>
          <w:rFonts w:eastAsia="楷体" w:cs="Times New Roman"/>
          <w:bCs/>
          <w:color w:val="000000" w:themeColor="text1"/>
          <w:szCs w:val="24"/>
          <w:vertAlign w:val="subscript"/>
        </w:rPr>
        <w:t>2</w:t>
      </w:r>
      <w:r w:rsidRPr="00394F2A">
        <w:rPr>
          <w:rFonts w:eastAsia="楷体" w:cs="Times New Roman"/>
          <w:bCs/>
          <w:color w:val="000000" w:themeColor="text1"/>
          <w:szCs w:val="24"/>
        </w:rPr>
        <w:t>-SiO</w:t>
      </w:r>
      <w:r w:rsidRPr="00394F2A">
        <w:rPr>
          <w:rFonts w:eastAsia="楷体" w:cs="Times New Roman"/>
          <w:bCs/>
          <w:color w:val="000000" w:themeColor="text1"/>
          <w:szCs w:val="24"/>
          <w:vertAlign w:val="subscript"/>
        </w:rPr>
        <w:t>2</w:t>
      </w:r>
      <w:r w:rsidRPr="00394F2A">
        <w:rPr>
          <w:rFonts w:eastAsia="楷体" w:cs="Times New Roman"/>
          <w:bCs/>
          <w:color w:val="000000" w:themeColor="text1"/>
          <w:szCs w:val="24"/>
        </w:rPr>
        <w:t xml:space="preserve">, </w:t>
      </w:r>
      <w:r w:rsidRPr="00394F2A">
        <w:rPr>
          <w:rFonts w:eastAsia="楷体" w:cs="Times New Roman"/>
          <w:bCs/>
          <w:szCs w:val="24"/>
        </w:rPr>
        <w:t>PVH + LiTFSI with SiO</w:t>
      </w:r>
      <w:r w:rsidRPr="00394F2A">
        <w:rPr>
          <w:rFonts w:eastAsia="楷体" w:cs="Times New Roman"/>
          <w:bCs/>
          <w:szCs w:val="24"/>
          <w:vertAlign w:val="subscript"/>
        </w:rPr>
        <w:t>2</w:t>
      </w:r>
      <w:r w:rsidRPr="00394F2A">
        <w:rPr>
          <w:rFonts w:eastAsia="楷体" w:cs="Times New Roman"/>
          <w:bCs/>
          <w:szCs w:val="24"/>
        </w:rPr>
        <w:t xml:space="preserve"> slab</w:t>
      </w:r>
      <w:r w:rsidRPr="00394F2A">
        <w:rPr>
          <w:rFonts w:eastAsia="楷体" w:cs="Times New Roman"/>
          <w:bCs/>
          <w:color w:val="000000" w:themeColor="text1"/>
          <w:szCs w:val="24"/>
        </w:rPr>
        <w:t xml:space="preserve"> structures were calculated by employing the Climbing Image-Nudged Elastic Band methods. In addition, the nudged elastic band (NEB) method and the dimer method are employed to calculate the dissociation energy of LiTFSI. In the NEB method, the path between the reactant and product is discretized into a series of structural images. The image that is closest to a likely transition state structure was then employed as an initial guess structure for the dimer method.</w:t>
      </w:r>
    </w:p>
    <w:p w14:paraId="52832AF7" w14:textId="20B614C9" w:rsidR="00573CD8" w:rsidRPr="00394F2A" w:rsidRDefault="00573CD8" w:rsidP="00394F2A">
      <w:pPr>
        <w:spacing w:beforeLines="50" w:before="156" w:afterLines="50" w:after="156" w:line="340" w:lineRule="exact"/>
        <w:rPr>
          <w:rFonts w:eastAsia="楷体" w:cs="Times New Roman"/>
          <w:bCs/>
          <w:color w:val="000000" w:themeColor="text1"/>
          <w:szCs w:val="24"/>
        </w:rPr>
      </w:pPr>
      <w:r w:rsidRPr="00394F2A">
        <w:rPr>
          <w:rFonts w:eastAsia="楷体" w:cs="Times New Roman"/>
          <w:b/>
          <w:bCs/>
          <w:i/>
          <w:color w:val="000000" w:themeColor="text1"/>
          <w:szCs w:val="24"/>
        </w:rPr>
        <w:t>MD simulations</w:t>
      </w:r>
      <w:r w:rsidRPr="00394F2A">
        <w:rPr>
          <w:rFonts w:eastAsia="楷体" w:cs="Times New Roman"/>
          <w:b/>
          <w:bCs/>
          <w:color w:val="000000" w:themeColor="text1"/>
          <w:szCs w:val="24"/>
        </w:rPr>
        <w:t>.</w:t>
      </w:r>
      <w:r w:rsidRPr="00394F2A">
        <w:rPr>
          <w:rFonts w:eastAsia="楷体" w:cs="Times New Roman"/>
          <w:bCs/>
          <w:color w:val="000000" w:themeColor="text1"/>
          <w:szCs w:val="24"/>
        </w:rPr>
        <w:t xml:space="preserve"> MD simulations were conducted using the </w:t>
      </w:r>
      <w:bookmarkStart w:id="10" w:name="OLE_LINK1"/>
      <w:r w:rsidRPr="00394F2A">
        <w:rPr>
          <w:rFonts w:eastAsia="楷体" w:cs="Times New Roman"/>
          <w:bCs/>
          <w:color w:val="000000" w:themeColor="text1"/>
          <w:szCs w:val="24"/>
        </w:rPr>
        <w:t>Gromacs 2019.6</w:t>
      </w:r>
      <w:bookmarkEnd w:id="10"/>
      <w:r w:rsidRPr="00394F2A">
        <w:rPr>
          <w:rFonts w:eastAsia="楷体" w:cs="Times New Roman"/>
          <w:bCs/>
          <w:color w:val="000000" w:themeColor="text1"/>
          <w:szCs w:val="24"/>
        </w:rPr>
        <w:t>.</w:t>
      </w:r>
      <w:r w:rsidR="00394F2A">
        <w:rPr>
          <w:rFonts w:eastAsia="楷体" w:cs="Times New Roman" w:hint="eastAsia"/>
          <w:bCs/>
          <w:color w:val="000000" w:themeColor="text1"/>
          <w:szCs w:val="24"/>
        </w:rPr>
        <w:t xml:space="preserve"> </w:t>
      </w:r>
      <w:r w:rsidRPr="00394F2A">
        <w:rPr>
          <w:rFonts w:eastAsia="楷体" w:cs="Times New Roman"/>
          <w:bCs/>
          <w:noProof/>
          <w:color w:val="000000" w:themeColor="text1"/>
          <w:szCs w:val="24"/>
        </w:rPr>
        <w:t>[</w:t>
      </w:r>
      <w:r w:rsidR="00574F33">
        <w:rPr>
          <w:rFonts w:eastAsia="楷体" w:cs="Times New Roman" w:hint="eastAsia"/>
          <w:bCs/>
          <w:noProof/>
          <w:color w:val="000000" w:themeColor="text1"/>
          <w:szCs w:val="24"/>
        </w:rPr>
        <w:t>S</w:t>
      </w:r>
      <w:r w:rsidRPr="00394F2A">
        <w:rPr>
          <w:rFonts w:eastAsia="楷体" w:cs="Times New Roman"/>
          <w:bCs/>
          <w:noProof/>
          <w:color w:val="000000" w:themeColor="text1"/>
          <w:szCs w:val="24"/>
        </w:rPr>
        <w:t>7]</w:t>
      </w:r>
      <w:r w:rsidRPr="00394F2A">
        <w:rPr>
          <w:rFonts w:eastAsia="楷体" w:cs="Times New Roman"/>
          <w:bCs/>
          <w:color w:val="000000" w:themeColor="text1"/>
          <w:szCs w:val="24"/>
        </w:rPr>
        <w:t xml:space="preserve"> The simulation setups involved the uniform blending of 373 Li</w:t>
      </w:r>
      <w:r w:rsidRPr="00394F2A">
        <w:rPr>
          <w:rFonts w:eastAsia="楷体" w:cs="Times New Roman"/>
          <w:bCs/>
          <w:color w:val="000000" w:themeColor="text1"/>
          <w:szCs w:val="24"/>
          <w:vertAlign w:val="superscript"/>
        </w:rPr>
        <w:t>+</w:t>
      </w:r>
      <w:r w:rsidRPr="00394F2A">
        <w:rPr>
          <w:rFonts w:eastAsia="楷体" w:cs="Times New Roman"/>
          <w:bCs/>
          <w:color w:val="000000" w:themeColor="text1"/>
          <w:szCs w:val="24"/>
        </w:rPr>
        <w:t xml:space="preserve"> ions and 373 TFSI</w:t>
      </w:r>
      <w:r w:rsidRPr="00394F2A">
        <w:rPr>
          <w:rFonts w:eastAsia="楷体" w:cs="Times New Roman"/>
          <w:bCs/>
          <w:color w:val="000000" w:themeColor="text1"/>
          <w:szCs w:val="24"/>
          <w:vertAlign w:val="superscript"/>
        </w:rPr>
        <w:t>–</w:t>
      </w:r>
      <w:r w:rsidRPr="00394F2A">
        <w:rPr>
          <w:rFonts w:eastAsia="楷体" w:cs="Times New Roman"/>
          <w:bCs/>
          <w:color w:val="000000" w:themeColor="text1"/>
          <w:szCs w:val="24"/>
        </w:rPr>
        <w:t xml:space="preserve"> ions with 100 PVH chains (each PVH chain was composed of five vinylidene fluoride units and five hexafluoropropylene units). In addition, 52 and 182 SiO</w:t>
      </w:r>
      <w:r w:rsidRPr="00394F2A">
        <w:rPr>
          <w:rFonts w:eastAsia="楷体" w:cs="Times New Roman"/>
          <w:bCs/>
          <w:color w:val="000000" w:themeColor="text1"/>
          <w:szCs w:val="24"/>
          <w:vertAlign w:val="subscript"/>
        </w:rPr>
        <w:t>2</w:t>
      </w:r>
      <w:r w:rsidRPr="00394F2A">
        <w:rPr>
          <w:rFonts w:eastAsia="楷体" w:cs="Times New Roman"/>
          <w:bCs/>
          <w:color w:val="000000" w:themeColor="text1"/>
          <w:szCs w:val="24"/>
        </w:rPr>
        <w:t xml:space="preserve"> nanospheres (with a diameter of 0.8 nm) were incorporated to simulate the PVH-in-SiO</w:t>
      </w:r>
      <w:r w:rsidRPr="00394F2A">
        <w:rPr>
          <w:rFonts w:eastAsia="楷体" w:cs="Times New Roman"/>
          <w:bCs/>
          <w:color w:val="000000" w:themeColor="text1"/>
          <w:szCs w:val="24"/>
          <w:vertAlign w:val="subscript"/>
        </w:rPr>
        <w:t>2</w:t>
      </w:r>
      <w:r w:rsidRPr="00394F2A">
        <w:rPr>
          <w:rFonts w:eastAsia="楷体" w:cs="Times New Roman"/>
          <w:bCs/>
          <w:color w:val="000000" w:themeColor="text1"/>
          <w:szCs w:val="24"/>
        </w:rPr>
        <w:t xml:space="preserve"> and SiO</w:t>
      </w:r>
      <w:r w:rsidRPr="00394F2A">
        <w:rPr>
          <w:rFonts w:eastAsia="楷体" w:cs="Times New Roman"/>
          <w:bCs/>
          <w:color w:val="000000" w:themeColor="text1"/>
          <w:szCs w:val="24"/>
          <w:vertAlign w:val="subscript"/>
        </w:rPr>
        <w:t>2</w:t>
      </w:r>
      <w:r w:rsidRPr="00394F2A">
        <w:rPr>
          <w:rFonts w:eastAsia="楷体" w:cs="Times New Roman"/>
          <w:bCs/>
          <w:color w:val="000000" w:themeColor="text1"/>
          <w:szCs w:val="24"/>
        </w:rPr>
        <w:t>-in-PVH systems, respectively. The GAFF force field</w:t>
      </w:r>
      <w:r w:rsidR="00394F2A">
        <w:rPr>
          <w:rFonts w:eastAsia="楷体" w:cs="Times New Roman" w:hint="eastAsia"/>
          <w:bCs/>
          <w:color w:val="000000" w:themeColor="text1"/>
          <w:szCs w:val="24"/>
        </w:rPr>
        <w:t xml:space="preserve"> </w:t>
      </w:r>
      <w:r w:rsidRPr="00394F2A">
        <w:rPr>
          <w:rFonts w:eastAsia="楷体" w:cs="Times New Roman"/>
          <w:bCs/>
          <w:noProof/>
          <w:color w:val="000000" w:themeColor="text1"/>
          <w:szCs w:val="24"/>
        </w:rPr>
        <w:t>[</w:t>
      </w:r>
      <w:r w:rsidR="00574F33">
        <w:rPr>
          <w:rFonts w:eastAsia="楷体" w:cs="Times New Roman" w:hint="eastAsia"/>
          <w:bCs/>
          <w:noProof/>
          <w:color w:val="000000" w:themeColor="text1"/>
          <w:szCs w:val="24"/>
        </w:rPr>
        <w:t>S</w:t>
      </w:r>
      <w:r w:rsidRPr="00394F2A">
        <w:rPr>
          <w:rFonts w:eastAsia="楷体" w:cs="Times New Roman"/>
          <w:bCs/>
          <w:noProof/>
          <w:color w:val="000000" w:themeColor="text1"/>
          <w:szCs w:val="24"/>
        </w:rPr>
        <w:t>8]</w:t>
      </w:r>
      <w:r w:rsidRPr="00394F2A">
        <w:rPr>
          <w:rFonts w:eastAsia="楷体" w:cs="Times New Roman"/>
          <w:bCs/>
          <w:color w:val="000000" w:themeColor="text1"/>
          <w:szCs w:val="24"/>
          <w:vertAlign w:val="superscript"/>
        </w:rPr>
        <w:t xml:space="preserve"> </w:t>
      </w:r>
      <w:r w:rsidRPr="00394F2A">
        <w:rPr>
          <w:rFonts w:eastAsia="楷体" w:cs="Times New Roman" w:hint="eastAsia"/>
          <w:bCs/>
          <w:color w:val="000000" w:themeColor="text1"/>
          <w:szCs w:val="24"/>
        </w:rPr>
        <w:t>and</w:t>
      </w:r>
      <w:r w:rsidRPr="00394F2A">
        <w:rPr>
          <w:rFonts w:eastAsia="楷体" w:cs="Times New Roman"/>
          <w:bCs/>
          <w:color w:val="000000" w:themeColor="text1"/>
          <w:szCs w:val="24"/>
        </w:rPr>
        <w:t xml:space="preserve"> RESP atomic charges</w:t>
      </w:r>
      <w:r w:rsidR="00394F2A">
        <w:rPr>
          <w:rFonts w:eastAsia="楷体" w:cs="Times New Roman" w:hint="eastAsia"/>
          <w:bCs/>
          <w:color w:val="000000" w:themeColor="text1"/>
          <w:szCs w:val="24"/>
        </w:rPr>
        <w:t xml:space="preserve"> </w:t>
      </w:r>
      <w:r w:rsidRPr="00394F2A">
        <w:rPr>
          <w:rFonts w:eastAsia="楷体" w:cs="Times New Roman"/>
          <w:bCs/>
          <w:noProof/>
          <w:color w:val="000000" w:themeColor="text1"/>
          <w:szCs w:val="24"/>
        </w:rPr>
        <w:t>[</w:t>
      </w:r>
      <w:r w:rsidR="00574F33">
        <w:rPr>
          <w:rFonts w:eastAsia="楷体" w:cs="Times New Roman" w:hint="eastAsia"/>
          <w:bCs/>
          <w:noProof/>
          <w:color w:val="000000" w:themeColor="text1"/>
          <w:szCs w:val="24"/>
        </w:rPr>
        <w:t>S</w:t>
      </w:r>
      <w:r w:rsidRPr="00394F2A">
        <w:rPr>
          <w:rFonts w:eastAsia="楷体" w:cs="Times New Roman"/>
          <w:bCs/>
          <w:noProof/>
          <w:color w:val="000000" w:themeColor="text1"/>
          <w:szCs w:val="24"/>
        </w:rPr>
        <w:t>9]</w:t>
      </w:r>
      <w:r w:rsidRPr="00394F2A">
        <w:rPr>
          <w:rFonts w:eastAsia="楷体" w:cs="Times New Roman"/>
          <w:bCs/>
          <w:color w:val="000000" w:themeColor="text1"/>
          <w:szCs w:val="24"/>
        </w:rPr>
        <w:t xml:space="preserve"> were utilized to model PVH and TFSI</w:t>
      </w:r>
      <w:r w:rsidRPr="00394F2A">
        <w:rPr>
          <w:rFonts w:eastAsia="楷体" w:cs="Times New Roman"/>
          <w:bCs/>
          <w:color w:val="000000" w:themeColor="text1"/>
          <w:szCs w:val="24"/>
          <w:vertAlign w:val="superscript"/>
        </w:rPr>
        <w:t>–</w:t>
      </w:r>
      <w:r w:rsidRPr="00394F2A">
        <w:rPr>
          <w:rFonts w:eastAsia="楷体" w:cs="Times New Roman"/>
          <w:bCs/>
          <w:color w:val="000000" w:themeColor="text1"/>
          <w:szCs w:val="24"/>
        </w:rPr>
        <w:t>, which were derived via the Multiwfn program by fitting them to the electrostatic potential calculated at the B3LYP-D3/def2TZVP level of theory in Gaussian 16. Parameters proposed by Semino</w:t>
      </w:r>
      <w:r w:rsidR="00394F2A">
        <w:rPr>
          <w:rFonts w:eastAsia="楷体" w:cs="Times New Roman" w:hint="eastAsia"/>
          <w:bCs/>
          <w:color w:val="000000" w:themeColor="text1"/>
          <w:szCs w:val="24"/>
        </w:rPr>
        <w:t xml:space="preserve"> </w:t>
      </w:r>
      <w:r w:rsidRPr="00394F2A">
        <w:rPr>
          <w:rFonts w:eastAsia="楷体" w:cs="Times New Roman"/>
          <w:bCs/>
          <w:noProof/>
          <w:color w:val="000000" w:themeColor="text1"/>
          <w:szCs w:val="24"/>
        </w:rPr>
        <w:t>[</w:t>
      </w:r>
      <w:r w:rsidR="00574F33">
        <w:rPr>
          <w:rFonts w:eastAsia="楷体" w:cs="Times New Roman" w:hint="eastAsia"/>
          <w:bCs/>
          <w:noProof/>
          <w:color w:val="000000" w:themeColor="text1"/>
          <w:szCs w:val="24"/>
        </w:rPr>
        <w:t>S</w:t>
      </w:r>
      <w:r w:rsidRPr="00394F2A">
        <w:rPr>
          <w:rFonts w:eastAsia="楷体" w:cs="Times New Roman"/>
          <w:bCs/>
          <w:noProof/>
          <w:color w:val="000000" w:themeColor="text1"/>
          <w:szCs w:val="24"/>
        </w:rPr>
        <w:t>10]</w:t>
      </w:r>
      <w:r w:rsidRPr="00394F2A">
        <w:rPr>
          <w:rFonts w:eastAsia="楷体" w:cs="Times New Roman"/>
          <w:bCs/>
          <w:color w:val="000000" w:themeColor="text1"/>
          <w:szCs w:val="24"/>
        </w:rPr>
        <w:t xml:space="preserve"> and Heinz</w:t>
      </w:r>
      <w:r w:rsidR="00394F2A">
        <w:rPr>
          <w:rFonts w:eastAsia="楷体" w:cs="Times New Roman" w:hint="eastAsia"/>
          <w:bCs/>
          <w:color w:val="000000" w:themeColor="text1"/>
          <w:szCs w:val="24"/>
        </w:rPr>
        <w:t xml:space="preserve"> </w:t>
      </w:r>
      <w:r w:rsidRPr="00394F2A">
        <w:rPr>
          <w:rFonts w:eastAsia="楷体" w:cs="Times New Roman"/>
          <w:bCs/>
          <w:noProof/>
          <w:color w:val="000000" w:themeColor="text1"/>
          <w:szCs w:val="24"/>
        </w:rPr>
        <w:t>[</w:t>
      </w:r>
      <w:r w:rsidR="00574F33">
        <w:rPr>
          <w:rFonts w:eastAsia="楷体" w:cs="Times New Roman" w:hint="eastAsia"/>
          <w:bCs/>
          <w:noProof/>
          <w:color w:val="000000" w:themeColor="text1"/>
          <w:szCs w:val="24"/>
        </w:rPr>
        <w:t>S</w:t>
      </w:r>
      <w:r w:rsidRPr="00394F2A">
        <w:rPr>
          <w:rFonts w:eastAsia="楷体" w:cs="Times New Roman"/>
          <w:bCs/>
          <w:noProof/>
          <w:color w:val="000000" w:themeColor="text1"/>
          <w:szCs w:val="24"/>
        </w:rPr>
        <w:t>11]</w:t>
      </w:r>
      <w:r w:rsidRPr="00394F2A">
        <w:rPr>
          <w:rFonts w:eastAsia="楷体" w:cs="Times New Roman"/>
          <w:bCs/>
          <w:color w:val="000000" w:themeColor="text1"/>
          <w:szCs w:val="24"/>
        </w:rPr>
        <w:t xml:space="preserve"> et al. were employed to describe Li</w:t>
      </w:r>
      <w:r w:rsidRPr="00394F2A">
        <w:rPr>
          <w:rFonts w:eastAsia="楷体" w:cs="Times New Roman"/>
          <w:bCs/>
          <w:color w:val="000000" w:themeColor="text1"/>
          <w:szCs w:val="24"/>
          <w:vertAlign w:val="superscript"/>
        </w:rPr>
        <w:t>+</w:t>
      </w:r>
      <w:r w:rsidRPr="00394F2A">
        <w:rPr>
          <w:rFonts w:eastAsia="楷体" w:cs="Times New Roman"/>
          <w:bCs/>
          <w:color w:val="000000" w:themeColor="text1"/>
          <w:szCs w:val="24"/>
        </w:rPr>
        <w:t xml:space="preserve"> and SiO</w:t>
      </w:r>
      <w:r w:rsidRPr="00394F2A">
        <w:rPr>
          <w:rFonts w:eastAsia="楷体" w:cs="Times New Roman"/>
          <w:bCs/>
          <w:color w:val="000000" w:themeColor="text1"/>
          <w:szCs w:val="24"/>
          <w:vertAlign w:val="subscript"/>
        </w:rPr>
        <w:t>2</w:t>
      </w:r>
      <w:r w:rsidRPr="00394F2A">
        <w:rPr>
          <w:rFonts w:eastAsia="楷体" w:cs="Times New Roman"/>
          <w:bCs/>
          <w:color w:val="000000" w:themeColor="text1"/>
          <w:szCs w:val="24"/>
        </w:rPr>
        <w:t xml:space="preserve"> nanospheres, respectively. The Lennard Jones (LJ) potential with a cut-off value of 1.2 nm was employed to describe van der Waals interactions. Lorentz-Berthelot mixing rules were used to obtain the LJ parameters between different atom pairs. Electrostatic interactions within a short range were truncated at 1.2 nm, while the long-range interactions were calculated utilizing the particle-mesh Ewald method. All initial configurations were energy-minimized, followed by equilibration at 298.15 K and 1 bar for 5 ns. Finally, 20-ns production runs </w:t>
      </w:r>
      <w:r w:rsidRPr="00394F2A">
        <w:rPr>
          <w:rFonts w:eastAsia="楷体" w:cs="Times New Roman" w:hint="eastAsia"/>
          <w:bCs/>
          <w:color w:val="000000" w:themeColor="text1"/>
          <w:szCs w:val="24"/>
        </w:rPr>
        <w:t>were</w:t>
      </w:r>
      <w:r w:rsidRPr="00394F2A">
        <w:rPr>
          <w:rFonts w:eastAsia="楷体" w:cs="Times New Roman"/>
          <w:bCs/>
          <w:color w:val="000000" w:themeColor="text1"/>
          <w:szCs w:val="24"/>
        </w:rPr>
        <w:t xml:space="preserve"> carried out under the NPT ensemble (298.15 K, 1 bar) with a time step of 1 fs. Equations of motion were integrated by the leap-frog algorithm. Three-dimensional periodic boundary conditions were applied throughout simulations.</w:t>
      </w:r>
    </w:p>
    <w:p w14:paraId="0D14159C" w14:textId="77777777" w:rsidR="00573CD8" w:rsidRPr="00394F2A" w:rsidRDefault="00573CD8" w:rsidP="00394F2A">
      <w:pPr>
        <w:spacing w:beforeLines="50" w:before="156" w:afterLines="50" w:after="156" w:line="340" w:lineRule="exact"/>
        <w:rPr>
          <w:rFonts w:eastAsia="楷体" w:cs="Times New Roman"/>
          <w:bCs/>
          <w:color w:val="000000" w:themeColor="text1"/>
          <w:szCs w:val="24"/>
        </w:rPr>
      </w:pPr>
      <w:r w:rsidRPr="00394F2A">
        <w:rPr>
          <w:rFonts w:eastAsia="楷体" w:cs="Times New Roman"/>
          <w:b/>
          <w:bCs/>
          <w:i/>
          <w:color w:val="000000" w:themeColor="text1"/>
          <w:szCs w:val="24"/>
        </w:rPr>
        <w:t xml:space="preserve">Finite element analysis. </w:t>
      </w:r>
      <w:r w:rsidRPr="00394F2A">
        <w:rPr>
          <w:rFonts w:eastAsia="楷体" w:cs="Times New Roman"/>
          <w:bCs/>
          <w:color w:val="000000" w:themeColor="text1"/>
          <w:szCs w:val="24"/>
        </w:rPr>
        <w:t xml:space="preserve">COMSOL Multiphysics 6.2 software was used for the simulation. The current physics field of the AC/DC module was </w:t>
      </w:r>
      <w:r w:rsidRPr="00394F2A">
        <w:rPr>
          <w:rFonts w:eastAsia="楷体" w:cs="Times New Roman" w:hint="eastAsia"/>
          <w:bCs/>
          <w:color w:val="000000" w:themeColor="text1"/>
          <w:szCs w:val="24"/>
        </w:rPr>
        <w:t>emplo</w:t>
      </w:r>
      <w:r w:rsidRPr="00394F2A">
        <w:rPr>
          <w:rFonts w:eastAsia="楷体" w:cs="Times New Roman"/>
          <w:bCs/>
          <w:color w:val="000000" w:themeColor="text1"/>
          <w:szCs w:val="24"/>
        </w:rPr>
        <w:t>yed to conduct the simulation analysis. Geometry creation is the basic step in building a model. It involves defining the physical shape and spatial layout of the model. According to the complexity of the model, the two-dimensional space is selected. In the current physics field, the upper boundary potential is set to 1mV, the lower boundary is grounded, and the current is conserved in different regions. By simulating and analyzing several different structures, the electric field distribution on the electrode surface is obtained. The formulas are as follows:</w:t>
      </w:r>
    </w:p>
    <w:p w14:paraId="568DA6E9" w14:textId="77777777" w:rsidR="00573CD8" w:rsidRPr="00394F2A" w:rsidRDefault="00573CD8" w:rsidP="00394F2A">
      <w:pPr>
        <w:spacing w:beforeLines="50" w:before="156" w:afterLines="50" w:after="156" w:line="340" w:lineRule="exact"/>
        <w:rPr>
          <w:rFonts w:eastAsia="楷体" w:cs="Times New Roman"/>
          <w:color w:val="000000" w:themeColor="text1"/>
          <w:szCs w:val="24"/>
          <w:oMath/>
        </w:rPr>
      </w:pPr>
      <m:oMathPara>
        <m:oMath>
          <m:r>
            <m:rPr>
              <m:nor/>
            </m:rPr>
            <w:rPr>
              <w:rFonts w:ascii="Cambria Math" w:eastAsia="楷体" w:hAnsi="Cambria Math" w:cs="Cambria Math"/>
              <w:bCs/>
              <w:color w:val="000000" w:themeColor="text1"/>
              <w:szCs w:val="24"/>
            </w:rPr>
            <m:t>∇</m:t>
          </m:r>
          <m:r>
            <m:rPr>
              <m:nor/>
            </m:rPr>
            <w:rPr>
              <w:rFonts w:eastAsia="楷体" w:cs="Times New Roman"/>
              <w:bCs/>
              <w:color w:val="000000" w:themeColor="text1"/>
              <w:szCs w:val="24"/>
            </w:rPr>
            <m:t xml:space="preserve"> ∙</m:t>
          </m:r>
          <m:r>
            <m:rPr>
              <m:nor/>
            </m:rPr>
            <w:rPr>
              <w:rFonts w:ascii="Cambria Math" w:eastAsia="楷体" w:cs="Times New Roman"/>
              <w:b/>
              <w:bCs/>
              <w:color w:val="000000" w:themeColor="text1"/>
              <w:szCs w:val="24"/>
            </w:rPr>
            <m:t xml:space="preserve"> </m:t>
          </m:r>
          <m:r>
            <m:rPr>
              <m:nor/>
            </m:rPr>
            <w:rPr>
              <w:rFonts w:eastAsia="楷体" w:cs="Times New Roman"/>
              <w:b/>
              <w:bCs/>
              <w:i/>
              <w:color w:val="000000" w:themeColor="text1"/>
              <w:szCs w:val="24"/>
            </w:rPr>
            <m:t>J</m:t>
          </m:r>
          <m:r>
            <m:rPr>
              <m:nor/>
            </m:rPr>
            <w:rPr>
              <w:rFonts w:eastAsia="楷体" w:cs="Times New Roman"/>
              <w:b/>
              <w:bCs/>
              <w:color w:val="000000" w:themeColor="text1"/>
              <w:szCs w:val="24"/>
            </w:rPr>
            <m:t>=</m:t>
          </m:r>
          <m:r>
            <m:rPr>
              <m:nor/>
            </m:rPr>
            <w:rPr>
              <w:rFonts w:eastAsia="楷体" w:cs="Times New Roman"/>
              <w:bCs/>
              <w:color w:val="000000" w:themeColor="text1"/>
              <w:szCs w:val="24"/>
            </w:rPr>
            <m:t xml:space="preserve"> </m:t>
          </m:r>
          <m:sSub>
            <m:sSubPr>
              <m:ctrlPr>
                <w:rPr>
                  <w:rFonts w:ascii="Cambria Math" w:eastAsia="楷体" w:hAnsi="Cambria Math" w:cs="Times New Roman"/>
                  <w:bCs/>
                  <w:i/>
                  <w:color w:val="000000" w:themeColor="text1"/>
                  <w:szCs w:val="24"/>
                </w:rPr>
              </m:ctrlPr>
            </m:sSubPr>
            <m:e>
              <m:r>
                <m:rPr>
                  <m:nor/>
                </m:rPr>
                <w:rPr>
                  <w:rFonts w:eastAsia="楷体" w:cs="Times New Roman"/>
                  <w:bCs/>
                  <w:i/>
                  <w:color w:val="000000" w:themeColor="text1"/>
                  <w:szCs w:val="24"/>
                </w:rPr>
                <m:t>Q</m:t>
              </m:r>
            </m:e>
            <m:sub>
              <m:r>
                <m:rPr>
                  <m:nor/>
                </m:rPr>
                <w:rPr>
                  <w:rFonts w:eastAsia="楷体" w:cs="Times New Roman"/>
                  <w:bCs/>
                  <w:i/>
                  <w:color w:val="000000" w:themeColor="text1"/>
                  <w:szCs w:val="24"/>
                </w:rPr>
                <m:t>j, υ</m:t>
              </m:r>
            </m:sub>
          </m:sSub>
        </m:oMath>
      </m:oMathPara>
    </w:p>
    <w:p w14:paraId="13491D0D" w14:textId="77777777" w:rsidR="00573CD8" w:rsidRPr="00394F2A" w:rsidRDefault="00573CD8" w:rsidP="00394F2A">
      <w:pPr>
        <w:spacing w:beforeLines="50" w:before="156" w:afterLines="50" w:after="156" w:line="340" w:lineRule="exact"/>
        <w:rPr>
          <w:rFonts w:eastAsia="楷体" w:cs="Times New Roman"/>
          <w:color w:val="000000" w:themeColor="text1"/>
          <w:szCs w:val="24"/>
          <w:oMath/>
        </w:rPr>
      </w:pPr>
      <m:oMathPara>
        <m:oMath>
          <m:r>
            <m:rPr>
              <m:nor/>
            </m:rPr>
            <w:rPr>
              <w:rFonts w:eastAsia="楷体" w:cs="Times New Roman"/>
              <w:b/>
              <w:bCs/>
              <w:i/>
              <w:color w:val="000000" w:themeColor="text1"/>
              <w:szCs w:val="24"/>
            </w:rPr>
            <m:t>J</m:t>
          </m:r>
          <m:r>
            <m:rPr>
              <m:nor/>
            </m:rPr>
            <w:rPr>
              <w:rFonts w:eastAsia="楷体" w:cs="Times New Roman"/>
              <w:b/>
              <w:bCs/>
              <w:color w:val="000000" w:themeColor="text1"/>
              <w:szCs w:val="24"/>
            </w:rPr>
            <m:t xml:space="preserve"> = </m:t>
          </m:r>
          <m:r>
            <m:rPr>
              <m:nor/>
            </m:rPr>
            <w:rPr>
              <w:rFonts w:eastAsia="楷体" w:cs="Times New Roman"/>
              <w:bCs/>
              <w:i/>
              <w:color w:val="000000" w:themeColor="text1"/>
              <w:szCs w:val="24"/>
            </w:rPr>
            <m:t>σ</m:t>
          </m:r>
          <m:r>
            <m:rPr>
              <m:nor/>
            </m:rPr>
            <w:rPr>
              <w:rFonts w:eastAsia="楷体" w:cs="Times New Roman"/>
              <w:b/>
              <w:bCs/>
              <w:color w:val="000000" w:themeColor="text1"/>
              <w:szCs w:val="24"/>
            </w:rPr>
            <m:t xml:space="preserve"> ∙</m:t>
          </m:r>
          <m:r>
            <m:rPr>
              <m:nor/>
            </m:rPr>
            <w:rPr>
              <w:rFonts w:eastAsia="楷体" w:cs="Times New Roman"/>
              <w:b/>
              <w:bCs/>
              <w:i/>
              <w:color w:val="000000" w:themeColor="text1"/>
              <w:szCs w:val="24"/>
            </w:rPr>
            <m:t>E</m:t>
          </m:r>
          <m:r>
            <m:rPr>
              <m:nor/>
            </m:rPr>
            <w:rPr>
              <w:rFonts w:eastAsia="楷体" w:cs="Times New Roman"/>
              <w:b/>
              <w:bCs/>
              <w:color w:val="000000" w:themeColor="text1"/>
              <w:szCs w:val="24"/>
            </w:rPr>
            <m:t xml:space="preserve">+ </m:t>
          </m:r>
          <m:sSub>
            <m:sSubPr>
              <m:ctrlPr>
                <w:rPr>
                  <w:rFonts w:ascii="Cambria Math" w:eastAsia="楷体" w:hAnsi="Cambria Math" w:cs="Times New Roman"/>
                  <w:b/>
                  <w:bCs/>
                  <w:color w:val="000000" w:themeColor="text1"/>
                  <w:szCs w:val="24"/>
                </w:rPr>
              </m:ctrlPr>
            </m:sSubPr>
            <m:e>
              <m:r>
                <m:rPr>
                  <m:nor/>
                </m:rPr>
                <w:rPr>
                  <w:rFonts w:eastAsia="楷体" w:cs="Times New Roman"/>
                  <w:b/>
                  <w:bCs/>
                  <w:i/>
                  <w:color w:val="000000" w:themeColor="text1"/>
                  <w:szCs w:val="24"/>
                </w:rPr>
                <m:t>J</m:t>
              </m:r>
            </m:e>
            <m:sub>
              <m:r>
                <m:rPr>
                  <m:nor/>
                </m:rPr>
                <w:rPr>
                  <w:rFonts w:eastAsia="楷体" w:cs="Times New Roman"/>
                  <w:bCs/>
                  <w:i/>
                  <w:color w:val="000000" w:themeColor="text1"/>
                  <w:szCs w:val="24"/>
                </w:rPr>
                <m:t>e</m:t>
              </m:r>
            </m:sub>
          </m:sSub>
        </m:oMath>
      </m:oMathPara>
    </w:p>
    <w:p w14:paraId="76EC3E7B" w14:textId="77777777" w:rsidR="00573CD8" w:rsidRPr="00394F2A" w:rsidRDefault="00573CD8" w:rsidP="00394F2A">
      <w:pPr>
        <w:spacing w:beforeLines="50" w:before="156" w:afterLines="50" w:after="156" w:line="340" w:lineRule="exact"/>
        <w:rPr>
          <w:rFonts w:ascii="Cambria Math" w:eastAsia="楷体" w:hAnsi="Cambria Math" w:cs="Times New Roman"/>
          <w:color w:val="000000" w:themeColor="text1"/>
          <w:szCs w:val="24"/>
          <w:oMath/>
        </w:rPr>
      </w:pPr>
      <m:oMathPara>
        <m:oMath>
          <m:r>
            <m:rPr>
              <m:nor/>
            </m:rPr>
            <w:rPr>
              <w:rFonts w:eastAsia="楷体" w:cs="Times New Roman"/>
              <w:b/>
              <w:bCs/>
              <w:i/>
              <w:color w:val="000000" w:themeColor="text1"/>
              <w:szCs w:val="24"/>
            </w:rPr>
            <m:t>E</m:t>
          </m:r>
          <m:r>
            <m:rPr>
              <m:nor/>
            </m:rPr>
            <w:rPr>
              <w:rFonts w:eastAsia="楷体" w:cs="Times New Roman"/>
              <w:b/>
              <w:bCs/>
              <w:color w:val="000000" w:themeColor="text1"/>
              <w:szCs w:val="24"/>
            </w:rPr>
            <m:t xml:space="preserve"> = -∆</m:t>
          </m:r>
          <m:r>
            <m:rPr>
              <m:nor/>
            </m:rPr>
            <w:rPr>
              <w:rFonts w:eastAsia="楷体" w:cs="Times New Roman"/>
              <w:bCs/>
              <w:i/>
              <w:color w:val="000000" w:themeColor="text1"/>
              <w:szCs w:val="24"/>
            </w:rPr>
            <m:t>V</m:t>
          </m:r>
        </m:oMath>
      </m:oMathPara>
    </w:p>
    <w:p w14:paraId="2A47A4C3" w14:textId="5D27151E" w:rsidR="00573CD8" w:rsidRDefault="00573CD8" w:rsidP="00394F2A">
      <w:pPr>
        <w:spacing w:beforeLines="50" w:before="156" w:afterLines="50" w:after="156" w:line="340" w:lineRule="exact"/>
        <w:rPr>
          <w:rFonts w:eastAsia="楷体" w:cs="Times New Roman"/>
          <w:bCs/>
          <w:color w:val="000000" w:themeColor="text1"/>
          <w:szCs w:val="24"/>
        </w:rPr>
      </w:pPr>
      <w:r w:rsidRPr="00394F2A">
        <w:rPr>
          <w:rFonts w:eastAsia="楷体" w:cs="Times New Roman" w:hint="eastAsia"/>
          <w:bCs/>
          <w:color w:val="000000" w:themeColor="text1"/>
          <w:szCs w:val="24"/>
        </w:rPr>
        <w:t>w</w:t>
      </w:r>
      <w:r w:rsidRPr="00394F2A">
        <w:rPr>
          <w:rFonts w:eastAsia="楷体" w:cs="Times New Roman"/>
          <w:bCs/>
          <w:color w:val="000000" w:themeColor="text1"/>
          <w:szCs w:val="24"/>
        </w:rPr>
        <w:t xml:space="preserve">here, </w:t>
      </w:r>
      <m:oMath>
        <m:r>
          <m:rPr>
            <m:nor/>
          </m:rPr>
          <w:rPr>
            <w:rFonts w:eastAsia="楷体" w:cs="Times New Roman"/>
            <w:b/>
            <w:bCs/>
            <w:i/>
            <w:color w:val="000000" w:themeColor="text1"/>
            <w:szCs w:val="24"/>
          </w:rPr>
          <m:t>J</m:t>
        </m:r>
      </m:oMath>
      <w:r w:rsidRPr="00394F2A">
        <w:rPr>
          <w:rFonts w:eastAsia="楷体" w:cs="Times New Roman"/>
          <w:bCs/>
          <w:color w:val="000000" w:themeColor="text1"/>
          <w:szCs w:val="24"/>
        </w:rPr>
        <w:t xml:space="preserve"> is the current density (mA </w:t>
      </w:r>
      <w:r w:rsidRPr="00394F2A">
        <w:rPr>
          <w:rFonts w:cs="Times New Roman"/>
          <w:szCs w:val="24"/>
        </w:rPr>
        <w:t>cm</w:t>
      </w:r>
      <w:r w:rsidRPr="00394F2A">
        <w:rPr>
          <w:rFonts w:cs="Times New Roman"/>
          <w:szCs w:val="24"/>
          <w:vertAlign w:val="superscript"/>
        </w:rPr>
        <w:t>−2</w:t>
      </w:r>
      <w:r w:rsidRPr="00394F2A">
        <w:rPr>
          <w:rFonts w:eastAsia="楷体" w:cs="Times New Roman"/>
          <w:bCs/>
          <w:color w:val="000000" w:themeColor="text1"/>
          <w:szCs w:val="24"/>
        </w:rPr>
        <w:t xml:space="preserve">), </w:t>
      </w:r>
      <m:oMath>
        <m:sSub>
          <m:sSubPr>
            <m:ctrlPr>
              <w:rPr>
                <w:rFonts w:ascii="Cambria Math" w:eastAsia="楷体" w:hAnsi="Cambria Math" w:cs="Times New Roman"/>
                <w:bCs/>
                <w:i/>
                <w:color w:val="000000" w:themeColor="text1"/>
                <w:szCs w:val="24"/>
              </w:rPr>
            </m:ctrlPr>
          </m:sSubPr>
          <m:e>
            <m:r>
              <m:rPr>
                <m:nor/>
              </m:rPr>
              <w:rPr>
                <w:rFonts w:eastAsia="楷体" w:cs="Times New Roman"/>
                <w:bCs/>
                <w:i/>
                <w:color w:val="000000" w:themeColor="text1"/>
                <w:szCs w:val="24"/>
              </w:rPr>
              <m:t>Q</m:t>
            </m:r>
          </m:e>
          <m:sub>
            <m:r>
              <m:rPr>
                <m:nor/>
              </m:rPr>
              <w:rPr>
                <w:rFonts w:eastAsia="楷体" w:cs="Times New Roman"/>
                <w:bCs/>
                <w:i/>
                <w:color w:val="000000" w:themeColor="text1"/>
                <w:szCs w:val="24"/>
              </w:rPr>
              <m:t>j, υ</m:t>
            </m:r>
          </m:sub>
        </m:sSub>
      </m:oMath>
      <w:r w:rsidRPr="00394F2A">
        <w:rPr>
          <w:rFonts w:eastAsia="楷体" w:cs="Times New Roman" w:hint="eastAsia"/>
          <w:bCs/>
          <w:color w:val="000000" w:themeColor="text1"/>
          <w:szCs w:val="24"/>
        </w:rPr>
        <w:t xml:space="preserve"> </w:t>
      </w:r>
      <w:r w:rsidRPr="00394F2A">
        <w:rPr>
          <w:rFonts w:eastAsia="楷体" w:cs="Times New Roman"/>
          <w:bCs/>
          <w:color w:val="000000" w:themeColor="text1"/>
          <w:szCs w:val="24"/>
        </w:rPr>
        <w:t>is the charge density (C m</w:t>
      </w:r>
      <w:r w:rsidRPr="00394F2A">
        <w:rPr>
          <w:rFonts w:cs="Times New Roman"/>
          <w:szCs w:val="24"/>
          <w:vertAlign w:val="superscript"/>
        </w:rPr>
        <w:t>−</w:t>
      </w:r>
      <w:r w:rsidRPr="00394F2A">
        <w:rPr>
          <w:rFonts w:eastAsia="楷体" w:cs="Times New Roman"/>
          <w:bCs/>
          <w:color w:val="000000" w:themeColor="text1"/>
          <w:szCs w:val="24"/>
          <w:vertAlign w:val="superscript"/>
        </w:rPr>
        <w:t>3</w:t>
      </w:r>
      <w:r w:rsidRPr="00394F2A">
        <w:rPr>
          <w:rFonts w:eastAsia="楷体" w:cs="Times New Roman"/>
          <w:bCs/>
          <w:color w:val="000000" w:themeColor="text1"/>
          <w:szCs w:val="24"/>
        </w:rPr>
        <w:t>), σ</w:t>
      </w:r>
      <w:r w:rsidRPr="00394F2A">
        <w:rPr>
          <w:rFonts w:eastAsia="楷体" w:cs="Times New Roman" w:hint="eastAsia"/>
          <w:bCs/>
          <w:color w:val="000000" w:themeColor="text1"/>
          <w:szCs w:val="24"/>
        </w:rPr>
        <w:t xml:space="preserve"> </w:t>
      </w:r>
      <w:r w:rsidRPr="00394F2A">
        <w:rPr>
          <w:rFonts w:eastAsia="楷体" w:cs="Times New Roman"/>
          <w:bCs/>
          <w:color w:val="000000" w:themeColor="text1"/>
          <w:szCs w:val="24"/>
        </w:rPr>
        <w:t>is the ionic conductivity (S m</w:t>
      </w:r>
      <w:r w:rsidRPr="00394F2A">
        <w:rPr>
          <w:rFonts w:cs="Times New Roman"/>
          <w:szCs w:val="24"/>
          <w:vertAlign w:val="superscript"/>
        </w:rPr>
        <w:t>−1</w:t>
      </w:r>
      <w:r w:rsidRPr="00394F2A">
        <w:rPr>
          <w:rFonts w:eastAsia="楷体" w:cs="Times New Roman"/>
          <w:bCs/>
          <w:color w:val="000000" w:themeColor="text1"/>
          <w:szCs w:val="24"/>
        </w:rPr>
        <w:t xml:space="preserve">), </w:t>
      </w:r>
      <m:oMath>
        <m:r>
          <m:rPr>
            <m:nor/>
          </m:rPr>
          <w:rPr>
            <w:rFonts w:eastAsia="楷体" w:cs="Times New Roman"/>
            <w:b/>
            <w:bCs/>
            <w:i/>
            <w:color w:val="000000" w:themeColor="text1"/>
            <w:szCs w:val="24"/>
          </w:rPr>
          <m:t>E</m:t>
        </m:r>
      </m:oMath>
      <w:r w:rsidRPr="00394F2A">
        <w:rPr>
          <w:rFonts w:eastAsia="楷体" w:cs="Times New Roman" w:hint="eastAsia"/>
          <w:b/>
          <w:bCs/>
          <w:color w:val="000000" w:themeColor="text1"/>
          <w:szCs w:val="24"/>
        </w:rPr>
        <w:t xml:space="preserve"> </w:t>
      </w:r>
      <w:r w:rsidRPr="00394F2A">
        <w:rPr>
          <w:rFonts w:eastAsia="楷体" w:cs="Times New Roman"/>
          <w:bCs/>
          <w:color w:val="000000" w:themeColor="text1"/>
          <w:szCs w:val="24"/>
        </w:rPr>
        <w:t>is the electric field intensity (V m</w:t>
      </w:r>
      <w:r w:rsidRPr="00394F2A">
        <w:rPr>
          <w:rFonts w:cs="Times New Roman"/>
          <w:szCs w:val="24"/>
          <w:vertAlign w:val="superscript"/>
        </w:rPr>
        <w:t>−1</w:t>
      </w:r>
      <w:r w:rsidRPr="00394F2A">
        <w:rPr>
          <w:rFonts w:eastAsia="楷体" w:cs="Times New Roman"/>
          <w:bCs/>
          <w:color w:val="000000" w:themeColor="text1"/>
          <w:szCs w:val="24"/>
        </w:rPr>
        <w:t xml:space="preserve">), and </w:t>
      </w:r>
      <m:oMath>
        <m:r>
          <m:rPr>
            <m:nor/>
          </m:rPr>
          <w:rPr>
            <w:rFonts w:eastAsia="楷体" w:cs="Times New Roman"/>
            <w:bCs/>
            <w:i/>
            <w:color w:val="000000" w:themeColor="text1"/>
            <w:szCs w:val="24"/>
          </w:rPr>
          <m:t>V</m:t>
        </m:r>
      </m:oMath>
      <w:r w:rsidRPr="00394F2A">
        <w:rPr>
          <w:rFonts w:eastAsia="楷体" w:cs="Times New Roman" w:hint="eastAsia"/>
          <w:bCs/>
          <w:color w:val="000000" w:themeColor="text1"/>
          <w:szCs w:val="24"/>
        </w:rPr>
        <w:t xml:space="preserve"> </w:t>
      </w:r>
      <w:r w:rsidRPr="00394F2A">
        <w:rPr>
          <w:rFonts w:eastAsia="楷体" w:cs="Times New Roman"/>
          <w:bCs/>
          <w:color w:val="000000" w:themeColor="text1"/>
          <w:szCs w:val="24"/>
        </w:rPr>
        <w:t>is the applied potential (V).</w:t>
      </w:r>
      <w:bookmarkEnd w:id="9"/>
    </w:p>
    <w:p w14:paraId="61F08CDA" w14:textId="20ADE471" w:rsidR="00394F2A" w:rsidRPr="00394F2A" w:rsidRDefault="00394F2A" w:rsidP="00394F2A">
      <w:pPr>
        <w:spacing w:beforeLines="100" w:before="312" w:afterLines="100" w:after="312"/>
        <w:rPr>
          <w:rFonts w:cs="Times New Roman" w:hint="eastAsia"/>
          <w:b/>
          <w:sz w:val="28"/>
          <w:szCs w:val="28"/>
        </w:rPr>
      </w:pPr>
      <w:r w:rsidRPr="00394F2A">
        <w:rPr>
          <w:rFonts w:eastAsia="楷体" w:cs="Times New Roman" w:hint="eastAsia"/>
          <w:b/>
          <w:color w:val="000000" w:themeColor="text1"/>
          <w:sz w:val="28"/>
          <w:szCs w:val="28"/>
        </w:rPr>
        <w:t>S2 Supplementary Figures and Tables</w:t>
      </w:r>
    </w:p>
    <w:p w14:paraId="1988A8B4" w14:textId="3F61F7A4" w:rsidR="00573CD8" w:rsidRPr="00394F2A" w:rsidRDefault="00573CD8" w:rsidP="00733024">
      <w:pPr>
        <w:spacing w:beforeLines="50" w:before="156" w:afterLines="50" w:after="156"/>
        <w:jc w:val="left"/>
        <w:rPr>
          <w:rFonts w:cs="Times New Roman"/>
        </w:rPr>
      </w:pPr>
      <w:r w:rsidRPr="00394F2A">
        <w:rPr>
          <w:rFonts w:cs="Times New Roman"/>
          <w:b/>
          <w:bCs/>
        </w:rPr>
        <w:t>Table S1</w:t>
      </w:r>
      <w:r w:rsidRPr="00394F2A">
        <w:rPr>
          <w:rFonts w:cs="Times New Roman"/>
        </w:rPr>
        <w:t xml:space="preserve"> </w:t>
      </w:r>
      <w:bookmarkStart w:id="11" w:name="OLE_LINK4"/>
      <w:bookmarkStart w:id="12" w:name="OLE_LINK5"/>
      <w:r w:rsidRPr="00394F2A">
        <w:rPr>
          <w:rFonts w:cs="Times New Roman"/>
          <w:bCs/>
        </w:rPr>
        <w:t>Densities of active ceramics, passive ceramics, and PVH</w:t>
      </w:r>
      <w:bookmarkEnd w:id="11"/>
      <w:bookmarkEnd w:id="12"/>
    </w:p>
    <w:tbl>
      <w:tblPr>
        <w:tblStyle w:val="af2"/>
        <w:tblW w:w="9639" w:type="dxa"/>
        <w:tblLook w:val="04A0" w:firstRow="1" w:lastRow="0" w:firstColumn="1" w:lastColumn="0" w:noHBand="0" w:noVBand="1"/>
      </w:tblPr>
      <w:tblGrid>
        <w:gridCol w:w="2122"/>
        <w:gridCol w:w="3402"/>
        <w:gridCol w:w="2409"/>
        <w:gridCol w:w="1706"/>
      </w:tblGrid>
      <w:tr w:rsidR="00573CD8" w:rsidRPr="00394F2A" w14:paraId="76531AB6" w14:textId="77777777" w:rsidTr="00687B91">
        <w:trPr>
          <w:trHeight w:val="397"/>
        </w:trPr>
        <w:tc>
          <w:tcPr>
            <w:tcW w:w="2122" w:type="dxa"/>
            <w:tcBorders>
              <w:top w:val="single" w:sz="8" w:space="0" w:color="auto"/>
              <w:left w:val="nil"/>
              <w:right w:val="nil"/>
            </w:tcBorders>
            <w:vAlign w:val="center"/>
          </w:tcPr>
          <w:p w14:paraId="2ABCCF65" w14:textId="77777777" w:rsidR="00573CD8" w:rsidRPr="00394F2A" w:rsidRDefault="00573CD8" w:rsidP="00394F2A">
            <w:pPr>
              <w:jc w:val="left"/>
              <w:rPr>
                <w:rFonts w:cs="Times New Roman"/>
                <w:b/>
                <w:sz w:val="21"/>
                <w:szCs w:val="21"/>
              </w:rPr>
            </w:pPr>
            <w:r w:rsidRPr="00394F2A">
              <w:rPr>
                <w:rFonts w:cs="Times New Roman"/>
                <w:b/>
                <w:sz w:val="21"/>
                <w:szCs w:val="21"/>
              </w:rPr>
              <w:t>Type</w:t>
            </w:r>
          </w:p>
        </w:tc>
        <w:tc>
          <w:tcPr>
            <w:tcW w:w="3402" w:type="dxa"/>
            <w:tcBorders>
              <w:top w:val="single" w:sz="8" w:space="0" w:color="auto"/>
              <w:left w:val="nil"/>
              <w:right w:val="nil"/>
            </w:tcBorders>
            <w:vAlign w:val="center"/>
          </w:tcPr>
          <w:p w14:paraId="286D0C8A" w14:textId="77777777" w:rsidR="00573CD8" w:rsidRPr="00394F2A" w:rsidRDefault="00573CD8" w:rsidP="00394F2A">
            <w:pPr>
              <w:jc w:val="left"/>
              <w:rPr>
                <w:rFonts w:cs="Times New Roman"/>
                <w:b/>
                <w:sz w:val="21"/>
                <w:szCs w:val="21"/>
              </w:rPr>
            </w:pPr>
            <w:r w:rsidRPr="00394F2A">
              <w:rPr>
                <w:rFonts w:cs="Times New Roman"/>
                <w:b/>
                <w:sz w:val="21"/>
                <w:szCs w:val="21"/>
              </w:rPr>
              <w:t>Substances</w:t>
            </w:r>
          </w:p>
        </w:tc>
        <w:tc>
          <w:tcPr>
            <w:tcW w:w="2409" w:type="dxa"/>
            <w:tcBorders>
              <w:top w:val="single" w:sz="8" w:space="0" w:color="auto"/>
              <w:left w:val="nil"/>
              <w:bottom w:val="single" w:sz="4" w:space="0" w:color="auto"/>
              <w:right w:val="nil"/>
            </w:tcBorders>
            <w:vAlign w:val="center"/>
          </w:tcPr>
          <w:p w14:paraId="7A86E278" w14:textId="77777777" w:rsidR="00573CD8" w:rsidRPr="00394F2A" w:rsidRDefault="00573CD8" w:rsidP="00394F2A">
            <w:pPr>
              <w:jc w:val="left"/>
              <w:rPr>
                <w:rFonts w:cs="Times New Roman"/>
                <w:b/>
                <w:sz w:val="21"/>
                <w:szCs w:val="21"/>
              </w:rPr>
            </w:pPr>
            <w:r w:rsidRPr="00394F2A">
              <w:rPr>
                <w:rFonts w:cs="Times New Roman"/>
                <w:b/>
                <w:sz w:val="21"/>
                <w:szCs w:val="21"/>
              </w:rPr>
              <w:t>Density (g cm</w:t>
            </w:r>
            <w:r w:rsidRPr="00394F2A">
              <w:rPr>
                <w:rFonts w:cs="Times New Roman"/>
                <w:b/>
                <w:sz w:val="21"/>
                <w:szCs w:val="21"/>
                <w:vertAlign w:val="superscript"/>
              </w:rPr>
              <w:t>−3</w:t>
            </w:r>
            <w:r w:rsidRPr="00394F2A">
              <w:rPr>
                <w:rFonts w:cs="Times New Roman"/>
                <w:b/>
                <w:sz w:val="21"/>
                <w:szCs w:val="21"/>
              </w:rPr>
              <w:t>)</w:t>
            </w:r>
          </w:p>
        </w:tc>
        <w:tc>
          <w:tcPr>
            <w:tcW w:w="1706" w:type="dxa"/>
            <w:tcBorders>
              <w:top w:val="single" w:sz="8" w:space="0" w:color="auto"/>
              <w:left w:val="nil"/>
              <w:right w:val="nil"/>
            </w:tcBorders>
            <w:vAlign w:val="center"/>
          </w:tcPr>
          <w:p w14:paraId="23AB1BB8" w14:textId="168A862B" w:rsidR="00573CD8" w:rsidRPr="00394F2A" w:rsidRDefault="00573CD8" w:rsidP="00394F2A">
            <w:pPr>
              <w:jc w:val="left"/>
              <w:rPr>
                <w:rFonts w:eastAsiaTheme="minorEastAsia" w:cs="Times New Roman"/>
                <w:b/>
                <w:sz w:val="21"/>
                <w:szCs w:val="21"/>
              </w:rPr>
            </w:pPr>
            <w:r w:rsidRPr="00394F2A">
              <w:rPr>
                <w:rFonts w:cs="Times New Roman" w:hint="eastAsia"/>
                <w:b/>
                <w:sz w:val="21"/>
                <w:szCs w:val="21"/>
              </w:rPr>
              <w:t>Refs</w:t>
            </w:r>
            <w:r w:rsidR="00394F2A">
              <w:rPr>
                <w:rFonts w:eastAsiaTheme="minorEastAsia" w:cs="Times New Roman" w:hint="eastAsia"/>
                <w:b/>
                <w:sz w:val="21"/>
                <w:szCs w:val="21"/>
              </w:rPr>
              <w:t>.</w:t>
            </w:r>
          </w:p>
        </w:tc>
      </w:tr>
      <w:tr w:rsidR="00573CD8" w:rsidRPr="00394F2A" w14:paraId="0D4CC57B" w14:textId="77777777" w:rsidTr="00687B91">
        <w:trPr>
          <w:trHeight w:val="397"/>
        </w:trPr>
        <w:tc>
          <w:tcPr>
            <w:tcW w:w="2122" w:type="dxa"/>
            <w:vMerge w:val="restart"/>
            <w:tcBorders>
              <w:left w:val="nil"/>
              <w:right w:val="nil"/>
            </w:tcBorders>
            <w:vAlign w:val="center"/>
          </w:tcPr>
          <w:p w14:paraId="6D34B326" w14:textId="77777777" w:rsidR="00573CD8" w:rsidRPr="00394F2A" w:rsidRDefault="00573CD8" w:rsidP="00394F2A">
            <w:pPr>
              <w:jc w:val="left"/>
              <w:rPr>
                <w:rFonts w:cs="Times New Roman"/>
                <w:sz w:val="21"/>
                <w:szCs w:val="21"/>
              </w:rPr>
            </w:pPr>
            <w:r w:rsidRPr="00394F2A">
              <w:rPr>
                <w:rFonts w:cs="Times New Roman"/>
                <w:bCs/>
                <w:sz w:val="21"/>
                <w:szCs w:val="21"/>
              </w:rPr>
              <w:t>Active ceramics</w:t>
            </w:r>
          </w:p>
        </w:tc>
        <w:tc>
          <w:tcPr>
            <w:tcW w:w="3402" w:type="dxa"/>
            <w:tcBorders>
              <w:left w:val="nil"/>
              <w:bottom w:val="dashSmallGap" w:sz="4" w:space="0" w:color="auto"/>
              <w:right w:val="nil"/>
            </w:tcBorders>
            <w:vAlign w:val="center"/>
          </w:tcPr>
          <w:p w14:paraId="19C99C89" w14:textId="77777777" w:rsidR="00573CD8" w:rsidRPr="00394F2A" w:rsidRDefault="00573CD8" w:rsidP="00394F2A">
            <w:pPr>
              <w:jc w:val="left"/>
              <w:rPr>
                <w:rFonts w:cs="Times New Roman"/>
                <w:sz w:val="21"/>
                <w:szCs w:val="21"/>
              </w:rPr>
            </w:pPr>
            <w:r w:rsidRPr="00394F2A">
              <w:rPr>
                <w:rFonts w:cs="Times New Roman"/>
                <w:bCs/>
                <w:sz w:val="21"/>
                <w:szCs w:val="21"/>
              </w:rPr>
              <w:t>Li</w:t>
            </w:r>
            <w:r w:rsidRPr="00394F2A">
              <w:rPr>
                <w:rFonts w:cs="Times New Roman"/>
                <w:bCs/>
                <w:sz w:val="21"/>
                <w:szCs w:val="21"/>
                <w:vertAlign w:val="subscript"/>
              </w:rPr>
              <w:t>7</w:t>
            </w:r>
            <w:r w:rsidRPr="00394F2A">
              <w:rPr>
                <w:rFonts w:cs="Times New Roman"/>
                <w:bCs/>
                <w:sz w:val="21"/>
                <w:szCs w:val="21"/>
              </w:rPr>
              <w:t>La</w:t>
            </w:r>
            <w:r w:rsidRPr="00394F2A">
              <w:rPr>
                <w:rFonts w:cs="Times New Roman"/>
                <w:bCs/>
                <w:sz w:val="21"/>
                <w:szCs w:val="21"/>
                <w:vertAlign w:val="subscript"/>
              </w:rPr>
              <w:t>3</w:t>
            </w:r>
            <w:r w:rsidRPr="00394F2A">
              <w:rPr>
                <w:rFonts w:cs="Times New Roman"/>
                <w:bCs/>
                <w:sz w:val="21"/>
                <w:szCs w:val="21"/>
              </w:rPr>
              <w:t>Zr</w:t>
            </w:r>
            <w:r w:rsidRPr="00394F2A">
              <w:rPr>
                <w:rFonts w:cs="Times New Roman"/>
                <w:bCs/>
                <w:sz w:val="21"/>
                <w:szCs w:val="21"/>
                <w:vertAlign w:val="subscript"/>
              </w:rPr>
              <w:t>2</w:t>
            </w:r>
            <w:r w:rsidRPr="00394F2A">
              <w:rPr>
                <w:rFonts w:cs="Times New Roman"/>
                <w:bCs/>
                <w:sz w:val="21"/>
                <w:szCs w:val="21"/>
              </w:rPr>
              <w:t>O</w:t>
            </w:r>
            <w:r w:rsidRPr="00394F2A">
              <w:rPr>
                <w:rFonts w:cs="Times New Roman"/>
                <w:bCs/>
                <w:sz w:val="21"/>
                <w:szCs w:val="21"/>
                <w:vertAlign w:val="subscript"/>
              </w:rPr>
              <w:t xml:space="preserve">12 </w:t>
            </w:r>
            <w:r w:rsidRPr="00394F2A">
              <w:rPr>
                <w:rFonts w:cs="Times New Roman"/>
                <w:bCs/>
                <w:sz w:val="21"/>
                <w:szCs w:val="21"/>
              </w:rPr>
              <w:t>(LLZO)</w:t>
            </w:r>
          </w:p>
        </w:tc>
        <w:tc>
          <w:tcPr>
            <w:tcW w:w="2409" w:type="dxa"/>
            <w:tcBorders>
              <w:left w:val="nil"/>
              <w:bottom w:val="dashSmallGap" w:sz="4" w:space="0" w:color="auto"/>
              <w:right w:val="nil"/>
            </w:tcBorders>
            <w:vAlign w:val="center"/>
          </w:tcPr>
          <w:p w14:paraId="6687049D" w14:textId="77777777" w:rsidR="00573CD8" w:rsidRPr="00394F2A" w:rsidRDefault="00573CD8" w:rsidP="00394F2A">
            <w:pPr>
              <w:jc w:val="left"/>
              <w:rPr>
                <w:rFonts w:cs="Times New Roman"/>
                <w:sz w:val="21"/>
                <w:szCs w:val="21"/>
              </w:rPr>
            </w:pPr>
            <w:r w:rsidRPr="00394F2A">
              <w:rPr>
                <w:rFonts w:cs="Times New Roman"/>
                <w:bCs/>
                <w:sz w:val="21"/>
                <w:szCs w:val="21"/>
              </w:rPr>
              <w:t>5.10</w:t>
            </w:r>
          </w:p>
        </w:tc>
        <w:tc>
          <w:tcPr>
            <w:tcW w:w="1706" w:type="dxa"/>
            <w:tcBorders>
              <w:left w:val="nil"/>
              <w:bottom w:val="dashSmallGap" w:sz="4" w:space="0" w:color="auto"/>
              <w:right w:val="nil"/>
            </w:tcBorders>
            <w:vAlign w:val="center"/>
          </w:tcPr>
          <w:p w14:paraId="64C8FADC" w14:textId="36D0B87B" w:rsidR="00573CD8" w:rsidRPr="00394F2A" w:rsidRDefault="00574F33" w:rsidP="00394F2A">
            <w:pPr>
              <w:jc w:val="left"/>
              <w:rPr>
                <w:rFonts w:cs="Times New Roman"/>
                <w:sz w:val="21"/>
                <w:szCs w:val="21"/>
              </w:rPr>
            </w:pPr>
            <w:r w:rsidRPr="00574F33">
              <w:rPr>
                <w:rFonts w:cs="Times New Roman"/>
                <w:bCs/>
                <w:noProof/>
                <w:sz w:val="21"/>
                <w:szCs w:val="21"/>
              </w:rPr>
              <w:t>[S</w:t>
            </w:r>
            <w:r w:rsidR="00573CD8" w:rsidRPr="00394F2A">
              <w:rPr>
                <w:rFonts w:cs="Times New Roman"/>
                <w:bCs/>
                <w:noProof/>
                <w:sz w:val="21"/>
                <w:szCs w:val="21"/>
              </w:rPr>
              <w:t xml:space="preserve">12, </w:t>
            </w:r>
            <w:r w:rsidR="00687B91">
              <w:rPr>
                <w:rFonts w:eastAsiaTheme="minorEastAsia" w:cs="Times New Roman" w:hint="eastAsia"/>
                <w:bCs/>
                <w:noProof/>
                <w:sz w:val="21"/>
                <w:szCs w:val="21"/>
              </w:rPr>
              <w:t>S</w:t>
            </w:r>
            <w:r w:rsidR="00573CD8" w:rsidRPr="00394F2A">
              <w:rPr>
                <w:rFonts w:cs="Times New Roman"/>
                <w:bCs/>
                <w:noProof/>
                <w:sz w:val="21"/>
                <w:szCs w:val="21"/>
              </w:rPr>
              <w:t>13]</w:t>
            </w:r>
          </w:p>
        </w:tc>
      </w:tr>
      <w:tr w:rsidR="00573CD8" w:rsidRPr="00394F2A" w14:paraId="0ADE606F" w14:textId="77777777" w:rsidTr="00687B91">
        <w:trPr>
          <w:trHeight w:val="397"/>
        </w:trPr>
        <w:tc>
          <w:tcPr>
            <w:tcW w:w="2122" w:type="dxa"/>
            <w:vMerge/>
            <w:tcBorders>
              <w:left w:val="nil"/>
              <w:right w:val="nil"/>
            </w:tcBorders>
            <w:vAlign w:val="center"/>
          </w:tcPr>
          <w:p w14:paraId="5540C750" w14:textId="77777777" w:rsidR="00573CD8" w:rsidRPr="00394F2A" w:rsidRDefault="00573CD8" w:rsidP="00394F2A">
            <w:pPr>
              <w:jc w:val="left"/>
              <w:rPr>
                <w:rFonts w:cs="Times New Roman"/>
                <w:sz w:val="21"/>
                <w:szCs w:val="21"/>
              </w:rPr>
            </w:pPr>
          </w:p>
        </w:tc>
        <w:tc>
          <w:tcPr>
            <w:tcW w:w="3402" w:type="dxa"/>
            <w:tcBorders>
              <w:top w:val="dashSmallGap" w:sz="4" w:space="0" w:color="auto"/>
              <w:left w:val="nil"/>
              <w:bottom w:val="dashSmallGap" w:sz="4" w:space="0" w:color="auto"/>
              <w:right w:val="nil"/>
            </w:tcBorders>
            <w:vAlign w:val="center"/>
          </w:tcPr>
          <w:p w14:paraId="312B3AC7" w14:textId="77777777" w:rsidR="00573CD8" w:rsidRPr="00394F2A" w:rsidRDefault="00573CD8" w:rsidP="00394F2A">
            <w:pPr>
              <w:jc w:val="left"/>
              <w:rPr>
                <w:rFonts w:cs="Times New Roman"/>
                <w:sz w:val="21"/>
                <w:szCs w:val="21"/>
              </w:rPr>
            </w:pPr>
            <w:r w:rsidRPr="00394F2A">
              <w:rPr>
                <w:rFonts w:cs="Times New Roman"/>
                <w:bCs/>
                <w:sz w:val="21"/>
                <w:szCs w:val="21"/>
              </w:rPr>
              <w:t>Li</w:t>
            </w:r>
            <w:r w:rsidRPr="00394F2A">
              <w:rPr>
                <w:rFonts w:cs="Times New Roman"/>
                <w:bCs/>
                <w:sz w:val="21"/>
                <w:szCs w:val="21"/>
                <w:vertAlign w:val="subscript"/>
              </w:rPr>
              <w:t>0.33</w:t>
            </w:r>
            <w:r w:rsidRPr="00394F2A">
              <w:rPr>
                <w:rFonts w:cs="Times New Roman"/>
                <w:bCs/>
                <w:sz w:val="21"/>
                <w:szCs w:val="21"/>
              </w:rPr>
              <w:t>La</w:t>
            </w:r>
            <w:r w:rsidRPr="00394F2A">
              <w:rPr>
                <w:rFonts w:cs="Times New Roman"/>
                <w:bCs/>
                <w:sz w:val="21"/>
                <w:szCs w:val="21"/>
                <w:vertAlign w:val="subscript"/>
              </w:rPr>
              <w:t>0.57</w:t>
            </w:r>
            <w:r w:rsidRPr="00394F2A">
              <w:rPr>
                <w:rFonts w:cs="Times New Roman"/>
                <w:bCs/>
                <w:sz w:val="21"/>
                <w:szCs w:val="21"/>
              </w:rPr>
              <w:t>TiO</w:t>
            </w:r>
            <w:r w:rsidRPr="00394F2A">
              <w:rPr>
                <w:rFonts w:cs="Times New Roman"/>
                <w:bCs/>
                <w:sz w:val="21"/>
                <w:szCs w:val="21"/>
                <w:vertAlign w:val="subscript"/>
              </w:rPr>
              <w:t>3</w:t>
            </w:r>
            <w:r w:rsidRPr="00394F2A">
              <w:rPr>
                <w:rFonts w:cs="Times New Roman"/>
                <w:bCs/>
                <w:sz w:val="21"/>
                <w:szCs w:val="21"/>
              </w:rPr>
              <w:t xml:space="preserve"> (LLTO)</w:t>
            </w:r>
          </w:p>
        </w:tc>
        <w:tc>
          <w:tcPr>
            <w:tcW w:w="2409" w:type="dxa"/>
            <w:tcBorders>
              <w:top w:val="dashSmallGap" w:sz="4" w:space="0" w:color="auto"/>
              <w:left w:val="nil"/>
              <w:bottom w:val="dashSmallGap" w:sz="4" w:space="0" w:color="auto"/>
              <w:right w:val="nil"/>
            </w:tcBorders>
            <w:vAlign w:val="center"/>
          </w:tcPr>
          <w:p w14:paraId="627AC1A7" w14:textId="77777777" w:rsidR="00573CD8" w:rsidRPr="00394F2A" w:rsidRDefault="00573CD8" w:rsidP="00394F2A">
            <w:pPr>
              <w:jc w:val="left"/>
              <w:rPr>
                <w:rFonts w:cs="Times New Roman"/>
                <w:sz w:val="21"/>
                <w:szCs w:val="21"/>
              </w:rPr>
            </w:pPr>
            <w:r w:rsidRPr="00394F2A">
              <w:rPr>
                <w:rFonts w:cs="Times New Roman"/>
                <w:bCs/>
                <w:sz w:val="21"/>
                <w:szCs w:val="21"/>
              </w:rPr>
              <w:t>5.04</w:t>
            </w:r>
          </w:p>
        </w:tc>
        <w:tc>
          <w:tcPr>
            <w:tcW w:w="1706" w:type="dxa"/>
            <w:tcBorders>
              <w:top w:val="dashSmallGap" w:sz="4" w:space="0" w:color="auto"/>
              <w:left w:val="nil"/>
              <w:bottom w:val="dashSmallGap" w:sz="4" w:space="0" w:color="auto"/>
              <w:right w:val="nil"/>
            </w:tcBorders>
            <w:vAlign w:val="center"/>
          </w:tcPr>
          <w:p w14:paraId="1A6409F3" w14:textId="67A5BCFF" w:rsidR="00573CD8" w:rsidRPr="00394F2A" w:rsidRDefault="00574F33" w:rsidP="00394F2A">
            <w:pPr>
              <w:jc w:val="left"/>
              <w:rPr>
                <w:rFonts w:cs="Times New Roman"/>
                <w:sz w:val="21"/>
                <w:szCs w:val="21"/>
              </w:rPr>
            </w:pPr>
            <w:r w:rsidRPr="00574F33">
              <w:rPr>
                <w:rFonts w:cs="Times New Roman"/>
                <w:bCs/>
                <w:noProof/>
                <w:sz w:val="21"/>
                <w:szCs w:val="21"/>
              </w:rPr>
              <w:t>[S</w:t>
            </w:r>
            <w:r w:rsidR="00573CD8" w:rsidRPr="00394F2A">
              <w:rPr>
                <w:rFonts w:cs="Times New Roman"/>
                <w:bCs/>
                <w:noProof/>
                <w:sz w:val="21"/>
                <w:szCs w:val="21"/>
              </w:rPr>
              <w:t xml:space="preserve">14, </w:t>
            </w:r>
            <w:r w:rsidR="00687B91">
              <w:rPr>
                <w:rFonts w:eastAsiaTheme="minorEastAsia" w:cs="Times New Roman" w:hint="eastAsia"/>
                <w:bCs/>
                <w:noProof/>
                <w:sz w:val="21"/>
                <w:szCs w:val="21"/>
              </w:rPr>
              <w:t>S</w:t>
            </w:r>
            <w:r w:rsidR="00573CD8" w:rsidRPr="00394F2A">
              <w:rPr>
                <w:rFonts w:cs="Times New Roman"/>
                <w:bCs/>
                <w:noProof/>
                <w:sz w:val="21"/>
                <w:szCs w:val="21"/>
              </w:rPr>
              <w:t>15]</w:t>
            </w:r>
          </w:p>
        </w:tc>
      </w:tr>
      <w:tr w:rsidR="00573CD8" w:rsidRPr="00394F2A" w14:paraId="198F0395" w14:textId="77777777" w:rsidTr="00687B91">
        <w:trPr>
          <w:trHeight w:val="397"/>
        </w:trPr>
        <w:tc>
          <w:tcPr>
            <w:tcW w:w="2122" w:type="dxa"/>
            <w:vMerge/>
            <w:tcBorders>
              <w:left w:val="nil"/>
              <w:right w:val="nil"/>
            </w:tcBorders>
            <w:vAlign w:val="center"/>
          </w:tcPr>
          <w:p w14:paraId="10263BCC" w14:textId="77777777" w:rsidR="00573CD8" w:rsidRPr="00394F2A" w:rsidRDefault="00573CD8" w:rsidP="00394F2A">
            <w:pPr>
              <w:jc w:val="left"/>
              <w:rPr>
                <w:rFonts w:cs="Times New Roman"/>
                <w:sz w:val="21"/>
                <w:szCs w:val="21"/>
              </w:rPr>
            </w:pPr>
          </w:p>
        </w:tc>
        <w:tc>
          <w:tcPr>
            <w:tcW w:w="3402" w:type="dxa"/>
            <w:tcBorders>
              <w:top w:val="dashSmallGap" w:sz="4" w:space="0" w:color="auto"/>
              <w:left w:val="nil"/>
              <w:bottom w:val="dashSmallGap" w:sz="4" w:space="0" w:color="auto"/>
              <w:right w:val="nil"/>
            </w:tcBorders>
            <w:vAlign w:val="center"/>
          </w:tcPr>
          <w:p w14:paraId="25D0C0CD" w14:textId="77777777" w:rsidR="00573CD8" w:rsidRPr="00394F2A" w:rsidRDefault="00573CD8" w:rsidP="00394F2A">
            <w:pPr>
              <w:jc w:val="left"/>
              <w:rPr>
                <w:rFonts w:cs="Times New Roman"/>
                <w:sz w:val="21"/>
                <w:szCs w:val="21"/>
              </w:rPr>
            </w:pPr>
            <w:r w:rsidRPr="00394F2A">
              <w:rPr>
                <w:rFonts w:cs="Times New Roman"/>
                <w:bCs/>
                <w:sz w:val="21"/>
                <w:szCs w:val="21"/>
              </w:rPr>
              <w:t>Li</w:t>
            </w:r>
            <w:r w:rsidRPr="00394F2A">
              <w:rPr>
                <w:rFonts w:cs="Times New Roman"/>
                <w:bCs/>
                <w:sz w:val="21"/>
                <w:szCs w:val="21"/>
                <w:vertAlign w:val="subscript"/>
              </w:rPr>
              <w:t>1+</w:t>
            </w:r>
            <w:r w:rsidRPr="00394F2A">
              <w:rPr>
                <w:rFonts w:cs="Times New Roman"/>
                <w:bCs/>
                <w:i/>
                <w:iCs/>
                <w:sz w:val="21"/>
                <w:szCs w:val="21"/>
                <w:vertAlign w:val="subscript"/>
              </w:rPr>
              <w:t>x</w:t>
            </w:r>
            <w:r w:rsidRPr="00394F2A">
              <w:rPr>
                <w:rFonts w:cs="Times New Roman"/>
                <w:bCs/>
                <w:sz w:val="21"/>
                <w:szCs w:val="21"/>
              </w:rPr>
              <w:t>Al</w:t>
            </w:r>
            <w:r w:rsidRPr="00394F2A">
              <w:rPr>
                <w:rFonts w:cs="Times New Roman"/>
                <w:bCs/>
                <w:i/>
                <w:iCs/>
                <w:sz w:val="21"/>
                <w:szCs w:val="21"/>
                <w:vertAlign w:val="subscript"/>
              </w:rPr>
              <w:t>x</w:t>
            </w:r>
            <w:r w:rsidRPr="00394F2A">
              <w:rPr>
                <w:rFonts w:cs="Times New Roman"/>
                <w:bCs/>
                <w:sz w:val="21"/>
                <w:szCs w:val="21"/>
              </w:rPr>
              <w:t>Ge</w:t>
            </w:r>
            <w:r w:rsidRPr="00394F2A">
              <w:rPr>
                <w:rFonts w:cs="Times New Roman"/>
                <w:bCs/>
                <w:sz w:val="21"/>
                <w:szCs w:val="21"/>
                <w:vertAlign w:val="subscript"/>
              </w:rPr>
              <w:t>2−</w:t>
            </w:r>
            <w:r w:rsidRPr="00394F2A">
              <w:rPr>
                <w:rFonts w:cs="Times New Roman"/>
                <w:bCs/>
                <w:i/>
                <w:iCs/>
                <w:sz w:val="21"/>
                <w:szCs w:val="21"/>
                <w:vertAlign w:val="subscript"/>
              </w:rPr>
              <w:t>x</w:t>
            </w:r>
            <w:r w:rsidRPr="00394F2A">
              <w:rPr>
                <w:rFonts w:cs="Times New Roman"/>
                <w:bCs/>
                <w:sz w:val="21"/>
                <w:szCs w:val="21"/>
              </w:rPr>
              <w:t>(PO</w:t>
            </w:r>
            <w:r w:rsidRPr="00394F2A">
              <w:rPr>
                <w:rFonts w:cs="Times New Roman"/>
                <w:bCs/>
                <w:sz w:val="21"/>
                <w:szCs w:val="21"/>
                <w:vertAlign w:val="subscript"/>
              </w:rPr>
              <w:t>4</w:t>
            </w:r>
            <w:r w:rsidRPr="00394F2A">
              <w:rPr>
                <w:rFonts w:cs="Times New Roman"/>
                <w:bCs/>
                <w:sz w:val="21"/>
                <w:szCs w:val="21"/>
              </w:rPr>
              <w:t>)</w:t>
            </w:r>
            <w:r w:rsidRPr="00394F2A">
              <w:rPr>
                <w:rFonts w:cs="Times New Roman"/>
                <w:bCs/>
                <w:sz w:val="21"/>
                <w:szCs w:val="21"/>
                <w:vertAlign w:val="subscript"/>
              </w:rPr>
              <w:t>3</w:t>
            </w:r>
            <w:r w:rsidRPr="00394F2A">
              <w:rPr>
                <w:rFonts w:cs="Times New Roman"/>
                <w:bCs/>
                <w:sz w:val="21"/>
                <w:szCs w:val="21"/>
              </w:rPr>
              <w:t xml:space="preserve"> (LAGP)</w:t>
            </w:r>
          </w:p>
        </w:tc>
        <w:tc>
          <w:tcPr>
            <w:tcW w:w="2409" w:type="dxa"/>
            <w:tcBorders>
              <w:top w:val="dashSmallGap" w:sz="4" w:space="0" w:color="auto"/>
              <w:left w:val="nil"/>
              <w:bottom w:val="dashSmallGap" w:sz="4" w:space="0" w:color="auto"/>
              <w:right w:val="nil"/>
            </w:tcBorders>
            <w:vAlign w:val="center"/>
          </w:tcPr>
          <w:p w14:paraId="54813B15" w14:textId="77777777" w:rsidR="00573CD8" w:rsidRPr="00394F2A" w:rsidRDefault="00573CD8" w:rsidP="00394F2A">
            <w:pPr>
              <w:jc w:val="left"/>
              <w:rPr>
                <w:rFonts w:cs="Times New Roman"/>
                <w:sz w:val="21"/>
                <w:szCs w:val="21"/>
              </w:rPr>
            </w:pPr>
            <w:r w:rsidRPr="00394F2A">
              <w:rPr>
                <w:rFonts w:cs="Times New Roman"/>
                <w:bCs/>
                <w:sz w:val="21"/>
                <w:szCs w:val="21"/>
              </w:rPr>
              <w:t>3.56</w:t>
            </w:r>
          </w:p>
        </w:tc>
        <w:tc>
          <w:tcPr>
            <w:tcW w:w="1706" w:type="dxa"/>
            <w:tcBorders>
              <w:top w:val="dashSmallGap" w:sz="4" w:space="0" w:color="auto"/>
              <w:left w:val="nil"/>
              <w:bottom w:val="dashSmallGap" w:sz="4" w:space="0" w:color="auto"/>
              <w:right w:val="nil"/>
            </w:tcBorders>
            <w:vAlign w:val="center"/>
          </w:tcPr>
          <w:p w14:paraId="7CC480D2" w14:textId="5C508250" w:rsidR="00573CD8" w:rsidRPr="00394F2A" w:rsidRDefault="00574F33" w:rsidP="00394F2A">
            <w:pPr>
              <w:jc w:val="left"/>
              <w:rPr>
                <w:rFonts w:cs="Times New Roman"/>
                <w:sz w:val="21"/>
                <w:szCs w:val="21"/>
              </w:rPr>
            </w:pPr>
            <w:r w:rsidRPr="00574F33">
              <w:rPr>
                <w:rFonts w:cs="Times New Roman"/>
                <w:bCs/>
                <w:noProof/>
                <w:sz w:val="21"/>
                <w:szCs w:val="21"/>
              </w:rPr>
              <w:t>[S</w:t>
            </w:r>
            <w:r w:rsidR="00573CD8" w:rsidRPr="00394F2A">
              <w:rPr>
                <w:rFonts w:cs="Times New Roman"/>
                <w:bCs/>
                <w:noProof/>
                <w:sz w:val="21"/>
                <w:szCs w:val="21"/>
              </w:rPr>
              <w:t>16-</w:t>
            </w:r>
            <w:r w:rsidR="00687B91">
              <w:rPr>
                <w:rFonts w:eastAsiaTheme="minorEastAsia" w:cs="Times New Roman" w:hint="eastAsia"/>
                <w:bCs/>
                <w:noProof/>
                <w:sz w:val="21"/>
                <w:szCs w:val="21"/>
              </w:rPr>
              <w:t>S</w:t>
            </w:r>
            <w:r w:rsidR="00573CD8" w:rsidRPr="00394F2A">
              <w:rPr>
                <w:rFonts w:cs="Times New Roman"/>
                <w:bCs/>
                <w:noProof/>
                <w:sz w:val="21"/>
                <w:szCs w:val="21"/>
              </w:rPr>
              <w:t>19]</w:t>
            </w:r>
          </w:p>
        </w:tc>
      </w:tr>
      <w:tr w:rsidR="00573CD8" w:rsidRPr="00394F2A" w14:paraId="4A980F2D" w14:textId="77777777" w:rsidTr="00687B91">
        <w:trPr>
          <w:trHeight w:val="397"/>
        </w:trPr>
        <w:tc>
          <w:tcPr>
            <w:tcW w:w="2122" w:type="dxa"/>
            <w:vMerge/>
            <w:tcBorders>
              <w:left w:val="nil"/>
              <w:right w:val="nil"/>
            </w:tcBorders>
            <w:vAlign w:val="center"/>
          </w:tcPr>
          <w:p w14:paraId="1E893862" w14:textId="77777777" w:rsidR="00573CD8" w:rsidRPr="00394F2A" w:rsidRDefault="00573CD8" w:rsidP="00394F2A">
            <w:pPr>
              <w:jc w:val="left"/>
              <w:rPr>
                <w:rFonts w:cs="Times New Roman"/>
                <w:sz w:val="21"/>
                <w:szCs w:val="21"/>
              </w:rPr>
            </w:pPr>
          </w:p>
        </w:tc>
        <w:tc>
          <w:tcPr>
            <w:tcW w:w="3402" w:type="dxa"/>
            <w:tcBorders>
              <w:top w:val="dashSmallGap" w:sz="4" w:space="0" w:color="auto"/>
              <w:left w:val="nil"/>
              <w:bottom w:val="dashSmallGap" w:sz="4" w:space="0" w:color="auto"/>
              <w:right w:val="nil"/>
            </w:tcBorders>
            <w:vAlign w:val="center"/>
          </w:tcPr>
          <w:p w14:paraId="1144C57F" w14:textId="77777777" w:rsidR="00573CD8" w:rsidRPr="00394F2A" w:rsidRDefault="00573CD8" w:rsidP="00394F2A">
            <w:pPr>
              <w:jc w:val="left"/>
              <w:rPr>
                <w:rFonts w:cs="Times New Roman"/>
                <w:sz w:val="21"/>
                <w:szCs w:val="21"/>
              </w:rPr>
            </w:pPr>
            <w:r w:rsidRPr="00394F2A">
              <w:rPr>
                <w:rFonts w:cs="Times New Roman"/>
                <w:bCs/>
                <w:sz w:val="21"/>
                <w:szCs w:val="21"/>
              </w:rPr>
              <w:t>Li</w:t>
            </w:r>
            <w:r w:rsidRPr="00394F2A">
              <w:rPr>
                <w:rFonts w:cs="Times New Roman"/>
                <w:bCs/>
                <w:sz w:val="21"/>
                <w:szCs w:val="21"/>
                <w:vertAlign w:val="subscript"/>
              </w:rPr>
              <w:t>1.3</w:t>
            </w:r>
            <w:r w:rsidRPr="00394F2A">
              <w:rPr>
                <w:rFonts w:cs="Times New Roman"/>
                <w:bCs/>
                <w:sz w:val="21"/>
                <w:szCs w:val="21"/>
              </w:rPr>
              <w:t>Al</w:t>
            </w:r>
            <w:r w:rsidRPr="00394F2A">
              <w:rPr>
                <w:rFonts w:cs="Times New Roman"/>
                <w:bCs/>
                <w:sz w:val="21"/>
                <w:szCs w:val="21"/>
                <w:vertAlign w:val="subscript"/>
              </w:rPr>
              <w:t>0.3</w:t>
            </w:r>
            <w:r w:rsidRPr="00394F2A">
              <w:rPr>
                <w:rFonts w:cs="Times New Roman"/>
                <w:bCs/>
                <w:sz w:val="21"/>
                <w:szCs w:val="21"/>
              </w:rPr>
              <w:t>Ti</w:t>
            </w:r>
            <w:r w:rsidRPr="00394F2A">
              <w:rPr>
                <w:rFonts w:cs="Times New Roman"/>
                <w:bCs/>
                <w:sz w:val="21"/>
                <w:szCs w:val="21"/>
                <w:vertAlign w:val="subscript"/>
              </w:rPr>
              <w:t>1.7</w:t>
            </w:r>
            <w:r w:rsidRPr="00394F2A">
              <w:rPr>
                <w:rFonts w:cs="Times New Roman"/>
                <w:bCs/>
                <w:sz w:val="21"/>
                <w:szCs w:val="21"/>
              </w:rPr>
              <w:t>(PO</w:t>
            </w:r>
            <w:r w:rsidRPr="00394F2A">
              <w:rPr>
                <w:rFonts w:cs="Times New Roman"/>
                <w:bCs/>
                <w:sz w:val="21"/>
                <w:szCs w:val="21"/>
                <w:vertAlign w:val="subscript"/>
              </w:rPr>
              <w:t>4</w:t>
            </w:r>
            <w:r w:rsidRPr="00394F2A">
              <w:rPr>
                <w:rFonts w:cs="Times New Roman"/>
                <w:bCs/>
                <w:sz w:val="21"/>
                <w:szCs w:val="21"/>
              </w:rPr>
              <w:t>)</w:t>
            </w:r>
            <w:r w:rsidRPr="00394F2A">
              <w:rPr>
                <w:rFonts w:cs="Times New Roman"/>
                <w:bCs/>
                <w:sz w:val="21"/>
                <w:szCs w:val="21"/>
                <w:vertAlign w:val="subscript"/>
              </w:rPr>
              <w:t>3</w:t>
            </w:r>
            <w:r w:rsidRPr="00394F2A">
              <w:rPr>
                <w:rFonts w:cs="Times New Roman"/>
                <w:bCs/>
                <w:sz w:val="21"/>
                <w:szCs w:val="21"/>
              </w:rPr>
              <w:t xml:space="preserve"> (LATP)</w:t>
            </w:r>
          </w:p>
        </w:tc>
        <w:tc>
          <w:tcPr>
            <w:tcW w:w="2409" w:type="dxa"/>
            <w:tcBorders>
              <w:top w:val="dashSmallGap" w:sz="4" w:space="0" w:color="auto"/>
              <w:left w:val="nil"/>
              <w:bottom w:val="dashSmallGap" w:sz="4" w:space="0" w:color="auto"/>
              <w:right w:val="nil"/>
            </w:tcBorders>
            <w:vAlign w:val="center"/>
          </w:tcPr>
          <w:p w14:paraId="16594DF7" w14:textId="77777777" w:rsidR="00573CD8" w:rsidRPr="00394F2A" w:rsidRDefault="00573CD8" w:rsidP="00394F2A">
            <w:pPr>
              <w:jc w:val="left"/>
              <w:rPr>
                <w:rFonts w:cs="Times New Roman"/>
                <w:sz w:val="21"/>
                <w:szCs w:val="21"/>
              </w:rPr>
            </w:pPr>
            <w:r w:rsidRPr="00394F2A">
              <w:rPr>
                <w:rFonts w:cs="Times New Roman"/>
                <w:bCs/>
                <w:sz w:val="21"/>
                <w:szCs w:val="21"/>
              </w:rPr>
              <w:t>2.94</w:t>
            </w:r>
          </w:p>
        </w:tc>
        <w:tc>
          <w:tcPr>
            <w:tcW w:w="1706" w:type="dxa"/>
            <w:tcBorders>
              <w:top w:val="dashSmallGap" w:sz="4" w:space="0" w:color="auto"/>
              <w:left w:val="nil"/>
              <w:bottom w:val="dashSmallGap" w:sz="4" w:space="0" w:color="auto"/>
              <w:right w:val="nil"/>
            </w:tcBorders>
            <w:vAlign w:val="center"/>
          </w:tcPr>
          <w:p w14:paraId="7B10B260" w14:textId="17A424AF" w:rsidR="00573CD8" w:rsidRPr="00394F2A" w:rsidRDefault="00574F33" w:rsidP="00394F2A">
            <w:pPr>
              <w:jc w:val="left"/>
              <w:rPr>
                <w:rFonts w:cs="Times New Roman"/>
                <w:sz w:val="21"/>
                <w:szCs w:val="21"/>
              </w:rPr>
            </w:pPr>
            <w:r w:rsidRPr="00574F33">
              <w:rPr>
                <w:rFonts w:cs="Times New Roman"/>
                <w:bCs/>
                <w:noProof/>
                <w:sz w:val="21"/>
                <w:szCs w:val="21"/>
              </w:rPr>
              <w:t>[S</w:t>
            </w:r>
            <w:r w:rsidR="00573CD8" w:rsidRPr="00394F2A">
              <w:rPr>
                <w:rFonts w:cs="Times New Roman"/>
                <w:bCs/>
                <w:noProof/>
                <w:sz w:val="21"/>
                <w:szCs w:val="21"/>
              </w:rPr>
              <w:t>20-</w:t>
            </w:r>
            <w:r w:rsidR="00687B91">
              <w:rPr>
                <w:rFonts w:eastAsiaTheme="minorEastAsia" w:cs="Times New Roman" w:hint="eastAsia"/>
                <w:bCs/>
                <w:noProof/>
                <w:sz w:val="21"/>
                <w:szCs w:val="21"/>
              </w:rPr>
              <w:t>S</w:t>
            </w:r>
            <w:r w:rsidR="00573CD8" w:rsidRPr="00394F2A">
              <w:rPr>
                <w:rFonts w:cs="Times New Roman"/>
                <w:bCs/>
                <w:noProof/>
                <w:sz w:val="21"/>
                <w:szCs w:val="21"/>
              </w:rPr>
              <w:t>22]</w:t>
            </w:r>
          </w:p>
        </w:tc>
      </w:tr>
      <w:tr w:rsidR="00573CD8" w:rsidRPr="00394F2A" w14:paraId="7F22E944" w14:textId="77777777" w:rsidTr="00687B91">
        <w:trPr>
          <w:trHeight w:val="397"/>
        </w:trPr>
        <w:tc>
          <w:tcPr>
            <w:tcW w:w="2122" w:type="dxa"/>
            <w:vMerge/>
            <w:tcBorders>
              <w:left w:val="nil"/>
              <w:right w:val="nil"/>
            </w:tcBorders>
            <w:vAlign w:val="center"/>
          </w:tcPr>
          <w:p w14:paraId="468B0664" w14:textId="77777777" w:rsidR="00573CD8" w:rsidRPr="00394F2A" w:rsidRDefault="00573CD8" w:rsidP="00394F2A">
            <w:pPr>
              <w:jc w:val="left"/>
              <w:rPr>
                <w:rFonts w:cs="Times New Roman"/>
                <w:sz w:val="21"/>
                <w:szCs w:val="21"/>
              </w:rPr>
            </w:pPr>
          </w:p>
        </w:tc>
        <w:tc>
          <w:tcPr>
            <w:tcW w:w="3402" w:type="dxa"/>
            <w:tcBorders>
              <w:top w:val="dashSmallGap" w:sz="4" w:space="0" w:color="auto"/>
              <w:left w:val="nil"/>
              <w:bottom w:val="dashSmallGap" w:sz="4" w:space="0" w:color="auto"/>
              <w:right w:val="nil"/>
            </w:tcBorders>
            <w:vAlign w:val="center"/>
          </w:tcPr>
          <w:p w14:paraId="5E810A62" w14:textId="77777777" w:rsidR="00573CD8" w:rsidRPr="00394F2A" w:rsidRDefault="00573CD8" w:rsidP="00394F2A">
            <w:pPr>
              <w:jc w:val="left"/>
              <w:rPr>
                <w:rFonts w:cs="Times New Roman"/>
                <w:sz w:val="21"/>
                <w:szCs w:val="21"/>
              </w:rPr>
            </w:pPr>
            <w:r w:rsidRPr="00394F2A">
              <w:rPr>
                <w:rFonts w:cs="Times New Roman"/>
                <w:bCs/>
                <w:sz w:val="21"/>
                <w:szCs w:val="21"/>
              </w:rPr>
              <w:t>Li</w:t>
            </w:r>
            <w:r w:rsidRPr="00394F2A">
              <w:rPr>
                <w:rFonts w:cs="Times New Roman"/>
                <w:bCs/>
                <w:sz w:val="21"/>
                <w:szCs w:val="21"/>
                <w:vertAlign w:val="subscript"/>
              </w:rPr>
              <w:t>10</w:t>
            </w:r>
            <w:r w:rsidRPr="00394F2A">
              <w:rPr>
                <w:rFonts w:cs="Times New Roman"/>
                <w:bCs/>
                <w:sz w:val="21"/>
                <w:szCs w:val="21"/>
              </w:rPr>
              <w:t>GeP</w:t>
            </w:r>
            <w:r w:rsidRPr="00394F2A">
              <w:rPr>
                <w:rFonts w:cs="Times New Roman"/>
                <w:bCs/>
                <w:sz w:val="21"/>
                <w:szCs w:val="21"/>
                <w:vertAlign w:val="subscript"/>
              </w:rPr>
              <w:t>2</w:t>
            </w:r>
            <w:r w:rsidRPr="00394F2A">
              <w:rPr>
                <w:rFonts w:cs="Times New Roman"/>
                <w:bCs/>
                <w:sz w:val="21"/>
                <w:szCs w:val="21"/>
              </w:rPr>
              <w:t>S</w:t>
            </w:r>
            <w:r w:rsidRPr="00394F2A">
              <w:rPr>
                <w:rFonts w:cs="Times New Roman"/>
                <w:bCs/>
                <w:sz w:val="21"/>
                <w:szCs w:val="21"/>
                <w:vertAlign w:val="subscript"/>
              </w:rPr>
              <w:t>12</w:t>
            </w:r>
            <w:r w:rsidRPr="00394F2A">
              <w:rPr>
                <w:rFonts w:cs="Times New Roman"/>
                <w:bCs/>
                <w:sz w:val="21"/>
                <w:szCs w:val="21"/>
              </w:rPr>
              <w:t xml:space="preserve"> (LGPS)</w:t>
            </w:r>
          </w:p>
        </w:tc>
        <w:tc>
          <w:tcPr>
            <w:tcW w:w="2409" w:type="dxa"/>
            <w:tcBorders>
              <w:top w:val="dashSmallGap" w:sz="4" w:space="0" w:color="auto"/>
              <w:left w:val="nil"/>
              <w:bottom w:val="dashSmallGap" w:sz="4" w:space="0" w:color="auto"/>
              <w:right w:val="nil"/>
            </w:tcBorders>
            <w:vAlign w:val="center"/>
          </w:tcPr>
          <w:p w14:paraId="17784C90" w14:textId="77777777" w:rsidR="00573CD8" w:rsidRPr="00394F2A" w:rsidRDefault="00573CD8" w:rsidP="00394F2A">
            <w:pPr>
              <w:jc w:val="left"/>
              <w:rPr>
                <w:rFonts w:cs="Times New Roman"/>
                <w:sz w:val="21"/>
                <w:szCs w:val="21"/>
              </w:rPr>
            </w:pPr>
            <w:r w:rsidRPr="00394F2A">
              <w:rPr>
                <w:rFonts w:cs="Times New Roman"/>
                <w:bCs/>
                <w:sz w:val="21"/>
                <w:szCs w:val="21"/>
              </w:rPr>
              <w:t>1.99</w:t>
            </w:r>
          </w:p>
        </w:tc>
        <w:tc>
          <w:tcPr>
            <w:tcW w:w="1706" w:type="dxa"/>
            <w:tcBorders>
              <w:top w:val="dashSmallGap" w:sz="4" w:space="0" w:color="auto"/>
              <w:left w:val="nil"/>
              <w:bottom w:val="dashSmallGap" w:sz="4" w:space="0" w:color="auto"/>
              <w:right w:val="nil"/>
            </w:tcBorders>
            <w:vAlign w:val="center"/>
          </w:tcPr>
          <w:p w14:paraId="7D1DE68F" w14:textId="599507A0" w:rsidR="00573CD8" w:rsidRPr="00394F2A" w:rsidRDefault="00574F33" w:rsidP="00394F2A">
            <w:pPr>
              <w:jc w:val="left"/>
              <w:rPr>
                <w:rFonts w:cs="Times New Roman"/>
                <w:sz w:val="21"/>
                <w:szCs w:val="21"/>
              </w:rPr>
            </w:pPr>
            <w:r w:rsidRPr="00574F33">
              <w:rPr>
                <w:rFonts w:cs="Times New Roman"/>
                <w:bCs/>
                <w:noProof/>
                <w:sz w:val="21"/>
                <w:szCs w:val="21"/>
              </w:rPr>
              <w:t>[S</w:t>
            </w:r>
            <w:r w:rsidR="00573CD8" w:rsidRPr="00394F2A">
              <w:rPr>
                <w:rFonts w:cs="Times New Roman"/>
                <w:bCs/>
                <w:noProof/>
                <w:sz w:val="21"/>
                <w:szCs w:val="21"/>
              </w:rPr>
              <w:t>23]</w:t>
            </w:r>
          </w:p>
        </w:tc>
      </w:tr>
      <w:tr w:rsidR="00573CD8" w:rsidRPr="00394F2A" w14:paraId="3EF7BE4D" w14:textId="77777777" w:rsidTr="00687B91">
        <w:trPr>
          <w:trHeight w:val="397"/>
        </w:trPr>
        <w:tc>
          <w:tcPr>
            <w:tcW w:w="2122" w:type="dxa"/>
            <w:vMerge/>
            <w:tcBorders>
              <w:left w:val="nil"/>
              <w:right w:val="nil"/>
            </w:tcBorders>
            <w:vAlign w:val="center"/>
          </w:tcPr>
          <w:p w14:paraId="795BD680" w14:textId="77777777" w:rsidR="00573CD8" w:rsidRPr="00394F2A" w:rsidRDefault="00573CD8" w:rsidP="00394F2A">
            <w:pPr>
              <w:jc w:val="left"/>
              <w:rPr>
                <w:rFonts w:cs="Times New Roman"/>
                <w:sz w:val="21"/>
                <w:szCs w:val="21"/>
              </w:rPr>
            </w:pPr>
          </w:p>
        </w:tc>
        <w:tc>
          <w:tcPr>
            <w:tcW w:w="3402" w:type="dxa"/>
            <w:tcBorders>
              <w:top w:val="dashSmallGap" w:sz="4" w:space="0" w:color="auto"/>
              <w:left w:val="nil"/>
              <w:bottom w:val="dashSmallGap" w:sz="4" w:space="0" w:color="auto"/>
              <w:right w:val="nil"/>
            </w:tcBorders>
            <w:vAlign w:val="center"/>
          </w:tcPr>
          <w:p w14:paraId="5340F5FE" w14:textId="77777777" w:rsidR="00573CD8" w:rsidRPr="00394F2A" w:rsidRDefault="00573CD8" w:rsidP="00394F2A">
            <w:pPr>
              <w:jc w:val="left"/>
              <w:rPr>
                <w:rFonts w:cs="Times New Roman"/>
                <w:sz w:val="21"/>
                <w:szCs w:val="21"/>
              </w:rPr>
            </w:pPr>
            <w:r w:rsidRPr="00394F2A">
              <w:rPr>
                <w:rFonts w:cs="Times New Roman"/>
                <w:bCs/>
                <w:sz w:val="21"/>
                <w:szCs w:val="21"/>
              </w:rPr>
              <w:t>LiPSCl</w:t>
            </w:r>
          </w:p>
        </w:tc>
        <w:tc>
          <w:tcPr>
            <w:tcW w:w="2409" w:type="dxa"/>
            <w:tcBorders>
              <w:top w:val="dashSmallGap" w:sz="4" w:space="0" w:color="auto"/>
              <w:left w:val="nil"/>
              <w:bottom w:val="dashSmallGap" w:sz="4" w:space="0" w:color="auto"/>
              <w:right w:val="nil"/>
            </w:tcBorders>
            <w:vAlign w:val="center"/>
          </w:tcPr>
          <w:p w14:paraId="7E29F719" w14:textId="77777777" w:rsidR="00573CD8" w:rsidRPr="00394F2A" w:rsidRDefault="00573CD8" w:rsidP="00394F2A">
            <w:pPr>
              <w:jc w:val="left"/>
              <w:rPr>
                <w:rFonts w:cs="Times New Roman"/>
                <w:sz w:val="21"/>
                <w:szCs w:val="21"/>
              </w:rPr>
            </w:pPr>
            <w:r w:rsidRPr="00394F2A">
              <w:rPr>
                <w:rFonts w:cs="Times New Roman"/>
                <w:bCs/>
                <w:sz w:val="21"/>
                <w:szCs w:val="21"/>
              </w:rPr>
              <w:t>1.81</w:t>
            </w:r>
          </w:p>
        </w:tc>
        <w:tc>
          <w:tcPr>
            <w:tcW w:w="1706" w:type="dxa"/>
            <w:tcBorders>
              <w:top w:val="dashSmallGap" w:sz="4" w:space="0" w:color="auto"/>
              <w:left w:val="nil"/>
              <w:bottom w:val="dashSmallGap" w:sz="4" w:space="0" w:color="auto"/>
              <w:right w:val="nil"/>
            </w:tcBorders>
            <w:vAlign w:val="center"/>
          </w:tcPr>
          <w:p w14:paraId="2AF97484" w14:textId="0F201D73" w:rsidR="00573CD8" w:rsidRPr="00394F2A" w:rsidRDefault="00574F33" w:rsidP="00394F2A">
            <w:pPr>
              <w:jc w:val="left"/>
              <w:rPr>
                <w:rFonts w:cs="Times New Roman"/>
                <w:sz w:val="21"/>
                <w:szCs w:val="21"/>
              </w:rPr>
            </w:pPr>
            <w:r w:rsidRPr="00574F33">
              <w:rPr>
                <w:rFonts w:cs="Times New Roman"/>
                <w:bCs/>
                <w:noProof/>
                <w:sz w:val="21"/>
                <w:szCs w:val="21"/>
              </w:rPr>
              <w:t>[S</w:t>
            </w:r>
            <w:r w:rsidR="00573CD8" w:rsidRPr="00394F2A">
              <w:rPr>
                <w:rFonts w:cs="Times New Roman"/>
                <w:bCs/>
                <w:noProof/>
                <w:sz w:val="21"/>
                <w:szCs w:val="21"/>
              </w:rPr>
              <w:t xml:space="preserve">24, </w:t>
            </w:r>
            <w:r w:rsidR="00687B91">
              <w:rPr>
                <w:rFonts w:eastAsiaTheme="minorEastAsia" w:cs="Times New Roman" w:hint="eastAsia"/>
                <w:bCs/>
                <w:noProof/>
                <w:sz w:val="21"/>
                <w:szCs w:val="21"/>
              </w:rPr>
              <w:t>S</w:t>
            </w:r>
            <w:r w:rsidR="00573CD8" w:rsidRPr="00394F2A">
              <w:rPr>
                <w:rFonts w:cs="Times New Roman"/>
                <w:bCs/>
                <w:noProof/>
                <w:sz w:val="21"/>
                <w:szCs w:val="21"/>
              </w:rPr>
              <w:t>25]</w:t>
            </w:r>
          </w:p>
        </w:tc>
      </w:tr>
      <w:tr w:rsidR="00573CD8" w:rsidRPr="00394F2A" w14:paraId="5107034B" w14:textId="77777777" w:rsidTr="00687B91">
        <w:trPr>
          <w:trHeight w:val="397"/>
        </w:trPr>
        <w:tc>
          <w:tcPr>
            <w:tcW w:w="2122" w:type="dxa"/>
            <w:vMerge/>
            <w:tcBorders>
              <w:left w:val="nil"/>
              <w:right w:val="nil"/>
            </w:tcBorders>
            <w:vAlign w:val="center"/>
          </w:tcPr>
          <w:p w14:paraId="414C5B5A" w14:textId="77777777" w:rsidR="00573CD8" w:rsidRPr="00394F2A" w:rsidRDefault="00573CD8" w:rsidP="00394F2A">
            <w:pPr>
              <w:jc w:val="left"/>
              <w:rPr>
                <w:rFonts w:cs="Times New Roman"/>
                <w:sz w:val="21"/>
                <w:szCs w:val="21"/>
              </w:rPr>
            </w:pPr>
          </w:p>
        </w:tc>
        <w:tc>
          <w:tcPr>
            <w:tcW w:w="3402" w:type="dxa"/>
            <w:tcBorders>
              <w:top w:val="dashSmallGap" w:sz="4" w:space="0" w:color="auto"/>
              <w:left w:val="nil"/>
              <w:right w:val="nil"/>
            </w:tcBorders>
            <w:vAlign w:val="center"/>
          </w:tcPr>
          <w:p w14:paraId="29595B32" w14:textId="77777777" w:rsidR="00573CD8" w:rsidRPr="00394F2A" w:rsidRDefault="00573CD8" w:rsidP="00394F2A">
            <w:pPr>
              <w:jc w:val="left"/>
              <w:rPr>
                <w:rFonts w:cs="Times New Roman"/>
                <w:sz w:val="21"/>
                <w:szCs w:val="21"/>
              </w:rPr>
            </w:pPr>
            <w:r w:rsidRPr="00394F2A">
              <w:rPr>
                <w:rFonts w:cs="Times New Roman"/>
                <w:bCs/>
                <w:sz w:val="21"/>
                <w:szCs w:val="21"/>
              </w:rPr>
              <w:t>Li</w:t>
            </w:r>
            <w:r w:rsidRPr="00394F2A">
              <w:rPr>
                <w:rFonts w:cs="Times New Roman"/>
                <w:bCs/>
                <w:sz w:val="21"/>
                <w:szCs w:val="21"/>
                <w:vertAlign w:val="subscript"/>
              </w:rPr>
              <w:t>3</w:t>
            </w:r>
            <w:r w:rsidRPr="00394F2A">
              <w:rPr>
                <w:rFonts w:cs="Times New Roman"/>
                <w:bCs/>
                <w:sz w:val="21"/>
                <w:szCs w:val="21"/>
              </w:rPr>
              <w:t>YCl</w:t>
            </w:r>
            <w:r w:rsidRPr="00394F2A">
              <w:rPr>
                <w:rFonts w:cs="Times New Roman"/>
                <w:bCs/>
                <w:sz w:val="21"/>
                <w:szCs w:val="21"/>
                <w:vertAlign w:val="subscript"/>
              </w:rPr>
              <w:t>6</w:t>
            </w:r>
          </w:p>
        </w:tc>
        <w:tc>
          <w:tcPr>
            <w:tcW w:w="2409" w:type="dxa"/>
            <w:tcBorders>
              <w:top w:val="dashSmallGap" w:sz="4" w:space="0" w:color="auto"/>
              <w:left w:val="nil"/>
              <w:right w:val="nil"/>
            </w:tcBorders>
            <w:vAlign w:val="center"/>
          </w:tcPr>
          <w:p w14:paraId="640C5C49" w14:textId="77777777" w:rsidR="00573CD8" w:rsidRPr="00394F2A" w:rsidRDefault="00573CD8" w:rsidP="00394F2A">
            <w:pPr>
              <w:jc w:val="left"/>
              <w:rPr>
                <w:rFonts w:cs="Times New Roman"/>
                <w:sz w:val="21"/>
                <w:szCs w:val="21"/>
              </w:rPr>
            </w:pPr>
            <w:r w:rsidRPr="00394F2A">
              <w:rPr>
                <w:rFonts w:cs="Times New Roman"/>
                <w:bCs/>
                <w:sz w:val="21"/>
                <w:szCs w:val="21"/>
              </w:rPr>
              <w:t>2.45</w:t>
            </w:r>
          </w:p>
        </w:tc>
        <w:tc>
          <w:tcPr>
            <w:tcW w:w="1706" w:type="dxa"/>
            <w:tcBorders>
              <w:top w:val="dashSmallGap" w:sz="4" w:space="0" w:color="auto"/>
              <w:left w:val="nil"/>
              <w:right w:val="nil"/>
            </w:tcBorders>
            <w:vAlign w:val="center"/>
          </w:tcPr>
          <w:p w14:paraId="493D5587" w14:textId="13D0A86B" w:rsidR="00573CD8" w:rsidRPr="00394F2A" w:rsidRDefault="00574F33" w:rsidP="00394F2A">
            <w:pPr>
              <w:jc w:val="left"/>
              <w:rPr>
                <w:rFonts w:cs="Times New Roman"/>
                <w:sz w:val="21"/>
                <w:szCs w:val="21"/>
              </w:rPr>
            </w:pPr>
            <w:r w:rsidRPr="00574F33">
              <w:rPr>
                <w:rFonts w:cs="Times New Roman"/>
                <w:bCs/>
                <w:noProof/>
                <w:sz w:val="21"/>
                <w:szCs w:val="21"/>
              </w:rPr>
              <w:t>[S</w:t>
            </w:r>
            <w:r w:rsidR="00573CD8" w:rsidRPr="00394F2A">
              <w:rPr>
                <w:rFonts w:cs="Times New Roman"/>
                <w:bCs/>
                <w:noProof/>
                <w:sz w:val="21"/>
                <w:szCs w:val="21"/>
              </w:rPr>
              <w:t>26]</w:t>
            </w:r>
          </w:p>
        </w:tc>
      </w:tr>
      <w:tr w:rsidR="00573CD8" w:rsidRPr="00394F2A" w14:paraId="1E7C57A3" w14:textId="77777777" w:rsidTr="00687B91">
        <w:trPr>
          <w:trHeight w:val="397"/>
        </w:trPr>
        <w:tc>
          <w:tcPr>
            <w:tcW w:w="2122" w:type="dxa"/>
            <w:vMerge w:val="restart"/>
            <w:tcBorders>
              <w:left w:val="nil"/>
              <w:right w:val="nil"/>
            </w:tcBorders>
            <w:vAlign w:val="center"/>
          </w:tcPr>
          <w:p w14:paraId="151639A1" w14:textId="77777777" w:rsidR="00573CD8" w:rsidRPr="00394F2A" w:rsidRDefault="00573CD8" w:rsidP="00394F2A">
            <w:pPr>
              <w:jc w:val="left"/>
              <w:rPr>
                <w:rFonts w:cs="Times New Roman"/>
                <w:sz w:val="21"/>
                <w:szCs w:val="21"/>
              </w:rPr>
            </w:pPr>
            <w:r w:rsidRPr="00394F2A">
              <w:rPr>
                <w:rFonts w:cs="Times New Roman"/>
                <w:bCs/>
                <w:sz w:val="21"/>
                <w:szCs w:val="21"/>
              </w:rPr>
              <w:t>Passive ceramics</w:t>
            </w:r>
          </w:p>
        </w:tc>
        <w:tc>
          <w:tcPr>
            <w:tcW w:w="3402" w:type="dxa"/>
            <w:tcBorders>
              <w:left w:val="nil"/>
              <w:bottom w:val="dashSmallGap" w:sz="4" w:space="0" w:color="auto"/>
              <w:right w:val="nil"/>
            </w:tcBorders>
            <w:vAlign w:val="center"/>
          </w:tcPr>
          <w:p w14:paraId="10AD7FC0" w14:textId="77777777" w:rsidR="00573CD8" w:rsidRPr="00394F2A" w:rsidRDefault="00573CD8" w:rsidP="00394F2A">
            <w:pPr>
              <w:jc w:val="left"/>
              <w:rPr>
                <w:rFonts w:cs="Times New Roman"/>
                <w:sz w:val="21"/>
                <w:szCs w:val="21"/>
              </w:rPr>
            </w:pPr>
            <w:r w:rsidRPr="00394F2A">
              <w:rPr>
                <w:rFonts w:cs="Times New Roman"/>
                <w:bCs/>
                <w:sz w:val="21"/>
                <w:szCs w:val="21"/>
              </w:rPr>
              <w:t>SiO</w:t>
            </w:r>
            <w:r w:rsidRPr="00394F2A">
              <w:rPr>
                <w:rFonts w:cs="Times New Roman"/>
                <w:bCs/>
                <w:sz w:val="21"/>
                <w:szCs w:val="21"/>
                <w:vertAlign w:val="subscript"/>
              </w:rPr>
              <w:t>2</w:t>
            </w:r>
          </w:p>
        </w:tc>
        <w:tc>
          <w:tcPr>
            <w:tcW w:w="2409" w:type="dxa"/>
            <w:tcBorders>
              <w:left w:val="nil"/>
              <w:bottom w:val="dashSmallGap" w:sz="4" w:space="0" w:color="auto"/>
              <w:right w:val="nil"/>
            </w:tcBorders>
            <w:vAlign w:val="center"/>
          </w:tcPr>
          <w:p w14:paraId="6B0AAD4F" w14:textId="77777777" w:rsidR="00573CD8" w:rsidRPr="00394F2A" w:rsidRDefault="00573CD8" w:rsidP="00394F2A">
            <w:pPr>
              <w:jc w:val="left"/>
              <w:rPr>
                <w:rFonts w:cs="Times New Roman"/>
                <w:sz w:val="21"/>
                <w:szCs w:val="21"/>
              </w:rPr>
            </w:pPr>
            <w:r w:rsidRPr="00394F2A">
              <w:rPr>
                <w:rFonts w:cs="Times New Roman"/>
                <w:bCs/>
                <w:sz w:val="21"/>
                <w:szCs w:val="21"/>
              </w:rPr>
              <w:t>2.20</w:t>
            </w:r>
          </w:p>
        </w:tc>
        <w:tc>
          <w:tcPr>
            <w:tcW w:w="1706" w:type="dxa"/>
            <w:tcBorders>
              <w:left w:val="nil"/>
              <w:bottom w:val="dashSmallGap" w:sz="4" w:space="0" w:color="auto"/>
              <w:right w:val="nil"/>
            </w:tcBorders>
            <w:vAlign w:val="center"/>
          </w:tcPr>
          <w:p w14:paraId="13A79142" w14:textId="5E169061" w:rsidR="00573CD8" w:rsidRPr="00394F2A" w:rsidRDefault="00574F33" w:rsidP="00394F2A">
            <w:pPr>
              <w:jc w:val="left"/>
              <w:rPr>
                <w:rFonts w:cs="Times New Roman"/>
                <w:sz w:val="21"/>
                <w:szCs w:val="21"/>
              </w:rPr>
            </w:pPr>
            <w:r w:rsidRPr="00574F33">
              <w:rPr>
                <w:rFonts w:cs="Times New Roman"/>
                <w:bCs/>
                <w:noProof/>
                <w:sz w:val="21"/>
                <w:szCs w:val="21"/>
              </w:rPr>
              <w:t>[S</w:t>
            </w:r>
            <w:r w:rsidR="00573CD8" w:rsidRPr="00394F2A">
              <w:rPr>
                <w:rFonts w:cs="Times New Roman"/>
                <w:bCs/>
                <w:noProof/>
                <w:sz w:val="21"/>
                <w:szCs w:val="21"/>
              </w:rPr>
              <w:t xml:space="preserve">27, </w:t>
            </w:r>
            <w:r w:rsidR="00687B91">
              <w:rPr>
                <w:rFonts w:eastAsiaTheme="minorEastAsia" w:cs="Times New Roman" w:hint="eastAsia"/>
                <w:bCs/>
                <w:noProof/>
                <w:sz w:val="21"/>
                <w:szCs w:val="21"/>
              </w:rPr>
              <w:t>S</w:t>
            </w:r>
            <w:r w:rsidR="00573CD8" w:rsidRPr="00394F2A">
              <w:rPr>
                <w:rFonts w:cs="Times New Roman"/>
                <w:bCs/>
                <w:noProof/>
                <w:sz w:val="21"/>
                <w:szCs w:val="21"/>
              </w:rPr>
              <w:t>28]</w:t>
            </w:r>
          </w:p>
        </w:tc>
      </w:tr>
      <w:tr w:rsidR="00573CD8" w:rsidRPr="00394F2A" w14:paraId="39C76C72" w14:textId="77777777" w:rsidTr="00687B91">
        <w:trPr>
          <w:trHeight w:val="397"/>
        </w:trPr>
        <w:tc>
          <w:tcPr>
            <w:tcW w:w="2122" w:type="dxa"/>
            <w:vMerge/>
            <w:tcBorders>
              <w:left w:val="nil"/>
              <w:right w:val="nil"/>
            </w:tcBorders>
            <w:vAlign w:val="center"/>
          </w:tcPr>
          <w:p w14:paraId="233AC6B5" w14:textId="77777777" w:rsidR="00573CD8" w:rsidRPr="00394F2A" w:rsidRDefault="00573CD8" w:rsidP="00394F2A">
            <w:pPr>
              <w:jc w:val="left"/>
              <w:rPr>
                <w:rFonts w:cs="Times New Roman"/>
                <w:sz w:val="21"/>
                <w:szCs w:val="21"/>
              </w:rPr>
            </w:pPr>
          </w:p>
        </w:tc>
        <w:tc>
          <w:tcPr>
            <w:tcW w:w="3402" w:type="dxa"/>
            <w:tcBorders>
              <w:top w:val="dashSmallGap" w:sz="4" w:space="0" w:color="auto"/>
              <w:left w:val="nil"/>
              <w:bottom w:val="dashSmallGap" w:sz="4" w:space="0" w:color="auto"/>
              <w:right w:val="nil"/>
            </w:tcBorders>
            <w:vAlign w:val="center"/>
          </w:tcPr>
          <w:p w14:paraId="20E5D3F7" w14:textId="77777777" w:rsidR="00573CD8" w:rsidRPr="00394F2A" w:rsidRDefault="00573CD8" w:rsidP="00394F2A">
            <w:pPr>
              <w:jc w:val="left"/>
              <w:rPr>
                <w:rFonts w:cs="Times New Roman"/>
                <w:sz w:val="21"/>
                <w:szCs w:val="21"/>
              </w:rPr>
            </w:pPr>
            <w:r w:rsidRPr="00394F2A">
              <w:rPr>
                <w:rFonts w:cs="Times New Roman"/>
                <w:bCs/>
                <w:sz w:val="21"/>
                <w:szCs w:val="21"/>
              </w:rPr>
              <w:t>Al</w:t>
            </w:r>
            <w:r w:rsidRPr="00394F2A">
              <w:rPr>
                <w:rFonts w:cs="Times New Roman"/>
                <w:bCs/>
                <w:sz w:val="21"/>
                <w:szCs w:val="21"/>
                <w:vertAlign w:val="subscript"/>
              </w:rPr>
              <w:t>2</w:t>
            </w:r>
            <w:r w:rsidRPr="00394F2A">
              <w:rPr>
                <w:rFonts w:cs="Times New Roman"/>
                <w:bCs/>
                <w:sz w:val="21"/>
                <w:szCs w:val="21"/>
              </w:rPr>
              <w:t>O</w:t>
            </w:r>
            <w:r w:rsidRPr="00394F2A">
              <w:rPr>
                <w:rFonts w:cs="Times New Roman"/>
                <w:bCs/>
                <w:sz w:val="21"/>
                <w:szCs w:val="21"/>
                <w:vertAlign w:val="subscript"/>
              </w:rPr>
              <w:t>3</w:t>
            </w:r>
          </w:p>
        </w:tc>
        <w:tc>
          <w:tcPr>
            <w:tcW w:w="2409" w:type="dxa"/>
            <w:tcBorders>
              <w:top w:val="dashSmallGap" w:sz="4" w:space="0" w:color="auto"/>
              <w:left w:val="nil"/>
              <w:bottom w:val="dashSmallGap" w:sz="4" w:space="0" w:color="auto"/>
              <w:right w:val="nil"/>
            </w:tcBorders>
            <w:vAlign w:val="center"/>
          </w:tcPr>
          <w:p w14:paraId="2C0165C7" w14:textId="77777777" w:rsidR="00573CD8" w:rsidRPr="00394F2A" w:rsidRDefault="00573CD8" w:rsidP="00394F2A">
            <w:pPr>
              <w:jc w:val="left"/>
              <w:rPr>
                <w:rFonts w:cs="Times New Roman"/>
                <w:sz w:val="21"/>
                <w:szCs w:val="21"/>
              </w:rPr>
            </w:pPr>
            <w:r w:rsidRPr="00394F2A">
              <w:rPr>
                <w:rFonts w:cs="Times New Roman"/>
                <w:bCs/>
                <w:sz w:val="21"/>
                <w:szCs w:val="21"/>
              </w:rPr>
              <w:t>3.40</w:t>
            </w:r>
            <w:r w:rsidRPr="00394F2A">
              <w:rPr>
                <w:rFonts w:cs="Times New Roman"/>
                <w:sz w:val="21"/>
                <w:szCs w:val="21"/>
              </w:rPr>
              <w:t>–</w:t>
            </w:r>
            <w:r w:rsidRPr="00394F2A">
              <w:rPr>
                <w:rFonts w:cs="Times New Roman"/>
                <w:bCs/>
                <w:sz w:val="21"/>
                <w:szCs w:val="21"/>
              </w:rPr>
              <w:t>4.00</w:t>
            </w:r>
          </w:p>
        </w:tc>
        <w:tc>
          <w:tcPr>
            <w:tcW w:w="1706" w:type="dxa"/>
            <w:tcBorders>
              <w:top w:val="dashSmallGap" w:sz="4" w:space="0" w:color="auto"/>
              <w:left w:val="nil"/>
              <w:bottom w:val="dashSmallGap" w:sz="4" w:space="0" w:color="auto"/>
              <w:right w:val="nil"/>
            </w:tcBorders>
            <w:vAlign w:val="center"/>
          </w:tcPr>
          <w:p w14:paraId="4CAA3BDD" w14:textId="22ADBDA5" w:rsidR="00573CD8" w:rsidRPr="00394F2A" w:rsidRDefault="00574F33" w:rsidP="00394F2A">
            <w:pPr>
              <w:jc w:val="left"/>
              <w:rPr>
                <w:rFonts w:cs="Times New Roman"/>
                <w:sz w:val="21"/>
                <w:szCs w:val="21"/>
              </w:rPr>
            </w:pPr>
            <w:r w:rsidRPr="00574F33">
              <w:rPr>
                <w:rFonts w:cs="Times New Roman"/>
                <w:bCs/>
                <w:noProof/>
                <w:sz w:val="21"/>
                <w:szCs w:val="21"/>
              </w:rPr>
              <w:t>[S</w:t>
            </w:r>
            <w:r w:rsidR="00573CD8" w:rsidRPr="00394F2A">
              <w:rPr>
                <w:rFonts w:cs="Times New Roman"/>
                <w:bCs/>
                <w:noProof/>
                <w:sz w:val="21"/>
                <w:szCs w:val="21"/>
              </w:rPr>
              <w:t xml:space="preserve">29, </w:t>
            </w:r>
            <w:r w:rsidR="00687B91">
              <w:rPr>
                <w:rFonts w:eastAsiaTheme="minorEastAsia" w:cs="Times New Roman" w:hint="eastAsia"/>
                <w:bCs/>
                <w:noProof/>
                <w:sz w:val="21"/>
                <w:szCs w:val="21"/>
              </w:rPr>
              <w:t>S</w:t>
            </w:r>
            <w:r w:rsidR="00573CD8" w:rsidRPr="00394F2A">
              <w:rPr>
                <w:rFonts w:cs="Times New Roman"/>
                <w:bCs/>
                <w:noProof/>
                <w:sz w:val="21"/>
                <w:szCs w:val="21"/>
              </w:rPr>
              <w:t>30]</w:t>
            </w:r>
          </w:p>
        </w:tc>
      </w:tr>
      <w:tr w:rsidR="00573CD8" w:rsidRPr="00394F2A" w14:paraId="16CE7BFD" w14:textId="77777777" w:rsidTr="00687B91">
        <w:trPr>
          <w:trHeight w:val="397"/>
        </w:trPr>
        <w:tc>
          <w:tcPr>
            <w:tcW w:w="2122" w:type="dxa"/>
            <w:vMerge/>
            <w:tcBorders>
              <w:left w:val="nil"/>
              <w:right w:val="nil"/>
            </w:tcBorders>
            <w:vAlign w:val="center"/>
          </w:tcPr>
          <w:p w14:paraId="32981F1E" w14:textId="77777777" w:rsidR="00573CD8" w:rsidRPr="00394F2A" w:rsidRDefault="00573CD8" w:rsidP="00394F2A">
            <w:pPr>
              <w:jc w:val="left"/>
              <w:rPr>
                <w:rFonts w:cs="Times New Roman"/>
                <w:sz w:val="21"/>
                <w:szCs w:val="21"/>
              </w:rPr>
            </w:pPr>
          </w:p>
        </w:tc>
        <w:tc>
          <w:tcPr>
            <w:tcW w:w="3402" w:type="dxa"/>
            <w:tcBorders>
              <w:top w:val="dashSmallGap" w:sz="4" w:space="0" w:color="auto"/>
              <w:left w:val="nil"/>
              <w:bottom w:val="dashSmallGap" w:sz="4" w:space="0" w:color="auto"/>
              <w:right w:val="nil"/>
            </w:tcBorders>
            <w:vAlign w:val="center"/>
          </w:tcPr>
          <w:p w14:paraId="10EE833D" w14:textId="77777777" w:rsidR="00573CD8" w:rsidRPr="00394F2A" w:rsidRDefault="00573CD8" w:rsidP="00394F2A">
            <w:pPr>
              <w:jc w:val="left"/>
              <w:rPr>
                <w:rFonts w:cs="Times New Roman"/>
                <w:sz w:val="21"/>
                <w:szCs w:val="21"/>
              </w:rPr>
            </w:pPr>
            <w:r w:rsidRPr="00394F2A">
              <w:rPr>
                <w:rFonts w:cs="Times New Roman"/>
                <w:bCs/>
                <w:sz w:val="21"/>
                <w:szCs w:val="21"/>
              </w:rPr>
              <w:t>TiO</w:t>
            </w:r>
            <w:r w:rsidRPr="00394F2A">
              <w:rPr>
                <w:rFonts w:cs="Times New Roman"/>
                <w:bCs/>
                <w:sz w:val="21"/>
                <w:szCs w:val="21"/>
                <w:vertAlign w:val="subscript"/>
              </w:rPr>
              <w:t>2</w:t>
            </w:r>
          </w:p>
        </w:tc>
        <w:tc>
          <w:tcPr>
            <w:tcW w:w="2409" w:type="dxa"/>
            <w:tcBorders>
              <w:top w:val="dashSmallGap" w:sz="4" w:space="0" w:color="auto"/>
              <w:left w:val="nil"/>
              <w:bottom w:val="dashSmallGap" w:sz="4" w:space="0" w:color="auto"/>
              <w:right w:val="nil"/>
            </w:tcBorders>
            <w:vAlign w:val="center"/>
          </w:tcPr>
          <w:p w14:paraId="292D7DA0" w14:textId="77777777" w:rsidR="00573CD8" w:rsidRPr="00394F2A" w:rsidRDefault="00573CD8" w:rsidP="00394F2A">
            <w:pPr>
              <w:jc w:val="left"/>
              <w:rPr>
                <w:rFonts w:cs="Times New Roman"/>
                <w:sz w:val="21"/>
                <w:szCs w:val="21"/>
              </w:rPr>
            </w:pPr>
            <w:r w:rsidRPr="00394F2A">
              <w:rPr>
                <w:rFonts w:cs="Times New Roman"/>
                <w:bCs/>
                <w:sz w:val="21"/>
                <w:szCs w:val="21"/>
              </w:rPr>
              <w:t>3.90</w:t>
            </w:r>
            <w:bookmarkStart w:id="13" w:name="OLE_LINK18"/>
            <w:bookmarkStart w:id="14" w:name="OLE_LINK19"/>
            <w:r w:rsidRPr="00394F2A">
              <w:rPr>
                <w:rFonts w:cs="Times New Roman"/>
                <w:sz w:val="21"/>
                <w:szCs w:val="21"/>
              </w:rPr>
              <w:t>–</w:t>
            </w:r>
            <w:bookmarkEnd w:id="13"/>
            <w:bookmarkEnd w:id="14"/>
            <w:r w:rsidRPr="00394F2A">
              <w:rPr>
                <w:rFonts w:cs="Times New Roman"/>
                <w:bCs/>
                <w:sz w:val="21"/>
                <w:szCs w:val="21"/>
              </w:rPr>
              <w:t>4.30</w:t>
            </w:r>
          </w:p>
        </w:tc>
        <w:tc>
          <w:tcPr>
            <w:tcW w:w="1706" w:type="dxa"/>
            <w:tcBorders>
              <w:top w:val="dashSmallGap" w:sz="4" w:space="0" w:color="auto"/>
              <w:left w:val="nil"/>
              <w:bottom w:val="dashSmallGap" w:sz="4" w:space="0" w:color="auto"/>
              <w:right w:val="nil"/>
            </w:tcBorders>
            <w:vAlign w:val="center"/>
          </w:tcPr>
          <w:p w14:paraId="51391B05" w14:textId="11FD87BC" w:rsidR="00573CD8" w:rsidRPr="00394F2A" w:rsidRDefault="00574F33" w:rsidP="00394F2A">
            <w:pPr>
              <w:jc w:val="left"/>
              <w:rPr>
                <w:rFonts w:cs="Times New Roman"/>
                <w:sz w:val="21"/>
                <w:szCs w:val="21"/>
              </w:rPr>
            </w:pPr>
            <w:r w:rsidRPr="00574F33">
              <w:rPr>
                <w:rFonts w:cs="Times New Roman"/>
                <w:bCs/>
                <w:noProof/>
                <w:sz w:val="21"/>
                <w:szCs w:val="21"/>
              </w:rPr>
              <w:t>[S</w:t>
            </w:r>
            <w:r w:rsidR="00573CD8" w:rsidRPr="00394F2A">
              <w:rPr>
                <w:rFonts w:cs="Times New Roman"/>
                <w:bCs/>
                <w:noProof/>
                <w:sz w:val="21"/>
                <w:szCs w:val="21"/>
              </w:rPr>
              <w:t xml:space="preserve">31, </w:t>
            </w:r>
            <w:r w:rsidR="00687B91">
              <w:rPr>
                <w:rFonts w:eastAsiaTheme="minorEastAsia" w:cs="Times New Roman" w:hint="eastAsia"/>
                <w:bCs/>
                <w:noProof/>
                <w:sz w:val="21"/>
                <w:szCs w:val="21"/>
              </w:rPr>
              <w:t>S</w:t>
            </w:r>
            <w:r w:rsidR="00573CD8" w:rsidRPr="00394F2A">
              <w:rPr>
                <w:rFonts w:cs="Times New Roman"/>
                <w:bCs/>
                <w:noProof/>
                <w:sz w:val="21"/>
                <w:szCs w:val="21"/>
              </w:rPr>
              <w:t>32]</w:t>
            </w:r>
          </w:p>
        </w:tc>
      </w:tr>
      <w:tr w:rsidR="00573CD8" w:rsidRPr="00394F2A" w14:paraId="508DA679" w14:textId="77777777" w:rsidTr="00687B91">
        <w:trPr>
          <w:trHeight w:val="397"/>
        </w:trPr>
        <w:tc>
          <w:tcPr>
            <w:tcW w:w="2122" w:type="dxa"/>
            <w:vMerge/>
            <w:tcBorders>
              <w:left w:val="nil"/>
              <w:right w:val="nil"/>
            </w:tcBorders>
            <w:vAlign w:val="center"/>
          </w:tcPr>
          <w:p w14:paraId="0A776557" w14:textId="77777777" w:rsidR="00573CD8" w:rsidRPr="00394F2A" w:rsidRDefault="00573CD8" w:rsidP="00394F2A">
            <w:pPr>
              <w:jc w:val="left"/>
              <w:rPr>
                <w:rFonts w:cs="Times New Roman"/>
                <w:sz w:val="21"/>
                <w:szCs w:val="21"/>
              </w:rPr>
            </w:pPr>
          </w:p>
        </w:tc>
        <w:tc>
          <w:tcPr>
            <w:tcW w:w="3402" w:type="dxa"/>
            <w:tcBorders>
              <w:top w:val="dashSmallGap" w:sz="4" w:space="0" w:color="auto"/>
              <w:left w:val="nil"/>
              <w:bottom w:val="dashSmallGap" w:sz="4" w:space="0" w:color="auto"/>
              <w:right w:val="nil"/>
            </w:tcBorders>
            <w:vAlign w:val="center"/>
          </w:tcPr>
          <w:p w14:paraId="21777893" w14:textId="77777777" w:rsidR="00573CD8" w:rsidRPr="00394F2A" w:rsidRDefault="00573CD8" w:rsidP="00394F2A">
            <w:pPr>
              <w:jc w:val="left"/>
              <w:rPr>
                <w:rFonts w:cs="Times New Roman"/>
                <w:sz w:val="21"/>
                <w:szCs w:val="21"/>
              </w:rPr>
            </w:pPr>
            <w:r w:rsidRPr="00394F2A">
              <w:rPr>
                <w:rFonts w:cs="Times New Roman"/>
                <w:bCs/>
                <w:sz w:val="21"/>
                <w:szCs w:val="21"/>
              </w:rPr>
              <w:t>MgO</w:t>
            </w:r>
          </w:p>
        </w:tc>
        <w:tc>
          <w:tcPr>
            <w:tcW w:w="2409" w:type="dxa"/>
            <w:tcBorders>
              <w:top w:val="dashSmallGap" w:sz="4" w:space="0" w:color="auto"/>
              <w:left w:val="nil"/>
              <w:bottom w:val="dashSmallGap" w:sz="4" w:space="0" w:color="auto"/>
              <w:right w:val="nil"/>
            </w:tcBorders>
            <w:vAlign w:val="center"/>
          </w:tcPr>
          <w:p w14:paraId="7F595B31" w14:textId="77777777" w:rsidR="00573CD8" w:rsidRPr="00394F2A" w:rsidRDefault="00573CD8" w:rsidP="00394F2A">
            <w:pPr>
              <w:jc w:val="left"/>
              <w:rPr>
                <w:rFonts w:cs="Times New Roman"/>
                <w:sz w:val="21"/>
                <w:szCs w:val="21"/>
              </w:rPr>
            </w:pPr>
            <w:r w:rsidRPr="00394F2A">
              <w:rPr>
                <w:rFonts w:cs="Times New Roman"/>
                <w:bCs/>
                <w:sz w:val="21"/>
                <w:szCs w:val="21"/>
              </w:rPr>
              <w:t>3.60</w:t>
            </w:r>
          </w:p>
        </w:tc>
        <w:tc>
          <w:tcPr>
            <w:tcW w:w="1706" w:type="dxa"/>
            <w:tcBorders>
              <w:top w:val="dashSmallGap" w:sz="4" w:space="0" w:color="auto"/>
              <w:left w:val="nil"/>
              <w:bottom w:val="dashSmallGap" w:sz="4" w:space="0" w:color="auto"/>
              <w:right w:val="nil"/>
            </w:tcBorders>
            <w:vAlign w:val="center"/>
          </w:tcPr>
          <w:p w14:paraId="220C650F" w14:textId="464CECCC" w:rsidR="00573CD8" w:rsidRPr="00394F2A" w:rsidRDefault="00574F33" w:rsidP="00394F2A">
            <w:pPr>
              <w:jc w:val="left"/>
              <w:rPr>
                <w:rFonts w:cs="Times New Roman"/>
                <w:sz w:val="21"/>
                <w:szCs w:val="21"/>
              </w:rPr>
            </w:pPr>
            <w:r w:rsidRPr="00574F33">
              <w:rPr>
                <w:rFonts w:cs="Times New Roman"/>
                <w:bCs/>
                <w:noProof/>
                <w:sz w:val="21"/>
                <w:szCs w:val="21"/>
              </w:rPr>
              <w:t>[S</w:t>
            </w:r>
            <w:r w:rsidR="00573CD8" w:rsidRPr="00394F2A">
              <w:rPr>
                <w:rFonts w:cs="Times New Roman"/>
                <w:bCs/>
                <w:noProof/>
                <w:sz w:val="21"/>
                <w:szCs w:val="21"/>
              </w:rPr>
              <w:t xml:space="preserve">33, </w:t>
            </w:r>
            <w:r w:rsidR="00687B91">
              <w:rPr>
                <w:rFonts w:eastAsiaTheme="minorEastAsia" w:cs="Times New Roman" w:hint="eastAsia"/>
                <w:bCs/>
                <w:noProof/>
                <w:sz w:val="21"/>
                <w:szCs w:val="21"/>
              </w:rPr>
              <w:t>S</w:t>
            </w:r>
            <w:r w:rsidR="00573CD8" w:rsidRPr="00394F2A">
              <w:rPr>
                <w:rFonts w:cs="Times New Roman"/>
                <w:bCs/>
                <w:noProof/>
                <w:sz w:val="21"/>
                <w:szCs w:val="21"/>
              </w:rPr>
              <w:t>34]</w:t>
            </w:r>
          </w:p>
        </w:tc>
      </w:tr>
      <w:tr w:rsidR="00573CD8" w:rsidRPr="00394F2A" w14:paraId="2A89A63C" w14:textId="77777777" w:rsidTr="00687B91">
        <w:trPr>
          <w:trHeight w:val="397"/>
        </w:trPr>
        <w:tc>
          <w:tcPr>
            <w:tcW w:w="2122" w:type="dxa"/>
            <w:vMerge/>
            <w:tcBorders>
              <w:left w:val="nil"/>
              <w:bottom w:val="single" w:sz="4" w:space="0" w:color="auto"/>
              <w:right w:val="nil"/>
            </w:tcBorders>
            <w:vAlign w:val="center"/>
          </w:tcPr>
          <w:p w14:paraId="6538485F" w14:textId="77777777" w:rsidR="00573CD8" w:rsidRPr="00394F2A" w:rsidRDefault="00573CD8" w:rsidP="00394F2A">
            <w:pPr>
              <w:jc w:val="left"/>
              <w:rPr>
                <w:rFonts w:cs="Times New Roman"/>
                <w:sz w:val="21"/>
                <w:szCs w:val="21"/>
              </w:rPr>
            </w:pPr>
          </w:p>
        </w:tc>
        <w:tc>
          <w:tcPr>
            <w:tcW w:w="3402" w:type="dxa"/>
            <w:tcBorders>
              <w:top w:val="dashSmallGap" w:sz="4" w:space="0" w:color="auto"/>
              <w:left w:val="nil"/>
              <w:bottom w:val="single" w:sz="4" w:space="0" w:color="auto"/>
              <w:right w:val="nil"/>
            </w:tcBorders>
            <w:vAlign w:val="center"/>
          </w:tcPr>
          <w:p w14:paraId="3B3D4B3D" w14:textId="77777777" w:rsidR="00573CD8" w:rsidRPr="00394F2A" w:rsidRDefault="00573CD8" w:rsidP="00394F2A">
            <w:pPr>
              <w:jc w:val="left"/>
              <w:rPr>
                <w:rFonts w:cs="Times New Roman"/>
                <w:sz w:val="21"/>
                <w:szCs w:val="21"/>
              </w:rPr>
            </w:pPr>
            <w:r w:rsidRPr="00394F2A">
              <w:rPr>
                <w:rFonts w:cs="Times New Roman"/>
                <w:bCs/>
                <w:sz w:val="21"/>
                <w:szCs w:val="21"/>
              </w:rPr>
              <w:t>ZnO</w:t>
            </w:r>
          </w:p>
        </w:tc>
        <w:tc>
          <w:tcPr>
            <w:tcW w:w="2409" w:type="dxa"/>
            <w:tcBorders>
              <w:top w:val="dashSmallGap" w:sz="4" w:space="0" w:color="auto"/>
              <w:left w:val="nil"/>
              <w:bottom w:val="single" w:sz="4" w:space="0" w:color="auto"/>
              <w:right w:val="nil"/>
            </w:tcBorders>
            <w:vAlign w:val="center"/>
          </w:tcPr>
          <w:p w14:paraId="397C3E20" w14:textId="77777777" w:rsidR="00573CD8" w:rsidRPr="00394F2A" w:rsidRDefault="00573CD8" w:rsidP="00394F2A">
            <w:pPr>
              <w:jc w:val="left"/>
              <w:rPr>
                <w:rFonts w:cs="Times New Roman"/>
                <w:sz w:val="21"/>
                <w:szCs w:val="21"/>
              </w:rPr>
            </w:pPr>
            <w:r w:rsidRPr="00394F2A">
              <w:rPr>
                <w:rFonts w:cs="Times New Roman"/>
                <w:bCs/>
                <w:sz w:val="21"/>
                <w:szCs w:val="21"/>
              </w:rPr>
              <w:t>5.60</w:t>
            </w:r>
          </w:p>
        </w:tc>
        <w:tc>
          <w:tcPr>
            <w:tcW w:w="1706" w:type="dxa"/>
            <w:tcBorders>
              <w:top w:val="dashSmallGap" w:sz="4" w:space="0" w:color="auto"/>
              <w:left w:val="nil"/>
              <w:bottom w:val="single" w:sz="4" w:space="0" w:color="auto"/>
              <w:right w:val="nil"/>
            </w:tcBorders>
            <w:vAlign w:val="center"/>
          </w:tcPr>
          <w:p w14:paraId="6E6818BB" w14:textId="10251C1D" w:rsidR="00573CD8" w:rsidRPr="00394F2A" w:rsidRDefault="00574F33" w:rsidP="00394F2A">
            <w:pPr>
              <w:jc w:val="left"/>
              <w:rPr>
                <w:rFonts w:cs="Times New Roman"/>
                <w:sz w:val="21"/>
                <w:szCs w:val="21"/>
              </w:rPr>
            </w:pPr>
            <w:r w:rsidRPr="00574F33">
              <w:rPr>
                <w:rFonts w:cs="Times New Roman"/>
                <w:bCs/>
                <w:noProof/>
                <w:sz w:val="21"/>
                <w:szCs w:val="21"/>
              </w:rPr>
              <w:t>[S</w:t>
            </w:r>
            <w:r w:rsidR="00573CD8" w:rsidRPr="00394F2A">
              <w:rPr>
                <w:rFonts w:cs="Times New Roman"/>
                <w:bCs/>
                <w:noProof/>
                <w:sz w:val="21"/>
                <w:szCs w:val="21"/>
              </w:rPr>
              <w:t xml:space="preserve">35, </w:t>
            </w:r>
            <w:r w:rsidR="00687B91">
              <w:rPr>
                <w:rFonts w:eastAsiaTheme="minorEastAsia" w:cs="Times New Roman" w:hint="eastAsia"/>
                <w:bCs/>
                <w:noProof/>
                <w:sz w:val="21"/>
                <w:szCs w:val="21"/>
              </w:rPr>
              <w:t>S</w:t>
            </w:r>
            <w:r w:rsidR="00573CD8" w:rsidRPr="00394F2A">
              <w:rPr>
                <w:rFonts w:cs="Times New Roman"/>
                <w:bCs/>
                <w:noProof/>
                <w:sz w:val="21"/>
                <w:szCs w:val="21"/>
              </w:rPr>
              <w:t>36]</w:t>
            </w:r>
          </w:p>
        </w:tc>
      </w:tr>
      <w:tr w:rsidR="00573CD8" w:rsidRPr="00394F2A" w14:paraId="2A6C2409" w14:textId="77777777" w:rsidTr="00687B91">
        <w:trPr>
          <w:trHeight w:val="397"/>
        </w:trPr>
        <w:tc>
          <w:tcPr>
            <w:tcW w:w="2122" w:type="dxa"/>
            <w:tcBorders>
              <w:left w:val="nil"/>
              <w:bottom w:val="single" w:sz="8" w:space="0" w:color="auto"/>
              <w:right w:val="nil"/>
            </w:tcBorders>
            <w:vAlign w:val="center"/>
          </w:tcPr>
          <w:p w14:paraId="7DBB1FA3" w14:textId="77777777" w:rsidR="00573CD8" w:rsidRPr="00394F2A" w:rsidRDefault="00573CD8" w:rsidP="00394F2A">
            <w:pPr>
              <w:jc w:val="left"/>
              <w:rPr>
                <w:rFonts w:cs="Times New Roman"/>
                <w:sz w:val="21"/>
                <w:szCs w:val="21"/>
              </w:rPr>
            </w:pPr>
            <w:r w:rsidRPr="00394F2A">
              <w:rPr>
                <w:rFonts w:cs="Times New Roman"/>
                <w:bCs/>
                <w:sz w:val="21"/>
                <w:szCs w:val="21"/>
              </w:rPr>
              <w:t>Polymer</w:t>
            </w:r>
          </w:p>
        </w:tc>
        <w:tc>
          <w:tcPr>
            <w:tcW w:w="3402" w:type="dxa"/>
            <w:tcBorders>
              <w:top w:val="single" w:sz="4" w:space="0" w:color="auto"/>
              <w:left w:val="nil"/>
              <w:bottom w:val="single" w:sz="8" w:space="0" w:color="auto"/>
              <w:right w:val="nil"/>
            </w:tcBorders>
            <w:vAlign w:val="center"/>
          </w:tcPr>
          <w:p w14:paraId="0EB9BA3C" w14:textId="77777777" w:rsidR="00573CD8" w:rsidRPr="00394F2A" w:rsidRDefault="00573CD8" w:rsidP="00394F2A">
            <w:pPr>
              <w:jc w:val="left"/>
              <w:rPr>
                <w:rFonts w:cs="Times New Roman"/>
                <w:sz w:val="21"/>
                <w:szCs w:val="21"/>
              </w:rPr>
            </w:pPr>
            <w:r w:rsidRPr="00394F2A">
              <w:rPr>
                <w:rFonts w:cs="Times New Roman"/>
                <w:bCs/>
                <w:sz w:val="21"/>
                <w:szCs w:val="21"/>
              </w:rPr>
              <w:t>PVH</w:t>
            </w:r>
          </w:p>
        </w:tc>
        <w:tc>
          <w:tcPr>
            <w:tcW w:w="2409" w:type="dxa"/>
            <w:tcBorders>
              <w:top w:val="single" w:sz="4" w:space="0" w:color="auto"/>
              <w:left w:val="nil"/>
              <w:bottom w:val="single" w:sz="8" w:space="0" w:color="auto"/>
              <w:right w:val="nil"/>
            </w:tcBorders>
            <w:vAlign w:val="center"/>
          </w:tcPr>
          <w:p w14:paraId="062A59C1" w14:textId="77777777" w:rsidR="00573CD8" w:rsidRPr="00394F2A" w:rsidRDefault="00573CD8" w:rsidP="00394F2A">
            <w:pPr>
              <w:jc w:val="left"/>
              <w:rPr>
                <w:rFonts w:cs="Times New Roman"/>
                <w:sz w:val="21"/>
                <w:szCs w:val="21"/>
              </w:rPr>
            </w:pPr>
            <w:r w:rsidRPr="00394F2A">
              <w:rPr>
                <w:rFonts w:cs="Times New Roman"/>
                <w:bCs/>
                <w:sz w:val="21"/>
                <w:szCs w:val="21"/>
              </w:rPr>
              <w:t>1.76</w:t>
            </w:r>
            <w:r w:rsidRPr="00394F2A">
              <w:rPr>
                <w:rFonts w:cs="Times New Roman"/>
                <w:sz w:val="21"/>
                <w:szCs w:val="21"/>
              </w:rPr>
              <w:t>–</w:t>
            </w:r>
            <w:r w:rsidRPr="00394F2A">
              <w:rPr>
                <w:rFonts w:cs="Times New Roman"/>
                <w:bCs/>
                <w:sz w:val="21"/>
                <w:szCs w:val="21"/>
              </w:rPr>
              <w:t>1.80</w:t>
            </w:r>
          </w:p>
        </w:tc>
        <w:tc>
          <w:tcPr>
            <w:tcW w:w="1706" w:type="dxa"/>
            <w:tcBorders>
              <w:top w:val="single" w:sz="4" w:space="0" w:color="auto"/>
              <w:left w:val="nil"/>
              <w:bottom w:val="single" w:sz="8" w:space="0" w:color="auto"/>
              <w:right w:val="nil"/>
            </w:tcBorders>
            <w:vAlign w:val="center"/>
          </w:tcPr>
          <w:p w14:paraId="21C1FF4E" w14:textId="5FCC4123" w:rsidR="00573CD8" w:rsidRPr="00394F2A" w:rsidRDefault="00574F33" w:rsidP="00394F2A">
            <w:pPr>
              <w:jc w:val="left"/>
              <w:rPr>
                <w:rFonts w:cs="Times New Roman"/>
                <w:sz w:val="21"/>
                <w:szCs w:val="21"/>
              </w:rPr>
            </w:pPr>
            <w:r w:rsidRPr="00574F33">
              <w:rPr>
                <w:rFonts w:cs="Times New Roman"/>
                <w:bCs/>
                <w:noProof/>
                <w:sz w:val="21"/>
                <w:szCs w:val="21"/>
              </w:rPr>
              <w:t>[S</w:t>
            </w:r>
            <w:r w:rsidR="00573CD8" w:rsidRPr="00394F2A">
              <w:rPr>
                <w:rFonts w:cs="Times New Roman"/>
                <w:bCs/>
                <w:noProof/>
                <w:sz w:val="21"/>
                <w:szCs w:val="21"/>
              </w:rPr>
              <w:t>37]</w:t>
            </w:r>
          </w:p>
        </w:tc>
      </w:tr>
    </w:tbl>
    <w:p w14:paraId="734E0CBD" w14:textId="4F4404FA" w:rsidR="00573CD8" w:rsidRPr="00394F2A" w:rsidRDefault="00573CD8" w:rsidP="00394F2A">
      <w:pPr>
        <w:spacing w:beforeLines="50" w:before="156" w:afterLines="50" w:after="156"/>
        <w:ind w:firstLineChars="200" w:firstLine="480"/>
        <w:rPr>
          <w:rFonts w:eastAsiaTheme="minorEastAsia" w:cs="Times New Roman"/>
          <w:szCs w:val="24"/>
        </w:rPr>
      </w:pPr>
      <w:r w:rsidRPr="00394F2A">
        <w:rPr>
          <w:rFonts w:cs="Times New Roman" w:hint="eastAsia"/>
          <w:szCs w:val="24"/>
        </w:rPr>
        <w:t>T</w:t>
      </w:r>
      <w:r w:rsidRPr="00394F2A">
        <w:rPr>
          <w:rFonts w:cs="Times New Roman"/>
          <w:szCs w:val="24"/>
        </w:rPr>
        <w:t>he density of SiO</w:t>
      </w:r>
      <w:r w:rsidRPr="00394F2A">
        <w:rPr>
          <w:rFonts w:cs="Times New Roman"/>
          <w:szCs w:val="24"/>
          <w:vertAlign w:val="subscript"/>
        </w:rPr>
        <w:t>2</w:t>
      </w:r>
      <w:r w:rsidRPr="00394F2A">
        <w:rPr>
          <w:rFonts w:cs="Times New Roman"/>
          <w:szCs w:val="24"/>
        </w:rPr>
        <w:t xml:space="preserve"> is approaching to that of PVH, indicating that they occupy similar volumes when they have the same weight. Consequently, we can achieve an innovative "polymer guest-in-ceramic host" (</w:t>
      </w:r>
      <w:r w:rsidRPr="00394F2A">
        <w:rPr>
          <w:rFonts w:cs="Times New Roman"/>
          <w:i/>
          <w:szCs w:val="24"/>
        </w:rPr>
        <w:t>i</w:t>
      </w:r>
      <w:r w:rsidRPr="00394F2A">
        <w:rPr>
          <w:rFonts w:cs="Times New Roman"/>
          <w:szCs w:val="24"/>
        </w:rPr>
        <w:t>.</w:t>
      </w:r>
      <w:r w:rsidRPr="00394F2A">
        <w:rPr>
          <w:rFonts w:cs="Times New Roman"/>
          <w:i/>
          <w:szCs w:val="24"/>
        </w:rPr>
        <w:t>e</w:t>
      </w:r>
      <w:r w:rsidRPr="00394F2A">
        <w:rPr>
          <w:rFonts w:cs="Times New Roman"/>
          <w:szCs w:val="24"/>
        </w:rPr>
        <w:t>., PVH-in-SiO</w:t>
      </w:r>
      <w:r w:rsidRPr="00394F2A">
        <w:rPr>
          <w:rFonts w:cs="Times New Roman"/>
          <w:szCs w:val="24"/>
          <w:vertAlign w:val="subscript"/>
        </w:rPr>
        <w:t>2</w:t>
      </w:r>
      <w:r w:rsidRPr="00394F2A">
        <w:rPr>
          <w:rFonts w:cs="Times New Roman"/>
          <w:szCs w:val="24"/>
        </w:rPr>
        <w:t>) architecture with minimized SiO</w:t>
      </w:r>
      <w:r w:rsidRPr="00394F2A">
        <w:rPr>
          <w:rFonts w:cs="Times New Roman"/>
          <w:szCs w:val="24"/>
          <w:vertAlign w:val="subscript"/>
        </w:rPr>
        <w:t>2</w:t>
      </w:r>
      <w:r w:rsidRPr="00394F2A">
        <w:rPr>
          <w:rFonts w:cs="Times New Roman"/>
          <w:szCs w:val="24"/>
        </w:rPr>
        <w:t xml:space="preserve">/PVH weight ratio when compared to other active ceramics such as </w:t>
      </w:r>
      <w:r w:rsidRPr="00394F2A">
        <w:rPr>
          <w:rFonts w:cs="Times New Roman"/>
          <w:bCs/>
          <w:szCs w:val="24"/>
        </w:rPr>
        <w:t xml:space="preserve">LLZO and LATP (see examples in </w:t>
      </w:r>
      <w:r w:rsidRPr="00394F2A">
        <w:rPr>
          <w:rFonts w:cs="Times New Roman"/>
          <w:b/>
          <w:szCs w:val="24"/>
        </w:rPr>
        <w:t>Fig</w:t>
      </w:r>
      <w:r w:rsidR="00394F2A">
        <w:rPr>
          <w:rFonts w:eastAsiaTheme="minorEastAsia" w:cs="Times New Roman" w:hint="eastAsia"/>
          <w:b/>
          <w:szCs w:val="24"/>
        </w:rPr>
        <w:t>.</w:t>
      </w:r>
      <w:r w:rsidRPr="00394F2A">
        <w:rPr>
          <w:rFonts w:cs="Times New Roman"/>
          <w:b/>
          <w:szCs w:val="24"/>
        </w:rPr>
        <w:t xml:space="preserve"> S1a</w:t>
      </w:r>
      <w:r w:rsidR="00394F2A">
        <w:rPr>
          <w:rFonts w:eastAsiaTheme="minorEastAsia" w:cs="Times New Roman" w:hint="eastAsia"/>
          <w:b/>
          <w:szCs w:val="24"/>
        </w:rPr>
        <w:t>,</w:t>
      </w:r>
      <w:r w:rsidRPr="00394F2A">
        <w:rPr>
          <w:rFonts w:cs="Times New Roman"/>
          <w:bCs/>
          <w:szCs w:val="24"/>
        </w:rPr>
        <w:t xml:space="preserve"> </w:t>
      </w:r>
      <w:r w:rsidRPr="00394F2A">
        <w:rPr>
          <w:rFonts w:cs="Times New Roman"/>
          <w:b/>
          <w:szCs w:val="24"/>
        </w:rPr>
        <w:t>b</w:t>
      </w:r>
      <w:r w:rsidRPr="00394F2A">
        <w:rPr>
          <w:rFonts w:cs="Times New Roman"/>
          <w:bCs/>
          <w:szCs w:val="24"/>
        </w:rPr>
        <w:t>).</w:t>
      </w:r>
    </w:p>
    <w:p w14:paraId="144BA86C" w14:textId="77777777" w:rsidR="00573CD8" w:rsidRPr="00394F2A" w:rsidRDefault="00573CD8" w:rsidP="00733024">
      <w:pPr>
        <w:spacing w:beforeLines="50" w:before="156" w:afterLines="50" w:after="156"/>
        <w:rPr>
          <w:rFonts w:cs="Times New Roman"/>
          <w:szCs w:val="24"/>
        </w:rPr>
      </w:pPr>
      <w:r w:rsidRPr="00394F2A">
        <w:rPr>
          <w:rFonts w:cs="Times New Roman"/>
          <w:noProof/>
          <w:szCs w:val="24"/>
        </w:rPr>
        <w:drawing>
          <wp:inline distT="0" distB="0" distL="0" distR="0" wp14:anchorId="3A302469" wp14:editId="38367ED2">
            <wp:extent cx="5850249" cy="3910013"/>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9" cstate="print">
                      <a:extLst>
                        <a:ext uri="{28A0092B-C50C-407E-A947-70E740481C1C}">
                          <a14:useLocalDpi xmlns:a14="http://schemas.microsoft.com/office/drawing/2010/main"/>
                        </a:ext>
                      </a:extLst>
                    </a:blip>
                    <a:stretch>
                      <a:fillRect/>
                    </a:stretch>
                  </pic:blipFill>
                  <pic:spPr bwMode="auto">
                    <a:xfrm>
                      <a:off x="0" y="0"/>
                      <a:ext cx="5855577" cy="3913574"/>
                    </a:xfrm>
                    <a:prstGeom prst="rect">
                      <a:avLst/>
                    </a:prstGeom>
                    <a:noFill/>
                  </pic:spPr>
                </pic:pic>
              </a:graphicData>
            </a:graphic>
          </wp:inline>
        </w:drawing>
      </w:r>
    </w:p>
    <w:p w14:paraId="3588F128" w14:textId="6A5AA4BA" w:rsidR="00573CD8" w:rsidRPr="00394F2A" w:rsidRDefault="00394F2A" w:rsidP="00733024">
      <w:pPr>
        <w:spacing w:beforeLines="50" w:before="156" w:afterLines="50" w:after="156"/>
        <w:rPr>
          <w:rFonts w:eastAsiaTheme="minorEastAsia" w:cs="Times New Roman"/>
          <w:szCs w:val="24"/>
        </w:rPr>
      </w:pPr>
      <w:r w:rsidRPr="00394F2A">
        <w:rPr>
          <w:rFonts w:cs="Times New Roman"/>
          <w:b/>
          <w:szCs w:val="24"/>
        </w:rPr>
        <w:t>Fig.</w:t>
      </w:r>
      <w:r w:rsidR="00573CD8" w:rsidRPr="00394F2A">
        <w:rPr>
          <w:rFonts w:cs="Times New Roman"/>
          <w:b/>
          <w:szCs w:val="24"/>
        </w:rPr>
        <w:t xml:space="preserve"> S1</w:t>
      </w:r>
      <w:r w:rsidR="00573CD8" w:rsidRPr="00394F2A">
        <w:rPr>
          <w:rFonts w:cs="Times New Roman"/>
          <w:bCs/>
          <w:szCs w:val="24"/>
        </w:rPr>
        <w:t xml:space="preserve"> (</w:t>
      </w:r>
      <w:r w:rsidR="00573CD8" w:rsidRPr="00574F33">
        <w:rPr>
          <w:rFonts w:cs="Times New Roman"/>
          <w:b/>
          <w:szCs w:val="24"/>
        </w:rPr>
        <w:t>a</w:t>
      </w:r>
      <w:r w:rsidR="00573CD8" w:rsidRPr="00394F2A">
        <w:rPr>
          <w:rFonts w:cs="Times New Roman"/>
          <w:bCs/>
          <w:szCs w:val="24"/>
        </w:rPr>
        <w:t xml:space="preserve">) SEM images of previously reported CSEs based on active ceramics, exhibiting traditional </w:t>
      </w:r>
      <w:r w:rsidR="00573CD8" w:rsidRPr="00394F2A">
        <w:t>"ceramic guest-in-polymer host"</w:t>
      </w:r>
      <w:r w:rsidR="00573CD8" w:rsidRPr="00394F2A">
        <w:rPr>
          <w:rFonts w:cs="Times New Roman"/>
          <w:bCs/>
          <w:szCs w:val="24"/>
        </w:rPr>
        <w:t xml:space="preserve"> </w:t>
      </w:r>
      <w:r w:rsidR="00573CD8" w:rsidRPr="00394F2A">
        <w:rPr>
          <w:rFonts w:cs="Times New Roman"/>
          <w:szCs w:val="24"/>
        </w:rPr>
        <w:t>architecture</w:t>
      </w:r>
      <w:r w:rsidR="00573CD8" w:rsidRPr="00394F2A">
        <w:rPr>
          <w:rFonts w:cs="Times New Roman"/>
          <w:bCs/>
          <w:szCs w:val="24"/>
        </w:rPr>
        <w:t>s.</w:t>
      </w:r>
      <w:r w:rsidR="00687B91">
        <w:rPr>
          <w:rFonts w:eastAsiaTheme="minorEastAsia" w:cs="Times New Roman" w:hint="eastAsia"/>
          <w:bCs/>
          <w:szCs w:val="24"/>
        </w:rPr>
        <w:t xml:space="preserve"> </w:t>
      </w:r>
      <w:r w:rsidR="00574F33" w:rsidRPr="00574F33">
        <w:rPr>
          <w:rFonts w:cs="Times New Roman"/>
          <w:bCs/>
          <w:noProof/>
          <w:szCs w:val="24"/>
        </w:rPr>
        <w:t>[S</w:t>
      </w:r>
      <w:r w:rsidR="00573CD8" w:rsidRPr="00394F2A">
        <w:rPr>
          <w:rFonts w:cs="Times New Roman"/>
          <w:bCs/>
          <w:noProof/>
          <w:szCs w:val="24"/>
        </w:rPr>
        <w:t>38-</w:t>
      </w:r>
      <w:r w:rsidR="00574F33">
        <w:rPr>
          <w:rFonts w:eastAsiaTheme="minorEastAsia" w:cs="Times New Roman" w:hint="eastAsia"/>
          <w:bCs/>
          <w:noProof/>
          <w:szCs w:val="24"/>
        </w:rPr>
        <w:t>S</w:t>
      </w:r>
      <w:r w:rsidR="00573CD8" w:rsidRPr="00394F2A">
        <w:rPr>
          <w:rFonts w:cs="Times New Roman"/>
          <w:bCs/>
          <w:noProof/>
          <w:szCs w:val="24"/>
        </w:rPr>
        <w:t>43]</w:t>
      </w:r>
      <w:r w:rsidR="00573CD8" w:rsidRPr="00394F2A">
        <w:rPr>
          <w:rFonts w:eastAsiaTheme="minorEastAsia" w:cs="Times New Roman" w:hint="eastAsia"/>
          <w:bCs/>
          <w:szCs w:val="24"/>
        </w:rPr>
        <w:t xml:space="preserve"> </w:t>
      </w:r>
      <w:r w:rsidR="00573CD8" w:rsidRPr="00394F2A">
        <w:rPr>
          <w:rFonts w:eastAsiaTheme="minorEastAsia" w:cs="Times New Roman"/>
          <w:bCs/>
          <w:szCs w:val="24"/>
        </w:rPr>
        <w:t>(</w:t>
      </w:r>
      <w:r w:rsidR="00573CD8" w:rsidRPr="00687B91">
        <w:rPr>
          <w:rFonts w:eastAsiaTheme="minorEastAsia" w:cs="Times New Roman"/>
          <w:b/>
          <w:szCs w:val="24"/>
        </w:rPr>
        <w:t>b,</w:t>
      </w:r>
      <w:r w:rsidR="00687B91" w:rsidRPr="00687B91">
        <w:rPr>
          <w:rFonts w:eastAsiaTheme="minorEastAsia" w:cs="Times New Roman" w:hint="eastAsia"/>
          <w:b/>
          <w:szCs w:val="24"/>
        </w:rPr>
        <w:t xml:space="preserve"> </w:t>
      </w:r>
      <w:r w:rsidR="00573CD8" w:rsidRPr="00687B91">
        <w:rPr>
          <w:rFonts w:eastAsiaTheme="minorEastAsia" w:cs="Times New Roman"/>
          <w:b/>
          <w:szCs w:val="24"/>
        </w:rPr>
        <w:t>c</w:t>
      </w:r>
      <w:r w:rsidR="00573CD8" w:rsidRPr="00394F2A">
        <w:rPr>
          <w:rFonts w:eastAsiaTheme="minorEastAsia" w:cs="Times New Roman"/>
          <w:bCs/>
          <w:szCs w:val="24"/>
        </w:rPr>
        <w:t>) Illustration of morphology comparison of (</w:t>
      </w:r>
      <w:r w:rsidR="00573CD8" w:rsidRPr="00574F33">
        <w:rPr>
          <w:rFonts w:eastAsiaTheme="minorEastAsia" w:cs="Times New Roman"/>
          <w:b/>
          <w:szCs w:val="24"/>
        </w:rPr>
        <w:t>b</w:t>
      </w:r>
      <w:r w:rsidR="00573CD8" w:rsidRPr="00394F2A">
        <w:rPr>
          <w:rFonts w:eastAsiaTheme="minorEastAsia" w:cs="Times New Roman"/>
          <w:bCs/>
          <w:szCs w:val="24"/>
        </w:rPr>
        <w:t xml:space="preserve">) traditional </w:t>
      </w:r>
      <w:r w:rsidR="00573CD8" w:rsidRPr="00394F2A">
        <w:t>"ceramic guest-in-polymer host"</w:t>
      </w:r>
      <w:r w:rsidR="00573CD8" w:rsidRPr="00394F2A">
        <w:rPr>
          <w:rFonts w:eastAsiaTheme="minorEastAsia" w:cs="Times New Roman"/>
          <w:bCs/>
          <w:szCs w:val="24"/>
        </w:rPr>
        <w:t xml:space="preserve"> and (</w:t>
      </w:r>
      <w:r w:rsidR="00573CD8" w:rsidRPr="00687B91">
        <w:rPr>
          <w:rFonts w:eastAsiaTheme="minorEastAsia" w:cs="Times New Roman"/>
          <w:b/>
          <w:szCs w:val="24"/>
        </w:rPr>
        <w:t>c</w:t>
      </w:r>
      <w:r w:rsidR="00573CD8" w:rsidRPr="00394F2A">
        <w:rPr>
          <w:rFonts w:eastAsiaTheme="minorEastAsia" w:cs="Times New Roman"/>
          <w:bCs/>
          <w:szCs w:val="24"/>
        </w:rPr>
        <w:t xml:space="preserve">) our innovative </w:t>
      </w:r>
      <w:r w:rsidR="00573CD8" w:rsidRPr="00394F2A">
        <w:t>"polymer guest-in-ceramic host"</w:t>
      </w:r>
      <w:r w:rsidR="00573CD8" w:rsidRPr="00394F2A">
        <w:rPr>
          <w:rFonts w:eastAsiaTheme="minorEastAsia" w:cs="Times New Roman"/>
          <w:bCs/>
          <w:szCs w:val="24"/>
        </w:rPr>
        <w:t xml:space="preserve"> </w:t>
      </w:r>
      <w:r w:rsidR="00573CD8" w:rsidRPr="00394F2A">
        <w:rPr>
          <w:rFonts w:cs="Times New Roman"/>
          <w:szCs w:val="24"/>
        </w:rPr>
        <w:t>architecture</w:t>
      </w:r>
      <w:r w:rsidR="00573CD8" w:rsidRPr="00394F2A">
        <w:rPr>
          <w:rFonts w:cs="Times New Roman"/>
          <w:bCs/>
          <w:szCs w:val="24"/>
        </w:rPr>
        <w:t>s</w:t>
      </w:r>
      <w:r w:rsidR="00573CD8" w:rsidRPr="00394F2A">
        <w:rPr>
          <w:rFonts w:eastAsiaTheme="minorEastAsia" w:cs="Times New Roman"/>
          <w:bCs/>
          <w:szCs w:val="24"/>
        </w:rPr>
        <w:t xml:space="preserve">. </w:t>
      </w:r>
      <w:r w:rsidR="00573CD8" w:rsidRPr="00394F2A">
        <w:rPr>
          <w:rFonts w:eastAsiaTheme="minorEastAsia" w:cs="Times New Roman"/>
          <w:b/>
          <w:szCs w:val="24"/>
        </w:rPr>
        <w:t>a</w:t>
      </w:r>
      <w:r w:rsidR="00573CD8" w:rsidRPr="00394F2A">
        <w:rPr>
          <w:rFonts w:eastAsiaTheme="minorEastAsia" w:cs="Times New Roman"/>
          <w:bCs/>
          <w:szCs w:val="24"/>
        </w:rPr>
        <w:t xml:space="preserve"> </w:t>
      </w:r>
      <w:r w:rsidR="00573CD8" w:rsidRPr="00394F2A">
        <w:rPr>
          <w:rFonts w:cs="Times New Roman"/>
          <w:bCs/>
          <w:szCs w:val="24"/>
        </w:rPr>
        <w:t>were adapted with permissions</w:t>
      </w:r>
      <w:r>
        <w:rPr>
          <w:rFonts w:eastAsiaTheme="minorEastAsia" w:cs="Times New Roman" w:hint="eastAsia"/>
          <w:bCs/>
          <w:szCs w:val="24"/>
        </w:rPr>
        <w:t xml:space="preserve"> </w:t>
      </w:r>
      <w:r w:rsidR="00574F33">
        <w:rPr>
          <w:rFonts w:eastAsiaTheme="minorEastAsia" w:cs="Times New Roman" w:hint="eastAsia"/>
          <w:bCs/>
          <w:szCs w:val="24"/>
        </w:rPr>
        <w:t>S</w:t>
      </w:r>
      <w:r w:rsidR="00573CD8" w:rsidRPr="00394F2A">
        <w:rPr>
          <w:rFonts w:eastAsiaTheme="minorEastAsia" w:cs="Times New Roman"/>
          <w:bCs/>
          <w:szCs w:val="24"/>
        </w:rPr>
        <w:t>38-</w:t>
      </w:r>
      <w:r w:rsidR="00574F33">
        <w:rPr>
          <w:rFonts w:eastAsiaTheme="minorEastAsia" w:cs="Times New Roman" w:hint="eastAsia"/>
          <w:bCs/>
          <w:szCs w:val="24"/>
        </w:rPr>
        <w:t>S</w:t>
      </w:r>
      <w:r w:rsidR="00573CD8" w:rsidRPr="00394F2A">
        <w:rPr>
          <w:rFonts w:eastAsiaTheme="minorEastAsia" w:cs="Times New Roman"/>
          <w:bCs/>
          <w:szCs w:val="24"/>
        </w:rPr>
        <w:t>43]</w:t>
      </w:r>
    </w:p>
    <w:p w14:paraId="2B0EC65F" w14:textId="03BF6283" w:rsidR="00573CD8" w:rsidRPr="00394F2A" w:rsidRDefault="00573CD8" w:rsidP="00394F2A">
      <w:pPr>
        <w:spacing w:beforeLines="50" w:before="156" w:afterLines="50" w:after="156" w:line="360" w:lineRule="exact"/>
        <w:ind w:firstLineChars="200" w:firstLine="480"/>
        <w:rPr>
          <w:rFonts w:cs="Times New Roman"/>
          <w:szCs w:val="24"/>
        </w:rPr>
      </w:pPr>
      <w:r w:rsidRPr="00394F2A">
        <w:rPr>
          <w:rFonts w:cs="Times New Roman"/>
          <w:szCs w:val="24"/>
        </w:rPr>
        <w:t>It is worth pointing out that many papers proposed high ceramic/polymer weight ratios (up to 400/100 wt%) to increase interfacial contacts. Although they used the term "polymer-in-ceramic" in their papers, the ceramics were still dispersed in polymer matrices (</w:t>
      </w:r>
      <w:r w:rsidR="00394F2A" w:rsidRPr="00394F2A">
        <w:rPr>
          <w:rFonts w:cs="Times New Roman"/>
          <w:b/>
          <w:szCs w:val="24"/>
        </w:rPr>
        <w:t>Fig.</w:t>
      </w:r>
      <w:r w:rsidRPr="00394F2A">
        <w:rPr>
          <w:rFonts w:cs="Times New Roman"/>
          <w:b/>
          <w:szCs w:val="24"/>
        </w:rPr>
        <w:t xml:space="preserve"> S1a</w:t>
      </w:r>
      <w:r w:rsidRPr="00394F2A">
        <w:rPr>
          <w:rFonts w:cs="Times New Roman"/>
          <w:szCs w:val="24"/>
        </w:rPr>
        <w:t>), forming traditional "ceramic guest-in-polymer host" architectures (</w:t>
      </w:r>
      <w:r w:rsidR="00394F2A" w:rsidRPr="00394F2A">
        <w:rPr>
          <w:rFonts w:cs="Times New Roman"/>
          <w:b/>
          <w:szCs w:val="24"/>
        </w:rPr>
        <w:t>Fig.</w:t>
      </w:r>
      <w:r w:rsidRPr="00394F2A">
        <w:rPr>
          <w:rFonts w:cs="Times New Roman"/>
          <w:b/>
          <w:szCs w:val="24"/>
        </w:rPr>
        <w:t xml:space="preserve"> S1b</w:t>
      </w:r>
      <w:r w:rsidRPr="00394F2A">
        <w:rPr>
          <w:rFonts w:cs="Times New Roman"/>
          <w:szCs w:val="24"/>
        </w:rPr>
        <w:t>) instead of the "polymer guest-in-ceramic host" (</w:t>
      </w:r>
      <w:r w:rsidR="00394F2A" w:rsidRPr="00394F2A">
        <w:rPr>
          <w:rFonts w:cs="Times New Roman"/>
          <w:b/>
          <w:szCs w:val="24"/>
        </w:rPr>
        <w:t>Fig.</w:t>
      </w:r>
      <w:r w:rsidRPr="00394F2A">
        <w:rPr>
          <w:rFonts w:cs="Times New Roman"/>
          <w:b/>
          <w:szCs w:val="24"/>
        </w:rPr>
        <w:t xml:space="preserve"> S1c</w:t>
      </w:r>
      <w:r w:rsidRPr="00394F2A">
        <w:rPr>
          <w:rFonts w:cs="Times New Roman"/>
          <w:szCs w:val="24"/>
        </w:rPr>
        <w:t>).</w:t>
      </w:r>
    </w:p>
    <w:p w14:paraId="70DCF297" w14:textId="77777777" w:rsidR="00573CD8" w:rsidRPr="00394F2A" w:rsidRDefault="00573CD8" w:rsidP="00733024">
      <w:pPr>
        <w:spacing w:beforeLines="50" w:before="156" w:afterLines="50" w:after="156"/>
        <w:rPr>
          <w:rFonts w:cs="Times New Roman"/>
          <w:szCs w:val="24"/>
        </w:rPr>
      </w:pPr>
      <w:r w:rsidRPr="00394F2A">
        <w:rPr>
          <w:rFonts w:cs="Times New Roman"/>
          <w:szCs w:val="24"/>
        </w:rPr>
        <w:br w:type="page"/>
      </w:r>
    </w:p>
    <w:p w14:paraId="67538104" w14:textId="25F98E89" w:rsidR="00573CD8" w:rsidRPr="00394F2A" w:rsidRDefault="00573CD8" w:rsidP="00733024">
      <w:pPr>
        <w:spacing w:beforeLines="50" w:before="156" w:afterLines="50" w:after="156"/>
        <w:rPr>
          <w:rFonts w:eastAsiaTheme="minorEastAsia" w:cs="Times New Roman"/>
          <w:b/>
          <w:szCs w:val="24"/>
        </w:rPr>
      </w:pPr>
      <w:r w:rsidRPr="00394F2A">
        <w:rPr>
          <w:rFonts w:eastAsiaTheme="minorEastAsia" w:cs="Times New Roman"/>
          <w:b/>
          <w:szCs w:val="24"/>
        </w:rPr>
        <w:t xml:space="preserve">Table S2 </w:t>
      </w:r>
      <w:r w:rsidRPr="00394F2A">
        <w:rPr>
          <w:rFonts w:eastAsiaTheme="minorEastAsia" w:cs="Times New Roman"/>
          <w:szCs w:val="24"/>
        </w:rPr>
        <w:t xml:space="preserve">Comparison of ionic conductivity (at 25 °C) and residual solvent content of </w:t>
      </w:r>
      <w:r w:rsidRPr="00394F2A">
        <w:rPr>
          <w:rFonts w:eastAsiaTheme="minorEastAsia" w:cs="Times New Roman" w:hint="eastAsia"/>
          <w:szCs w:val="24"/>
        </w:rPr>
        <w:t>our</w:t>
      </w:r>
      <w:r w:rsidRPr="00394F2A">
        <w:rPr>
          <w:rFonts w:eastAsiaTheme="minorEastAsia" w:cs="Times New Roman"/>
          <w:szCs w:val="24"/>
        </w:rPr>
        <w:t xml:space="preserve"> PVH-in-SiO</w:t>
      </w:r>
      <w:r w:rsidRPr="00394F2A">
        <w:rPr>
          <w:rFonts w:eastAsiaTheme="minorEastAsia" w:cs="Times New Roman"/>
          <w:szCs w:val="24"/>
          <w:vertAlign w:val="subscript"/>
        </w:rPr>
        <w:t>2</w:t>
      </w:r>
      <w:r w:rsidRPr="00394F2A">
        <w:rPr>
          <w:rFonts w:eastAsiaTheme="minorEastAsia" w:cs="Times New Roman"/>
          <w:szCs w:val="24"/>
        </w:rPr>
        <w:t xml:space="preserve"> with previously reported CSEs and polymer solid-state electrolytes</w:t>
      </w:r>
    </w:p>
    <w:tbl>
      <w:tblPr>
        <w:tblStyle w:val="2"/>
        <w:tblW w:w="9014" w:type="dxa"/>
        <w:tblLook w:val="04A0" w:firstRow="1" w:lastRow="0" w:firstColumn="1" w:lastColumn="0" w:noHBand="0" w:noVBand="1"/>
      </w:tblPr>
      <w:tblGrid>
        <w:gridCol w:w="2608"/>
        <w:gridCol w:w="2551"/>
        <w:gridCol w:w="2551"/>
        <w:gridCol w:w="1304"/>
      </w:tblGrid>
      <w:tr w:rsidR="00573CD8" w:rsidRPr="00394F2A" w14:paraId="3E66830A" w14:textId="77777777" w:rsidTr="00394F2A">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608" w:type="dxa"/>
            <w:tcBorders>
              <w:top w:val="single" w:sz="4" w:space="0" w:color="auto"/>
              <w:bottom w:val="single" w:sz="4" w:space="0" w:color="auto"/>
            </w:tcBorders>
            <w:vAlign w:val="center"/>
          </w:tcPr>
          <w:p w14:paraId="09896188" w14:textId="77777777" w:rsidR="00573CD8" w:rsidRPr="00394F2A" w:rsidRDefault="00573CD8" w:rsidP="00394F2A">
            <w:pPr>
              <w:jc w:val="center"/>
              <w:rPr>
                <w:rFonts w:eastAsiaTheme="minorEastAsia" w:cs="Times New Roman"/>
                <w:sz w:val="21"/>
                <w:szCs w:val="24"/>
              </w:rPr>
            </w:pPr>
            <w:r w:rsidRPr="00394F2A">
              <w:rPr>
                <w:rFonts w:eastAsiaTheme="minorEastAsia" w:cs="Times New Roman"/>
                <w:sz w:val="21"/>
                <w:szCs w:val="24"/>
              </w:rPr>
              <w:t>Solid-state electrolytes</w:t>
            </w:r>
          </w:p>
        </w:tc>
        <w:tc>
          <w:tcPr>
            <w:tcW w:w="2551" w:type="dxa"/>
            <w:tcBorders>
              <w:top w:val="single" w:sz="4" w:space="0" w:color="auto"/>
              <w:bottom w:val="single" w:sz="4" w:space="0" w:color="auto"/>
            </w:tcBorders>
            <w:vAlign w:val="center"/>
          </w:tcPr>
          <w:p w14:paraId="766F412C" w14:textId="77777777" w:rsidR="00573CD8" w:rsidRPr="00394F2A" w:rsidRDefault="00573CD8" w:rsidP="00394F2A">
            <w:pPr>
              <w:jc w:val="center"/>
              <w:cnfStyle w:val="100000000000" w:firstRow="1" w:lastRow="0" w:firstColumn="0" w:lastColumn="0" w:oddVBand="0" w:evenVBand="0" w:oddHBand="0" w:evenHBand="0" w:firstRowFirstColumn="0" w:firstRowLastColumn="0" w:lastRowFirstColumn="0" w:lastRowLastColumn="0"/>
              <w:rPr>
                <w:rFonts w:eastAsiaTheme="minorEastAsia" w:cs="Times New Roman"/>
                <w:sz w:val="21"/>
                <w:szCs w:val="24"/>
              </w:rPr>
            </w:pPr>
            <w:r w:rsidRPr="00394F2A">
              <w:rPr>
                <w:rFonts w:eastAsiaTheme="minorEastAsia" w:cs="Times New Roman"/>
                <w:sz w:val="21"/>
                <w:szCs w:val="24"/>
              </w:rPr>
              <w:t>Ionic conductivity</w:t>
            </w:r>
          </w:p>
          <w:p w14:paraId="2524199D" w14:textId="77777777" w:rsidR="00573CD8" w:rsidRPr="00394F2A" w:rsidRDefault="00573CD8" w:rsidP="00394F2A">
            <w:pPr>
              <w:jc w:val="center"/>
              <w:cnfStyle w:val="100000000000" w:firstRow="1" w:lastRow="0" w:firstColumn="0" w:lastColumn="0" w:oddVBand="0" w:evenVBand="0" w:oddHBand="0" w:evenHBand="0" w:firstRowFirstColumn="0" w:firstRowLastColumn="0" w:lastRowFirstColumn="0" w:lastRowLastColumn="0"/>
              <w:rPr>
                <w:rFonts w:eastAsiaTheme="minorEastAsia" w:cs="Times New Roman"/>
                <w:b w:val="0"/>
                <w:sz w:val="21"/>
                <w:szCs w:val="24"/>
              </w:rPr>
            </w:pPr>
            <w:r w:rsidRPr="00394F2A">
              <w:rPr>
                <w:rFonts w:eastAsiaTheme="minorEastAsia" w:cs="Times New Roman"/>
                <w:b w:val="0"/>
                <w:sz w:val="21"/>
                <w:szCs w:val="24"/>
              </w:rPr>
              <w:t>(mS cm</w:t>
            </w:r>
            <w:r w:rsidRPr="00394F2A">
              <w:rPr>
                <w:rFonts w:eastAsiaTheme="minorEastAsia" w:cs="Times New Roman"/>
                <w:b w:val="0"/>
                <w:sz w:val="21"/>
                <w:szCs w:val="24"/>
                <w:vertAlign w:val="superscript"/>
              </w:rPr>
              <w:t>−1</w:t>
            </w:r>
            <w:r w:rsidRPr="00394F2A">
              <w:rPr>
                <w:rFonts w:eastAsiaTheme="minorEastAsia" w:cs="Times New Roman"/>
                <w:b w:val="0"/>
                <w:sz w:val="21"/>
                <w:szCs w:val="24"/>
              </w:rPr>
              <w:t>)</w:t>
            </w:r>
          </w:p>
        </w:tc>
        <w:tc>
          <w:tcPr>
            <w:tcW w:w="2551" w:type="dxa"/>
            <w:tcBorders>
              <w:top w:val="single" w:sz="4" w:space="0" w:color="auto"/>
              <w:bottom w:val="single" w:sz="4" w:space="0" w:color="auto"/>
            </w:tcBorders>
            <w:vAlign w:val="center"/>
          </w:tcPr>
          <w:p w14:paraId="74F773C6" w14:textId="77777777" w:rsidR="00573CD8" w:rsidRPr="00394F2A" w:rsidRDefault="00573CD8" w:rsidP="00394F2A">
            <w:pPr>
              <w:jc w:val="center"/>
              <w:cnfStyle w:val="100000000000" w:firstRow="1" w:lastRow="0" w:firstColumn="0" w:lastColumn="0" w:oddVBand="0" w:evenVBand="0" w:oddHBand="0" w:evenHBand="0" w:firstRowFirstColumn="0" w:firstRowLastColumn="0" w:lastRowFirstColumn="0" w:lastRowLastColumn="0"/>
              <w:rPr>
                <w:rFonts w:eastAsiaTheme="minorEastAsia" w:cs="Times New Roman"/>
                <w:b w:val="0"/>
                <w:sz w:val="21"/>
                <w:szCs w:val="24"/>
              </w:rPr>
            </w:pPr>
            <w:r w:rsidRPr="00394F2A">
              <w:rPr>
                <w:rFonts w:eastAsiaTheme="minorEastAsia" w:cs="Times New Roman"/>
                <w:sz w:val="21"/>
                <w:szCs w:val="24"/>
              </w:rPr>
              <w:t>Residual solvent</w:t>
            </w:r>
          </w:p>
          <w:p w14:paraId="542167AB" w14:textId="77777777" w:rsidR="00573CD8" w:rsidRPr="00394F2A" w:rsidRDefault="00573CD8" w:rsidP="00394F2A">
            <w:pPr>
              <w:jc w:val="center"/>
              <w:cnfStyle w:val="100000000000" w:firstRow="1" w:lastRow="0" w:firstColumn="0" w:lastColumn="0" w:oddVBand="0" w:evenVBand="0" w:oddHBand="0" w:evenHBand="0" w:firstRowFirstColumn="0" w:firstRowLastColumn="0" w:lastRowFirstColumn="0" w:lastRowLastColumn="0"/>
              <w:rPr>
                <w:rFonts w:eastAsiaTheme="minorEastAsia" w:cs="Times New Roman"/>
                <w:b w:val="0"/>
                <w:sz w:val="21"/>
                <w:szCs w:val="24"/>
              </w:rPr>
            </w:pPr>
            <w:r w:rsidRPr="00394F2A">
              <w:rPr>
                <w:rFonts w:eastAsiaTheme="minorEastAsia" w:cs="Times New Roman"/>
                <w:b w:val="0"/>
                <w:sz w:val="21"/>
                <w:szCs w:val="24"/>
              </w:rPr>
              <w:t>(wt%)</w:t>
            </w:r>
          </w:p>
        </w:tc>
        <w:tc>
          <w:tcPr>
            <w:tcW w:w="1304" w:type="dxa"/>
            <w:tcBorders>
              <w:top w:val="single" w:sz="4" w:space="0" w:color="auto"/>
              <w:bottom w:val="single" w:sz="4" w:space="0" w:color="auto"/>
            </w:tcBorders>
            <w:vAlign w:val="center"/>
          </w:tcPr>
          <w:p w14:paraId="2092E4F6" w14:textId="77777777" w:rsidR="00573CD8" w:rsidRPr="00394F2A" w:rsidRDefault="00573CD8" w:rsidP="00394F2A">
            <w:pPr>
              <w:jc w:val="center"/>
              <w:cnfStyle w:val="100000000000" w:firstRow="1" w:lastRow="0" w:firstColumn="0" w:lastColumn="0" w:oddVBand="0" w:evenVBand="0" w:oddHBand="0" w:evenHBand="0" w:firstRowFirstColumn="0" w:firstRowLastColumn="0" w:lastRowFirstColumn="0" w:lastRowLastColumn="0"/>
              <w:rPr>
                <w:rFonts w:eastAsiaTheme="minorEastAsia" w:cs="Times New Roman"/>
                <w:b w:val="0"/>
                <w:sz w:val="21"/>
                <w:szCs w:val="24"/>
              </w:rPr>
            </w:pPr>
            <w:r w:rsidRPr="00394F2A">
              <w:rPr>
                <w:rFonts w:eastAsiaTheme="minorEastAsia" w:cs="Times New Roman"/>
                <w:sz w:val="21"/>
                <w:szCs w:val="24"/>
              </w:rPr>
              <w:t>Refs</w:t>
            </w:r>
          </w:p>
        </w:tc>
      </w:tr>
      <w:tr w:rsidR="00573CD8" w:rsidRPr="00394F2A" w14:paraId="30042437" w14:textId="77777777" w:rsidTr="00394F2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608" w:type="dxa"/>
            <w:tcBorders>
              <w:top w:val="single" w:sz="4" w:space="0" w:color="auto"/>
              <w:bottom w:val="dashSmallGap" w:sz="4" w:space="0" w:color="auto"/>
            </w:tcBorders>
            <w:vAlign w:val="center"/>
          </w:tcPr>
          <w:p w14:paraId="7DBDF005" w14:textId="77777777" w:rsidR="00573CD8" w:rsidRPr="00394F2A" w:rsidRDefault="00573CD8" w:rsidP="00394F2A">
            <w:pPr>
              <w:jc w:val="center"/>
              <w:rPr>
                <w:rFonts w:eastAsiaTheme="minorEastAsia" w:cs="Times New Roman"/>
                <w:sz w:val="21"/>
                <w:szCs w:val="21"/>
              </w:rPr>
            </w:pPr>
            <w:r w:rsidRPr="00394F2A">
              <w:rPr>
                <w:rFonts w:cs="Times New Roman"/>
                <w:bCs w:val="0"/>
                <w:color w:val="0000FF"/>
                <w:sz w:val="21"/>
                <w:szCs w:val="21"/>
              </w:rPr>
              <w:t>PVH-in-SiO</w:t>
            </w:r>
            <w:r w:rsidRPr="00394F2A">
              <w:rPr>
                <w:rFonts w:cs="Times New Roman"/>
                <w:bCs w:val="0"/>
                <w:color w:val="0000FF"/>
                <w:sz w:val="21"/>
                <w:szCs w:val="21"/>
                <w:vertAlign w:val="subscript"/>
              </w:rPr>
              <w:t>2</w:t>
            </w:r>
          </w:p>
        </w:tc>
        <w:tc>
          <w:tcPr>
            <w:tcW w:w="2551" w:type="dxa"/>
            <w:tcBorders>
              <w:top w:val="single" w:sz="4" w:space="0" w:color="auto"/>
              <w:bottom w:val="dashSmallGap" w:sz="4" w:space="0" w:color="auto"/>
            </w:tcBorders>
            <w:vAlign w:val="center"/>
          </w:tcPr>
          <w:p w14:paraId="7AADE467" w14:textId="77777777" w:rsidR="00573CD8" w:rsidRPr="00394F2A" w:rsidRDefault="00573CD8" w:rsidP="00394F2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1"/>
              </w:rPr>
            </w:pPr>
            <w:r w:rsidRPr="00394F2A">
              <w:rPr>
                <w:rFonts w:cs="Times New Roman"/>
                <w:b/>
                <w:bCs/>
                <w:color w:val="0000FF"/>
                <w:sz w:val="21"/>
                <w:szCs w:val="21"/>
              </w:rPr>
              <w:t>1.32×10</w:t>
            </w:r>
            <w:r w:rsidRPr="00394F2A">
              <w:rPr>
                <w:rFonts w:cs="Times New Roman"/>
                <w:b/>
                <w:bCs/>
                <w:color w:val="0000FF"/>
                <w:sz w:val="21"/>
                <w:szCs w:val="21"/>
                <w:vertAlign w:val="superscript"/>
              </w:rPr>
              <w:t>−3</w:t>
            </w:r>
          </w:p>
        </w:tc>
        <w:tc>
          <w:tcPr>
            <w:tcW w:w="2551" w:type="dxa"/>
            <w:tcBorders>
              <w:top w:val="single" w:sz="4" w:space="0" w:color="auto"/>
              <w:bottom w:val="dashSmallGap" w:sz="4" w:space="0" w:color="auto"/>
            </w:tcBorders>
            <w:vAlign w:val="center"/>
          </w:tcPr>
          <w:p w14:paraId="7C203588" w14:textId="77777777" w:rsidR="00573CD8" w:rsidRPr="00394F2A" w:rsidRDefault="00573CD8" w:rsidP="00394F2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1"/>
              </w:rPr>
            </w:pPr>
            <w:r w:rsidRPr="00394F2A">
              <w:rPr>
                <w:rFonts w:cs="Times New Roman"/>
                <w:b/>
                <w:bCs/>
                <w:color w:val="0000FF"/>
                <w:sz w:val="21"/>
                <w:szCs w:val="21"/>
              </w:rPr>
              <w:t>2.9</w:t>
            </w:r>
          </w:p>
        </w:tc>
        <w:tc>
          <w:tcPr>
            <w:tcW w:w="1304" w:type="dxa"/>
            <w:tcBorders>
              <w:top w:val="single" w:sz="4" w:space="0" w:color="auto"/>
              <w:bottom w:val="dashSmallGap" w:sz="4" w:space="0" w:color="auto"/>
            </w:tcBorders>
            <w:vAlign w:val="center"/>
          </w:tcPr>
          <w:p w14:paraId="7AB294D2" w14:textId="77777777" w:rsidR="00573CD8" w:rsidRPr="00394F2A" w:rsidRDefault="00573CD8" w:rsidP="00394F2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1"/>
              </w:rPr>
            </w:pPr>
            <w:r w:rsidRPr="00394F2A">
              <w:rPr>
                <w:rFonts w:cs="Times New Roman"/>
                <w:b/>
                <w:bCs/>
                <w:color w:val="0000FF"/>
                <w:sz w:val="21"/>
                <w:szCs w:val="21"/>
              </w:rPr>
              <w:t>This work</w:t>
            </w:r>
          </w:p>
        </w:tc>
      </w:tr>
      <w:tr w:rsidR="00573CD8" w:rsidRPr="00394F2A" w14:paraId="6E8CA755" w14:textId="77777777" w:rsidTr="00394F2A">
        <w:trPr>
          <w:trHeight w:val="397"/>
        </w:trPr>
        <w:tc>
          <w:tcPr>
            <w:cnfStyle w:val="001000000000" w:firstRow="0" w:lastRow="0" w:firstColumn="1" w:lastColumn="0" w:oddVBand="0" w:evenVBand="0" w:oddHBand="0" w:evenHBand="0" w:firstRowFirstColumn="0" w:firstRowLastColumn="0" w:lastRowFirstColumn="0" w:lastRowLastColumn="0"/>
            <w:tcW w:w="2608" w:type="dxa"/>
            <w:tcBorders>
              <w:top w:val="dashSmallGap" w:sz="4" w:space="0" w:color="auto"/>
              <w:bottom w:val="dashSmallGap" w:sz="4" w:space="0" w:color="auto"/>
            </w:tcBorders>
            <w:vAlign w:val="center"/>
          </w:tcPr>
          <w:p w14:paraId="29EE296C" w14:textId="77777777" w:rsidR="00573CD8" w:rsidRPr="00394F2A" w:rsidRDefault="00573CD8" w:rsidP="00394F2A">
            <w:pPr>
              <w:jc w:val="center"/>
              <w:rPr>
                <w:rFonts w:eastAsiaTheme="minorEastAsia" w:cs="Times New Roman"/>
                <w:b w:val="0"/>
                <w:sz w:val="21"/>
                <w:szCs w:val="21"/>
              </w:rPr>
            </w:pPr>
            <w:r w:rsidRPr="00394F2A">
              <w:rPr>
                <w:rFonts w:eastAsiaTheme="minorEastAsia" w:cs="Times New Roman"/>
                <w:b w:val="0"/>
                <w:sz w:val="21"/>
                <w:szCs w:val="21"/>
              </w:rPr>
              <w:t>BTO/LLTO/PVDF</w:t>
            </w:r>
          </w:p>
        </w:tc>
        <w:tc>
          <w:tcPr>
            <w:tcW w:w="2551" w:type="dxa"/>
            <w:tcBorders>
              <w:top w:val="dashSmallGap" w:sz="4" w:space="0" w:color="auto"/>
              <w:bottom w:val="dashSmallGap" w:sz="4" w:space="0" w:color="auto"/>
            </w:tcBorders>
            <w:vAlign w:val="center"/>
          </w:tcPr>
          <w:p w14:paraId="30B7ED1A" w14:textId="77777777" w:rsidR="00573CD8" w:rsidRPr="00394F2A" w:rsidRDefault="00573CD8" w:rsidP="00394F2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1"/>
              </w:rPr>
            </w:pPr>
            <w:r w:rsidRPr="00394F2A">
              <w:rPr>
                <w:rFonts w:eastAsiaTheme="minorEastAsia" w:cs="Times New Roman"/>
                <w:sz w:val="21"/>
                <w:szCs w:val="21"/>
              </w:rPr>
              <w:t>8.2×10</w:t>
            </w:r>
            <w:r w:rsidRPr="00394F2A">
              <w:rPr>
                <w:rFonts w:eastAsiaTheme="minorEastAsia" w:cs="Times New Roman"/>
                <w:sz w:val="21"/>
                <w:szCs w:val="21"/>
                <w:vertAlign w:val="superscript"/>
              </w:rPr>
              <w:t>−4</w:t>
            </w:r>
          </w:p>
        </w:tc>
        <w:tc>
          <w:tcPr>
            <w:tcW w:w="2551" w:type="dxa"/>
            <w:tcBorders>
              <w:top w:val="dashSmallGap" w:sz="4" w:space="0" w:color="auto"/>
              <w:bottom w:val="dashSmallGap" w:sz="4" w:space="0" w:color="auto"/>
            </w:tcBorders>
            <w:vAlign w:val="center"/>
          </w:tcPr>
          <w:p w14:paraId="1B0FC242" w14:textId="77777777" w:rsidR="00573CD8" w:rsidRPr="00394F2A" w:rsidRDefault="00573CD8" w:rsidP="00394F2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1"/>
              </w:rPr>
            </w:pPr>
            <w:r w:rsidRPr="00394F2A">
              <w:rPr>
                <w:rFonts w:eastAsiaTheme="minorEastAsia" w:cs="Times New Roman"/>
                <w:sz w:val="21"/>
                <w:szCs w:val="21"/>
              </w:rPr>
              <w:t>14.4</w:t>
            </w:r>
          </w:p>
        </w:tc>
        <w:tc>
          <w:tcPr>
            <w:tcW w:w="1304" w:type="dxa"/>
            <w:tcBorders>
              <w:top w:val="dashSmallGap" w:sz="4" w:space="0" w:color="auto"/>
              <w:bottom w:val="dashSmallGap" w:sz="4" w:space="0" w:color="auto"/>
            </w:tcBorders>
            <w:vAlign w:val="center"/>
          </w:tcPr>
          <w:p w14:paraId="469C2037" w14:textId="6BE53DE9" w:rsidR="00573CD8" w:rsidRPr="00394F2A" w:rsidRDefault="00574F33" w:rsidP="00394F2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1"/>
              </w:rPr>
            </w:pPr>
            <w:r w:rsidRPr="00574F33">
              <w:rPr>
                <w:rFonts w:cs="Times New Roman"/>
                <w:iCs/>
                <w:noProof/>
                <w:sz w:val="21"/>
                <w:szCs w:val="21"/>
              </w:rPr>
              <w:t>[S</w:t>
            </w:r>
            <w:r w:rsidR="00573CD8" w:rsidRPr="00394F2A">
              <w:rPr>
                <w:rFonts w:cs="Times New Roman"/>
                <w:iCs/>
                <w:noProof/>
                <w:sz w:val="21"/>
                <w:szCs w:val="21"/>
              </w:rPr>
              <w:t>44]</w:t>
            </w:r>
          </w:p>
        </w:tc>
      </w:tr>
      <w:tr w:rsidR="00573CD8" w:rsidRPr="00394F2A" w14:paraId="1E138706" w14:textId="77777777" w:rsidTr="00394F2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608" w:type="dxa"/>
            <w:tcBorders>
              <w:top w:val="dashSmallGap" w:sz="4" w:space="0" w:color="auto"/>
              <w:bottom w:val="dashSmallGap" w:sz="4" w:space="0" w:color="auto"/>
            </w:tcBorders>
            <w:vAlign w:val="center"/>
          </w:tcPr>
          <w:p w14:paraId="24FC616A" w14:textId="77777777" w:rsidR="00573CD8" w:rsidRPr="00394F2A" w:rsidRDefault="00573CD8" w:rsidP="00394F2A">
            <w:pPr>
              <w:jc w:val="center"/>
              <w:rPr>
                <w:rFonts w:eastAsiaTheme="minorEastAsia" w:cs="Times New Roman"/>
                <w:b w:val="0"/>
                <w:sz w:val="21"/>
                <w:szCs w:val="21"/>
              </w:rPr>
            </w:pPr>
            <w:r w:rsidRPr="00394F2A">
              <w:rPr>
                <w:rFonts w:eastAsiaTheme="minorEastAsia" w:cs="Times New Roman"/>
                <w:b w:val="0"/>
                <w:sz w:val="21"/>
                <w:szCs w:val="21"/>
              </w:rPr>
              <w:t>Defective PVH</w:t>
            </w:r>
          </w:p>
        </w:tc>
        <w:tc>
          <w:tcPr>
            <w:tcW w:w="2551" w:type="dxa"/>
            <w:tcBorders>
              <w:top w:val="dashSmallGap" w:sz="4" w:space="0" w:color="auto"/>
              <w:bottom w:val="dashSmallGap" w:sz="4" w:space="0" w:color="auto"/>
            </w:tcBorders>
            <w:vAlign w:val="center"/>
          </w:tcPr>
          <w:p w14:paraId="0131EAF7" w14:textId="77777777" w:rsidR="00573CD8" w:rsidRPr="00394F2A" w:rsidRDefault="00573CD8" w:rsidP="00394F2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1"/>
              </w:rPr>
            </w:pPr>
            <w:r w:rsidRPr="00394F2A">
              <w:rPr>
                <w:rFonts w:eastAsiaTheme="minorEastAsia" w:cs="Times New Roman"/>
                <w:sz w:val="21"/>
                <w:szCs w:val="21"/>
              </w:rPr>
              <w:t>7.84×10</w:t>
            </w:r>
            <w:r w:rsidRPr="00394F2A">
              <w:rPr>
                <w:rFonts w:eastAsiaTheme="minorEastAsia" w:cs="Times New Roman"/>
                <w:sz w:val="21"/>
                <w:szCs w:val="21"/>
                <w:vertAlign w:val="superscript"/>
              </w:rPr>
              <w:t>−4</w:t>
            </w:r>
          </w:p>
        </w:tc>
        <w:tc>
          <w:tcPr>
            <w:tcW w:w="2551" w:type="dxa"/>
            <w:tcBorders>
              <w:top w:val="dashSmallGap" w:sz="4" w:space="0" w:color="auto"/>
              <w:bottom w:val="dashSmallGap" w:sz="4" w:space="0" w:color="auto"/>
            </w:tcBorders>
            <w:vAlign w:val="center"/>
          </w:tcPr>
          <w:p w14:paraId="730FB5D5" w14:textId="77777777" w:rsidR="00573CD8" w:rsidRPr="00394F2A" w:rsidRDefault="00573CD8" w:rsidP="00394F2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1"/>
              </w:rPr>
            </w:pPr>
            <w:r w:rsidRPr="00394F2A">
              <w:rPr>
                <w:rFonts w:eastAsiaTheme="minorEastAsia" w:cs="Times New Roman"/>
                <w:sz w:val="21"/>
                <w:szCs w:val="21"/>
              </w:rPr>
              <w:t>17.6</w:t>
            </w:r>
          </w:p>
        </w:tc>
        <w:tc>
          <w:tcPr>
            <w:tcW w:w="1304" w:type="dxa"/>
            <w:tcBorders>
              <w:top w:val="dashSmallGap" w:sz="4" w:space="0" w:color="auto"/>
              <w:bottom w:val="dashSmallGap" w:sz="4" w:space="0" w:color="auto"/>
            </w:tcBorders>
            <w:vAlign w:val="center"/>
          </w:tcPr>
          <w:p w14:paraId="3CBF9DBF" w14:textId="0C8029D0" w:rsidR="00573CD8" w:rsidRPr="00394F2A" w:rsidRDefault="00574F33" w:rsidP="00394F2A">
            <w:pPr>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574F33">
              <w:rPr>
                <w:rFonts w:cs="Times New Roman"/>
                <w:iCs/>
                <w:noProof/>
                <w:sz w:val="21"/>
                <w:szCs w:val="21"/>
              </w:rPr>
              <w:t>[S</w:t>
            </w:r>
            <w:r w:rsidR="00573CD8" w:rsidRPr="00394F2A">
              <w:rPr>
                <w:rFonts w:cs="Times New Roman"/>
                <w:iCs/>
                <w:noProof/>
                <w:sz w:val="21"/>
                <w:szCs w:val="21"/>
              </w:rPr>
              <w:t>45]</w:t>
            </w:r>
            <w:r w:rsidR="00573CD8" w:rsidRPr="00394F2A">
              <w:rPr>
                <w:rFonts w:cs="Times New Roman"/>
                <w:sz w:val="21"/>
                <w:szCs w:val="21"/>
              </w:rPr>
              <w:t xml:space="preserve"> </w:t>
            </w:r>
          </w:p>
        </w:tc>
      </w:tr>
      <w:tr w:rsidR="00573CD8" w:rsidRPr="00394F2A" w14:paraId="4E51409A" w14:textId="77777777" w:rsidTr="00394F2A">
        <w:trPr>
          <w:trHeight w:val="397"/>
        </w:trPr>
        <w:tc>
          <w:tcPr>
            <w:cnfStyle w:val="001000000000" w:firstRow="0" w:lastRow="0" w:firstColumn="1" w:lastColumn="0" w:oddVBand="0" w:evenVBand="0" w:oddHBand="0" w:evenHBand="0" w:firstRowFirstColumn="0" w:firstRowLastColumn="0" w:lastRowFirstColumn="0" w:lastRowLastColumn="0"/>
            <w:tcW w:w="2608" w:type="dxa"/>
            <w:tcBorders>
              <w:top w:val="dashSmallGap" w:sz="4" w:space="0" w:color="auto"/>
              <w:bottom w:val="dashSmallGap" w:sz="4" w:space="0" w:color="auto"/>
            </w:tcBorders>
            <w:vAlign w:val="center"/>
          </w:tcPr>
          <w:p w14:paraId="6E2FB476" w14:textId="77777777" w:rsidR="00573CD8" w:rsidRPr="00394F2A" w:rsidRDefault="00573CD8" w:rsidP="00394F2A">
            <w:pPr>
              <w:jc w:val="center"/>
              <w:rPr>
                <w:rFonts w:eastAsiaTheme="minorEastAsia" w:cs="Times New Roman"/>
                <w:b w:val="0"/>
                <w:sz w:val="21"/>
                <w:szCs w:val="21"/>
              </w:rPr>
            </w:pPr>
            <w:r w:rsidRPr="00394F2A">
              <w:rPr>
                <w:rFonts w:eastAsiaTheme="minorEastAsia" w:cs="Times New Roman"/>
                <w:b w:val="0"/>
                <w:sz w:val="21"/>
                <w:szCs w:val="21"/>
              </w:rPr>
              <w:t>2D SiO</w:t>
            </w:r>
            <w:r w:rsidRPr="00394F2A">
              <w:rPr>
                <w:rFonts w:eastAsiaTheme="minorEastAsia" w:cs="Times New Roman"/>
                <w:b w:val="0"/>
                <w:sz w:val="21"/>
                <w:szCs w:val="21"/>
                <w:vertAlign w:val="subscript"/>
              </w:rPr>
              <w:t>2</w:t>
            </w:r>
            <w:r w:rsidRPr="00394F2A">
              <w:rPr>
                <w:rFonts w:eastAsiaTheme="minorEastAsia" w:cs="Times New Roman"/>
                <w:b w:val="0"/>
                <w:sz w:val="21"/>
                <w:szCs w:val="21"/>
              </w:rPr>
              <w:t>/PVH</w:t>
            </w:r>
          </w:p>
        </w:tc>
        <w:tc>
          <w:tcPr>
            <w:tcW w:w="2551" w:type="dxa"/>
            <w:tcBorders>
              <w:top w:val="dashSmallGap" w:sz="4" w:space="0" w:color="auto"/>
              <w:bottom w:val="dashSmallGap" w:sz="4" w:space="0" w:color="auto"/>
            </w:tcBorders>
            <w:vAlign w:val="center"/>
          </w:tcPr>
          <w:p w14:paraId="372B176B" w14:textId="77777777" w:rsidR="00573CD8" w:rsidRPr="00394F2A" w:rsidRDefault="00573CD8" w:rsidP="00394F2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1"/>
              </w:rPr>
            </w:pPr>
            <w:r w:rsidRPr="00394F2A">
              <w:rPr>
                <w:rFonts w:eastAsiaTheme="minorEastAsia" w:cs="Times New Roman"/>
                <w:sz w:val="21"/>
                <w:szCs w:val="21"/>
              </w:rPr>
              <w:t>3.7×10</w:t>
            </w:r>
            <w:r w:rsidRPr="00394F2A">
              <w:rPr>
                <w:rFonts w:eastAsiaTheme="minorEastAsia" w:cs="Times New Roman"/>
                <w:sz w:val="21"/>
                <w:szCs w:val="21"/>
                <w:vertAlign w:val="superscript"/>
              </w:rPr>
              <w:t>−4</w:t>
            </w:r>
          </w:p>
        </w:tc>
        <w:tc>
          <w:tcPr>
            <w:tcW w:w="2551" w:type="dxa"/>
            <w:tcBorders>
              <w:top w:val="dashSmallGap" w:sz="4" w:space="0" w:color="auto"/>
              <w:bottom w:val="dashSmallGap" w:sz="4" w:space="0" w:color="auto"/>
            </w:tcBorders>
            <w:vAlign w:val="center"/>
          </w:tcPr>
          <w:p w14:paraId="0B2E23CA" w14:textId="77777777" w:rsidR="00573CD8" w:rsidRPr="00394F2A" w:rsidRDefault="00573CD8" w:rsidP="00394F2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1"/>
              </w:rPr>
            </w:pPr>
            <w:r w:rsidRPr="00394F2A">
              <w:rPr>
                <w:rFonts w:eastAsiaTheme="minorEastAsia" w:cs="Times New Roman"/>
                <w:sz w:val="21"/>
                <w:szCs w:val="21"/>
              </w:rPr>
              <w:t>1.5</w:t>
            </w:r>
          </w:p>
        </w:tc>
        <w:tc>
          <w:tcPr>
            <w:tcW w:w="1304" w:type="dxa"/>
            <w:tcBorders>
              <w:top w:val="dashSmallGap" w:sz="4" w:space="0" w:color="auto"/>
              <w:bottom w:val="dashSmallGap" w:sz="4" w:space="0" w:color="auto"/>
            </w:tcBorders>
            <w:vAlign w:val="center"/>
          </w:tcPr>
          <w:p w14:paraId="041FAD8A" w14:textId="02766B63" w:rsidR="00573CD8" w:rsidRPr="00394F2A" w:rsidRDefault="00574F33" w:rsidP="00394F2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1"/>
              </w:rPr>
            </w:pPr>
            <w:r w:rsidRPr="00574F33">
              <w:rPr>
                <w:rFonts w:cs="Times New Roman"/>
                <w:iCs/>
                <w:noProof/>
                <w:sz w:val="21"/>
                <w:szCs w:val="21"/>
              </w:rPr>
              <w:t>[S</w:t>
            </w:r>
            <w:r w:rsidR="00573CD8" w:rsidRPr="00394F2A">
              <w:rPr>
                <w:rFonts w:cs="Times New Roman"/>
                <w:iCs/>
                <w:noProof/>
                <w:sz w:val="21"/>
                <w:szCs w:val="21"/>
              </w:rPr>
              <w:t>46]</w:t>
            </w:r>
          </w:p>
        </w:tc>
      </w:tr>
      <w:tr w:rsidR="00573CD8" w:rsidRPr="00394F2A" w14:paraId="1796B005" w14:textId="77777777" w:rsidTr="00394F2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608" w:type="dxa"/>
            <w:tcBorders>
              <w:top w:val="dashSmallGap" w:sz="4" w:space="0" w:color="auto"/>
              <w:bottom w:val="dashSmallGap" w:sz="4" w:space="0" w:color="auto"/>
            </w:tcBorders>
            <w:vAlign w:val="center"/>
          </w:tcPr>
          <w:p w14:paraId="1E283A00" w14:textId="77777777" w:rsidR="00573CD8" w:rsidRPr="00394F2A" w:rsidRDefault="00573CD8" w:rsidP="00394F2A">
            <w:pPr>
              <w:jc w:val="center"/>
              <w:rPr>
                <w:rFonts w:eastAsiaTheme="minorEastAsia" w:cs="Times New Roman"/>
                <w:b w:val="0"/>
                <w:sz w:val="21"/>
                <w:szCs w:val="21"/>
              </w:rPr>
            </w:pPr>
            <w:r w:rsidRPr="00394F2A">
              <w:rPr>
                <w:rFonts w:eastAsiaTheme="minorEastAsia" w:cs="Times New Roman"/>
                <w:b w:val="0"/>
                <w:sz w:val="21"/>
                <w:szCs w:val="21"/>
              </w:rPr>
              <w:t>NaNbO</w:t>
            </w:r>
            <w:r w:rsidRPr="00394F2A">
              <w:rPr>
                <w:rFonts w:eastAsiaTheme="minorEastAsia" w:cs="Times New Roman"/>
                <w:b w:val="0"/>
                <w:sz w:val="21"/>
                <w:szCs w:val="21"/>
                <w:vertAlign w:val="subscript"/>
              </w:rPr>
              <w:t>3</w:t>
            </w:r>
            <w:r w:rsidRPr="00394F2A">
              <w:rPr>
                <w:rFonts w:eastAsiaTheme="minorEastAsia" w:cs="Times New Roman"/>
                <w:b w:val="0"/>
                <w:sz w:val="21"/>
                <w:szCs w:val="21"/>
              </w:rPr>
              <w:t>/PVDF</w:t>
            </w:r>
          </w:p>
        </w:tc>
        <w:tc>
          <w:tcPr>
            <w:tcW w:w="2551" w:type="dxa"/>
            <w:tcBorders>
              <w:top w:val="dashSmallGap" w:sz="4" w:space="0" w:color="auto"/>
              <w:bottom w:val="dashSmallGap" w:sz="4" w:space="0" w:color="auto"/>
            </w:tcBorders>
            <w:vAlign w:val="center"/>
          </w:tcPr>
          <w:p w14:paraId="0845D49D" w14:textId="77777777" w:rsidR="00573CD8" w:rsidRPr="00394F2A" w:rsidRDefault="00573CD8" w:rsidP="00394F2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1"/>
              </w:rPr>
            </w:pPr>
            <w:r w:rsidRPr="00394F2A">
              <w:rPr>
                <w:rFonts w:eastAsiaTheme="minorEastAsia" w:cs="Times New Roman"/>
                <w:sz w:val="21"/>
                <w:szCs w:val="21"/>
              </w:rPr>
              <w:t>5.56×10</w:t>
            </w:r>
            <w:r w:rsidRPr="00394F2A">
              <w:rPr>
                <w:rFonts w:eastAsiaTheme="minorEastAsia" w:cs="Times New Roman"/>
                <w:sz w:val="21"/>
                <w:szCs w:val="21"/>
                <w:vertAlign w:val="superscript"/>
              </w:rPr>
              <w:t>−4</w:t>
            </w:r>
          </w:p>
        </w:tc>
        <w:tc>
          <w:tcPr>
            <w:tcW w:w="2551" w:type="dxa"/>
            <w:tcBorders>
              <w:top w:val="dashSmallGap" w:sz="4" w:space="0" w:color="auto"/>
              <w:bottom w:val="dashSmallGap" w:sz="4" w:space="0" w:color="auto"/>
            </w:tcBorders>
            <w:vAlign w:val="center"/>
          </w:tcPr>
          <w:p w14:paraId="79FA50DD" w14:textId="77777777" w:rsidR="00573CD8" w:rsidRPr="00394F2A" w:rsidRDefault="00573CD8" w:rsidP="00394F2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1"/>
              </w:rPr>
            </w:pPr>
            <w:r w:rsidRPr="00394F2A">
              <w:rPr>
                <w:rFonts w:eastAsiaTheme="minorEastAsia" w:cs="Times New Roman"/>
                <w:sz w:val="21"/>
                <w:szCs w:val="21"/>
              </w:rPr>
              <w:t>14.3</w:t>
            </w:r>
          </w:p>
        </w:tc>
        <w:tc>
          <w:tcPr>
            <w:tcW w:w="1304" w:type="dxa"/>
            <w:tcBorders>
              <w:top w:val="dashSmallGap" w:sz="4" w:space="0" w:color="auto"/>
              <w:bottom w:val="dashSmallGap" w:sz="4" w:space="0" w:color="auto"/>
            </w:tcBorders>
            <w:vAlign w:val="center"/>
          </w:tcPr>
          <w:p w14:paraId="12FD3994" w14:textId="3BA42645" w:rsidR="00573CD8" w:rsidRPr="00394F2A" w:rsidRDefault="00574F33" w:rsidP="00394F2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1"/>
              </w:rPr>
            </w:pPr>
            <w:r w:rsidRPr="00574F33">
              <w:rPr>
                <w:rFonts w:cs="Times New Roman"/>
                <w:noProof/>
                <w:sz w:val="21"/>
                <w:szCs w:val="21"/>
              </w:rPr>
              <w:t>[S</w:t>
            </w:r>
            <w:r w:rsidR="00573CD8" w:rsidRPr="00394F2A">
              <w:rPr>
                <w:rFonts w:cs="Times New Roman"/>
                <w:noProof/>
                <w:sz w:val="21"/>
                <w:szCs w:val="21"/>
              </w:rPr>
              <w:t>47]</w:t>
            </w:r>
          </w:p>
        </w:tc>
      </w:tr>
      <w:tr w:rsidR="00573CD8" w:rsidRPr="00394F2A" w14:paraId="6FA87C37" w14:textId="77777777" w:rsidTr="00394F2A">
        <w:trPr>
          <w:trHeight w:val="397"/>
        </w:trPr>
        <w:tc>
          <w:tcPr>
            <w:cnfStyle w:val="001000000000" w:firstRow="0" w:lastRow="0" w:firstColumn="1" w:lastColumn="0" w:oddVBand="0" w:evenVBand="0" w:oddHBand="0" w:evenHBand="0" w:firstRowFirstColumn="0" w:firstRowLastColumn="0" w:lastRowFirstColumn="0" w:lastRowLastColumn="0"/>
            <w:tcW w:w="2608" w:type="dxa"/>
            <w:tcBorders>
              <w:top w:val="dashSmallGap" w:sz="4" w:space="0" w:color="auto"/>
              <w:bottom w:val="dashSmallGap" w:sz="4" w:space="0" w:color="auto"/>
            </w:tcBorders>
            <w:vAlign w:val="center"/>
          </w:tcPr>
          <w:p w14:paraId="0AEB6DB6" w14:textId="77777777" w:rsidR="00573CD8" w:rsidRPr="00394F2A" w:rsidRDefault="00573CD8" w:rsidP="00394F2A">
            <w:pPr>
              <w:jc w:val="center"/>
              <w:rPr>
                <w:rFonts w:eastAsiaTheme="minorEastAsia" w:cs="Times New Roman"/>
                <w:b w:val="0"/>
                <w:sz w:val="21"/>
                <w:szCs w:val="21"/>
              </w:rPr>
            </w:pPr>
            <w:r w:rsidRPr="00394F2A">
              <w:rPr>
                <w:rFonts w:eastAsiaTheme="minorEastAsia" w:cs="Times New Roman"/>
                <w:b w:val="0"/>
                <w:sz w:val="21"/>
                <w:szCs w:val="21"/>
              </w:rPr>
              <w:t>d-HNTs/PVDF</w:t>
            </w:r>
          </w:p>
        </w:tc>
        <w:tc>
          <w:tcPr>
            <w:tcW w:w="2551" w:type="dxa"/>
            <w:tcBorders>
              <w:top w:val="dashSmallGap" w:sz="4" w:space="0" w:color="auto"/>
              <w:bottom w:val="dashSmallGap" w:sz="4" w:space="0" w:color="auto"/>
            </w:tcBorders>
            <w:vAlign w:val="center"/>
          </w:tcPr>
          <w:p w14:paraId="04DC93F2" w14:textId="77777777" w:rsidR="00573CD8" w:rsidRPr="00394F2A" w:rsidRDefault="00573CD8" w:rsidP="00394F2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1"/>
              </w:rPr>
            </w:pPr>
            <w:r w:rsidRPr="00394F2A">
              <w:rPr>
                <w:rFonts w:eastAsiaTheme="minorEastAsia" w:cs="Times New Roman"/>
                <w:sz w:val="21"/>
                <w:szCs w:val="21"/>
              </w:rPr>
              <w:t>2.9×10</w:t>
            </w:r>
            <w:r w:rsidRPr="00394F2A">
              <w:rPr>
                <w:rFonts w:eastAsiaTheme="minorEastAsia" w:cs="Times New Roman"/>
                <w:sz w:val="21"/>
                <w:szCs w:val="21"/>
                <w:vertAlign w:val="superscript"/>
              </w:rPr>
              <w:t>−4</w:t>
            </w:r>
          </w:p>
        </w:tc>
        <w:tc>
          <w:tcPr>
            <w:tcW w:w="2551" w:type="dxa"/>
            <w:tcBorders>
              <w:top w:val="dashSmallGap" w:sz="4" w:space="0" w:color="auto"/>
              <w:bottom w:val="dashSmallGap" w:sz="4" w:space="0" w:color="auto"/>
            </w:tcBorders>
            <w:vAlign w:val="center"/>
          </w:tcPr>
          <w:p w14:paraId="1D246091" w14:textId="77777777" w:rsidR="00573CD8" w:rsidRPr="00394F2A" w:rsidRDefault="00573CD8" w:rsidP="00394F2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1"/>
              </w:rPr>
            </w:pPr>
            <w:r w:rsidRPr="00394F2A">
              <w:rPr>
                <w:rFonts w:eastAsiaTheme="minorEastAsia" w:cs="Times New Roman"/>
                <w:sz w:val="21"/>
                <w:szCs w:val="21"/>
              </w:rPr>
              <w:t>3.95</w:t>
            </w:r>
          </w:p>
        </w:tc>
        <w:tc>
          <w:tcPr>
            <w:tcW w:w="1304" w:type="dxa"/>
            <w:tcBorders>
              <w:top w:val="dashSmallGap" w:sz="4" w:space="0" w:color="auto"/>
              <w:bottom w:val="dashSmallGap" w:sz="4" w:space="0" w:color="auto"/>
            </w:tcBorders>
            <w:vAlign w:val="center"/>
          </w:tcPr>
          <w:p w14:paraId="17995041" w14:textId="3F10F9F5" w:rsidR="00573CD8" w:rsidRPr="00394F2A" w:rsidRDefault="00574F33" w:rsidP="00394F2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1"/>
              </w:rPr>
            </w:pPr>
            <w:r w:rsidRPr="00574F33">
              <w:rPr>
                <w:rFonts w:cs="Times New Roman"/>
                <w:noProof/>
                <w:sz w:val="21"/>
                <w:szCs w:val="21"/>
              </w:rPr>
              <w:t>[S</w:t>
            </w:r>
            <w:r w:rsidR="00573CD8" w:rsidRPr="00394F2A">
              <w:rPr>
                <w:rFonts w:cs="Times New Roman"/>
                <w:noProof/>
                <w:sz w:val="21"/>
                <w:szCs w:val="21"/>
              </w:rPr>
              <w:t>48]</w:t>
            </w:r>
          </w:p>
        </w:tc>
      </w:tr>
      <w:tr w:rsidR="00573CD8" w:rsidRPr="00394F2A" w14:paraId="311FAE95" w14:textId="77777777" w:rsidTr="00394F2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608" w:type="dxa"/>
            <w:tcBorders>
              <w:top w:val="dashSmallGap" w:sz="4" w:space="0" w:color="auto"/>
              <w:bottom w:val="dashSmallGap" w:sz="4" w:space="0" w:color="auto"/>
            </w:tcBorders>
            <w:vAlign w:val="center"/>
          </w:tcPr>
          <w:p w14:paraId="2DB2496F" w14:textId="77777777" w:rsidR="00573CD8" w:rsidRPr="00394F2A" w:rsidRDefault="00573CD8" w:rsidP="00394F2A">
            <w:pPr>
              <w:jc w:val="center"/>
              <w:rPr>
                <w:rFonts w:eastAsiaTheme="minorEastAsia" w:cs="Times New Roman"/>
                <w:b w:val="0"/>
                <w:sz w:val="21"/>
                <w:szCs w:val="21"/>
              </w:rPr>
            </w:pPr>
            <w:r w:rsidRPr="00394F2A">
              <w:rPr>
                <w:rFonts w:eastAsiaTheme="minorEastAsia" w:cs="Times New Roman"/>
                <w:b w:val="0"/>
                <w:sz w:val="21"/>
                <w:szCs w:val="21"/>
              </w:rPr>
              <w:t>Si</w:t>
            </w:r>
            <w:r w:rsidRPr="00394F2A">
              <w:rPr>
                <w:rFonts w:eastAsiaTheme="minorEastAsia" w:cs="Times New Roman"/>
                <w:b w:val="0"/>
                <w:sz w:val="21"/>
                <w:szCs w:val="21"/>
                <w:vertAlign w:val="subscript"/>
              </w:rPr>
              <w:t>3</w:t>
            </w:r>
            <w:r w:rsidRPr="00394F2A">
              <w:rPr>
                <w:rFonts w:eastAsiaTheme="minorEastAsia" w:cs="Times New Roman"/>
                <w:b w:val="0"/>
                <w:sz w:val="21"/>
                <w:szCs w:val="21"/>
              </w:rPr>
              <w:t>N</w:t>
            </w:r>
            <w:r w:rsidRPr="00394F2A">
              <w:rPr>
                <w:rFonts w:eastAsiaTheme="minorEastAsia" w:cs="Times New Roman"/>
                <w:b w:val="0"/>
                <w:sz w:val="21"/>
                <w:szCs w:val="21"/>
                <w:vertAlign w:val="subscript"/>
              </w:rPr>
              <w:t>4</w:t>
            </w:r>
            <w:r w:rsidRPr="00394F2A">
              <w:rPr>
                <w:rFonts w:eastAsiaTheme="minorEastAsia" w:cs="Times New Roman"/>
                <w:b w:val="0"/>
                <w:sz w:val="21"/>
                <w:szCs w:val="21"/>
              </w:rPr>
              <w:t>/PVDF</w:t>
            </w:r>
          </w:p>
        </w:tc>
        <w:tc>
          <w:tcPr>
            <w:tcW w:w="2551" w:type="dxa"/>
            <w:tcBorders>
              <w:top w:val="dashSmallGap" w:sz="4" w:space="0" w:color="auto"/>
              <w:bottom w:val="dashSmallGap" w:sz="4" w:space="0" w:color="auto"/>
            </w:tcBorders>
            <w:vAlign w:val="center"/>
          </w:tcPr>
          <w:p w14:paraId="2BB8001E" w14:textId="77777777" w:rsidR="00573CD8" w:rsidRPr="00394F2A" w:rsidRDefault="00573CD8" w:rsidP="00394F2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1"/>
              </w:rPr>
            </w:pPr>
            <w:r w:rsidRPr="00394F2A">
              <w:rPr>
                <w:rFonts w:eastAsiaTheme="minorEastAsia" w:cs="Times New Roman"/>
                <w:sz w:val="21"/>
                <w:szCs w:val="21"/>
              </w:rPr>
              <w:t>5.7×10</w:t>
            </w:r>
            <w:r w:rsidRPr="00394F2A">
              <w:rPr>
                <w:rFonts w:eastAsiaTheme="minorEastAsia" w:cs="Times New Roman"/>
                <w:sz w:val="21"/>
                <w:szCs w:val="21"/>
                <w:vertAlign w:val="superscript"/>
              </w:rPr>
              <w:t>−4</w:t>
            </w:r>
          </w:p>
        </w:tc>
        <w:tc>
          <w:tcPr>
            <w:tcW w:w="2551" w:type="dxa"/>
            <w:tcBorders>
              <w:top w:val="dashSmallGap" w:sz="4" w:space="0" w:color="auto"/>
              <w:bottom w:val="dashSmallGap" w:sz="4" w:space="0" w:color="auto"/>
            </w:tcBorders>
            <w:vAlign w:val="center"/>
          </w:tcPr>
          <w:p w14:paraId="4CE93BBD" w14:textId="77777777" w:rsidR="00573CD8" w:rsidRPr="00394F2A" w:rsidRDefault="00573CD8" w:rsidP="00394F2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1"/>
              </w:rPr>
            </w:pPr>
            <w:r w:rsidRPr="00394F2A">
              <w:rPr>
                <w:rFonts w:eastAsiaTheme="minorEastAsia" w:cs="Times New Roman"/>
                <w:sz w:val="21"/>
                <w:szCs w:val="21"/>
              </w:rPr>
              <w:t>12.9</w:t>
            </w:r>
          </w:p>
        </w:tc>
        <w:tc>
          <w:tcPr>
            <w:tcW w:w="1304" w:type="dxa"/>
            <w:tcBorders>
              <w:top w:val="dashSmallGap" w:sz="4" w:space="0" w:color="auto"/>
              <w:bottom w:val="dashSmallGap" w:sz="4" w:space="0" w:color="auto"/>
            </w:tcBorders>
            <w:vAlign w:val="center"/>
          </w:tcPr>
          <w:p w14:paraId="2AA5AE62" w14:textId="2A32C717" w:rsidR="00573CD8" w:rsidRPr="00394F2A" w:rsidRDefault="00574F33" w:rsidP="00394F2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1"/>
              </w:rPr>
            </w:pPr>
            <w:r w:rsidRPr="00574F33">
              <w:rPr>
                <w:rFonts w:cs="Times New Roman"/>
                <w:noProof/>
                <w:sz w:val="21"/>
                <w:szCs w:val="21"/>
              </w:rPr>
              <w:t>[S</w:t>
            </w:r>
            <w:r w:rsidR="00573CD8" w:rsidRPr="00394F2A">
              <w:rPr>
                <w:rFonts w:cs="Times New Roman"/>
                <w:noProof/>
                <w:sz w:val="21"/>
                <w:szCs w:val="21"/>
              </w:rPr>
              <w:t>49]</w:t>
            </w:r>
          </w:p>
        </w:tc>
      </w:tr>
      <w:tr w:rsidR="00573CD8" w:rsidRPr="00394F2A" w14:paraId="56473E8A" w14:textId="77777777" w:rsidTr="00394F2A">
        <w:trPr>
          <w:trHeight w:val="397"/>
        </w:trPr>
        <w:tc>
          <w:tcPr>
            <w:cnfStyle w:val="001000000000" w:firstRow="0" w:lastRow="0" w:firstColumn="1" w:lastColumn="0" w:oddVBand="0" w:evenVBand="0" w:oddHBand="0" w:evenHBand="0" w:firstRowFirstColumn="0" w:firstRowLastColumn="0" w:lastRowFirstColumn="0" w:lastRowLastColumn="0"/>
            <w:tcW w:w="2608" w:type="dxa"/>
            <w:tcBorders>
              <w:top w:val="dashSmallGap" w:sz="4" w:space="0" w:color="auto"/>
              <w:bottom w:val="dashSmallGap" w:sz="4" w:space="0" w:color="auto"/>
            </w:tcBorders>
            <w:vAlign w:val="center"/>
          </w:tcPr>
          <w:p w14:paraId="277960D3" w14:textId="77777777" w:rsidR="00573CD8" w:rsidRPr="00394F2A" w:rsidRDefault="00573CD8" w:rsidP="00394F2A">
            <w:pPr>
              <w:jc w:val="center"/>
              <w:rPr>
                <w:rFonts w:eastAsiaTheme="minorEastAsia" w:cs="Times New Roman"/>
                <w:b w:val="0"/>
                <w:sz w:val="21"/>
                <w:szCs w:val="21"/>
              </w:rPr>
            </w:pPr>
            <w:r w:rsidRPr="00394F2A">
              <w:rPr>
                <w:rFonts w:eastAsiaTheme="minorEastAsia" w:cs="Times New Roman"/>
                <w:b w:val="0"/>
                <w:sz w:val="21"/>
                <w:szCs w:val="21"/>
              </w:rPr>
              <w:t>PbZr</w:t>
            </w:r>
            <w:r w:rsidRPr="00394F2A">
              <w:rPr>
                <w:rFonts w:eastAsiaTheme="minorEastAsia" w:cs="Times New Roman"/>
                <w:b w:val="0"/>
                <w:sz w:val="21"/>
                <w:szCs w:val="21"/>
                <w:vertAlign w:val="subscript"/>
              </w:rPr>
              <w:t>x</w:t>
            </w:r>
            <w:r w:rsidRPr="00394F2A">
              <w:rPr>
                <w:rFonts w:eastAsiaTheme="minorEastAsia" w:cs="Times New Roman"/>
                <w:b w:val="0"/>
                <w:sz w:val="21"/>
                <w:szCs w:val="21"/>
              </w:rPr>
              <w:t>Ti</w:t>
            </w:r>
            <w:r w:rsidRPr="00394F2A">
              <w:rPr>
                <w:rFonts w:eastAsiaTheme="minorEastAsia" w:cs="Times New Roman"/>
                <w:b w:val="0"/>
                <w:sz w:val="21"/>
                <w:szCs w:val="21"/>
                <w:vertAlign w:val="subscript"/>
              </w:rPr>
              <w:t>1−x</w:t>
            </w:r>
            <w:r w:rsidRPr="00394F2A">
              <w:rPr>
                <w:rFonts w:eastAsiaTheme="minorEastAsia" w:cs="Times New Roman"/>
                <w:b w:val="0"/>
                <w:sz w:val="21"/>
                <w:szCs w:val="21"/>
              </w:rPr>
              <w:t>O</w:t>
            </w:r>
            <w:r w:rsidRPr="00394F2A">
              <w:rPr>
                <w:rFonts w:eastAsiaTheme="minorEastAsia" w:cs="Times New Roman"/>
                <w:b w:val="0"/>
                <w:sz w:val="21"/>
                <w:szCs w:val="21"/>
                <w:vertAlign w:val="subscript"/>
              </w:rPr>
              <w:t>3</w:t>
            </w:r>
            <w:r w:rsidRPr="00394F2A">
              <w:rPr>
                <w:rFonts w:eastAsiaTheme="minorEastAsia" w:cs="Times New Roman"/>
                <w:b w:val="0"/>
                <w:sz w:val="21"/>
                <w:szCs w:val="21"/>
              </w:rPr>
              <w:t>/PVDF</w:t>
            </w:r>
          </w:p>
        </w:tc>
        <w:tc>
          <w:tcPr>
            <w:tcW w:w="2551" w:type="dxa"/>
            <w:tcBorders>
              <w:top w:val="dashSmallGap" w:sz="4" w:space="0" w:color="auto"/>
              <w:bottom w:val="dashSmallGap" w:sz="4" w:space="0" w:color="auto"/>
            </w:tcBorders>
            <w:vAlign w:val="center"/>
          </w:tcPr>
          <w:p w14:paraId="76843832" w14:textId="77777777" w:rsidR="00573CD8" w:rsidRPr="00394F2A" w:rsidRDefault="00573CD8" w:rsidP="00394F2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1"/>
              </w:rPr>
            </w:pPr>
            <w:r w:rsidRPr="00394F2A">
              <w:rPr>
                <w:rFonts w:eastAsiaTheme="minorEastAsia" w:cs="Times New Roman"/>
                <w:sz w:val="21"/>
                <w:szCs w:val="21"/>
              </w:rPr>
              <w:t>1.16×10</w:t>
            </w:r>
            <w:r w:rsidRPr="00394F2A">
              <w:rPr>
                <w:rFonts w:eastAsiaTheme="minorEastAsia" w:cs="Times New Roman"/>
                <w:sz w:val="21"/>
                <w:szCs w:val="21"/>
                <w:vertAlign w:val="superscript"/>
              </w:rPr>
              <w:t>−4</w:t>
            </w:r>
          </w:p>
        </w:tc>
        <w:tc>
          <w:tcPr>
            <w:tcW w:w="2551" w:type="dxa"/>
            <w:tcBorders>
              <w:top w:val="dashSmallGap" w:sz="4" w:space="0" w:color="auto"/>
              <w:bottom w:val="dashSmallGap" w:sz="4" w:space="0" w:color="auto"/>
            </w:tcBorders>
            <w:vAlign w:val="center"/>
          </w:tcPr>
          <w:p w14:paraId="496CC32F" w14:textId="77777777" w:rsidR="00573CD8" w:rsidRPr="00394F2A" w:rsidRDefault="00573CD8" w:rsidP="00394F2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1"/>
              </w:rPr>
            </w:pPr>
            <w:r w:rsidRPr="00394F2A">
              <w:rPr>
                <w:rFonts w:eastAsiaTheme="minorEastAsia" w:cs="Times New Roman"/>
                <w:sz w:val="21"/>
                <w:szCs w:val="21"/>
              </w:rPr>
              <w:t>7.9</w:t>
            </w:r>
          </w:p>
        </w:tc>
        <w:tc>
          <w:tcPr>
            <w:tcW w:w="1304" w:type="dxa"/>
            <w:tcBorders>
              <w:top w:val="dashSmallGap" w:sz="4" w:space="0" w:color="auto"/>
              <w:bottom w:val="dashSmallGap" w:sz="4" w:space="0" w:color="auto"/>
            </w:tcBorders>
            <w:vAlign w:val="center"/>
          </w:tcPr>
          <w:p w14:paraId="6C88C700" w14:textId="72A9AF7D" w:rsidR="00573CD8" w:rsidRPr="00394F2A" w:rsidRDefault="00574F33" w:rsidP="00394F2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1"/>
              </w:rPr>
            </w:pPr>
            <w:r w:rsidRPr="00574F33">
              <w:rPr>
                <w:rFonts w:cs="Times New Roman"/>
                <w:noProof/>
                <w:sz w:val="21"/>
                <w:szCs w:val="21"/>
              </w:rPr>
              <w:t>[S</w:t>
            </w:r>
            <w:r w:rsidR="00573CD8" w:rsidRPr="00394F2A">
              <w:rPr>
                <w:rFonts w:cs="Times New Roman"/>
                <w:noProof/>
                <w:sz w:val="21"/>
                <w:szCs w:val="21"/>
              </w:rPr>
              <w:t>50]</w:t>
            </w:r>
          </w:p>
        </w:tc>
      </w:tr>
      <w:tr w:rsidR="00573CD8" w:rsidRPr="00394F2A" w14:paraId="2BAE47B2" w14:textId="77777777" w:rsidTr="00394F2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608" w:type="dxa"/>
            <w:tcBorders>
              <w:top w:val="dashSmallGap" w:sz="4" w:space="0" w:color="auto"/>
              <w:bottom w:val="dashSmallGap" w:sz="4" w:space="0" w:color="auto"/>
            </w:tcBorders>
            <w:vAlign w:val="center"/>
          </w:tcPr>
          <w:p w14:paraId="06371192" w14:textId="77777777" w:rsidR="00573CD8" w:rsidRPr="00394F2A" w:rsidRDefault="00573CD8" w:rsidP="00394F2A">
            <w:pPr>
              <w:jc w:val="center"/>
              <w:rPr>
                <w:rFonts w:eastAsiaTheme="minorEastAsia" w:cs="Times New Roman"/>
                <w:b w:val="0"/>
                <w:sz w:val="21"/>
                <w:szCs w:val="21"/>
              </w:rPr>
            </w:pPr>
            <w:r w:rsidRPr="00394F2A">
              <w:rPr>
                <w:rFonts w:eastAsiaTheme="minorEastAsia" w:cs="Times New Roman"/>
                <w:b w:val="0"/>
                <w:sz w:val="21"/>
                <w:szCs w:val="21"/>
              </w:rPr>
              <w:t>LATP/PVDF</w:t>
            </w:r>
          </w:p>
        </w:tc>
        <w:tc>
          <w:tcPr>
            <w:tcW w:w="2551" w:type="dxa"/>
            <w:tcBorders>
              <w:top w:val="dashSmallGap" w:sz="4" w:space="0" w:color="auto"/>
              <w:bottom w:val="dashSmallGap" w:sz="4" w:space="0" w:color="auto"/>
            </w:tcBorders>
            <w:vAlign w:val="center"/>
          </w:tcPr>
          <w:p w14:paraId="09A9D4ED" w14:textId="77777777" w:rsidR="00573CD8" w:rsidRPr="00394F2A" w:rsidRDefault="00573CD8" w:rsidP="00394F2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1"/>
              </w:rPr>
            </w:pPr>
            <w:r w:rsidRPr="00394F2A">
              <w:rPr>
                <w:rFonts w:eastAsiaTheme="minorEastAsia" w:cs="Times New Roman"/>
                <w:sz w:val="21"/>
                <w:szCs w:val="21"/>
              </w:rPr>
              <w:t>6.0×10</w:t>
            </w:r>
            <w:r w:rsidRPr="00394F2A">
              <w:rPr>
                <w:rFonts w:eastAsiaTheme="minorEastAsia" w:cs="Times New Roman"/>
                <w:sz w:val="21"/>
                <w:szCs w:val="21"/>
                <w:vertAlign w:val="superscript"/>
              </w:rPr>
              <w:t>−4</w:t>
            </w:r>
          </w:p>
        </w:tc>
        <w:tc>
          <w:tcPr>
            <w:tcW w:w="2551" w:type="dxa"/>
            <w:tcBorders>
              <w:top w:val="dashSmallGap" w:sz="4" w:space="0" w:color="auto"/>
              <w:bottom w:val="dashSmallGap" w:sz="4" w:space="0" w:color="auto"/>
            </w:tcBorders>
            <w:vAlign w:val="center"/>
          </w:tcPr>
          <w:p w14:paraId="535A3521" w14:textId="77777777" w:rsidR="00573CD8" w:rsidRPr="00394F2A" w:rsidRDefault="00573CD8" w:rsidP="00394F2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1"/>
              </w:rPr>
            </w:pPr>
            <w:r w:rsidRPr="00394F2A">
              <w:rPr>
                <w:rFonts w:eastAsiaTheme="minorEastAsia" w:cs="Times New Roman"/>
                <w:sz w:val="21"/>
                <w:szCs w:val="21"/>
              </w:rPr>
              <w:t>16.6</w:t>
            </w:r>
          </w:p>
        </w:tc>
        <w:tc>
          <w:tcPr>
            <w:tcW w:w="1304" w:type="dxa"/>
            <w:tcBorders>
              <w:top w:val="dashSmallGap" w:sz="4" w:space="0" w:color="auto"/>
              <w:bottom w:val="dashSmallGap" w:sz="4" w:space="0" w:color="auto"/>
            </w:tcBorders>
            <w:vAlign w:val="center"/>
          </w:tcPr>
          <w:p w14:paraId="46B51332" w14:textId="090BB819" w:rsidR="00573CD8" w:rsidRPr="00394F2A" w:rsidRDefault="00574F33" w:rsidP="00394F2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1"/>
              </w:rPr>
            </w:pPr>
            <w:r w:rsidRPr="00574F33">
              <w:rPr>
                <w:rFonts w:cs="Times New Roman"/>
                <w:noProof/>
                <w:sz w:val="21"/>
                <w:szCs w:val="21"/>
              </w:rPr>
              <w:t>[S</w:t>
            </w:r>
            <w:r w:rsidR="00573CD8" w:rsidRPr="00394F2A">
              <w:rPr>
                <w:rFonts w:cs="Times New Roman"/>
                <w:noProof/>
                <w:sz w:val="21"/>
                <w:szCs w:val="21"/>
              </w:rPr>
              <w:t>51]</w:t>
            </w:r>
          </w:p>
        </w:tc>
      </w:tr>
      <w:tr w:rsidR="00573CD8" w:rsidRPr="00394F2A" w14:paraId="25F55614" w14:textId="77777777" w:rsidTr="00394F2A">
        <w:trPr>
          <w:trHeight w:val="397"/>
        </w:trPr>
        <w:tc>
          <w:tcPr>
            <w:cnfStyle w:val="001000000000" w:firstRow="0" w:lastRow="0" w:firstColumn="1" w:lastColumn="0" w:oddVBand="0" w:evenVBand="0" w:oddHBand="0" w:evenHBand="0" w:firstRowFirstColumn="0" w:firstRowLastColumn="0" w:lastRowFirstColumn="0" w:lastRowLastColumn="0"/>
            <w:tcW w:w="2608" w:type="dxa"/>
            <w:tcBorders>
              <w:top w:val="dashSmallGap" w:sz="4" w:space="0" w:color="auto"/>
              <w:bottom w:val="dashSmallGap" w:sz="4" w:space="0" w:color="auto"/>
            </w:tcBorders>
            <w:vAlign w:val="center"/>
          </w:tcPr>
          <w:p w14:paraId="58014C08" w14:textId="77777777" w:rsidR="00573CD8" w:rsidRPr="00394F2A" w:rsidRDefault="00573CD8" w:rsidP="00394F2A">
            <w:pPr>
              <w:jc w:val="center"/>
              <w:rPr>
                <w:rFonts w:eastAsiaTheme="minorEastAsia" w:cs="Times New Roman"/>
                <w:b w:val="0"/>
                <w:sz w:val="21"/>
                <w:szCs w:val="21"/>
              </w:rPr>
            </w:pPr>
            <w:r w:rsidRPr="00394F2A">
              <w:rPr>
                <w:rFonts w:eastAsiaTheme="minorEastAsia" w:cs="Times New Roman"/>
                <w:b w:val="0"/>
                <w:sz w:val="21"/>
                <w:szCs w:val="21"/>
              </w:rPr>
              <w:t>PVDF</w:t>
            </w:r>
          </w:p>
        </w:tc>
        <w:tc>
          <w:tcPr>
            <w:tcW w:w="2551" w:type="dxa"/>
            <w:tcBorders>
              <w:top w:val="dashSmallGap" w:sz="4" w:space="0" w:color="auto"/>
              <w:bottom w:val="dashSmallGap" w:sz="4" w:space="0" w:color="auto"/>
            </w:tcBorders>
            <w:vAlign w:val="center"/>
          </w:tcPr>
          <w:p w14:paraId="44CEBCFA" w14:textId="77777777" w:rsidR="00573CD8" w:rsidRPr="00394F2A" w:rsidRDefault="00573CD8" w:rsidP="00394F2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1"/>
              </w:rPr>
            </w:pPr>
            <w:r w:rsidRPr="00394F2A">
              <w:rPr>
                <w:rFonts w:eastAsiaTheme="minorEastAsia" w:cs="Times New Roman"/>
                <w:sz w:val="21"/>
                <w:szCs w:val="21"/>
              </w:rPr>
              <w:t>1.18×10</w:t>
            </w:r>
            <w:r w:rsidRPr="00394F2A">
              <w:rPr>
                <w:rFonts w:eastAsiaTheme="minorEastAsia" w:cs="Times New Roman"/>
                <w:sz w:val="21"/>
                <w:szCs w:val="21"/>
                <w:vertAlign w:val="superscript"/>
              </w:rPr>
              <w:t>−4</w:t>
            </w:r>
          </w:p>
        </w:tc>
        <w:tc>
          <w:tcPr>
            <w:tcW w:w="2551" w:type="dxa"/>
            <w:tcBorders>
              <w:top w:val="dashSmallGap" w:sz="4" w:space="0" w:color="auto"/>
              <w:bottom w:val="dashSmallGap" w:sz="4" w:space="0" w:color="auto"/>
            </w:tcBorders>
            <w:vAlign w:val="center"/>
          </w:tcPr>
          <w:p w14:paraId="4A349624" w14:textId="77777777" w:rsidR="00573CD8" w:rsidRPr="00394F2A" w:rsidRDefault="00573CD8" w:rsidP="00394F2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1"/>
              </w:rPr>
            </w:pPr>
            <w:r w:rsidRPr="00394F2A">
              <w:rPr>
                <w:rFonts w:eastAsiaTheme="minorEastAsia" w:cs="Times New Roman"/>
                <w:sz w:val="21"/>
                <w:szCs w:val="21"/>
              </w:rPr>
              <w:t>15.0</w:t>
            </w:r>
          </w:p>
        </w:tc>
        <w:tc>
          <w:tcPr>
            <w:tcW w:w="1304" w:type="dxa"/>
            <w:tcBorders>
              <w:top w:val="dashSmallGap" w:sz="4" w:space="0" w:color="auto"/>
              <w:bottom w:val="dashSmallGap" w:sz="4" w:space="0" w:color="auto"/>
            </w:tcBorders>
            <w:vAlign w:val="center"/>
          </w:tcPr>
          <w:p w14:paraId="5E70BC51" w14:textId="698927D4" w:rsidR="00573CD8" w:rsidRPr="00394F2A" w:rsidRDefault="00574F33" w:rsidP="00394F2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1"/>
              </w:rPr>
            </w:pPr>
            <w:r w:rsidRPr="00574F33">
              <w:rPr>
                <w:rFonts w:cs="Times New Roman"/>
                <w:noProof/>
                <w:sz w:val="21"/>
                <w:szCs w:val="21"/>
              </w:rPr>
              <w:t>[S</w:t>
            </w:r>
            <w:r w:rsidR="00573CD8" w:rsidRPr="00394F2A">
              <w:rPr>
                <w:rFonts w:cs="Times New Roman"/>
                <w:noProof/>
                <w:sz w:val="21"/>
                <w:szCs w:val="21"/>
              </w:rPr>
              <w:t>52]</w:t>
            </w:r>
          </w:p>
        </w:tc>
      </w:tr>
      <w:tr w:rsidR="00573CD8" w:rsidRPr="00394F2A" w14:paraId="0FC56A1D" w14:textId="77777777" w:rsidTr="00394F2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608" w:type="dxa"/>
            <w:tcBorders>
              <w:top w:val="dashSmallGap" w:sz="4" w:space="0" w:color="auto"/>
              <w:bottom w:val="dashSmallGap" w:sz="4" w:space="0" w:color="auto"/>
            </w:tcBorders>
            <w:vAlign w:val="center"/>
          </w:tcPr>
          <w:p w14:paraId="4FF41142" w14:textId="77777777" w:rsidR="00573CD8" w:rsidRPr="00394F2A" w:rsidRDefault="00573CD8" w:rsidP="00394F2A">
            <w:pPr>
              <w:jc w:val="center"/>
              <w:rPr>
                <w:rFonts w:eastAsiaTheme="minorEastAsia" w:cs="Times New Roman"/>
                <w:b w:val="0"/>
                <w:sz w:val="21"/>
                <w:szCs w:val="21"/>
              </w:rPr>
            </w:pPr>
            <w:r w:rsidRPr="00394F2A">
              <w:rPr>
                <w:rFonts w:eastAsiaTheme="minorEastAsia" w:cs="Times New Roman"/>
                <w:b w:val="0"/>
                <w:sz w:val="21"/>
                <w:szCs w:val="21"/>
              </w:rPr>
              <w:t>PVH</w:t>
            </w:r>
          </w:p>
        </w:tc>
        <w:tc>
          <w:tcPr>
            <w:tcW w:w="2551" w:type="dxa"/>
            <w:tcBorders>
              <w:top w:val="dashSmallGap" w:sz="4" w:space="0" w:color="auto"/>
              <w:bottom w:val="dashSmallGap" w:sz="4" w:space="0" w:color="auto"/>
            </w:tcBorders>
            <w:vAlign w:val="center"/>
          </w:tcPr>
          <w:p w14:paraId="61470291" w14:textId="77777777" w:rsidR="00573CD8" w:rsidRPr="00394F2A" w:rsidRDefault="00573CD8" w:rsidP="00394F2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1"/>
              </w:rPr>
            </w:pPr>
            <w:r w:rsidRPr="00394F2A">
              <w:rPr>
                <w:rFonts w:eastAsiaTheme="minorEastAsia" w:cs="Times New Roman"/>
                <w:sz w:val="21"/>
                <w:szCs w:val="21"/>
              </w:rPr>
              <w:t>1.2×10</w:t>
            </w:r>
            <w:r w:rsidRPr="00394F2A">
              <w:rPr>
                <w:rFonts w:eastAsiaTheme="minorEastAsia" w:cs="Times New Roman"/>
                <w:sz w:val="21"/>
                <w:szCs w:val="21"/>
                <w:vertAlign w:val="superscript"/>
              </w:rPr>
              <w:t>−4</w:t>
            </w:r>
          </w:p>
        </w:tc>
        <w:tc>
          <w:tcPr>
            <w:tcW w:w="2551" w:type="dxa"/>
            <w:tcBorders>
              <w:top w:val="dashSmallGap" w:sz="4" w:space="0" w:color="auto"/>
              <w:bottom w:val="dashSmallGap" w:sz="4" w:space="0" w:color="auto"/>
            </w:tcBorders>
            <w:vAlign w:val="center"/>
          </w:tcPr>
          <w:p w14:paraId="7C3A5C99" w14:textId="77777777" w:rsidR="00573CD8" w:rsidRPr="00394F2A" w:rsidRDefault="00573CD8" w:rsidP="00394F2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1"/>
              </w:rPr>
            </w:pPr>
            <w:r w:rsidRPr="00394F2A">
              <w:rPr>
                <w:rFonts w:eastAsiaTheme="minorEastAsia" w:cs="Times New Roman"/>
                <w:sz w:val="21"/>
                <w:szCs w:val="21"/>
              </w:rPr>
              <w:t>13.0</w:t>
            </w:r>
          </w:p>
        </w:tc>
        <w:tc>
          <w:tcPr>
            <w:tcW w:w="1304" w:type="dxa"/>
            <w:tcBorders>
              <w:top w:val="dashSmallGap" w:sz="4" w:space="0" w:color="auto"/>
              <w:bottom w:val="dashSmallGap" w:sz="4" w:space="0" w:color="auto"/>
            </w:tcBorders>
            <w:vAlign w:val="center"/>
          </w:tcPr>
          <w:p w14:paraId="65FF574F" w14:textId="52265EA9" w:rsidR="00573CD8" w:rsidRPr="00394F2A" w:rsidRDefault="00574F33" w:rsidP="00394F2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1"/>
              </w:rPr>
            </w:pPr>
            <w:r w:rsidRPr="00574F33">
              <w:rPr>
                <w:rFonts w:cs="Times New Roman"/>
                <w:noProof/>
                <w:sz w:val="21"/>
                <w:szCs w:val="21"/>
              </w:rPr>
              <w:t>[S</w:t>
            </w:r>
            <w:r w:rsidR="00573CD8" w:rsidRPr="00394F2A">
              <w:rPr>
                <w:rFonts w:cs="Times New Roman"/>
                <w:noProof/>
                <w:sz w:val="21"/>
                <w:szCs w:val="21"/>
              </w:rPr>
              <w:t>53]</w:t>
            </w:r>
          </w:p>
        </w:tc>
      </w:tr>
      <w:tr w:rsidR="00573CD8" w:rsidRPr="00394F2A" w14:paraId="1F42DD98" w14:textId="77777777" w:rsidTr="00394F2A">
        <w:trPr>
          <w:trHeight w:val="397"/>
        </w:trPr>
        <w:tc>
          <w:tcPr>
            <w:cnfStyle w:val="001000000000" w:firstRow="0" w:lastRow="0" w:firstColumn="1" w:lastColumn="0" w:oddVBand="0" w:evenVBand="0" w:oddHBand="0" w:evenHBand="0" w:firstRowFirstColumn="0" w:firstRowLastColumn="0" w:lastRowFirstColumn="0" w:lastRowLastColumn="0"/>
            <w:tcW w:w="2608" w:type="dxa"/>
            <w:tcBorders>
              <w:top w:val="dashSmallGap" w:sz="4" w:space="0" w:color="auto"/>
              <w:bottom w:val="dashSmallGap" w:sz="4" w:space="0" w:color="auto"/>
            </w:tcBorders>
            <w:vAlign w:val="center"/>
          </w:tcPr>
          <w:p w14:paraId="23848A0B" w14:textId="77777777" w:rsidR="00573CD8" w:rsidRPr="00394F2A" w:rsidRDefault="00573CD8" w:rsidP="00394F2A">
            <w:pPr>
              <w:jc w:val="center"/>
              <w:rPr>
                <w:rFonts w:eastAsiaTheme="minorEastAsia" w:cs="Times New Roman"/>
                <w:b w:val="0"/>
                <w:sz w:val="21"/>
                <w:szCs w:val="21"/>
              </w:rPr>
            </w:pPr>
            <w:r w:rsidRPr="00394F2A">
              <w:rPr>
                <w:rFonts w:eastAsiaTheme="minorEastAsia" w:cs="Times New Roman"/>
                <w:b w:val="0"/>
                <w:sz w:val="21"/>
                <w:szCs w:val="21"/>
              </w:rPr>
              <w:t>POE-F</w:t>
            </w:r>
          </w:p>
        </w:tc>
        <w:tc>
          <w:tcPr>
            <w:tcW w:w="2551" w:type="dxa"/>
            <w:tcBorders>
              <w:top w:val="dashSmallGap" w:sz="4" w:space="0" w:color="auto"/>
              <w:bottom w:val="dashSmallGap" w:sz="4" w:space="0" w:color="auto"/>
            </w:tcBorders>
            <w:vAlign w:val="center"/>
          </w:tcPr>
          <w:p w14:paraId="2EB0819E" w14:textId="77777777" w:rsidR="00573CD8" w:rsidRPr="00394F2A" w:rsidRDefault="00573CD8" w:rsidP="00394F2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1"/>
              </w:rPr>
            </w:pPr>
            <w:r w:rsidRPr="00394F2A">
              <w:rPr>
                <w:rFonts w:eastAsiaTheme="minorEastAsia" w:cs="Times New Roman"/>
                <w:sz w:val="21"/>
                <w:szCs w:val="21"/>
              </w:rPr>
              <w:t>1.7×10</w:t>
            </w:r>
            <w:r w:rsidRPr="00394F2A">
              <w:rPr>
                <w:rFonts w:eastAsiaTheme="minorEastAsia" w:cs="Times New Roman"/>
                <w:sz w:val="21"/>
                <w:szCs w:val="21"/>
                <w:vertAlign w:val="superscript"/>
              </w:rPr>
              <w:t>−4</w:t>
            </w:r>
          </w:p>
        </w:tc>
        <w:tc>
          <w:tcPr>
            <w:tcW w:w="2551" w:type="dxa"/>
            <w:tcBorders>
              <w:top w:val="dashSmallGap" w:sz="4" w:space="0" w:color="auto"/>
              <w:bottom w:val="dashSmallGap" w:sz="4" w:space="0" w:color="auto"/>
            </w:tcBorders>
            <w:vAlign w:val="center"/>
          </w:tcPr>
          <w:p w14:paraId="44695806" w14:textId="77777777" w:rsidR="00573CD8" w:rsidRPr="00394F2A" w:rsidRDefault="00573CD8" w:rsidP="00394F2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1"/>
              </w:rPr>
            </w:pPr>
            <w:r w:rsidRPr="00394F2A">
              <w:rPr>
                <w:rFonts w:eastAsiaTheme="minorEastAsia" w:cs="Times New Roman"/>
                <w:sz w:val="21"/>
                <w:szCs w:val="21"/>
              </w:rPr>
              <w:t>8.8</w:t>
            </w:r>
          </w:p>
        </w:tc>
        <w:tc>
          <w:tcPr>
            <w:tcW w:w="1304" w:type="dxa"/>
            <w:tcBorders>
              <w:top w:val="dashSmallGap" w:sz="4" w:space="0" w:color="auto"/>
              <w:bottom w:val="dashSmallGap" w:sz="4" w:space="0" w:color="auto"/>
            </w:tcBorders>
            <w:vAlign w:val="center"/>
          </w:tcPr>
          <w:p w14:paraId="1862BEEA" w14:textId="186173E3" w:rsidR="00573CD8" w:rsidRPr="00394F2A" w:rsidRDefault="00574F33" w:rsidP="00394F2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1"/>
              </w:rPr>
            </w:pPr>
            <w:r w:rsidRPr="00574F33">
              <w:rPr>
                <w:rFonts w:cs="Times New Roman"/>
                <w:noProof/>
                <w:sz w:val="21"/>
                <w:szCs w:val="21"/>
              </w:rPr>
              <w:t>[S</w:t>
            </w:r>
            <w:r w:rsidR="00573CD8" w:rsidRPr="00394F2A">
              <w:rPr>
                <w:rFonts w:cs="Times New Roman"/>
                <w:noProof/>
                <w:sz w:val="21"/>
                <w:szCs w:val="21"/>
              </w:rPr>
              <w:t>54]</w:t>
            </w:r>
          </w:p>
        </w:tc>
      </w:tr>
      <w:tr w:rsidR="00573CD8" w:rsidRPr="00394F2A" w14:paraId="15091EF2" w14:textId="77777777" w:rsidTr="00394F2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608" w:type="dxa"/>
            <w:tcBorders>
              <w:top w:val="dashSmallGap" w:sz="4" w:space="0" w:color="auto"/>
              <w:bottom w:val="dashSmallGap" w:sz="4" w:space="0" w:color="auto"/>
            </w:tcBorders>
            <w:vAlign w:val="center"/>
          </w:tcPr>
          <w:p w14:paraId="633BC7BD" w14:textId="77777777" w:rsidR="00573CD8" w:rsidRPr="00394F2A" w:rsidRDefault="00573CD8" w:rsidP="00394F2A">
            <w:pPr>
              <w:jc w:val="center"/>
              <w:rPr>
                <w:rFonts w:eastAsiaTheme="minorEastAsia" w:cs="Times New Roman"/>
                <w:b w:val="0"/>
                <w:sz w:val="21"/>
                <w:szCs w:val="21"/>
              </w:rPr>
            </w:pPr>
            <w:r w:rsidRPr="00394F2A">
              <w:rPr>
                <w:rFonts w:eastAsiaTheme="minorEastAsia" w:cs="Times New Roman"/>
                <w:b w:val="0"/>
                <w:sz w:val="21"/>
                <w:szCs w:val="21"/>
              </w:rPr>
              <w:t>PVDF-LPPO</w:t>
            </w:r>
          </w:p>
        </w:tc>
        <w:tc>
          <w:tcPr>
            <w:tcW w:w="2551" w:type="dxa"/>
            <w:tcBorders>
              <w:top w:val="dashSmallGap" w:sz="4" w:space="0" w:color="auto"/>
              <w:bottom w:val="dashSmallGap" w:sz="4" w:space="0" w:color="auto"/>
            </w:tcBorders>
            <w:vAlign w:val="center"/>
          </w:tcPr>
          <w:p w14:paraId="076A8E5B" w14:textId="77777777" w:rsidR="00573CD8" w:rsidRPr="00394F2A" w:rsidRDefault="00573CD8" w:rsidP="00394F2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1"/>
              </w:rPr>
            </w:pPr>
            <w:r w:rsidRPr="00394F2A">
              <w:rPr>
                <w:rFonts w:eastAsiaTheme="minorEastAsia" w:cs="Times New Roman"/>
                <w:sz w:val="21"/>
                <w:szCs w:val="21"/>
              </w:rPr>
              <w:t>4.84×10</w:t>
            </w:r>
            <w:r w:rsidRPr="00394F2A">
              <w:rPr>
                <w:rFonts w:eastAsiaTheme="minorEastAsia" w:cs="Times New Roman"/>
                <w:sz w:val="21"/>
                <w:szCs w:val="21"/>
                <w:vertAlign w:val="superscript"/>
              </w:rPr>
              <w:t>−4</w:t>
            </w:r>
          </w:p>
        </w:tc>
        <w:tc>
          <w:tcPr>
            <w:tcW w:w="2551" w:type="dxa"/>
            <w:tcBorders>
              <w:top w:val="dashSmallGap" w:sz="4" w:space="0" w:color="auto"/>
              <w:bottom w:val="dashSmallGap" w:sz="4" w:space="0" w:color="auto"/>
            </w:tcBorders>
            <w:vAlign w:val="center"/>
          </w:tcPr>
          <w:p w14:paraId="1DE3F3BB" w14:textId="77777777" w:rsidR="00573CD8" w:rsidRPr="00394F2A" w:rsidRDefault="00573CD8" w:rsidP="00394F2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1"/>
              </w:rPr>
            </w:pPr>
            <w:r w:rsidRPr="00394F2A">
              <w:rPr>
                <w:rFonts w:eastAsiaTheme="minorEastAsia" w:cs="Times New Roman"/>
                <w:sz w:val="21"/>
                <w:szCs w:val="21"/>
              </w:rPr>
              <w:t>18.9</w:t>
            </w:r>
          </w:p>
        </w:tc>
        <w:tc>
          <w:tcPr>
            <w:tcW w:w="1304" w:type="dxa"/>
            <w:tcBorders>
              <w:top w:val="dashSmallGap" w:sz="4" w:space="0" w:color="auto"/>
              <w:bottom w:val="dashSmallGap" w:sz="4" w:space="0" w:color="auto"/>
            </w:tcBorders>
            <w:vAlign w:val="center"/>
          </w:tcPr>
          <w:p w14:paraId="4D0A0907" w14:textId="4CD1FFD4" w:rsidR="00573CD8" w:rsidRPr="00394F2A" w:rsidRDefault="00574F33" w:rsidP="00394F2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1"/>
              </w:rPr>
            </w:pPr>
            <w:r w:rsidRPr="00574F33">
              <w:rPr>
                <w:rFonts w:cs="Times New Roman"/>
                <w:noProof/>
                <w:sz w:val="21"/>
                <w:szCs w:val="21"/>
              </w:rPr>
              <w:t>[S</w:t>
            </w:r>
            <w:r w:rsidR="00573CD8" w:rsidRPr="00394F2A">
              <w:rPr>
                <w:rFonts w:cs="Times New Roman"/>
                <w:noProof/>
                <w:sz w:val="21"/>
                <w:szCs w:val="21"/>
              </w:rPr>
              <w:t>55]</w:t>
            </w:r>
          </w:p>
        </w:tc>
      </w:tr>
      <w:tr w:rsidR="00573CD8" w:rsidRPr="00394F2A" w14:paraId="7F01B442" w14:textId="77777777" w:rsidTr="00394F2A">
        <w:trPr>
          <w:trHeight w:val="397"/>
        </w:trPr>
        <w:tc>
          <w:tcPr>
            <w:cnfStyle w:val="001000000000" w:firstRow="0" w:lastRow="0" w:firstColumn="1" w:lastColumn="0" w:oddVBand="0" w:evenVBand="0" w:oddHBand="0" w:evenHBand="0" w:firstRowFirstColumn="0" w:firstRowLastColumn="0" w:lastRowFirstColumn="0" w:lastRowLastColumn="0"/>
            <w:tcW w:w="2608" w:type="dxa"/>
            <w:tcBorders>
              <w:top w:val="dashSmallGap" w:sz="4" w:space="0" w:color="auto"/>
              <w:bottom w:val="dashSmallGap" w:sz="4" w:space="0" w:color="auto"/>
            </w:tcBorders>
            <w:vAlign w:val="center"/>
          </w:tcPr>
          <w:p w14:paraId="19F4F5BF" w14:textId="77777777" w:rsidR="00573CD8" w:rsidRPr="00394F2A" w:rsidRDefault="00573CD8" w:rsidP="00394F2A">
            <w:pPr>
              <w:jc w:val="center"/>
              <w:rPr>
                <w:rFonts w:eastAsiaTheme="minorEastAsia" w:cs="Times New Roman"/>
                <w:b w:val="0"/>
                <w:sz w:val="21"/>
                <w:szCs w:val="21"/>
              </w:rPr>
            </w:pPr>
            <w:r w:rsidRPr="00394F2A">
              <w:rPr>
                <w:rFonts w:eastAsiaTheme="minorEastAsia" w:cs="Times New Roman"/>
                <w:b w:val="0"/>
                <w:sz w:val="21"/>
                <w:szCs w:val="21"/>
              </w:rPr>
              <w:t>P(VDF-TrFE-CTFE)</w:t>
            </w:r>
          </w:p>
        </w:tc>
        <w:tc>
          <w:tcPr>
            <w:tcW w:w="2551" w:type="dxa"/>
            <w:tcBorders>
              <w:top w:val="dashSmallGap" w:sz="4" w:space="0" w:color="auto"/>
              <w:bottom w:val="dashSmallGap" w:sz="4" w:space="0" w:color="auto"/>
            </w:tcBorders>
            <w:vAlign w:val="center"/>
          </w:tcPr>
          <w:p w14:paraId="65844CF8" w14:textId="77777777" w:rsidR="00573CD8" w:rsidRPr="00394F2A" w:rsidRDefault="00573CD8" w:rsidP="00394F2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1"/>
              </w:rPr>
            </w:pPr>
            <w:r w:rsidRPr="00394F2A">
              <w:rPr>
                <w:rFonts w:eastAsiaTheme="minorEastAsia" w:cs="Times New Roman"/>
                <w:sz w:val="21"/>
                <w:szCs w:val="21"/>
              </w:rPr>
              <w:t>3.1×10</w:t>
            </w:r>
            <w:r w:rsidRPr="00394F2A">
              <w:rPr>
                <w:rFonts w:eastAsiaTheme="minorEastAsia" w:cs="Times New Roman"/>
                <w:sz w:val="21"/>
                <w:szCs w:val="21"/>
                <w:vertAlign w:val="superscript"/>
              </w:rPr>
              <w:t>−4</w:t>
            </w:r>
          </w:p>
        </w:tc>
        <w:tc>
          <w:tcPr>
            <w:tcW w:w="2551" w:type="dxa"/>
            <w:tcBorders>
              <w:top w:val="dashSmallGap" w:sz="4" w:space="0" w:color="auto"/>
              <w:bottom w:val="dashSmallGap" w:sz="4" w:space="0" w:color="auto"/>
            </w:tcBorders>
            <w:vAlign w:val="center"/>
          </w:tcPr>
          <w:p w14:paraId="1F89A2DB" w14:textId="77777777" w:rsidR="00573CD8" w:rsidRPr="00394F2A" w:rsidRDefault="00573CD8" w:rsidP="00394F2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1"/>
              </w:rPr>
            </w:pPr>
            <w:r w:rsidRPr="00394F2A">
              <w:rPr>
                <w:rFonts w:eastAsiaTheme="minorEastAsia" w:cs="Times New Roman"/>
                <w:sz w:val="21"/>
                <w:szCs w:val="21"/>
              </w:rPr>
              <w:t>9.9</w:t>
            </w:r>
          </w:p>
        </w:tc>
        <w:tc>
          <w:tcPr>
            <w:tcW w:w="1304" w:type="dxa"/>
            <w:tcBorders>
              <w:top w:val="dashSmallGap" w:sz="4" w:space="0" w:color="auto"/>
              <w:bottom w:val="dashSmallGap" w:sz="4" w:space="0" w:color="auto"/>
            </w:tcBorders>
            <w:vAlign w:val="center"/>
          </w:tcPr>
          <w:p w14:paraId="7E398073" w14:textId="33D04DAE" w:rsidR="00573CD8" w:rsidRPr="00394F2A" w:rsidRDefault="00574F33" w:rsidP="00394F2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1"/>
              </w:rPr>
            </w:pPr>
            <w:r w:rsidRPr="00574F33">
              <w:rPr>
                <w:rFonts w:cs="Times New Roman"/>
                <w:noProof/>
                <w:sz w:val="21"/>
                <w:szCs w:val="21"/>
              </w:rPr>
              <w:t>[S</w:t>
            </w:r>
            <w:r w:rsidR="00573CD8" w:rsidRPr="00394F2A">
              <w:rPr>
                <w:rFonts w:cs="Times New Roman"/>
                <w:noProof/>
                <w:sz w:val="21"/>
                <w:szCs w:val="21"/>
              </w:rPr>
              <w:t>56]</w:t>
            </w:r>
          </w:p>
        </w:tc>
      </w:tr>
      <w:tr w:rsidR="00573CD8" w:rsidRPr="00394F2A" w14:paraId="080B1F1C" w14:textId="77777777" w:rsidTr="00394F2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608" w:type="dxa"/>
            <w:tcBorders>
              <w:top w:val="dashSmallGap" w:sz="4" w:space="0" w:color="auto"/>
              <w:bottom w:val="dashSmallGap" w:sz="4" w:space="0" w:color="auto"/>
            </w:tcBorders>
            <w:vAlign w:val="center"/>
          </w:tcPr>
          <w:p w14:paraId="7F6D4B2C" w14:textId="77777777" w:rsidR="00573CD8" w:rsidRPr="00394F2A" w:rsidRDefault="00573CD8" w:rsidP="00394F2A">
            <w:pPr>
              <w:jc w:val="center"/>
              <w:rPr>
                <w:rFonts w:eastAsiaTheme="minorEastAsia" w:cs="Times New Roman"/>
                <w:b w:val="0"/>
                <w:sz w:val="21"/>
                <w:szCs w:val="21"/>
              </w:rPr>
            </w:pPr>
            <w:r w:rsidRPr="00394F2A">
              <w:rPr>
                <w:rFonts w:eastAsiaTheme="minorEastAsia" w:cs="Times New Roman"/>
                <w:b w:val="0"/>
                <w:sz w:val="21"/>
                <w:szCs w:val="21"/>
              </w:rPr>
              <w:t>PCL-MDI-DBNPG</w:t>
            </w:r>
          </w:p>
        </w:tc>
        <w:tc>
          <w:tcPr>
            <w:tcW w:w="2551" w:type="dxa"/>
            <w:tcBorders>
              <w:top w:val="dashSmallGap" w:sz="4" w:space="0" w:color="auto"/>
              <w:bottom w:val="dashSmallGap" w:sz="4" w:space="0" w:color="auto"/>
            </w:tcBorders>
            <w:vAlign w:val="center"/>
          </w:tcPr>
          <w:p w14:paraId="1EE9D949" w14:textId="77777777" w:rsidR="00573CD8" w:rsidRPr="00394F2A" w:rsidRDefault="00573CD8" w:rsidP="00394F2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1"/>
              </w:rPr>
            </w:pPr>
            <w:r w:rsidRPr="00394F2A">
              <w:rPr>
                <w:rFonts w:eastAsiaTheme="minorEastAsia" w:cs="Times New Roman"/>
                <w:sz w:val="21"/>
                <w:szCs w:val="21"/>
              </w:rPr>
              <w:t>2.2×10</w:t>
            </w:r>
            <w:r w:rsidRPr="00394F2A">
              <w:rPr>
                <w:rFonts w:eastAsiaTheme="minorEastAsia" w:cs="Times New Roman"/>
                <w:sz w:val="21"/>
                <w:szCs w:val="21"/>
                <w:vertAlign w:val="superscript"/>
              </w:rPr>
              <w:t>−4</w:t>
            </w:r>
          </w:p>
        </w:tc>
        <w:tc>
          <w:tcPr>
            <w:tcW w:w="2551" w:type="dxa"/>
            <w:tcBorders>
              <w:top w:val="dashSmallGap" w:sz="4" w:space="0" w:color="auto"/>
              <w:bottom w:val="dashSmallGap" w:sz="4" w:space="0" w:color="auto"/>
            </w:tcBorders>
            <w:vAlign w:val="center"/>
          </w:tcPr>
          <w:p w14:paraId="0C419A91" w14:textId="77777777" w:rsidR="00573CD8" w:rsidRPr="00394F2A" w:rsidRDefault="00573CD8" w:rsidP="00394F2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1"/>
              </w:rPr>
            </w:pPr>
            <w:r w:rsidRPr="00394F2A">
              <w:rPr>
                <w:rFonts w:eastAsiaTheme="minorEastAsia" w:cs="Times New Roman"/>
                <w:sz w:val="21"/>
                <w:szCs w:val="21"/>
              </w:rPr>
              <w:t>3.8</w:t>
            </w:r>
          </w:p>
        </w:tc>
        <w:tc>
          <w:tcPr>
            <w:tcW w:w="1304" w:type="dxa"/>
            <w:tcBorders>
              <w:top w:val="dashSmallGap" w:sz="4" w:space="0" w:color="auto"/>
              <w:bottom w:val="dashSmallGap" w:sz="4" w:space="0" w:color="auto"/>
            </w:tcBorders>
            <w:vAlign w:val="center"/>
          </w:tcPr>
          <w:p w14:paraId="4BD3665F" w14:textId="2AB207CB" w:rsidR="00573CD8" w:rsidRPr="00394F2A" w:rsidRDefault="00574F33" w:rsidP="00394F2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1"/>
              </w:rPr>
            </w:pPr>
            <w:r w:rsidRPr="00574F33">
              <w:rPr>
                <w:rFonts w:cs="Times New Roman"/>
                <w:noProof/>
                <w:sz w:val="21"/>
                <w:szCs w:val="21"/>
              </w:rPr>
              <w:t>[S</w:t>
            </w:r>
            <w:r w:rsidR="00573CD8" w:rsidRPr="00394F2A">
              <w:rPr>
                <w:rFonts w:cs="Times New Roman"/>
                <w:noProof/>
                <w:sz w:val="21"/>
                <w:szCs w:val="21"/>
              </w:rPr>
              <w:t>57]</w:t>
            </w:r>
          </w:p>
        </w:tc>
      </w:tr>
      <w:tr w:rsidR="00573CD8" w:rsidRPr="00394F2A" w14:paraId="419468F3" w14:textId="77777777" w:rsidTr="00394F2A">
        <w:trPr>
          <w:trHeight w:val="397"/>
        </w:trPr>
        <w:tc>
          <w:tcPr>
            <w:cnfStyle w:val="001000000000" w:firstRow="0" w:lastRow="0" w:firstColumn="1" w:lastColumn="0" w:oddVBand="0" w:evenVBand="0" w:oddHBand="0" w:evenHBand="0" w:firstRowFirstColumn="0" w:firstRowLastColumn="0" w:lastRowFirstColumn="0" w:lastRowLastColumn="0"/>
            <w:tcW w:w="2608" w:type="dxa"/>
            <w:tcBorders>
              <w:top w:val="dashSmallGap" w:sz="4" w:space="0" w:color="auto"/>
              <w:bottom w:val="dashSmallGap" w:sz="4" w:space="0" w:color="auto"/>
            </w:tcBorders>
            <w:vAlign w:val="center"/>
          </w:tcPr>
          <w:p w14:paraId="2DB52B6C" w14:textId="77777777" w:rsidR="00573CD8" w:rsidRPr="00394F2A" w:rsidRDefault="00573CD8" w:rsidP="00394F2A">
            <w:pPr>
              <w:jc w:val="center"/>
              <w:rPr>
                <w:rFonts w:eastAsiaTheme="minorEastAsia" w:cs="Times New Roman"/>
                <w:b w:val="0"/>
                <w:sz w:val="21"/>
                <w:szCs w:val="21"/>
              </w:rPr>
            </w:pPr>
            <w:r w:rsidRPr="00394F2A">
              <w:rPr>
                <w:rFonts w:eastAsiaTheme="minorEastAsia" w:cs="Times New Roman"/>
                <w:b w:val="0"/>
                <w:sz w:val="21"/>
                <w:szCs w:val="21"/>
              </w:rPr>
              <w:t>LLZTO/PVDF</w:t>
            </w:r>
          </w:p>
        </w:tc>
        <w:tc>
          <w:tcPr>
            <w:tcW w:w="2551" w:type="dxa"/>
            <w:tcBorders>
              <w:top w:val="dashSmallGap" w:sz="4" w:space="0" w:color="auto"/>
              <w:bottom w:val="dashSmallGap" w:sz="4" w:space="0" w:color="auto"/>
            </w:tcBorders>
            <w:vAlign w:val="center"/>
          </w:tcPr>
          <w:p w14:paraId="1A4F9532" w14:textId="77777777" w:rsidR="00573CD8" w:rsidRPr="00394F2A" w:rsidRDefault="00573CD8" w:rsidP="00394F2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1"/>
              </w:rPr>
            </w:pPr>
            <w:r w:rsidRPr="00394F2A">
              <w:rPr>
                <w:rFonts w:eastAsiaTheme="minorEastAsia" w:cs="Times New Roman"/>
                <w:sz w:val="21"/>
                <w:szCs w:val="21"/>
              </w:rPr>
              <w:t>1.2×10</w:t>
            </w:r>
            <w:r w:rsidRPr="00394F2A">
              <w:rPr>
                <w:rFonts w:eastAsiaTheme="minorEastAsia" w:cs="Times New Roman"/>
                <w:sz w:val="21"/>
                <w:szCs w:val="21"/>
                <w:vertAlign w:val="superscript"/>
              </w:rPr>
              <w:t>−4</w:t>
            </w:r>
          </w:p>
        </w:tc>
        <w:tc>
          <w:tcPr>
            <w:tcW w:w="2551" w:type="dxa"/>
            <w:tcBorders>
              <w:top w:val="dashSmallGap" w:sz="4" w:space="0" w:color="auto"/>
              <w:bottom w:val="dashSmallGap" w:sz="4" w:space="0" w:color="auto"/>
            </w:tcBorders>
            <w:vAlign w:val="center"/>
          </w:tcPr>
          <w:p w14:paraId="7A1B5329" w14:textId="77777777" w:rsidR="00573CD8" w:rsidRPr="00394F2A" w:rsidRDefault="00573CD8" w:rsidP="00394F2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1"/>
              </w:rPr>
            </w:pPr>
            <w:r w:rsidRPr="00394F2A">
              <w:rPr>
                <w:rFonts w:eastAsiaTheme="minorEastAsia" w:cs="Times New Roman"/>
                <w:sz w:val="21"/>
                <w:szCs w:val="21"/>
              </w:rPr>
              <w:t>7.0</w:t>
            </w:r>
          </w:p>
        </w:tc>
        <w:tc>
          <w:tcPr>
            <w:tcW w:w="1304" w:type="dxa"/>
            <w:tcBorders>
              <w:top w:val="dashSmallGap" w:sz="4" w:space="0" w:color="auto"/>
              <w:bottom w:val="dashSmallGap" w:sz="4" w:space="0" w:color="auto"/>
            </w:tcBorders>
            <w:vAlign w:val="center"/>
          </w:tcPr>
          <w:p w14:paraId="05524E59" w14:textId="0F54927C" w:rsidR="00573CD8" w:rsidRPr="00394F2A" w:rsidRDefault="00574F33" w:rsidP="00394F2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1"/>
              </w:rPr>
            </w:pPr>
            <w:r w:rsidRPr="00574F33">
              <w:rPr>
                <w:rFonts w:cs="Times New Roman"/>
                <w:noProof/>
                <w:sz w:val="21"/>
                <w:szCs w:val="21"/>
              </w:rPr>
              <w:t>[S</w:t>
            </w:r>
            <w:r w:rsidR="00573CD8" w:rsidRPr="00394F2A">
              <w:rPr>
                <w:rFonts w:cs="Times New Roman"/>
                <w:noProof/>
                <w:sz w:val="21"/>
                <w:szCs w:val="21"/>
              </w:rPr>
              <w:t>58]</w:t>
            </w:r>
          </w:p>
        </w:tc>
      </w:tr>
      <w:tr w:rsidR="00573CD8" w:rsidRPr="00394F2A" w14:paraId="26CBD7FE" w14:textId="77777777" w:rsidTr="00394F2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608" w:type="dxa"/>
            <w:tcBorders>
              <w:top w:val="dashSmallGap" w:sz="4" w:space="0" w:color="auto"/>
              <w:bottom w:val="dashSmallGap" w:sz="4" w:space="0" w:color="auto"/>
            </w:tcBorders>
            <w:vAlign w:val="center"/>
          </w:tcPr>
          <w:p w14:paraId="758B0A17" w14:textId="77777777" w:rsidR="00573CD8" w:rsidRPr="00394F2A" w:rsidRDefault="00573CD8" w:rsidP="00394F2A">
            <w:pPr>
              <w:jc w:val="center"/>
              <w:rPr>
                <w:rFonts w:eastAsiaTheme="minorEastAsia" w:cs="Times New Roman"/>
                <w:b w:val="0"/>
                <w:sz w:val="21"/>
                <w:szCs w:val="21"/>
              </w:rPr>
            </w:pPr>
            <w:r w:rsidRPr="00394F2A">
              <w:rPr>
                <w:rFonts w:eastAsiaTheme="minorEastAsia" w:cs="Times New Roman"/>
                <w:b w:val="0"/>
                <w:sz w:val="21"/>
                <w:szCs w:val="21"/>
              </w:rPr>
              <w:t>Molecular sieves/PVDF</w:t>
            </w:r>
          </w:p>
        </w:tc>
        <w:tc>
          <w:tcPr>
            <w:tcW w:w="2551" w:type="dxa"/>
            <w:tcBorders>
              <w:top w:val="dashSmallGap" w:sz="4" w:space="0" w:color="auto"/>
              <w:bottom w:val="dashSmallGap" w:sz="4" w:space="0" w:color="auto"/>
            </w:tcBorders>
            <w:vAlign w:val="center"/>
          </w:tcPr>
          <w:p w14:paraId="720F100F" w14:textId="77777777" w:rsidR="00573CD8" w:rsidRPr="00394F2A" w:rsidRDefault="00573CD8" w:rsidP="00394F2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1"/>
              </w:rPr>
            </w:pPr>
            <w:r w:rsidRPr="00394F2A">
              <w:rPr>
                <w:rFonts w:eastAsiaTheme="minorEastAsia" w:cs="Times New Roman"/>
                <w:sz w:val="21"/>
                <w:szCs w:val="21"/>
              </w:rPr>
              <w:t>4.5×10</w:t>
            </w:r>
            <w:r w:rsidRPr="00394F2A">
              <w:rPr>
                <w:rFonts w:eastAsiaTheme="minorEastAsia" w:cs="Times New Roman"/>
                <w:sz w:val="21"/>
                <w:szCs w:val="21"/>
                <w:vertAlign w:val="superscript"/>
              </w:rPr>
              <w:t>−4</w:t>
            </w:r>
          </w:p>
        </w:tc>
        <w:tc>
          <w:tcPr>
            <w:tcW w:w="2551" w:type="dxa"/>
            <w:tcBorders>
              <w:top w:val="dashSmallGap" w:sz="4" w:space="0" w:color="auto"/>
              <w:bottom w:val="dashSmallGap" w:sz="4" w:space="0" w:color="auto"/>
            </w:tcBorders>
            <w:vAlign w:val="center"/>
          </w:tcPr>
          <w:p w14:paraId="46E80B75" w14:textId="77777777" w:rsidR="00573CD8" w:rsidRPr="00394F2A" w:rsidRDefault="00573CD8" w:rsidP="00394F2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1"/>
              </w:rPr>
            </w:pPr>
            <w:r w:rsidRPr="00394F2A">
              <w:rPr>
                <w:rFonts w:eastAsiaTheme="minorEastAsia" w:cs="Times New Roman"/>
                <w:sz w:val="21"/>
                <w:szCs w:val="21"/>
              </w:rPr>
              <w:t>17.4</w:t>
            </w:r>
          </w:p>
        </w:tc>
        <w:tc>
          <w:tcPr>
            <w:tcW w:w="1304" w:type="dxa"/>
            <w:tcBorders>
              <w:top w:val="dashSmallGap" w:sz="4" w:space="0" w:color="auto"/>
              <w:bottom w:val="dashSmallGap" w:sz="4" w:space="0" w:color="auto"/>
            </w:tcBorders>
            <w:vAlign w:val="center"/>
          </w:tcPr>
          <w:p w14:paraId="4F0C52A8" w14:textId="01F9E95F" w:rsidR="00573CD8" w:rsidRPr="00394F2A" w:rsidRDefault="00574F33" w:rsidP="00394F2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1"/>
              </w:rPr>
            </w:pPr>
            <w:r w:rsidRPr="00574F33">
              <w:rPr>
                <w:rFonts w:cs="Times New Roman"/>
                <w:noProof/>
                <w:sz w:val="21"/>
                <w:szCs w:val="21"/>
              </w:rPr>
              <w:t>[S</w:t>
            </w:r>
            <w:r w:rsidR="00573CD8" w:rsidRPr="00394F2A">
              <w:rPr>
                <w:rFonts w:cs="Times New Roman"/>
                <w:noProof/>
                <w:sz w:val="21"/>
                <w:szCs w:val="21"/>
              </w:rPr>
              <w:t>59]</w:t>
            </w:r>
          </w:p>
        </w:tc>
      </w:tr>
      <w:tr w:rsidR="00573CD8" w:rsidRPr="00394F2A" w14:paraId="69F4EB90" w14:textId="77777777" w:rsidTr="00394F2A">
        <w:trPr>
          <w:trHeight w:val="397"/>
        </w:trPr>
        <w:tc>
          <w:tcPr>
            <w:cnfStyle w:val="001000000000" w:firstRow="0" w:lastRow="0" w:firstColumn="1" w:lastColumn="0" w:oddVBand="0" w:evenVBand="0" w:oddHBand="0" w:evenHBand="0" w:firstRowFirstColumn="0" w:firstRowLastColumn="0" w:lastRowFirstColumn="0" w:lastRowLastColumn="0"/>
            <w:tcW w:w="2608" w:type="dxa"/>
            <w:tcBorders>
              <w:top w:val="dashSmallGap" w:sz="4" w:space="0" w:color="auto"/>
              <w:bottom w:val="single" w:sz="4" w:space="0" w:color="auto"/>
            </w:tcBorders>
            <w:vAlign w:val="center"/>
          </w:tcPr>
          <w:p w14:paraId="7529E065" w14:textId="77777777" w:rsidR="00573CD8" w:rsidRPr="00394F2A" w:rsidRDefault="00573CD8" w:rsidP="00394F2A">
            <w:pPr>
              <w:jc w:val="center"/>
              <w:rPr>
                <w:rFonts w:eastAsiaTheme="minorEastAsia" w:cs="Times New Roman"/>
                <w:b w:val="0"/>
                <w:sz w:val="21"/>
                <w:szCs w:val="21"/>
              </w:rPr>
            </w:pPr>
            <w:r w:rsidRPr="00394F2A">
              <w:rPr>
                <w:rFonts w:eastAsiaTheme="minorEastAsia" w:cs="Times New Roman"/>
                <w:b w:val="0"/>
                <w:sz w:val="21"/>
                <w:szCs w:val="21"/>
              </w:rPr>
              <w:t>CuPcLi/PVT</w:t>
            </w:r>
          </w:p>
        </w:tc>
        <w:tc>
          <w:tcPr>
            <w:tcW w:w="2551" w:type="dxa"/>
            <w:tcBorders>
              <w:top w:val="dashSmallGap" w:sz="4" w:space="0" w:color="auto"/>
              <w:bottom w:val="single" w:sz="4" w:space="0" w:color="auto"/>
            </w:tcBorders>
            <w:vAlign w:val="center"/>
          </w:tcPr>
          <w:p w14:paraId="62927A93" w14:textId="77777777" w:rsidR="00573CD8" w:rsidRPr="00394F2A" w:rsidRDefault="00573CD8" w:rsidP="00394F2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1"/>
              </w:rPr>
            </w:pPr>
            <w:r w:rsidRPr="00394F2A">
              <w:rPr>
                <w:rFonts w:eastAsiaTheme="minorEastAsia" w:cs="Times New Roman"/>
                <w:sz w:val="21"/>
                <w:szCs w:val="21"/>
              </w:rPr>
              <w:t>8.0×10</w:t>
            </w:r>
            <w:r w:rsidRPr="00394F2A">
              <w:rPr>
                <w:rFonts w:eastAsiaTheme="minorEastAsia" w:cs="Times New Roman"/>
                <w:sz w:val="21"/>
                <w:szCs w:val="21"/>
                <w:vertAlign w:val="superscript"/>
              </w:rPr>
              <w:t>−4</w:t>
            </w:r>
          </w:p>
        </w:tc>
        <w:tc>
          <w:tcPr>
            <w:tcW w:w="2551" w:type="dxa"/>
            <w:tcBorders>
              <w:top w:val="dashSmallGap" w:sz="4" w:space="0" w:color="auto"/>
              <w:bottom w:val="single" w:sz="4" w:space="0" w:color="auto"/>
            </w:tcBorders>
            <w:vAlign w:val="center"/>
          </w:tcPr>
          <w:p w14:paraId="28754B38" w14:textId="77777777" w:rsidR="00573CD8" w:rsidRPr="00394F2A" w:rsidRDefault="00573CD8" w:rsidP="00394F2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1"/>
              </w:rPr>
            </w:pPr>
            <w:r w:rsidRPr="00394F2A">
              <w:rPr>
                <w:rFonts w:eastAsiaTheme="minorEastAsia" w:cs="Times New Roman"/>
                <w:sz w:val="21"/>
                <w:szCs w:val="21"/>
              </w:rPr>
              <w:t>10.0</w:t>
            </w:r>
          </w:p>
        </w:tc>
        <w:tc>
          <w:tcPr>
            <w:tcW w:w="1304" w:type="dxa"/>
            <w:tcBorders>
              <w:top w:val="dashSmallGap" w:sz="4" w:space="0" w:color="auto"/>
              <w:bottom w:val="single" w:sz="4" w:space="0" w:color="auto"/>
            </w:tcBorders>
            <w:vAlign w:val="center"/>
          </w:tcPr>
          <w:p w14:paraId="36D379D0" w14:textId="59C6732B" w:rsidR="00573CD8" w:rsidRPr="00394F2A" w:rsidRDefault="00574F33" w:rsidP="00394F2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1"/>
              </w:rPr>
            </w:pPr>
            <w:r w:rsidRPr="00574F33">
              <w:rPr>
                <w:rFonts w:cs="Times New Roman"/>
                <w:noProof/>
                <w:sz w:val="21"/>
                <w:szCs w:val="21"/>
              </w:rPr>
              <w:t>[S</w:t>
            </w:r>
            <w:r w:rsidR="00573CD8" w:rsidRPr="00394F2A">
              <w:rPr>
                <w:rFonts w:cs="Times New Roman"/>
                <w:noProof/>
                <w:sz w:val="21"/>
                <w:szCs w:val="21"/>
              </w:rPr>
              <w:t>60]</w:t>
            </w:r>
          </w:p>
        </w:tc>
      </w:tr>
    </w:tbl>
    <w:p w14:paraId="02A2E5BD" w14:textId="77777777" w:rsidR="00394F2A" w:rsidRDefault="00394F2A" w:rsidP="00394F2A">
      <w:pPr>
        <w:widowControl/>
        <w:spacing w:beforeLines="50" w:before="156" w:afterLines="50" w:after="156"/>
        <w:jc w:val="center"/>
        <w:rPr>
          <w:rFonts w:eastAsiaTheme="minorEastAsia" w:cs="Times New Roman"/>
          <w:szCs w:val="24"/>
        </w:rPr>
      </w:pPr>
    </w:p>
    <w:p w14:paraId="6F6E4C64" w14:textId="78B63F2F" w:rsidR="00573CD8" w:rsidRPr="00394F2A" w:rsidRDefault="00573CD8" w:rsidP="00394F2A">
      <w:pPr>
        <w:widowControl/>
        <w:spacing w:beforeLines="50" w:before="156" w:afterLines="50" w:after="156"/>
        <w:jc w:val="center"/>
        <w:rPr>
          <w:rFonts w:cs="Times New Roman"/>
          <w:szCs w:val="24"/>
        </w:rPr>
      </w:pPr>
      <w:r w:rsidRPr="00394F2A">
        <w:rPr>
          <w:rFonts w:cs="Times New Roman"/>
          <w:noProof/>
          <w:szCs w:val="24"/>
        </w:rPr>
        <w:drawing>
          <wp:inline distT="0" distB="0" distL="0" distR="0" wp14:anchorId="455E64E5" wp14:editId="51518FD0">
            <wp:extent cx="2853260" cy="2077200"/>
            <wp:effectExtent l="0" t="0" r="444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10" cstate="print">
                      <a:extLst>
                        <a:ext uri="{28A0092B-C50C-407E-A947-70E740481C1C}">
                          <a14:useLocalDpi xmlns:a14="http://schemas.microsoft.com/office/drawing/2010/main"/>
                        </a:ext>
                      </a:extLst>
                    </a:blip>
                    <a:stretch>
                      <a:fillRect/>
                    </a:stretch>
                  </pic:blipFill>
                  <pic:spPr bwMode="auto">
                    <a:xfrm>
                      <a:off x="0" y="0"/>
                      <a:ext cx="2853260" cy="2077200"/>
                    </a:xfrm>
                    <a:prstGeom prst="rect">
                      <a:avLst/>
                    </a:prstGeom>
                    <a:noFill/>
                  </pic:spPr>
                </pic:pic>
              </a:graphicData>
            </a:graphic>
          </wp:inline>
        </w:drawing>
      </w:r>
    </w:p>
    <w:p w14:paraId="75758F89" w14:textId="3E543A49" w:rsidR="00573CD8" w:rsidRPr="00394F2A" w:rsidRDefault="00394F2A" w:rsidP="00733024">
      <w:pPr>
        <w:spacing w:beforeLines="50" w:before="156" w:afterLines="50" w:after="156"/>
        <w:rPr>
          <w:rFonts w:eastAsiaTheme="minorEastAsia" w:cs="Times New Roman"/>
          <w:szCs w:val="24"/>
        </w:rPr>
      </w:pPr>
      <w:r w:rsidRPr="00394F2A">
        <w:rPr>
          <w:rFonts w:cs="Times New Roman"/>
          <w:b/>
          <w:szCs w:val="24"/>
        </w:rPr>
        <w:t>Fig.</w:t>
      </w:r>
      <w:r w:rsidR="00573CD8" w:rsidRPr="00394F2A">
        <w:rPr>
          <w:rFonts w:cs="Times New Roman"/>
          <w:b/>
          <w:szCs w:val="24"/>
        </w:rPr>
        <w:t xml:space="preserve"> S2</w:t>
      </w:r>
      <w:r w:rsidR="00573CD8" w:rsidRPr="00394F2A">
        <w:rPr>
          <w:rFonts w:cs="Times New Roman"/>
          <w:szCs w:val="24"/>
        </w:rPr>
        <w:t xml:space="preserve"> Diameter statistics diagram of the SiO</w:t>
      </w:r>
      <w:r w:rsidR="00573CD8" w:rsidRPr="00394F2A">
        <w:rPr>
          <w:rFonts w:cs="Times New Roman"/>
          <w:szCs w:val="24"/>
          <w:vertAlign w:val="subscript"/>
        </w:rPr>
        <w:t>2</w:t>
      </w:r>
      <w:r w:rsidR="00573CD8" w:rsidRPr="00394F2A">
        <w:rPr>
          <w:rFonts w:cs="Times New Roman"/>
          <w:szCs w:val="24"/>
        </w:rPr>
        <w:t xml:space="preserve"> nanoparticles in </w:t>
      </w:r>
      <w:r w:rsidRPr="00394F2A">
        <w:rPr>
          <w:rFonts w:cs="Times New Roman"/>
          <w:b/>
          <w:bCs/>
          <w:szCs w:val="24"/>
        </w:rPr>
        <w:t>Fig.</w:t>
      </w:r>
      <w:r w:rsidR="00573CD8" w:rsidRPr="00394F2A">
        <w:rPr>
          <w:rFonts w:cs="Times New Roman"/>
          <w:b/>
          <w:bCs/>
          <w:szCs w:val="24"/>
        </w:rPr>
        <w:t xml:space="preserve"> 2c</w:t>
      </w:r>
    </w:p>
    <w:p w14:paraId="3A107AAC" w14:textId="77777777" w:rsidR="00573CD8" w:rsidRPr="00394F2A" w:rsidRDefault="00573CD8" w:rsidP="00733024">
      <w:pPr>
        <w:spacing w:beforeLines="50" w:before="156" w:afterLines="50" w:after="156"/>
        <w:rPr>
          <w:rFonts w:eastAsiaTheme="minorEastAsia" w:cs="Times New Roman"/>
          <w:szCs w:val="24"/>
        </w:rPr>
      </w:pPr>
    </w:p>
    <w:p w14:paraId="551006BE" w14:textId="77777777" w:rsidR="00573CD8" w:rsidRPr="00394F2A" w:rsidRDefault="00573CD8" w:rsidP="00733024">
      <w:pPr>
        <w:spacing w:beforeLines="50" w:before="156" w:afterLines="50" w:after="156"/>
        <w:rPr>
          <w:rFonts w:eastAsiaTheme="minorEastAsia" w:cs="Times New Roman"/>
          <w:szCs w:val="24"/>
        </w:rPr>
      </w:pPr>
      <w:r w:rsidRPr="00394F2A">
        <w:rPr>
          <w:rFonts w:eastAsiaTheme="minorEastAsia" w:cs="Times New Roman"/>
          <w:noProof/>
          <w:szCs w:val="24"/>
        </w:rPr>
        <w:drawing>
          <wp:inline distT="0" distB="0" distL="0" distR="0" wp14:anchorId="41070A9C" wp14:editId="462ED9AA">
            <wp:extent cx="5724000" cy="1150428"/>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 S3.tif"/>
                    <pic:cNvPicPr/>
                  </pic:nvPicPr>
                  <pic:blipFill>
                    <a:blip r:embed="rId11" cstate="print">
                      <a:extLst>
                        <a:ext uri="{28A0092B-C50C-407E-A947-70E740481C1C}">
                          <a14:useLocalDpi xmlns:a14="http://schemas.microsoft.com/office/drawing/2010/main"/>
                        </a:ext>
                      </a:extLst>
                    </a:blip>
                    <a:stretch>
                      <a:fillRect/>
                    </a:stretch>
                  </pic:blipFill>
                  <pic:spPr>
                    <a:xfrm>
                      <a:off x="0" y="0"/>
                      <a:ext cx="5724000" cy="1150428"/>
                    </a:xfrm>
                    <a:prstGeom prst="rect">
                      <a:avLst/>
                    </a:prstGeom>
                  </pic:spPr>
                </pic:pic>
              </a:graphicData>
            </a:graphic>
          </wp:inline>
        </w:drawing>
      </w:r>
    </w:p>
    <w:p w14:paraId="31FAFFFF" w14:textId="5C51A782" w:rsidR="00573CD8" w:rsidRDefault="00394F2A" w:rsidP="00394F2A">
      <w:pPr>
        <w:spacing w:beforeLines="50" w:before="156" w:afterLines="50" w:after="156"/>
        <w:rPr>
          <w:rFonts w:eastAsiaTheme="minorEastAsia" w:cs="Times New Roman"/>
          <w:szCs w:val="24"/>
        </w:rPr>
      </w:pPr>
      <w:r w:rsidRPr="00394F2A">
        <w:rPr>
          <w:rFonts w:cs="Times New Roman"/>
          <w:b/>
          <w:szCs w:val="24"/>
        </w:rPr>
        <w:t>Fig.</w:t>
      </w:r>
      <w:r w:rsidR="00573CD8" w:rsidRPr="00394F2A">
        <w:rPr>
          <w:rFonts w:cs="Times New Roman"/>
          <w:b/>
          <w:szCs w:val="24"/>
        </w:rPr>
        <w:t xml:space="preserve"> S3 </w:t>
      </w:r>
      <w:r w:rsidR="00573CD8" w:rsidRPr="00394F2A">
        <w:rPr>
          <w:rFonts w:cs="Times New Roman"/>
          <w:bCs/>
          <w:szCs w:val="24"/>
        </w:rPr>
        <w:t xml:space="preserve">Unprocessed SEM images of </w:t>
      </w:r>
      <w:r w:rsidRPr="00394F2A">
        <w:rPr>
          <w:rFonts w:cs="Times New Roman"/>
          <w:b/>
          <w:szCs w:val="24"/>
        </w:rPr>
        <w:t>Fig.</w:t>
      </w:r>
      <w:r w:rsidR="00573CD8" w:rsidRPr="00394F2A">
        <w:rPr>
          <w:rFonts w:cs="Times New Roman"/>
          <w:b/>
          <w:szCs w:val="24"/>
        </w:rPr>
        <w:t xml:space="preserve"> 2</w:t>
      </w:r>
      <w:r w:rsidR="00573CD8" w:rsidRPr="00394F2A">
        <w:rPr>
          <w:rFonts w:eastAsiaTheme="minorEastAsia" w:cs="Times New Roman"/>
          <w:b/>
          <w:szCs w:val="24"/>
        </w:rPr>
        <w:t>c</w:t>
      </w:r>
      <w:r w:rsidR="00573CD8" w:rsidRPr="00394F2A">
        <w:rPr>
          <w:rFonts w:cs="Times New Roman"/>
          <w:b/>
          <w:szCs w:val="24"/>
        </w:rPr>
        <w:t>–f</w:t>
      </w:r>
      <w:r w:rsidR="00573CD8" w:rsidRPr="00394F2A">
        <w:rPr>
          <w:rFonts w:eastAsiaTheme="minorEastAsia" w:cs="Times New Roman"/>
          <w:bCs/>
          <w:szCs w:val="24"/>
        </w:rPr>
        <w:t>:</w:t>
      </w:r>
      <w:r w:rsidR="00573CD8" w:rsidRPr="00394F2A">
        <w:rPr>
          <w:rFonts w:eastAsiaTheme="minorEastAsia" w:cs="Times New Roman"/>
          <w:szCs w:val="24"/>
        </w:rPr>
        <w:t xml:space="preserve"> (</w:t>
      </w:r>
      <w:r w:rsidR="00573CD8" w:rsidRPr="00394F2A">
        <w:rPr>
          <w:rFonts w:eastAsiaTheme="minorEastAsia" w:cs="Times New Roman"/>
          <w:b/>
          <w:bCs/>
          <w:szCs w:val="24"/>
        </w:rPr>
        <w:t>a</w:t>
      </w:r>
      <w:r w:rsidR="00573CD8" w:rsidRPr="00394F2A">
        <w:rPr>
          <w:rFonts w:eastAsiaTheme="minorEastAsia" w:cs="Times New Roman"/>
          <w:szCs w:val="24"/>
        </w:rPr>
        <w:t>) SEM images of SiO</w:t>
      </w:r>
      <w:r w:rsidR="00573CD8" w:rsidRPr="00394F2A">
        <w:rPr>
          <w:rFonts w:eastAsiaTheme="minorEastAsia" w:cs="Times New Roman"/>
          <w:szCs w:val="24"/>
          <w:vertAlign w:val="subscript"/>
        </w:rPr>
        <w:t>2</w:t>
      </w:r>
      <w:r w:rsidR="00573CD8" w:rsidRPr="00394F2A">
        <w:rPr>
          <w:rFonts w:eastAsiaTheme="minorEastAsia" w:cs="Times New Roman"/>
          <w:szCs w:val="24"/>
        </w:rPr>
        <w:t xml:space="preserve"> nanoparticles. b–d, Top-view SEM images of (</w:t>
      </w:r>
      <w:r w:rsidR="00573CD8" w:rsidRPr="00394F2A">
        <w:rPr>
          <w:rFonts w:eastAsiaTheme="minorEastAsia" w:cs="Times New Roman"/>
          <w:b/>
          <w:bCs/>
          <w:szCs w:val="24"/>
        </w:rPr>
        <w:t>b</w:t>
      </w:r>
      <w:r w:rsidR="00573CD8" w:rsidRPr="00394F2A">
        <w:rPr>
          <w:rFonts w:eastAsiaTheme="minorEastAsia" w:cs="Times New Roman"/>
          <w:szCs w:val="24"/>
        </w:rPr>
        <w:t>) PVH, (</w:t>
      </w:r>
      <w:r w:rsidR="00573CD8" w:rsidRPr="00394F2A">
        <w:rPr>
          <w:rFonts w:eastAsiaTheme="minorEastAsia" w:cs="Times New Roman"/>
          <w:b/>
          <w:bCs/>
          <w:szCs w:val="24"/>
        </w:rPr>
        <w:t>c</w:t>
      </w:r>
      <w:r w:rsidR="00573CD8" w:rsidRPr="00394F2A">
        <w:rPr>
          <w:rFonts w:eastAsiaTheme="minorEastAsia" w:cs="Times New Roman"/>
          <w:szCs w:val="24"/>
        </w:rPr>
        <w:t>) SiO</w:t>
      </w:r>
      <w:r w:rsidR="00573CD8" w:rsidRPr="00394F2A">
        <w:rPr>
          <w:rFonts w:eastAsiaTheme="minorEastAsia" w:cs="Times New Roman"/>
          <w:szCs w:val="24"/>
          <w:vertAlign w:val="subscript"/>
        </w:rPr>
        <w:t>2</w:t>
      </w:r>
      <w:r w:rsidR="00573CD8" w:rsidRPr="00394F2A">
        <w:rPr>
          <w:rFonts w:eastAsiaTheme="minorEastAsia" w:cs="Times New Roman"/>
          <w:szCs w:val="24"/>
        </w:rPr>
        <w:t>-in-PVH, and (</w:t>
      </w:r>
      <w:r w:rsidR="00573CD8" w:rsidRPr="00394F2A">
        <w:rPr>
          <w:rFonts w:eastAsiaTheme="minorEastAsia" w:cs="Times New Roman"/>
          <w:b/>
          <w:bCs/>
          <w:szCs w:val="24"/>
        </w:rPr>
        <w:t>d</w:t>
      </w:r>
      <w:r w:rsidR="00573CD8" w:rsidRPr="00394F2A">
        <w:rPr>
          <w:rFonts w:eastAsiaTheme="minorEastAsia" w:cs="Times New Roman"/>
          <w:szCs w:val="24"/>
        </w:rPr>
        <w:t>) PVH-in-SiO</w:t>
      </w:r>
      <w:r w:rsidR="00573CD8" w:rsidRPr="00394F2A">
        <w:rPr>
          <w:rFonts w:eastAsiaTheme="minorEastAsia" w:cs="Times New Roman"/>
          <w:szCs w:val="24"/>
          <w:vertAlign w:val="subscript"/>
        </w:rPr>
        <w:t>2</w:t>
      </w:r>
      <w:r w:rsidR="00573CD8" w:rsidRPr="00394F2A">
        <w:rPr>
          <w:rFonts w:eastAsiaTheme="minorEastAsia" w:cs="Times New Roman"/>
          <w:szCs w:val="24"/>
        </w:rPr>
        <w:t xml:space="preserve"> CSEs</w:t>
      </w:r>
    </w:p>
    <w:p w14:paraId="1F188642" w14:textId="77777777" w:rsidR="00394F2A" w:rsidRDefault="00394F2A" w:rsidP="00394F2A">
      <w:pPr>
        <w:spacing w:beforeLines="50" w:before="156" w:afterLines="50" w:after="156"/>
        <w:rPr>
          <w:rFonts w:eastAsiaTheme="minorEastAsia" w:cs="Times New Roman"/>
          <w:szCs w:val="24"/>
        </w:rPr>
      </w:pPr>
    </w:p>
    <w:p w14:paraId="4BC126C1" w14:textId="77777777" w:rsidR="00394F2A" w:rsidRPr="00394F2A" w:rsidRDefault="00394F2A" w:rsidP="00394F2A">
      <w:pPr>
        <w:spacing w:beforeLines="50" w:before="156" w:afterLines="50" w:after="156"/>
        <w:rPr>
          <w:rFonts w:eastAsiaTheme="minorEastAsia" w:cs="Times New Roman" w:hint="eastAsia"/>
          <w:szCs w:val="24"/>
        </w:rPr>
      </w:pPr>
    </w:p>
    <w:p w14:paraId="053B98F4" w14:textId="77777777" w:rsidR="00573CD8" w:rsidRPr="00394F2A" w:rsidRDefault="00573CD8" w:rsidP="00394F2A">
      <w:pPr>
        <w:spacing w:beforeLines="50" w:before="156" w:afterLines="50" w:after="156"/>
        <w:jc w:val="center"/>
        <w:rPr>
          <w:rFonts w:eastAsiaTheme="minorEastAsia" w:cs="Times New Roman"/>
          <w:szCs w:val="24"/>
        </w:rPr>
      </w:pPr>
      <w:r w:rsidRPr="00394F2A">
        <w:rPr>
          <w:rFonts w:cs="Times New Roman"/>
          <w:noProof/>
          <w:szCs w:val="24"/>
        </w:rPr>
        <w:drawing>
          <wp:inline distT="0" distB="0" distL="0" distR="0" wp14:anchorId="0E61242E" wp14:editId="3FB5AEE2">
            <wp:extent cx="5724000" cy="3998702"/>
            <wp:effectExtent l="0" t="0" r="0" b="1905"/>
            <wp:docPr id="653743556" name="图片 653743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743556" name="图片 653743556"/>
                    <pic:cNvPicPr>
                      <a:picLocks noChangeAspect="1" noChangeArrowheads="1"/>
                    </pic:cNvPicPr>
                  </pic:nvPicPr>
                  <pic:blipFill>
                    <a:blip r:embed="rId12" cstate="print">
                      <a:extLst>
                        <a:ext uri="{28A0092B-C50C-407E-A947-70E740481C1C}">
                          <a14:useLocalDpi xmlns:a14="http://schemas.microsoft.com/office/drawing/2010/main"/>
                        </a:ext>
                      </a:extLst>
                    </a:blip>
                    <a:stretch>
                      <a:fillRect/>
                    </a:stretch>
                  </pic:blipFill>
                  <pic:spPr bwMode="auto">
                    <a:xfrm>
                      <a:off x="0" y="0"/>
                      <a:ext cx="5724000" cy="3998702"/>
                    </a:xfrm>
                    <a:prstGeom prst="rect">
                      <a:avLst/>
                    </a:prstGeom>
                    <a:noFill/>
                  </pic:spPr>
                </pic:pic>
              </a:graphicData>
            </a:graphic>
          </wp:inline>
        </w:drawing>
      </w:r>
    </w:p>
    <w:p w14:paraId="5A678EC6" w14:textId="1BE5DCBB" w:rsidR="00573CD8" w:rsidRPr="00394F2A" w:rsidRDefault="00394F2A" w:rsidP="00733024">
      <w:pPr>
        <w:spacing w:beforeLines="50" w:before="156" w:afterLines="50" w:after="156"/>
        <w:rPr>
          <w:rFonts w:eastAsiaTheme="minorEastAsia" w:cs="Times New Roman" w:hint="eastAsia"/>
          <w:szCs w:val="24"/>
        </w:rPr>
      </w:pPr>
      <w:r w:rsidRPr="00394F2A">
        <w:rPr>
          <w:rFonts w:cs="Times New Roman"/>
          <w:b/>
          <w:szCs w:val="24"/>
        </w:rPr>
        <w:t>Fig.</w:t>
      </w:r>
      <w:r w:rsidR="00573CD8" w:rsidRPr="00394F2A">
        <w:rPr>
          <w:rFonts w:cs="Times New Roman"/>
          <w:b/>
          <w:szCs w:val="24"/>
        </w:rPr>
        <w:t xml:space="preserve"> S4</w:t>
      </w:r>
      <w:r w:rsidR="00573CD8" w:rsidRPr="00394F2A">
        <w:rPr>
          <w:rFonts w:cs="Times New Roman"/>
          <w:szCs w:val="24"/>
        </w:rPr>
        <w:t xml:space="preserve"> (</w:t>
      </w:r>
      <w:r w:rsidR="00573CD8" w:rsidRPr="00394F2A">
        <w:rPr>
          <w:rFonts w:cs="Times New Roman"/>
          <w:b/>
          <w:bCs/>
          <w:szCs w:val="24"/>
        </w:rPr>
        <w:t>a,</w:t>
      </w:r>
      <w:r w:rsidRPr="00394F2A">
        <w:rPr>
          <w:rFonts w:eastAsiaTheme="minorEastAsia" w:cs="Times New Roman" w:hint="eastAsia"/>
          <w:b/>
          <w:bCs/>
          <w:szCs w:val="24"/>
        </w:rPr>
        <w:t xml:space="preserve"> </w:t>
      </w:r>
      <w:r w:rsidR="00573CD8" w:rsidRPr="00394F2A">
        <w:rPr>
          <w:rFonts w:cs="Times New Roman"/>
          <w:b/>
          <w:bCs/>
          <w:szCs w:val="24"/>
        </w:rPr>
        <w:t>b</w:t>
      </w:r>
      <w:r w:rsidR="00573CD8" w:rsidRPr="00394F2A">
        <w:rPr>
          <w:rFonts w:cs="Times New Roman"/>
          <w:szCs w:val="24"/>
        </w:rPr>
        <w:t>) Top-view and (</w:t>
      </w:r>
      <w:r w:rsidR="00573CD8" w:rsidRPr="00394F2A">
        <w:rPr>
          <w:rFonts w:cs="Times New Roman"/>
          <w:b/>
          <w:bCs/>
          <w:szCs w:val="24"/>
        </w:rPr>
        <w:t>c–e</w:t>
      </w:r>
      <w:r w:rsidR="00573CD8" w:rsidRPr="00394F2A">
        <w:rPr>
          <w:rFonts w:cs="Times New Roman"/>
          <w:szCs w:val="24"/>
        </w:rPr>
        <w:t xml:space="preserve">) cross-sectional SEM images of PVH. (f) Diameter statistics diagram of the PVH spheres. These SEM images are supplementary to that in </w:t>
      </w:r>
      <w:r w:rsidRPr="00394F2A">
        <w:rPr>
          <w:rFonts w:cs="Times New Roman"/>
          <w:b/>
          <w:bCs/>
          <w:szCs w:val="24"/>
        </w:rPr>
        <w:t>Fig.</w:t>
      </w:r>
      <w:r w:rsidR="00573CD8" w:rsidRPr="00394F2A">
        <w:rPr>
          <w:rFonts w:cs="Times New Roman"/>
          <w:b/>
          <w:bCs/>
          <w:szCs w:val="24"/>
        </w:rPr>
        <w:t xml:space="preserve"> 2</w:t>
      </w:r>
      <w:r w:rsidR="00573CD8" w:rsidRPr="00394F2A">
        <w:rPr>
          <w:rFonts w:cs="Times New Roman" w:hint="eastAsia"/>
          <w:b/>
          <w:bCs/>
          <w:szCs w:val="24"/>
        </w:rPr>
        <w:t>d</w:t>
      </w:r>
      <w:r w:rsidR="00573CD8" w:rsidRPr="00394F2A">
        <w:rPr>
          <w:rFonts w:cs="Times New Roman"/>
          <w:szCs w:val="24"/>
        </w:rPr>
        <w:t>, further demonstrating the interconnected sphere morphology of PVH and the existence of voids</w:t>
      </w:r>
    </w:p>
    <w:p w14:paraId="51DD1C5E" w14:textId="77777777" w:rsidR="00573CD8" w:rsidRPr="00394F2A" w:rsidRDefault="00573CD8" w:rsidP="00733024">
      <w:pPr>
        <w:spacing w:beforeLines="50" w:before="156" w:afterLines="50" w:after="156"/>
        <w:rPr>
          <w:rFonts w:eastAsiaTheme="minorEastAsia" w:cs="Times New Roman"/>
          <w:szCs w:val="24"/>
        </w:rPr>
      </w:pPr>
    </w:p>
    <w:p w14:paraId="2A962535" w14:textId="77777777" w:rsidR="00573CD8" w:rsidRPr="00394F2A" w:rsidRDefault="00573CD8" w:rsidP="00733024">
      <w:pPr>
        <w:spacing w:beforeLines="50" w:before="156" w:afterLines="50" w:after="156"/>
        <w:rPr>
          <w:rFonts w:eastAsiaTheme="minorEastAsia" w:cs="Times New Roman"/>
          <w:szCs w:val="24"/>
        </w:rPr>
      </w:pPr>
    </w:p>
    <w:p w14:paraId="5D1E1AAC" w14:textId="77777777" w:rsidR="00573CD8" w:rsidRPr="00394F2A" w:rsidRDefault="00573CD8" w:rsidP="00733024">
      <w:pPr>
        <w:spacing w:beforeLines="50" w:before="156" w:afterLines="50" w:after="156"/>
        <w:rPr>
          <w:rFonts w:eastAsiaTheme="minorEastAsia" w:cs="Times New Roman"/>
          <w:szCs w:val="24"/>
        </w:rPr>
      </w:pPr>
    </w:p>
    <w:p w14:paraId="3B2E4097" w14:textId="77777777" w:rsidR="00394F2A" w:rsidRDefault="00394F2A" w:rsidP="00733024">
      <w:pPr>
        <w:spacing w:beforeLines="50" w:before="156" w:afterLines="50" w:after="156"/>
        <w:rPr>
          <w:rFonts w:eastAsiaTheme="minorEastAsia" w:cs="Times New Roman"/>
          <w:szCs w:val="24"/>
        </w:rPr>
      </w:pPr>
    </w:p>
    <w:p w14:paraId="169D5D03" w14:textId="77777777" w:rsidR="00394F2A" w:rsidRDefault="00394F2A" w:rsidP="00733024">
      <w:pPr>
        <w:spacing w:beforeLines="50" w:before="156" w:afterLines="50" w:after="156"/>
        <w:rPr>
          <w:rFonts w:eastAsiaTheme="minorEastAsia" w:cs="Times New Roman"/>
          <w:szCs w:val="24"/>
        </w:rPr>
      </w:pPr>
    </w:p>
    <w:p w14:paraId="37BB3D35" w14:textId="77777777" w:rsidR="00394F2A" w:rsidRDefault="00394F2A" w:rsidP="00733024">
      <w:pPr>
        <w:spacing w:beforeLines="50" w:before="156" w:afterLines="50" w:after="156"/>
        <w:rPr>
          <w:rFonts w:eastAsiaTheme="minorEastAsia" w:cs="Times New Roman"/>
          <w:szCs w:val="24"/>
        </w:rPr>
      </w:pPr>
    </w:p>
    <w:p w14:paraId="06A9E6F7" w14:textId="77777777" w:rsidR="00394F2A" w:rsidRDefault="00394F2A" w:rsidP="00733024">
      <w:pPr>
        <w:spacing w:beforeLines="50" w:before="156" w:afterLines="50" w:after="156"/>
        <w:rPr>
          <w:rFonts w:eastAsiaTheme="minorEastAsia" w:cs="Times New Roman"/>
          <w:szCs w:val="24"/>
        </w:rPr>
      </w:pPr>
    </w:p>
    <w:p w14:paraId="23CC398C" w14:textId="77777777" w:rsidR="00394F2A" w:rsidRDefault="00394F2A" w:rsidP="00733024">
      <w:pPr>
        <w:spacing w:beforeLines="50" w:before="156" w:afterLines="50" w:after="156"/>
        <w:rPr>
          <w:rFonts w:eastAsiaTheme="minorEastAsia" w:cs="Times New Roman"/>
          <w:szCs w:val="24"/>
        </w:rPr>
      </w:pPr>
    </w:p>
    <w:p w14:paraId="66F23011" w14:textId="3F0E547E" w:rsidR="00573CD8" w:rsidRPr="00394F2A" w:rsidRDefault="00573CD8" w:rsidP="00733024">
      <w:pPr>
        <w:spacing w:beforeLines="50" w:before="156" w:afterLines="50" w:after="156"/>
        <w:rPr>
          <w:rFonts w:eastAsiaTheme="minorEastAsia" w:cs="Times New Roman"/>
          <w:szCs w:val="24"/>
        </w:rPr>
      </w:pPr>
      <w:r w:rsidRPr="00394F2A">
        <w:rPr>
          <w:rFonts w:eastAsiaTheme="minorEastAsia" w:cs="Times New Roman" w:hint="eastAsia"/>
          <w:noProof/>
          <w:szCs w:val="24"/>
        </w:rPr>
        <w:drawing>
          <wp:inline distT="0" distB="0" distL="0" distR="0" wp14:anchorId="3802FA74" wp14:editId="654F12A0">
            <wp:extent cx="5724000" cy="2509717"/>
            <wp:effectExtent l="0" t="0" r="0" b="508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 S5.tif"/>
                    <pic:cNvPicPr/>
                  </pic:nvPicPr>
                  <pic:blipFill>
                    <a:blip r:embed="rId13" cstate="print">
                      <a:extLst>
                        <a:ext uri="{28A0092B-C50C-407E-A947-70E740481C1C}">
                          <a14:useLocalDpi xmlns:a14="http://schemas.microsoft.com/office/drawing/2010/main"/>
                        </a:ext>
                      </a:extLst>
                    </a:blip>
                    <a:stretch>
                      <a:fillRect/>
                    </a:stretch>
                  </pic:blipFill>
                  <pic:spPr>
                    <a:xfrm>
                      <a:off x="0" y="0"/>
                      <a:ext cx="5724000" cy="2509717"/>
                    </a:xfrm>
                    <a:prstGeom prst="rect">
                      <a:avLst/>
                    </a:prstGeom>
                  </pic:spPr>
                </pic:pic>
              </a:graphicData>
            </a:graphic>
          </wp:inline>
        </w:drawing>
      </w:r>
    </w:p>
    <w:p w14:paraId="2F8B6DA3" w14:textId="49188A13" w:rsidR="00573CD8" w:rsidRDefault="00394F2A" w:rsidP="00733024">
      <w:pPr>
        <w:spacing w:beforeLines="50" w:before="156" w:afterLines="50" w:after="156"/>
        <w:rPr>
          <w:rFonts w:eastAsiaTheme="minorEastAsia" w:cs="Times New Roman"/>
          <w:szCs w:val="24"/>
        </w:rPr>
      </w:pPr>
      <w:r w:rsidRPr="00394F2A">
        <w:rPr>
          <w:rFonts w:eastAsiaTheme="minorEastAsia" w:cs="Times New Roman"/>
          <w:b/>
          <w:szCs w:val="24"/>
        </w:rPr>
        <w:t>Fig.</w:t>
      </w:r>
      <w:r w:rsidR="00573CD8" w:rsidRPr="00394F2A">
        <w:rPr>
          <w:rFonts w:eastAsiaTheme="minorEastAsia" w:cs="Times New Roman"/>
          <w:b/>
          <w:szCs w:val="24"/>
        </w:rPr>
        <w:t xml:space="preserve"> S5 </w:t>
      </w:r>
      <w:r w:rsidR="00573CD8" w:rsidRPr="00394F2A">
        <w:rPr>
          <w:rFonts w:eastAsiaTheme="minorEastAsia" w:cs="Times New Roman"/>
          <w:bCs/>
          <w:szCs w:val="24"/>
        </w:rPr>
        <w:t xml:space="preserve">Unprocessed SEM images of </w:t>
      </w:r>
      <w:r w:rsidRPr="00394F2A">
        <w:rPr>
          <w:rFonts w:eastAsiaTheme="minorEastAsia" w:cs="Times New Roman"/>
          <w:b/>
          <w:szCs w:val="24"/>
        </w:rPr>
        <w:t>Fig.</w:t>
      </w:r>
      <w:r w:rsidR="00573CD8" w:rsidRPr="00394F2A">
        <w:rPr>
          <w:rFonts w:eastAsiaTheme="minorEastAsia" w:cs="Times New Roman"/>
          <w:b/>
          <w:szCs w:val="24"/>
        </w:rPr>
        <w:t xml:space="preserve"> S4</w:t>
      </w:r>
      <w:r w:rsidR="00573CD8" w:rsidRPr="00394F2A">
        <w:rPr>
          <w:rFonts w:eastAsiaTheme="minorEastAsia" w:cs="Times New Roman"/>
          <w:bCs/>
          <w:szCs w:val="24"/>
        </w:rPr>
        <w:t xml:space="preserve">: </w:t>
      </w:r>
      <w:r w:rsidR="00573CD8" w:rsidRPr="00394F2A">
        <w:rPr>
          <w:rFonts w:eastAsiaTheme="minorEastAsia" w:cs="Times New Roman"/>
          <w:szCs w:val="24"/>
        </w:rPr>
        <w:t>(</w:t>
      </w:r>
      <w:r w:rsidR="00573CD8" w:rsidRPr="00394F2A">
        <w:rPr>
          <w:rFonts w:eastAsiaTheme="minorEastAsia" w:cs="Times New Roman"/>
          <w:b/>
          <w:bCs/>
          <w:szCs w:val="24"/>
        </w:rPr>
        <w:t>a,</w:t>
      </w:r>
      <w:r w:rsidRPr="00394F2A">
        <w:rPr>
          <w:rFonts w:eastAsiaTheme="minorEastAsia" w:cs="Times New Roman" w:hint="eastAsia"/>
          <w:b/>
          <w:bCs/>
          <w:szCs w:val="24"/>
        </w:rPr>
        <w:t xml:space="preserve"> </w:t>
      </w:r>
      <w:r w:rsidR="00573CD8" w:rsidRPr="00394F2A">
        <w:rPr>
          <w:rFonts w:eastAsiaTheme="minorEastAsia" w:cs="Times New Roman"/>
          <w:b/>
          <w:bCs/>
          <w:szCs w:val="24"/>
        </w:rPr>
        <w:t>b</w:t>
      </w:r>
      <w:r w:rsidR="00573CD8" w:rsidRPr="00394F2A">
        <w:rPr>
          <w:rFonts w:eastAsiaTheme="minorEastAsia" w:cs="Times New Roman"/>
          <w:szCs w:val="24"/>
        </w:rPr>
        <w:t>) Top-view and (</w:t>
      </w:r>
      <w:r w:rsidR="00573CD8" w:rsidRPr="00394F2A">
        <w:rPr>
          <w:rFonts w:eastAsiaTheme="minorEastAsia" w:cs="Times New Roman"/>
          <w:b/>
          <w:bCs/>
          <w:szCs w:val="24"/>
        </w:rPr>
        <w:t>c–e</w:t>
      </w:r>
      <w:r w:rsidR="00573CD8" w:rsidRPr="00394F2A">
        <w:rPr>
          <w:rFonts w:eastAsiaTheme="minorEastAsia" w:cs="Times New Roman"/>
          <w:szCs w:val="24"/>
        </w:rPr>
        <w:t>) cross-sectional SEM images of PVH</w:t>
      </w:r>
    </w:p>
    <w:p w14:paraId="770B028A" w14:textId="77777777" w:rsidR="00394F2A" w:rsidRDefault="00394F2A" w:rsidP="00733024">
      <w:pPr>
        <w:spacing w:beforeLines="50" w:before="156" w:afterLines="50" w:after="156"/>
        <w:rPr>
          <w:rFonts w:eastAsiaTheme="minorEastAsia" w:cs="Times New Roman"/>
          <w:szCs w:val="24"/>
        </w:rPr>
      </w:pPr>
    </w:p>
    <w:p w14:paraId="08D324D3" w14:textId="77777777" w:rsidR="00394F2A" w:rsidRPr="00394F2A" w:rsidRDefault="00394F2A" w:rsidP="00733024">
      <w:pPr>
        <w:spacing w:beforeLines="50" w:before="156" w:afterLines="50" w:after="156"/>
        <w:rPr>
          <w:rFonts w:cs="Times New Roman" w:hint="eastAsia"/>
          <w:szCs w:val="24"/>
        </w:rPr>
      </w:pPr>
    </w:p>
    <w:p w14:paraId="12F9CFDF" w14:textId="77777777" w:rsidR="00573CD8" w:rsidRPr="00394F2A" w:rsidRDefault="00573CD8" w:rsidP="00733024">
      <w:pPr>
        <w:spacing w:beforeLines="50" w:before="156" w:afterLines="50" w:after="156"/>
        <w:rPr>
          <w:rFonts w:cs="Times New Roman"/>
          <w:szCs w:val="24"/>
        </w:rPr>
      </w:pPr>
      <w:r w:rsidRPr="00394F2A">
        <w:rPr>
          <w:rFonts w:cs="Times New Roman"/>
          <w:noProof/>
          <w:szCs w:val="24"/>
        </w:rPr>
        <w:drawing>
          <wp:inline distT="0" distB="0" distL="0" distR="0" wp14:anchorId="258A5FD7" wp14:editId="488B7B2B">
            <wp:extent cx="5724000" cy="2506465"/>
            <wp:effectExtent l="0" t="0" r="0" b="8255"/>
            <wp:docPr id="1514932642" name="图片 1514932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932642" name="图片 1514932642"/>
                    <pic:cNvPicPr>
                      <a:picLocks noChangeAspect="1" noChangeArrowheads="1"/>
                    </pic:cNvPicPr>
                  </pic:nvPicPr>
                  <pic:blipFill>
                    <a:blip r:embed="rId14" cstate="print">
                      <a:extLst>
                        <a:ext uri="{28A0092B-C50C-407E-A947-70E740481C1C}">
                          <a14:useLocalDpi xmlns:a14="http://schemas.microsoft.com/office/drawing/2010/main"/>
                        </a:ext>
                      </a:extLst>
                    </a:blip>
                    <a:stretch>
                      <a:fillRect/>
                    </a:stretch>
                  </pic:blipFill>
                  <pic:spPr bwMode="auto">
                    <a:xfrm>
                      <a:off x="0" y="0"/>
                      <a:ext cx="5724000" cy="2506465"/>
                    </a:xfrm>
                    <a:prstGeom prst="rect">
                      <a:avLst/>
                    </a:prstGeom>
                    <a:noFill/>
                  </pic:spPr>
                </pic:pic>
              </a:graphicData>
            </a:graphic>
          </wp:inline>
        </w:drawing>
      </w:r>
    </w:p>
    <w:p w14:paraId="3184F9EF" w14:textId="77777777" w:rsidR="00394F2A" w:rsidRDefault="00394F2A" w:rsidP="00733024">
      <w:pPr>
        <w:spacing w:beforeLines="50" w:before="156" w:afterLines="50" w:after="156"/>
        <w:rPr>
          <w:rFonts w:eastAsiaTheme="minorEastAsia" w:cs="Times New Roman"/>
          <w:szCs w:val="24"/>
        </w:rPr>
      </w:pPr>
      <w:r w:rsidRPr="00394F2A">
        <w:rPr>
          <w:rFonts w:cs="Times New Roman"/>
          <w:b/>
          <w:szCs w:val="24"/>
        </w:rPr>
        <w:t>Fig.</w:t>
      </w:r>
      <w:r w:rsidR="00573CD8" w:rsidRPr="00394F2A">
        <w:rPr>
          <w:rFonts w:cs="Times New Roman"/>
          <w:b/>
          <w:szCs w:val="24"/>
        </w:rPr>
        <w:t xml:space="preserve"> S6</w:t>
      </w:r>
      <w:r w:rsidR="00573CD8" w:rsidRPr="00394F2A">
        <w:rPr>
          <w:rFonts w:cs="Times New Roman"/>
          <w:szCs w:val="24"/>
        </w:rPr>
        <w:t xml:space="preserve"> (</w:t>
      </w:r>
      <w:r w:rsidR="00573CD8" w:rsidRPr="00394F2A">
        <w:rPr>
          <w:rFonts w:cs="Times New Roman"/>
          <w:b/>
          <w:bCs/>
          <w:szCs w:val="24"/>
        </w:rPr>
        <w:t>a,</w:t>
      </w:r>
      <w:r w:rsidRPr="00394F2A">
        <w:rPr>
          <w:rFonts w:eastAsiaTheme="minorEastAsia" w:cs="Times New Roman" w:hint="eastAsia"/>
          <w:b/>
          <w:bCs/>
          <w:szCs w:val="24"/>
        </w:rPr>
        <w:t xml:space="preserve"> </w:t>
      </w:r>
      <w:r w:rsidR="00573CD8" w:rsidRPr="00394F2A">
        <w:rPr>
          <w:rFonts w:cs="Times New Roman"/>
          <w:b/>
          <w:bCs/>
          <w:szCs w:val="24"/>
        </w:rPr>
        <w:t>b</w:t>
      </w:r>
      <w:r w:rsidR="00573CD8" w:rsidRPr="00394F2A">
        <w:rPr>
          <w:rFonts w:cs="Times New Roman"/>
          <w:szCs w:val="24"/>
        </w:rPr>
        <w:t>) Top-view and (</w:t>
      </w:r>
      <w:r w:rsidR="00573CD8" w:rsidRPr="00394F2A">
        <w:rPr>
          <w:rFonts w:cs="Times New Roman"/>
          <w:b/>
          <w:bCs/>
          <w:szCs w:val="24"/>
        </w:rPr>
        <w:t>c–e</w:t>
      </w:r>
      <w:r w:rsidR="00573CD8" w:rsidRPr="00394F2A">
        <w:rPr>
          <w:rFonts w:cs="Times New Roman"/>
          <w:szCs w:val="24"/>
        </w:rPr>
        <w:t>) cross-sectional SEM images of SiO</w:t>
      </w:r>
      <w:r w:rsidR="00573CD8" w:rsidRPr="00394F2A">
        <w:rPr>
          <w:rFonts w:cs="Times New Roman"/>
          <w:szCs w:val="24"/>
          <w:vertAlign w:val="subscript"/>
        </w:rPr>
        <w:t>2</w:t>
      </w:r>
      <w:r w:rsidR="00573CD8" w:rsidRPr="00394F2A">
        <w:rPr>
          <w:rFonts w:cs="Times New Roman"/>
          <w:szCs w:val="24"/>
        </w:rPr>
        <w:t xml:space="preserve">-in-PVH. These SEM images are supplementary to that in </w:t>
      </w:r>
      <w:r w:rsidRPr="00394F2A">
        <w:rPr>
          <w:rFonts w:cs="Times New Roman"/>
          <w:b/>
          <w:bCs/>
          <w:szCs w:val="24"/>
        </w:rPr>
        <w:t>Fig.</w:t>
      </w:r>
      <w:r w:rsidR="00573CD8" w:rsidRPr="00394F2A">
        <w:rPr>
          <w:rFonts w:cs="Times New Roman"/>
          <w:b/>
          <w:bCs/>
          <w:szCs w:val="24"/>
        </w:rPr>
        <w:t xml:space="preserve"> 2e</w:t>
      </w:r>
      <w:r w:rsidR="00573CD8" w:rsidRPr="00394F2A">
        <w:rPr>
          <w:rFonts w:cs="Times New Roman"/>
          <w:szCs w:val="24"/>
        </w:rPr>
        <w:t>. These images further demonstrate the formation of SiO</w:t>
      </w:r>
      <w:r w:rsidR="00573CD8" w:rsidRPr="00394F2A">
        <w:rPr>
          <w:rFonts w:cs="Times New Roman"/>
          <w:szCs w:val="24"/>
          <w:vertAlign w:val="subscript"/>
        </w:rPr>
        <w:t>2</w:t>
      </w:r>
      <w:r w:rsidR="00573CD8" w:rsidRPr="00394F2A">
        <w:rPr>
          <w:rFonts w:cs="Times New Roman"/>
          <w:szCs w:val="24"/>
        </w:rPr>
        <w:t>-in-PVH morphology, because 1) the voids in the PVH matrix are unevenly and partially filled by SiO</w:t>
      </w:r>
      <w:r w:rsidR="00573CD8" w:rsidRPr="00394F2A">
        <w:rPr>
          <w:rFonts w:cs="Times New Roman"/>
          <w:szCs w:val="24"/>
          <w:vertAlign w:val="subscript"/>
        </w:rPr>
        <w:t>2</w:t>
      </w:r>
      <w:r w:rsidR="00573CD8" w:rsidRPr="00394F2A">
        <w:rPr>
          <w:rFonts w:cs="Times New Roman"/>
          <w:szCs w:val="24"/>
        </w:rPr>
        <w:t xml:space="preserve"> nanoparticles, and 2) the PVH spheres are loosely covered by SiO</w:t>
      </w:r>
      <w:r w:rsidR="00573CD8" w:rsidRPr="00394F2A">
        <w:rPr>
          <w:rFonts w:cs="Times New Roman"/>
          <w:szCs w:val="24"/>
          <w:vertAlign w:val="subscript"/>
        </w:rPr>
        <w:t>2</w:t>
      </w:r>
      <w:r w:rsidR="00573CD8" w:rsidRPr="00394F2A">
        <w:rPr>
          <w:rFonts w:cs="Times New Roman"/>
          <w:szCs w:val="24"/>
        </w:rPr>
        <w:t xml:space="preserve"> nanoparticles</w:t>
      </w:r>
    </w:p>
    <w:p w14:paraId="04DD2184" w14:textId="77777777" w:rsidR="00394F2A" w:rsidRDefault="00394F2A" w:rsidP="00733024">
      <w:pPr>
        <w:spacing w:beforeLines="50" w:before="156" w:afterLines="50" w:after="156"/>
        <w:rPr>
          <w:rFonts w:eastAsiaTheme="minorEastAsia" w:cs="Times New Roman"/>
          <w:szCs w:val="24"/>
        </w:rPr>
      </w:pPr>
    </w:p>
    <w:p w14:paraId="7C91E9D3" w14:textId="77777777" w:rsidR="00394F2A" w:rsidRDefault="00394F2A" w:rsidP="00733024">
      <w:pPr>
        <w:spacing w:beforeLines="50" w:before="156" w:afterLines="50" w:after="156"/>
        <w:rPr>
          <w:rFonts w:eastAsiaTheme="minorEastAsia" w:cs="Times New Roman"/>
          <w:szCs w:val="24"/>
        </w:rPr>
      </w:pPr>
    </w:p>
    <w:p w14:paraId="77CDE157" w14:textId="77777777" w:rsidR="00394F2A" w:rsidRDefault="00394F2A" w:rsidP="00733024">
      <w:pPr>
        <w:spacing w:beforeLines="50" w:before="156" w:afterLines="50" w:after="156"/>
        <w:rPr>
          <w:rFonts w:eastAsiaTheme="minorEastAsia" w:cs="Times New Roman"/>
          <w:szCs w:val="24"/>
        </w:rPr>
      </w:pPr>
    </w:p>
    <w:p w14:paraId="3F216BE0" w14:textId="77777777" w:rsidR="00394F2A" w:rsidRDefault="00394F2A" w:rsidP="00733024">
      <w:pPr>
        <w:spacing w:beforeLines="50" w:before="156" w:afterLines="50" w:after="156"/>
        <w:rPr>
          <w:rFonts w:eastAsiaTheme="minorEastAsia" w:cs="Times New Roman"/>
          <w:szCs w:val="24"/>
        </w:rPr>
      </w:pPr>
    </w:p>
    <w:p w14:paraId="6884246C" w14:textId="304AC2D6" w:rsidR="00573CD8" w:rsidRPr="00394F2A" w:rsidRDefault="00573CD8" w:rsidP="00733024">
      <w:pPr>
        <w:spacing w:beforeLines="50" w:before="156" w:afterLines="50" w:after="156"/>
        <w:rPr>
          <w:rFonts w:eastAsiaTheme="minorEastAsia" w:cs="Times New Roman"/>
          <w:szCs w:val="24"/>
        </w:rPr>
      </w:pPr>
      <w:r w:rsidRPr="00394F2A">
        <w:rPr>
          <w:rFonts w:eastAsiaTheme="minorEastAsia" w:cs="Times New Roman" w:hint="eastAsia"/>
          <w:noProof/>
          <w:szCs w:val="24"/>
        </w:rPr>
        <w:drawing>
          <wp:inline distT="0" distB="0" distL="0" distR="0" wp14:anchorId="2A010613" wp14:editId="0452DE7F">
            <wp:extent cx="5724000" cy="2506465"/>
            <wp:effectExtent l="0" t="0" r="0" b="825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 S7.tif"/>
                    <pic:cNvPicPr/>
                  </pic:nvPicPr>
                  <pic:blipFill>
                    <a:blip r:embed="rId15" cstate="print">
                      <a:extLst>
                        <a:ext uri="{28A0092B-C50C-407E-A947-70E740481C1C}">
                          <a14:useLocalDpi xmlns:a14="http://schemas.microsoft.com/office/drawing/2010/main"/>
                        </a:ext>
                      </a:extLst>
                    </a:blip>
                    <a:stretch>
                      <a:fillRect/>
                    </a:stretch>
                  </pic:blipFill>
                  <pic:spPr>
                    <a:xfrm>
                      <a:off x="0" y="0"/>
                      <a:ext cx="5724000" cy="2506465"/>
                    </a:xfrm>
                    <a:prstGeom prst="rect">
                      <a:avLst/>
                    </a:prstGeom>
                  </pic:spPr>
                </pic:pic>
              </a:graphicData>
            </a:graphic>
          </wp:inline>
        </w:drawing>
      </w:r>
    </w:p>
    <w:p w14:paraId="420C081F" w14:textId="03E3578E" w:rsidR="00573CD8" w:rsidRDefault="00394F2A" w:rsidP="00394F2A">
      <w:pPr>
        <w:spacing w:beforeLines="50" w:before="156" w:afterLines="50" w:after="156"/>
        <w:rPr>
          <w:rFonts w:eastAsiaTheme="minorEastAsia" w:cs="Times New Roman"/>
          <w:szCs w:val="24"/>
        </w:rPr>
      </w:pPr>
      <w:r w:rsidRPr="00394F2A">
        <w:rPr>
          <w:rFonts w:eastAsiaTheme="minorEastAsia" w:cs="Times New Roman"/>
          <w:b/>
          <w:szCs w:val="24"/>
        </w:rPr>
        <w:t>Fig.</w:t>
      </w:r>
      <w:r w:rsidR="00573CD8" w:rsidRPr="00394F2A">
        <w:rPr>
          <w:rFonts w:eastAsiaTheme="minorEastAsia" w:cs="Times New Roman"/>
          <w:b/>
          <w:szCs w:val="24"/>
        </w:rPr>
        <w:t xml:space="preserve"> S7 </w:t>
      </w:r>
      <w:r w:rsidR="00573CD8" w:rsidRPr="00394F2A">
        <w:rPr>
          <w:rFonts w:eastAsiaTheme="minorEastAsia" w:cs="Times New Roman"/>
          <w:bCs/>
          <w:szCs w:val="24"/>
        </w:rPr>
        <w:t xml:space="preserve">Unprocessed SEM images of </w:t>
      </w:r>
      <w:r w:rsidRPr="00394F2A">
        <w:rPr>
          <w:rFonts w:eastAsiaTheme="minorEastAsia" w:cs="Times New Roman"/>
          <w:b/>
          <w:szCs w:val="24"/>
        </w:rPr>
        <w:t>Fig.</w:t>
      </w:r>
      <w:r w:rsidR="00573CD8" w:rsidRPr="00394F2A">
        <w:rPr>
          <w:rFonts w:eastAsiaTheme="minorEastAsia" w:cs="Times New Roman"/>
          <w:b/>
          <w:szCs w:val="24"/>
        </w:rPr>
        <w:t xml:space="preserve"> S6</w:t>
      </w:r>
      <w:r w:rsidR="00573CD8" w:rsidRPr="00394F2A">
        <w:rPr>
          <w:rFonts w:eastAsiaTheme="minorEastAsia" w:cs="Times New Roman"/>
          <w:bCs/>
          <w:szCs w:val="24"/>
        </w:rPr>
        <w:t>:</w:t>
      </w:r>
      <w:r w:rsidR="00573CD8" w:rsidRPr="00394F2A">
        <w:rPr>
          <w:rFonts w:eastAsiaTheme="minorEastAsia" w:cs="Times New Roman"/>
          <w:szCs w:val="24"/>
        </w:rPr>
        <w:t xml:space="preserve"> (</w:t>
      </w:r>
      <w:r w:rsidR="00573CD8" w:rsidRPr="00394F2A">
        <w:rPr>
          <w:rFonts w:eastAsiaTheme="minorEastAsia" w:cs="Times New Roman"/>
          <w:b/>
          <w:bCs/>
          <w:szCs w:val="24"/>
        </w:rPr>
        <w:t>a,</w:t>
      </w:r>
      <w:r w:rsidRPr="00394F2A">
        <w:rPr>
          <w:rFonts w:eastAsiaTheme="minorEastAsia" w:cs="Times New Roman" w:hint="eastAsia"/>
          <w:b/>
          <w:bCs/>
          <w:szCs w:val="24"/>
        </w:rPr>
        <w:t xml:space="preserve"> </w:t>
      </w:r>
      <w:r w:rsidR="00573CD8" w:rsidRPr="00394F2A">
        <w:rPr>
          <w:rFonts w:eastAsiaTheme="minorEastAsia" w:cs="Times New Roman"/>
          <w:b/>
          <w:bCs/>
          <w:szCs w:val="24"/>
        </w:rPr>
        <w:t>b</w:t>
      </w:r>
      <w:r w:rsidR="00573CD8" w:rsidRPr="00394F2A">
        <w:rPr>
          <w:rFonts w:eastAsiaTheme="minorEastAsia" w:cs="Times New Roman"/>
          <w:szCs w:val="24"/>
        </w:rPr>
        <w:t>) Top-view and (</w:t>
      </w:r>
      <w:r w:rsidR="00573CD8" w:rsidRPr="00394F2A">
        <w:rPr>
          <w:rFonts w:eastAsiaTheme="minorEastAsia" w:cs="Times New Roman"/>
          <w:b/>
          <w:bCs/>
          <w:szCs w:val="24"/>
        </w:rPr>
        <w:t>c–e</w:t>
      </w:r>
      <w:r w:rsidR="00573CD8" w:rsidRPr="00394F2A">
        <w:rPr>
          <w:rFonts w:eastAsiaTheme="minorEastAsia" w:cs="Times New Roman"/>
          <w:szCs w:val="24"/>
        </w:rPr>
        <w:t xml:space="preserve">) cross-sectional SEM images of </w:t>
      </w:r>
      <w:r w:rsidR="00573CD8" w:rsidRPr="00394F2A">
        <w:rPr>
          <w:rFonts w:cs="Times New Roman"/>
          <w:szCs w:val="24"/>
        </w:rPr>
        <w:t>SiO</w:t>
      </w:r>
      <w:r w:rsidR="00573CD8" w:rsidRPr="00394F2A">
        <w:rPr>
          <w:rFonts w:cs="Times New Roman"/>
          <w:szCs w:val="24"/>
          <w:vertAlign w:val="subscript"/>
        </w:rPr>
        <w:t>2</w:t>
      </w:r>
      <w:r w:rsidR="00573CD8" w:rsidRPr="00394F2A">
        <w:rPr>
          <w:rFonts w:cs="Times New Roman"/>
          <w:szCs w:val="24"/>
        </w:rPr>
        <w:t>-in-PVH</w:t>
      </w:r>
    </w:p>
    <w:p w14:paraId="71520EAD" w14:textId="77777777" w:rsidR="00394F2A" w:rsidRDefault="00394F2A" w:rsidP="00394F2A">
      <w:pPr>
        <w:spacing w:beforeLines="50" w:before="156" w:afterLines="50" w:after="156"/>
        <w:rPr>
          <w:rFonts w:eastAsiaTheme="minorEastAsia" w:cs="Times New Roman"/>
          <w:szCs w:val="24"/>
        </w:rPr>
      </w:pPr>
    </w:p>
    <w:p w14:paraId="3C5DE9BA" w14:textId="77777777" w:rsidR="00394F2A" w:rsidRDefault="00394F2A" w:rsidP="00394F2A">
      <w:pPr>
        <w:spacing w:beforeLines="50" w:before="156" w:afterLines="50" w:after="156"/>
        <w:rPr>
          <w:rFonts w:eastAsiaTheme="minorEastAsia" w:cs="Times New Roman"/>
          <w:szCs w:val="24"/>
        </w:rPr>
      </w:pPr>
    </w:p>
    <w:p w14:paraId="12A95BA7" w14:textId="77777777" w:rsidR="00394F2A" w:rsidRPr="00394F2A" w:rsidRDefault="00394F2A" w:rsidP="00394F2A">
      <w:pPr>
        <w:spacing w:beforeLines="50" w:before="156" w:afterLines="50" w:after="156"/>
        <w:rPr>
          <w:rFonts w:eastAsiaTheme="minorEastAsia" w:cs="Times New Roman" w:hint="eastAsia"/>
          <w:b/>
          <w:szCs w:val="24"/>
        </w:rPr>
      </w:pPr>
    </w:p>
    <w:p w14:paraId="62A0630E" w14:textId="77777777" w:rsidR="00573CD8" w:rsidRPr="00394F2A" w:rsidRDefault="00573CD8" w:rsidP="00733024">
      <w:pPr>
        <w:spacing w:beforeLines="50" w:before="156" w:afterLines="50" w:after="156"/>
        <w:rPr>
          <w:rFonts w:cs="Times New Roman"/>
          <w:szCs w:val="24"/>
        </w:rPr>
      </w:pPr>
      <w:r w:rsidRPr="00394F2A">
        <w:rPr>
          <w:rFonts w:cs="Times New Roman"/>
          <w:noProof/>
          <w:szCs w:val="24"/>
        </w:rPr>
        <w:drawing>
          <wp:inline distT="0" distB="0" distL="0" distR="0" wp14:anchorId="7A2E6E92" wp14:editId="6254DF55">
            <wp:extent cx="5724000" cy="2537967"/>
            <wp:effectExtent l="0" t="0" r="0" b="0"/>
            <wp:docPr id="1514932643" name="图片 1514932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932643" name="图片 1514932643"/>
                    <pic:cNvPicPr>
                      <a:picLocks noChangeAspect="1" noChangeArrowheads="1"/>
                    </pic:cNvPicPr>
                  </pic:nvPicPr>
                  <pic:blipFill>
                    <a:blip r:embed="rId16" cstate="print">
                      <a:extLst>
                        <a:ext uri="{28A0092B-C50C-407E-A947-70E740481C1C}">
                          <a14:useLocalDpi xmlns:a14="http://schemas.microsoft.com/office/drawing/2010/main"/>
                        </a:ext>
                      </a:extLst>
                    </a:blip>
                    <a:stretch>
                      <a:fillRect/>
                    </a:stretch>
                  </pic:blipFill>
                  <pic:spPr bwMode="auto">
                    <a:xfrm>
                      <a:off x="0" y="0"/>
                      <a:ext cx="5724000" cy="2537967"/>
                    </a:xfrm>
                    <a:prstGeom prst="rect">
                      <a:avLst/>
                    </a:prstGeom>
                    <a:noFill/>
                  </pic:spPr>
                </pic:pic>
              </a:graphicData>
            </a:graphic>
          </wp:inline>
        </w:drawing>
      </w:r>
    </w:p>
    <w:p w14:paraId="3E04E91A" w14:textId="25FD5CF1" w:rsidR="00573CD8" w:rsidRPr="00394F2A" w:rsidRDefault="00394F2A" w:rsidP="00733024">
      <w:pPr>
        <w:spacing w:beforeLines="50" w:before="156" w:afterLines="50" w:after="156"/>
        <w:rPr>
          <w:rFonts w:eastAsiaTheme="minorEastAsia" w:cs="Times New Roman" w:hint="eastAsia"/>
          <w:szCs w:val="24"/>
        </w:rPr>
      </w:pPr>
      <w:r w:rsidRPr="00394F2A">
        <w:rPr>
          <w:rFonts w:cs="Times New Roman"/>
          <w:b/>
          <w:szCs w:val="24"/>
        </w:rPr>
        <w:t>Fig.</w:t>
      </w:r>
      <w:r w:rsidR="00573CD8" w:rsidRPr="00394F2A">
        <w:rPr>
          <w:rFonts w:cs="Times New Roman"/>
          <w:b/>
          <w:szCs w:val="24"/>
        </w:rPr>
        <w:t xml:space="preserve"> S8</w:t>
      </w:r>
      <w:r w:rsidR="00573CD8" w:rsidRPr="00394F2A">
        <w:rPr>
          <w:rFonts w:cs="Times New Roman"/>
          <w:szCs w:val="24"/>
        </w:rPr>
        <w:t xml:space="preserve"> (</w:t>
      </w:r>
      <w:r w:rsidR="00573CD8" w:rsidRPr="00394F2A">
        <w:rPr>
          <w:rFonts w:cs="Times New Roman"/>
          <w:b/>
          <w:bCs/>
          <w:szCs w:val="24"/>
        </w:rPr>
        <w:t>a,</w:t>
      </w:r>
      <w:r w:rsidRPr="00394F2A">
        <w:rPr>
          <w:rFonts w:eastAsiaTheme="minorEastAsia" w:cs="Times New Roman" w:hint="eastAsia"/>
          <w:b/>
          <w:bCs/>
          <w:szCs w:val="24"/>
        </w:rPr>
        <w:t xml:space="preserve"> </w:t>
      </w:r>
      <w:r w:rsidR="00573CD8" w:rsidRPr="00394F2A">
        <w:rPr>
          <w:rFonts w:cs="Times New Roman"/>
          <w:b/>
          <w:bCs/>
          <w:szCs w:val="24"/>
        </w:rPr>
        <w:t>b</w:t>
      </w:r>
      <w:r w:rsidR="00573CD8" w:rsidRPr="00394F2A">
        <w:rPr>
          <w:rFonts w:cs="Times New Roman"/>
          <w:szCs w:val="24"/>
        </w:rPr>
        <w:t>) Top-view and (</w:t>
      </w:r>
      <w:r w:rsidR="00573CD8" w:rsidRPr="00394F2A">
        <w:rPr>
          <w:rFonts w:cs="Times New Roman"/>
          <w:b/>
          <w:bCs/>
          <w:szCs w:val="24"/>
        </w:rPr>
        <w:t>c–e</w:t>
      </w:r>
      <w:r w:rsidR="00573CD8" w:rsidRPr="00394F2A">
        <w:rPr>
          <w:rFonts w:cs="Times New Roman"/>
          <w:szCs w:val="24"/>
        </w:rPr>
        <w:t>) cross-sectional SEM images of PVH-in-SiO</w:t>
      </w:r>
      <w:r w:rsidR="00573CD8" w:rsidRPr="00394F2A">
        <w:rPr>
          <w:rFonts w:cs="Times New Roman"/>
          <w:szCs w:val="24"/>
          <w:vertAlign w:val="subscript"/>
        </w:rPr>
        <w:t>2</w:t>
      </w:r>
      <w:r w:rsidR="00573CD8" w:rsidRPr="00394F2A">
        <w:rPr>
          <w:rFonts w:cs="Times New Roman"/>
          <w:szCs w:val="24"/>
        </w:rPr>
        <w:t xml:space="preserve">. These SEM images are supplementary to that in </w:t>
      </w:r>
      <w:r w:rsidRPr="00394F2A">
        <w:rPr>
          <w:rFonts w:cs="Times New Roman"/>
          <w:b/>
          <w:bCs/>
          <w:szCs w:val="24"/>
        </w:rPr>
        <w:t>Fig.</w:t>
      </w:r>
      <w:r w:rsidR="00573CD8" w:rsidRPr="00394F2A">
        <w:rPr>
          <w:rFonts w:cs="Times New Roman"/>
          <w:b/>
          <w:bCs/>
          <w:szCs w:val="24"/>
        </w:rPr>
        <w:t xml:space="preserve"> 2</w:t>
      </w:r>
      <w:r w:rsidR="00573CD8" w:rsidRPr="00394F2A">
        <w:rPr>
          <w:rFonts w:cs="Times New Roman" w:hint="eastAsia"/>
          <w:b/>
          <w:bCs/>
          <w:szCs w:val="24"/>
        </w:rPr>
        <w:t>f</w:t>
      </w:r>
      <w:r w:rsidR="00573CD8" w:rsidRPr="00394F2A">
        <w:rPr>
          <w:rFonts w:cs="Times New Roman"/>
          <w:szCs w:val="24"/>
        </w:rPr>
        <w:t>. These images further demonstrate that the SiO</w:t>
      </w:r>
      <w:r w:rsidR="00573CD8" w:rsidRPr="00394F2A">
        <w:rPr>
          <w:rFonts w:cs="Times New Roman"/>
          <w:szCs w:val="24"/>
          <w:vertAlign w:val="subscript"/>
        </w:rPr>
        <w:t>2</w:t>
      </w:r>
      <w:r w:rsidR="00573CD8" w:rsidRPr="00394F2A">
        <w:rPr>
          <w:rFonts w:cs="Times New Roman"/>
          <w:szCs w:val="24"/>
        </w:rPr>
        <w:t xml:space="preserve"> nanoparticles fully fill the voids and cover the PVH spheres, maximizing the interfacial contact between PVH and SiO</w:t>
      </w:r>
      <w:r w:rsidR="00573CD8" w:rsidRPr="00394F2A">
        <w:rPr>
          <w:rFonts w:cs="Times New Roman"/>
          <w:szCs w:val="24"/>
          <w:vertAlign w:val="subscript"/>
        </w:rPr>
        <w:t>2</w:t>
      </w:r>
      <w:r w:rsidR="00573CD8" w:rsidRPr="00394F2A">
        <w:rPr>
          <w:rFonts w:cs="Times New Roman"/>
          <w:szCs w:val="24"/>
        </w:rPr>
        <w:t xml:space="preserve"> nanoparticles and forming interconnected interfacial highways for Li</w:t>
      </w:r>
      <w:r w:rsidR="00573CD8" w:rsidRPr="00394F2A">
        <w:rPr>
          <w:rFonts w:cs="Times New Roman"/>
          <w:szCs w:val="24"/>
          <w:vertAlign w:val="superscript"/>
        </w:rPr>
        <w:t>+</w:t>
      </w:r>
      <w:r w:rsidR="00573CD8" w:rsidRPr="00394F2A">
        <w:rPr>
          <w:rFonts w:cs="Times New Roman"/>
          <w:szCs w:val="24"/>
        </w:rPr>
        <w:t xml:space="preserve"> conducting</w:t>
      </w:r>
    </w:p>
    <w:p w14:paraId="5D6F5C31" w14:textId="77777777" w:rsidR="00573CD8" w:rsidRPr="00394F2A" w:rsidRDefault="00573CD8" w:rsidP="00733024">
      <w:pPr>
        <w:spacing w:beforeLines="50" w:before="156" w:afterLines="50" w:after="156"/>
        <w:rPr>
          <w:rFonts w:eastAsiaTheme="minorEastAsia" w:cs="Times New Roman"/>
          <w:szCs w:val="24"/>
        </w:rPr>
      </w:pPr>
    </w:p>
    <w:p w14:paraId="29168300" w14:textId="77777777" w:rsidR="00573CD8" w:rsidRPr="00394F2A" w:rsidRDefault="00573CD8" w:rsidP="00394F2A">
      <w:pPr>
        <w:spacing w:beforeLines="50" w:before="156" w:afterLines="50" w:after="156"/>
        <w:jc w:val="center"/>
        <w:rPr>
          <w:rFonts w:eastAsiaTheme="minorEastAsia" w:cs="Times New Roman"/>
          <w:szCs w:val="24"/>
        </w:rPr>
      </w:pPr>
      <w:r w:rsidRPr="00394F2A">
        <w:rPr>
          <w:rFonts w:eastAsiaTheme="minorEastAsia" w:cs="Times New Roman" w:hint="eastAsia"/>
          <w:noProof/>
          <w:szCs w:val="24"/>
        </w:rPr>
        <w:drawing>
          <wp:inline distT="0" distB="0" distL="0" distR="0" wp14:anchorId="6D08A94D" wp14:editId="6CD3742F">
            <wp:extent cx="5329238" cy="2343892"/>
            <wp:effectExtent l="0" t="0" r="508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 S9.tif"/>
                    <pic:cNvPicPr/>
                  </pic:nvPicPr>
                  <pic:blipFill>
                    <a:blip r:embed="rId17" cstate="print">
                      <a:extLst>
                        <a:ext uri="{28A0092B-C50C-407E-A947-70E740481C1C}">
                          <a14:useLocalDpi xmlns:a14="http://schemas.microsoft.com/office/drawing/2010/main"/>
                        </a:ext>
                      </a:extLst>
                    </a:blip>
                    <a:stretch>
                      <a:fillRect/>
                    </a:stretch>
                  </pic:blipFill>
                  <pic:spPr>
                    <a:xfrm>
                      <a:off x="0" y="0"/>
                      <a:ext cx="5350499" cy="2353243"/>
                    </a:xfrm>
                    <a:prstGeom prst="rect">
                      <a:avLst/>
                    </a:prstGeom>
                  </pic:spPr>
                </pic:pic>
              </a:graphicData>
            </a:graphic>
          </wp:inline>
        </w:drawing>
      </w:r>
    </w:p>
    <w:p w14:paraId="529B2EB1" w14:textId="36B71D5E" w:rsidR="00573CD8" w:rsidRPr="00394F2A" w:rsidRDefault="00394F2A" w:rsidP="00733024">
      <w:pPr>
        <w:spacing w:beforeLines="50" w:before="156" w:afterLines="50" w:after="156"/>
        <w:rPr>
          <w:rFonts w:cs="Times New Roman"/>
          <w:szCs w:val="24"/>
        </w:rPr>
      </w:pPr>
      <w:r w:rsidRPr="00394F2A">
        <w:rPr>
          <w:rFonts w:eastAsiaTheme="minorEastAsia" w:cs="Times New Roman"/>
          <w:b/>
          <w:szCs w:val="24"/>
        </w:rPr>
        <w:t>Fig.</w:t>
      </w:r>
      <w:r w:rsidR="00573CD8" w:rsidRPr="00394F2A">
        <w:rPr>
          <w:rFonts w:eastAsiaTheme="minorEastAsia" w:cs="Times New Roman"/>
          <w:b/>
          <w:szCs w:val="24"/>
        </w:rPr>
        <w:t xml:space="preserve"> S9 </w:t>
      </w:r>
      <w:r w:rsidR="00573CD8" w:rsidRPr="00394F2A">
        <w:rPr>
          <w:rFonts w:eastAsiaTheme="minorEastAsia" w:cs="Times New Roman"/>
          <w:bCs/>
          <w:szCs w:val="24"/>
        </w:rPr>
        <w:t xml:space="preserve">Unprocessed SEM images of </w:t>
      </w:r>
      <w:r w:rsidRPr="00394F2A">
        <w:rPr>
          <w:rFonts w:eastAsiaTheme="minorEastAsia" w:cs="Times New Roman"/>
          <w:b/>
          <w:szCs w:val="24"/>
        </w:rPr>
        <w:t>Fig.</w:t>
      </w:r>
      <w:r w:rsidR="00573CD8" w:rsidRPr="00394F2A">
        <w:rPr>
          <w:rFonts w:eastAsiaTheme="minorEastAsia" w:cs="Times New Roman"/>
          <w:b/>
          <w:szCs w:val="24"/>
        </w:rPr>
        <w:t xml:space="preserve"> S8</w:t>
      </w:r>
      <w:r w:rsidR="00573CD8" w:rsidRPr="00394F2A">
        <w:rPr>
          <w:rFonts w:eastAsiaTheme="minorEastAsia" w:cs="Times New Roman"/>
          <w:szCs w:val="24"/>
        </w:rPr>
        <w:t>: (</w:t>
      </w:r>
      <w:r w:rsidR="00573CD8" w:rsidRPr="00394F2A">
        <w:rPr>
          <w:rFonts w:eastAsiaTheme="minorEastAsia" w:cs="Times New Roman"/>
          <w:b/>
          <w:bCs/>
          <w:szCs w:val="24"/>
        </w:rPr>
        <w:t>a,</w:t>
      </w:r>
      <w:r w:rsidRPr="00394F2A">
        <w:rPr>
          <w:rFonts w:eastAsiaTheme="minorEastAsia" w:cs="Times New Roman" w:hint="eastAsia"/>
          <w:b/>
          <w:bCs/>
          <w:szCs w:val="24"/>
        </w:rPr>
        <w:t xml:space="preserve"> </w:t>
      </w:r>
      <w:r w:rsidR="00573CD8" w:rsidRPr="00394F2A">
        <w:rPr>
          <w:rFonts w:eastAsiaTheme="minorEastAsia" w:cs="Times New Roman"/>
          <w:b/>
          <w:bCs/>
          <w:szCs w:val="24"/>
        </w:rPr>
        <w:t>b</w:t>
      </w:r>
      <w:r w:rsidR="00573CD8" w:rsidRPr="00394F2A">
        <w:rPr>
          <w:rFonts w:eastAsiaTheme="minorEastAsia" w:cs="Times New Roman"/>
          <w:szCs w:val="24"/>
        </w:rPr>
        <w:t>) Top-view and (</w:t>
      </w:r>
      <w:r w:rsidR="00573CD8" w:rsidRPr="00394F2A">
        <w:rPr>
          <w:rFonts w:eastAsiaTheme="minorEastAsia" w:cs="Times New Roman"/>
          <w:b/>
          <w:bCs/>
          <w:szCs w:val="24"/>
        </w:rPr>
        <w:t>c–e</w:t>
      </w:r>
      <w:r w:rsidR="00573CD8" w:rsidRPr="00394F2A">
        <w:rPr>
          <w:rFonts w:eastAsiaTheme="minorEastAsia" w:cs="Times New Roman"/>
          <w:szCs w:val="24"/>
        </w:rPr>
        <w:t xml:space="preserve">) cross-sectional SEM images of </w:t>
      </w:r>
      <w:r w:rsidR="00573CD8" w:rsidRPr="00394F2A">
        <w:rPr>
          <w:rFonts w:cs="Times New Roman"/>
          <w:szCs w:val="24"/>
        </w:rPr>
        <w:t>PVH-in-SiO</w:t>
      </w:r>
      <w:r w:rsidR="00573CD8" w:rsidRPr="00394F2A">
        <w:rPr>
          <w:rFonts w:cs="Times New Roman"/>
          <w:szCs w:val="24"/>
          <w:vertAlign w:val="subscript"/>
        </w:rPr>
        <w:t>2</w:t>
      </w:r>
    </w:p>
    <w:p w14:paraId="265B12D8" w14:textId="77777777" w:rsidR="00573CD8" w:rsidRPr="00394F2A" w:rsidRDefault="00573CD8" w:rsidP="00394F2A">
      <w:pPr>
        <w:spacing w:beforeLines="50" w:before="156" w:afterLines="50" w:after="156"/>
        <w:jc w:val="center"/>
        <w:rPr>
          <w:rFonts w:cs="Times New Roman"/>
          <w:szCs w:val="24"/>
        </w:rPr>
      </w:pPr>
      <w:r w:rsidRPr="00394F2A">
        <w:rPr>
          <w:rFonts w:cs="Times New Roman"/>
          <w:noProof/>
          <w:szCs w:val="24"/>
        </w:rPr>
        <w:drawing>
          <wp:inline distT="0" distB="0" distL="0" distR="0" wp14:anchorId="2C901FC0" wp14:editId="445A0E4E">
            <wp:extent cx="5419725" cy="1447253"/>
            <wp:effectExtent l="0" t="0" r="0" b="635"/>
            <wp:docPr id="653743558" name="图片 653743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743558" name="图片 653743558"/>
                    <pic:cNvPicPr>
                      <a:picLocks noChangeAspect="1" noChangeArrowheads="1"/>
                    </pic:cNvPicPr>
                  </pic:nvPicPr>
                  <pic:blipFill>
                    <a:blip r:embed="rId18" cstate="print">
                      <a:extLst>
                        <a:ext uri="{28A0092B-C50C-407E-A947-70E740481C1C}">
                          <a14:useLocalDpi xmlns:a14="http://schemas.microsoft.com/office/drawing/2010/main"/>
                        </a:ext>
                      </a:extLst>
                    </a:blip>
                    <a:stretch>
                      <a:fillRect/>
                    </a:stretch>
                  </pic:blipFill>
                  <pic:spPr bwMode="auto">
                    <a:xfrm>
                      <a:off x="0" y="0"/>
                      <a:ext cx="5441615" cy="1453098"/>
                    </a:xfrm>
                    <a:prstGeom prst="rect">
                      <a:avLst/>
                    </a:prstGeom>
                    <a:noFill/>
                  </pic:spPr>
                </pic:pic>
              </a:graphicData>
            </a:graphic>
          </wp:inline>
        </w:drawing>
      </w:r>
    </w:p>
    <w:p w14:paraId="6CF6D40B" w14:textId="4FEF6089" w:rsidR="00394F2A" w:rsidRPr="00687B91" w:rsidRDefault="00394F2A" w:rsidP="00394F2A">
      <w:pPr>
        <w:spacing w:beforeLines="50" w:before="156" w:afterLines="50" w:after="156"/>
        <w:jc w:val="center"/>
        <w:rPr>
          <w:rFonts w:eastAsiaTheme="minorEastAsia" w:cs="Times New Roman" w:hint="eastAsia"/>
          <w:szCs w:val="24"/>
        </w:rPr>
      </w:pPr>
      <w:r w:rsidRPr="00394F2A">
        <w:rPr>
          <w:rFonts w:cs="Times New Roman"/>
          <w:b/>
          <w:szCs w:val="24"/>
        </w:rPr>
        <w:t>Fig.</w:t>
      </w:r>
      <w:r w:rsidR="00573CD8" w:rsidRPr="00394F2A">
        <w:rPr>
          <w:rFonts w:cs="Times New Roman"/>
          <w:b/>
          <w:szCs w:val="24"/>
        </w:rPr>
        <w:t xml:space="preserve"> S10</w:t>
      </w:r>
      <w:r w:rsidR="00573CD8" w:rsidRPr="00394F2A">
        <w:rPr>
          <w:rFonts w:cs="Times New Roman"/>
          <w:bCs/>
          <w:szCs w:val="24"/>
        </w:rPr>
        <w:t xml:space="preserve"> EIS curves of</w:t>
      </w:r>
      <w:r w:rsidR="00573CD8" w:rsidRPr="00394F2A">
        <w:rPr>
          <w:rFonts w:cs="Times New Roman"/>
          <w:szCs w:val="24"/>
        </w:rPr>
        <w:t xml:space="preserve"> SS|CSEs|SS symmetric cells </w:t>
      </w:r>
      <w:r w:rsidR="00573CD8" w:rsidRPr="00394F2A">
        <w:rPr>
          <w:rFonts w:cs="Times New Roman" w:hint="eastAsia"/>
          <w:szCs w:val="24"/>
        </w:rPr>
        <w:t>using</w:t>
      </w:r>
      <w:r w:rsidR="00573CD8" w:rsidRPr="00394F2A">
        <w:rPr>
          <w:rFonts w:cs="Times New Roman"/>
          <w:bCs/>
          <w:szCs w:val="24"/>
        </w:rPr>
        <w:t xml:space="preserve"> </w:t>
      </w:r>
      <w:r w:rsidR="00573CD8" w:rsidRPr="00394F2A">
        <w:rPr>
          <w:rFonts w:cs="Times New Roman"/>
          <w:szCs w:val="24"/>
        </w:rPr>
        <w:t>(a) PVH, (b) SiO</w:t>
      </w:r>
      <w:r w:rsidR="00573CD8" w:rsidRPr="00394F2A">
        <w:rPr>
          <w:rFonts w:cs="Times New Roman"/>
          <w:szCs w:val="24"/>
          <w:vertAlign w:val="subscript"/>
        </w:rPr>
        <w:t>2</w:t>
      </w:r>
      <w:r w:rsidR="00573CD8" w:rsidRPr="00394F2A">
        <w:rPr>
          <w:rFonts w:cs="Times New Roman"/>
          <w:szCs w:val="24"/>
        </w:rPr>
        <w:t>-in-PVH, and (c) PVH-in-SiO</w:t>
      </w:r>
      <w:r w:rsidR="00573CD8" w:rsidRPr="00394F2A">
        <w:rPr>
          <w:rFonts w:cs="Times New Roman"/>
          <w:szCs w:val="24"/>
          <w:vertAlign w:val="subscript"/>
        </w:rPr>
        <w:t>2</w:t>
      </w:r>
      <w:r w:rsidR="00573CD8" w:rsidRPr="00394F2A">
        <w:rPr>
          <w:rFonts w:cs="Times New Roman"/>
          <w:bCs/>
          <w:szCs w:val="24"/>
        </w:rPr>
        <w:t xml:space="preserve"> as </w:t>
      </w:r>
      <w:r w:rsidR="00573CD8" w:rsidRPr="00394F2A">
        <w:rPr>
          <w:rFonts w:cs="Times New Roman" w:hint="eastAsia"/>
          <w:bCs/>
          <w:szCs w:val="24"/>
        </w:rPr>
        <w:t>CSEs</w:t>
      </w:r>
      <w:r w:rsidR="00573CD8" w:rsidRPr="00394F2A">
        <w:rPr>
          <w:rFonts w:cs="Times New Roman"/>
          <w:bCs/>
          <w:szCs w:val="24"/>
        </w:rPr>
        <w:t xml:space="preserve"> </w:t>
      </w:r>
      <w:r w:rsidR="00573CD8" w:rsidRPr="00394F2A">
        <w:rPr>
          <w:rFonts w:cs="Times New Roman"/>
          <w:szCs w:val="24"/>
        </w:rPr>
        <w:t>at 25 °C. For each sample, five cells (</w:t>
      </w:r>
      <w:r w:rsidR="00573CD8" w:rsidRPr="00394F2A">
        <w:rPr>
          <w:rFonts w:cs="Times New Roman"/>
          <w:i/>
          <w:iCs/>
          <w:szCs w:val="24"/>
        </w:rPr>
        <w:t>i</w:t>
      </w:r>
      <w:r w:rsidR="00573CD8" w:rsidRPr="00394F2A">
        <w:rPr>
          <w:rFonts w:cs="Times New Roman"/>
          <w:szCs w:val="24"/>
        </w:rPr>
        <w:t>.</w:t>
      </w:r>
      <w:r w:rsidR="00573CD8" w:rsidRPr="00394F2A">
        <w:rPr>
          <w:rFonts w:cs="Times New Roman"/>
          <w:i/>
          <w:iCs/>
          <w:szCs w:val="24"/>
        </w:rPr>
        <w:t>e</w:t>
      </w:r>
      <w:r w:rsidR="00573CD8" w:rsidRPr="00394F2A">
        <w:rPr>
          <w:rFonts w:cs="Times New Roman"/>
          <w:szCs w:val="24"/>
        </w:rPr>
        <w:t xml:space="preserve">., specimens) were assembled and tested. The corresponding ionic conductivities were calculated and plotted in </w:t>
      </w:r>
      <w:r w:rsidRPr="00394F2A">
        <w:rPr>
          <w:rFonts w:cs="Times New Roman"/>
          <w:b/>
          <w:bCs/>
          <w:szCs w:val="24"/>
        </w:rPr>
        <w:t>Fig.</w:t>
      </w:r>
      <w:r w:rsidR="00573CD8" w:rsidRPr="00394F2A">
        <w:rPr>
          <w:rFonts w:cs="Times New Roman"/>
          <w:b/>
          <w:bCs/>
          <w:szCs w:val="24"/>
        </w:rPr>
        <w:t xml:space="preserve"> 2g</w:t>
      </w:r>
    </w:p>
    <w:p w14:paraId="2974D9DB" w14:textId="1882CCC8" w:rsidR="00573CD8" w:rsidRPr="00394F2A" w:rsidRDefault="00573CD8" w:rsidP="00394F2A">
      <w:pPr>
        <w:spacing w:beforeLines="50" w:before="156" w:afterLines="50" w:after="156"/>
        <w:jc w:val="center"/>
        <w:rPr>
          <w:rFonts w:eastAsiaTheme="minorEastAsia" w:cs="Times New Roman"/>
          <w:szCs w:val="24"/>
        </w:rPr>
      </w:pPr>
      <w:r w:rsidRPr="00394F2A">
        <w:rPr>
          <w:rFonts w:eastAsiaTheme="minorEastAsia" w:cs="Times New Roman"/>
          <w:noProof/>
          <w:szCs w:val="24"/>
        </w:rPr>
        <w:drawing>
          <wp:inline distT="0" distB="0" distL="0" distR="0" wp14:anchorId="2C6EB4D6" wp14:editId="0A911EFE">
            <wp:extent cx="5545232" cy="3057525"/>
            <wp:effectExtent l="0" t="0" r="0" b="0"/>
            <wp:docPr id="1514932648" name="图片 1514932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932648" name="图片 1514932648"/>
                    <pic:cNvPicPr>
                      <a:picLocks noChangeAspect="1" noChangeArrowheads="1"/>
                    </pic:cNvPicPr>
                  </pic:nvPicPr>
                  <pic:blipFill>
                    <a:blip r:embed="rId19" cstate="print">
                      <a:extLst>
                        <a:ext uri="{28A0092B-C50C-407E-A947-70E740481C1C}">
                          <a14:useLocalDpi xmlns:a14="http://schemas.microsoft.com/office/drawing/2010/main"/>
                        </a:ext>
                      </a:extLst>
                    </a:blip>
                    <a:stretch>
                      <a:fillRect/>
                    </a:stretch>
                  </pic:blipFill>
                  <pic:spPr bwMode="auto">
                    <a:xfrm>
                      <a:off x="0" y="0"/>
                      <a:ext cx="5574629" cy="3073734"/>
                    </a:xfrm>
                    <a:prstGeom prst="rect">
                      <a:avLst/>
                    </a:prstGeom>
                    <a:noFill/>
                  </pic:spPr>
                </pic:pic>
              </a:graphicData>
            </a:graphic>
          </wp:inline>
        </w:drawing>
      </w:r>
    </w:p>
    <w:p w14:paraId="75D86AF6" w14:textId="6DDB6C86" w:rsidR="00573CD8" w:rsidRPr="00394F2A" w:rsidRDefault="00394F2A" w:rsidP="00733024">
      <w:pPr>
        <w:spacing w:beforeLines="50" w:before="156" w:afterLines="50" w:after="156"/>
        <w:rPr>
          <w:rFonts w:cs="Times New Roman"/>
          <w:szCs w:val="24"/>
        </w:rPr>
      </w:pPr>
      <w:r w:rsidRPr="00394F2A">
        <w:rPr>
          <w:rFonts w:cs="Times New Roman"/>
          <w:b/>
          <w:szCs w:val="24"/>
        </w:rPr>
        <w:t>Fig.</w:t>
      </w:r>
      <w:r w:rsidR="00573CD8" w:rsidRPr="00394F2A">
        <w:rPr>
          <w:rFonts w:cs="Times New Roman"/>
          <w:b/>
          <w:szCs w:val="24"/>
        </w:rPr>
        <w:t xml:space="preserve"> S11</w:t>
      </w:r>
      <w:r w:rsidR="00573CD8" w:rsidRPr="00394F2A">
        <w:rPr>
          <w:rFonts w:cs="Times New Roman"/>
          <w:bCs/>
          <w:szCs w:val="24"/>
        </w:rPr>
        <w:t xml:space="preserve"> (</w:t>
      </w:r>
      <w:r w:rsidR="00573CD8" w:rsidRPr="00394F2A">
        <w:rPr>
          <w:rFonts w:cs="Times New Roman"/>
          <w:b/>
          <w:bCs/>
          <w:szCs w:val="24"/>
        </w:rPr>
        <w:t>a–c</w:t>
      </w:r>
      <w:r w:rsidR="00573CD8" w:rsidRPr="00394F2A">
        <w:rPr>
          <w:rFonts w:cs="Times New Roman"/>
          <w:szCs w:val="24"/>
        </w:rPr>
        <w:t xml:space="preserve">) Typical </w:t>
      </w:r>
      <w:r w:rsidR="00573CD8" w:rsidRPr="00394F2A">
        <w:rPr>
          <w:rFonts w:cs="Times New Roman"/>
          <w:bCs/>
          <w:szCs w:val="24"/>
        </w:rPr>
        <w:t>EIS curves of SS|CSEs|SS symmetric cells using (</w:t>
      </w:r>
      <w:r w:rsidR="00573CD8" w:rsidRPr="00394F2A">
        <w:rPr>
          <w:rFonts w:cs="Times New Roman"/>
          <w:b/>
          <w:szCs w:val="24"/>
        </w:rPr>
        <w:t>a</w:t>
      </w:r>
      <w:r w:rsidR="00573CD8" w:rsidRPr="00394F2A">
        <w:rPr>
          <w:rFonts w:cs="Times New Roman"/>
          <w:bCs/>
          <w:szCs w:val="24"/>
        </w:rPr>
        <w:t>) PVH, (b) SiO</w:t>
      </w:r>
      <w:r w:rsidR="00573CD8" w:rsidRPr="00394F2A">
        <w:rPr>
          <w:rFonts w:cs="Times New Roman"/>
          <w:bCs/>
          <w:szCs w:val="24"/>
          <w:vertAlign w:val="subscript"/>
        </w:rPr>
        <w:t>2</w:t>
      </w:r>
      <w:r w:rsidR="00573CD8" w:rsidRPr="00394F2A">
        <w:rPr>
          <w:rFonts w:cs="Times New Roman"/>
          <w:bCs/>
          <w:szCs w:val="24"/>
        </w:rPr>
        <w:t>-in-PVH, and (</w:t>
      </w:r>
      <w:r w:rsidR="00573CD8" w:rsidRPr="00394F2A">
        <w:rPr>
          <w:rFonts w:cs="Times New Roman"/>
          <w:b/>
          <w:szCs w:val="24"/>
        </w:rPr>
        <w:t>c</w:t>
      </w:r>
      <w:r w:rsidR="00573CD8" w:rsidRPr="00394F2A">
        <w:rPr>
          <w:rFonts w:cs="Times New Roman"/>
          <w:bCs/>
          <w:szCs w:val="24"/>
        </w:rPr>
        <w:t>) PVH-in-SiO</w:t>
      </w:r>
      <w:r w:rsidR="00573CD8" w:rsidRPr="00394F2A">
        <w:rPr>
          <w:rFonts w:cs="Times New Roman"/>
          <w:bCs/>
          <w:szCs w:val="24"/>
          <w:vertAlign w:val="subscript"/>
        </w:rPr>
        <w:t>2</w:t>
      </w:r>
      <w:r w:rsidR="00573CD8" w:rsidRPr="00394F2A">
        <w:rPr>
          <w:rFonts w:cs="Times New Roman"/>
          <w:bCs/>
          <w:szCs w:val="24"/>
        </w:rPr>
        <w:t xml:space="preserve"> as CSEs at different temperatures. </w:t>
      </w:r>
      <w:r w:rsidR="00573CD8" w:rsidRPr="00394F2A">
        <w:rPr>
          <w:rFonts w:cs="Times New Roman"/>
          <w:szCs w:val="24"/>
        </w:rPr>
        <w:t>Note that five</w:t>
      </w:r>
      <w:r w:rsidR="00573CD8" w:rsidRPr="00394F2A">
        <w:rPr>
          <w:rFonts w:cs="Times New Roman"/>
          <w:bCs/>
          <w:szCs w:val="24"/>
        </w:rPr>
        <w:t xml:space="preserve"> cells (</w:t>
      </w:r>
      <w:r w:rsidR="00573CD8" w:rsidRPr="00394F2A">
        <w:rPr>
          <w:rFonts w:cs="Times New Roman"/>
          <w:bCs/>
          <w:i/>
          <w:iCs/>
          <w:szCs w:val="24"/>
        </w:rPr>
        <w:t>i</w:t>
      </w:r>
      <w:r w:rsidR="00573CD8" w:rsidRPr="00394F2A">
        <w:rPr>
          <w:rFonts w:cs="Times New Roman"/>
          <w:bCs/>
          <w:szCs w:val="24"/>
        </w:rPr>
        <w:t>.</w:t>
      </w:r>
      <w:r w:rsidR="00573CD8" w:rsidRPr="00394F2A">
        <w:rPr>
          <w:rFonts w:cs="Times New Roman"/>
          <w:bCs/>
          <w:i/>
          <w:iCs/>
          <w:szCs w:val="24"/>
        </w:rPr>
        <w:t>e</w:t>
      </w:r>
      <w:r w:rsidR="00573CD8" w:rsidRPr="00394F2A">
        <w:rPr>
          <w:rFonts w:cs="Times New Roman"/>
          <w:bCs/>
          <w:szCs w:val="24"/>
        </w:rPr>
        <w:t>., specimens) were assembled and tested for each sample, but only one EIS curve was plotted for each sample because of the limited layout. (</w:t>
      </w:r>
      <w:r w:rsidR="00573CD8" w:rsidRPr="00394F2A">
        <w:rPr>
          <w:rFonts w:cs="Times New Roman"/>
          <w:b/>
          <w:szCs w:val="24"/>
        </w:rPr>
        <w:t>d–f</w:t>
      </w:r>
      <w:r w:rsidR="00573CD8" w:rsidRPr="00394F2A">
        <w:rPr>
          <w:rFonts w:cs="Times New Roman"/>
          <w:bCs/>
          <w:szCs w:val="24"/>
        </w:rPr>
        <w:t xml:space="preserve">) Ionic conductivities </w:t>
      </w:r>
      <w:r w:rsidR="00573CD8" w:rsidRPr="00394F2A">
        <w:rPr>
          <w:rFonts w:cs="Times New Roman"/>
          <w:szCs w:val="24"/>
        </w:rPr>
        <w:t>(</w:t>
      </w:r>
      <w:r w:rsidR="00573CD8" w:rsidRPr="00394F2A">
        <w:rPr>
          <w:rFonts w:cs="Times New Roman" w:hint="eastAsia"/>
          <w:i/>
          <w:iCs/>
          <w:szCs w:val="24"/>
        </w:rPr>
        <w:t>σ</w:t>
      </w:r>
      <w:r w:rsidR="00573CD8" w:rsidRPr="00394F2A">
        <w:rPr>
          <w:rFonts w:cs="Times New Roman"/>
          <w:szCs w:val="24"/>
        </w:rPr>
        <w:t>)</w:t>
      </w:r>
      <w:r w:rsidR="00573CD8" w:rsidRPr="00394F2A">
        <w:rPr>
          <w:rFonts w:cs="Times New Roman"/>
          <w:bCs/>
          <w:szCs w:val="24"/>
        </w:rPr>
        <w:t xml:space="preserve"> of (d) PVH, (e) SiO</w:t>
      </w:r>
      <w:r w:rsidR="00573CD8" w:rsidRPr="00394F2A">
        <w:rPr>
          <w:rFonts w:cs="Times New Roman"/>
          <w:bCs/>
          <w:szCs w:val="24"/>
          <w:vertAlign w:val="subscript"/>
        </w:rPr>
        <w:t>2</w:t>
      </w:r>
      <w:r w:rsidR="00573CD8" w:rsidRPr="00394F2A">
        <w:rPr>
          <w:rFonts w:cs="Times New Roman"/>
          <w:bCs/>
          <w:szCs w:val="24"/>
        </w:rPr>
        <w:t>-in-PVH, and (</w:t>
      </w:r>
      <w:r w:rsidR="00573CD8" w:rsidRPr="00394F2A">
        <w:rPr>
          <w:rFonts w:cs="Times New Roman"/>
          <w:b/>
          <w:szCs w:val="24"/>
        </w:rPr>
        <w:t>f</w:t>
      </w:r>
      <w:r w:rsidR="00573CD8" w:rsidRPr="00394F2A">
        <w:rPr>
          <w:rFonts w:cs="Times New Roman"/>
          <w:bCs/>
          <w:szCs w:val="24"/>
        </w:rPr>
        <w:t>) PVH-in-SiO</w:t>
      </w:r>
      <w:r w:rsidR="00573CD8" w:rsidRPr="00394F2A">
        <w:rPr>
          <w:rFonts w:cs="Times New Roman"/>
          <w:bCs/>
          <w:szCs w:val="24"/>
          <w:vertAlign w:val="subscript"/>
        </w:rPr>
        <w:t>2</w:t>
      </w:r>
      <w:r w:rsidR="00573CD8" w:rsidRPr="00394F2A">
        <w:rPr>
          <w:rFonts w:cs="Times New Roman"/>
          <w:bCs/>
          <w:szCs w:val="24"/>
        </w:rPr>
        <w:t xml:space="preserve"> at different temperatures, which were calculated from the corresponding EIS curves</w:t>
      </w:r>
    </w:p>
    <w:p w14:paraId="0A8C61C0" w14:textId="77777777" w:rsidR="00573CD8" w:rsidRPr="00394F2A" w:rsidRDefault="00573CD8" w:rsidP="00733024">
      <w:pPr>
        <w:spacing w:beforeLines="50" w:before="156" w:afterLines="50" w:after="156"/>
        <w:rPr>
          <w:rFonts w:cs="Times New Roman"/>
          <w:szCs w:val="24"/>
        </w:rPr>
      </w:pPr>
      <w:r w:rsidRPr="00394F2A">
        <w:rPr>
          <w:rFonts w:cs="Times New Roman"/>
          <w:noProof/>
          <w:szCs w:val="24"/>
        </w:rPr>
        <w:drawing>
          <wp:inline distT="0" distB="0" distL="0" distR="0" wp14:anchorId="0E14C517" wp14:editId="4DD9BE40">
            <wp:extent cx="5724000" cy="172248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20" cstate="print">
                      <a:extLst>
                        <a:ext uri="{28A0092B-C50C-407E-A947-70E740481C1C}">
                          <a14:useLocalDpi xmlns:a14="http://schemas.microsoft.com/office/drawing/2010/main"/>
                        </a:ext>
                      </a:extLst>
                    </a:blip>
                    <a:stretch>
                      <a:fillRect/>
                    </a:stretch>
                  </pic:blipFill>
                  <pic:spPr bwMode="auto">
                    <a:xfrm>
                      <a:off x="0" y="0"/>
                      <a:ext cx="5724000" cy="1722485"/>
                    </a:xfrm>
                    <a:prstGeom prst="rect">
                      <a:avLst/>
                    </a:prstGeom>
                    <a:noFill/>
                  </pic:spPr>
                </pic:pic>
              </a:graphicData>
            </a:graphic>
          </wp:inline>
        </w:drawing>
      </w:r>
    </w:p>
    <w:p w14:paraId="468EA90A" w14:textId="15DF36F6" w:rsidR="00573CD8" w:rsidRPr="00394F2A" w:rsidRDefault="00394F2A" w:rsidP="00733024">
      <w:pPr>
        <w:spacing w:beforeLines="50" w:before="156" w:afterLines="50" w:after="156"/>
        <w:rPr>
          <w:rFonts w:eastAsiaTheme="minorEastAsia" w:cs="Times New Roman" w:hint="eastAsia"/>
          <w:szCs w:val="24"/>
        </w:rPr>
      </w:pPr>
      <w:r w:rsidRPr="00394F2A">
        <w:rPr>
          <w:rFonts w:cs="Times New Roman"/>
          <w:b/>
          <w:szCs w:val="24"/>
        </w:rPr>
        <w:t>Fig.</w:t>
      </w:r>
      <w:r w:rsidR="00573CD8" w:rsidRPr="00394F2A">
        <w:rPr>
          <w:rFonts w:cs="Times New Roman"/>
          <w:b/>
          <w:szCs w:val="24"/>
        </w:rPr>
        <w:t xml:space="preserve"> S12</w:t>
      </w:r>
      <w:r w:rsidR="00573CD8" w:rsidRPr="00394F2A">
        <w:rPr>
          <w:rFonts w:cs="Times New Roman"/>
          <w:bCs/>
          <w:szCs w:val="24"/>
        </w:rPr>
        <w:t xml:space="preserve"> </w:t>
      </w:r>
      <w:r w:rsidR="00573CD8" w:rsidRPr="00394F2A">
        <w:rPr>
          <w:rFonts w:cs="Times New Roman" w:hint="eastAsia"/>
          <w:bCs/>
          <w:szCs w:val="24"/>
        </w:rPr>
        <w:t>Typical</w:t>
      </w:r>
      <w:r w:rsidR="00573CD8" w:rsidRPr="00394F2A">
        <w:rPr>
          <w:rFonts w:cs="Times New Roman"/>
          <w:bCs/>
          <w:szCs w:val="24"/>
        </w:rPr>
        <w:t xml:space="preserve"> DC polarization curves of Li|Li symmetric cells using (</w:t>
      </w:r>
      <w:r w:rsidR="00573CD8" w:rsidRPr="00394F2A">
        <w:rPr>
          <w:rFonts w:cs="Times New Roman"/>
          <w:b/>
          <w:szCs w:val="24"/>
        </w:rPr>
        <w:t>a</w:t>
      </w:r>
      <w:r w:rsidR="00573CD8" w:rsidRPr="00394F2A">
        <w:rPr>
          <w:rFonts w:cs="Times New Roman"/>
          <w:bCs/>
          <w:szCs w:val="24"/>
        </w:rPr>
        <w:t>) PVH, (</w:t>
      </w:r>
      <w:r w:rsidR="00573CD8" w:rsidRPr="00394F2A">
        <w:rPr>
          <w:rFonts w:cs="Times New Roman"/>
          <w:b/>
          <w:szCs w:val="24"/>
        </w:rPr>
        <w:t>b</w:t>
      </w:r>
      <w:r w:rsidR="00573CD8" w:rsidRPr="00394F2A">
        <w:rPr>
          <w:rFonts w:cs="Times New Roman"/>
          <w:bCs/>
          <w:szCs w:val="24"/>
        </w:rPr>
        <w:t>) SiO</w:t>
      </w:r>
      <w:r w:rsidR="00573CD8" w:rsidRPr="00394F2A">
        <w:rPr>
          <w:rFonts w:cs="Times New Roman"/>
          <w:bCs/>
          <w:szCs w:val="24"/>
          <w:vertAlign w:val="subscript"/>
        </w:rPr>
        <w:t>2</w:t>
      </w:r>
      <w:r w:rsidR="00573CD8" w:rsidRPr="00394F2A">
        <w:rPr>
          <w:rFonts w:cs="Times New Roman"/>
          <w:bCs/>
          <w:szCs w:val="24"/>
        </w:rPr>
        <w:t>-in-PVH, and (</w:t>
      </w:r>
      <w:r w:rsidR="00573CD8" w:rsidRPr="00394F2A">
        <w:rPr>
          <w:rFonts w:cs="Times New Roman"/>
          <w:b/>
          <w:szCs w:val="24"/>
        </w:rPr>
        <w:t>c</w:t>
      </w:r>
      <w:r w:rsidR="00573CD8" w:rsidRPr="00394F2A">
        <w:rPr>
          <w:rFonts w:cs="Times New Roman"/>
          <w:bCs/>
          <w:szCs w:val="24"/>
        </w:rPr>
        <w:t>) PVH-in-SiO</w:t>
      </w:r>
      <w:r w:rsidR="00573CD8" w:rsidRPr="00394F2A">
        <w:rPr>
          <w:rFonts w:cs="Times New Roman"/>
          <w:bCs/>
          <w:szCs w:val="24"/>
          <w:vertAlign w:val="subscript"/>
        </w:rPr>
        <w:t>2</w:t>
      </w:r>
      <w:r w:rsidR="00573CD8" w:rsidRPr="00394F2A">
        <w:rPr>
          <w:rFonts w:cs="Times New Roman"/>
          <w:bCs/>
          <w:szCs w:val="24"/>
        </w:rPr>
        <w:t xml:space="preserve"> as CSEs. The insets are the corresponding EIS curves before and after the DC polarization.</w:t>
      </w:r>
      <w:r w:rsidR="00573CD8" w:rsidRPr="00394F2A">
        <w:rPr>
          <w:rFonts w:cs="Times New Roman"/>
          <w:szCs w:val="24"/>
        </w:rPr>
        <w:t xml:space="preserve"> All measurements were conducted with a DC polarization voltage of 10 mV and at 25 </w:t>
      </w:r>
      <w:r w:rsidR="00573CD8" w:rsidRPr="00394F2A">
        <w:rPr>
          <w:bCs/>
        </w:rPr>
        <w:t>°C</w:t>
      </w:r>
      <w:r w:rsidR="00573CD8" w:rsidRPr="00394F2A">
        <w:rPr>
          <w:rFonts w:cs="Times New Roman"/>
          <w:szCs w:val="24"/>
        </w:rPr>
        <w:t xml:space="preserve">. Note that </w:t>
      </w:r>
      <w:r w:rsidR="00573CD8" w:rsidRPr="00394F2A">
        <w:rPr>
          <w:rFonts w:cs="Times New Roman"/>
          <w:bCs/>
          <w:szCs w:val="24"/>
        </w:rPr>
        <w:t>five cells (</w:t>
      </w:r>
      <w:r w:rsidR="00573CD8" w:rsidRPr="00394F2A">
        <w:rPr>
          <w:rFonts w:cs="Times New Roman"/>
          <w:bCs/>
          <w:i/>
          <w:iCs/>
          <w:szCs w:val="24"/>
        </w:rPr>
        <w:t>i</w:t>
      </w:r>
      <w:r w:rsidR="00573CD8" w:rsidRPr="00394F2A">
        <w:rPr>
          <w:rFonts w:cs="Times New Roman"/>
          <w:bCs/>
          <w:szCs w:val="24"/>
        </w:rPr>
        <w:t>.</w:t>
      </w:r>
      <w:r w:rsidR="00573CD8" w:rsidRPr="00394F2A">
        <w:rPr>
          <w:rFonts w:cs="Times New Roman"/>
          <w:bCs/>
          <w:i/>
          <w:iCs/>
          <w:szCs w:val="24"/>
        </w:rPr>
        <w:t>e</w:t>
      </w:r>
      <w:r w:rsidR="00573CD8" w:rsidRPr="00394F2A">
        <w:rPr>
          <w:rFonts w:cs="Times New Roman"/>
          <w:bCs/>
          <w:szCs w:val="24"/>
        </w:rPr>
        <w:t xml:space="preserve">., specimens) were assembled and tested for each sample, but only one DC polarization curve and corresponding EIS curves were plotted for each sample because of the limited layout. </w:t>
      </w:r>
      <w:r w:rsidR="00573CD8" w:rsidRPr="00394F2A">
        <w:rPr>
          <w:rFonts w:cs="Times New Roman" w:hint="eastAsia"/>
          <w:szCs w:val="24"/>
        </w:rPr>
        <w:t>The</w:t>
      </w:r>
      <w:r w:rsidR="00573CD8" w:rsidRPr="00394F2A">
        <w:rPr>
          <w:rFonts w:cs="Times New Roman"/>
          <w:szCs w:val="24"/>
        </w:rPr>
        <w:t xml:space="preserve"> corresponding Li</w:t>
      </w:r>
      <w:r w:rsidR="00573CD8" w:rsidRPr="00394F2A">
        <w:rPr>
          <w:rFonts w:cs="Times New Roman"/>
          <w:szCs w:val="24"/>
          <w:vertAlign w:val="superscript"/>
        </w:rPr>
        <w:t>+</w:t>
      </w:r>
      <w:r w:rsidR="00573CD8" w:rsidRPr="00394F2A">
        <w:rPr>
          <w:rFonts w:cs="Times New Roman"/>
          <w:szCs w:val="24"/>
        </w:rPr>
        <w:t xml:space="preserve"> transference numbers were calculated and plotted in </w:t>
      </w:r>
      <w:r w:rsidRPr="00394F2A">
        <w:rPr>
          <w:rFonts w:cs="Times New Roman"/>
          <w:b/>
          <w:bCs/>
          <w:szCs w:val="24"/>
        </w:rPr>
        <w:t>Fig.</w:t>
      </w:r>
      <w:r w:rsidR="00573CD8" w:rsidRPr="00394F2A">
        <w:rPr>
          <w:rFonts w:cs="Times New Roman"/>
          <w:b/>
          <w:bCs/>
          <w:szCs w:val="24"/>
        </w:rPr>
        <w:t xml:space="preserve"> 2i</w:t>
      </w:r>
    </w:p>
    <w:p w14:paraId="5F47A5A8" w14:textId="77777777" w:rsidR="00573CD8" w:rsidRPr="00394F2A" w:rsidRDefault="00573CD8" w:rsidP="00733024">
      <w:pPr>
        <w:spacing w:beforeLines="50" w:before="156" w:afterLines="50" w:after="156"/>
        <w:ind w:firstLineChars="200" w:firstLine="480"/>
        <w:rPr>
          <w:rFonts w:cs="Times New Roman"/>
          <w:szCs w:val="24"/>
        </w:rPr>
      </w:pPr>
      <w:r w:rsidRPr="00394F2A">
        <w:rPr>
          <w:rFonts w:cs="Times New Roman"/>
          <w:szCs w:val="24"/>
        </w:rPr>
        <w:t>Note that the Li</w:t>
      </w:r>
      <w:r w:rsidRPr="00394F2A">
        <w:rPr>
          <w:rFonts w:cs="Times New Roman"/>
          <w:szCs w:val="24"/>
          <w:vertAlign w:val="superscript"/>
        </w:rPr>
        <w:t>+</w:t>
      </w:r>
      <w:r w:rsidRPr="00394F2A">
        <w:rPr>
          <w:rFonts w:cs="Times New Roman"/>
          <w:szCs w:val="24"/>
        </w:rPr>
        <w:t xml:space="preserve"> transference number was calculated by the Bruce-Vincent-Evans equation of </w:t>
      </w:r>
      <w:r w:rsidRPr="00394F2A">
        <w:rPr>
          <w:rFonts w:cs="Times New Roman"/>
          <w:i/>
          <w:iCs/>
          <w:szCs w:val="24"/>
        </w:rPr>
        <w:t>t</w:t>
      </w:r>
      <w:r w:rsidRPr="00394F2A">
        <w:rPr>
          <w:rFonts w:cs="Times New Roman"/>
          <w:szCs w:val="24"/>
        </w:rPr>
        <w:t xml:space="preserve"> = </w:t>
      </w:r>
      <m:oMath>
        <m:f>
          <m:fPr>
            <m:ctrlPr>
              <w:rPr>
                <w:rFonts w:ascii="Cambria Math" w:hAnsi="Cambria Math" w:cs="Times New Roman"/>
                <w:i/>
                <w:iCs/>
                <w:szCs w:val="24"/>
              </w:rPr>
            </m:ctrlPr>
          </m:fPr>
          <m:num>
            <m:sSub>
              <m:sSubPr>
                <m:ctrlPr>
                  <w:rPr>
                    <w:rFonts w:ascii="Cambria Math" w:hAnsi="Cambria Math" w:cs="Times New Roman"/>
                    <w:i/>
                    <w:iCs/>
                    <w:szCs w:val="24"/>
                  </w:rPr>
                </m:ctrlPr>
              </m:sSubPr>
              <m:e>
                <m:r>
                  <m:rPr>
                    <m:nor/>
                  </m:rPr>
                  <w:rPr>
                    <w:rFonts w:cs="Times New Roman"/>
                    <w:i/>
                    <w:szCs w:val="24"/>
                  </w:rPr>
                  <m:t>I</m:t>
                </m:r>
              </m:e>
              <m:sub>
                <m:r>
                  <m:rPr>
                    <m:nor/>
                  </m:rPr>
                  <w:rPr>
                    <w:rFonts w:cs="Times New Roman"/>
                    <w:iCs/>
                    <w:szCs w:val="24"/>
                  </w:rPr>
                  <m:t>s</m:t>
                </m:r>
              </m:sub>
            </m:sSub>
            <m:r>
              <m:rPr>
                <m:nor/>
              </m:rPr>
              <w:rPr>
                <w:rFonts w:cs="Times New Roman"/>
                <w:iCs/>
                <w:szCs w:val="24"/>
              </w:rPr>
              <m:t>(∆</m:t>
            </m:r>
            <m:r>
              <m:rPr>
                <m:nor/>
              </m:rPr>
              <w:rPr>
                <w:rFonts w:cs="Times New Roman"/>
                <w:i/>
                <w:szCs w:val="24"/>
              </w:rPr>
              <m:t>V</m:t>
            </m:r>
            <m:r>
              <m:rPr>
                <m:nor/>
              </m:rPr>
              <w:rPr>
                <w:rFonts w:cs="Times New Roman"/>
                <w:iCs/>
                <w:szCs w:val="24"/>
              </w:rPr>
              <m:t>-</m:t>
            </m:r>
            <m:sSub>
              <m:sSubPr>
                <m:ctrlPr>
                  <w:rPr>
                    <w:rFonts w:ascii="Cambria Math" w:hAnsi="Cambria Math" w:cs="Times New Roman"/>
                    <w:szCs w:val="24"/>
                  </w:rPr>
                </m:ctrlPr>
              </m:sSubPr>
              <m:e>
                <m:r>
                  <m:rPr>
                    <m:nor/>
                  </m:rPr>
                  <w:rPr>
                    <w:rFonts w:cs="Times New Roman"/>
                    <w:i/>
                    <w:iCs/>
                    <w:szCs w:val="24"/>
                  </w:rPr>
                  <m:t>I</m:t>
                </m:r>
              </m:e>
              <m:sub>
                <m:r>
                  <m:rPr>
                    <m:nor/>
                  </m:rPr>
                  <w:rPr>
                    <w:rFonts w:cs="Times New Roman"/>
                    <w:szCs w:val="24"/>
                  </w:rPr>
                  <m:t>0</m:t>
                </m:r>
              </m:sub>
            </m:sSub>
            <m:sSub>
              <m:sSubPr>
                <m:ctrlPr>
                  <w:rPr>
                    <w:rFonts w:ascii="Cambria Math" w:hAnsi="Cambria Math" w:cs="Times New Roman"/>
                    <w:i/>
                    <w:iCs/>
                    <w:szCs w:val="24"/>
                  </w:rPr>
                </m:ctrlPr>
              </m:sSubPr>
              <m:e>
                <m:r>
                  <m:rPr>
                    <m:nor/>
                  </m:rPr>
                  <w:rPr>
                    <w:rFonts w:cs="Times New Roman"/>
                    <w:i/>
                    <w:iCs/>
                    <w:szCs w:val="24"/>
                  </w:rPr>
                  <m:t>R</m:t>
                </m:r>
              </m:e>
              <m:sub>
                <m:r>
                  <m:rPr>
                    <m:nor/>
                  </m:rPr>
                  <w:rPr>
                    <w:rFonts w:cs="Times New Roman"/>
                    <w:szCs w:val="24"/>
                  </w:rPr>
                  <m:t>0</m:t>
                </m:r>
              </m:sub>
            </m:sSub>
            <m:r>
              <m:rPr>
                <m:nor/>
              </m:rPr>
              <w:rPr>
                <w:rFonts w:cs="Times New Roman"/>
                <w:iCs/>
                <w:szCs w:val="24"/>
              </w:rPr>
              <m:t>)</m:t>
            </m:r>
          </m:num>
          <m:den>
            <m:sSub>
              <m:sSubPr>
                <m:ctrlPr>
                  <w:rPr>
                    <w:rFonts w:ascii="Cambria Math" w:hAnsi="Cambria Math" w:cs="Times New Roman"/>
                    <w:i/>
                    <w:iCs/>
                    <w:szCs w:val="24"/>
                  </w:rPr>
                </m:ctrlPr>
              </m:sSubPr>
              <m:e>
                <m:r>
                  <m:rPr>
                    <m:nor/>
                  </m:rPr>
                  <w:rPr>
                    <w:rFonts w:cs="Times New Roman"/>
                    <w:i/>
                    <w:szCs w:val="24"/>
                  </w:rPr>
                  <m:t>I</m:t>
                </m:r>
              </m:e>
              <m:sub>
                <m:r>
                  <m:rPr>
                    <m:nor/>
                  </m:rPr>
                  <w:rPr>
                    <w:rFonts w:cs="Times New Roman"/>
                    <w:iCs/>
                    <w:szCs w:val="24"/>
                  </w:rPr>
                  <m:t>0</m:t>
                </m:r>
              </m:sub>
            </m:sSub>
            <m:r>
              <m:rPr>
                <m:nor/>
              </m:rPr>
              <w:rPr>
                <w:rFonts w:cs="Times New Roman"/>
                <w:iCs/>
                <w:szCs w:val="24"/>
              </w:rPr>
              <m:t>(∆</m:t>
            </m:r>
            <m:r>
              <m:rPr>
                <m:nor/>
              </m:rPr>
              <w:rPr>
                <w:rFonts w:cs="Times New Roman"/>
                <w:i/>
                <w:szCs w:val="24"/>
              </w:rPr>
              <m:t>V</m:t>
            </m:r>
            <m:sSub>
              <m:sSubPr>
                <m:ctrlPr>
                  <w:rPr>
                    <w:rFonts w:ascii="Cambria Math" w:hAnsi="Cambria Math" w:cs="Times New Roman"/>
                    <w:i/>
                    <w:iCs/>
                    <w:szCs w:val="24"/>
                  </w:rPr>
                </m:ctrlPr>
              </m:sSubPr>
              <m:e>
                <m:r>
                  <m:rPr>
                    <m:nor/>
                  </m:rPr>
                  <w:rPr>
                    <w:rFonts w:cs="Times New Roman"/>
                    <w:iCs/>
                    <w:szCs w:val="24"/>
                  </w:rPr>
                  <m:t>-</m:t>
                </m:r>
                <m:r>
                  <m:rPr>
                    <m:nor/>
                  </m:rPr>
                  <w:rPr>
                    <w:rFonts w:cs="Times New Roman"/>
                    <w:i/>
                    <w:szCs w:val="24"/>
                  </w:rPr>
                  <m:t>I</m:t>
                </m:r>
              </m:e>
              <m:sub>
                <m:r>
                  <m:rPr>
                    <m:nor/>
                  </m:rPr>
                  <w:rPr>
                    <w:rFonts w:cs="Times New Roman"/>
                    <w:iCs/>
                    <w:szCs w:val="24"/>
                  </w:rPr>
                  <m:t>s</m:t>
                </m:r>
              </m:sub>
            </m:sSub>
            <m:sSub>
              <m:sSubPr>
                <m:ctrlPr>
                  <w:rPr>
                    <w:rFonts w:ascii="Cambria Math" w:hAnsi="Cambria Math" w:cs="Times New Roman"/>
                    <w:i/>
                    <w:iCs/>
                    <w:szCs w:val="24"/>
                  </w:rPr>
                </m:ctrlPr>
              </m:sSubPr>
              <m:e>
                <m:r>
                  <m:rPr>
                    <m:nor/>
                  </m:rPr>
                  <w:rPr>
                    <w:rFonts w:cs="Times New Roman"/>
                    <w:i/>
                    <w:szCs w:val="24"/>
                  </w:rPr>
                  <m:t>R</m:t>
                </m:r>
              </m:e>
              <m:sub>
                <m:r>
                  <m:rPr>
                    <m:nor/>
                  </m:rPr>
                  <w:rPr>
                    <w:rFonts w:cs="Times New Roman"/>
                    <w:iCs/>
                    <w:szCs w:val="24"/>
                  </w:rPr>
                  <m:t>s</m:t>
                </m:r>
              </m:sub>
            </m:sSub>
            <m:r>
              <m:rPr>
                <m:nor/>
              </m:rPr>
              <w:rPr>
                <w:rFonts w:cs="Times New Roman"/>
                <w:iCs/>
                <w:szCs w:val="24"/>
              </w:rPr>
              <m:t>)</m:t>
            </m:r>
          </m:den>
        </m:f>
      </m:oMath>
      <w:r w:rsidRPr="00394F2A">
        <w:rPr>
          <w:rFonts w:cs="Times New Roman"/>
          <w:iCs/>
          <w:szCs w:val="24"/>
        </w:rPr>
        <w:t xml:space="preserve">, </w:t>
      </w:r>
      <w:r w:rsidRPr="00394F2A">
        <w:rPr>
          <w:rFonts w:cs="Times New Roman"/>
          <w:szCs w:val="24"/>
        </w:rPr>
        <w:t xml:space="preserve">where </w:t>
      </w:r>
      <w:r w:rsidRPr="00394F2A">
        <w:rPr>
          <w:rFonts w:cs="Times New Roman"/>
          <w:i/>
          <w:iCs/>
          <w:szCs w:val="24"/>
        </w:rPr>
        <w:t>I</w:t>
      </w:r>
      <w:r w:rsidRPr="00394F2A">
        <w:rPr>
          <w:rFonts w:cs="Times New Roman"/>
          <w:szCs w:val="24"/>
          <w:vertAlign w:val="subscript"/>
        </w:rPr>
        <w:t>0</w:t>
      </w:r>
      <w:r w:rsidRPr="00394F2A">
        <w:rPr>
          <w:rFonts w:cs="Times New Roman"/>
          <w:szCs w:val="24"/>
        </w:rPr>
        <w:t xml:space="preserve"> and </w:t>
      </w:r>
      <w:r w:rsidRPr="00394F2A">
        <w:rPr>
          <w:rFonts w:cs="Times New Roman"/>
          <w:i/>
          <w:iCs/>
          <w:szCs w:val="24"/>
        </w:rPr>
        <w:t>I</w:t>
      </w:r>
      <w:r w:rsidRPr="00394F2A">
        <w:rPr>
          <w:rFonts w:cs="Times New Roman"/>
          <w:szCs w:val="24"/>
          <w:vertAlign w:val="subscript"/>
        </w:rPr>
        <w:t>s</w:t>
      </w:r>
      <w:r w:rsidRPr="00394F2A">
        <w:rPr>
          <w:rFonts w:cs="Times New Roman"/>
          <w:szCs w:val="24"/>
        </w:rPr>
        <w:t xml:space="preserve"> stand for the initial and steady-state direct current polarizations, respectively; </w:t>
      </w:r>
      <w:r w:rsidRPr="00394F2A">
        <w:rPr>
          <w:rFonts w:cs="Times New Roman"/>
          <w:i/>
          <w:iCs/>
          <w:szCs w:val="24"/>
        </w:rPr>
        <w:t xml:space="preserve">∆V </w:t>
      </w:r>
      <w:r w:rsidRPr="00394F2A">
        <w:rPr>
          <w:rFonts w:cs="Times New Roman"/>
          <w:szCs w:val="24"/>
        </w:rPr>
        <w:t xml:space="preserve">represents the applied polarization voltage (10 mV); </w:t>
      </w:r>
      <w:r w:rsidRPr="00394F2A">
        <w:rPr>
          <w:rFonts w:cs="Times New Roman"/>
          <w:i/>
          <w:iCs/>
          <w:szCs w:val="24"/>
        </w:rPr>
        <w:t>R</w:t>
      </w:r>
      <w:r w:rsidRPr="00394F2A">
        <w:rPr>
          <w:rFonts w:cs="Times New Roman"/>
          <w:szCs w:val="24"/>
          <w:vertAlign w:val="subscript"/>
        </w:rPr>
        <w:t>0</w:t>
      </w:r>
      <w:r w:rsidRPr="00394F2A">
        <w:rPr>
          <w:rFonts w:cs="Times New Roman"/>
          <w:szCs w:val="24"/>
        </w:rPr>
        <w:t xml:space="preserve"> and </w:t>
      </w:r>
      <w:r w:rsidRPr="00394F2A">
        <w:rPr>
          <w:rFonts w:cs="Times New Roman"/>
          <w:i/>
          <w:iCs/>
          <w:szCs w:val="24"/>
        </w:rPr>
        <w:t>R</w:t>
      </w:r>
      <w:r w:rsidRPr="00394F2A">
        <w:rPr>
          <w:rFonts w:cs="Times New Roman"/>
          <w:szCs w:val="24"/>
          <w:vertAlign w:val="subscript"/>
        </w:rPr>
        <w:t>s</w:t>
      </w:r>
      <w:r w:rsidRPr="00394F2A">
        <w:rPr>
          <w:rFonts w:cs="Times New Roman"/>
          <w:szCs w:val="24"/>
        </w:rPr>
        <w:t xml:space="preserve"> indicate the impedance of Li metal surface passivation layer before and after polarization.</w:t>
      </w:r>
    </w:p>
    <w:p w14:paraId="5AAAF70B" w14:textId="77777777" w:rsidR="00573CD8" w:rsidRPr="00394F2A" w:rsidRDefault="00573CD8" w:rsidP="00394F2A">
      <w:pPr>
        <w:spacing w:beforeLines="50" w:before="156" w:afterLines="50" w:after="156" w:line="360" w:lineRule="exact"/>
        <w:ind w:firstLineChars="200" w:firstLine="480"/>
        <w:rPr>
          <w:rFonts w:cs="Times New Roman"/>
          <w:szCs w:val="24"/>
        </w:rPr>
      </w:pPr>
      <w:r w:rsidRPr="00394F2A">
        <w:rPr>
          <w:rFonts w:cs="Times New Roman"/>
          <w:szCs w:val="24"/>
        </w:rPr>
        <w:t xml:space="preserve">The EIS profiles before and after polarization were fitted using the following equivalent circuit. </w:t>
      </w:r>
      <w:r w:rsidRPr="00394F2A">
        <w:rPr>
          <w:rFonts w:cs="Times New Roman"/>
          <w:i/>
          <w:iCs/>
          <w:szCs w:val="24"/>
        </w:rPr>
        <w:t>R</w:t>
      </w:r>
      <w:r w:rsidRPr="00394F2A">
        <w:rPr>
          <w:rFonts w:cs="Times New Roman"/>
          <w:szCs w:val="24"/>
          <w:vertAlign w:val="subscript"/>
        </w:rPr>
        <w:t>b</w:t>
      </w:r>
      <w:r w:rsidRPr="00394F2A">
        <w:rPr>
          <w:rFonts w:cs="Times New Roman"/>
          <w:szCs w:val="24"/>
        </w:rPr>
        <w:t xml:space="preserve"> represents the impedance of CSE; </w:t>
      </w:r>
      <w:r w:rsidRPr="00394F2A">
        <w:rPr>
          <w:rFonts w:cs="Times New Roman"/>
          <w:i/>
          <w:iCs/>
          <w:szCs w:val="24"/>
        </w:rPr>
        <w:t>R</w:t>
      </w:r>
      <w:r w:rsidRPr="00394F2A">
        <w:rPr>
          <w:rFonts w:cs="Times New Roman"/>
          <w:szCs w:val="24"/>
          <w:vertAlign w:val="subscript"/>
        </w:rPr>
        <w:t>int</w:t>
      </w:r>
      <w:r w:rsidRPr="00394F2A">
        <w:rPr>
          <w:rFonts w:cs="Times New Roman"/>
          <w:szCs w:val="24"/>
        </w:rPr>
        <w:t xml:space="preserve"> denotes the interfaces impedance between the PVH and SiO</w:t>
      </w:r>
      <w:r w:rsidRPr="00394F2A">
        <w:rPr>
          <w:rFonts w:cs="Times New Roman"/>
          <w:szCs w:val="24"/>
          <w:vertAlign w:val="subscript"/>
        </w:rPr>
        <w:t>2</w:t>
      </w:r>
      <w:r w:rsidRPr="00394F2A">
        <w:rPr>
          <w:rFonts w:cs="Times New Roman"/>
          <w:szCs w:val="24"/>
        </w:rPr>
        <w:t xml:space="preserve">, and </w:t>
      </w:r>
      <w:r w:rsidRPr="00394F2A">
        <w:rPr>
          <w:rFonts w:cs="Times New Roman"/>
          <w:i/>
          <w:iCs/>
          <w:szCs w:val="24"/>
        </w:rPr>
        <w:t>R</w:t>
      </w:r>
      <w:r w:rsidRPr="00394F2A">
        <w:rPr>
          <w:rFonts w:cs="Times New Roman"/>
          <w:szCs w:val="24"/>
          <w:vertAlign w:val="subscript"/>
        </w:rPr>
        <w:t>ct</w:t>
      </w:r>
      <w:r w:rsidRPr="00394F2A">
        <w:rPr>
          <w:rFonts w:cs="Times New Roman"/>
          <w:szCs w:val="24"/>
        </w:rPr>
        <w:t xml:space="preserve"> represents the impedance of charge transfer at the CSE (</w:t>
      </w:r>
      <w:r w:rsidRPr="00394F2A">
        <w:rPr>
          <w:rFonts w:cs="Times New Roman"/>
          <w:i/>
          <w:iCs/>
          <w:szCs w:val="24"/>
        </w:rPr>
        <w:t>i</w:t>
      </w:r>
      <w:r w:rsidRPr="00394F2A">
        <w:rPr>
          <w:rFonts w:cs="Times New Roman"/>
          <w:szCs w:val="24"/>
        </w:rPr>
        <w:t>.</w:t>
      </w:r>
      <w:r w:rsidRPr="00394F2A">
        <w:rPr>
          <w:rFonts w:cs="Times New Roman"/>
          <w:i/>
          <w:iCs/>
          <w:szCs w:val="24"/>
        </w:rPr>
        <w:t>e</w:t>
      </w:r>
      <w:r w:rsidRPr="00394F2A">
        <w:rPr>
          <w:rFonts w:cs="Times New Roman"/>
          <w:szCs w:val="24"/>
        </w:rPr>
        <w:t>., PVH, SiO</w:t>
      </w:r>
      <w:r w:rsidRPr="00394F2A">
        <w:rPr>
          <w:rFonts w:cs="Times New Roman"/>
          <w:szCs w:val="24"/>
          <w:vertAlign w:val="subscript"/>
        </w:rPr>
        <w:t>2</w:t>
      </w:r>
      <w:r w:rsidRPr="00394F2A">
        <w:rPr>
          <w:rFonts w:cs="Times New Roman"/>
          <w:szCs w:val="24"/>
        </w:rPr>
        <w:t>-in-PVH, and PVH-in SiO</w:t>
      </w:r>
      <w:r w:rsidRPr="00394F2A">
        <w:rPr>
          <w:rFonts w:cs="Times New Roman"/>
          <w:szCs w:val="24"/>
          <w:vertAlign w:val="subscript"/>
        </w:rPr>
        <w:t>2</w:t>
      </w:r>
      <w:r w:rsidRPr="00394F2A">
        <w:rPr>
          <w:rFonts w:cs="Times New Roman"/>
          <w:szCs w:val="24"/>
        </w:rPr>
        <w:t>) and electrode (</w:t>
      </w:r>
      <w:r w:rsidRPr="00394F2A">
        <w:rPr>
          <w:rFonts w:cs="Times New Roman"/>
          <w:i/>
          <w:iCs/>
          <w:szCs w:val="24"/>
        </w:rPr>
        <w:t>i</w:t>
      </w:r>
      <w:r w:rsidRPr="00394F2A">
        <w:rPr>
          <w:rFonts w:cs="Times New Roman"/>
          <w:szCs w:val="24"/>
        </w:rPr>
        <w:t>.</w:t>
      </w:r>
      <w:r w:rsidRPr="00394F2A">
        <w:rPr>
          <w:rFonts w:cs="Times New Roman"/>
          <w:i/>
          <w:iCs/>
          <w:szCs w:val="24"/>
        </w:rPr>
        <w:t>e</w:t>
      </w:r>
      <w:r w:rsidRPr="00394F2A">
        <w:rPr>
          <w:rFonts w:cs="Times New Roman"/>
          <w:szCs w:val="24"/>
        </w:rPr>
        <w:t xml:space="preserve">., Li metal surface) interfaces. </w:t>
      </w:r>
      <w:r w:rsidRPr="00394F2A">
        <w:rPr>
          <w:rFonts w:cs="Times New Roman"/>
          <w:i/>
          <w:iCs/>
          <w:szCs w:val="24"/>
        </w:rPr>
        <w:t>R</w:t>
      </w:r>
      <w:r w:rsidRPr="00394F2A">
        <w:rPr>
          <w:rFonts w:cs="Times New Roman"/>
          <w:szCs w:val="24"/>
          <w:vertAlign w:val="subscript"/>
        </w:rPr>
        <w:t>ct</w:t>
      </w:r>
      <w:r w:rsidRPr="00394F2A">
        <w:rPr>
          <w:rFonts w:cs="Times New Roman"/>
          <w:szCs w:val="24"/>
        </w:rPr>
        <w:t xml:space="preserve"> truly reflects the impedance changes of passivation layer on the lithium metal surface. Therefore, </w:t>
      </w:r>
      <w:r w:rsidRPr="00394F2A">
        <w:rPr>
          <w:rFonts w:cs="Times New Roman"/>
          <w:i/>
          <w:iCs/>
          <w:szCs w:val="24"/>
        </w:rPr>
        <w:t>R</w:t>
      </w:r>
      <w:r w:rsidRPr="00394F2A">
        <w:rPr>
          <w:rFonts w:cs="Times New Roman"/>
          <w:szCs w:val="24"/>
          <w:vertAlign w:val="subscript"/>
        </w:rPr>
        <w:t>0</w:t>
      </w:r>
      <w:r w:rsidRPr="00394F2A">
        <w:rPr>
          <w:rFonts w:cs="Times New Roman"/>
          <w:szCs w:val="24"/>
        </w:rPr>
        <w:t xml:space="preserve"> and </w:t>
      </w:r>
      <w:r w:rsidRPr="00394F2A">
        <w:rPr>
          <w:rFonts w:cs="Times New Roman"/>
          <w:i/>
          <w:iCs/>
          <w:szCs w:val="24"/>
        </w:rPr>
        <w:t>R</w:t>
      </w:r>
      <w:r w:rsidRPr="00394F2A">
        <w:rPr>
          <w:rFonts w:cs="Times New Roman"/>
          <w:szCs w:val="24"/>
          <w:vertAlign w:val="subscript"/>
        </w:rPr>
        <w:t>s</w:t>
      </w:r>
      <w:r w:rsidRPr="00394F2A">
        <w:rPr>
          <w:rFonts w:cs="Times New Roman"/>
          <w:szCs w:val="24"/>
        </w:rPr>
        <w:t xml:space="preserve"> in the Bruce-Vincent-Evans equation are equal to </w:t>
      </w:r>
      <w:r w:rsidRPr="00394F2A">
        <w:rPr>
          <w:rFonts w:cs="Times New Roman"/>
          <w:i/>
          <w:iCs/>
          <w:szCs w:val="24"/>
        </w:rPr>
        <w:t>R</w:t>
      </w:r>
      <w:r w:rsidRPr="00394F2A">
        <w:rPr>
          <w:rFonts w:cs="Times New Roman"/>
          <w:szCs w:val="24"/>
          <w:vertAlign w:val="subscript"/>
        </w:rPr>
        <w:t>ct</w:t>
      </w:r>
      <w:r w:rsidRPr="00394F2A">
        <w:rPr>
          <w:rFonts w:cs="Times New Roman"/>
          <w:szCs w:val="24"/>
        </w:rPr>
        <w:t xml:space="preserve"> before and after polarization, respectively.</w:t>
      </w:r>
    </w:p>
    <w:p w14:paraId="6BD4591B" w14:textId="77777777" w:rsidR="00573CD8" w:rsidRPr="00394F2A" w:rsidRDefault="00573CD8" w:rsidP="00733024">
      <w:pPr>
        <w:spacing w:beforeLines="50" w:before="156" w:afterLines="50" w:after="156"/>
        <w:jc w:val="center"/>
        <w:rPr>
          <w:rFonts w:cs="Times New Roman"/>
          <w:szCs w:val="24"/>
        </w:rPr>
      </w:pPr>
      <w:r w:rsidRPr="00394F2A">
        <w:rPr>
          <w:rFonts w:eastAsiaTheme="minorEastAsia" w:cs="Times New Roman"/>
          <w:noProof/>
          <w:szCs w:val="24"/>
        </w:rPr>
        <w:drawing>
          <wp:inline distT="0" distB="0" distL="0" distR="0" wp14:anchorId="35646E40" wp14:editId="68E64E49">
            <wp:extent cx="3133825" cy="900000"/>
            <wp:effectExtent l="0" t="0" r="0" b="0"/>
            <wp:docPr id="1514932649" name="图片 1514932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extLst>
                        <a:ext uri="{28A0092B-C50C-407E-A947-70E740481C1C}">
                          <a14:useLocalDpi xmlns:a14="http://schemas.microsoft.com/office/drawing/2010/main"/>
                        </a:ext>
                      </a:extLst>
                    </a:blip>
                    <a:srcRect/>
                    <a:stretch>
                      <a:fillRect/>
                    </a:stretch>
                  </pic:blipFill>
                  <pic:spPr bwMode="auto">
                    <a:xfrm>
                      <a:off x="0" y="0"/>
                      <a:ext cx="3133825" cy="900000"/>
                    </a:xfrm>
                    <a:prstGeom prst="rect">
                      <a:avLst/>
                    </a:prstGeom>
                    <a:noFill/>
                  </pic:spPr>
                </pic:pic>
              </a:graphicData>
            </a:graphic>
          </wp:inline>
        </w:drawing>
      </w:r>
      <w:r w:rsidRPr="00394F2A">
        <w:rPr>
          <w:rFonts w:cs="Times New Roman"/>
          <w:szCs w:val="24"/>
        </w:rPr>
        <w:br w:type="page"/>
      </w:r>
    </w:p>
    <w:p w14:paraId="4C6B412A" w14:textId="77777777" w:rsidR="00573CD8" w:rsidRPr="00394F2A" w:rsidRDefault="00573CD8" w:rsidP="00394F2A">
      <w:pPr>
        <w:spacing w:beforeLines="50" w:before="156" w:afterLines="50" w:after="156"/>
        <w:jc w:val="center"/>
        <w:rPr>
          <w:rFonts w:cs="Times New Roman"/>
          <w:szCs w:val="24"/>
        </w:rPr>
      </w:pPr>
      <w:r w:rsidRPr="00394F2A">
        <w:rPr>
          <w:rFonts w:cs="Times New Roman"/>
          <w:noProof/>
          <w:szCs w:val="24"/>
        </w:rPr>
        <w:drawing>
          <wp:inline distT="0" distB="0" distL="0" distR="0" wp14:anchorId="665639D5" wp14:editId="0D8BF7AD">
            <wp:extent cx="5295929" cy="2076450"/>
            <wp:effectExtent l="0" t="0" r="0" b="0"/>
            <wp:docPr id="1514932630" name="Picture 1514932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932630" name="Picture 1514932630"/>
                    <pic:cNvPicPr>
                      <a:picLocks noChangeAspect="1" noChangeArrowheads="1"/>
                    </pic:cNvPicPr>
                  </pic:nvPicPr>
                  <pic:blipFill>
                    <a:blip r:embed="rId22" cstate="print">
                      <a:extLst>
                        <a:ext uri="{28A0092B-C50C-407E-A947-70E740481C1C}">
                          <a14:useLocalDpi xmlns:a14="http://schemas.microsoft.com/office/drawing/2010/main"/>
                        </a:ext>
                      </a:extLst>
                    </a:blip>
                    <a:stretch>
                      <a:fillRect/>
                    </a:stretch>
                  </pic:blipFill>
                  <pic:spPr bwMode="auto">
                    <a:xfrm>
                      <a:off x="0" y="0"/>
                      <a:ext cx="5303738" cy="2079512"/>
                    </a:xfrm>
                    <a:prstGeom prst="rect">
                      <a:avLst/>
                    </a:prstGeom>
                    <a:noFill/>
                    <a:ln>
                      <a:noFill/>
                    </a:ln>
                    <a:extLst>
                      <a:ext uri="{53640926-AAD7-44D8-BBD7-CCE9431645EC}">
                        <a14:shadowObscured xmlns:a14="http://schemas.microsoft.com/office/drawing/2010/main"/>
                      </a:ext>
                    </a:extLst>
                  </pic:spPr>
                </pic:pic>
              </a:graphicData>
            </a:graphic>
          </wp:inline>
        </w:drawing>
      </w:r>
    </w:p>
    <w:p w14:paraId="49AFD8E0" w14:textId="10C7A6E3" w:rsidR="00573CD8" w:rsidRPr="00394F2A" w:rsidRDefault="00394F2A" w:rsidP="00733024">
      <w:pPr>
        <w:spacing w:beforeLines="50" w:before="156" w:afterLines="50" w:after="156"/>
        <w:rPr>
          <w:rFonts w:eastAsiaTheme="minorEastAsia" w:cs="Times New Roman" w:hint="eastAsia"/>
          <w:bCs/>
          <w:szCs w:val="24"/>
        </w:rPr>
      </w:pPr>
      <w:r w:rsidRPr="00394F2A">
        <w:rPr>
          <w:rFonts w:cs="Times New Roman"/>
          <w:b/>
          <w:bCs/>
          <w:szCs w:val="24"/>
        </w:rPr>
        <w:t>Fig.</w:t>
      </w:r>
      <w:r w:rsidR="00573CD8" w:rsidRPr="00394F2A">
        <w:rPr>
          <w:rFonts w:cs="Times New Roman"/>
          <w:b/>
          <w:bCs/>
          <w:szCs w:val="24"/>
        </w:rPr>
        <w:t xml:space="preserve"> S13</w:t>
      </w:r>
      <w:r w:rsidR="00573CD8" w:rsidRPr="00394F2A">
        <w:rPr>
          <w:rFonts w:cs="Times New Roman"/>
          <w:bCs/>
          <w:szCs w:val="24"/>
        </w:rPr>
        <w:t xml:space="preserve"> (</w:t>
      </w:r>
      <w:r w:rsidR="00573CD8" w:rsidRPr="00394F2A">
        <w:rPr>
          <w:rFonts w:cs="Times New Roman"/>
          <w:b/>
          <w:szCs w:val="24"/>
        </w:rPr>
        <w:t>a</w:t>
      </w:r>
      <w:r w:rsidR="00573CD8" w:rsidRPr="00394F2A">
        <w:rPr>
          <w:rFonts w:cs="Times New Roman"/>
          <w:bCs/>
          <w:szCs w:val="24"/>
        </w:rPr>
        <w:t>) TG curves and (</w:t>
      </w:r>
      <w:r w:rsidR="00573CD8" w:rsidRPr="00394F2A">
        <w:rPr>
          <w:rFonts w:cs="Times New Roman"/>
          <w:b/>
          <w:szCs w:val="24"/>
        </w:rPr>
        <w:t>b</w:t>
      </w:r>
      <w:r w:rsidR="00573CD8" w:rsidRPr="00394F2A">
        <w:rPr>
          <w:rFonts w:cs="Times New Roman"/>
          <w:bCs/>
          <w:szCs w:val="24"/>
        </w:rPr>
        <w:t xml:space="preserve">) corresponding residual solvent contents of PVH, </w:t>
      </w:r>
      <w:r w:rsidR="00573CD8" w:rsidRPr="00394F2A">
        <w:rPr>
          <w:rFonts w:cs="Times New Roman"/>
          <w:szCs w:val="24"/>
        </w:rPr>
        <w:t>SiO</w:t>
      </w:r>
      <w:r w:rsidR="00573CD8" w:rsidRPr="00394F2A">
        <w:rPr>
          <w:rFonts w:cs="Times New Roman"/>
          <w:szCs w:val="24"/>
          <w:vertAlign w:val="subscript"/>
        </w:rPr>
        <w:t>2</w:t>
      </w:r>
      <w:r w:rsidR="00573CD8" w:rsidRPr="00394F2A">
        <w:rPr>
          <w:rFonts w:cs="Times New Roman"/>
          <w:szCs w:val="24"/>
        </w:rPr>
        <w:t>-in-PVH, and PVH-in-SiO</w:t>
      </w:r>
      <w:r w:rsidR="00573CD8" w:rsidRPr="00394F2A">
        <w:rPr>
          <w:rFonts w:cs="Times New Roman"/>
          <w:szCs w:val="24"/>
          <w:vertAlign w:val="subscript"/>
        </w:rPr>
        <w:t>2</w:t>
      </w:r>
      <w:r w:rsidR="00573CD8" w:rsidRPr="00394F2A">
        <w:rPr>
          <w:rFonts w:cs="Times New Roman" w:hint="eastAsia"/>
          <w:szCs w:val="24"/>
        </w:rPr>
        <w:t>.</w:t>
      </w:r>
      <w:r w:rsidR="00573CD8" w:rsidRPr="00394F2A">
        <w:rPr>
          <w:rFonts w:cs="Times New Roman"/>
          <w:szCs w:val="24"/>
        </w:rPr>
        <w:t xml:space="preserve"> The residual solvent contents were calculated based on the total weight loss from ambient temperature to 200 </w:t>
      </w:r>
      <w:r w:rsidR="00573CD8" w:rsidRPr="00394F2A">
        <w:rPr>
          <w:bCs/>
        </w:rPr>
        <w:t>°C</w:t>
      </w:r>
    </w:p>
    <w:p w14:paraId="2779CBCE" w14:textId="565A1526" w:rsidR="00573CD8" w:rsidRDefault="00573CD8" w:rsidP="00394F2A">
      <w:pPr>
        <w:spacing w:beforeLines="50" w:before="156" w:afterLines="50" w:after="156"/>
        <w:ind w:firstLineChars="200" w:firstLine="480"/>
        <w:rPr>
          <w:rFonts w:eastAsiaTheme="minorEastAsia" w:cs="Times New Roman"/>
          <w:szCs w:val="24"/>
        </w:rPr>
      </w:pPr>
      <w:r w:rsidRPr="00394F2A">
        <w:rPr>
          <w:rFonts w:cs="Times New Roman" w:hint="eastAsia"/>
          <w:szCs w:val="24"/>
        </w:rPr>
        <w:t>Note</w:t>
      </w:r>
      <w:r w:rsidRPr="00394F2A">
        <w:rPr>
          <w:rFonts w:cs="Times New Roman"/>
          <w:szCs w:val="24"/>
        </w:rPr>
        <w:t xml:space="preserve"> </w:t>
      </w:r>
      <w:r w:rsidRPr="00394F2A">
        <w:rPr>
          <w:rFonts w:cs="Times New Roman" w:hint="eastAsia"/>
          <w:szCs w:val="24"/>
        </w:rPr>
        <w:t>that</w:t>
      </w:r>
      <w:r w:rsidRPr="00394F2A">
        <w:rPr>
          <w:rFonts w:cs="Times New Roman"/>
          <w:szCs w:val="24"/>
        </w:rPr>
        <w:t xml:space="preserve"> the weight loss below 100 </w:t>
      </w:r>
      <w:r w:rsidRPr="00394F2A">
        <w:rPr>
          <w:bCs/>
        </w:rPr>
        <w:t>°C</w:t>
      </w:r>
      <w:r w:rsidRPr="00394F2A">
        <w:rPr>
          <w:rFonts w:cs="Times New Roman"/>
          <w:szCs w:val="24"/>
        </w:rPr>
        <w:t xml:space="preserve"> is attributed to the trapped moisture evaporation, which is mainly caused by the high hydroscopicity of LiTFSI. The trapped moisture content is significantly reduced from 8.5 wt% (PVH) to approximately 0 wt% (SiO</w:t>
      </w:r>
      <w:r w:rsidRPr="00394F2A">
        <w:rPr>
          <w:rFonts w:cs="Times New Roman"/>
          <w:szCs w:val="24"/>
          <w:vertAlign w:val="subscript"/>
        </w:rPr>
        <w:t>2</w:t>
      </w:r>
      <w:r w:rsidRPr="00394F2A">
        <w:rPr>
          <w:rFonts w:cs="Times New Roman"/>
          <w:szCs w:val="24"/>
        </w:rPr>
        <w:t>-in-PVH and PVH-in-SiO</w:t>
      </w:r>
      <w:r w:rsidRPr="00394F2A">
        <w:rPr>
          <w:rFonts w:cs="Times New Roman"/>
          <w:szCs w:val="24"/>
          <w:vertAlign w:val="subscript"/>
        </w:rPr>
        <w:t>2</w:t>
      </w:r>
      <w:r w:rsidRPr="00394F2A">
        <w:rPr>
          <w:rFonts w:cs="Times New Roman"/>
          <w:szCs w:val="24"/>
        </w:rPr>
        <w:t>), implying that the introduction of SiO</w:t>
      </w:r>
      <w:r w:rsidRPr="00394F2A">
        <w:rPr>
          <w:rFonts w:cs="Times New Roman"/>
          <w:szCs w:val="24"/>
          <w:vertAlign w:val="subscript"/>
        </w:rPr>
        <w:t>2</w:t>
      </w:r>
      <w:r w:rsidRPr="00394F2A">
        <w:rPr>
          <w:rFonts w:cs="Times New Roman"/>
          <w:szCs w:val="24"/>
        </w:rPr>
        <w:t xml:space="preserve"> nanoparticles can dramatically inhibit the moisture adsorption.</w:t>
      </w:r>
    </w:p>
    <w:p w14:paraId="0EBD9276" w14:textId="77777777" w:rsidR="00394F2A" w:rsidRPr="00394F2A" w:rsidRDefault="00394F2A" w:rsidP="00394F2A">
      <w:pPr>
        <w:spacing w:beforeLines="50" w:before="156" w:afterLines="50" w:after="156"/>
        <w:ind w:firstLineChars="200" w:firstLine="480"/>
        <w:rPr>
          <w:rFonts w:eastAsiaTheme="minorEastAsia" w:cs="Times New Roman" w:hint="eastAsia"/>
          <w:szCs w:val="24"/>
        </w:rPr>
      </w:pPr>
    </w:p>
    <w:p w14:paraId="068C7428" w14:textId="77777777" w:rsidR="00573CD8" w:rsidRPr="00394F2A" w:rsidRDefault="00573CD8" w:rsidP="00394F2A">
      <w:pPr>
        <w:spacing w:beforeLines="50" w:before="156" w:afterLines="50" w:after="156"/>
        <w:jc w:val="center"/>
        <w:rPr>
          <w:rFonts w:cs="Times New Roman"/>
          <w:szCs w:val="24"/>
        </w:rPr>
      </w:pPr>
      <w:r w:rsidRPr="00394F2A">
        <w:rPr>
          <w:noProof/>
        </w:rPr>
        <w:drawing>
          <wp:inline distT="0" distB="0" distL="0" distR="0" wp14:anchorId="2B8083EF" wp14:editId="2B5B5EE3">
            <wp:extent cx="5433929" cy="2133600"/>
            <wp:effectExtent l="0" t="0" r="0" b="0"/>
            <wp:docPr id="1514932631" name="Picture 1514932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932631" name="Picture 1514932631"/>
                    <pic:cNvPicPr>
                      <a:picLocks noChangeAspect="1" noChangeArrowheads="1"/>
                    </pic:cNvPicPr>
                  </pic:nvPicPr>
                  <pic:blipFill>
                    <a:blip r:embed="rId23" cstate="print">
                      <a:extLst>
                        <a:ext uri="{28A0092B-C50C-407E-A947-70E740481C1C}">
                          <a14:useLocalDpi xmlns:a14="http://schemas.microsoft.com/office/drawing/2010/main"/>
                        </a:ext>
                      </a:extLst>
                    </a:blip>
                    <a:stretch>
                      <a:fillRect/>
                    </a:stretch>
                  </pic:blipFill>
                  <pic:spPr bwMode="auto">
                    <a:xfrm>
                      <a:off x="0" y="0"/>
                      <a:ext cx="5441988" cy="2136764"/>
                    </a:xfrm>
                    <a:prstGeom prst="rect">
                      <a:avLst/>
                    </a:prstGeom>
                    <a:noFill/>
                    <a:ln>
                      <a:noFill/>
                    </a:ln>
                  </pic:spPr>
                </pic:pic>
              </a:graphicData>
            </a:graphic>
          </wp:inline>
        </w:drawing>
      </w:r>
    </w:p>
    <w:p w14:paraId="49C11398" w14:textId="0EF57F21" w:rsidR="00573CD8" w:rsidRPr="00394F2A" w:rsidRDefault="00394F2A" w:rsidP="00733024">
      <w:pPr>
        <w:spacing w:beforeLines="50" w:before="156" w:afterLines="50" w:after="156"/>
        <w:rPr>
          <w:rFonts w:eastAsiaTheme="minorEastAsia" w:cs="Times New Roman"/>
          <w:szCs w:val="24"/>
        </w:rPr>
      </w:pPr>
      <w:r w:rsidRPr="00394F2A">
        <w:rPr>
          <w:rFonts w:cs="Times New Roman"/>
          <w:b/>
          <w:szCs w:val="24"/>
        </w:rPr>
        <w:t>Fig.</w:t>
      </w:r>
      <w:r w:rsidR="00573CD8" w:rsidRPr="00394F2A">
        <w:rPr>
          <w:rFonts w:cs="Times New Roman"/>
          <w:b/>
          <w:szCs w:val="24"/>
        </w:rPr>
        <w:t xml:space="preserve"> S14</w:t>
      </w:r>
      <w:r w:rsidR="00573CD8" w:rsidRPr="00394F2A">
        <w:rPr>
          <w:rFonts w:cs="Times New Roman"/>
          <w:bCs/>
          <w:szCs w:val="24"/>
        </w:rPr>
        <w:t xml:space="preserve"> Galvanostatic voltage profiles of Li|Li symmetric cells at 0.1 mA cm</w:t>
      </w:r>
      <w:r w:rsidR="00573CD8" w:rsidRPr="00394F2A">
        <w:rPr>
          <w:rFonts w:cs="Times New Roman"/>
          <w:bCs/>
          <w:szCs w:val="24"/>
          <w:vertAlign w:val="superscript"/>
        </w:rPr>
        <w:t>−2</w:t>
      </w:r>
      <w:r w:rsidR="00573CD8" w:rsidRPr="00394F2A">
        <w:rPr>
          <w:rFonts w:cs="Times New Roman"/>
          <w:bCs/>
          <w:szCs w:val="24"/>
        </w:rPr>
        <w:t xml:space="preserve"> (1 h per step) of PVH, SiO</w:t>
      </w:r>
      <w:r w:rsidR="00573CD8" w:rsidRPr="00394F2A">
        <w:rPr>
          <w:rFonts w:cs="Times New Roman"/>
          <w:bCs/>
          <w:szCs w:val="24"/>
          <w:vertAlign w:val="subscript"/>
        </w:rPr>
        <w:t>2</w:t>
      </w:r>
      <w:r w:rsidR="00573CD8" w:rsidRPr="00394F2A">
        <w:rPr>
          <w:rFonts w:cs="Times New Roman"/>
          <w:bCs/>
          <w:szCs w:val="24"/>
        </w:rPr>
        <w:t>-in-PVH, and PVH-in-SiO</w:t>
      </w:r>
      <w:r w:rsidR="00573CD8" w:rsidRPr="00394F2A">
        <w:rPr>
          <w:rFonts w:cs="Times New Roman"/>
          <w:bCs/>
          <w:szCs w:val="24"/>
          <w:vertAlign w:val="subscript"/>
        </w:rPr>
        <w:t>2</w:t>
      </w:r>
      <w:r w:rsidR="00573CD8" w:rsidRPr="00394F2A">
        <w:rPr>
          <w:rFonts w:cs="Times New Roman"/>
          <w:bCs/>
          <w:szCs w:val="24"/>
        </w:rPr>
        <w:t xml:space="preserve">. The measurements were carried out at 25 </w:t>
      </w:r>
      <w:r w:rsidR="00573CD8" w:rsidRPr="00394F2A">
        <w:rPr>
          <w:bCs/>
        </w:rPr>
        <w:t>°C</w:t>
      </w:r>
    </w:p>
    <w:p w14:paraId="70E91441" w14:textId="77777777" w:rsidR="00394F2A" w:rsidRDefault="00394F2A">
      <w:pPr>
        <w:widowControl/>
        <w:jc w:val="left"/>
        <w:rPr>
          <w:rFonts w:eastAsiaTheme="minorEastAsia" w:cs="Times New Roman"/>
          <w:b/>
          <w:szCs w:val="24"/>
        </w:rPr>
      </w:pPr>
      <w:r>
        <w:rPr>
          <w:rFonts w:eastAsiaTheme="minorEastAsia" w:cs="Times New Roman"/>
          <w:b/>
          <w:szCs w:val="24"/>
        </w:rPr>
        <w:br w:type="page"/>
      </w:r>
    </w:p>
    <w:p w14:paraId="0F198391" w14:textId="19A88453" w:rsidR="00573CD8" w:rsidRPr="00394F2A" w:rsidRDefault="00573CD8" w:rsidP="00733024">
      <w:pPr>
        <w:spacing w:beforeLines="50" w:before="156" w:afterLines="50" w:after="156"/>
        <w:rPr>
          <w:rFonts w:eastAsiaTheme="minorEastAsia" w:cs="Times New Roman"/>
          <w:b/>
          <w:szCs w:val="24"/>
        </w:rPr>
      </w:pPr>
      <w:r w:rsidRPr="00394F2A">
        <w:rPr>
          <w:rFonts w:eastAsiaTheme="minorEastAsia" w:cs="Times New Roman"/>
          <w:b/>
          <w:szCs w:val="24"/>
        </w:rPr>
        <w:t xml:space="preserve">Table S3 </w:t>
      </w:r>
      <w:r w:rsidRPr="00394F2A">
        <w:rPr>
          <w:rFonts w:eastAsiaTheme="minorEastAsia" w:cs="Times New Roman"/>
          <w:szCs w:val="24"/>
        </w:rPr>
        <w:t xml:space="preserve">Comparison of activation energy, high-voltage stability, and Li </w:t>
      </w:r>
      <w:r w:rsidRPr="00394F2A">
        <w:rPr>
          <w:rFonts w:eastAsiaTheme="minorEastAsia" w:cs="Times New Roman"/>
          <w:sz w:val="22"/>
          <w:szCs w:val="24"/>
        </w:rPr>
        <w:t>symmetric cells total capacity</w:t>
      </w:r>
      <w:r w:rsidRPr="00394F2A">
        <w:rPr>
          <w:rFonts w:eastAsiaTheme="minorEastAsia" w:cs="Times New Roman"/>
          <w:szCs w:val="24"/>
        </w:rPr>
        <w:t xml:space="preserve"> of our PVH-in-SiO</w:t>
      </w:r>
      <w:r w:rsidRPr="00394F2A">
        <w:rPr>
          <w:rFonts w:eastAsiaTheme="minorEastAsia" w:cs="Times New Roman"/>
          <w:szCs w:val="24"/>
          <w:vertAlign w:val="subscript"/>
        </w:rPr>
        <w:t>2</w:t>
      </w:r>
      <w:r w:rsidRPr="00394F2A">
        <w:rPr>
          <w:rFonts w:eastAsiaTheme="minorEastAsia" w:cs="Times New Roman"/>
          <w:szCs w:val="24"/>
        </w:rPr>
        <w:t xml:space="preserve"> with </w:t>
      </w:r>
      <w:bookmarkStart w:id="15" w:name="_Hlk178407588"/>
      <w:r w:rsidRPr="00394F2A">
        <w:rPr>
          <w:rFonts w:eastAsiaTheme="minorEastAsia" w:cs="Times New Roman"/>
          <w:szCs w:val="24"/>
        </w:rPr>
        <w:t>other reported CSEs and polymer solid-state electrolytes</w:t>
      </w:r>
      <w:bookmarkEnd w:id="15"/>
      <w:r w:rsidRPr="00394F2A">
        <w:rPr>
          <w:rFonts w:eastAsiaTheme="minorEastAsia" w:cs="Times New Roman"/>
          <w:szCs w:val="24"/>
        </w:rPr>
        <w:t>.</w:t>
      </w:r>
    </w:p>
    <w:tbl>
      <w:tblPr>
        <w:tblStyle w:val="2"/>
        <w:tblW w:w="8957" w:type="dxa"/>
        <w:tblLook w:val="04A0" w:firstRow="1" w:lastRow="0" w:firstColumn="1" w:lastColumn="0" w:noHBand="0" w:noVBand="1"/>
      </w:tblPr>
      <w:tblGrid>
        <w:gridCol w:w="1984"/>
        <w:gridCol w:w="1814"/>
        <w:gridCol w:w="2154"/>
        <w:gridCol w:w="1871"/>
        <w:gridCol w:w="1134"/>
      </w:tblGrid>
      <w:tr w:rsidR="00573CD8" w:rsidRPr="00327B8A" w14:paraId="4897C10A" w14:textId="77777777" w:rsidTr="00BC62A8">
        <w:trPr>
          <w:cnfStyle w:val="100000000000" w:firstRow="1" w:lastRow="0" w:firstColumn="0" w:lastColumn="0" w:oddVBand="0" w:evenVBand="0" w:oddHBand="0" w:evenHBand="0" w:firstRowFirstColumn="0" w:firstRowLastColumn="0" w:lastRowFirstColumn="0" w:lastRowLastColumn="0"/>
          <w:trHeight w:hRule="exact" w:val="680"/>
        </w:trPr>
        <w:tc>
          <w:tcPr>
            <w:cnfStyle w:val="001000000000" w:firstRow="0" w:lastRow="0" w:firstColumn="1" w:lastColumn="0" w:oddVBand="0" w:evenVBand="0" w:oddHBand="0" w:evenHBand="0" w:firstRowFirstColumn="0" w:firstRowLastColumn="0" w:lastRowFirstColumn="0" w:lastRowLastColumn="0"/>
            <w:tcW w:w="1984" w:type="dxa"/>
            <w:tcBorders>
              <w:top w:val="single" w:sz="4" w:space="0" w:color="auto"/>
              <w:bottom w:val="single" w:sz="4" w:space="0" w:color="auto"/>
            </w:tcBorders>
            <w:vAlign w:val="center"/>
          </w:tcPr>
          <w:p w14:paraId="60D900E1" w14:textId="77777777" w:rsidR="00573CD8" w:rsidRPr="00327B8A" w:rsidRDefault="00573CD8" w:rsidP="00394F2A">
            <w:pPr>
              <w:jc w:val="center"/>
              <w:rPr>
                <w:rFonts w:eastAsiaTheme="minorEastAsia" w:cs="Times New Roman"/>
                <w:sz w:val="21"/>
                <w:szCs w:val="21"/>
              </w:rPr>
            </w:pPr>
            <w:r w:rsidRPr="00327B8A">
              <w:rPr>
                <w:rFonts w:eastAsiaTheme="minorEastAsia" w:cs="Times New Roman"/>
                <w:sz w:val="21"/>
                <w:szCs w:val="21"/>
              </w:rPr>
              <w:t>S</w:t>
            </w:r>
            <w:r w:rsidRPr="00327B8A">
              <w:rPr>
                <w:rFonts w:eastAsiaTheme="minorEastAsia" w:cs="Times New Roman" w:hint="eastAsia"/>
                <w:sz w:val="21"/>
                <w:szCs w:val="21"/>
              </w:rPr>
              <w:t>olid</w:t>
            </w:r>
            <w:r w:rsidRPr="00327B8A">
              <w:rPr>
                <w:rFonts w:eastAsiaTheme="minorEastAsia" w:cs="Times New Roman"/>
                <w:sz w:val="21"/>
                <w:szCs w:val="21"/>
              </w:rPr>
              <w:t>-state electrolytes</w:t>
            </w:r>
          </w:p>
        </w:tc>
        <w:tc>
          <w:tcPr>
            <w:tcW w:w="1814" w:type="dxa"/>
            <w:tcBorders>
              <w:top w:val="single" w:sz="4" w:space="0" w:color="auto"/>
              <w:bottom w:val="single" w:sz="4" w:space="0" w:color="auto"/>
            </w:tcBorders>
            <w:vAlign w:val="center"/>
          </w:tcPr>
          <w:p w14:paraId="0003A237" w14:textId="77777777" w:rsidR="00573CD8" w:rsidRPr="00327B8A" w:rsidRDefault="00573CD8" w:rsidP="00394F2A">
            <w:pPr>
              <w:jc w:val="center"/>
              <w:cnfStyle w:val="100000000000" w:firstRow="1" w:lastRow="0" w:firstColumn="0" w:lastColumn="0" w:oddVBand="0" w:evenVBand="0" w:oddHBand="0" w:evenHBand="0" w:firstRowFirstColumn="0" w:firstRowLastColumn="0" w:lastRowFirstColumn="0" w:lastRowLastColumn="0"/>
              <w:rPr>
                <w:rFonts w:eastAsiaTheme="minorEastAsia" w:cs="Times New Roman"/>
                <w:b w:val="0"/>
                <w:sz w:val="21"/>
                <w:szCs w:val="21"/>
              </w:rPr>
            </w:pPr>
            <w:r w:rsidRPr="00327B8A">
              <w:rPr>
                <w:rFonts w:eastAsiaTheme="minorEastAsia" w:cs="Times New Roman"/>
                <w:sz w:val="21"/>
                <w:szCs w:val="21"/>
              </w:rPr>
              <w:t>Activation energy</w:t>
            </w:r>
            <w:r w:rsidRPr="00327B8A">
              <w:rPr>
                <w:rFonts w:eastAsiaTheme="minorEastAsia" w:cs="Times New Roman" w:hint="eastAsia"/>
                <w:sz w:val="21"/>
                <w:szCs w:val="21"/>
              </w:rPr>
              <w:t xml:space="preserve"> </w:t>
            </w:r>
            <w:r w:rsidRPr="00327B8A">
              <w:rPr>
                <w:rFonts w:eastAsiaTheme="minorEastAsia" w:cs="Times New Roman"/>
                <w:b w:val="0"/>
                <w:sz w:val="21"/>
                <w:szCs w:val="21"/>
              </w:rPr>
              <w:t>(eV)</w:t>
            </w:r>
          </w:p>
        </w:tc>
        <w:tc>
          <w:tcPr>
            <w:tcW w:w="2154" w:type="dxa"/>
            <w:tcBorders>
              <w:top w:val="single" w:sz="4" w:space="0" w:color="auto"/>
              <w:bottom w:val="single" w:sz="4" w:space="0" w:color="auto"/>
            </w:tcBorders>
            <w:vAlign w:val="center"/>
          </w:tcPr>
          <w:p w14:paraId="2672CFBB" w14:textId="77777777" w:rsidR="00573CD8" w:rsidRPr="00327B8A" w:rsidRDefault="00573CD8" w:rsidP="00394F2A">
            <w:pPr>
              <w:jc w:val="center"/>
              <w:cnfStyle w:val="100000000000" w:firstRow="1" w:lastRow="0" w:firstColumn="0" w:lastColumn="0" w:oddVBand="0" w:evenVBand="0" w:oddHBand="0" w:evenHBand="0" w:firstRowFirstColumn="0" w:firstRowLastColumn="0" w:lastRowFirstColumn="0" w:lastRowLastColumn="0"/>
              <w:rPr>
                <w:rFonts w:eastAsiaTheme="minorEastAsia" w:cs="Times New Roman"/>
                <w:b w:val="0"/>
                <w:sz w:val="21"/>
                <w:szCs w:val="21"/>
              </w:rPr>
            </w:pPr>
            <w:r w:rsidRPr="00327B8A">
              <w:rPr>
                <w:rFonts w:eastAsiaTheme="minorEastAsia" w:cs="Times New Roman"/>
                <w:sz w:val="21"/>
                <w:szCs w:val="21"/>
              </w:rPr>
              <w:t>High-voltage stability</w:t>
            </w:r>
            <w:r w:rsidRPr="00327B8A">
              <w:rPr>
                <w:rFonts w:eastAsiaTheme="minorEastAsia" w:cs="Times New Roman" w:hint="eastAsia"/>
                <w:b w:val="0"/>
                <w:sz w:val="21"/>
                <w:szCs w:val="21"/>
              </w:rPr>
              <w:t xml:space="preserve"> </w:t>
            </w:r>
            <w:r w:rsidRPr="00327B8A">
              <w:rPr>
                <w:rFonts w:eastAsiaTheme="minorEastAsia" w:cs="Times New Roman"/>
                <w:b w:val="0"/>
                <w:sz w:val="21"/>
                <w:szCs w:val="21"/>
              </w:rPr>
              <w:t>(V)</w:t>
            </w:r>
          </w:p>
        </w:tc>
        <w:tc>
          <w:tcPr>
            <w:tcW w:w="1871" w:type="dxa"/>
            <w:tcBorders>
              <w:top w:val="single" w:sz="4" w:space="0" w:color="auto"/>
              <w:bottom w:val="single" w:sz="4" w:space="0" w:color="auto"/>
            </w:tcBorders>
            <w:vAlign w:val="center"/>
          </w:tcPr>
          <w:p w14:paraId="1D97F1CF" w14:textId="77777777" w:rsidR="00573CD8" w:rsidRPr="00327B8A" w:rsidRDefault="00573CD8" w:rsidP="00394F2A">
            <w:pPr>
              <w:jc w:val="center"/>
              <w:cnfStyle w:val="100000000000" w:firstRow="1" w:lastRow="0" w:firstColumn="0" w:lastColumn="0" w:oddVBand="0" w:evenVBand="0" w:oddHBand="0" w:evenHBand="0" w:firstRowFirstColumn="0" w:firstRowLastColumn="0" w:lastRowFirstColumn="0" w:lastRowLastColumn="0"/>
              <w:rPr>
                <w:rFonts w:eastAsiaTheme="minorEastAsia" w:cs="Times New Roman"/>
                <w:b w:val="0"/>
                <w:sz w:val="21"/>
                <w:szCs w:val="21"/>
              </w:rPr>
            </w:pPr>
            <w:r w:rsidRPr="00327B8A">
              <w:rPr>
                <w:rFonts w:eastAsiaTheme="minorEastAsia" w:cs="Times New Roman"/>
                <w:sz w:val="21"/>
                <w:szCs w:val="21"/>
              </w:rPr>
              <w:t>Li symmetric cells</w:t>
            </w:r>
          </w:p>
          <w:p w14:paraId="69244E54" w14:textId="77777777" w:rsidR="00573CD8" w:rsidRPr="00327B8A" w:rsidRDefault="00573CD8" w:rsidP="00394F2A">
            <w:pPr>
              <w:jc w:val="center"/>
              <w:cnfStyle w:val="100000000000" w:firstRow="1" w:lastRow="0" w:firstColumn="0" w:lastColumn="0" w:oddVBand="0" w:evenVBand="0" w:oddHBand="0" w:evenHBand="0" w:firstRowFirstColumn="0" w:firstRowLastColumn="0" w:lastRowFirstColumn="0" w:lastRowLastColumn="0"/>
              <w:rPr>
                <w:rFonts w:eastAsiaTheme="minorEastAsia" w:cs="Times New Roman"/>
                <w:b w:val="0"/>
                <w:sz w:val="21"/>
                <w:szCs w:val="21"/>
              </w:rPr>
            </w:pPr>
            <w:r w:rsidRPr="00327B8A">
              <w:rPr>
                <w:rFonts w:eastAsiaTheme="minorEastAsia" w:cs="Times New Roman"/>
                <w:b w:val="0"/>
                <w:sz w:val="21"/>
                <w:szCs w:val="21"/>
              </w:rPr>
              <w:t>(Total capacity)</w:t>
            </w:r>
          </w:p>
        </w:tc>
        <w:tc>
          <w:tcPr>
            <w:tcW w:w="1134" w:type="dxa"/>
            <w:tcBorders>
              <w:top w:val="single" w:sz="4" w:space="0" w:color="auto"/>
              <w:bottom w:val="single" w:sz="4" w:space="0" w:color="auto"/>
            </w:tcBorders>
            <w:vAlign w:val="center"/>
          </w:tcPr>
          <w:p w14:paraId="30DDD095" w14:textId="7E9B50F4" w:rsidR="00573CD8" w:rsidRPr="00327B8A" w:rsidRDefault="00573CD8" w:rsidP="00394F2A">
            <w:pPr>
              <w:jc w:val="center"/>
              <w:cnfStyle w:val="100000000000" w:firstRow="1" w:lastRow="0" w:firstColumn="0" w:lastColumn="0" w:oddVBand="0" w:evenVBand="0" w:oddHBand="0" w:evenHBand="0" w:firstRowFirstColumn="0" w:firstRowLastColumn="0" w:lastRowFirstColumn="0" w:lastRowLastColumn="0"/>
              <w:rPr>
                <w:rFonts w:eastAsiaTheme="minorEastAsia" w:cs="Times New Roman" w:hint="eastAsia"/>
                <w:b w:val="0"/>
                <w:sz w:val="21"/>
                <w:szCs w:val="21"/>
              </w:rPr>
            </w:pPr>
            <w:r w:rsidRPr="00327B8A">
              <w:rPr>
                <w:rFonts w:eastAsiaTheme="minorEastAsia" w:cs="Times New Roman"/>
                <w:sz w:val="21"/>
                <w:szCs w:val="21"/>
              </w:rPr>
              <w:t>Refs</w:t>
            </w:r>
            <w:r w:rsidR="00327B8A">
              <w:rPr>
                <w:rFonts w:eastAsiaTheme="minorEastAsia" w:cs="Times New Roman" w:hint="eastAsia"/>
                <w:sz w:val="21"/>
                <w:szCs w:val="21"/>
              </w:rPr>
              <w:t>.</w:t>
            </w:r>
          </w:p>
        </w:tc>
      </w:tr>
      <w:tr w:rsidR="00573CD8" w:rsidRPr="00327B8A" w14:paraId="34615A21" w14:textId="77777777" w:rsidTr="00A33337">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984" w:type="dxa"/>
            <w:tcBorders>
              <w:top w:val="single" w:sz="4" w:space="0" w:color="auto"/>
              <w:bottom w:val="dashSmallGap" w:sz="4" w:space="0" w:color="auto"/>
            </w:tcBorders>
            <w:vAlign w:val="center"/>
          </w:tcPr>
          <w:p w14:paraId="00D57F78" w14:textId="77777777" w:rsidR="00573CD8" w:rsidRPr="00327B8A" w:rsidRDefault="00573CD8" w:rsidP="00394F2A">
            <w:pPr>
              <w:jc w:val="center"/>
              <w:rPr>
                <w:rFonts w:eastAsiaTheme="minorEastAsia" w:cs="Times New Roman"/>
                <w:sz w:val="21"/>
                <w:szCs w:val="21"/>
              </w:rPr>
            </w:pPr>
            <w:r w:rsidRPr="00327B8A">
              <w:rPr>
                <w:rFonts w:cs="Times New Roman" w:hint="eastAsia"/>
                <w:bCs w:val="0"/>
                <w:color w:val="0000FF"/>
                <w:sz w:val="21"/>
                <w:szCs w:val="21"/>
              </w:rPr>
              <w:t>P</w:t>
            </w:r>
            <w:r w:rsidRPr="00327B8A">
              <w:rPr>
                <w:rFonts w:cs="Times New Roman"/>
                <w:bCs w:val="0"/>
                <w:color w:val="0000FF"/>
                <w:sz w:val="21"/>
                <w:szCs w:val="21"/>
              </w:rPr>
              <w:t>VH-in-SiO</w:t>
            </w:r>
            <w:r w:rsidRPr="00327B8A">
              <w:rPr>
                <w:rFonts w:cs="Times New Roman"/>
                <w:bCs w:val="0"/>
                <w:color w:val="0000FF"/>
                <w:sz w:val="21"/>
                <w:szCs w:val="21"/>
                <w:vertAlign w:val="subscript"/>
              </w:rPr>
              <w:t>2</w:t>
            </w:r>
          </w:p>
        </w:tc>
        <w:tc>
          <w:tcPr>
            <w:tcW w:w="1814" w:type="dxa"/>
            <w:tcBorders>
              <w:top w:val="single" w:sz="4" w:space="0" w:color="auto"/>
              <w:bottom w:val="dashSmallGap" w:sz="4" w:space="0" w:color="auto"/>
            </w:tcBorders>
            <w:vAlign w:val="center"/>
          </w:tcPr>
          <w:p w14:paraId="1987C21D" w14:textId="77777777" w:rsidR="00573CD8" w:rsidRPr="00327B8A" w:rsidRDefault="00573CD8" w:rsidP="00394F2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b/>
                <w:sz w:val="21"/>
                <w:szCs w:val="21"/>
              </w:rPr>
            </w:pPr>
            <w:r w:rsidRPr="00327B8A">
              <w:rPr>
                <w:rFonts w:cs="Times New Roman" w:hint="eastAsia"/>
                <w:b/>
                <w:bCs/>
                <w:color w:val="0000FF"/>
                <w:sz w:val="21"/>
                <w:szCs w:val="21"/>
              </w:rPr>
              <w:t>0</w:t>
            </w:r>
            <w:r w:rsidRPr="00327B8A">
              <w:rPr>
                <w:rFonts w:cs="Times New Roman"/>
                <w:b/>
                <w:bCs/>
                <w:color w:val="0000FF"/>
                <w:sz w:val="21"/>
                <w:szCs w:val="21"/>
              </w:rPr>
              <w:t>.17</w:t>
            </w:r>
          </w:p>
        </w:tc>
        <w:tc>
          <w:tcPr>
            <w:tcW w:w="2154" w:type="dxa"/>
            <w:tcBorders>
              <w:top w:val="single" w:sz="4" w:space="0" w:color="auto"/>
              <w:bottom w:val="dashSmallGap" w:sz="4" w:space="0" w:color="auto"/>
            </w:tcBorders>
            <w:vAlign w:val="center"/>
          </w:tcPr>
          <w:p w14:paraId="082E89C3" w14:textId="77777777" w:rsidR="00573CD8" w:rsidRPr="00327B8A" w:rsidRDefault="00573CD8" w:rsidP="00394F2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b/>
                <w:sz w:val="21"/>
                <w:szCs w:val="21"/>
              </w:rPr>
            </w:pPr>
            <w:r w:rsidRPr="00327B8A">
              <w:rPr>
                <w:rFonts w:cs="Times New Roman" w:hint="eastAsia"/>
                <w:b/>
                <w:bCs/>
                <w:color w:val="0000FF"/>
                <w:sz w:val="21"/>
                <w:szCs w:val="21"/>
              </w:rPr>
              <w:t>5.</w:t>
            </w:r>
            <w:r w:rsidRPr="00327B8A">
              <w:rPr>
                <w:rFonts w:cs="Times New Roman"/>
                <w:b/>
                <w:bCs/>
                <w:color w:val="0000FF"/>
                <w:sz w:val="21"/>
                <w:szCs w:val="21"/>
              </w:rPr>
              <w:t>00</w:t>
            </w:r>
          </w:p>
        </w:tc>
        <w:tc>
          <w:tcPr>
            <w:tcW w:w="1871" w:type="dxa"/>
            <w:tcBorders>
              <w:top w:val="single" w:sz="4" w:space="0" w:color="auto"/>
              <w:bottom w:val="dashSmallGap" w:sz="4" w:space="0" w:color="auto"/>
            </w:tcBorders>
            <w:vAlign w:val="center"/>
          </w:tcPr>
          <w:p w14:paraId="7C67B7CB" w14:textId="77777777" w:rsidR="00573CD8" w:rsidRPr="00327B8A" w:rsidRDefault="00573CD8" w:rsidP="00394F2A">
            <w:pPr>
              <w:jc w:val="center"/>
              <w:cnfStyle w:val="000000100000" w:firstRow="0" w:lastRow="0" w:firstColumn="0" w:lastColumn="0" w:oddVBand="0" w:evenVBand="0" w:oddHBand="1" w:evenHBand="0" w:firstRowFirstColumn="0" w:firstRowLastColumn="0" w:lastRowFirstColumn="0" w:lastRowLastColumn="0"/>
              <w:rPr>
                <w:rFonts w:cs="Times New Roman"/>
                <w:b/>
                <w:bCs/>
                <w:color w:val="0000FF"/>
                <w:sz w:val="21"/>
                <w:szCs w:val="21"/>
              </w:rPr>
            </w:pPr>
            <w:r w:rsidRPr="00327B8A">
              <w:rPr>
                <w:rFonts w:cs="Times New Roman" w:hint="eastAsia"/>
                <w:b/>
                <w:bCs/>
                <w:color w:val="0000FF"/>
                <w:sz w:val="21"/>
                <w:szCs w:val="21"/>
              </w:rPr>
              <w:t>2</w:t>
            </w:r>
            <w:r w:rsidRPr="00327B8A">
              <w:rPr>
                <w:rFonts w:cs="Times New Roman"/>
                <w:b/>
                <w:bCs/>
                <w:color w:val="0000FF"/>
                <w:sz w:val="21"/>
                <w:szCs w:val="21"/>
              </w:rPr>
              <w:t>00 mAh cm</w:t>
            </w:r>
            <w:r w:rsidRPr="00327B8A">
              <w:rPr>
                <w:rFonts w:cs="Times New Roman"/>
                <w:b/>
                <w:bCs/>
                <w:color w:val="0000FF"/>
                <w:sz w:val="21"/>
                <w:szCs w:val="21"/>
                <w:vertAlign w:val="superscript"/>
              </w:rPr>
              <w:t>−2</w:t>
            </w:r>
          </w:p>
        </w:tc>
        <w:tc>
          <w:tcPr>
            <w:tcW w:w="1134" w:type="dxa"/>
            <w:tcBorders>
              <w:top w:val="single" w:sz="4" w:space="0" w:color="auto"/>
              <w:bottom w:val="dashSmallGap" w:sz="4" w:space="0" w:color="auto"/>
            </w:tcBorders>
            <w:vAlign w:val="center"/>
          </w:tcPr>
          <w:p w14:paraId="3202E6EA" w14:textId="77777777" w:rsidR="00573CD8" w:rsidRPr="00327B8A" w:rsidRDefault="00573CD8" w:rsidP="00394F2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b/>
                <w:sz w:val="21"/>
                <w:szCs w:val="21"/>
              </w:rPr>
            </w:pPr>
            <w:r w:rsidRPr="00327B8A">
              <w:rPr>
                <w:rFonts w:cs="Times New Roman" w:hint="eastAsia"/>
                <w:b/>
                <w:bCs/>
                <w:color w:val="0000FF"/>
                <w:sz w:val="21"/>
                <w:szCs w:val="21"/>
              </w:rPr>
              <w:t>T</w:t>
            </w:r>
            <w:r w:rsidRPr="00327B8A">
              <w:rPr>
                <w:rFonts w:cs="Times New Roman"/>
                <w:b/>
                <w:bCs/>
                <w:color w:val="0000FF"/>
                <w:sz w:val="21"/>
                <w:szCs w:val="21"/>
              </w:rPr>
              <w:t>his work</w:t>
            </w:r>
          </w:p>
        </w:tc>
      </w:tr>
      <w:tr w:rsidR="00573CD8" w:rsidRPr="00327B8A" w14:paraId="11097194" w14:textId="77777777" w:rsidTr="00A33337">
        <w:trPr>
          <w:trHeight w:hRule="exact" w:val="567"/>
        </w:trPr>
        <w:tc>
          <w:tcPr>
            <w:cnfStyle w:val="001000000000" w:firstRow="0" w:lastRow="0" w:firstColumn="1" w:lastColumn="0" w:oddVBand="0" w:evenVBand="0" w:oddHBand="0" w:evenHBand="0" w:firstRowFirstColumn="0" w:firstRowLastColumn="0" w:lastRowFirstColumn="0" w:lastRowLastColumn="0"/>
            <w:tcW w:w="1984" w:type="dxa"/>
            <w:tcBorders>
              <w:top w:val="dashSmallGap" w:sz="4" w:space="0" w:color="auto"/>
              <w:bottom w:val="dashSmallGap" w:sz="4" w:space="0" w:color="auto"/>
            </w:tcBorders>
            <w:vAlign w:val="center"/>
          </w:tcPr>
          <w:p w14:paraId="15CB6388" w14:textId="77777777" w:rsidR="00573CD8" w:rsidRPr="00327B8A" w:rsidRDefault="00573CD8" w:rsidP="00394F2A">
            <w:pPr>
              <w:jc w:val="center"/>
              <w:rPr>
                <w:rFonts w:eastAsiaTheme="minorEastAsia" w:cs="Times New Roman"/>
                <w:b w:val="0"/>
                <w:sz w:val="21"/>
                <w:szCs w:val="21"/>
              </w:rPr>
            </w:pPr>
            <w:r w:rsidRPr="00327B8A">
              <w:rPr>
                <w:rFonts w:eastAsiaTheme="minorEastAsia" w:cs="Times New Roman"/>
                <w:b w:val="0"/>
                <w:sz w:val="21"/>
                <w:szCs w:val="21"/>
              </w:rPr>
              <w:t>BTO/LLTO/PVDF</w:t>
            </w:r>
          </w:p>
        </w:tc>
        <w:tc>
          <w:tcPr>
            <w:tcW w:w="1814" w:type="dxa"/>
            <w:tcBorders>
              <w:top w:val="dashSmallGap" w:sz="4" w:space="0" w:color="auto"/>
              <w:bottom w:val="dashSmallGap" w:sz="4" w:space="0" w:color="auto"/>
            </w:tcBorders>
            <w:vAlign w:val="center"/>
          </w:tcPr>
          <w:p w14:paraId="36B60D15" w14:textId="77777777" w:rsidR="00573CD8" w:rsidRPr="00327B8A" w:rsidRDefault="00573CD8" w:rsidP="00394F2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1"/>
              </w:rPr>
            </w:pPr>
            <w:r w:rsidRPr="00327B8A">
              <w:rPr>
                <w:rFonts w:eastAsiaTheme="minorEastAsia" w:cs="Times New Roman" w:hint="eastAsia"/>
                <w:sz w:val="21"/>
                <w:szCs w:val="21"/>
              </w:rPr>
              <w:t>0</w:t>
            </w:r>
            <w:r w:rsidRPr="00327B8A">
              <w:rPr>
                <w:rFonts w:eastAsiaTheme="minorEastAsia" w:cs="Times New Roman"/>
                <w:sz w:val="21"/>
                <w:szCs w:val="21"/>
              </w:rPr>
              <w:t>.20</w:t>
            </w:r>
          </w:p>
        </w:tc>
        <w:tc>
          <w:tcPr>
            <w:tcW w:w="2154" w:type="dxa"/>
            <w:tcBorders>
              <w:top w:val="dashSmallGap" w:sz="4" w:space="0" w:color="auto"/>
              <w:bottom w:val="dashSmallGap" w:sz="4" w:space="0" w:color="auto"/>
            </w:tcBorders>
            <w:vAlign w:val="center"/>
          </w:tcPr>
          <w:p w14:paraId="0120ACB5" w14:textId="77777777" w:rsidR="00573CD8" w:rsidRPr="00327B8A" w:rsidRDefault="00573CD8" w:rsidP="00394F2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1"/>
              </w:rPr>
            </w:pPr>
            <w:r w:rsidRPr="00327B8A">
              <w:rPr>
                <w:rFonts w:eastAsiaTheme="minorEastAsia" w:cs="Times New Roman" w:hint="eastAsia"/>
                <w:sz w:val="21"/>
                <w:szCs w:val="21"/>
              </w:rPr>
              <w:t>4</w:t>
            </w:r>
            <w:r w:rsidRPr="00327B8A">
              <w:rPr>
                <w:rFonts w:eastAsiaTheme="minorEastAsia" w:cs="Times New Roman"/>
                <w:sz w:val="21"/>
                <w:szCs w:val="21"/>
              </w:rPr>
              <w:t>.8</w:t>
            </w:r>
          </w:p>
        </w:tc>
        <w:tc>
          <w:tcPr>
            <w:tcW w:w="1871" w:type="dxa"/>
            <w:tcBorders>
              <w:top w:val="dashSmallGap" w:sz="4" w:space="0" w:color="auto"/>
              <w:bottom w:val="dashSmallGap" w:sz="4" w:space="0" w:color="auto"/>
            </w:tcBorders>
            <w:vAlign w:val="center"/>
          </w:tcPr>
          <w:p w14:paraId="5D8E5991" w14:textId="77777777" w:rsidR="00573CD8" w:rsidRPr="00327B8A" w:rsidRDefault="00573CD8" w:rsidP="00394F2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1"/>
              </w:rPr>
            </w:pPr>
            <w:r w:rsidRPr="00327B8A">
              <w:rPr>
                <w:rFonts w:cs="Times New Roman"/>
                <w:bCs/>
                <w:sz w:val="21"/>
                <w:szCs w:val="21"/>
              </w:rPr>
              <w:t>180 mAh cm</w:t>
            </w:r>
            <w:bookmarkStart w:id="16" w:name="OLE_LINK6"/>
            <w:bookmarkStart w:id="17" w:name="OLE_LINK7"/>
            <w:r w:rsidRPr="00327B8A">
              <w:rPr>
                <w:rFonts w:eastAsiaTheme="minorEastAsia" w:cs="Times New Roman"/>
                <w:sz w:val="21"/>
                <w:szCs w:val="21"/>
                <w:vertAlign w:val="superscript"/>
              </w:rPr>
              <w:t>−</w:t>
            </w:r>
            <w:r w:rsidRPr="00327B8A">
              <w:rPr>
                <w:rFonts w:cs="Times New Roman"/>
                <w:bCs/>
                <w:sz w:val="21"/>
                <w:szCs w:val="21"/>
                <w:vertAlign w:val="superscript"/>
              </w:rPr>
              <w:t>2</w:t>
            </w:r>
            <w:bookmarkEnd w:id="16"/>
            <w:bookmarkEnd w:id="17"/>
          </w:p>
        </w:tc>
        <w:tc>
          <w:tcPr>
            <w:tcW w:w="1134" w:type="dxa"/>
            <w:tcBorders>
              <w:top w:val="dashSmallGap" w:sz="4" w:space="0" w:color="auto"/>
              <w:bottom w:val="dashSmallGap" w:sz="4" w:space="0" w:color="auto"/>
            </w:tcBorders>
            <w:vAlign w:val="center"/>
          </w:tcPr>
          <w:p w14:paraId="390F0A43" w14:textId="1C92382D" w:rsidR="00573CD8" w:rsidRPr="00327B8A" w:rsidRDefault="00574F33" w:rsidP="00394F2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1"/>
              </w:rPr>
            </w:pPr>
            <w:r w:rsidRPr="00574F33">
              <w:rPr>
                <w:rFonts w:eastAsiaTheme="minorEastAsia" w:cs="Times New Roman" w:hint="eastAsia"/>
                <w:sz w:val="21"/>
                <w:szCs w:val="21"/>
              </w:rPr>
              <w:t>[S</w:t>
            </w:r>
            <w:r w:rsidR="00573CD8" w:rsidRPr="00327B8A">
              <w:rPr>
                <w:rFonts w:eastAsiaTheme="minorEastAsia" w:cs="Times New Roman"/>
                <w:sz w:val="21"/>
                <w:szCs w:val="21"/>
              </w:rPr>
              <w:t>44]</w:t>
            </w:r>
          </w:p>
        </w:tc>
      </w:tr>
      <w:tr w:rsidR="00573CD8" w:rsidRPr="00327B8A" w14:paraId="39621856" w14:textId="77777777" w:rsidTr="00A33337">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984" w:type="dxa"/>
            <w:tcBorders>
              <w:top w:val="dashSmallGap" w:sz="4" w:space="0" w:color="auto"/>
              <w:bottom w:val="dashSmallGap" w:sz="4" w:space="0" w:color="auto"/>
            </w:tcBorders>
            <w:vAlign w:val="center"/>
          </w:tcPr>
          <w:p w14:paraId="3256E7F3" w14:textId="77777777" w:rsidR="00573CD8" w:rsidRPr="00327B8A" w:rsidRDefault="00573CD8" w:rsidP="00394F2A">
            <w:pPr>
              <w:jc w:val="center"/>
              <w:rPr>
                <w:rFonts w:eastAsiaTheme="minorEastAsia" w:cs="Times New Roman"/>
                <w:b w:val="0"/>
                <w:sz w:val="21"/>
                <w:szCs w:val="21"/>
              </w:rPr>
            </w:pPr>
            <w:r w:rsidRPr="00327B8A">
              <w:rPr>
                <w:rFonts w:eastAsiaTheme="minorEastAsia" w:cs="Times New Roman"/>
                <w:b w:val="0"/>
                <w:sz w:val="21"/>
                <w:szCs w:val="21"/>
              </w:rPr>
              <w:t>Defective PVH</w:t>
            </w:r>
          </w:p>
        </w:tc>
        <w:tc>
          <w:tcPr>
            <w:tcW w:w="1814" w:type="dxa"/>
            <w:tcBorders>
              <w:top w:val="dashSmallGap" w:sz="4" w:space="0" w:color="auto"/>
              <w:bottom w:val="dashSmallGap" w:sz="4" w:space="0" w:color="auto"/>
            </w:tcBorders>
            <w:vAlign w:val="center"/>
          </w:tcPr>
          <w:p w14:paraId="4B0D1D0F" w14:textId="77777777" w:rsidR="00573CD8" w:rsidRPr="00327B8A" w:rsidRDefault="00573CD8" w:rsidP="00394F2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1"/>
              </w:rPr>
            </w:pPr>
            <w:r w:rsidRPr="00327B8A">
              <w:rPr>
                <w:rFonts w:eastAsiaTheme="minorEastAsia" w:cs="Times New Roman" w:hint="eastAsia"/>
                <w:sz w:val="21"/>
                <w:szCs w:val="21"/>
              </w:rPr>
              <w:t>0</w:t>
            </w:r>
            <w:r w:rsidRPr="00327B8A">
              <w:rPr>
                <w:rFonts w:eastAsiaTheme="minorEastAsia" w:cs="Times New Roman"/>
                <w:sz w:val="21"/>
                <w:szCs w:val="21"/>
              </w:rPr>
              <w:t>.21</w:t>
            </w:r>
          </w:p>
        </w:tc>
        <w:tc>
          <w:tcPr>
            <w:tcW w:w="2154" w:type="dxa"/>
            <w:tcBorders>
              <w:top w:val="dashSmallGap" w:sz="4" w:space="0" w:color="auto"/>
              <w:bottom w:val="dashSmallGap" w:sz="4" w:space="0" w:color="auto"/>
            </w:tcBorders>
            <w:vAlign w:val="center"/>
          </w:tcPr>
          <w:p w14:paraId="5120A2BD" w14:textId="77777777" w:rsidR="00573CD8" w:rsidRPr="00327B8A" w:rsidRDefault="00573CD8" w:rsidP="00394F2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1"/>
              </w:rPr>
            </w:pPr>
            <w:r w:rsidRPr="00327B8A">
              <w:rPr>
                <w:rFonts w:eastAsiaTheme="minorEastAsia" w:cs="Times New Roman" w:hint="eastAsia"/>
                <w:sz w:val="21"/>
                <w:szCs w:val="21"/>
              </w:rPr>
              <w:t>4</w:t>
            </w:r>
            <w:r w:rsidRPr="00327B8A">
              <w:rPr>
                <w:rFonts w:eastAsiaTheme="minorEastAsia" w:cs="Times New Roman"/>
                <w:sz w:val="21"/>
                <w:szCs w:val="21"/>
              </w:rPr>
              <w:t>.4</w:t>
            </w:r>
          </w:p>
        </w:tc>
        <w:tc>
          <w:tcPr>
            <w:tcW w:w="1871" w:type="dxa"/>
            <w:tcBorders>
              <w:top w:val="dashSmallGap" w:sz="4" w:space="0" w:color="auto"/>
              <w:bottom w:val="dashSmallGap" w:sz="4" w:space="0" w:color="auto"/>
            </w:tcBorders>
            <w:vAlign w:val="center"/>
          </w:tcPr>
          <w:p w14:paraId="6C1001C7" w14:textId="77777777" w:rsidR="00573CD8" w:rsidRPr="00327B8A" w:rsidRDefault="00573CD8" w:rsidP="00394F2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1"/>
              </w:rPr>
            </w:pPr>
            <w:r w:rsidRPr="00327B8A">
              <w:rPr>
                <w:rFonts w:cs="Times New Roman"/>
                <w:bCs/>
                <w:sz w:val="21"/>
                <w:szCs w:val="21"/>
              </w:rPr>
              <w:t>120 mAh cm</w:t>
            </w:r>
            <w:r w:rsidRPr="00327B8A">
              <w:rPr>
                <w:rFonts w:eastAsiaTheme="minorEastAsia" w:cs="Times New Roman"/>
                <w:sz w:val="21"/>
                <w:szCs w:val="21"/>
                <w:vertAlign w:val="superscript"/>
              </w:rPr>
              <w:t>−</w:t>
            </w:r>
            <w:r w:rsidRPr="00327B8A">
              <w:rPr>
                <w:rFonts w:cs="Times New Roman"/>
                <w:bCs/>
                <w:sz w:val="21"/>
                <w:szCs w:val="21"/>
                <w:vertAlign w:val="superscript"/>
              </w:rPr>
              <w:t>2</w:t>
            </w:r>
          </w:p>
        </w:tc>
        <w:tc>
          <w:tcPr>
            <w:tcW w:w="1134" w:type="dxa"/>
            <w:tcBorders>
              <w:top w:val="dashSmallGap" w:sz="4" w:space="0" w:color="auto"/>
              <w:bottom w:val="dashSmallGap" w:sz="4" w:space="0" w:color="auto"/>
            </w:tcBorders>
            <w:vAlign w:val="center"/>
          </w:tcPr>
          <w:p w14:paraId="3D211652" w14:textId="026144B4" w:rsidR="00573CD8" w:rsidRPr="00327B8A" w:rsidRDefault="00574F33" w:rsidP="00394F2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1"/>
              </w:rPr>
            </w:pPr>
            <w:r w:rsidRPr="00574F33">
              <w:rPr>
                <w:rFonts w:cs="Times New Roman"/>
                <w:iCs/>
                <w:sz w:val="21"/>
                <w:szCs w:val="21"/>
              </w:rPr>
              <w:t>[S</w:t>
            </w:r>
            <w:r w:rsidR="00573CD8" w:rsidRPr="00327B8A">
              <w:rPr>
                <w:rFonts w:cs="Times New Roman"/>
                <w:iCs/>
                <w:sz w:val="21"/>
                <w:szCs w:val="21"/>
              </w:rPr>
              <w:t>45]</w:t>
            </w:r>
          </w:p>
        </w:tc>
      </w:tr>
      <w:tr w:rsidR="00573CD8" w:rsidRPr="00327B8A" w14:paraId="66C40A3F" w14:textId="77777777" w:rsidTr="00A33337">
        <w:trPr>
          <w:trHeight w:hRule="exact" w:val="567"/>
        </w:trPr>
        <w:tc>
          <w:tcPr>
            <w:cnfStyle w:val="001000000000" w:firstRow="0" w:lastRow="0" w:firstColumn="1" w:lastColumn="0" w:oddVBand="0" w:evenVBand="0" w:oddHBand="0" w:evenHBand="0" w:firstRowFirstColumn="0" w:firstRowLastColumn="0" w:lastRowFirstColumn="0" w:lastRowLastColumn="0"/>
            <w:tcW w:w="1984" w:type="dxa"/>
            <w:tcBorders>
              <w:top w:val="dashSmallGap" w:sz="4" w:space="0" w:color="auto"/>
              <w:bottom w:val="dashSmallGap" w:sz="4" w:space="0" w:color="auto"/>
            </w:tcBorders>
            <w:vAlign w:val="center"/>
          </w:tcPr>
          <w:p w14:paraId="034C7F33" w14:textId="77777777" w:rsidR="00573CD8" w:rsidRPr="00327B8A" w:rsidRDefault="00573CD8" w:rsidP="00394F2A">
            <w:pPr>
              <w:jc w:val="center"/>
              <w:rPr>
                <w:rFonts w:eastAsiaTheme="minorEastAsia" w:cs="Times New Roman"/>
                <w:b w:val="0"/>
                <w:sz w:val="21"/>
                <w:szCs w:val="21"/>
              </w:rPr>
            </w:pPr>
            <w:r w:rsidRPr="00327B8A">
              <w:rPr>
                <w:rFonts w:eastAsiaTheme="minorEastAsia" w:cs="Times New Roman"/>
                <w:b w:val="0"/>
                <w:sz w:val="21"/>
                <w:szCs w:val="21"/>
              </w:rPr>
              <w:t>2D SiO</w:t>
            </w:r>
            <w:r w:rsidRPr="00327B8A">
              <w:rPr>
                <w:rFonts w:eastAsiaTheme="minorEastAsia" w:cs="Times New Roman"/>
                <w:b w:val="0"/>
                <w:sz w:val="21"/>
                <w:szCs w:val="21"/>
                <w:vertAlign w:val="subscript"/>
              </w:rPr>
              <w:t>2</w:t>
            </w:r>
            <w:r w:rsidRPr="00327B8A">
              <w:rPr>
                <w:rFonts w:eastAsiaTheme="minorEastAsia" w:cs="Times New Roman"/>
                <w:b w:val="0"/>
                <w:sz w:val="21"/>
                <w:szCs w:val="21"/>
              </w:rPr>
              <w:t>/PVH</w:t>
            </w:r>
          </w:p>
        </w:tc>
        <w:tc>
          <w:tcPr>
            <w:tcW w:w="1814" w:type="dxa"/>
            <w:tcBorders>
              <w:top w:val="dashSmallGap" w:sz="4" w:space="0" w:color="auto"/>
              <w:bottom w:val="dashSmallGap" w:sz="4" w:space="0" w:color="auto"/>
            </w:tcBorders>
            <w:vAlign w:val="center"/>
          </w:tcPr>
          <w:p w14:paraId="28B886D8" w14:textId="77777777" w:rsidR="00573CD8" w:rsidRPr="00327B8A" w:rsidRDefault="00573CD8" w:rsidP="00394F2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1"/>
              </w:rPr>
            </w:pPr>
            <w:r w:rsidRPr="00327B8A">
              <w:rPr>
                <w:rFonts w:eastAsiaTheme="minorEastAsia" w:cs="Times New Roman" w:hint="eastAsia"/>
                <w:sz w:val="21"/>
                <w:szCs w:val="21"/>
              </w:rPr>
              <w:t>0</w:t>
            </w:r>
            <w:r w:rsidRPr="00327B8A">
              <w:rPr>
                <w:rFonts w:eastAsiaTheme="minorEastAsia" w:cs="Times New Roman"/>
                <w:sz w:val="21"/>
                <w:szCs w:val="21"/>
              </w:rPr>
              <w:t>.30</w:t>
            </w:r>
          </w:p>
        </w:tc>
        <w:tc>
          <w:tcPr>
            <w:tcW w:w="2154" w:type="dxa"/>
            <w:tcBorders>
              <w:top w:val="dashSmallGap" w:sz="4" w:space="0" w:color="auto"/>
              <w:bottom w:val="dashSmallGap" w:sz="4" w:space="0" w:color="auto"/>
            </w:tcBorders>
            <w:vAlign w:val="center"/>
          </w:tcPr>
          <w:p w14:paraId="4A19D29B" w14:textId="77777777" w:rsidR="00573CD8" w:rsidRPr="00327B8A" w:rsidRDefault="00573CD8" w:rsidP="00394F2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1"/>
              </w:rPr>
            </w:pPr>
            <w:r w:rsidRPr="00327B8A">
              <w:rPr>
                <w:rFonts w:eastAsiaTheme="minorEastAsia" w:cs="Times New Roman" w:hint="eastAsia"/>
                <w:sz w:val="21"/>
                <w:szCs w:val="21"/>
              </w:rPr>
              <w:t>4</w:t>
            </w:r>
            <w:r w:rsidRPr="00327B8A">
              <w:rPr>
                <w:rFonts w:eastAsiaTheme="minorEastAsia" w:cs="Times New Roman"/>
                <w:sz w:val="21"/>
                <w:szCs w:val="21"/>
              </w:rPr>
              <w:t>.78</w:t>
            </w:r>
          </w:p>
        </w:tc>
        <w:tc>
          <w:tcPr>
            <w:tcW w:w="1871" w:type="dxa"/>
            <w:tcBorders>
              <w:top w:val="dashSmallGap" w:sz="4" w:space="0" w:color="auto"/>
              <w:bottom w:val="dashSmallGap" w:sz="4" w:space="0" w:color="auto"/>
            </w:tcBorders>
            <w:vAlign w:val="center"/>
          </w:tcPr>
          <w:p w14:paraId="5BB14F63" w14:textId="77777777" w:rsidR="00573CD8" w:rsidRPr="00327B8A" w:rsidRDefault="00573CD8" w:rsidP="00394F2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1"/>
              </w:rPr>
            </w:pPr>
            <w:r w:rsidRPr="00327B8A">
              <w:rPr>
                <w:rFonts w:cs="Times New Roman"/>
                <w:bCs/>
                <w:sz w:val="21"/>
                <w:szCs w:val="21"/>
              </w:rPr>
              <w:t>100 mAh cm</w:t>
            </w:r>
            <w:r w:rsidRPr="00327B8A">
              <w:rPr>
                <w:rFonts w:eastAsiaTheme="minorEastAsia" w:cs="Times New Roman"/>
                <w:sz w:val="21"/>
                <w:szCs w:val="21"/>
                <w:vertAlign w:val="superscript"/>
              </w:rPr>
              <w:t>−</w:t>
            </w:r>
            <w:r w:rsidRPr="00327B8A">
              <w:rPr>
                <w:rFonts w:cs="Times New Roman"/>
                <w:bCs/>
                <w:sz w:val="21"/>
                <w:szCs w:val="21"/>
                <w:vertAlign w:val="superscript"/>
              </w:rPr>
              <w:t>2</w:t>
            </w:r>
          </w:p>
        </w:tc>
        <w:tc>
          <w:tcPr>
            <w:tcW w:w="1134" w:type="dxa"/>
            <w:tcBorders>
              <w:top w:val="dashSmallGap" w:sz="4" w:space="0" w:color="auto"/>
              <w:bottom w:val="dashSmallGap" w:sz="4" w:space="0" w:color="auto"/>
            </w:tcBorders>
            <w:vAlign w:val="center"/>
          </w:tcPr>
          <w:p w14:paraId="3C3F62F4" w14:textId="4361D0F7" w:rsidR="00573CD8" w:rsidRPr="00327B8A" w:rsidRDefault="00574F33" w:rsidP="00394F2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1"/>
              </w:rPr>
            </w:pPr>
            <w:r w:rsidRPr="00574F33">
              <w:rPr>
                <w:rFonts w:cs="Times New Roman"/>
                <w:iCs/>
                <w:sz w:val="21"/>
                <w:szCs w:val="21"/>
              </w:rPr>
              <w:t>[S</w:t>
            </w:r>
            <w:r w:rsidR="00573CD8" w:rsidRPr="00327B8A">
              <w:rPr>
                <w:rFonts w:cs="Times New Roman"/>
                <w:iCs/>
                <w:sz w:val="21"/>
                <w:szCs w:val="21"/>
              </w:rPr>
              <w:t>46]</w:t>
            </w:r>
          </w:p>
        </w:tc>
      </w:tr>
      <w:tr w:rsidR="00573CD8" w:rsidRPr="00327B8A" w14:paraId="55C03426" w14:textId="77777777" w:rsidTr="00A33337">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984" w:type="dxa"/>
            <w:tcBorders>
              <w:top w:val="dashSmallGap" w:sz="4" w:space="0" w:color="auto"/>
              <w:bottom w:val="dashSmallGap" w:sz="4" w:space="0" w:color="auto"/>
            </w:tcBorders>
            <w:vAlign w:val="center"/>
          </w:tcPr>
          <w:p w14:paraId="09CA0A67" w14:textId="77777777" w:rsidR="00573CD8" w:rsidRPr="00327B8A" w:rsidRDefault="00573CD8" w:rsidP="00394F2A">
            <w:pPr>
              <w:jc w:val="center"/>
              <w:rPr>
                <w:rFonts w:eastAsiaTheme="minorEastAsia" w:cs="Times New Roman"/>
                <w:b w:val="0"/>
                <w:sz w:val="21"/>
                <w:szCs w:val="21"/>
              </w:rPr>
            </w:pPr>
            <w:r w:rsidRPr="00327B8A">
              <w:rPr>
                <w:rFonts w:eastAsiaTheme="minorEastAsia" w:cs="Times New Roman"/>
                <w:b w:val="0"/>
                <w:sz w:val="21"/>
                <w:szCs w:val="21"/>
              </w:rPr>
              <w:t>NaNbO</w:t>
            </w:r>
            <w:r w:rsidRPr="00327B8A">
              <w:rPr>
                <w:rFonts w:eastAsiaTheme="minorEastAsia" w:cs="Times New Roman"/>
                <w:b w:val="0"/>
                <w:sz w:val="21"/>
                <w:szCs w:val="21"/>
                <w:vertAlign w:val="subscript"/>
              </w:rPr>
              <w:t>3</w:t>
            </w:r>
            <w:r w:rsidRPr="00327B8A">
              <w:rPr>
                <w:rFonts w:eastAsiaTheme="minorEastAsia" w:cs="Times New Roman"/>
                <w:b w:val="0"/>
                <w:sz w:val="21"/>
                <w:szCs w:val="21"/>
              </w:rPr>
              <w:t>/PVDF</w:t>
            </w:r>
          </w:p>
        </w:tc>
        <w:tc>
          <w:tcPr>
            <w:tcW w:w="1814" w:type="dxa"/>
            <w:tcBorders>
              <w:top w:val="dashSmallGap" w:sz="4" w:space="0" w:color="auto"/>
              <w:bottom w:val="dashSmallGap" w:sz="4" w:space="0" w:color="auto"/>
            </w:tcBorders>
            <w:vAlign w:val="center"/>
          </w:tcPr>
          <w:p w14:paraId="26FDBA08" w14:textId="77777777" w:rsidR="00573CD8" w:rsidRPr="00327B8A" w:rsidRDefault="00573CD8" w:rsidP="00394F2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1"/>
              </w:rPr>
            </w:pPr>
            <w:r w:rsidRPr="00327B8A">
              <w:rPr>
                <w:rFonts w:eastAsiaTheme="minorEastAsia" w:cs="Times New Roman" w:hint="eastAsia"/>
                <w:sz w:val="21"/>
                <w:szCs w:val="21"/>
              </w:rPr>
              <w:t>0</w:t>
            </w:r>
            <w:r w:rsidRPr="00327B8A">
              <w:rPr>
                <w:rFonts w:eastAsiaTheme="minorEastAsia" w:cs="Times New Roman"/>
                <w:sz w:val="21"/>
                <w:szCs w:val="21"/>
              </w:rPr>
              <w:t>.22</w:t>
            </w:r>
          </w:p>
        </w:tc>
        <w:tc>
          <w:tcPr>
            <w:tcW w:w="2154" w:type="dxa"/>
            <w:tcBorders>
              <w:top w:val="dashSmallGap" w:sz="4" w:space="0" w:color="auto"/>
              <w:bottom w:val="dashSmallGap" w:sz="4" w:space="0" w:color="auto"/>
            </w:tcBorders>
            <w:vAlign w:val="center"/>
          </w:tcPr>
          <w:p w14:paraId="6ED6899D" w14:textId="77777777" w:rsidR="00573CD8" w:rsidRPr="00327B8A" w:rsidRDefault="00573CD8" w:rsidP="00394F2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1"/>
              </w:rPr>
            </w:pPr>
            <w:r w:rsidRPr="00327B8A">
              <w:rPr>
                <w:rFonts w:eastAsiaTheme="minorEastAsia" w:cs="Times New Roman" w:hint="eastAsia"/>
                <w:sz w:val="21"/>
                <w:szCs w:val="21"/>
              </w:rPr>
              <w:t>4</w:t>
            </w:r>
            <w:r w:rsidRPr="00327B8A">
              <w:rPr>
                <w:rFonts w:eastAsiaTheme="minorEastAsia" w:cs="Times New Roman"/>
                <w:sz w:val="21"/>
                <w:szCs w:val="21"/>
              </w:rPr>
              <w:t>.7</w:t>
            </w:r>
          </w:p>
        </w:tc>
        <w:tc>
          <w:tcPr>
            <w:tcW w:w="1871" w:type="dxa"/>
            <w:tcBorders>
              <w:top w:val="dashSmallGap" w:sz="4" w:space="0" w:color="auto"/>
              <w:bottom w:val="dashSmallGap" w:sz="4" w:space="0" w:color="auto"/>
            </w:tcBorders>
            <w:vAlign w:val="center"/>
          </w:tcPr>
          <w:p w14:paraId="376A3B88" w14:textId="77777777" w:rsidR="00573CD8" w:rsidRPr="00327B8A" w:rsidRDefault="00573CD8" w:rsidP="00394F2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1"/>
              </w:rPr>
            </w:pPr>
            <w:r w:rsidRPr="00327B8A">
              <w:rPr>
                <w:rFonts w:eastAsiaTheme="minorEastAsia" w:cs="Times New Roman" w:hint="eastAsia"/>
                <w:sz w:val="21"/>
                <w:szCs w:val="21"/>
              </w:rPr>
              <w:t>2</w:t>
            </w:r>
            <w:r w:rsidRPr="00327B8A">
              <w:rPr>
                <w:rFonts w:eastAsiaTheme="minorEastAsia" w:cs="Times New Roman"/>
                <w:sz w:val="21"/>
                <w:szCs w:val="21"/>
              </w:rPr>
              <w:t>80</w:t>
            </w:r>
            <w:r w:rsidRPr="00327B8A">
              <w:rPr>
                <w:rFonts w:cs="Times New Roman"/>
                <w:bCs/>
                <w:sz w:val="21"/>
                <w:szCs w:val="21"/>
              </w:rPr>
              <w:t xml:space="preserve"> mAh cm</w:t>
            </w:r>
            <w:r w:rsidRPr="00327B8A">
              <w:rPr>
                <w:rFonts w:eastAsiaTheme="minorEastAsia" w:cs="Times New Roman"/>
                <w:sz w:val="21"/>
                <w:szCs w:val="21"/>
                <w:vertAlign w:val="superscript"/>
              </w:rPr>
              <w:t>−</w:t>
            </w:r>
            <w:r w:rsidRPr="00327B8A">
              <w:rPr>
                <w:rFonts w:cs="Times New Roman"/>
                <w:bCs/>
                <w:sz w:val="21"/>
                <w:szCs w:val="21"/>
                <w:vertAlign w:val="superscript"/>
              </w:rPr>
              <w:t>2</w:t>
            </w:r>
          </w:p>
        </w:tc>
        <w:tc>
          <w:tcPr>
            <w:tcW w:w="1134" w:type="dxa"/>
            <w:tcBorders>
              <w:top w:val="dashSmallGap" w:sz="4" w:space="0" w:color="auto"/>
              <w:bottom w:val="dashSmallGap" w:sz="4" w:space="0" w:color="auto"/>
            </w:tcBorders>
            <w:vAlign w:val="center"/>
          </w:tcPr>
          <w:p w14:paraId="017A8EAD" w14:textId="2FC97E77" w:rsidR="00573CD8" w:rsidRPr="00327B8A" w:rsidRDefault="00574F33" w:rsidP="00394F2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1"/>
              </w:rPr>
            </w:pPr>
            <w:r w:rsidRPr="00574F33">
              <w:rPr>
                <w:noProof/>
                <w:sz w:val="21"/>
                <w:szCs w:val="21"/>
              </w:rPr>
              <w:t>[S</w:t>
            </w:r>
            <w:r w:rsidR="00573CD8" w:rsidRPr="00327B8A">
              <w:rPr>
                <w:noProof/>
                <w:sz w:val="21"/>
                <w:szCs w:val="21"/>
              </w:rPr>
              <w:t>47]</w:t>
            </w:r>
          </w:p>
        </w:tc>
      </w:tr>
      <w:tr w:rsidR="00573CD8" w:rsidRPr="00327B8A" w14:paraId="19A49934" w14:textId="77777777" w:rsidTr="00A33337">
        <w:trPr>
          <w:trHeight w:hRule="exact" w:val="567"/>
        </w:trPr>
        <w:tc>
          <w:tcPr>
            <w:cnfStyle w:val="001000000000" w:firstRow="0" w:lastRow="0" w:firstColumn="1" w:lastColumn="0" w:oddVBand="0" w:evenVBand="0" w:oddHBand="0" w:evenHBand="0" w:firstRowFirstColumn="0" w:firstRowLastColumn="0" w:lastRowFirstColumn="0" w:lastRowLastColumn="0"/>
            <w:tcW w:w="1984" w:type="dxa"/>
            <w:tcBorders>
              <w:top w:val="dashSmallGap" w:sz="4" w:space="0" w:color="auto"/>
              <w:bottom w:val="dashSmallGap" w:sz="4" w:space="0" w:color="auto"/>
            </w:tcBorders>
            <w:vAlign w:val="center"/>
          </w:tcPr>
          <w:p w14:paraId="499D8393" w14:textId="77777777" w:rsidR="00573CD8" w:rsidRPr="00327B8A" w:rsidRDefault="00573CD8" w:rsidP="00394F2A">
            <w:pPr>
              <w:jc w:val="center"/>
              <w:rPr>
                <w:rFonts w:eastAsiaTheme="minorEastAsia" w:cs="Times New Roman"/>
                <w:b w:val="0"/>
                <w:sz w:val="21"/>
                <w:szCs w:val="21"/>
              </w:rPr>
            </w:pPr>
            <w:r w:rsidRPr="00327B8A">
              <w:rPr>
                <w:rFonts w:eastAsiaTheme="minorEastAsia" w:cs="Times New Roman"/>
                <w:b w:val="0"/>
                <w:sz w:val="21"/>
                <w:szCs w:val="21"/>
              </w:rPr>
              <w:t>d-HNTs/PVDF</w:t>
            </w:r>
          </w:p>
        </w:tc>
        <w:tc>
          <w:tcPr>
            <w:tcW w:w="1814" w:type="dxa"/>
            <w:tcBorders>
              <w:top w:val="dashSmallGap" w:sz="4" w:space="0" w:color="auto"/>
              <w:bottom w:val="dashSmallGap" w:sz="4" w:space="0" w:color="auto"/>
            </w:tcBorders>
            <w:vAlign w:val="center"/>
          </w:tcPr>
          <w:p w14:paraId="3ACD87AD" w14:textId="77777777" w:rsidR="00573CD8" w:rsidRPr="00327B8A" w:rsidRDefault="00573CD8" w:rsidP="00394F2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1"/>
              </w:rPr>
            </w:pPr>
            <w:r w:rsidRPr="00327B8A">
              <w:rPr>
                <w:rFonts w:eastAsiaTheme="minorEastAsia" w:cs="Times New Roman" w:hint="eastAsia"/>
                <w:sz w:val="21"/>
                <w:szCs w:val="21"/>
              </w:rPr>
              <w:t>0</w:t>
            </w:r>
            <w:r w:rsidRPr="00327B8A">
              <w:rPr>
                <w:rFonts w:eastAsiaTheme="minorEastAsia" w:cs="Times New Roman"/>
                <w:sz w:val="21"/>
                <w:szCs w:val="21"/>
              </w:rPr>
              <w:t>.21</w:t>
            </w:r>
          </w:p>
        </w:tc>
        <w:tc>
          <w:tcPr>
            <w:tcW w:w="2154" w:type="dxa"/>
            <w:tcBorders>
              <w:top w:val="dashSmallGap" w:sz="4" w:space="0" w:color="auto"/>
              <w:bottom w:val="dashSmallGap" w:sz="4" w:space="0" w:color="auto"/>
            </w:tcBorders>
            <w:vAlign w:val="center"/>
          </w:tcPr>
          <w:p w14:paraId="79DAD98D" w14:textId="77777777" w:rsidR="00573CD8" w:rsidRPr="00327B8A" w:rsidRDefault="00573CD8" w:rsidP="00394F2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1"/>
              </w:rPr>
            </w:pPr>
            <w:r w:rsidRPr="00327B8A">
              <w:rPr>
                <w:rFonts w:eastAsiaTheme="minorEastAsia" w:cs="Times New Roman" w:hint="eastAsia"/>
                <w:sz w:val="21"/>
                <w:szCs w:val="21"/>
              </w:rPr>
              <w:t>5</w:t>
            </w:r>
            <w:r w:rsidRPr="00327B8A">
              <w:rPr>
                <w:rFonts w:eastAsiaTheme="minorEastAsia" w:cs="Times New Roman"/>
                <w:sz w:val="21"/>
                <w:szCs w:val="21"/>
              </w:rPr>
              <w:t>.0</w:t>
            </w:r>
          </w:p>
        </w:tc>
        <w:tc>
          <w:tcPr>
            <w:tcW w:w="1871" w:type="dxa"/>
            <w:tcBorders>
              <w:top w:val="dashSmallGap" w:sz="4" w:space="0" w:color="auto"/>
              <w:bottom w:val="dashSmallGap" w:sz="4" w:space="0" w:color="auto"/>
            </w:tcBorders>
            <w:vAlign w:val="center"/>
          </w:tcPr>
          <w:p w14:paraId="5BD8F107" w14:textId="77777777" w:rsidR="00573CD8" w:rsidRPr="00327B8A" w:rsidRDefault="00573CD8" w:rsidP="00394F2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1"/>
              </w:rPr>
            </w:pPr>
            <w:r w:rsidRPr="00327B8A">
              <w:rPr>
                <w:rFonts w:eastAsiaTheme="minorEastAsia" w:cs="Times New Roman" w:hint="eastAsia"/>
                <w:sz w:val="21"/>
                <w:szCs w:val="21"/>
              </w:rPr>
              <w:t>2</w:t>
            </w:r>
            <w:r w:rsidRPr="00327B8A">
              <w:rPr>
                <w:rFonts w:eastAsiaTheme="minorEastAsia" w:cs="Times New Roman"/>
                <w:sz w:val="21"/>
                <w:szCs w:val="21"/>
              </w:rPr>
              <w:t>00</w:t>
            </w:r>
            <w:r w:rsidRPr="00327B8A">
              <w:rPr>
                <w:rFonts w:cs="Times New Roman"/>
                <w:bCs/>
                <w:sz w:val="21"/>
                <w:szCs w:val="21"/>
              </w:rPr>
              <w:t xml:space="preserve"> mAh cm</w:t>
            </w:r>
            <w:r w:rsidRPr="00327B8A">
              <w:rPr>
                <w:rFonts w:eastAsiaTheme="minorEastAsia" w:cs="Times New Roman"/>
                <w:sz w:val="21"/>
                <w:szCs w:val="21"/>
                <w:vertAlign w:val="superscript"/>
              </w:rPr>
              <w:t>−</w:t>
            </w:r>
            <w:r w:rsidRPr="00327B8A">
              <w:rPr>
                <w:rFonts w:cs="Times New Roman"/>
                <w:bCs/>
                <w:sz w:val="21"/>
                <w:szCs w:val="21"/>
                <w:vertAlign w:val="superscript"/>
              </w:rPr>
              <w:t>2</w:t>
            </w:r>
          </w:p>
        </w:tc>
        <w:tc>
          <w:tcPr>
            <w:tcW w:w="1134" w:type="dxa"/>
            <w:tcBorders>
              <w:top w:val="dashSmallGap" w:sz="4" w:space="0" w:color="auto"/>
              <w:bottom w:val="dashSmallGap" w:sz="4" w:space="0" w:color="auto"/>
            </w:tcBorders>
            <w:vAlign w:val="center"/>
          </w:tcPr>
          <w:p w14:paraId="2CA38EA8" w14:textId="49E8020D" w:rsidR="00573CD8" w:rsidRPr="00327B8A" w:rsidRDefault="00574F33" w:rsidP="00394F2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1"/>
              </w:rPr>
            </w:pPr>
            <w:r w:rsidRPr="00574F33">
              <w:rPr>
                <w:noProof/>
                <w:sz w:val="21"/>
                <w:szCs w:val="21"/>
              </w:rPr>
              <w:t>[S</w:t>
            </w:r>
            <w:r w:rsidR="00573CD8" w:rsidRPr="00327B8A">
              <w:rPr>
                <w:noProof/>
                <w:sz w:val="21"/>
                <w:szCs w:val="21"/>
              </w:rPr>
              <w:t>48]</w:t>
            </w:r>
          </w:p>
        </w:tc>
      </w:tr>
      <w:tr w:rsidR="00573CD8" w:rsidRPr="00327B8A" w14:paraId="113DC288" w14:textId="77777777" w:rsidTr="00A33337">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984" w:type="dxa"/>
            <w:tcBorders>
              <w:top w:val="dashSmallGap" w:sz="4" w:space="0" w:color="auto"/>
              <w:bottom w:val="dashSmallGap" w:sz="4" w:space="0" w:color="auto"/>
            </w:tcBorders>
            <w:vAlign w:val="center"/>
          </w:tcPr>
          <w:p w14:paraId="5A960F05" w14:textId="77777777" w:rsidR="00573CD8" w:rsidRPr="00327B8A" w:rsidRDefault="00573CD8" w:rsidP="00394F2A">
            <w:pPr>
              <w:jc w:val="center"/>
              <w:rPr>
                <w:rFonts w:eastAsiaTheme="minorEastAsia" w:cs="Times New Roman"/>
                <w:b w:val="0"/>
                <w:sz w:val="21"/>
                <w:szCs w:val="21"/>
              </w:rPr>
            </w:pPr>
            <w:r w:rsidRPr="00327B8A">
              <w:rPr>
                <w:rFonts w:eastAsiaTheme="minorEastAsia" w:cs="Times New Roman"/>
                <w:b w:val="0"/>
                <w:sz w:val="21"/>
                <w:szCs w:val="21"/>
              </w:rPr>
              <w:t>Si</w:t>
            </w:r>
            <w:r w:rsidRPr="00327B8A">
              <w:rPr>
                <w:rFonts w:eastAsiaTheme="minorEastAsia" w:cs="Times New Roman"/>
                <w:b w:val="0"/>
                <w:sz w:val="21"/>
                <w:szCs w:val="21"/>
                <w:vertAlign w:val="subscript"/>
              </w:rPr>
              <w:t>3</w:t>
            </w:r>
            <w:r w:rsidRPr="00327B8A">
              <w:rPr>
                <w:rFonts w:eastAsiaTheme="minorEastAsia" w:cs="Times New Roman"/>
                <w:b w:val="0"/>
                <w:sz w:val="21"/>
                <w:szCs w:val="21"/>
              </w:rPr>
              <w:t>N</w:t>
            </w:r>
            <w:r w:rsidRPr="00327B8A">
              <w:rPr>
                <w:rFonts w:eastAsiaTheme="minorEastAsia" w:cs="Times New Roman"/>
                <w:b w:val="0"/>
                <w:sz w:val="21"/>
                <w:szCs w:val="21"/>
                <w:vertAlign w:val="subscript"/>
              </w:rPr>
              <w:t>4</w:t>
            </w:r>
            <w:r w:rsidRPr="00327B8A">
              <w:rPr>
                <w:rFonts w:eastAsiaTheme="minorEastAsia" w:cs="Times New Roman"/>
                <w:b w:val="0"/>
                <w:sz w:val="21"/>
                <w:szCs w:val="21"/>
              </w:rPr>
              <w:t>/PVDF</w:t>
            </w:r>
          </w:p>
        </w:tc>
        <w:tc>
          <w:tcPr>
            <w:tcW w:w="1814" w:type="dxa"/>
            <w:tcBorders>
              <w:top w:val="dashSmallGap" w:sz="4" w:space="0" w:color="auto"/>
              <w:bottom w:val="dashSmallGap" w:sz="4" w:space="0" w:color="auto"/>
            </w:tcBorders>
            <w:vAlign w:val="center"/>
          </w:tcPr>
          <w:p w14:paraId="49CB1652" w14:textId="77777777" w:rsidR="00573CD8" w:rsidRPr="00327B8A" w:rsidRDefault="00573CD8" w:rsidP="00394F2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1"/>
              </w:rPr>
            </w:pPr>
            <w:r w:rsidRPr="00327B8A">
              <w:rPr>
                <w:rFonts w:eastAsiaTheme="minorEastAsia" w:cs="Times New Roman" w:hint="eastAsia"/>
                <w:sz w:val="21"/>
                <w:szCs w:val="21"/>
              </w:rPr>
              <w:t>0</w:t>
            </w:r>
            <w:r w:rsidRPr="00327B8A">
              <w:rPr>
                <w:rFonts w:eastAsiaTheme="minorEastAsia" w:cs="Times New Roman"/>
                <w:sz w:val="21"/>
                <w:szCs w:val="21"/>
              </w:rPr>
              <w:t>.21</w:t>
            </w:r>
          </w:p>
        </w:tc>
        <w:tc>
          <w:tcPr>
            <w:tcW w:w="2154" w:type="dxa"/>
            <w:tcBorders>
              <w:top w:val="dashSmallGap" w:sz="4" w:space="0" w:color="auto"/>
              <w:bottom w:val="dashSmallGap" w:sz="4" w:space="0" w:color="auto"/>
            </w:tcBorders>
            <w:vAlign w:val="center"/>
          </w:tcPr>
          <w:p w14:paraId="0F242A06" w14:textId="77777777" w:rsidR="00573CD8" w:rsidRPr="00327B8A" w:rsidRDefault="00573CD8" w:rsidP="00394F2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1"/>
              </w:rPr>
            </w:pPr>
            <w:r w:rsidRPr="00327B8A">
              <w:rPr>
                <w:rFonts w:eastAsiaTheme="minorEastAsia" w:cs="Times New Roman" w:hint="eastAsia"/>
                <w:sz w:val="21"/>
                <w:szCs w:val="21"/>
              </w:rPr>
              <w:t>4</w:t>
            </w:r>
            <w:r w:rsidRPr="00327B8A">
              <w:rPr>
                <w:rFonts w:eastAsiaTheme="minorEastAsia" w:cs="Times New Roman"/>
                <w:sz w:val="21"/>
                <w:szCs w:val="21"/>
              </w:rPr>
              <w:t>.8</w:t>
            </w:r>
          </w:p>
        </w:tc>
        <w:tc>
          <w:tcPr>
            <w:tcW w:w="1871" w:type="dxa"/>
            <w:tcBorders>
              <w:top w:val="dashSmallGap" w:sz="4" w:space="0" w:color="auto"/>
              <w:bottom w:val="dashSmallGap" w:sz="4" w:space="0" w:color="auto"/>
            </w:tcBorders>
            <w:vAlign w:val="center"/>
          </w:tcPr>
          <w:p w14:paraId="796CE0AC" w14:textId="77777777" w:rsidR="00573CD8" w:rsidRPr="00327B8A" w:rsidRDefault="00573CD8" w:rsidP="00394F2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1"/>
              </w:rPr>
            </w:pPr>
            <w:r w:rsidRPr="00327B8A">
              <w:rPr>
                <w:rFonts w:eastAsiaTheme="minorEastAsia" w:cs="Times New Roman" w:hint="eastAsia"/>
                <w:sz w:val="21"/>
                <w:szCs w:val="21"/>
              </w:rPr>
              <w:t>2</w:t>
            </w:r>
            <w:r w:rsidRPr="00327B8A">
              <w:rPr>
                <w:rFonts w:eastAsiaTheme="minorEastAsia" w:cs="Times New Roman"/>
                <w:sz w:val="21"/>
                <w:szCs w:val="21"/>
              </w:rPr>
              <w:t>80</w:t>
            </w:r>
            <w:r w:rsidRPr="00327B8A">
              <w:rPr>
                <w:rFonts w:cs="Times New Roman"/>
                <w:bCs/>
                <w:sz w:val="21"/>
                <w:szCs w:val="21"/>
              </w:rPr>
              <w:t xml:space="preserve"> mAh cm</w:t>
            </w:r>
            <w:r w:rsidRPr="00327B8A">
              <w:rPr>
                <w:rFonts w:eastAsiaTheme="minorEastAsia" w:cs="Times New Roman"/>
                <w:sz w:val="21"/>
                <w:szCs w:val="21"/>
                <w:vertAlign w:val="superscript"/>
              </w:rPr>
              <w:t>−</w:t>
            </w:r>
            <w:r w:rsidRPr="00327B8A">
              <w:rPr>
                <w:rFonts w:cs="Times New Roman"/>
                <w:bCs/>
                <w:sz w:val="21"/>
                <w:szCs w:val="21"/>
                <w:vertAlign w:val="superscript"/>
              </w:rPr>
              <w:t>2</w:t>
            </w:r>
          </w:p>
        </w:tc>
        <w:tc>
          <w:tcPr>
            <w:tcW w:w="1134" w:type="dxa"/>
            <w:tcBorders>
              <w:top w:val="dashSmallGap" w:sz="4" w:space="0" w:color="auto"/>
              <w:bottom w:val="dashSmallGap" w:sz="4" w:space="0" w:color="auto"/>
            </w:tcBorders>
            <w:vAlign w:val="center"/>
          </w:tcPr>
          <w:p w14:paraId="60F42509" w14:textId="701AB7BB" w:rsidR="00573CD8" w:rsidRPr="00327B8A" w:rsidRDefault="00574F33" w:rsidP="00394F2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1"/>
              </w:rPr>
            </w:pPr>
            <w:r w:rsidRPr="00574F33">
              <w:rPr>
                <w:noProof/>
                <w:sz w:val="21"/>
                <w:szCs w:val="21"/>
              </w:rPr>
              <w:t>[S</w:t>
            </w:r>
            <w:r w:rsidR="00573CD8" w:rsidRPr="00327B8A">
              <w:rPr>
                <w:noProof/>
                <w:sz w:val="21"/>
                <w:szCs w:val="21"/>
              </w:rPr>
              <w:t>49]</w:t>
            </w:r>
          </w:p>
        </w:tc>
      </w:tr>
      <w:tr w:rsidR="00573CD8" w:rsidRPr="00327B8A" w14:paraId="35A38DB1" w14:textId="77777777" w:rsidTr="00A33337">
        <w:trPr>
          <w:trHeight w:hRule="exact" w:val="567"/>
        </w:trPr>
        <w:tc>
          <w:tcPr>
            <w:cnfStyle w:val="001000000000" w:firstRow="0" w:lastRow="0" w:firstColumn="1" w:lastColumn="0" w:oddVBand="0" w:evenVBand="0" w:oddHBand="0" w:evenHBand="0" w:firstRowFirstColumn="0" w:firstRowLastColumn="0" w:lastRowFirstColumn="0" w:lastRowLastColumn="0"/>
            <w:tcW w:w="1984" w:type="dxa"/>
            <w:tcBorders>
              <w:top w:val="dashSmallGap" w:sz="4" w:space="0" w:color="auto"/>
              <w:bottom w:val="dashSmallGap" w:sz="4" w:space="0" w:color="auto"/>
            </w:tcBorders>
            <w:vAlign w:val="center"/>
          </w:tcPr>
          <w:p w14:paraId="095CA357" w14:textId="77777777" w:rsidR="00573CD8" w:rsidRPr="00327B8A" w:rsidRDefault="00573CD8" w:rsidP="00394F2A">
            <w:pPr>
              <w:jc w:val="center"/>
              <w:rPr>
                <w:rFonts w:eastAsiaTheme="minorEastAsia" w:cs="Times New Roman"/>
                <w:b w:val="0"/>
                <w:sz w:val="21"/>
                <w:szCs w:val="21"/>
              </w:rPr>
            </w:pPr>
            <w:r w:rsidRPr="00327B8A">
              <w:rPr>
                <w:rFonts w:eastAsiaTheme="minorEastAsia" w:cs="Times New Roman"/>
                <w:b w:val="0"/>
                <w:sz w:val="21"/>
                <w:szCs w:val="21"/>
              </w:rPr>
              <w:t>PbZr</w:t>
            </w:r>
            <w:r w:rsidRPr="00327B8A">
              <w:rPr>
                <w:rFonts w:eastAsiaTheme="minorEastAsia" w:cs="Times New Roman"/>
                <w:b w:val="0"/>
                <w:sz w:val="21"/>
                <w:szCs w:val="21"/>
                <w:vertAlign w:val="subscript"/>
              </w:rPr>
              <w:t>x</w:t>
            </w:r>
            <w:r w:rsidRPr="00327B8A">
              <w:rPr>
                <w:rFonts w:eastAsiaTheme="minorEastAsia" w:cs="Times New Roman"/>
                <w:b w:val="0"/>
                <w:sz w:val="21"/>
                <w:szCs w:val="21"/>
              </w:rPr>
              <w:t>Ti</w:t>
            </w:r>
            <w:r w:rsidRPr="00327B8A">
              <w:rPr>
                <w:rFonts w:eastAsiaTheme="minorEastAsia" w:cs="Times New Roman"/>
                <w:b w:val="0"/>
                <w:sz w:val="21"/>
                <w:szCs w:val="21"/>
                <w:vertAlign w:val="subscript"/>
              </w:rPr>
              <w:t>1−x</w:t>
            </w:r>
            <w:r w:rsidRPr="00327B8A">
              <w:rPr>
                <w:rFonts w:eastAsiaTheme="minorEastAsia" w:cs="Times New Roman"/>
                <w:b w:val="0"/>
                <w:sz w:val="21"/>
                <w:szCs w:val="21"/>
              </w:rPr>
              <w:t>O</w:t>
            </w:r>
            <w:r w:rsidRPr="00327B8A">
              <w:rPr>
                <w:rFonts w:eastAsiaTheme="minorEastAsia" w:cs="Times New Roman"/>
                <w:b w:val="0"/>
                <w:sz w:val="21"/>
                <w:szCs w:val="21"/>
                <w:vertAlign w:val="subscript"/>
              </w:rPr>
              <w:t>3</w:t>
            </w:r>
            <w:r w:rsidRPr="00327B8A">
              <w:rPr>
                <w:rFonts w:eastAsiaTheme="minorEastAsia" w:cs="Times New Roman"/>
                <w:b w:val="0"/>
                <w:sz w:val="21"/>
                <w:szCs w:val="21"/>
              </w:rPr>
              <w:t>/PVDF</w:t>
            </w:r>
          </w:p>
        </w:tc>
        <w:tc>
          <w:tcPr>
            <w:tcW w:w="1814" w:type="dxa"/>
            <w:tcBorders>
              <w:top w:val="dashSmallGap" w:sz="4" w:space="0" w:color="auto"/>
              <w:bottom w:val="dashSmallGap" w:sz="4" w:space="0" w:color="auto"/>
            </w:tcBorders>
            <w:vAlign w:val="center"/>
          </w:tcPr>
          <w:p w14:paraId="41F30278" w14:textId="77777777" w:rsidR="00573CD8" w:rsidRPr="00327B8A" w:rsidRDefault="00573CD8" w:rsidP="00394F2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1"/>
              </w:rPr>
            </w:pPr>
            <w:r w:rsidRPr="00327B8A">
              <w:rPr>
                <w:rFonts w:eastAsiaTheme="minorEastAsia" w:cs="Times New Roman" w:hint="eastAsia"/>
                <w:sz w:val="21"/>
                <w:szCs w:val="21"/>
              </w:rPr>
              <w:t>0</w:t>
            </w:r>
            <w:r w:rsidRPr="00327B8A">
              <w:rPr>
                <w:rFonts w:eastAsiaTheme="minorEastAsia" w:cs="Times New Roman"/>
                <w:sz w:val="21"/>
                <w:szCs w:val="21"/>
              </w:rPr>
              <w:t>.318</w:t>
            </w:r>
          </w:p>
        </w:tc>
        <w:tc>
          <w:tcPr>
            <w:tcW w:w="2154" w:type="dxa"/>
            <w:tcBorders>
              <w:top w:val="dashSmallGap" w:sz="4" w:space="0" w:color="auto"/>
              <w:bottom w:val="dashSmallGap" w:sz="4" w:space="0" w:color="auto"/>
            </w:tcBorders>
            <w:vAlign w:val="center"/>
          </w:tcPr>
          <w:p w14:paraId="22B28279" w14:textId="77777777" w:rsidR="00573CD8" w:rsidRPr="00327B8A" w:rsidRDefault="00573CD8" w:rsidP="00394F2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1"/>
              </w:rPr>
            </w:pPr>
            <w:r w:rsidRPr="00327B8A">
              <w:rPr>
                <w:rFonts w:eastAsiaTheme="minorEastAsia" w:cs="Times New Roman" w:hint="eastAsia"/>
                <w:sz w:val="21"/>
                <w:szCs w:val="21"/>
              </w:rPr>
              <w:t>4</w:t>
            </w:r>
            <w:r w:rsidRPr="00327B8A">
              <w:rPr>
                <w:rFonts w:eastAsiaTheme="minorEastAsia" w:cs="Times New Roman"/>
                <w:sz w:val="21"/>
                <w:szCs w:val="21"/>
              </w:rPr>
              <w:t>.58</w:t>
            </w:r>
          </w:p>
        </w:tc>
        <w:tc>
          <w:tcPr>
            <w:tcW w:w="1871" w:type="dxa"/>
            <w:tcBorders>
              <w:top w:val="dashSmallGap" w:sz="4" w:space="0" w:color="auto"/>
              <w:bottom w:val="dashSmallGap" w:sz="4" w:space="0" w:color="auto"/>
            </w:tcBorders>
            <w:vAlign w:val="center"/>
          </w:tcPr>
          <w:p w14:paraId="35441D5F" w14:textId="77777777" w:rsidR="00573CD8" w:rsidRPr="00327B8A" w:rsidRDefault="00573CD8" w:rsidP="00394F2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1"/>
              </w:rPr>
            </w:pPr>
            <w:r w:rsidRPr="00327B8A">
              <w:rPr>
                <w:rFonts w:eastAsiaTheme="minorEastAsia" w:cs="Times New Roman"/>
                <w:sz w:val="21"/>
                <w:szCs w:val="21"/>
              </w:rPr>
              <w:t>190</w:t>
            </w:r>
            <w:r w:rsidRPr="00327B8A">
              <w:rPr>
                <w:rFonts w:cs="Times New Roman"/>
                <w:bCs/>
                <w:sz w:val="21"/>
                <w:szCs w:val="21"/>
              </w:rPr>
              <w:t xml:space="preserve"> mAh cm</w:t>
            </w:r>
            <w:r w:rsidRPr="00327B8A">
              <w:rPr>
                <w:rFonts w:eastAsiaTheme="minorEastAsia" w:cs="Times New Roman"/>
                <w:sz w:val="21"/>
                <w:szCs w:val="21"/>
                <w:vertAlign w:val="superscript"/>
              </w:rPr>
              <w:t>−</w:t>
            </w:r>
            <w:r w:rsidRPr="00327B8A">
              <w:rPr>
                <w:rFonts w:cs="Times New Roman"/>
                <w:bCs/>
                <w:sz w:val="21"/>
                <w:szCs w:val="21"/>
                <w:vertAlign w:val="superscript"/>
              </w:rPr>
              <w:t>2</w:t>
            </w:r>
          </w:p>
        </w:tc>
        <w:tc>
          <w:tcPr>
            <w:tcW w:w="1134" w:type="dxa"/>
            <w:tcBorders>
              <w:top w:val="dashSmallGap" w:sz="4" w:space="0" w:color="auto"/>
              <w:bottom w:val="dashSmallGap" w:sz="4" w:space="0" w:color="auto"/>
            </w:tcBorders>
            <w:vAlign w:val="center"/>
          </w:tcPr>
          <w:p w14:paraId="11278EF2" w14:textId="578A4688" w:rsidR="00573CD8" w:rsidRPr="00327B8A" w:rsidRDefault="00574F33" w:rsidP="00394F2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1"/>
              </w:rPr>
            </w:pPr>
            <w:r w:rsidRPr="00574F33">
              <w:rPr>
                <w:noProof/>
                <w:sz w:val="21"/>
                <w:szCs w:val="21"/>
              </w:rPr>
              <w:t>[S</w:t>
            </w:r>
            <w:r w:rsidR="00573CD8" w:rsidRPr="00327B8A">
              <w:rPr>
                <w:noProof/>
                <w:sz w:val="21"/>
                <w:szCs w:val="21"/>
              </w:rPr>
              <w:t>50]</w:t>
            </w:r>
          </w:p>
        </w:tc>
      </w:tr>
      <w:tr w:rsidR="00573CD8" w:rsidRPr="00327B8A" w14:paraId="5CF6F780" w14:textId="77777777" w:rsidTr="00A33337">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984" w:type="dxa"/>
            <w:tcBorders>
              <w:top w:val="dashSmallGap" w:sz="4" w:space="0" w:color="auto"/>
              <w:bottom w:val="dashSmallGap" w:sz="4" w:space="0" w:color="auto"/>
            </w:tcBorders>
            <w:vAlign w:val="center"/>
          </w:tcPr>
          <w:p w14:paraId="5E7F867B" w14:textId="77777777" w:rsidR="00573CD8" w:rsidRPr="00327B8A" w:rsidRDefault="00573CD8" w:rsidP="00394F2A">
            <w:pPr>
              <w:jc w:val="center"/>
              <w:rPr>
                <w:rFonts w:eastAsiaTheme="minorEastAsia" w:cs="Times New Roman"/>
                <w:b w:val="0"/>
                <w:sz w:val="21"/>
                <w:szCs w:val="21"/>
              </w:rPr>
            </w:pPr>
            <w:r w:rsidRPr="00327B8A">
              <w:rPr>
                <w:rFonts w:eastAsiaTheme="minorEastAsia" w:cs="Times New Roman"/>
                <w:b w:val="0"/>
                <w:sz w:val="21"/>
                <w:szCs w:val="21"/>
              </w:rPr>
              <w:t>LATP/PVDF</w:t>
            </w:r>
          </w:p>
        </w:tc>
        <w:tc>
          <w:tcPr>
            <w:tcW w:w="1814" w:type="dxa"/>
            <w:tcBorders>
              <w:top w:val="dashSmallGap" w:sz="4" w:space="0" w:color="auto"/>
              <w:bottom w:val="dashSmallGap" w:sz="4" w:space="0" w:color="auto"/>
            </w:tcBorders>
            <w:vAlign w:val="center"/>
          </w:tcPr>
          <w:p w14:paraId="5D570BF3" w14:textId="77777777" w:rsidR="00573CD8" w:rsidRPr="00327B8A" w:rsidRDefault="00573CD8" w:rsidP="00394F2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1"/>
              </w:rPr>
            </w:pPr>
            <w:r w:rsidRPr="00327B8A">
              <w:rPr>
                <w:rFonts w:eastAsiaTheme="minorEastAsia" w:cs="Times New Roman" w:hint="eastAsia"/>
                <w:sz w:val="21"/>
                <w:szCs w:val="21"/>
              </w:rPr>
              <w:t>0</w:t>
            </w:r>
            <w:r w:rsidRPr="00327B8A">
              <w:rPr>
                <w:rFonts w:eastAsiaTheme="minorEastAsia" w:cs="Times New Roman"/>
                <w:sz w:val="21"/>
                <w:szCs w:val="21"/>
              </w:rPr>
              <w:t>.213</w:t>
            </w:r>
          </w:p>
        </w:tc>
        <w:tc>
          <w:tcPr>
            <w:tcW w:w="2154" w:type="dxa"/>
            <w:tcBorders>
              <w:top w:val="dashSmallGap" w:sz="4" w:space="0" w:color="auto"/>
              <w:bottom w:val="dashSmallGap" w:sz="4" w:space="0" w:color="auto"/>
            </w:tcBorders>
            <w:vAlign w:val="center"/>
          </w:tcPr>
          <w:p w14:paraId="6F725F5D" w14:textId="77777777" w:rsidR="00573CD8" w:rsidRPr="00327B8A" w:rsidRDefault="00573CD8" w:rsidP="00394F2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1"/>
              </w:rPr>
            </w:pPr>
            <w:r w:rsidRPr="00327B8A">
              <w:rPr>
                <w:rFonts w:eastAsiaTheme="minorEastAsia" w:cs="Times New Roman" w:hint="eastAsia"/>
                <w:sz w:val="21"/>
                <w:szCs w:val="21"/>
              </w:rPr>
              <w:t>4</w:t>
            </w:r>
            <w:r w:rsidRPr="00327B8A">
              <w:rPr>
                <w:rFonts w:eastAsiaTheme="minorEastAsia" w:cs="Times New Roman"/>
                <w:sz w:val="21"/>
                <w:szCs w:val="21"/>
              </w:rPr>
              <w:t>.5</w:t>
            </w:r>
          </w:p>
        </w:tc>
        <w:tc>
          <w:tcPr>
            <w:tcW w:w="1871" w:type="dxa"/>
            <w:tcBorders>
              <w:top w:val="dashSmallGap" w:sz="4" w:space="0" w:color="auto"/>
              <w:bottom w:val="dashSmallGap" w:sz="4" w:space="0" w:color="auto"/>
            </w:tcBorders>
            <w:vAlign w:val="center"/>
          </w:tcPr>
          <w:p w14:paraId="11C156D1" w14:textId="77777777" w:rsidR="00573CD8" w:rsidRPr="00327B8A" w:rsidRDefault="00573CD8" w:rsidP="00394F2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1"/>
              </w:rPr>
            </w:pPr>
            <w:r w:rsidRPr="00327B8A">
              <w:rPr>
                <w:rFonts w:eastAsiaTheme="minorEastAsia" w:cs="Times New Roman" w:hint="eastAsia"/>
                <w:sz w:val="21"/>
                <w:szCs w:val="21"/>
              </w:rPr>
              <w:t>2</w:t>
            </w:r>
            <w:r w:rsidRPr="00327B8A">
              <w:rPr>
                <w:rFonts w:eastAsiaTheme="minorEastAsia" w:cs="Times New Roman"/>
                <w:sz w:val="21"/>
                <w:szCs w:val="21"/>
              </w:rPr>
              <w:t>60</w:t>
            </w:r>
            <w:r w:rsidRPr="00327B8A">
              <w:rPr>
                <w:rFonts w:cs="Times New Roman"/>
                <w:bCs/>
                <w:sz w:val="21"/>
                <w:szCs w:val="21"/>
              </w:rPr>
              <w:t xml:space="preserve"> mAh cm</w:t>
            </w:r>
            <w:r w:rsidRPr="00327B8A">
              <w:rPr>
                <w:rFonts w:eastAsiaTheme="minorEastAsia" w:cs="Times New Roman"/>
                <w:sz w:val="21"/>
                <w:szCs w:val="21"/>
                <w:vertAlign w:val="superscript"/>
              </w:rPr>
              <w:t>−</w:t>
            </w:r>
            <w:r w:rsidRPr="00327B8A">
              <w:rPr>
                <w:rFonts w:cs="Times New Roman"/>
                <w:bCs/>
                <w:sz w:val="21"/>
                <w:szCs w:val="21"/>
                <w:vertAlign w:val="superscript"/>
              </w:rPr>
              <w:t>2</w:t>
            </w:r>
          </w:p>
        </w:tc>
        <w:tc>
          <w:tcPr>
            <w:tcW w:w="1134" w:type="dxa"/>
            <w:tcBorders>
              <w:top w:val="dashSmallGap" w:sz="4" w:space="0" w:color="auto"/>
              <w:bottom w:val="dashSmallGap" w:sz="4" w:space="0" w:color="auto"/>
            </w:tcBorders>
            <w:vAlign w:val="center"/>
          </w:tcPr>
          <w:p w14:paraId="412C5649" w14:textId="71DBB407" w:rsidR="00573CD8" w:rsidRPr="00327B8A" w:rsidRDefault="00574F33" w:rsidP="00394F2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1"/>
              </w:rPr>
            </w:pPr>
            <w:r w:rsidRPr="00574F33">
              <w:rPr>
                <w:noProof/>
                <w:sz w:val="21"/>
                <w:szCs w:val="21"/>
              </w:rPr>
              <w:t>[S</w:t>
            </w:r>
            <w:r w:rsidR="00573CD8" w:rsidRPr="00327B8A">
              <w:rPr>
                <w:noProof/>
                <w:sz w:val="21"/>
                <w:szCs w:val="21"/>
              </w:rPr>
              <w:t>51]</w:t>
            </w:r>
          </w:p>
        </w:tc>
      </w:tr>
      <w:tr w:rsidR="00573CD8" w:rsidRPr="00327B8A" w14:paraId="7152764A" w14:textId="77777777" w:rsidTr="00A33337">
        <w:trPr>
          <w:trHeight w:hRule="exact" w:val="567"/>
        </w:trPr>
        <w:tc>
          <w:tcPr>
            <w:cnfStyle w:val="001000000000" w:firstRow="0" w:lastRow="0" w:firstColumn="1" w:lastColumn="0" w:oddVBand="0" w:evenVBand="0" w:oddHBand="0" w:evenHBand="0" w:firstRowFirstColumn="0" w:firstRowLastColumn="0" w:lastRowFirstColumn="0" w:lastRowLastColumn="0"/>
            <w:tcW w:w="1984" w:type="dxa"/>
            <w:tcBorders>
              <w:top w:val="dashSmallGap" w:sz="4" w:space="0" w:color="auto"/>
              <w:bottom w:val="dashSmallGap" w:sz="4" w:space="0" w:color="auto"/>
            </w:tcBorders>
            <w:vAlign w:val="center"/>
          </w:tcPr>
          <w:p w14:paraId="0981C032" w14:textId="77777777" w:rsidR="00573CD8" w:rsidRPr="00327B8A" w:rsidRDefault="00573CD8" w:rsidP="00394F2A">
            <w:pPr>
              <w:jc w:val="center"/>
              <w:rPr>
                <w:rFonts w:eastAsiaTheme="minorEastAsia" w:cs="Times New Roman"/>
                <w:b w:val="0"/>
                <w:sz w:val="21"/>
                <w:szCs w:val="21"/>
              </w:rPr>
            </w:pPr>
            <w:r w:rsidRPr="00327B8A">
              <w:rPr>
                <w:rFonts w:eastAsiaTheme="minorEastAsia" w:cs="Times New Roman"/>
                <w:b w:val="0"/>
                <w:sz w:val="21"/>
                <w:szCs w:val="21"/>
              </w:rPr>
              <w:t>PVDF</w:t>
            </w:r>
          </w:p>
        </w:tc>
        <w:tc>
          <w:tcPr>
            <w:tcW w:w="1814" w:type="dxa"/>
            <w:tcBorders>
              <w:top w:val="dashSmallGap" w:sz="4" w:space="0" w:color="auto"/>
              <w:bottom w:val="dashSmallGap" w:sz="4" w:space="0" w:color="auto"/>
            </w:tcBorders>
            <w:vAlign w:val="center"/>
          </w:tcPr>
          <w:p w14:paraId="51B6F7B5" w14:textId="77777777" w:rsidR="00573CD8" w:rsidRPr="00327B8A" w:rsidRDefault="00573CD8" w:rsidP="00394F2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1"/>
              </w:rPr>
            </w:pPr>
            <w:r w:rsidRPr="00327B8A">
              <w:rPr>
                <w:rFonts w:eastAsiaTheme="minorEastAsia" w:cs="Times New Roman" w:hint="eastAsia"/>
                <w:sz w:val="21"/>
                <w:szCs w:val="21"/>
              </w:rPr>
              <w:t>0</w:t>
            </w:r>
            <w:r w:rsidRPr="00327B8A">
              <w:rPr>
                <w:rFonts w:eastAsiaTheme="minorEastAsia" w:cs="Times New Roman"/>
                <w:sz w:val="21"/>
                <w:szCs w:val="21"/>
              </w:rPr>
              <w:t>.23</w:t>
            </w:r>
          </w:p>
        </w:tc>
        <w:tc>
          <w:tcPr>
            <w:tcW w:w="2154" w:type="dxa"/>
            <w:tcBorders>
              <w:top w:val="dashSmallGap" w:sz="4" w:space="0" w:color="auto"/>
              <w:bottom w:val="dashSmallGap" w:sz="4" w:space="0" w:color="auto"/>
            </w:tcBorders>
            <w:vAlign w:val="center"/>
          </w:tcPr>
          <w:p w14:paraId="7349C7C6" w14:textId="77777777" w:rsidR="00573CD8" w:rsidRPr="00327B8A" w:rsidRDefault="00573CD8" w:rsidP="00394F2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1"/>
              </w:rPr>
            </w:pPr>
            <w:r w:rsidRPr="00327B8A">
              <w:rPr>
                <w:rFonts w:eastAsiaTheme="minorEastAsia" w:cs="Times New Roman" w:hint="eastAsia"/>
                <w:sz w:val="21"/>
                <w:szCs w:val="21"/>
              </w:rPr>
              <w:t>4</w:t>
            </w:r>
            <w:r w:rsidRPr="00327B8A">
              <w:rPr>
                <w:rFonts w:eastAsiaTheme="minorEastAsia" w:cs="Times New Roman"/>
                <w:sz w:val="21"/>
                <w:szCs w:val="21"/>
              </w:rPr>
              <w:t>.65</w:t>
            </w:r>
          </w:p>
        </w:tc>
        <w:tc>
          <w:tcPr>
            <w:tcW w:w="1871" w:type="dxa"/>
            <w:tcBorders>
              <w:top w:val="dashSmallGap" w:sz="4" w:space="0" w:color="auto"/>
              <w:bottom w:val="dashSmallGap" w:sz="4" w:space="0" w:color="auto"/>
            </w:tcBorders>
            <w:vAlign w:val="center"/>
          </w:tcPr>
          <w:p w14:paraId="7081DBC8" w14:textId="77777777" w:rsidR="00573CD8" w:rsidRPr="00327B8A" w:rsidRDefault="00573CD8" w:rsidP="00394F2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1"/>
              </w:rPr>
            </w:pPr>
            <w:r w:rsidRPr="00327B8A">
              <w:rPr>
                <w:rFonts w:eastAsiaTheme="minorEastAsia" w:cs="Times New Roman" w:hint="eastAsia"/>
                <w:sz w:val="21"/>
                <w:szCs w:val="21"/>
              </w:rPr>
              <w:t>2</w:t>
            </w:r>
            <w:r w:rsidRPr="00327B8A">
              <w:rPr>
                <w:rFonts w:eastAsiaTheme="minorEastAsia" w:cs="Times New Roman"/>
                <w:sz w:val="21"/>
                <w:szCs w:val="21"/>
              </w:rPr>
              <w:t>00</w:t>
            </w:r>
            <w:r w:rsidRPr="00327B8A">
              <w:rPr>
                <w:rFonts w:cs="Times New Roman"/>
                <w:bCs/>
                <w:sz w:val="21"/>
                <w:szCs w:val="21"/>
              </w:rPr>
              <w:t xml:space="preserve"> mAh cm</w:t>
            </w:r>
            <w:r w:rsidRPr="00327B8A">
              <w:rPr>
                <w:rFonts w:eastAsiaTheme="minorEastAsia" w:cs="Times New Roman"/>
                <w:sz w:val="21"/>
                <w:szCs w:val="21"/>
                <w:vertAlign w:val="superscript"/>
              </w:rPr>
              <w:t>−</w:t>
            </w:r>
            <w:r w:rsidRPr="00327B8A">
              <w:rPr>
                <w:rFonts w:cs="Times New Roman"/>
                <w:bCs/>
                <w:sz w:val="21"/>
                <w:szCs w:val="21"/>
                <w:vertAlign w:val="superscript"/>
              </w:rPr>
              <w:t>2</w:t>
            </w:r>
          </w:p>
        </w:tc>
        <w:tc>
          <w:tcPr>
            <w:tcW w:w="1134" w:type="dxa"/>
            <w:tcBorders>
              <w:top w:val="dashSmallGap" w:sz="4" w:space="0" w:color="auto"/>
              <w:bottom w:val="dashSmallGap" w:sz="4" w:space="0" w:color="auto"/>
            </w:tcBorders>
            <w:vAlign w:val="center"/>
          </w:tcPr>
          <w:p w14:paraId="40D97461" w14:textId="691CF064" w:rsidR="00573CD8" w:rsidRPr="00327B8A" w:rsidRDefault="00574F33" w:rsidP="00394F2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1"/>
              </w:rPr>
            </w:pPr>
            <w:r w:rsidRPr="00574F33">
              <w:rPr>
                <w:noProof/>
                <w:sz w:val="21"/>
                <w:szCs w:val="21"/>
              </w:rPr>
              <w:t>[S</w:t>
            </w:r>
            <w:r w:rsidR="00573CD8" w:rsidRPr="00327B8A">
              <w:rPr>
                <w:noProof/>
                <w:sz w:val="21"/>
                <w:szCs w:val="21"/>
              </w:rPr>
              <w:t>52]</w:t>
            </w:r>
          </w:p>
        </w:tc>
      </w:tr>
      <w:tr w:rsidR="00573CD8" w:rsidRPr="00327B8A" w14:paraId="1FACD91F" w14:textId="77777777" w:rsidTr="00A33337">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984" w:type="dxa"/>
            <w:tcBorders>
              <w:top w:val="dashSmallGap" w:sz="4" w:space="0" w:color="auto"/>
              <w:bottom w:val="dashSmallGap" w:sz="4" w:space="0" w:color="auto"/>
            </w:tcBorders>
            <w:vAlign w:val="center"/>
          </w:tcPr>
          <w:p w14:paraId="0390F8E9" w14:textId="77777777" w:rsidR="00573CD8" w:rsidRPr="00327B8A" w:rsidRDefault="00573CD8" w:rsidP="00394F2A">
            <w:pPr>
              <w:jc w:val="center"/>
              <w:rPr>
                <w:rFonts w:eastAsiaTheme="minorEastAsia" w:cs="Times New Roman"/>
                <w:b w:val="0"/>
                <w:sz w:val="21"/>
                <w:szCs w:val="21"/>
              </w:rPr>
            </w:pPr>
            <w:r w:rsidRPr="00327B8A">
              <w:rPr>
                <w:rFonts w:eastAsiaTheme="minorEastAsia" w:cs="Times New Roman"/>
                <w:b w:val="0"/>
                <w:sz w:val="21"/>
                <w:szCs w:val="21"/>
              </w:rPr>
              <w:t>PVH</w:t>
            </w:r>
          </w:p>
        </w:tc>
        <w:tc>
          <w:tcPr>
            <w:tcW w:w="1814" w:type="dxa"/>
            <w:tcBorders>
              <w:top w:val="dashSmallGap" w:sz="4" w:space="0" w:color="auto"/>
              <w:bottom w:val="dashSmallGap" w:sz="4" w:space="0" w:color="auto"/>
            </w:tcBorders>
            <w:vAlign w:val="center"/>
          </w:tcPr>
          <w:p w14:paraId="6BA9B837" w14:textId="77777777" w:rsidR="00573CD8" w:rsidRPr="00327B8A" w:rsidRDefault="00573CD8" w:rsidP="00394F2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1"/>
              </w:rPr>
            </w:pPr>
            <w:r w:rsidRPr="00327B8A">
              <w:rPr>
                <w:rFonts w:eastAsiaTheme="minorEastAsia" w:cs="Times New Roman" w:hint="eastAsia"/>
                <w:sz w:val="21"/>
                <w:szCs w:val="21"/>
              </w:rPr>
              <w:t>0</w:t>
            </w:r>
            <w:r w:rsidRPr="00327B8A">
              <w:rPr>
                <w:rFonts w:eastAsiaTheme="minorEastAsia" w:cs="Times New Roman"/>
                <w:sz w:val="21"/>
                <w:szCs w:val="21"/>
              </w:rPr>
              <w:t>.17</w:t>
            </w:r>
          </w:p>
        </w:tc>
        <w:tc>
          <w:tcPr>
            <w:tcW w:w="2154" w:type="dxa"/>
            <w:tcBorders>
              <w:top w:val="dashSmallGap" w:sz="4" w:space="0" w:color="auto"/>
              <w:bottom w:val="dashSmallGap" w:sz="4" w:space="0" w:color="auto"/>
            </w:tcBorders>
            <w:vAlign w:val="center"/>
          </w:tcPr>
          <w:p w14:paraId="690D114F" w14:textId="77777777" w:rsidR="00573CD8" w:rsidRPr="00327B8A" w:rsidRDefault="00573CD8" w:rsidP="00394F2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1"/>
              </w:rPr>
            </w:pPr>
            <w:r w:rsidRPr="00327B8A">
              <w:rPr>
                <w:rFonts w:eastAsiaTheme="minorEastAsia" w:cs="Times New Roman" w:hint="eastAsia"/>
                <w:sz w:val="21"/>
                <w:szCs w:val="21"/>
              </w:rPr>
              <w:t>4</w:t>
            </w:r>
            <w:r w:rsidRPr="00327B8A">
              <w:rPr>
                <w:rFonts w:eastAsiaTheme="minorEastAsia" w:cs="Times New Roman"/>
                <w:sz w:val="21"/>
                <w:szCs w:val="21"/>
              </w:rPr>
              <w:t>.7</w:t>
            </w:r>
          </w:p>
        </w:tc>
        <w:tc>
          <w:tcPr>
            <w:tcW w:w="1871" w:type="dxa"/>
            <w:tcBorders>
              <w:top w:val="dashSmallGap" w:sz="4" w:space="0" w:color="auto"/>
              <w:bottom w:val="dashSmallGap" w:sz="4" w:space="0" w:color="auto"/>
            </w:tcBorders>
            <w:vAlign w:val="center"/>
          </w:tcPr>
          <w:p w14:paraId="355E034E" w14:textId="77777777" w:rsidR="00573CD8" w:rsidRPr="00327B8A" w:rsidRDefault="00573CD8" w:rsidP="00394F2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1"/>
              </w:rPr>
            </w:pPr>
            <w:r w:rsidRPr="00327B8A">
              <w:rPr>
                <w:rFonts w:eastAsiaTheme="minorEastAsia" w:cs="Times New Roman"/>
                <w:sz w:val="21"/>
                <w:szCs w:val="21"/>
              </w:rPr>
              <w:t>120</w:t>
            </w:r>
            <w:r w:rsidRPr="00327B8A">
              <w:rPr>
                <w:rFonts w:cs="Times New Roman"/>
                <w:bCs/>
                <w:sz w:val="21"/>
                <w:szCs w:val="21"/>
              </w:rPr>
              <w:t xml:space="preserve"> mAh cm</w:t>
            </w:r>
            <w:r w:rsidRPr="00327B8A">
              <w:rPr>
                <w:rFonts w:eastAsiaTheme="minorEastAsia" w:cs="Times New Roman"/>
                <w:sz w:val="21"/>
                <w:szCs w:val="21"/>
                <w:vertAlign w:val="superscript"/>
              </w:rPr>
              <w:t>−</w:t>
            </w:r>
            <w:r w:rsidRPr="00327B8A">
              <w:rPr>
                <w:rFonts w:cs="Times New Roman"/>
                <w:bCs/>
                <w:sz w:val="21"/>
                <w:szCs w:val="21"/>
                <w:vertAlign w:val="superscript"/>
              </w:rPr>
              <w:t>2</w:t>
            </w:r>
          </w:p>
        </w:tc>
        <w:tc>
          <w:tcPr>
            <w:tcW w:w="1134" w:type="dxa"/>
            <w:tcBorders>
              <w:top w:val="dashSmallGap" w:sz="4" w:space="0" w:color="auto"/>
              <w:bottom w:val="dashSmallGap" w:sz="4" w:space="0" w:color="auto"/>
            </w:tcBorders>
            <w:vAlign w:val="center"/>
          </w:tcPr>
          <w:p w14:paraId="72B1879F" w14:textId="0FB9194C" w:rsidR="00573CD8" w:rsidRPr="00327B8A" w:rsidRDefault="00574F33" w:rsidP="00394F2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1"/>
              </w:rPr>
            </w:pPr>
            <w:r w:rsidRPr="00574F33">
              <w:rPr>
                <w:noProof/>
                <w:sz w:val="21"/>
                <w:szCs w:val="21"/>
              </w:rPr>
              <w:t>[S</w:t>
            </w:r>
            <w:r w:rsidR="00573CD8" w:rsidRPr="00327B8A">
              <w:rPr>
                <w:noProof/>
                <w:sz w:val="21"/>
                <w:szCs w:val="21"/>
              </w:rPr>
              <w:t>53]</w:t>
            </w:r>
          </w:p>
        </w:tc>
      </w:tr>
      <w:tr w:rsidR="00573CD8" w:rsidRPr="00327B8A" w14:paraId="2B44353A" w14:textId="77777777" w:rsidTr="00A33337">
        <w:trPr>
          <w:trHeight w:hRule="exact" w:val="567"/>
        </w:trPr>
        <w:tc>
          <w:tcPr>
            <w:cnfStyle w:val="001000000000" w:firstRow="0" w:lastRow="0" w:firstColumn="1" w:lastColumn="0" w:oddVBand="0" w:evenVBand="0" w:oddHBand="0" w:evenHBand="0" w:firstRowFirstColumn="0" w:firstRowLastColumn="0" w:lastRowFirstColumn="0" w:lastRowLastColumn="0"/>
            <w:tcW w:w="1984" w:type="dxa"/>
            <w:tcBorders>
              <w:top w:val="dashSmallGap" w:sz="4" w:space="0" w:color="auto"/>
              <w:bottom w:val="dashSmallGap" w:sz="4" w:space="0" w:color="auto"/>
            </w:tcBorders>
            <w:vAlign w:val="center"/>
          </w:tcPr>
          <w:p w14:paraId="45124591" w14:textId="77777777" w:rsidR="00573CD8" w:rsidRPr="00327B8A" w:rsidRDefault="00573CD8" w:rsidP="00394F2A">
            <w:pPr>
              <w:jc w:val="center"/>
              <w:rPr>
                <w:rFonts w:eastAsiaTheme="minorEastAsia" w:cs="Times New Roman"/>
                <w:b w:val="0"/>
                <w:sz w:val="21"/>
                <w:szCs w:val="21"/>
              </w:rPr>
            </w:pPr>
            <w:r w:rsidRPr="00327B8A">
              <w:rPr>
                <w:rFonts w:eastAsiaTheme="minorEastAsia" w:cs="Times New Roman"/>
                <w:b w:val="0"/>
                <w:sz w:val="21"/>
                <w:szCs w:val="21"/>
              </w:rPr>
              <w:t>POE-F</w:t>
            </w:r>
          </w:p>
        </w:tc>
        <w:tc>
          <w:tcPr>
            <w:tcW w:w="1814" w:type="dxa"/>
            <w:tcBorders>
              <w:top w:val="dashSmallGap" w:sz="4" w:space="0" w:color="auto"/>
              <w:bottom w:val="dashSmallGap" w:sz="4" w:space="0" w:color="auto"/>
            </w:tcBorders>
            <w:vAlign w:val="center"/>
          </w:tcPr>
          <w:p w14:paraId="69039434" w14:textId="77777777" w:rsidR="00573CD8" w:rsidRPr="00327B8A" w:rsidRDefault="00573CD8" w:rsidP="00394F2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1"/>
              </w:rPr>
            </w:pPr>
            <w:r w:rsidRPr="00327B8A">
              <w:rPr>
                <w:rFonts w:eastAsiaTheme="minorEastAsia" w:cs="Times New Roman" w:hint="eastAsia"/>
                <w:sz w:val="21"/>
                <w:szCs w:val="21"/>
              </w:rPr>
              <w:t>/</w:t>
            </w:r>
          </w:p>
        </w:tc>
        <w:tc>
          <w:tcPr>
            <w:tcW w:w="2154" w:type="dxa"/>
            <w:tcBorders>
              <w:top w:val="dashSmallGap" w:sz="4" w:space="0" w:color="auto"/>
              <w:bottom w:val="dashSmallGap" w:sz="4" w:space="0" w:color="auto"/>
            </w:tcBorders>
            <w:vAlign w:val="center"/>
          </w:tcPr>
          <w:p w14:paraId="49598880" w14:textId="77777777" w:rsidR="00573CD8" w:rsidRPr="00327B8A" w:rsidRDefault="00573CD8" w:rsidP="00394F2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1"/>
              </w:rPr>
            </w:pPr>
            <w:r w:rsidRPr="00327B8A">
              <w:rPr>
                <w:rFonts w:eastAsiaTheme="minorEastAsia" w:cs="Times New Roman" w:hint="eastAsia"/>
                <w:sz w:val="21"/>
                <w:szCs w:val="21"/>
              </w:rPr>
              <w:t>5</w:t>
            </w:r>
            <w:r w:rsidRPr="00327B8A">
              <w:rPr>
                <w:rFonts w:eastAsiaTheme="minorEastAsia" w:cs="Times New Roman"/>
                <w:sz w:val="21"/>
                <w:szCs w:val="21"/>
              </w:rPr>
              <w:t>.0</w:t>
            </w:r>
          </w:p>
        </w:tc>
        <w:tc>
          <w:tcPr>
            <w:tcW w:w="1871" w:type="dxa"/>
            <w:tcBorders>
              <w:top w:val="dashSmallGap" w:sz="4" w:space="0" w:color="auto"/>
              <w:bottom w:val="dashSmallGap" w:sz="4" w:space="0" w:color="auto"/>
            </w:tcBorders>
            <w:vAlign w:val="center"/>
          </w:tcPr>
          <w:p w14:paraId="0AD668C6" w14:textId="77777777" w:rsidR="00573CD8" w:rsidRPr="00327B8A" w:rsidRDefault="00573CD8" w:rsidP="00394F2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1"/>
              </w:rPr>
            </w:pPr>
            <w:r w:rsidRPr="00327B8A">
              <w:rPr>
                <w:rFonts w:eastAsiaTheme="minorEastAsia" w:cs="Times New Roman"/>
                <w:sz w:val="21"/>
                <w:szCs w:val="21"/>
              </w:rPr>
              <w:t>112</w:t>
            </w:r>
            <w:r w:rsidRPr="00327B8A">
              <w:rPr>
                <w:rFonts w:cs="Times New Roman"/>
                <w:bCs/>
                <w:sz w:val="21"/>
                <w:szCs w:val="21"/>
              </w:rPr>
              <w:t xml:space="preserve"> mAh cm</w:t>
            </w:r>
            <w:r w:rsidRPr="00327B8A">
              <w:rPr>
                <w:rFonts w:eastAsiaTheme="minorEastAsia" w:cs="Times New Roman"/>
                <w:sz w:val="21"/>
                <w:szCs w:val="21"/>
                <w:vertAlign w:val="superscript"/>
              </w:rPr>
              <w:t>−</w:t>
            </w:r>
            <w:r w:rsidRPr="00327B8A">
              <w:rPr>
                <w:rFonts w:cs="Times New Roman"/>
                <w:bCs/>
                <w:sz w:val="21"/>
                <w:szCs w:val="21"/>
                <w:vertAlign w:val="superscript"/>
              </w:rPr>
              <w:t>2</w:t>
            </w:r>
          </w:p>
        </w:tc>
        <w:tc>
          <w:tcPr>
            <w:tcW w:w="1134" w:type="dxa"/>
            <w:tcBorders>
              <w:top w:val="dashSmallGap" w:sz="4" w:space="0" w:color="auto"/>
              <w:bottom w:val="dashSmallGap" w:sz="4" w:space="0" w:color="auto"/>
            </w:tcBorders>
            <w:vAlign w:val="center"/>
          </w:tcPr>
          <w:p w14:paraId="5E7E3856" w14:textId="2FBE9A3D" w:rsidR="00573CD8" w:rsidRPr="00327B8A" w:rsidRDefault="00574F33" w:rsidP="00394F2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1"/>
              </w:rPr>
            </w:pPr>
            <w:r w:rsidRPr="00574F33">
              <w:rPr>
                <w:noProof/>
                <w:sz w:val="21"/>
                <w:szCs w:val="21"/>
              </w:rPr>
              <w:t>[S</w:t>
            </w:r>
            <w:r w:rsidR="00573CD8" w:rsidRPr="00327B8A">
              <w:rPr>
                <w:noProof/>
                <w:sz w:val="21"/>
                <w:szCs w:val="21"/>
              </w:rPr>
              <w:t>54]</w:t>
            </w:r>
          </w:p>
        </w:tc>
      </w:tr>
      <w:tr w:rsidR="00573CD8" w:rsidRPr="00327B8A" w14:paraId="3099962E" w14:textId="77777777" w:rsidTr="00A33337">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984" w:type="dxa"/>
            <w:tcBorders>
              <w:top w:val="dashSmallGap" w:sz="4" w:space="0" w:color="auto"/>
              <w:bottom w:val="dashSmallGap" w:sz="4" w:space="0" w:color="auto"/>
            </w:tcBorders>
            <w:vAlign w:val="center"/>
          </w:tcPr>
          <w:p w14:paraId="72BAC0D1" w14:textId="77777777" w:rsidR="00573CD8" w:rsidRPr="00327B8A" w:rsidRDefault="00573CD8" w:rsidP="00394F2A">
            <w:pPr>
              <w:jc w:val="center"/>
              <w:rPr>
                <w:rFonts w:eastAsiaTheme="minorEastAsia" w:cs="Times New Roman"/>
                <w:b w:val="0"/>
                <w:sz w:val="21"/>
                <w:szCs w:val="21"/>
              </w:rPr>
            </w:pPr>
            <w:r w:rsidRPr="00327B8A">
              <w:rPr>
                <w:rFonts w:eastAsiaTheme="minorEastAsia" w:cs="Times New Roman"/>
                <w:b w:val="0"/>
                <w:sz w:val="21"/>
                <w:szCs w:val="21"/>
              </w:rPr>
              <w:t>PVDF-LPPO</w:t>
            </w:r>
          </w:p>
        </w:tc>
        <w:tc>
          <w:tcPr>
            <w:tcW w:w="1814" w:type="dxa"/>
            <w:tcBorders>
              <w:top w:val="dashSmallGap" w:sz="4" w:space="0" w:color="auto"/>
              <w:bottom w:val="dashSmallGap" w:sz="4" w:space="0" w:color="auto"/>
            </w:tcBorders>
            <w:vAlign w:val="center"/>
          </w:tcPr>
          <w:p w14:paraId="01840E76" w14:textId="77777777" w:rsidR="00573CD8" w:rsidRPr="00327B8A" w:rsidRDefault="00573CD8" w:rsidP="00394F2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1"/>
              </w:rPr>
            </w:pPr>
            <w:r w:rsidRPr="00327B8A">
              <w:rPr>
                <w:rFonts w:eastAsiaTheme="minorEastAsia" w:cs="Times New Roman" w:hint="eastAsia"/>
                <w:sz w:val="21"/>
                <w:szCs w:val="21"/>
              </w:rPr>
              <w:t>0</w:t>
            </w:r>
            <w:r w:rsidRPr="00327B8A">
              <w:rPr>
                <w:rFonts w:eastAsiaTheme="minorEastAsia" w:cs="Times New Roman"/>
                <w:sz w:val="21"/>
                <w:szCs w:val="21"/>
              </w:rPr>
              <w:t>.22</w:t>
            </w:r>
          </w:p>
        </w:tc>
        <w:tc>
          <w:tcPr>
            <w:tcW w:w="2154" w:type="dxa"/>
            <w:tcBorders>
              <w:top w:val="dashSmallGap" w:sz="4" w:space="0" w:color="auto"/>
              <w:bottom w:val="dashSmallGap" w:sz="4" w:space="0" w:color="auto"/>
            </w:tcBorders>
            <w:vAlign w:val="center"/>
          </w:tcPr>
          <w:p w14:paraId="422B7426" w14:textId="77777777" w:rsidR="00573CD8" w:rsidRPr="00327B8A" w:rsidRDefault="00573CD8" w:rsidP="00394F2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1"/>
              </w:rPr>
            </w:pPr>
            <w:r w:rsidRPr="00327B8A">
              <w:rPr>
                <w:rFonts w:eastAsiaTheme="minorEastAsia" w:cs="Times New Roman" w:hint="eastAsia"/>
                <w:sz w:val="21"/>
                <w:szCs w:val="21"/>
              </w:rPr>
              <w:t>4</w:t>
            </w:r>
            <w:r w:rsidRPr="00327B8A">
              <w:rPr>
                <w:rFonts w:eastAsiaTheme="minorEastAsia" w:cs="Times New Roman"/>
                <w:sz w:val="21"/>
                <w:szCs w:val="21"/>
              </w:rPr>
              <w:t>.8</w:t>
            </w:r>
          </w:p>
        </w:tc>
        <w:tc>
          <w:tcPr>
            <w:tcW w:w="1871" w:type="dxa"/>
            <w:tcBorders>
              <w:top w:val="dashSmallGap" w:sz="4" w:space="0" w:color="auto"/>
              <w:bottom w:val="dashSmallGap" w:sz="4" w:space="0" w:color="auto"/>
            </w:tcBorders>
            <w:vAlign w:val="center"/>
          </w:tcPr>
          <w:p w14:paraId="1813A0E3" w14:textId="77777777" w:rsidR="00573CD8" w:rsidRPr="00327B8A" w:rsidRDefault="00573CD8" w:rsidP="00394F2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1"/>
              </w:rPr>
            </w:pPr>
            <w:r w:rsidRPr="00327B8A">
              <w:rPr>
                <w:rFonts w:eastAsiaTheme="minorEastAsia" w:cs="Times New Roman"/>
                <w:sz w:val="21"/>
                <w:szCs w:val="21"/>
              </w:rPr>
              <w:t>140</w:t>
            </w:r>
            <w:r w:rsidRPr="00327B8A">
              <w:rPr>
                <w:rFonts w:cs="Times New Roman"/>
                <w:bCs/>
                <w:sz w:val="21"/>
                <w:szCs w:val="21"/>
              </w:rPr>
              <w:t xml:space="preserve"> mAh cm</w:t>
            </w:r>
            <w:r w:rsidRPr="00327B8A">
              <w:rPr>
                <w:rFonts w:eastAsiaTheme="minorEastAsia" w:cs="Times New Roman"/>
                <w:sz w:val="21"/>
                <w:szCs w:val="21"/>
                <w:vertAlign w:val="superscript"/>
              </w:rPr>
              <w:t>−</w:t>
            </w:r>
            <w:r w:rsidRPr="00327B8A">
              <w:rPr>
                <w:rFonts w:cs="Times New Roman"/>
                <w:bCs/>
                <w:sz w:val="21"/>
                <w:szCs w:val="21"/>
                <w:vertAlign w:val="superscript"/>
              </w:rPr>
              <w:t>2</w:t>
            </w:r>
          </w:p>
        </w:tc>
        <w:tc>
          <w:tcPr>
            <w:tcW w:w="1134" w:type="dxa"/>
            <w:tcBorders>
              <w:top w:val="dashSmallGap" w:sz="4" w:space="0" w:color="auto"/>
              <w:bottom w:val="dashSmallGap" w:sz="4" w:space="0" w:color="auto"/>
            </w:tcBorders>
            <w:vAlign w:val="center"/>
          </w:tcPr>
          <w:p w14:paraId="440FE38E" w14:textId="4F6D694D" w:rsidR="00573CD8" w:rsidRPr="00327B8A" w:rsidRDefault="00574F33" w:rsidP="00394F2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1"/>
              </w:rPr>
            </w:pPr>
            <w:r w:rsidRPr="00574F33">
              <w:rPr>
                <w:noProof/>
                <w:sz w:val="21"/>
                <w:szCs w:val="21"/>
              </w:rPr>
              <w:t>[S</w:t>
            </w:r>
            <w:r w:rsidR="00573CD8" w:rsidRPr="00327B8A">
              <w:rPr>
                <w:noProof/>
                <w:sz w:val="21"/>
                <w:szCs w:val="21"/>
              </w:rPr>
              <w:t>55]</w:t>
            </w:r>
          </w:p>
        </w:tc>
      </w:tr>
      <w:tr w:rsidR="00573CD8" w:rsidRPr="00327B8A" w14:paraId="56DDF641" w14:textId="77777777" w:rsidTr="00A33337">
        <w:trPr>
          <w:trHeight w:hRule="exact" w:val="567"/>
        </w:trPr>
        <w:tc>
          <w:tcPr>
            <w:cnfStyle w:val="001000000000" w:firstRow="0" w:lastRow="0" w:firstColumn="1" w:lastColumn="0" w:oddVBand="0" w:evenVBand="0" w:oddHBand="0" w:evenHBand="0" w:firstRowFirstColumn="0" w:firstRowLastColumn="0" w:lastRowFirstColumn="0" w:lastRowLastColumn="0"/>
            <w:tcW w:w="1984" w:type="dxa"/>
            <w:tcBorders>
              <w:top w:val="dashSmallGap" w:sz="4" w:space="0" w:color="auto"/>
              <w:bottom w:val="dashSmallGap" w:sz="4" w:space="0" w:color="auto"/>
            </w:tcBorders>
            <w:vAlign w:val="center"/>
          </w:tcPr>
          <w:p w14:paraId="0F232327" w14:textId="77777777" w:rsidR="00573CD8" w:rsidRPr="00327B8A" w:rsidRDefault="00573CD8" w:rsidP="00394F2A">
            <w:pPr>
              <w:jc w:val="center"/>
              <w:rPr>
                <w:rFonts w:eastAsiaTheme="minorEastAsia" w:cs="Times New Roman"/>
                <w:b w:val="0"/>
                <w:sz w:val="21"/>
                <w:szCs w:val="21"/>
              </w:rPr>
            </w:pPr>
            <w:r w:rsidRPr="00327B8A">
              <w:rPr>
                <w:rFonts w:eastAsiaTheme="minorEastAsia" w:cs="Times New Roman"/>
                <w:b w:val="0"/>
                <w:sz w:val="21"/>
                <w:szCs w:val="21"/>
              </w:rPr>
              <w:t>P(VDF-TrFE-CTFE)</w:t>
            </w:r>
          </w:p>
        </w:tc>
        <w:tc>
          <w:tcPr>
            <w:tcW w:w="1814" w:type="dxa"/>
            <w:tcBorders>
              <w:top w:val="dashSmallGap" w:sz="4" w:space="0" w:color="auto"/>
              <w:bottom w:val="dashSmallGap" w:sz="4" w:space="0" w:color="auto"/>
            </w:tcBorders>
            <w:vAlign w:val="center"/>
          </w:tcPr>
          <w:p w14:paraId="52084ABC" w14:textId="77777777" w:rsidR="00573CD8" w:rsidRPr="00327B8A" w:rsidRDefault="00573CD8" w:rsidP="00394F2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1"/>
              </w:rPr>
            </w:pPr>
            <w:r w:rsidRPr="00327B8A">
              <w:rPr>
                <w:rFonts w:eastAsiaTheme="minorEastAsia" w:cs="Times New Roman" w:hint="eastAsia"/>
                <w:sz w:val="21"/>
                <w:szCs w:val="21"/>
              </w:rPr>
              <w:t>0</w:t>
            </w:r>
            <w:r w:rsidRPr="00327B8A">
              <w:rPr>
                <w:rFonts w:eastAsiaTheme="minorEastAsia" w:cs="Times New Roman"/>
                <w:sz w:val="21"/>
                <w:szCs w:val="21"/>
              </w:rPr>
              <w:t>.26</w:t>
            </w:r>
          </w:p>
        </w:tc>
        <w:tc>
          <w:tcPr>
            <w:tcW w:w="2154" w:type="dxa"/>
            <w:tcBorders>
              <w:top w:val="dashSmallGap" w:sz="4" w:space="0" w:color="auto"/>
              <w:bottom w:val="dashSmallGap" w:sz="4" w:space="0" w:color="auto"/>
            </w:tcBorders>
            <w:vAlign w:val="center"/>
          </w:tcPr>
          <w:p w14:paraId="2327F7A6" w14:textId="77777777" w:rsidR="00573CD8" w:rsidRPr="00327B8A" w:rsidRDefault="00573CD8" w:rsidP="00394F2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1"/>
              </w:rPr>
            </w:pPr>
            <w:r w:rsidRPr="00327B8A">
              <w:rPr>
                <w:rFonts w:eastAsiaTheme="minorEastAsia" w:cs="Times New Roman" w:hint="eastAsia"/>
                <w:sz w:val="21"/>
                <w:szCs w:val="21"/>
              </w:rPr>
              <w:t>4</w:t>
            </w:r>
            <w:r w:rsidRPr="00327B8A">
              <w:rPr>
                <w:rFonts w:eastAsiaTheme="minorEastAsia" w:cs="Times New Roman"/>
                <w:sz w:val="21"/>
                <w:szCs w:val="21"/>
              </w:rPr>
              <w:t>.6</w:t>
            </w:r>
          </w:p>
        </w:tc>
        <w:tc>
          <w:tcPr>
            <w:tcW w:w="1871" w:type="dxa"/>
            <w:tcBorders>
              <w:top w:val="dashSmallGap" w:sz="4" w:space="0" w:color="auto"/>
              <w:bottom w:val="dashSmallGap" w:sz="4" w:space="0" w:color="auto"/>
            </w:tcBorders>
            <w:vAlign w:val="center"/>
          </w:tcPr>
          <w:p w14:paraId="4F545D9E" w14:textId="77777777" w:rsidR="00573CD8" w:rsidRPr="00327B8A" w:rsidRDefault="00573CD8" w:rsidP="00394F2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1"/>
              </w:rPr>
            </w:pPr>
            <w:r w:rsidRPr="00327B8A">
              <w:rPr>
                <w:rFonts w:eastAsiaTheme="minorEastAsia" w:cs="Times New Roman"/>
                <w:sz w:val="21"/>
                <w:szCs w:val="21"/>
              </w:rPr>
              <w:t>60</w:t>
            </w:r>
            <w:r w:rsidRPr="00327B8A">
              <w:rPr>
                <w:rFonts w:cs="Times New Roman"/>
                <w:bCs/>
                <w:sz w:val="21"/>
                <w:szCs w:val="21"/>
              </w:rPr>
              <w:t xml:space="preserve"> mAh cm</w:t>
            </w:r>
            <w:r w:rsidRPr="00327B8A">
              <w:rPr>
                <w:rFonts w:eastAsiaTheme="minorEastAsia" w:cs="Times New Roman"/>
                <w:sz w:val="21"/>
                <w:szCs w:val="21"/>
                <w:vertAlign w:val="superscript"/>
              </w:rPr>
              <w:t>−</w:t>
            </w:r>
            <w:r w:rsidRPr="00327B8A">
              <w:rPr>
                <w:rFonts w:cs="Times New Roman"/>
                <w:bCs/>
                <w:sz w:val="21"/>
                <w:szCs w:val="21"/>
                <w:vertAlign w:val="superscript"/>
              </w:rPr>
              <w:t>2</w:t>
            </w:r>
          </w:p>
        </w:tc>
        <w:tc>
          <w:tcPr>
            <w:tcW w:w="1134" w:type="dxa"/>
            <w:tcBorders>
              <w:top w:val="dashSmallGap" w:sz="4" w:space="0" w:color="auto"/>
              <w:bottom w:val="dashSmallGap" w:sz="4" w:space="0" w:color="auto"/>
            </w:tcBorders>
            <w:vAlign w:val="center"/>
          </w:tcPr>
          <w:p w14:paraId="729846B8" w14:textId="0E066FA4" w:rsidR="00573CD8" w:rsidRPr="00327B8A" w:rsidRDefault="00574F33" w:rsidP="00394F2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1"/>
              </w:rPr>
            </w:pPr>
            <w:r w:rsidRPr="00574F33">
              <w:rPr>
                <w:noProof/>
                <w:sz w:val="21"/>
                <w:szCs w:val="21"/>
              </w:rPr>
              <w:t>[S</w:t>
            </w:r>
            <w:r w:rsidR="00573CD8" w:rsidRPr="00327B8A">
              <w:rPr>
                <w:noProof/>
                <w:sz w:val="21"/>
                <w:szCs w:val="21"/>
              </w:rPr>
              <w:t>56]</w:t>
            </w:r>
          </w:p>
        </w:tc>
      </w:tr>
      <w:tr w:rsidR="00573CD8" w:rsidRPr="00327B8A" w14:paraId="1E9A58EC" w14:textId="77777777" w:rsidTr="00A33337">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984" w:type="dxa"/>
            <w:tcBorders>
              <w:top w:val="dashSmallGap" w:sz="4" w:space="0" w:color="auto"/>
              <w:bottom w:val="single" w:sz="4" w:space="0" w:color="auto"/>
            </w:tcBorders>
            <w:vAlign w:val="center"/>
          </w:tcPr>
          <w:p w14:paraId="1C3D0DBB" w14:textId="77777777" w:rsidR="00573CD8" w:rsidRPr="00327B8A" w:rsidRDefault="00573CD8" w:rsidP="00394F2A">
            <w:pPr>
              <w:jc w:val="center"/>
              <w:rPr>
                <w:rFonts w:eastAsiaTheme="minorEastAsia" w:cs="Times New Roman"/>
                <w:b w:val="0"/>
                <w:sz w:val="21"/>
                <w:szCs w:val="21"/>
              </w:rPr>
            </w:pPr>
            <w:r w:rsidRPr="00327B8A">
              <w:rPr>
                <w:rFonts w:eastAsiaTheme="minorEastAsia" w:cs="Times New Roman"/>
                <w:b w:val="0"/>
                <w:sz w:val="21"/>
                <w:szCs w:val="21"/>
              </w:rPr>
              <w:t>LLZTO/PVDF</w:t>
            </w:r>
          </w:p>
        </w:tc>
        <w:tc>
          <w:tcPr>
            <w:tcW w:w="1814" w:type="dxa"/>
            <w:tcBorders>
              <w:top w:val="dashSmallGap" w:sz="4" w:space="0" w:color="auto"/>
              <w:bottom w:val="single" w:sz="4" w:space="0" w:color="auto"/>
            </w:tcBorders>
            <w:vAlign w:val="center"/>
          </w:tcPr>
          <w:p w14:paraId="6D448AE9" w14:textId="77777777" w:rsidR="00573CD8" w:rsidRPr="00327B8A" w:rsidRDefault="00573CD8" w:rsidP="00394F2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1"/>
              </w:rPr>
            </w:pPr>
            <w:r w:rsidRPr="00327B8A">
              <w:rPr>
                <w:rFonts w:eastAsiaTheme="minorEastAsia" w:cs="Times New Roman" w:hint="eastAsia"/>
                <w:sz w:val="21"/>
                <w:szCs w:val="21"/>
              </w:rPr>
              <w:t>0</w:t>
            </w:r>
            <w:r w:rsidRPr="00327B8A">
              <w:rPr>
                <w:rFonts w:eastAsiaTheme="minorEastAsia" w:cs="Times New Roman"/>
                <w:sz w:val="21"/>
                <w:szCs w:val="21"/>
              </w:rPr>
              <w:t>.33</w:t>
            </w:r>
          </w:p>
        </w:tc>
        <w:tc>
          <w:tcPr>
            <w:tcW w:w="2154" w:type="dxa"/>
            <w:tcBorders>
              <w:top w:val="dashSmallGap" w:sz="4" w:space="0" w:color="auto"/>
              <w:bottom w:val="single" w:sz="4" w:space="0" w:color="auto"/>
            </w:tcBorders>
            <w:vAlign w:val="center"/>
          </w:tcPr>
          <w:p w14:paraId="7991ED86" w14:textId="77777777" w:rsidR="00573CD8" w:rsidRPr="00327B8A" w:rsidRDefault="00573CD8" w:rsidP="00394F2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1"/>
              </w:rPr>
            </w:pPr>
            <w:r w:rsidRPr="00327B8A">
              <w:rPr>
                <w:rFonts w:eastAsiaTheme="minorEastAsia" w:cs="Times New Roman" w:hint="eastAsia"/>
                <w:sz w:val="21"/>
                <w:szCs w:val="21"/>
              </w:rPr>
              <w:t>3</w:t>
            </w:r>
            <w:r w:rsidRPr="00327B8A">
              <w:rPr>
                <w:rFonts w:eastAsiaTheme="minorEastAsia" w:cs="Times New Roman"/>
                <w:sz w:val="21"/>
                <w:szCs w:val="21"/>
              </w:rPr>
              <w:t>.9</w:t>
            </w:r>
          </w:p>
        </w:tc>
        <w:tc>
          <w:tcPr>
            <w:tcW w:w="1871" w:type="dxa"/>
            <w:tcBorders>
              <w:top w:val="dashSmallGap" w:sz="4" w:space="0" w:color="auto"/>
              <w:bottom w:val="single" w:sz="4" w:space="0" w:color="auto"/>
            </w:tcBorders>
            <w:vAlign w:val="center"/>
          </w:tcPr>
          <w:p w14:paraId="6E5228A2" w14:textId="77777777" w:rsidR="00573CD8" w:rsidRPr="00327B8A" w:rsidRDefault="00573CD8" w:rsidP="00394F2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1"/>
              </w:rPr>
            </w:pPr>
            <w:r w:rsidRPr="00327B8A">
              <w:rPr>
                <w:rFonts w:eastAsiaTheme="minorEastAsia" w:cs="Times New Roman"/>
                <w:sz w:val="21"/>
                <w:szCs w:val="21"/>
              </w:rPr>
              <w:t>59</w:t>
            </w:r>
            <w:r w:rsidRPr="00327B8A">
              <w:rPr>
                <w:rFonts w:cs="Times New Roman"/>
                <w:bCs/>
                <w:sz w:val="21"/>
                <w:szCs w:val="21"/>
              </w:rPr>
              <w:t xml:space="preserve"> mAh cm</w:t>
            </w:r>
            <w:r w:rsidRPr="00327B8A">
              <w:rPr>
                <w:rFonts w:eastAsiaTheme="minorEastAsia" w:cs="Times New Roman"/>
                <w:sz w:val="21"/>
                <w:szCs w:val="21"/>
                <w:vertAlign w:val="superscript"/>
              </w:rPr>
              <w:t>−</w:t>
            </w:r>
            <w:r w:rsidRPr="00327B8A">
              <w:rPr>
                <w:rFonts w:cs="Times New Roman"/>
                <w:bCs/>
                <w:sz w:val="21"/>
                <w:szCs w:val="21"/>
                <w:vertAlign w:val="superscript"/>
              </w:rPr>
              <w:t>2</w:t>
            </w:r>
          </w:p>
        </w:tc>
        <w:tc>
          <w:tcPr>
            <w:tcW w:w="1134" w:type="dxa"/>
            <w:tcBorders>
              <w:top w:val="dashSmallGap" w:sz="4" w:space="0" w:color="auto"/>
              <w:bottom w:val="single" w:sz="4" w:space="0" w:color="auto"/>
            </w:tcBorders>
            <w:vAlign w:val="center"/>
          </w:tcPr>
          <w:p w14:paraId="60EDD1E6" w14:textId="146BB987" w:rsidR="00573CD8" w:rsidRPr="00327B8A" w:rsidRDefault="00574F33" w:rsidP="00394F2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1"/>
              </w:rPr>
            </w:pPr>
            <w:r w:rsidRPr="00574F33">
              <w:rPr>
                <w:noProof/>
                <w:sz w:val="21"/>
                <w:szCs w:val="21"/>
              </w:rPr>
              <w:t>[S</w:t>
            </w:r>
            <w:r w:rsidR="00573CD8" w:rsidRPr="00327B8A">
              <w:rPr>
                <w:noProof/>
                <w:sz w:val="21"/>
                <w:szCs w:val="21"/>
              </w:rPr>
              <w:t>58]</w:t>
            </w:r>
          </w:p>
        </w:tc>
      </w:tr>
    </w:tbl>
    <w:p w14:paraId="40B98878" w14:textId="1B791129" w:rsidR="00573CD8" w:rsidRPr="00394F2A" w:rsidRDefault="00573CD8" w:rsidP="00327B8A">
      <w:pPr>
        <w:widowControl/>
        <w:spacing w:beforeLines="50" w:before="156" w:afterLines="50" w:after="156"/>
        <w:jc w:val="center"/>
        <w:rPr>
          <w:rFonts w:cs="Times New Roman"/>
          <w:szCs w:val="24"/>
        </w:rPr>
      </w:pPr>
      <w:r w:rsidRPr="00394F2A">
        <w:rPr>
          <w:rFonts w:cs="Times New Roman"/>
          <w:noProof/>
          <w:szCs w:val="24"/>
        </w:rPr>
        <w:drawing>
          <wp:inline distT="0" distB="0" distL="0" distR="0" wp14:anchorId="7AC7C743" wp14:editId="5D345671">
            <wp:extent cx="1679086" cy="1666104"/>
            <wp:effectExtent l="0" t="0" r="0" b="0"/>
            <wp:docPr id="6" name="图片 5">
              <a:extLst xmlns:a="http://schemas.openxmlformats.org/drawingml/2006/main">
                <a:ext uri="{FF2B5EF4-FFF2-40B4-BE49-F238E27FC236}">
                  <a16:creationId xmlns:a16="http://schemas.microsoft.com/office/drawing/2014/main" id="{DE4C6CFC-C85A-4A82-B73F-71A8799CD7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a:extLst>
                        <a:ext uri="{FF2B5EF4-FFF2-40B4-BE49-F238E27FC236}">
                          <a16:creationId xmlns:a16="http://schemas.microsoft.com/office/drawing/2014/main" id="{DE4C6CFC-C85A-4A82-B73F-71A8799CD7D5}"/>
                        </a:ext>
                      </a:extLst>
                    </pic:cNvPr>
                    <pic:cNvPicPr>
                      <a:picLocks noChangeAspect="1"/>
                    </pic:cNvPicPr>
                  </pic:nvPicPr>
                  <pic:blipFill rotWithShape="1">
                    <a:blip r:embed="rId24" cstate="hqprint">
                      <a:extLst>
                        <a:ext uri="{28A0092B-C50C-407E-A947-70E740481C1C}">
                          <a14:useLocalDpi xmlns:a14="http://schemas.microsoft.com/office/drawing/2010/main"/>
                        </a:ext>
                      </a:extLst>
                    </a:blip>
                    <a:srcRect/>
                    <a:stretch/>
                  </pic:blipFill>
                  <pic:spPr>
                    <a:xfrm>
                      <a:off x="0" y="0"/>
                      <a:ext cx="1679086" cy="1666104"/>
                    </a:xfrm>
                    <a:prstGeom prst="rect">
                      <a:avLst/>
                    </a:prstGeom>
                  </pic:spPr>
                </pic:pic>
              </a:graphicData>
            </a:graphic>
          </wp:inline>
        </w:drawing>
      </w:r>
    </w:p>
    <w:p w14:paraId="28B5435B" w14:textId="0E94182E" w:rsidR="00573CD8" w:rsidRPr="00327B8A" w:rsidRDefault="00394F2A" w:rsidP="00733024">
      <w:pPr>
        <w:spacing w:beforeLines="50" w:before="156" w:afterLines="50" w:after="156"/>
        <w:rPr>
          <w:rFonts w:eastAsiaTheme="minorEastAsia" w:cs="Times New Roman" w:hint="eastAsia"/>
          <w:szCs w:val="24"/>
        </w:rPr>
      </w:pPr>
      <w:r w:rsidRPr="00394F2A">
        <w:rPr>
          <w:rFonts w:cs="Times New Roman"/>
          <w:b/>
          <w:bCs/>
          <w:szCs w:val="24"/>
        </w:rPr>
        <w:t>Fig.</w:t>
      </w:r>
      <w:r w:rsidR="00573CD8" w:rsidRPr="00394F2A">
        <w:rPr>
          <w:rFonts w:cs="Times New Roman"/>
          <w:b/>
          <w:bCs/>
          <w:szCs w:val="24"/>
        </w:rPr>
        <w:t xml:space="preserve"> S15</w:t>
      </w:r>
      <w:r w:rsidR="00573CD8" w:rsidRPr="00394F2A">
        <w:rPr>
          <w:rFonts w:cs="Times New Roman"/>
          <w:szCs w:val="24"/>
        </w:rPr>
        <w:t xml:space="preserve"> Photograph of an as-prepared </w:t>
      </w:r>
      <w:r w:rsidR="00573CD8" w:rsidRPr="00394F2A">
        <w:rPr>
          <w:rFonts w:cs="Times New Roman" w:hint="eastAsia"/>
          <w:szCs w:val="24"/>
        </w:rPr>
        <w:t>CSE</w:t>
      </w:r>
      <w:r w:rsidR="00573CD8" w:rsidRPr="00394F2A">
        <w:rPr>
          <w:rFonts w:cs="Times New Roman"/>
          <w:szCs w:val="24"/>
        </w:rPr>
        <w:t xml:space="preserve"> film with the SiO</w:t>
      </w:r>
      <w:r w:rsidR="00573CD8" w:rsidRPr="00394F2A">
        <w:rPr>
          <w:rFonts w:cs="Times New Roman"/>
          <w:szCs w:val="24"/>
          <w:vertAlign w:val="subscript"/>
        </w:rPr>
        <w:t>2</w:t>
      </w:r>
      <w:r w:rsidR="00573CD8" w:rsidRPr="00394F2A">
        <w:rPr>
          <w:rFonts w:cs="Times New Roman"/>
          <w:szCs w:val="24"/>
        </w:rPr>
        <w:t>/PVH weight ratio of 100/100 wt%</w:t>
      </w:r>
    </w:p>
    <w:p w14:paraId="23086964" w14:textId="77777777" w:rsidR="00573CD8" w:rsidRPr="00394F2A" w:rsidRDefault="00573CD8" w:rsidP="00327B8A">
      <w:pPr>
        <w:spacing w:beforeLines="50" w:before="156" w:afterLines="50" w:after="156"/>
        <w:jc w:val="center"/>
        <w:rPr>
          <w:rFonts w:cs="Times New Roman"/>
          <w:szCs w:val="24"/>
        </w:rPr>
      </w:pPr>
      <w:r w:rsidRPr="00394F2A">
        <w:rPr>
          <w:rFonts w:cs="Times New Roman"/>
          <w:noProof/>
          <w:szCs w:val="24"/>
        </w:rPr>
        <w:drawing>
          <wp:inline distT="0" distB="0" distL="0" distR="0" wp14:anchorId="3BE505B1" wp14:editId="3676465A">
            <wp:extent cx="4404857" cy="3109913"/>
            <wp:effectExtent l="0" t="0" r="0" b="0"/>
            <wp:docPr id="1514932650" name="图片 1514932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932650" name="图片 1514932650"/>
                    <pic:cNvPicPr>
                      <a:picLocks noChangeAspect="1" noChangeArrowheads="1"/>
                    </pic:cNvPicPr>
                  </pic:nvPicPr>
                  <pic:blipFill>
                    <a:blip r:embed="rId25" cstate="print">
                      <a:extLst>
                        <a:ext uri="{28A0092B-C50C-407E-A947-70E740481C1C}">
                          <a14:useLocalDpi xmlns:a14="http://schemas.microsoft.com/office/drawing/2010/main"/>
                        </a:ext>
                      </a:extLst>
                    </a:blip>
                    <a:stretch>
                      <a:fillRect/>
                    </a:stretch>
                  </pic:blipFill>
                  <pic:spPr bwMode="auto">
                    <a:xfrm>
                      <a:off x="0" y="0"/>
                      <a:ext cx="4408601" cy="3112557"/>
                    </a:xfrm>
                    <a:prstGeom prst="rect">
                      <a:avLst/>
                    </a:prstGeom>
                    <a:noFill/>
                  </pic:spPr>
                </pic:pic>
              </a:graphicData>
            </a:graphic>
          </wp:inline>
        </w:drawing>
      </w:r>
    </w:p>
    <w:p w14:paraId="21059579" w14:textId="0BEEBA06" w:rsidR="00573CD8" w:rsidRPr="00394F2A" w:rsidRDefault="00394F2A" w:rsidP="00733024">
      <w:pPr>
        <w:spacing w:beforeLines="50" w:before="156" w:afterLines="50" w:after="156"/>
        <w:rPr>
          <w:rFonts w:eastAsiaTheme="minorEastAsia" w:cs="Times New Roman"/>
          <w:szCs w:val="24"/>
        </w:rPr>
      </w:pPr>
      <w:r w:rsidRPr="00394F2A">
        <w:rPr>
          <w:rFonts w:cs="Times New Roman"/>
          <w:b/>
          <w:bCs/>
          <w:szCs w:val="24"/>
        </w:rPr>
        <w:t>Fig.</w:t>
      </w:r>
      <w:r w:rsidR="00573CD8" w:rsidRPr="00394F2A">
        <w:rPr>
          <w:rFonts w:cs="Times New Roman"/>
          <w:b/>
          <w:bCs/>
          <w:szCs w:val="24"/>
        </w:rPr>
        <w:t xml:space="preserve"> S16</w:t>
      </w:r>
      <w:r w:rsidR="00573CD8" w:rsidRPr="00394F2A">
        <w:rPr>
          <w:rFonts w:cs="Times New Roman"/>
          <w:szCs w:val="24"/>
        </w:rPr>
        <w:t xml:space="preserve"> (</w:t>
      </w:r>
      <w:r w:rsidR="00573CD8" w:rsidRPr="00327B8A">
        <w:rPr>
          <w:rFonts w:cs="Times New Roman"/>
          <w:b/>
          <w:bCs/>
          <w:szCs w:val="24"/>
        </w:rPr>
        <w:t>a</w:t>
      </w:r>
      <w:r w:rsidR="00573CD8" w:rsidRPr="00394F2A">
        <w:rPr>
          <w:rFonts w:cs="Times New Roman"/>
          <w:szCs w:val="24"/>
        </w:rPr>
        <w:t>) SEM image and (</w:t>
      </w:r>
      <w:r w:rsidR="00573CD8" w:rsidRPr="00327B8A">
        <w:rPr>
          <w:rFonts w:cs="Times New Roman"/>
          <w:b/>
          <w:bCs/>
          <w:szCs w:val="24"/>
        </w:rPr>
        <w:t>b</w:t>
      </w:r>
      <w:r w:rsidR="00573CD8" w:rsidRPr="00394F2A">
        <w:rPr>
          <w:rFonts w:cs="Times New Roman"/>
          <w:szCs w:val="24"/>
        </w:rPr>
        <w:t>) the corresponding diameter statistics diagram of the 488 nm SiO</w:t>
      </w:r>
      <w:r w:rsidR="00573CD8" w:rsidRPr="00394F2A">
        <w:rPr>
          <w:rFonts w:cs="Times New Roman"/>
          <w:szCs w:val="24"/>
          <w:vertAlign w:val="subscript"/>
        </w:rPr>
        <w:t>2</w:t>
      </w:r>
      <w:r w:rsidR="00573CD8" w:rsidRPr="00394F2A">
        <w:rPr>
          <w:rFonts w:cs="Times New Roman"/>
          <w:szCs w:val="24"/>
        </w:rPr>
        <w:t xml:space="preserve"> </w:t>
      </w:r>
      <w:r w:rsidR="00573CD8" w:rsidRPr="00394F2A">
        <w:rPr>
          <w:rFonts w:cs="Times New Roman" w:hint="eastAsia"/>
          <w:szCs w:val="24"/>
        </w:rPr>
        <w:t>nano</w:t>
      </w:r>
      <w:r w:rsidR="00573CD8" w:rsidRPr="00394F2A">
        <w:rPr>
          <w:rFonts w:cs="Times New Roman"/>
          <w:szCs w:val="24"/>
        </w:rPr>
        <w:t>particles. (</w:t>
      </w:r>
      <w:r w:rsidR="00573CD8" w:rsidRPr="00327B8A">
        <w:rPr>
          <w:rFonts w:cs="Times New Roman"/>
          <w:b/>
          <w:bCs/>
          <w:szCs w:val="24"/>
        </w:rPr>
        <w:t>c</w:t>
      </w:r>
      <w:r w:rsidR="00573CD8" w:rsidRPr="00394F2A">
        <w:rPr>
          <w:rFonts w:cs="Times New Roman"/>
          <w:szCs w:val="24"/>
        </w:rPr>
        <w:t xml:space="preserve">) </w:t>
      </w:r>
      <w:bookmarkStart w:id="18" w:name="OLE_LINK10"/>
      <w:bookmarkStart w:id="19" w:name="OLE_LINK11"/>
      <w:r w:rsidR="00573CD8" w:rsidRPr="00394F2A">
        <w:rPr>
          <w:rFonts w:cs="Times New Roman"/>
          <w:szCs w:val="24"/>
        </w:rPr>
        <w:t>Top-view SEM image of PVH-in-SiO</w:t>
      </w:r>
      <w:r w:rsidR="00573CD8" w:rsidRPr="00394F2A">
        <w:rPr>
          <w:rFonts w:cs="Times New Roman"/>
          <w:szCs w:val="24"/>
          <w:vertAlign w:val="subscript"/>
        </w:rPr>
        <w:t>2</w:t>
      </w:r>
      <w:r w:rsidR="00573CD8" w:rsidRPr="00394F2A">
        <w:rPr>
          <w:rFonts w:cs="Times New Roman"/>
          <w:szCs w:val="24"/>
        </w:rPr>
        <w:t xml:space="preserve"> that was prepared using the 488 nm SiO</w:t>
      </w:r>
      <w:r w:rsidR="00573CD8" w:rsidRPr="00394F2A">
        <w:rPr>
          <w:rFonts w:cs="Times New Roman"/>
          <w:szCs w:val="24"/>
          <w:vertAlign w:val="subscript"/>
        </w:rPr>
        <w:t>2</w:t>
      </w:r>
      <w:r w:rsidR="00573CD8" w:rsidRPr="00394F2A">
        <w:rPr>
          <w:rFonts w:cs="Times New Roman"/>
          <w:szCs w:val="24"/>
        </w:rPr>
        <w:t xml:space="preserve"> </w:t>
      </w:r>
      <w:r w:rsidR="00573CD8" w:rsidRPr="00394F2A">
        <w:rPr>
          <w:rFonts w:cs="Times New Roman" w:hint="eastAsia"/>
          <w:szCs w:val="24"/>
        </w:rPr>
        <w:t>nano</w:t>
      </w:r>
      <w:r w:rsidR="00573CD8" w:rsidRPr="00394F2A">
        <w:rPr>
          <w:rFonts w:cs="Times New Roman"/>
          <w:szCs w:val="24"/>
        </w:rPr>
        <w:t>particles.</w:t>
      </w:r>
      <w:bookmarkEnd w:id="18"/>
      <w:bookmarkEnd w:id="19"/>
      <w:r w:rsidR="00573CD8" w:rsidRPr="00394F2A">
        <w:rPr>
          <w:rFonts w:cs="Times New Roman"/>
          <w:szCs w:val="24"/>
        </w:rPr>
        <w:t xml:space="preserve"> (</w:t>
      </w:r>
      <w:r w:rsidR="00573CD8" w:rsidRPr="00327B8A">
        <w:rPr>
          <w:rFonts w:cs="Times New Roman"/>
          <w:b/>
          <w:bCs/>
          <w:szCs w:val="24"/>
        </w:rPr>
        <w:t>d</w:t>
      </w:r>
      <w:r w:rsidR="00573CD8" w:rsidRPr="00394F2A">
        <w:rPr>
          <w:rFonts w:cs="Times New Roman"/>
          <w:szCs w:val="24"/>
        </w:rPr>
        <w:t>) Comparison of ionic conductivities (</w:t>
      </w:r>
      <w:r w:rsidR="00573CD8" w:rsidRPr="00394F2A">
        <w:rPr>
          <w:rFonts w:cs="Times New Roman" w:hint="eastAsia"/>
          <w:i/>
          <w:iCs/>
          <w:szCs w:val="24"/>
        </w:rPr>
        <w:t>σ</w:t>
      </w:r>
      <w:r w:rsidR="00573CD8" w:rsidRPr="00394F2A">
        <w:rPr>
          <w:rFonts w:cs="Times New Roman"/>
          <w:szCs w:val="24"/>
        </w:rPr>
        <w:t>) of PVH-in-SiO</w:t>
      </w:r>
      <w:r w:rsidR="00573CD8" w:rsidRPr="00394F2A">
        <w:rPr>
          <w:rFonts w:cs="Times New Roman"/>
          <w:szCs w:val="24"/>
          <w:vertAlign w:val="subscript"/>
        </w:rPr>
        <w:t>2</w:t>
      </w:r>
      <w:r w:rsidR="00573CD8" w:rsidRPr="00394F2A">
        <w:rPr>
          <w:rFonts w:cs="Times New Roman"/>
          <w:szCs w:val="24"/>
        </w:rPr>
        <w:t xml:space="preserve"> using different sized SiO</w:t>
      </w:r>
      <w:r w:rsidR="00573CD8" w:rsidRPr="00394F2A">
        <w:rPr>
          <w:rFonts w:cs="Times New Roman"/>
          <w:szCs w:val="24"/>
          <w:vertAlign w:val="subscript"/>
        </w:rPr>
        <w:t>2</w:t>
      </w:r>
      <w:r w:rsidR="00573CD8" w:rsidRPr="00394F2A">
        <w:rPr>
          <w:rFonts w:cs="Times New Roman"/>
          <w:szCs w:val="24"/>
        </w:rPr>
        <w:t xml:space="preserve"> nanoparticles</w:t>
      </w:r>
    </w:p>
    <w:p w14:paraId="6E43FE5F" w14:textId="77777777" w:rsidR="00573CD8" w:rsidRPr="00687B91" w:rsidRDefault="00573CD8" w:rsidP="00733024">
      <w:pPr>
        <w:spacing w:beforeLines="50" w:before="156" w:afterLines="50" w:after="156"/>
        <w:ind w:firstLineChars="200" w:firstLine="480"/>
        <w:rPr>
          <w:rFonts w:cs="Times New Roman"/>
          <w:szCs w:val="24"/>
        </w:rPr>
      </w:pPr>
      <w:r w:rsidRPr="00394F2A">
        <w:rPr>
          <w:rFonts w:cs="Times New Roman"/>
          <w:szCs w:val="24"/>
        </w:rPr>
        <w:t>Introducing the 488 nm SiO</w:t>
      </w:r>
      <w:r w:rsidRPr="00394F2A">
        <w:rPr>
          <w:rFonts w:cs="Times New Roman"/>
          <w:szCs w:val="24"/>
          <w:vertAlign w:val="subscript"/>
        </w:rPr>
        <w:t>2</w:t>
      </w:r>
      <w:r w:rsidRPr="00394F2A">
        <w:rPr>
          <w:rFonts w:cs="Times New Roman"/>
          <w:szCs w:val="24"/>
        </w:rPr>
        <w:t xml:space="preserve"> </w:t>
      </w:r>
      <w:r w:rsidRPr="00394F2A">
        <w:rPr>
          <w:rFonts w:cs="Times New Roman" w:hint="eastAsia"/>
          <w:szCs w:val="24"/>
        </w:rPr>
        <w:t>nano</w:t>
      </w:r>
      <w:r w:rsidRPr="00394F2A">
        <w:rPr>
          <w:rFonts w:cs="Times New Roman"/>
          <w:szCs w:val="24"/>
        </w:rPr>
        <w:t>particles can also result in the PVH-in-SiO</w:t>
      </w:r>
      <w:r w:rsidRPr="00394F2A">
        <w:rPr>
          <w:rFonts w:cs="Times New Roman"/>
          <w:szCs w:val="24"/>
          <w:vertAlign w:val="subscript"/>
        </w:rPr>
        <w:t>2</w:t>
      </w:r>
      <w:r w:rsidRPr="00394F2A">
        <w:rPr>
          <w:rFonts w:cs="Times New Roman"/>
          <w:szCs w:val="24"/>
        </w:rPr>
        <w:t xml:space="preserve"> architecture. However, the interconnected sphere morphology of the PVH matrix is destroyed. In addition, the increase of the SiO</w:t>
      </w:r>
      <w:r w:rsidRPr="00394F2A">
        <w:rPr>
          <w:rFonts w:cs="Times New Roman"/>
          <w:szCs w:val="24"/>
          <w:vertAlign w:val="subscript"/>
        </w:rPr>
        <w:t>2</w:t>
      </w:r>
      <w:r w:rsidRPr="00394F2A">
        <w:rPr>
          <w:rFonts w:cs="Times New Roman"/>
          <w:szCs w:val="24"/>
        </w:rPr>
        <w:t xml:space="preserve"> nanoparticle diameter also leads to the decrease of SiO</w:t>
      </w:r>
      <w:r w:rsidRPr="00394F2A">
        <w:rPr>
          <w:rFonts w:cs="Times New Roman"/>
          <w:szCs w:val="24"/>
          <w:vertAlign w:val="subscript"/>
        </w:rPr>
        <w:t>2</w:t>
      </w:r>
      <w:r w:rsidRPr="00394F2A">
        <w:rPr>
          <w:rFonts w:cs="Times New Roman"/>
          <w:szCs w:val="24"/>
        </w:rPr>
        <w:t>/PVH contact area. Therefore, the ionic conductivity of PVH-in-SiO</w:t>
      </w:r>
      <w:r w:rsidRPr="00394F2A">
        <w:rPr>
          <w:rFonts w:cs="Times New Roman"/>
          <w:szCs w:val="24"/>
          <w:vertAlign w:val="subscript"/>
        </w:rPr>
        <w:t>2</w:t>
      </w:r>
      <w:r w:rsidRPr="00394F2A">
        <w:rPr>
          <w:rFonts w:cs="Times New Roman"/>
          <w:szCs w:val="24"/>
        </w:rPr>
        <w:t xml:space="preserve"> using the 488 nm SiO</w:t>
      </w:r>
      <w:r w:rsidRPr="00394F2A">
        <w:rPr>
          <w:rFonts w:cs="Times New Roman"/>
          <w:szCs w:val="24"/>
          <w:vertAlign w:val="subscript"/>
        </w:rPr>
        <w:t>2</w:t>
      </w:r>
      <w:r w:rsidRPr="00394F2A">
        <w:rPr>
          <w:rFonts w:cs="Times New Roman"/>
          <w:szCs w:val="24"/>
        </w:rPr>
        <w:t xml:space="preserve"> nanoparticles is significantly smaller than that using the 158 nm SiO</w:t>
      </w:r>
      <w:r w:rsidRPr="00394F2A">
        <w:rPr>
          <w:rFonts w:cs="Times New Roman"/>
          <w:szCs w:val="24"/>
          <w:vertAlign w:val="subscript"/>
        </w:rPr>
        <w:t>2</w:t>
      </w:r>
      <w:r w:rsidRPr="00394F2A">
        <w:rPr>
          <w:rFonts w:cs="Times New Roman"/>
          <w:szCs w:val="24"/>
        </w:rPr>
        <w:t xml:space="preserve"> nanop</w:t>
      </w:r>
      <w:r w:rsidRPr="00687B91">
        <w:rPr>
          <w:rFonts w:cs="Times New Roman"/>
          <w:szCs w:val="24"/>
        </w:rPr>
        <w:t>articles</w:t>
      </w:r>
      <w:r w:rsidRPr="00687B91">
        <w:rPr>
          <w:rFonts w:eastAsiaTheme="minorEastAsia" w:cs="Times New Roman"/>
          <w:szCs w:val="24"/>
        </w:rPr>
        <w:t>. (The film thickness for ionic conductivity tests is approximately 120–150 µm.)</w:t>
      </w:r>
      <w:r w:rsidRPr="00687B91">
        <w:rPr>
          <w:rFonts w:cs="Times New Roman"/>
          <w:szCs w:val="24"/>
        </w:rPr>
        <w:t xml:space="preserve"> </w:t>
      </w:r>
    </w:p>
    <w:p w14:paraId="4719D570" w14:textId="77777777" w:rsidR="00573CD8" w:rsidRPr="00394F2A" w:rsidRDefault="00573CD8" w:rsidP="00327B8A">
      <w:pPr>
        <w:spacing w:beforeLines="50" w:before="156" w:afterLines="50" w:after="156"/>
        <w:jc w:val="center"/>
        <w:rPr>
          <w:rFonts w:eastAsiaTheme="minorEastAsia" w:cs="Times New Roman"/>
          <w:szCs w:val="24"/>
        </w:rPr>
      </w:pPr>
      <w:r w:rsidRPr="00394F2A">
        <w:rPr>
          <w:rFonts w:eastAsiaTheme="minorEastAsia" w:cs="Times New Roman" w:hint="eastAsia"/>
          <w:noProof/>
          <w:szCs w:val="24"/>
        </w:rPr>
        <w:drawing>
          <wp:inline distT="0" distB="0" distL="0" distR="0" wp14:anchorId="2672ABA4" wp14:editId="6AFAD193">
            <wp:extent cx="5734269" cy="1795462"/>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ig S17.tif"/>
                    <pic:cNvPicPr/>
                  </pic:nvPicPr>
                  <pic:blipFill>
                    <a:blip r:embed="rId26" cstate="print">
                      <a:extLst>
                        <a:ext uri="{28A0092B-C50C-407E-A947-70E740481C1C}">
                          <a14:useLocalDpi xmlns:a14="http://schemas.microsoft.com/office/drawing/2010/main"/>
                        </a:ext>
                      </a:extLst>
                    </a:blip>
                    <a:stretch>
                      <a:fillRect/>
                    </a:stretch>
                  </pic:blipFill>
                  <pic:spPr>
                    <a:xfrm>
                      <a:off x="0" y="0"/>
                      <a:ext cx="5745139" cy="1798866"/>
                    </a:xfrm>
                    <a:prstGeom prst="rect">
                      <a:avLst/>
                    </a:prstGeom>
                  </pic:spPr>
                </pic:pic>
              </a:graphicData>
            </a:graphic>
          </wp:inline>
        </w:drawing>
      </w:r>
    </w:p>
    <w:p w14:paraId="451DF943" w14:textId="7A652024" w:rsidR="00573CD8" w:rsidRPr="00327B8A" w:rsidRDefault="00394F2A" w:rsidP="00733024">
      <w:pPr>
        <w:spacing w:beforeLines="50" w:before="156" w:afterLines="50" w:after="156"/>
        <w:rPr>
          <w:rFonts w:eastAsiaTheme="minorEastAsia" w:cs="Times New Roman" w:hint="eastAsia"/>
          <w:szCs w:val="24"/>
        </w:rPr>
      </w:pPr>
      <w:r w:rsidRPr="00394F2A">
        <w:rPr>
          <w:rFonts w:eastAsiaTheme="minorEastAsia" w:cs="Times New Roman"/>
          <w:b/>
          <w:szCs w:val="24"/>
        </w:rPr>
        <w:t>Fig.</w:t>
      </w:r>
      <w:r w:rsidR="00573CD8" w:rsidRPr="00394F2A">
        <w:rPr>
          <w:rFonts w:eastAsiaTheme="minorEastAsia" w:cs="Times New Roman"/>
          <w:b/>
          <w:szCs w:val="24"/>
        </w:rPr>
        <w:t xml:space="preserve"> S17 </w:t>
      </w:r>
      <w:r w:rsidR="00573CD8" w:rsidRPr="00394F2A">
        <w:rPr>
          <w:rFonts w:eastAsiaTheme="minorEastAsia" w:cs="Times New Roman"/>
          <w:bCs/>
          <w:szCs w:val="24"/>
        </w:rPr>
        <w:t xml:space="preserve">Unprocessed SEM images of </w:t>
      </w:r>
      <w:r w:rsidRPr="00394F2A">
        <w:rPr>
          <w:rFonts w:eastAsiaTheme="minorEastAsia" w:cs="Times New Roman"/>
          <w:b/>
          <w:szCs w:val="24"/>
        </w:rPr>
        <w:t>Fig.</w:t>
      </w:r>
      <w:r w:rsidR="00573CD8" w:rsidRPr="00394F2A">
        <w:rPr>
          <w:rFonts w:eastAsiaTheme="minorEastAsia" w:cs="Times New Roman"/>
          <w:b/>
          <w:szCs w:val="24"/>
        </w:rPr>
        <w:t xml:space="preserve"> S16 a</w:t>
      </w:r>
      <w:r w:rsidR="00327B8A">
        <w:rPr>
          <w:rFonts w:eastAsiaTheme="minorEastAsia" w:cs="Times New Roman" w:hint="eastAsia"/>
          <w:b/>
          <w:szCs w:val="24"/>
        </w:rPr>
        <w:t>,</w:t>
      </w:r>
      <w:r w:rsidR="00573CD8" w:rsidRPr="00394F2A">
        <w:rPr>
          <w:rFonts w:eastAsiaTheme="minorEastAsia" w:cs="Times New Roman"/>
          <w:bCs/>
          <w:szCs w:val="24"/>
        </w:rPr>
        <w:t xml:space="preserve"> </w:t>
      </w:r>
      <w:r w:rsidR="00573CD8" w:rsidRPr="00394F2A">
        <w:rPr>
          <w:rFonts w:eastAsiaTheme="minorEastAsia" w:cs="Times New Roman"/>
          <w:b/>
          <w:szCs w:val="24"/>
        </w:rPr>
        <w:t>c</w:t>
      </w:r>
      <w:r w:rsidR="00573CD8" w:rsidRPr="00394F2A">
        <w:rPr>
          <w:rFonts w:eastAsiaTheme="minorEastAsia" w:cs="Times New Roman"/>
          <w:szCs w:val="24"/>
        </w:rPr>
        <w:t>: (</w:t>
      </w:r>
      <w:r w:rsidR="00573CD8" w:rsidRPr="00327B8A">
        <w:rPr>
          <w:rFonts w:eastAsiaTheme="minorEastAsia" w:cs="Times New Roman"/>
          <w:b/>
          <w:bCs/>
          <w:szCs w:val="24"/>
        </w:rPr>
        <w:t>a</w:t>
      </w:r>
      <w:r w:rsidR="00573CD8" w:rsidRPr="00394F2A">
        <w:rPr>
          <w:rFonts w:eastAsiaTheme="minorEastAsia" w:cs="Times New Roman"/>
          <w:szCs w:val="24"/>
        </w:rPr>
        <w:t xml:space="preserve">) </w:t>
      </w:r>
      <w:r w:rsidR="00573CD8" w:rsidRPr="00394F2A">
        <w:rPr>
          <w:rFonts w:cs="Times New Roman"/>
          <w:szCs w:val="24"/>
        </w:rPr>
        <w:t>SEM image of the 488 nm SiO</w:t>
      </w:r>
      <w:r w:rsidR="00573CD8" w:rsidRPr="00394F2A">
        <w:rPr>
          <w:rFonts w:cs="Times New Roman"/>
          <w:szCs w:val="24"/>
          <w:vertAlign w:val="subscript"/>
        </w:rPr>
        <w:t>2</w:t>
      </w:r>
      <w:r w:rsidR="00573CD8" w:rsidRPr="00394F2A">
        <w:rPr>
          <w:rFonts w:cs="Times New Roman"/>
          <w:szCs w:val="24"/>
        </w:rPr>
        <w:t xml:space="preserve"> </w:t>
      </w:r>
      <w:r w:rsidR="00573CD8" w:rsidRPr="00394F2A">
        <w:rPr>
          <w:rFonts w:cs="Times New Roman" w:hint="eastAsia"/>
          <w:szCs w:val="24"/>
        </w:rPr>
        <w:t>nano</w:t>
      </w:r>
      <w:r w:rsidR="00573CD8" w:rsidRPr="00394F2A">
        <w:rPr>
          <w:rFonts w:cs="Times New Roman"/>
          <w:szCs w:val="24"/>
        </w:rPr>
        <w:t>particles.</w:t>
      </w:r>
      <w:r w:rsidR="00573CD8" w:rsidRPr="00394F2A">
        <w:rPr>
          <w:rFonts w:eastAsiaTheme="minorEastAsia" w:cs="Times New Roman"/>
          <w:szCs w:val="24"/>
        </w:rPr>
        <w:t xml:space="preserve"> (</w:t>
      </w:r>
      <w:r w:rsidR="00573CD8" w:rsidRPr="00327B8A">
        <w:rPr>
          <w:rFonts w:eastAsiaTheme="minorEastAsia" w:cs="Times New Roman" w:hint="eastAsia"/>
          <w:b/>
          <w:bCs/>
          <w:szCs w:val="24"/>
        </w:rPr>
        <w:t>b</w:t>
      </w:r>
      <w:r w:rsidR="00573CD8" w:rsidRPr="00394F2A">
        <w:rPr>
          <w:rFonts w:eastAsiaTheme="minorEastAsia" w:cs="Times New Roman"/>
          <w:szCs w:val="24"/>
        </w:rPr>
        <w:t xml:space="preserve">) </w:t>
      </w:r>
      <w:r w:rsidR="00573CD8" w:rsidRPr="00394F2A">
        <w:rPr>
          <w:rFonts w:cs="Times New Roman"/>
          <w:szCs w:val="24"/>
        </w:rPr>
        <w:t>Top-view SEM image of PVH-in-SiO</w:t>
      </w:r>
      <w:r w:rsidR="00573CD8" w:rsidRPr="00394F2A">
        <w:rPr>
          <w:rFonts w:cs="Times New Roman"/>
          <w:szCs w:val="24"/>
          <w:vertAlign w:val="subscript"/>
        </w:rPr>
        <w:t>2</w:t>
      </w:r>
      <w:r w:rsidR="00573CD8" w:rsidRPr="00394F2A">
        <w:rPr>
          <w:rFonts w:cs="Times New Roman"/>
          <w:szCs w:val="24"/>
        </w:rPr>
        <w:t xml:space="preserve"> that was prepared using the 488 nm SiO</w:t>
      </w:r>
      <w:r w:rsidR="00573CD8" w:rsidRPr="00394F2A">
        <w:rPr>
          <w:rFonts w:cs="Times New Roman"/>
          <w:szCs w:val="24"/>
          <w:vertAlign w:val="subscript"/>
        </w:rPr>
        <w:t>2</w:t>
      </w:r>
      <w:r w:rsidR="00573CD8" w:rsidRPr="00394F2A">
        <w:rPr>
          <w:rFonts w:cs="Times New Roman"/>
          <w:szCs w:val="24"/>
        </w:rPr>
        <w:t xml:space="preserve"> </w:t>
      </w:r>
      <w:r w:rsidR="00573CD8" w:rsidRPr="00394F2A">
        <w:rPr>
          <w:rFonts w:cs="Times New Roman" w:hint="eastAsia"/>
          <w:szCs w:val="24"/>
        </w:rPr>
        <w:t>nano</w:t>
      </w:r>
      <w:r w:rsidR="00573CD8" w:rsidRPr="00394F2A">
        <w:rPr>
          <w:rFonts w:cs="Times New Roman"/>
          <w:szCs w:val="24"/>
        </w:rPr>
        <w:t>particles</w:t>
      </w:r>
    </w:p>
    <w:p w14:paraId="29F0556F" w14:textId="77777777" w:rsidR="00573CD8" w:rsidRPr="00394F2A" w:rsidRDefault="00573CD8" w:rsidP="00733024">
      <w:pPr>
        <w:spacing w:beforeLines="50" w:before="156" w:afterLines="50" w:after="156"/>
        <w:ind w:firstLineChars="200" w:firstLine="480"/>
        <w:rPr>
          <w:rFonts w:cs="Times New Roman"/>
          <w:szCs w:val="24"/>
        </w:rPr>
      </w:pPr>
      <w:r w:rsidRPr="00394F2A">
        <w:rPr>
          <w:rFonts w:cs="Times New Roman"/>
          <w:szCs w:val="24"/>
        </w:rPr>
        <w:br w:type="page"/>
      </w:r>
    </w:p>
    <w:p w14:paraId="040A51DA" w14:textId="77777777" w:rsidR="00573CD8" w:rsidRPr="00394F2A" w:rsidRDefault="00573CD8" w:rsidP="00327B8A">
      <w:pPr>
        <w:spacing w:beforeLines="50" w:before="156" w:afterLines="50" w:after="156"/>
        <w:jc w:val="center"/>
        <w:rPr>
          <w:rFonts w:cs="Times New Roman"/>
          <w:szCs w:val="24"/>
        </w:rPr>
      </w:pPr>
      <w:r w:rsidRPr="00394F2A">
        <w:rPr>
          <w:rFonts w:cs="Times New Roman"/>
          <w:noProof/>
          <w:szCs w:val="24"/>
        </w:rPr>
        <w:drawing>
          <wp:inline distT="0" distB="0" distL="0" distR="0" wp14:anchorId="708734EF" wp14:editId="172251CE">
            <wp:extent cx="3037947" cy="3852863"/>
            <wp:effectExtent l="0" t="0" r="0" b="0"/>
            <wp:docPr id="1514932629" name="Picture 2">
              <a:extLst xmlns:a="http://schemas.openxmlformats.org/drawingml/2006/main">
                <a:ext uri="{FF2B5EF4-FFF2-40B4-BE49-F238E27FC236}">
                  <a16:creationId xmlns:a16="http://schemas.microsoft.com/office/drawing/2014/main" id="{B29FCD6B-3E6D-4451-85BC-C4BA23FC31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932629" name="Picture 2">
                      <a:extLst>
                        <a:ext uri="{FF2B5EF4-FFF2-40B4-BE49-F238E27FC236}">
                          <a16:creationId xmlns:a16="http://schemas.microsoft.com/office/drawing/2014/main" id="{B29FCD6B-3E6D-4451-85BC-C4BA23FC31AD}"/>
                        </a:ext>
                      </a:extLst>
                    </pic:cNvPr>
                    <pic:cNvPicPr>
                      <a:picLocks noChangeAspect="1"/>
                    </pic:cNvPicPr>
                  </pic:nvPicPr>
                  <pic:blipFill>
                    <a:blip r:embed="rId27" cstate="print">
                      <a:extLst>
                        <a:ext uri="{28A0092B-C50C-407E-A947-70E740481C1C}">
                          <a14:useLocalDpi xmlns:a14="http://schemas.microsoft.com/office/drawing/2010/main"/>
                        </a:ext>
                      </a:extLst>
                    </a:blip>
                    <a:stretch>
                      <a:fillRect/>
                    </a:stretch>
                  </pic:blipFill>
                  <pic:spPr>
                    <a:xfrm>
                      <a:off x="0" y="0"/>
                      <a:ext cx="3040600" cy="3856228"/>
                    </a:xfrm>
                    <a:prstGeom prst="rect">
                      <a:avLst/>
                    </a:prstGeom>
                  </pic:spPr>
                </pic:pic>
              </a:graphicData>
            </a:graphic>
          </wp:inline>
        </w:drawing>
      </w:r>
    </w:p>
    <w:p w14:paraId="1AF2D976" w14:textId="148EEE81" w:rsidR="00573CD8" w:rsidRPr="00327B8A" w:rsidRDefault="00394F2A" w:rsidP="00733024">
      <w:pPr>
        <w:spacing w:beforeLines="50" w:before="156" w:afterLines="50" w:after="156"/>
        <w:rPr>
          <w:rFonts w:eastAsiaTheme="minorEastAsia" w:cs="Times New Roman" w:hint="eastAsia"/>
          <w:szCs w:val="24"/>
        </w:rPr>
      </w:pPr>
      <w:r w:rsidRPr="00394F2A">
        <w:rPr>
          <w:rFonts w:cs="Times New Roman"/>
          <w:b/>
          <w:bCs/>
          <w:szCs w:val="24"/>
        </w:rPr>
        <w:t>Fig.</w:t>
      </w:r>
      <w:r w:rsidR="00573CD8" w:rsidRPr="00394F2A">
        <w:rPr>
          <w:rFonts w:cs="Times New Roman"/>
          <w:b/>
          <w:bCs/>
          <w:szCs w:val="24"/>
        </w:rPr>
        <w:t xml:space="preserve"> S18</w:t>
      </w:r>
      <w:r w:rsidR="00573CD8" w:rsidRPr="00394F2A">
        <w:rPr>
          <w:rFonts w:cs="Times New Roman"/>
          <w:szCs w:val="24"/>
        </w:rPr>
        <w:t xml:space="preserve"> </w:t>
      </w:r>
      <w:r w:rsidR="00573CD8" w:rsidRPr="00394F2A">
        <w:rPr>
          <w:rFonts w:cs="Times New Roman" w:hint="eastAsia"/>
          <w:szCs w:val="24"/>
        </w:rPr>
        <w:t>XRD</w:t>
      </w:r>
      <w:r w:rsidR="00573CD8" w:rsidRPr="00394F2A">
        <w:rPr>
          <w:rFonts w:cs="Times New Roman"/>
          <w:szCs w:val="24"/>
        </w:rPr>
        <w:t xml:space="preserve"> patterns of SiO</w:t>
      </w:r>
      <w:r w:rsidR="00573CD8" w:rsidRPr="00394F2A">
        <w:rPr>
          <w:rFonts w:cs="Times New Roman"/>
          <w:szCs w:val="24"/>
          <w:vertAlign w:val="subscript"/>
        </w:rPr>
        <w:t>2</w:t>
      </w:r>
      <w:r w:rsidR="00573CD8" w:rsidRPr="00394F2A">
        <w:rPr>
          <w:rFonts w:cs="Times New Roman"/>
          <w:szCs w:val="24"/>
        </w:rPr>
        <w:t>, PVH, SiO</w:t>
      </w:r>
      <w:r w:rsidR="00573CD8" w:rsidRPr="00394F2A">
        <w:rPr>
          <w:rFonts w:cs="Times New Roman"/>
          <w:szCs w:val="24"/>
          <w:vertAlign w:val="subscript"/>
        </w:rPr>
        <w:t>2</w:t>
      </w:r>
      <w:r w:rsidR="00573CD8" w:rsidRPr="00394F2A">
        <w:rPr>
          <w:rFonts w:cs="Times New Roman"/>
          <w:szCs w:val="24"/>
        </w:rPr>
        <w:t>-in-PVH, and PVH-in-SiO</w:t>
      </w:r>
      <w:r w:rsidR="00573CD8" w:rsidRPr="00394F2A">
        <w:rPr>
          <w:rFonts w:cs="Times New Roman"/>
          <w:szCs w:val="24"/>
          <w:vertAlign w:val="subscript"/>
        </w:rPr>
        <w:t>2</w:t>
      </w:r>
    </w:p>
    <w:p w14:paraId="52C48ECD" w14:textId="77777777" w:rsidR="00573CD8" w:rsidRPr="00394F2A" w:rsidRDefault="00573CD8" w:rsidP="00733024">
      <w:pPr>
        <w:spacing w:beforeLines="50" w:before="156" w:afterLines="50" w:after="156"/>
        <w:ind w:firstLineChars="200" w:firstLine="480"/>
        <w:rPr>
          <w:rFonts w:cs="Times New Roman"/>
          <w:color w:val="0D0D0D"/>
          <w:szCs w:val="24"/>
        </w:rPr>
      </w:pPr>
      <w:r w:rsidRPr="00394F2A">
        <w:rPr>
          <w:rFonts w:cs="Times New Roman"/>
          <w:color w:val="0D0D0D"/>
          <w:szCs w:val="24"/>
        </w:rPr>
        <w:t xml:space="preserve">The crystallinities </w:t>
      </w:r>
      <w:r w:rsidRPr="00394F2A">
        <w:rPr>
          <w:rFonts w:cs="Times New Roman" w:hint="eastAsia"/>
          <w:color w:val="0D0D0D"/>
          <w:szCs w:val="24"/>
        </w:rPr>
        <w:t>in</w:t>
      </w:r>
      <w:r w:rsidRPr="00394F2A">
        <w:rPr>
          <w:rFonts w:cs="Times New Roman"/>
          <w:color w:val="0D0D0D"/>
          <w:szCs w:val="24"/>
        </w:rPr>
        <w:t xml:space="preserve"> the </w:t>
      </w:r>
      <w:r w:rsidRPr="00394F2A">
        <w:rPr>
          <w:rFonts w:cs="Times New Roman"/>
          <w:szCs w:val="24"/>
        </w:rPr>
        <w:t>PVH, SiO</w:t>
      </w:r>
      <w:r w:rsidRPr="00394F2A">
        <w:rPr>
          <w:rFonts w:cs="Times New Roman"/>
          <w:szCs w:val="24"/>
          <w:vertAlign w:val="subscript"/>
        </w:rPr>
        <w:t>2</w:t>
      </w:r>
      <w:r w:rsidRPr="00394F2A">
        <w:rPr>
          <w:rFonts w:cs="Times New Roman"/>
          <w:szCs w:val="24"/>
        </w:rPr>
        <w:t>-in-PVH, and PVH-in-SiO</w:t>
      </w:r>
      <w:r w:rsidRPr="00394F2A">
        <w:rPr>
          <w:rFonts w:cs="Times New Roman"/>
          <w:szCs w:val="24"/>
          <w:vertAlign w:val="subscript"/>
        </w:rPr>
        <w:t>2</w:t>
      </w:r>
      <w:r w:rsidRPr="00394F2A">
        <w:rPr>
          <w:rFonts w:cs="Times New Roman"/>
          <w:color w:val="0D0D0D"/>
          <w:szCs w:val="24"/>
        </w:rPr>
        <w:t xml:space="preserve"> were calculated using the following formula</w:t>
      </w:r>
      <w:r w:rsidRPr="00394F2A">
        <w:rPr>
          <w:rFonts w:cs="Times New Roman" w:hint="eastAsia"/>
          <w:color w:val="0D0D0D"/>
          <w:szCs w:val="24"/>
        </w:rPr>
        <w:t>:</w:t>
      </w:r>
    </w:p>
    <w:p w14:paraId="59A73B58" w14:textId="77777777" w:rsidR="00573CD8" w:rsidRPr="00394F2A" w:rsidRDefault="00573CD8" w:rsidP="00733024">
      <w:pPr>
        <w:spacing w:beforeLines="50" w:before="156" w:afterLines="50" w:after="156"/>
        <w:rPr>
          <w:rFonts w:cs="Times New Roman"/>
          <w:color w:val="0D0D0D"/>
          <w:szCs w:val="24"/>
        </w:rPr>
      </w:pPr>
      <w:r w:rsidRPr="00394F2A">
        <w:rPr>
          <w:rFonts w:cs="Times New Roman"/>
          <w:noProof/>
          <w:color w:val="0D0D0D"/>
          <w:szCs w:val="24"/>
        </w:rPr>
        <mc:AlternateContent>
          <mc:Choice Requires="wps">
            <w:drawing>
              <wp:inline distT="0" distB="0" distL="0" distR="0" wp14:anchorId="2DF1F231" wp14:editId="35E50B15">
                <wp:extent cx="5735782" cy="533933"/>
                <wp:effectExtent l="0" t="0" r="0" b="0"/>
                <wp:docPr id="1514932618" name="文本框 9"/>
                <wp:cNvGraphicFramePr/>
                <a:graphic xmlns:a="http://schemas.openxmlformats.org/drawingml/2006/main">
                  <a:graphicData uri="http://schemas.microsoft.com/office/word/2010/wordprocessingShape">
                    <wps:wsp>
                      <wps:cNvSpPr txBox="1"/>
                      <wps:spPr>
                        <a:xfrm>
                          <a:off x="0" y="0"/>
                          <a:ext cx="5735782" cy="533933"/>
                        </a:xfrm>
                        <a:prstGeom prst="rect">
                          <a:avLst/>
                        </a:prstGeom>
                        <a:noFill/>
                      </wps:spPr>
                      <wps:txbx>
                        <w:txbxContent>
                          <w:p w14:paraId="540A649F" w14:textId="77777777" w:rsidR="00573CD8" w:rsidRPr="00077B1F" w:rsidRDefault="00000000" w:rsidP="00FE59DF">
                            <w:pPr>
                              <w:jc w:val="center"/>
                              <w:rPr>
                                <w:rFonts w:eastAsia="Cambria Math" w:cs="Times New Roman"/>
                                <w:color w:val="000000" w:themeColor="text1"/>
                                <w:kern w:val="24"/>
                                <w:sz w:val="28"/>
                                <w:szCs w:val="28"/>
                              </w:rPr>
                            </w:pPr>
                            <m:oMath>
                              <m:eqArr>
                                <m:eqArrPr>
                                  <m:maxDist m:val="1"/>
                                  <m:ctrlPr>
                                    <w:rPr>
                                      <w:rFonts w:ascii="Cambria Math" w:eastAsia="Cambria Math" w:hAnsi="Cambria Math" w:cs="Times New Roman"/>
                                      <w:i/>
                                      <w:iCs/>
                                      <w:color w:val="000000" w:themeColor="text1"/>
                                      <w:kern w:val="24"/>
                                      <w:sz w:val="28"/>
                                      <w:szCs w:val="28"/>
                                    </w:rPr>
                                  </m:ctrlPr>
                                </m:eqArrPr>
                                <m:e>
                                  <m:r>
                                    <m:rPr>
                                      <m:nor/>
                                    </m:rPr>
                                    <w:rPr>
                                      <w:rFonts w:eastAsia="Cambria Math" w:cs="Times New Roman"/>
                                      <w:color w:val="000000" w:themeColor="text1"/>
                                      <w:kern w:val="24"/>
                                      <w:sz w:val="22"/>
                                    </w:rPr>
                                    <m:t>Crystallinity</m:t>
                                  </m:r>
                                  <m:r>
                                    <m:rPr>
                                      <m:nor/>
                                    </m:rPr>
                                    <w:rPr>
                                      <w:rFonts w:ascii="Cambria Math" w:eastAsia="Cambria Math" w:cs="Times New Roman"/>
                                      <w:color w:val="000000" w:themeColor="text1"/>
                                      <w:kern w:val="24"/>
                                      <w:sz w:val="28"/>
                                      <w:szCs w:val="28"/>
                                    </w:rPr>
                                    <m:t xml:space="preserve"> </m:t>
                                  </m:r>
                                  <m:r>
                                    <m:rPr>
                                      <m:nor/>
                                    </m:rPr>
                                    <w:rPr>
                                      <w:rFonts w:eastAsia="Cambria Math" w:cs="Times New Roman"/>
                                      <w:color w:val="000000" w:themeColor="text1"/>
                                      <w:kern w:val="24"/>
                                      <w:sz w:val="28"/>
                                      <w:szCs w:val="28"/>
                                    </w:rPr>
                                    <m:t>=</m:t>
                                  </m:r>
                                  <m:r>
                                    <m:rPr>
                                      <m:nor/>
                                    </m:rPr>
                                    <w:rPr>
                                      <w:rFonts w:ascii="Cambria Math" w:eastAsia="Cambria Math" w:cs="Times New Roman"/>
                                      <w:color w:val="000000" w:themeColor="text1"/>
                                      <w:kern w:val="24"/>
                                      <w:sz w:val="28"/>
                                      <w:szCs w:val="28"/>
                                    </w:rPr>
                                    <m:t xml:space="preserve"> </m:t>
                                  </m:r>
                                  <m:f>
                                    <m:fPr>
                                      <m:ctrlPr>
                                        <w:rPr>
                                          <w:rFonts w:ascii="Cambria Math" w:hAnsi="Cambria Math" w:cs="Times New Roman"/>
                                          <w:i/>
                                          <w:iCs/>
                                          <w:color w:val="000000" w:themeColor="text1"/>
                                          <w:kern w:val="24"/>
                                          <w:sz w:val="28"/>
                                          <w:szCs w:val="28"/>
                                        </w:rPr>
                                      </m:ctrlPr>
                                    </m:fPr>
                                    <m:num>
                                      <m:r>
                                        <m:rPr>
                                          <m:nor/>
                                        </m:rPr>
                                        <w:rPr>
                                          <w:rFonts w:cs="Times New Roman"/>
                                          <w:color w:val="000000" w:themeColor="text1"/>
                                          <w:kern w:val="24"/>
                                          <w:sz w:val="28"/>
                                          <w:szCs w:val="28"/>
                                        </w:rPr>
                                        <m:t>Area of crystalline peaks</m:t>
                                      </m:r>
                                    </m:num>
                                    <m:den>
                                      <m:r>
                                        <m:rPr>
                                          <m:nor/>
                                        </m:rPr>
                                        <w:rPr>
                                          <w:rFonts w:cs="Times New Roman"/>
                                          <w:color w:val="000000" w:themeColor="text1"/>
                                          <w:kern w:val="24"/>
                                          <w:sz w:val="28"/>
                                          <w:szCs w:val="28"/>
                                        </w:rPr>
                                        <m:t xml:space="preserve">Area of all peaks </m:t>
                                      </m:r>
                                      <m:d>
                                        <m:dPr>
                                          <m:ctrlPr>
                                            <w:rPr>
                                              <w:rFonts w:ascii="Cambria Math" w:hAnsi="Cambria Math" w:cs="Times New Roman"/>
                                              <w:i/>
                                              <w:iCs/>
                                              <w:color w:val="000000" w:themeColor="text1"/>
                                              <w:kern w:val="24"/>
                                              <w:sz w:val="28"/>
                                              <w:szCs w:val="28"/>
                                            </w:rPr>
                                          </m:ctrlPr>
                                        </m:dPr>
                                        <m:e>
                                          <m:r>
                                            <m:rPr>
                                              <m:nor/>
                                            </m:rPr>
                                            <w:rPr>
                                              <w:rFonts w:cs="Times New Roman"/>
                                              <w:color w:val="000000" w:themeColor="text1"/>
                                              <w:kern w:val="24"/>
                                              <w:sz w:val="28"/>
                                              <w:szCs w:val="28"/>
                                            </w:rPr>
                                            <m:t>crystalline</m:t>
                                          </m:r>
                                          <m:r>
                                            <m:rPr>
                                              <m:nor/>
                                            </m:rPr>
                                            <w:rPr>
                                              <w:rFonts w:ascii="Cambria Math" w:cs="Times New Roman"/>
                                              <w:color w:val="000000" w:themeColor="text1"/>
                                              <w:kern w:val="24"/>
                                              <w:sz w:val="28"/>
                                              <w:szCs w:val="28"/>
                                            </w:rPr>
                                            <m:t xml:space="preserve"> </m:t>
                                          </m:r>
                                          <m:r>
                                            <m:rPr>
                                              <m:nor/>
                                            </m:rPr>
                                            <w:rPr>
                                              <w:rFonts w:cs="Times New Roman"/>
                                              <w:color w:val="000000" w:themeColor="text1"/>
                                              <w:kern w:val="24"/>
                                              <w:sz w:val="28"/>
                                              <w:szCs w:val="28"/>
                                            </w:rPr>
                                            <m:t>+</m:t>
                                          </m:r>
                                          <m:r>
                                            <m:rPr>
                                              <m:nor/>
                                            </m:rPr>
                                            <w:rPr>
                                              <w:rFonts w:ascii="Cambria Math" w:cs="Times New Roman"/>
                                              <w:color w:val="000000" w:themeColor="text1"/>
                                              <w:kern w:val="24"/>
                                              <w:sz w:val="28"/>
                                              <w:szCs w:val="28"/>
                                            </w:rPr>
                                            <m:t xml:space="preserve"> </m:t>
                                          </m:r>
                                          <m:r>
                                            <m:rPr>
                                              <m:nor/>
                                            </m:rPr>
                                            <w:rPr>
                                              <w:rFonts w:cs="Times New Roman"/>
                                              <w:color w:val="000000" w:themeColor="text1"/>
                                              <w:kern w:val="24"/>
                                              <w:sz w:val="28"/>
                                              <w:szCs w:val="28"/>
                                            </w:rPr>
                                            <m:t>amorp</m:t>
                                          </m:r>
                                          <m:r>
                                            <m:rPr>
                                              <m:nor/>
                                            </m:rPr>
                                            <w:rPr>
                                              <w:rFonts w:ascii="Cambria Math" w:cs="Times New Roman"/>
                                              <w:color w:val="000000" w:themeColor="text1"/>
                                              <w:kern w:val="24"/>
                                              <w:sz w:val="28"/>
                                              <w:szCs w:val="28"/>
                                            </w:rPr>
                                            <m:t>h</m:t>
                                          </m:r>
                                          <m:r>
                                            <m:rPr>
                                              <m:nor/>
                                            </m:rPr>
                                            <w:rPr>
                                              <w:rFonts w:cs="Times New Roman"/>
                                              <w:color w:val="000000" w:themeColor="text1"/>
                                              <w:kern w:val="24"/>
                                              <w:sz w:val="28"/>
                                              <w:szCs w:val="28"/>
                                            </w:rPr>
                                            <m:t>ous</m:t>
                                          </m:r>
                                        </m:e>
                                      </m:d>
                                    </m:den>
                                  </m:f>
                                  <m:r>
                                    <m:rPr>
                                      <m:nor/>
                                    </m:rPr>
                                    <w:rPr>
                                      <w:rFonts w:ascii="Cambria Math" w:eastAsia="Cambria Math" w:cs="Times New Roman"/>
                                      <w:color w:val="000000" w:themeColor="text1"/>
                                      <w:kern w:val="24"/>
                                      <w:sz w:val="22"/>
                                    </w:rPr>
                                    <m:t xml:space="preserve"> </m:t>
                                  </m:r>
                                  <m:r>
                                    <m:rPr>
                                      <m:nor/>
                                    </m:rPr>
                                    <w:rPr>
                                      <w:rFonts w:eastAsia="Cambria Math" w:cs="Times New Roman"/>
                                      <w:color w:val="000000" w:themeColor="text1"/>
                                      <w:kern w:val="24"/>
                                      <w:sz w:val="22"/>
                                    </w:rPr>
                                    <m:t>×</m:t>
                                  </m:r>
                                  <m:r>
                                    <m:rPr>
                                      <m:nor/>
                                    </m:rPr>
                                    <w:rPr>
                                      <w:rFonts w:ascii="Cambria Math" w:eastAsia="Cambria Math" w:cs="Times New Roman"/>
                                      <w:color w:val="000000" w:themeColor="text1"/>
                                      <w:kern w:val="24"/>
                                      <w:sz w:val="22"/>
                                    </w:rPr>
                                    <m:t xml:space="preserve"> </m:t>
                                  </m:r>
                                  <m:r>
                                    <m:rPr>
                                      <m:nor/>
                                    </m:rPr>
                                    <w:rPr>
                                      <w:rFonts w:eastAsia="Cambria Math" w:cs="Times New Roman"/>
                                      <w:color w:val="000000" w:themeColor="text1"/>
                                      <w:kern w:val="24"/>
                                      <w:sz w:val="22"/>
                                    </w:rPr>
                                    <m:t>100%</m:t>
                                  </m:r>
                                  <m:r>
                                    <w:rPr>
                                      <w:rFonts w:ascii="Cambria Math" w:eastAsia="Cambria Math" w:hAnsi="Cambria Math" w:cs="Times New Roman"/>
                                      <w:color w:val="000000" w:themeColor="text1"/>
                                      <w:kern w:val="24"/>
                                      <w:sz w:val="28"/>
                                      <w:szCs w:val="28"/>
                                    </w:rPr>
                                    <m:t>#</m:t>
                                  </m:r>
                                  <m:ctrlPr>
                                    <w:rPr>
                                      <w:rFonts w:ascii="Cambria Math" w:eastAsia="Cambria Math" w:hAnsi="Cambria Math" w:cs="Times New Roman"/>
                                      <w:i/>
                                      <w:color w:val="000000" w:themeColor="text1"/>
                                      <w:kern w:val="24"/>
                                      <w:sz w:val="28"/>
                                      <w:szCs w:val="28"/>
                                    </w:rPr>
                                  </m:ctrlPr>
                                </m:e>
                              </m:eqArr>
                            </m:oMath>
                            <w:r w:rsidR="00573CD8" w:rsidRPr="00077B1F">
                              <w:rPr>
                                <w:rFonts w:cs="Times New Roman"/>
                                <w:color w:val="000000" w:themeColor="text1"/>
                                <w:kern w:val="24"/>
                                <w:sz w:val="28"/>
                                <w:szCs w:val="28"/>
                              </w:rPr>
                              <w:t xml:space="preserve">  </w:t>
                            </w:r>
                          </w:p>
                        </w:txbxContent>
                      </wps:txbx>
                      <wps:bodyPr wrap="square" rtlCol="0">
                        <a:spAutoFit/>
                      </wps:bodyPr>
                    </wps:wsp>
                  </a:graphicData>
                </a:graphic>
              </wp:inline>
            </w:drawing>
          </mc:Choice>
          <mc:Fallback>
            <w:pict>
              <v:shapetype w14:anchorId="2DF1F231" id="_x0000_t202" coordsize="21600,21600" o:spt="202" path="m,l,21600r21600,l21600,xe">
                <v:stroke joinstyle="miter"/>
                <v:path gradientshapeok="t" o:connecttype="rect"/>
              </v:shapetype>
              <v:shape id="文本框 9" o:spid="_x0000_s1026" type="#_x0000_t202" style="width:451.65pt;height:42.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" filled="f" stroked="f">
                <v:textbox style="mso-fit-shape-to-text:t">
                  <w:txbxContent>
                    <w:p w14:paraId="540A649F" w14:textId="77777777" w:rsidR="00573CD8" w:rsidRPr="00077B1F" w:rsidRDefault="00000000" w:rsidP="00FE59DF">
                      <w:pPr>
                        <w:jc w:val="center"/>
                        <w:rPr>
                          <w:rFonts w:eastAsia="Cambria Math" w:cs="Times New Roman"/>
                          <w:color w:val="000000" w:themeColor="text1"/>
                          <w:kern w:val="24"/>
                          <w:sz w:val="28"/>
                          <w:szCs w:val="28"/>
                        </w:rPr>
                      </w:pPr>
                      <m:oMath>
                        <m:eqArr>
                          <m:eqArrPr>
                            <m:maxDist m:val="1"/>
                            <m:ctrlPr>
                              <w:rPr>
                                <w:rFonts w:ascii="Cambria Math" w:eastAsia="Cambria Math" w:hAnsi="Cambria Math" w:cs="Times New Roman"/>
                                <w:i/>
                                <w:iCs/>
                                <w:color w:val="000000" w:themeColor="text1"/>
                                <w:kern w:val="24"/>
                                <w:sz w:val="28"/>
                                <w:szCs w:val="28"/>
                              </w:rPr>
                            </m:ctrlPr>
                          </m:eqArrPr>
                          <m:e>
                            <m:r>
                              <m:rPr>
                                <m:nor/>
                              </m:rPr>
                              <w:rPr>
                                <w:rFonts w:eastAsia="Cambria Math" w:cs="Times New Roman"/>
                                <w:color w:val="000000" w:themeColor="text1"/>
                                <w:kern w:val="24"/>
                                <w:sz w:val="22"/>
                              </w:rPr>
                              <m:t>Crystallinity</m:t>
                            </m:r>
                            <m:r>
                              <m:rPr>
                                <m:nor/>
                              </m:rPr>
                              <w:rPr>
                                <w:rFonts w:ascii="Cambria Math" w:eastAsia="Cambria Math" w:cs="Times New Roman"/>
                                <w:color w:val="000000" w:themeColor="text1"/>
                                <w:kern w:val="24"/>
                                <w:sz w:val="28"/>
                                <w:szCs w:val="28"/>
                              </w:rPr>
                              <m:t xml:space="preserve"> </m:t>
                            </m:r>
                            <m:r>
                              <m:rPr>
                                <m:nor/>
                              </m:rPr>
                              <w:rPr>
                                <w:rFonts w:eastAsia="Cambria Math" w:cs="Times New Roman"/>
                                <w:color w:val="000000" w:themeColor="text1"/>
                                <w:kern w:val="24"/>
                                <w:sz w:val="28"/>
                                <w:szCs w:val="28"/>
                              </w:rPr>
                              <m:t>=</m:t>
                            </m:r>
                            <m:r>
                              <m:rPr>
                                <m:nor/>
                              </m:rPr>
                              <w:rPr>
                                <w:rFonts w:ascii="Cambria Math" w:eastAsia="Cambria Math" w:cs="Times New Roman"/>
                                <w:color w:val="000000" w:themeColor="text1"/>
                                <w:kern w:val="24"/>
                                <w:sz w:val="28"/>
                                <w:szCs w:val="28"/>
                              </w:rPr>
                              <m:t xml:space="preserve"> </m:t>
                            </m:r>
                            <m:f>
                              <m:fPr>
                                <m:ctrlPr>
                                  <w:rPr>
                                    <w:rFonts w:ascii="Cambria Math" w:hAnsi="Cambria Math" w:cs="Times New Roman"/>
                                    <w:i/>
                                    <w:iCs/>
                                    <w:color w:val="000000" w:themeColor="text1"/>
                                    <w:kern w:val="24"/>
                                    <w:sz w:val="28"/>
                                    <w:szCs w:val="28"/>
                                  </w:rPr>
                                </m:ctrlPr>
                              </m:fPr>
                              <m:num>
                                <m:r>
                                  <m:rPr>
                                    <m:nor/>
                                  </m:rPr>
                                  <w:rPr>
                                    <w:rFonts w:cs="Times New Roman"/>
                                    <w:color w:val="000000" w:themeColor="text1"/>
                                    <w:kern w:val="24"/>
                                    <w:sz w:val="28"/>
                                    <w:szCs w:val="28"/>
                                  </w:rPr>
                                  <m:t>Area of crystalline peaks</m:t>
                                </m:r>
                              </m:num>
                              <m:den>
                                <m:r>
                                  <m:rPr>
                                    <m:nor/>
                                  </m:rPr>
                                  <w:rPr>
                                    <w:rFonts w:cs="Times New Roman"/>
                                    <w:color w:val="000000" w:themeColor="text1"/>
                                    <w:kern w:val="24"/>
                                    <w:sz w:val="28"/>
                                    <w:szCs w:val="28"/>
                                  </w:rPr>
                                  <m:t xml:space="preserve">Area of all peaks </m:t>
                                </m:r>
                                <m:d>
                                  <m:dPr>
                                    <m:ctrlPr>
                                      <w:rPr>
                                        <w:rFonts w:ascii="Cambria Math" w:hAnsi="Cambria Math" w:cs="Times New Roman"/>
                                        <w:i/>
                                        <w:iCs/>
                                        <w:color w:val="000000" w:themeColor="text1"/>
                                        <w:kern w:val="24"/>
                                        <w:sz w:val="28"/>
                                        <w:szCs w:val="28"/>
                                      </w:rPr>
                                    </m:ctrlPr>
                                  </m:dPr>
                                  <m:e>
                                    <m:r>
                                      <m:rPr>
                                        <m:nor/>
                                      </m:rPr>
                                      <w:rPr>
                                        <w:rFonts w:cs="Times New Roman"/>
                                        <w:color w:val="000000" w:themeColor="text1"/>
                                        <w:kern w:val="24"/>
                                        <w:sz w:val="28"/>
                                        <w:szCs w:val="28"/>
                                      </w:rPr>
                                      <m:t>crystalline</m:t>
                                    </m:r>
                                    <m:r>
                                      <m:rPr>
                                        <m:nor/>
                                      </m:rPr>
                                      <w:rPr>
                                        <w:rFonts w:ascii="Cambria Math" w:cs="Times New Roman"/>
                                        <w:color w:val="000000" w:themeColor="text1"/>
                                        <w:kern w:val="24"/>
                                        <w:sz w:val="28"/>
                                        <w:szCs w:val="28"/>
                                      </w:rPr>
                                      <m:t xml:space="preserve"> </m:t>
                                    </m:r>
                                    <m:r>
                                      <m:rPr>
                                        <m:nor/>
                                      </m:rPr>
                                      <w:rPr>
                                        <w:rFonts w:cs="Times New Roman"/>
                                        <w:color w:val="000000" w:themeColor="text1"/>
                                        <w:kern w:val="24"/>
                                        <w:sz w:val="28"/>
                                        <w:szCs w:val="28"/>
                                      </w:rPr>
                                      <m:t>+</m:t>
                                    </m:r>
                                    <m:r>
                                      <m:rPr>
                                        <m:nor/>
                                      </m:rPr>
                                      <w:rPr>
                                        <w:rFonts w:ascii="Cambria Math" w:cs="Times New Roman"/>
                                        <w:color w:val="000000" w:themeColor="text1"/>
                                        <w:kern w:val="24"/>
                                        <w:sz w:val="28"/>
                                        <w:szCs w:val="28"/>
                                      </w:rPr>
                                      <m:t xml:space="preserve"> </m:t>
                                    </m:r>
                                    <m:r>
                                      <m:rPr>
                                        <m:nor/>
                                      </m:rPr>
                                      <w:rPr>
                                        <w:rFonts w:cs="Times New Roman"/>
                                        <w:color w:val="000000" w:themeColor="text1"/>
                                        <w:kern w:val="24"/>
                                        <w:sz w:val="28"/>
                                        <w:szCs w:val="28"/>
                                      </w:rPr>
                                      <m:t>amorp</m:t>
                                    </m:r>
                                    <m:r>
                                      <m:rPr>
                                        <m:nor/>
                                      </m:rPr>
                                      <w:rPr>
                                        <w:rFonts w:ascii="Cambria Math" w:cs="Times New Roman"/>
                                        <w:color w:val="000000" w:themeColor="text1"/>
                                        <w:kern w:val="24"/>
                                        <w:sz w:val="28"/>
                                        <w:szCs w:val="28"/>
                                      </w:rPr>
                                      <m:t>h</m:t>
                                    </m:r>
                                    <m:r>
                                      <m:rPr>
                                        <m:nor/>
                                      </m:rPr>
                                      <w:rPr>
                                        <w:rFonts w:cs="Times New Roman"/>
                                        <w:color w:val="000000" w:themeColor="text1"/>
                                        <w:kern w:val="24"/>
                                        <w:sz w:val="28"/>
                                        <w:szCs w:val="28"/>
                                      </w:rPr>
                                      <m:t>ous</m:t>
                                    </m:r>
                                  </m:e>
                                </m:d>
                              </m:den>
                            </m:f>
                            <m:r>
                              <m:rPr>
                                <m:nor/>
                              </m:rPr>
                              <w:rPr>
                                <w:rFonts w:ascii="Cambria Math" w:eastAsia="Cambria Math" w:cs="Times New Roman"/>
                                <w:color w:val="000000" w:themeColor="text1"/>
                                <w:kern w:val="24"/>
                                <w:sz w:val="22"/>
                              </w:rPr>
                              <m:t xml:space="preserve"> </m:t>
                            </m:r>
                            <m:r>
                              <m:rPr>
                                <m:nor/>
                              </m:rPr>
                              <w:rPr>
                                <w:rFonts w:eastAsia="Cambria Math" w:cs="Times New Roman"/>
                                <w:color w:val="000000" w:themeColor="text1"/>
                                <w:kern w:val="24"/>
                                <w:sz w:val="22"/>
                              </w:rPr>
                              <m:t>×</m:t>
                            </m:r>
                            <m:r>
                              <m:rPr>
                                <m:nor/>
                              </m:rPr>
                              <w:rPr>
                                <w:rFonts w:ascii="Cambria Math" w:eastAsia="Cambria Math" w:cs="Times New Roman"/>
                                <w:color w:val="000000" w:themeColor="text1"/>
                                <w:kern w:val="24"/>
                                <w:sz w:val="22"/>
                              </w:rPr>
                              <m:t xml:space="preserve"> </m:t>
                            </m:r>
                            <m:r>
                              <m:rPr>
                                <m:nor/>
                              </m:rPr>
                              <w:rPr>
                                <w:rFonts w:eastAsia="Cambria Math" w:cs="Times New Roman"/>
                                <w:color w:val="000000" w:themeColor="text1"/>
                                <w:kern w:val="24"/>
                                <w:sz w:val="22"/>
                              </w:rPr>
                              <m:t>100%</m:t>
                            </m:r>
                            <m:r>
                              <w:rPr>
                                <w:rFonts w:ascii="Cambria Math" w:eastAsia="Cambria Math" w:hAnsi="Cambria Math" w:cs="Times New Roman"/>
                                <w:color w:val="000000" w:themeColor="text1"/>
                                <w:kern w:val="24"/>
                                <w:sz w:val="28"/>
                                <w:szCs w:val="28"/>
                              </w:rPr>
                              <m:t>#</m:t>
                            </m:r>
                            <m:ctrlPr>
                              <w:rPr>
                                <w:rFonts w:ascii="Cambria Math" w:eastAsia="Cambria Math" w:hAnsi="Cambria Math" w:cs="Times New Roman"/>
                                <w:i/>
                                <w:color w:val="000000" w:themeColor="text1"/>
                                <w:kern w:val="24"/>
                                <w:sz w:val="28"/>
                                <w:szCs w:val="28"/>
                              </w:rPr>
                            </m:ctrlPr>
                          </m:e>
                        </m:eqArr>
                      </m:oMath>
                      <w:r w:rsidR="00573CD8" w:rsidRPr="00077B1F">
                        <w:rPr>
                          <w:rFonts w:cs="Times New Roman"/>
                          <w:color w:val="000000" w:themeColor="text1"/>
                          <w:kern w:val="24"/>
                          <w:sz w:val="28"/>
                          <w:szCs w:val="28"/>
                        </w:rPr>
                        <w:t xml:space="preserve">  </w:t>
                      </w:r>
                    </w:p>
                  </w:txbxContent>
                </v:textbox>
                <w10:anchorlock/>
              </v:shape>
            </w:pict>
          </mc:Fallback>
        </mc:AlternateContent>
      </w:r>
    </w:p>
    <w:p w14:paraId="7F9C75E2" w14:textId="77777777" w:rsidR="00573CD8" w:rsidRPr="00394F2A" w:rsidRDefault="00573CD8" w:rsidP="00733024">
      <w:pPr>
        <w:spacing w:beforeLines="50" w:before="156" w:afterLines="50" w:after="156"/>
        <w:ind w:firstLineChars="200" w:firstLine="480"/>
        <w:rPr>
          <w:rFonts w:cs="Times New Roman"/>
          <w:color w:val="0D0D0D"/>
          <w:szCs w:val="24"/>
        </w:rPr>
      </w:pPr>
      <w:r w:rsidRPr="00394F2A">
        <w:rPr>
          <w:rFonts w:cs="Times New Roman"/>
          <w:color w:val="0D0D0D"/>
          <w:szCs w:val="24"/>
        </w:rPr>
        <w:t>Peak areas were obtained using the peak analyzer function in an OriginPro project (Learning Edition, copyright © 1991-2023 OriginLab Corporation). The peak area data are presented in the table below:</w:t>
      </w:r>
    </w:p>
    <w:tbl>
      <w:tblPr>
        <w:tblStyle w:val="af2"/>
        <w:tblW w:w="90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2835"/>
        <w:gridCol w:w="2154"/>
        <w:gridCol w:w="2324"/>
      </w:tblGrid>
      <w:tr w:rsidR="00573CD8" w:rsidRPr="00327B8A" w14:paraId="115FAF3D" w14:textId="77777777" w:rsidTr="00327B8A">
        <w:trPr>
          <w:trHeight w:val="510"/>
        </w:trPr>
        <w:tc>
          <w:tcPr>
            <w:tcW w:w="1696" w:type="dxa"/>
            <w:tcBorders>
              <w:top w:val="single" w:sz="8" w:space="0" w:color="auto"/>
              <w:bottom w:val="single" w:sz="4" w:space="0" w:color="auto"/>
            </w:tcBorders>
            <w:vAlign w:val="center"/>
          </w:tcPr>
          <w:p w14:paraId="306353EB" w14:textId="77777777" w:rsidR="00573CD8" w:rsidRPr="00327B8A" w:rsidRDefault="00573CD8" w:rsidP="00327B8A">
            <w:pPr>
              <w:jc w:val="center"/>
              <w:rPr>
                <w:rFonts w:cs="Times New Roman"/>
                <w:b/>
                <w:bCs/>
                <w:color w:val="0D0D0D"/>
                <w:sz w:val="21"/>
                <w:szCs w:val="21"/>
              </w:rPr>
            </w:pPr>
            <w:r w:rsidRPr="00327B8A">
              <w:rPr>
                <w:rFonts w:cs="Times New Roman" w:hint="eastAsia"/>
                <w:b/>
                <w:bCs/>
                <w:color w:val="0D0D0D"/>
                <w:sz w:val="21"/>
                <w:szCs w:val="21"/>
              </w:rPr>
              <w:t>S</w:t>
            </w:r>
            <w:r w:rsidRPr="00327B8A">
              <w:rPr>
                <w:rFonts w:cs="Times New Roman"/>
                <w:b/>
                <w:bCs/>
                <w:color w:val="0D0D0D"/>
                <w:sz w:val="21"/>
                <w:szCs w:val="21"/>
              </w:rPr>
              <w:t>amples</w:t>
            </w:r>
          </w:p>
        </w:tc>
        <w:tc>
          <w:tcPr>
            <w:tcW w:w="2835" w:type="dxa"/>
            <w:tcBorders>
              <w:top w:val="single" w:sz="8" w:space="0" w:color="auto"/>
              <w:bottom w:val="single" w:sz="4" w:space="0" w:color="auto"/>
            </w:tcBorders>
            <w:vAlign w:val="center"/>
          </w:tcPr>
          <w:p w14:paraId="6D9718BD" w14:textId="77777777" w:rsidR="00573CD8" w:rsidRPr="00327B8A" w:rsidRDefault="00573CD8" w:rsidP="00327B8A">
            <w:pPr>
              <w:jc w:val="center"/>
              <w:rPr>
                <w:rFonts w:cs="Times New Roman"/>
                <w:b/>
                <w:bCs/>
                <w:color w:val="0D0D0D"/>
                <w:sz w:val="21"/>
                <w:szCs w:val="21"/>
              </w:rPr>
            </w:pPr>
            <w:r w:rsidRPr="00327B8A">
              <w:rPr>
                <w:rFonts w:cs="Times New Roman"/>
                <w:b/>
                <w:bCs/>
                <w:color w:val="0D0D0D"/>
                <w:sz w:val="21"/>
                <w:szCs w:val="21"/>
              </w:rPr>
              <w:t>Area of crystalline peaks</w:t>
            </w:r>
          </w:p>
        </w:tc>
        <w:tc>
          <w:tcPr>
            <w:tcW w:w="2154" w:type="dxa"/>
            <w:tcBorders>
              <w:top w:val="single" w:sz="8" w:space="0" w:color="auto"/>
              <w:bottom w:val="single" w:sz="4" w:space="0" w:color="auto"/>
            </w:tcBorders>
            <w:vAlign w:val="center"/>
          </w:tcPr>
          <w:p w14:paraId="589CF79B" w14:textId="77777777" w:rsidR="00573CD8" w:rsidRPr="00327B8A" w:rsidRDefault="00573CD8" w:rsidP="00327B8A">
            <w:pPr>
              <w:jc w:val="center"/>
              <w:rPr>
                <w:rFonts w:cs="Times New Roman"/>
                <w:b/>
                <w:bCs/>
                <w:color w:val="0D0D0D"/>
                <w:sz w:val="21"/>
                <w:szCs w:val="21"/>
              </w:rPr>
            </w:pPr>
            <w:r w:rsidRPr="00327B8A">
              <w:rPr>
                <w:rFonts w:cs="Times New Roman"/>
                <w:b/>
                <w:bCs/>
                <w:color w:val="0D0D0D"/>
                <w:sz w:val="21"/>
                <w:szCs w:val="21"/>
              </w:rPr>
              <w:t>Area of all peaks</w:t>
            </w:r>
          </w:p>
        </w:tc>
        <w:tc>
          <w:tcPr>
            <w:tcW w:w="2324" w:type="dxa"/>
            <w:tcBorders>
              <w:top w:val="single" w:sz="8" w:space="0" w:color="auto"/>
              <w:bottom w:val="single" w:sz="4" w:space="0" w:color="auto"/>
            </w:tcBorders>
            <w:vAlign w:val="center"/>
          </w:tcPr>
          <w:p w14:paraId="18D3D359" w14:textId="77777777" w:rsidR="00573CD8" w:rsidRPr="00327B8A" w:rsidRDefault="00573CD8" w:rsidP="00327B8A">
            <w:pPr>
              <w:jc w:val="center"/>
              <w:rPr>
                <w:rFonts w:cs="Times New Roman"/>
                <w:b/>
                <w:bCs/>
                <w:color w:val="0D0D0D"/>
                <w:sz w:val="21"/>
                <w:szCs w:val="21"/>
              </w:rPr>
            </w:pPr>
            <w:r w:rsidRPr="00327B8A">
              <w:rPr>
                <w:rFonts w:cs="Times New Roman"/>
                <w:b/>
                <w:bCs/>
                <w:color w:val="0D0D0D"/>
                <w:sz w:val="21"/>
                <w:szCs w:val="21"/>
              </w:rPr>
              <w:t>Crystallinity</w:t>
            </w:r>
          </w:p>
        </w:tc>
      </w:tr>
      <w:tr w:rsidR="00573CD8" w:rsidRPr="00327B8A" w14:paraId="04192B9C" w14:textId="77777777" w:rsidTr="00327B8A">
        <w:trPr>
          <w:trHeight w:val="510"/>
        </w:trPr>
        <w:tc>
          <w:tcPr>
            <w:tcW w:w="1696" w:type="dxa"/>
            <w:tcBorders>
              <w:top w:val="single" w:sz="4" w:space="0" w:color="auto"/>
            </w:tcBorders>
            <w:vAlign w:val="center"/>
          </w:tcPr>
          <w:p w14:paraId="1ED26997" w14:textId="77777777" w:rsidR="00573CD8" w:rsidRPr="00327B8A" w:rsidRDefault="00573CD8" w:rsidP="00327B8A">
            <w:pPr>
              <w:jc w:val="center"/>
              <w:rPr>
                <w:rFonts w:cs="Times New Roman"/>
                <w:color w:val="0D0D0D"/>
                <w:sz w:val="21"/>
                <w:szCs w:val="21"/>
              </w:rPr>
            </w:pPr>
            <w:r w:rsidRPr="00327B8A">
              <w:rPr>
                <w:rFonts w:cs="Times New Roman"/>
                <w:color w:val="0D0D0D"/>
                <w:sz w:val="21"/>
                <w:szCs w:val="21"/>
              </w:rPr>
              <w:t>PVH</w:t>
            </w:r>
          </w:p>
        </w:tc>
        <w:tc>
          <w:tcPr>
            <w:tcW w:w="2835" w:type="dxa"/>
            <w:tcBorders>
              <w:top w:val="single" w:sz="4" w:space="0" w:color="auto"/>
            </w:tcBorders>
            <w:vAlign w:val="center"/>
          </w:tcPr>
          <w:p w14:paraId="092982B3" w14:textId="77777777" w:rsidR="00573CD8" w:rsidRPr="00327B8A" w:rsidRDefault="00573CD8" w:rsidP="00327B8A">
            <w:pPr>
              <w:jc w:val="center"/>
              <w:rPr>
                <w:rFonts w:cs="Times New Roman"/>
                <w:color w:val="0D0D0D"/>
                <w:sz w:val="21"/>
                <w:szCs w:val="21"/>
              </w:rPr>
            </w:pPr>
            <w:r w:rsidRPr="00327B8A">
              <w:rPr>
                <w:rFonts w:cs="Times New Roman"/>
                <w:color w:val="0D0D0D"/>
                <w:sz w:val="21"/>
                <w:szCs w:val="21"/>
              </w:rPr>
              <w:t>85</w:t>
            </w:r>
          </w:p>
        </w:tc>
        <w:tc>
          <w:tcPr>
            <w:tcW w:w="2154" w:type="dxa"/>
            <w:tcBorders>
              <w:top w:val="single" w:sz="4" w:space="0" w:color="auto"/>
            </w:tcBorders>
            <w:vAlign w:val="center"/>
          </w:tcPr>
          <w:p w14:paraId="1887D363" w14:textId="77777777" w:rsidR="00573CD8" w:rsidRPr="00327B8A" w:rsidRDefault="00573CD8" w:rsidP="00327B8A">
            <w:pPr>
              <w:jc w:val="center"/>
              <w:rPr>
                <w:rFonts w:cs="Times New Roman"/>
                <w:color w:val="0D0D0D"/>
                <w:sz w:val="21"/>
                <w:szCs w:val="21"/>
              </w:rPr>
            </w:pPr>
            <w:r w:rsidRPr="00327B8A">
              <w:rPr>
                <w:rFonts w:cs="Times New Roman"/>
                <w:color w:val="0D0D0D"/>
                <w:sz w:val="21"/>
                <w:szCs w:val="21"/>
              </w:rPr>
              <w:t>307</w:t>
            </w:r>
          </w:p>
        </w:tc>
        <w:tc>
          <w:tcPr>
            <w:tcW w:w="2324" w:type="dxa"/>
            <w:tcBorders>
              <w:top w:val="single" w:sz="4" w:space="0" w:color="auto"/>
            </w:tcBorders>
            <w:vAlign w:val="center"/>
          </w:tcPr>
          <w:p w14:paraId="2DC545F2" w14:textId="77777777" w:rsidR="00573CD8" w:rsidRPr="00327B8A" w:rsidRDefault="00573CD8" w:rsidP="00327B8A">
            <w:pPr>
              <w:jc w:val="center"/>
              <w:rPr>
                <w:rFonts w:cs="Times New Roman"/>
                <w:color w:val="0D0D0D"/>
                <w:sz w:val="21"/>
                <w:szCs w:val="21"/>
              </w:rPr>
            </w:pPr>
            <w:r w:rsidRPr="00327B8A">
              <w:rPr>
                <w:rFonts w:cs="Times New Roman"/>
                <w:color w:val="0D0D0D"/>
                <w:sz w:val="21"/>
                <w:szCs w:val="21"/>
              </w:rPr>
              <w:t>28%</w:t>
            </w:r>
          </w:p>
        </w:tc>
      </w:tr>
      <w:tr w:rsidR="00573CD8" w:rsidRPr="00327B8A" w14:paraId="0E68FF9D" w14:textId="77777777" w:rsidTr="00327B8A">
        <w:trPr>
          <w:trHeight w:val="510"/>
        </w:trPr>
        <w:tc>
          <w:tcPr>
            <w:tcW w:w="1696" w:type="dxa"/>
            <w:vAlign w:val="center"/>
          </w:tcPr>
          <w:p w14:paraId="54AAB937" w14:textId="77777777" w:rsidR="00573CD8" w:rsidRPr="00327B8A" w:rsidRDefault="00573CD8" w:rsidP="00327B8A">
            <w:pPr>
              <w:jc w:val="center"/>
              <w:rPr>
                <w:rFonts w:cs="Times New Roman"/>
                <w:color w:val="0D0D0D"/>
                <w:sz w:val="21"/>
                <w:szCs w:val="21"/>
              </w:rPr>
            </w:pPr>
            <w:r w:rsidRPr="00327B8A">
              <w:rPr>
                <w:rFonts w:cs="Times New Roman"/>
                <w:color w:val="0D0D0D"/>
                <w:sz w:val="21"/>
                <w:szCs w:val="21"/>
              </w:rPr>
              <w:t>SiO</w:t>
            </w:r>
            <w:r w:rsidRPr="00327B8A">
              <w:rPr>
                <w:rFonts w:cs="Times New Roman"/>
                <w:color w:val="0D0D0D"/>
                <w:sz w:val="21"/>
                <w:szCs w:val="21"/>
                <w:vertAlign w:val="subscript"/>
              </w:rPr>
              <w:t>2</w:t>
            </w:r>
            <w:r w:rsidRPr="00327B8A">
              <w:rPr>
                <w:rFonts w:cs="Times New Roman"/>
                <w:color w:val="0D0D0D"/>
                <w:sz w:val="21"/>
                <w:szCs w:val="21"/>
              </w:rPr>
              <w:t>-in-PVH</w:t>
            </w:r>
          </w:p>
        </w:tc>
        <w:tc>
          <w:tcPr>
            <w:tcW w:w="2835" w:type="dxa"/>
            <w:vAlign w:val="center"/>
          </w:tcPr>
          <w:p w14:paraId="34906001" w14:textId="77777777" w:rsidR="00573CD8" w:rsidRPr="00327B8A" w:rsidRDefault="00573CD8" w:rsidP="00327B8A">
            <w:pPr>
              <w:jc w:val="center"/>
              <w:rPr>
                <w:rFonts w:cs="Times New Roman"/>
                <w:color w:val="0D0D0D"/>
                <w:sz w:val="21"/>
                <w:szCs w:val="21"/>
              </w:rPr>
            </w:pPr>
            <w:r w:rsidRPr="00327B8A">
              <w:rPr>
                <w:rFonts w:cs="Times New Roman"/>
                <w:color w:val="0D0D0D"/>
                <w:sz w:val="21"/>
                <w:szCs w:val="21"/>
              </w:rPr>
              <w:t>92</w:t>
            </w:r>
          </w:p>
        </w:tc>
        <w:tc>
          <w:tcPr>
            <w:tcW w:w="2154" w:type="dxa"/>
            <w:vAlign w:val="center"/>
          </w:tcPr>
          <w:p w14:paraId="21BFC4DB" w14:textId="77777777" w:rsidR="00573CD8" w:rsidRPr="00327B8A" w:rsidRDefault="00573CD8" w:rsidP="00327B8A">
            <w:pPr>
              <w:jc w:val="center"/>
              <w:rPr>
                <w:rFonts w:cs="Times New Roman"/>
                <w:color w:val="0D0D0D"/>
                <w:sz w:val="21"/>
                <w:szCs w:val="21"/>
              </w:rPr>
            </w:pPr>
            <w:r w:rsidRPr="00327B8A">
              <w:rPr>
                <w:rFonts w:cs="Times New Roman"/>
                <w:color w:val="0D0D0D"/>
                <w:sz w:val="21"/>
                <w:szCs w:val="21"/>
              </w:rPr>
              <w:t>375</w:t>
            </w:r>
          </w:p>
        </w:tc>
        <w:tc>
          <w:tcPr>
            <w:tcW w:w="2324" w:type="dxa"/>
            <w:vAlign w:val="center"/>
          </w:tcPr>
          <w:p w14:paraId="54EFCBC4" w14:textId="77777777" w:rsidR="00573CD8" w:rsidRPr="00327B8A" w:rsidRDefault="00573CD8" w:rsidP="00327B8A">
            <w:pPr>
              <w:jc w:val="center"/>
              <w:rPr>
                <w:rFonts w:cs="Times New Roman"/>
                <w:color w:val="0D0D0D"/>
                <w:sz w:val="21"/>
                <w:szCs w:val="21"/>
              </w:rPr>
            </w:pPr>
            <w:r w:rsidRPr="00327B8A">
              <w:rPr>
                <w:rFonts w:cs="Times New Roman"/>
                <w:color w:val="0D0D0D"/>
                <w:sz w:val="21"/>
                <w:szCs w:val="21"/>
              </w:rPr>
              <w:t>25%</w:t>
            </w:r>
          </w:p>
        </w:tc>
      </w:tr>
      <w:tr w:rsidR="00573CD8" w:rsidRPr="00327B8A" w14:paraId="1A13C465" w14:textId="77777777" w:rsidTr="00327B8A">
        <w:trPr>
          <w:trHeight w:val="510"/>
        </w:trPr>
        <w:tc>
          <w:tcPr>
            <w:tcW w:w="1696" w:type="dxa"/>
            <w:tcBorders>
              <w:bottom w:val="single" w:sz="8" w:space="0" w:color="auto"/>
            </w:tcBorders>
            <w:vAlign w:val="center"/>
          </w:tcPr>
          <w:p w14:paraId="6D22E29B" w14:textId="77777777" w:rsidR="00573CD8" w:rsidRPr="00327B8A" w:rsidRDefault="00573CD8" w:rsidP="00327B8A">
            <w:pPr>
              <w:jc w:val="center"/>
              <w:rPr>
                <w:rFonts w:cs="Times New Roman"/>
                <w:color w:val="0D0D0D"/>
                <w:sz w:val="21"/>
                <w:szCs w:val="21"/>
              </w:rPr>
            </w:pPr>
            <w:r w:rsidRPr="00327B8A">
              <w:rPr>
                <w:rFonts w:cs="Times New Roman"/>
                <w:color w:val="0D0D0D"/>
                <w:sz w:val="21"/>
                <w:szCs w:val="21"/>
              </w:rPr>
              <w:t>PVH-in-SiO</w:t>
            </w:r>
            <w:r w:rsidRPr="00327B8A">
              <w:rPr>
                <w:rFonts w:cs="Times New Roman"/>
                <w:color w:val="0D0D0D"/>
                <w:sz w:val="21"/>
                <w:szCs w:val="21"/>
                <w:vertAlign w:val="subscript"/>
              </w:rPr>
              <w:t>2</w:t>
            </w:r>
          </w:p>
        </w:tc>
        <w:tc>
          <w:tcPr>
            <w:tcW w:w="2835" w:type="dxa"/>
            <w:tcBorders>
              <w:bottom w:val="single" w:sz="8" w:space="0" w:color="auto"/>
            </w:tcBorders>
            <w:vAlign w:val="center"/>
          </w:tcPr>
          <w:p w14:paraId="6E5C3377" w14:textId="77777777" w:rsidR="00573CD8" w:rsidRPr="00327B8A" w:rsidRDefault="00573CD8" w:rsidP="00327B8A">
            <w:pPr>
              <w:jc w:val="center"/>
              <w:rPr>
                <w:rFonts w:cs="Times New Roman"/>
                <w:color w:val="0D0D0D"/>
                <w:sz w:val="21"/>
                <w:szCs w:val="21"/>
              </w:rPr>
            </w:pPr>
            <w:r w:rsidRPr="00327B8A">
              <w:rPr>
                <w:rFonts w:cs="Times New Roman"/>
                <w:color w:val="0D0D0D"/>
                <w:sz w:val="21"/>
                <w:szCs w:val="21"/>
              </w:rPr>
              <w:t>58</w:t>
            </w:r>
          </w:p>
        </w:tc>
        <w:tc>
          <w:tcPr>
            <w:tcW w:w="2154" w:type="dxa"/>
            <w:tcBorders>
              <w:bottom w:val="single" w:sz="8" w:space="0" w:color="auto"/>
            </w:tcBorders>
            <w:vAlign w:val="center"/>
          </w:tcPr>
          <w:p w14:paraId="622F5071" w14:textId="77777777" w:rsidR="00573CD8" w:rsidRPr="00327B8A" w:rsidRDefault="00573CD8" w:rsidP="00327B8A">
            <w:pPr>
              <w:jc w:val="center"/>
              <w:rPr>
                <w:rFonts w:cs="Times New Roman"/>
                <w:color w:val="0D0D0D"/>
                <w:sz w:val="21"/>
                <w:szCs w:val="21"/>
              </w:rPr>
            </w:pPr>
            <w:r w:rsidRPr="00327B8A">
              <w:rPr>
                <w:rFonts w:cs="Times New Roman"/>
                <w:color w:val="0D0D0D"/>
                <w:sz w:val="21"/>
                <w:szCs w:val="21"/>
              </w:rPr>
              <w:t>309</w:t>
            </w:r>
          </w:p>
        </w:tc>
        <w:tc>
          <w:tcPr>
            <w:tcW w:w="2324" w:type="dxa"/>
            <w:tcBorders>
              <w:bottom w:val="single" w:sz="8" w:space="0" w:color="auto"/>
            </w:tcBorders>
            <w:vAlign w:val="center"/>
          </w:tcPr>
          <w:p w14:paraId="4C2DF4C3" w14:textId="77777777" w:rsidR="00573CD8" w:rsidRPr="00327B8A" w:rsidRDefault="00573CD8" w:rsidP="00327B8A">
            <w:pPr>
              <w:jc w:val="center"/>
              <w:rPr>
                <w:rFonts w:cs="Times New Roman"/>
                <w:color w:val="0D0D0D"/>
                <w:sz w:val="21"/>
                <w:szCs w:val="21"/>
              </w:rPr>
            </w:pPr>
            <w:r w:rsidRPr="00327B8A">
              <w:rPr>
                <w:rFonts w:cs="Times New Roman"/>
                <w:color w:val="0D0D0D"/>
                <w:sz w:val="21"/>
                <w:szCs w:val="21"/>
              </w:rPr>
              <w:t>19%</w:t>
            </w:r>
          </w:p>
        </w:tc>
      </w:tr>
    </w:tbl>
    <w:p w14:paraId="6355237B" w14:textId="1512F863" w:rsidR="00573CD8" w:rsidRPr="00394F2A" w:rsidRDefault="00573CD8" w:rsidP="00733024">
      <w:pPr>
        <w:spacing w:beforeLines="50" w:before="156" w:afterLines="50" w:after="156"/>
        <w:rPr>
          <w:rFonts w:eastAsiaTheme="minorEastAsia" w:cs="Times New Roman"/>
          <w:b/>
          <w:szCs w:val="24"/>
        </w:rPr>
      </w:pPr>
      <w:r w:rsidRPr="00394F2A">
        <w:rPr>
          <w:rFonts w:cs="Times New Roman"/>
          <w:szCs w:val="24"/>
        </w:rPr>
        <w:br w:type="page"/>
      </w:r>
      <w:r w:rsidRPr="00394F2A">
        <w:rPr>
          <w:noProof/>
          <w:color w:val="0000FF"/>
        </w:rPr>
        <w:drawing>
          <wp:inline distT="0" distB="0" distL="0" distR="0" wp14:anchorId="2EE6F0D5" wp14:editId="6CB1EACD">
            <wp:extent cx="5724000" cy="4976494"/>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a:ext>
                      </a:extLst>
                    </a:blip>
                    <a:srcRect/>
                    <a:stretch>
                      <a:fillRect/>
                    </a:stretch>
                  </pic:blipFill>
                  <pic:spPr bwMode="auto">
                    <a:xfrm>
                      <a:off x="0" y="0"/>
                      <a:ext cx="5724000" cy="4976494"/>
                    </a:xfrm>
                    <a:prstGeom prst="rect">
                      <a:avLst/>
                    </a:prstGeom>
                    <a:noFill/>
                  </pic:spPr>
                </pic:pic>
              </a:graphicData>
            </a:graphic>
          </wp:inline>
        </w:drawing>
      </w:r>
    </w:p>
    <w:p w14:paraId="1521AFF9" w14:textId="7A2A4ED5" w:rsidR="00573CD8" w:rsidRPr="00394F2A" w:rsidRDefault="00394F2A" w:rsidP="00327B8A">
      <w:pPr>
        <w:spacing w:beforeLines="50" w:before="156" w:afterLines="50" w:after="156"/>
        <w:rPr>
          <w:rFonts w:eastAsiaTheme="minorEastAsia" w:cs="Times New Roman"/>
          <w:szCs w:val="24"/>
        </w:rPr>
      </w:pPr>
      <w:r w:rsidRPr="00394F2A">
        <w:rPr>
          <w:rFonts w:eastAsiaTheme="minorEastAsia" w:cs="Times New Roman"/>
          <w:b/>
          <w:szCs w:val="24"/>
        </w:rPr>
        <w:t>Fig.</w:t>
      </w:r>
      <w:r w:rsidR="00573CD8" w:rsidRPr="00394F2A">
        <w:rPr>
          <w:rFonts w:eastAsiaTheme="minorEastAsia" w:cs="Times New Roman"/>
          <w:b/>
          <w:szCs w:val="24"/>
        </w:rPr>
        <w:t xml:space="preserve"> S19</w:t>
      </w:r>
      <w:r w:rsidR="00573CD8" w:rsidRPr="00394F2A">
        <w:rPr>
          <w:rFonts w:eastAsiaTheme="minorEastAsia" w:cs="Times New Roman"/>
          <w:szCs w:val="24"/>
        </w:rPr>
        <w:t xml:space="preserve"> Dissociation energy of LiTFSI on SiO</w:t>
      </w:r>
      <w:r w:rsidR="00573CD8" w:rsidRPr="00394F2A">
        <w:rPr>
          <w:rFonts w:eastAsiaTheme="minorEastAsia" w:cs="Times New Roman"/>
          <w:szCs w:val="24"/>
          <w:vertAlign w:val="subscript"/>
        </w:rPr>
        <w:t>2</w:t>
      </w:r>
      <w:r w:rsidR="00573CD8" w:rsidRPr="00394F2A">
        <w:rPr>
          <w:rFonts w:eastAsiaTheme="minorEastAsia" w:cs="Times New Roman"/>
          <w:szCs w:val="24"/>
        </w:rPr>
        <w:t xml:space="preserve"> surface, PVH chains, and SiO</w:t>
      </w:r>
      <w:r w:rsidR="00573CD8" w:rsidRPr="00394F2A">
        <w:rPr>
          <w:rFonts w:eastAsiaTheme="minorEastAsia" w:cs="Times New Roman"/>
          <w:szCs w:val="24"/>
          <w:vertAlign w:val="subscript"/>
        </w:rPr>
        <w:t>2</w:t>
      </w:r>
      <w:r w:rsidR="00573CD8" w:rsidRPr="00394F2A">
        <w:rPr>
          <w:rFonts w:eastAsiaTheme="minorEastAsia" w:cs="Times New Roman"/>
          <w:szCs w:val="24"/>
        </w:rPr>
        <w:t>/PVH interface determined by DFT calculations</w:t>
      </w:r>
    </w:p>
    <w:p w14:paraId="48689B81" w14:textId="77777777" w:rsidR="00573CD8" w:rsidRPr="00394F2A" w:rsidRDefault="00573CD8" w:rsidP="00327B8A">
      <w:pPr>
        <w:spacing w:beforeLines="50" w:before="156" w:afterLines="50" w:after="156"/>
        <w:jc w:val="center"/>
        <w:rPr>
          <w:rFonts w:cs="Times New Roman"/>
          <w:szCs w:val="24"/>
        </w:rPr>
      </w:pPr>
      <w:r w:rsidRPr="00394F2A">
        <w:rPr>
          <w:rFonts w:cs="Times New Roman"/>
          <w:noProof/>
          <w:szCs w:val="24"/>
        </w:rPr>
        <w:drawing>
          <wp:inline distT="0" distB="0" distL="0" distR="0" wp14:anchorId="0089A8FF" wp14:editId="037897DB">
            <wp:extent cx="2795393" cy="2047875"/>
            <wp:effectExtent l="0" t="0" r="5080" b="0"/>
            <wp:docPr id="1514932620" name="图片 1514932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932620" name="图片 1514932620"/>
                    <pic:cNvPicPr>
                      <a:picLocks noChangeAspect="1" noChangeArrowheads="1"/>
                    </pic:cNvPicPr>
                  </pic:nvPicPr>
                  <pic:blipFill>
                    <a:blip r:embed="rId29" cstate="print">
                      <a:extLst>
                        <a:ext uri="{28A0092B-C50C-407E-A947-70E740481C1C}">
                          <a14:useLocalDpi xmlns:a14="http://schemas.microsoft.com/office/drawing/2010/main"/>
                        </a:ext>
                      </a:extLst>
                    </a:blip>
                    <a:stretch>
                      <a:fillRect/>
                    </a:stretch>
                  </pic:blipFill>
                  <pic:spPr bwMode="auto">
                    <a:xfrm>
                      <a:off x="0" y="0"/>
                      <a:ext cx="2803141" cy="2053551"/>
                    </a:xfrm>
                    <a:prstGeom prst="rect">
                      <a:avLst/>
                    </a:prstGeom>
                    <a:noFill/>
                  </pic:spPr>
                </pic:pic>
              </a:graphicData>
            </a:graphic>
          </wp:inline>
        </w:drawing>
      </w:r>
    </w:p>
    <w:p w14:paraId="7022789B" w14:textId="44665FE2" w:rsidR="00573CD8" w:rsidRPr="00327B8A" w:rsidRDefault="00394F2A" w:rsidP="00733024">
      <w:pPr>
        <w:spacing w:beforeLines="50" w:before="156" w:afterLines="50" w:after="156"/>
        <w:rPr>
          <w:rFonts w:eastAsiaTheme="minorEastAsia" w:cs="Times New Roman" w:hint="eastAsia"/>
          <w:szCs w:val="24"/>
        </w:rPr>
      </w:pPr>
      <w:r w:rsidRPr="00394F2A">
        <w:rPr>
          <w:rFonts w:cs="Times New Roman"/>
          <w:b/>
          <w:bCs/>
          <w:szCs w:val="24"/>
        </w:rPr>
        <w:t>Fig.</w:t>
      </w:r>
      <w:r w:rsidR="00573CD8" w:rsidRPr="00394F2A">
        <w:rPr>
          <w:rFonts w:cs="Times New Roman"/>
          <w:b/>
          <w:bCs/>
          <w:szCs w:val="24"/>
        </w:rPr>
        <w:t xml:space="preserve"> S20</w:t>
      </w:r>
      <w:r w:rsidR="00573CD8" w:rsidRPr="00394F2A">
        <w:rPr>
          <w:rFonts w:cs="Times New Roman"/>
          <w:szCs w:val="24"/>
        </w:rPr>
        <w:t xml:space="preserve"> Li striping/plating curves of the </w:t>
      </w:r>
      <w:r w:rsidR="00573CD8" w:rsidRPr="00394F2A">
        <w:rPr>
          <w:rFonts w:cs="Times New Roman"/>
          <w:szCs w:val="24"/>
          <w:vertAlign w:val="superscript"/>
        </w:rPr>
        <w:t>6</w:t>
      </w:r>
      <w:r w:rsidR="00573CD8" w:rsidRPr="00394F2A">
        <w:rPr>
          <w:rFonts w:cs="Times New Roman"/>
          <w:szCs w:val="24"/>
        </w:rPr>
        <w:t xml:space="preserve">Li symmetric cells </w:t>
      </w:r>
      <w:r w:rsidR="00573CD8" w:rsidRPr="00394F2A">
        <w:rPr>
          <w:rFonts w:cs="Times New Roman" w:hint="eastAsia"/>
          <w:szCs w:val="24"/>
        </w:rPr>
        <w:t>using</w:t>
      </w:r>
      <w:r w:rsidR="00573CD8" w:rsidRPr="00394F2A">
        <w:rPr>
          <w:rFonts w:cs="Times New Roman"/>
          <w:szCs w:val="24"/>
        </w:rPr>
        <w:t xml:space="preserve"> PVH-in-SiO</w:t>
      </w:r>
      <w:r w:rsidR="00573CD8" w:rsidRPr="00394F2A">
        <w:rPr>
          <w:rFonts w:cs="Times New Roman"/>
          <w:szCs w:val="24"/>
          <w:vertAlign w:val="subscript"/>
        </w:rPr>
        <w:t>2</w:t>
      </w:r>
      <w:r w:rsidR="00573CD8" w:rsidRPr="00394F2A">
        <w:rPr>
          <w:rFonts w:cs="Times New Roman"/>
          <w:szCs w:val="24"/>
        </w:rPr>
        <w:t xml:space="preserve"> as CSEs. The </w:t>
      </w:r>
      <w:r w:rsidR="00573CD8" w:rsidRPr="00394F2A">
        <w:rPr>
          <w:rFonts w:cs="Times New Roman"/>
          <w:szCs w:val="24"/>
          <w:vertAlign w:val="superscript"/>
        </w:rPr>
        <w:t>6</w:t>
      </w:r>
      <w:r w:rsidR="00573CD8" w:rsidRPr="00394F2A">
        <w:rPr>
          <w:rFonts w:cs="Times New Roman"/>
          <w:szCs w:val="24"/>
        </w:rPr>
        <w:t xml:space="preserve">Li symmetric cells were tested at the current of 50 </w:t>
      </w:r>
      <w:r w:rsidR="00573CD8" w:rsidRPr="00394F2A">
        <w:rPr>
          <w:rFonts w:cs="Times New Roman" w:hint="eastAsia"/>
          <w:szCs w:val="24"/>
        </w:rPr>
        <w:t>µ</w:t>
      </w:r>
      <w:r w:rsidR="00573CD8" w:rsidRPr="00394F2A">
        <w:rPr>
          <w:rFonts w:cs="Times New Roman"/>
          <w:szCs w:val="24"/>
        </w:rPr>
        <w:t xml:space="preserve">A for 10 cycles, and the striping and plating time for each cycle were 5 min. The inset is the schematic of the </w:t>
      </w:r>
      <w:r w:rsidR="00573CD8" w:rsidRPr="00394F2A">
        <w:rPr>
          <w:rFonts w:cs="Times New Roman"/>
          <w:szCs w:val="24"/>
          <w:vertAlign w:val="superscript"/>
        </w:rPr>
        <w:t>6</w:t>
      </w:r>
      <w:r w:rsidR="00573CD8" w:rsidRPr="00394F2A">
        <w:rPr>
          <w:rFonts w:cs="Times New Roman"/>
          <w:szCs w:val="24"/>
        </w:rPr>
        <w:t xml:space="preserve">Li symmetric cells, and the diameter of the </w:t>
      </w:r>
      <w:r w:rsidR="00573CD8" w:rsidRPr="00394F2A">
        <w:rPr>
          <w:rFonts w:cs="Times New Roman"/>
          <w:szCs w:val="24"/>
          <w:vertAlign w:val="superscript"/>
        </w:rPr>
        <w:t>6</w:t>
      </w:r>
      <w:r w:rsidR="00573CD8" w:rsidRPr="00394F2A">
        <w:rPr>
          <w:rFonts w:cs="Times New Roman"/>
          <w:szCs w:val="24"/>
        </w:rPr>
        <w:t>Li foils is 12 mm</w:t>
      </w:r>
    </w:p>
    <w:p w14:paraId="242AC225" w14:textId="77777777" w:rsidR="00573CD8" w:rsidRPr="00394F2A" w:rsidRDefault="00573CD8" w:rsidP="00733024">
      <w:pPr>
        <w:spacing w:beforeLines="50" w:before="156" w:afterLines="50" w:after="156"/>
        <w:rPr>
          <w:rFonts w:eastAsiaTheme="minorEastAsia" w:cs="Times New Roman"/>
          <w:szCs w:val="24"/>
        </w:rPr>
      </w:pPr>
      <w:r w:rsidRPr="00394F2A">
        <w:rPr>
          <w:noProof/>
        </w:rPr>
        <w:drawing>
          <wp:inline distT="0" distB="0" distL="0" distR="0" wp14:anchorId="6FF61961" wp14:editId="4F388E7B">
            <wp:extent cx="5724000" cy="1576542"/>
            <wp:effectExtent l="0" t="0" r="0" b="5080"/>
            <wp:docPr id="38880066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a:ext>
                      </a:extLst>
                    </a:blip>
                    <a:srcRect/>
                    <a:stretch>
                      <a:fillRect/>
                    </a:stretch>
                  </pic:blipFill>
                  <pic:spPr bwMode="auto">
                    <a:xfrm>
                      <a:off x="0" y="0"/>
                      <a:ext cx="5724000" cy="1576542"/>
                    </a:xfrm>
                    <a:prstGeom prst="rect">
                      <a:avLst/>
                    </a:prstGeom>
                    <a:noFill/>
                    <a:ln>
                      <a:noFill/>
                    </a:ln>
                  </pic:spPr>
                </pic:pic>
              </a:graphicData>
            </a:graphic>
          </wp:inline>
        </w:drawing>
      </w:r>
    </w:p>
    <w:p w14:paraId="1766D937" w14:textId="26794B34" w:rsidR="00573CD8" w:rsidRPr="00327B8A" w:rsidRDefault="00394F2A" w:rsidP="00733024">
      <w:pPr>
        <w:spacing w:beforeLines="50" w:before="156" w:afterLines="50" w:after="156"/>
        <w:rPr>
          <w:rFonts w:eastAsiaTheme="minorEastAsia" w:cs="Times New Roman" w:hint="eastAsia"/>
          <w:szCs w:val="24"/>
        </w:rPr>
      </w:pPr>
      <w:r w:rsidRPr="00394F2A">
        <w:rPr>
          <w:rFonts w:cs="Times New Roman"/>
          <w:b/>
          <w:bCs/>
          <w:szCs w:val="24"/>
        </w:rPr>
        <w:t>Fig.</w:t>
      </w:r>
      <w:r w:rsidR="00573CD8" w:rsidRPr="00394F2A">
        <w:rPr>
          <w:rFonts w:cs="Times New Roman"/>
          <w:b/>
          <w:bCs/>
          <w:szCs w:val="24"/>
        </w:rPr>
        <w:t xml:space="preserve"> S21</w:t>
      </w:r>
      <w:r w:rsidR="00573CD8" w:rsidRPr="00394F2A">
        <w:rPr>
          <w:rFonts w:cs="Times New Roman"/>
          <w:szCs w:val="24"/>
        </w:rPr>
        <w:t xml:space="preserve"> </w:t>
      </w:r>
      <w:r w:rsidR="00573CD8" w:rsidRPr="00394F2A">
        <w:rPr>
          <w:rFonts w:cs="Times New Roman"/>
          <w:bCs/>
          <w:szCs w:val="24"/>
          <w:vertAlign w:val="superscript"/>
        </w:rPr>
        <w:t>6</w:t>
      </w:r>
      <w:r w:rsidR="00573CD8" w:rsidRPr="00394F2A">
        <w:rPr>
          <w:rFonts w:cs="Times New Roman"/>
          <w:bCs/>
          <w:szCs w:val="24"/>
        </w:rPr>
        <w:t>Li SSNMR spectra of pristine (</w:t>
      </w:r>
      <w:r w:rsidR="00573CD8" w:rsidRPr="00327B8A">
        <w:rPr>
          <w:rFonts w:cs="Times New Roman"/>
          <w:b/>
          <w:szCs w:val="24"/>
        </w:rPr>
        <w:t>a</w:t>
      </w:r>
      <w:r w:rsidR="00573CD8" w:rsidRPr="00394F2A">
        <w:rPr>
          <w:rFonts w:cs="Times New Roman"/>
          <w:bCs/>
          <w:szCs w:val="24"/>
        </w:rPr>
        <w:t>) LiTFSI, (</w:t>
      </w:r>
      <w:r w:rsidR="00573CD8" w:rsidRPr="00327B8A">
        <w:rPr>
          <w:rFonts w:cs="Times New Roman"/>
          <w:b/>
          <w:szCs w:val="24"/>
        </w:rPr>
        <w:t>b</w:t>
      </w:r>
      <w:r w:rsidR="00573CD8" w:rsidRPr="00394F2A">
        <w:rPr>
          <w:rFonts w:cs="Times New Roman"/>
          <w:bCs/>
          <w:szCs w:val="24"/>
        </w:rPr>
        <w:t>) LiTFSI + SiO</w:t>
      </w:r>
      <w:r w:rsidR="00573CD8" w:rsidRPr="00394F2A">
        <w:rPr>
          <w:rFonts w:cs="Times New Roman"/>
          <w:bCs/>
          <w:szCs w:val="24"/>
          <w:vertAlign w:val="subscript"/>
        </w:rPr>
        <w:t>2</w:t>
      </w:r>
      <w:r w:rsidR="00573CD8" w:rsidRPr="00394F2A">
        <w:rPr>
          <w:rFonts w:cs="Times New Roman"/>
          <w:bCs/>
          <w:szCs w:val="24"/>
        </w:rPr>
        <w:t>, and (</w:t>
      </w:r>
      <w:r w:rsidR="00573CD8" w:rsidRPr="00327B8A">
        <w:rPr>
          <w:rFonts w:cs="Times New Roman"/>
          <w:b/>
          <w:szCs w:val="24"/>
        </w:rPr>
        <w:t>c</w:t>
      </w:r>
      <w:r w:rsidR="00573CD8" w:rsidRPr="00394F2A">
        <w:rPr>
          <w:rFonts w:cs="Times New Roman"/>
          <w:bCs/>
          <w:szCs w:val="24"/>
        </w:rPr>
        <w:t>) PVH.</w:t>
      </w:r>
      <w:r w:rsidR="00573CD8" w:rsidRPr="00394F2A">
        <w:rPr>
          <w:rFonts w:cs="Times New Roman"/>
          <w:szCs w:val="24"/>
        </w:rPr>
        <w:t xml:space="preserve"> Note that the sample "LiTFSI + SiO</w:t>
      </w:r>
      <w:r w:rsidR="00573CD8" w:rsidRPr="00394F2A">
        <w:rPr>
          <w:rFonts w:cs="Times New Roman"/>
          <w:szCs w:val="24"/>
          <w:vertAlign w:val="subscript"/>
        </w:rPr>
        <w:t>2</w:t>
      </w:r>
      <w:r w:rsidR="00573CD8" w:rsidRPr="00394F2A">
        <w:rPr>
          <w:rFonts w:cs="Times New Roman"/>
          <w:szCs w:val="24"/>
        </w:rPr>
        <w:t>" was prepared by mixing LiTFSI and SiO</w:t>
      </w:r>
      <w:r w:rsidR="00573CD8" w:rsidRPr="00394F2A">
        <w:rPr>
          <w:rFonts w:cs="Times New Roman"/>
          <w:szCs w:val="24"/>
          <w:vertAlign w:val="subscript"/>
        </w:rPr>
        <w:t>2</w:t>
      </w:r>
      <w:r w:rsidR="00573CD8" w:rsidRPr="00394F2A">
        <w:rPr>
          <w:rFonts w:cs="Times New Roman"/>
          <w:szCs w:val="24"/>
        </w:rPr>
        <w:t xml:space="preserve"> nanoparticles in solvent (DMF), followed by a vacuum-drying process</w:t>
      </w:r>
    </w:p>
    <w:p w14:paraId="42E28343" w14:textId="1646C529" w:rsidR="00573CD8" w:rsidRPr="00394F2A" w:rsidRDefault="00573CD8" w:rsidP="00733024">
      <w:pPr>
        <w:spacing w:beforeLines="50" w:before="156" w:afterLines="50" w:after="156"/>
        <w:ind w:firstLineChars="200" w:firstLine="480"/>
        <w:rPr>
          <w:rFonts w:cs="Times New Roman"/>
          <w:szCs w:val="24"/>
        </w:rPr>
      </w:pPr>
      <w:r w:rsidRPr="00394F2A">
        <w:rPr>
          <w:rFonts w:cs="Times New Roman" w:hint="eastAsia"/>
          <w:szCs w:val="24"/>
        </w:rPr>
        <w:t>I</w:t>
      </w:r>
      <w:r w:rsidRPr="00394F2A">
        <w:rPr>
          <w:rFonts w:cs="Times New Roman"/>
          <w:szCs w:val="24"/>
        </w:rPr>
        <w:t>n the case of PVH (</w:t>
      </w:r>
      <w:r w:rsidR="00394F2A" w:rsidRPr="00394F2A">
        <w:rPr>
          <w:rFonts w:cs="Times New Roman"/>
          <w:b/>
          <w:bCs/>
          <w:szCs w:val="24"/>
        </w:rPr>
        <w:t>Fig.</w:t>
      </w:r>
      <w:r w:rsidRPr="00394F2A">
        <w:rPr>
          <w:rFonts w:cs="Times New Roman"/>
          <w:b/>
          <w:bCs/>
          <w:szCs w:val="24"/>
        </w:rPr>
        <w:t xml:space="preserve"> S21c</w:t>
      </w:r>
      <w:r w:rsidRPr="00394F2A">
        <w:rPr>
          <w:rFonts w:cs="Times New Roman"/>
          <w:szCs w:val="24"/>
        </w:rPr>
        <w:t xml:space="preserve">), there is one chemical environment for </w:t>
      </w:r>
      <w:r w:rsidRPr="00394F2A">
        <w:rPr>
          <w:rFonts w:cs="Times New Roman"/>
          <w:szCs w:val="24"/>
          <w:vertAlign w:val="superscript"/>
        </w:rPr>
        <w:t>6</w:t>
      </w:r>
      <w:r w:rsidRPr="00394F2A">
        <w:rPr>
          <w:rFonts w:cs="Times New Roman"/>
          <w:szCs w:val="24"/>
        </w:rPr>
        <w:t>Li</w:t>
      </w:r>
      <w:r w:rsidRPr="00394F2A">
        <w:rPr>
          <w:rFonts w:cs="Times New Roman"/>
          <w:szCs w:val="24"/>
          <w:vertAlign w:val="superscript"/>
        </w:rPr>
        <w:t>+</w:t>
      </w:r>
      <w:r w:rsidRPr="00394F2A">
        <w:rPr>
          <w:rFonts w:cs="Times New Roman"/>
          <w:szCs w:val="24"/>
        </w:rPr>
        <w:t>, which is reflected by the intensive and symmetrical peak located at 0.02 ppm. This result is very similar to that in the case of PVH-in-SiO</w:t>
      </w:r>
      <w:r w:rsidRPr="00394F2A">
        <w:rPr>
          <w:rFonts w:cs="Times New Roman"/>
          <w:szCs w:val="24"/>
          <w:vertAlign w:val="subscript"/>
        </w:rPr>
        <w:t>2</w:t>
      </w:r>
      <w:r w:rsidRPr="00394F2A">
        <w:rPr>
          <w:rFonts w:cs="Times New Roman"/>
          <w:szCs w:val="24"/>
        </w:rPr>
        <w:t xml:space="preserve"> (</w:t>
      </w:r>
      <w:r w:rsidRPr="00394F2A">
        <w:rPr>
          <w:rFonts w:cs="Times New Roman"/>
          <w:i/>
          <w:iCs/>
          <w:szCs w:val="24"/>
        </w:rPr>
        <w:t>i</w:t>
      </w:r>
      <w:r w:rsidRPr="00394F2A">
        <w:rPr>
          <w:rFonts w:cs="Times New Roman"/>
          <w:szCs w:val="24"/>
        </w:rPr>
        <w:t>.</w:t>
      </w:r>
      <w:r w:rsidRPr="00394F2A">
        <w:rPr>
          <w:rFonts w:cs="Times New Roman"/>
          <w:i/>
          <w:iCs/>
          <w:szCs w:val="24"/>
        </w:rPr>
        <w:t>e</w:t>
      </w:r>
      <w:r w:rsidRPr="00394F2A">
        <w:rPr>
          <w:rFonts w:cs="Times New Roman"/>
          <w:szCs w:val="24"/>
        </w:rPr>
        <w:t xml:space="preserve">., the curve before cycling in </w:t>
      </w:r>
      <w:r w:rsidR="00394F2A" w:rsidRPr="00394F2A">
        <w:rPr>
          <w:rFonts w:cs="Times New Roman"/>
          <w:b/>
          <w:bCs/>
          <w:szCs w:val="24"/>
        </w:rPr>
        <w:t>Fig.</w:t>
      </w:r>
      <w:r w:rsidRPr="00394F2A">
        <w:rPr>
          <w:rFonts w:cs="Times New Roman"/>
          <w:b/>
          <w:bCs/>
          <w:szCs w:val="24"/>
        </w:rPr>
        <w:t xml:space="preserve"> 3d</w:t>
      </w:r>
      <w:r w:rsidRPr="00394F2A">
        <w:rPr>
          <w:rFonts w:cs="Times New Roman"/>
          <w:szCs w:val="24"/>
        </w:rPr>
        <w:t>), indicating that most of the Li</w:t>
      </w:r>
      <w:r w:rsidRPr="00394F2A">
        <w:rPr>
          <w:rFonts w:cs="Times New Roman"/>
          <w:szCs w:val="24"/>
          <w:vertAlign w:val="superscript"/>
        </w:rPr>
        <w:t>+</w:t>
      </w:r>
      <w:r w:rsidRPr="00394F2A">
        <w:rPr>
          <w:rFonts w:cs="Times New Roman"/>
          <w:szCs w:val="24"/>
        </w:rPr>
        <w:t xml:space="preserve"> in the PVH-in-SiO</w:t>
      </w:r>
      <w:r w:rsidRPr="00394F2A">
        <w:rPr>
          <w:rFonts w:cs="Times New Roman"/>
          <w:szCs w:val="24"/>
          <w:vertAlign w:val="subscript"/>
        </w:rPr>
        <w:t>2</w:t>
      </w:r>
      <w:r w:rsidRPr="00394F2A">
        <w:rPr>
          <w:rFonts w:cs="Times New Roman"/>
          <w:szCs w:val="24"/>
        </w:rPr>
        <w:t xml:space="preserve"> before cycling are located in the PVH matrix instead of at the SiO</w:t>
      </w:r>
      <w:r w:rsidRPr="00394F2A">
        <w:rPr>
          <w:rFonts w:cs="Times New Roman"/>
          <w:szCs w:val="24"/>
          <w:vertAlign w:val="subscript"/>
        </w:rPr>
        <w:t>2</w:t>
      </w:r>
      <w:r w:rsidRPr="00394F2A">
        <w:rPr>
          <w:rFonts w:cs="Times New Roman"/>
          <w:szCs w:val="24"/>
        </w:rPr>
        <w:t xml:space="preserve"> surfaces (</w:t>
      </w:r>
      <w:r w:rsidR="00394F2A" w:rsidRPr="00394F2A">
        <w:rPr>
          <w:rFonts w:cs="Times New Roman"/>
          <w:b/>
          <w:bCs/>
          <w:szCs w:val="24"/>
        </w:rPr>
        <w:t>Fig.</w:t>
      </w:r>
      <w:r w:rsidRPr="00394F2A">
        <w:rPr>
          <w:rFonts w:cs="Times New Roman"/>
          <w:b/>
          <w:bCs/>
          <w:szCs w:val="24"/>
        </w:rPr>
        <w:t xml:space="preserve"> S21b</w:t>
      </w:r>
      <w:r w:rsidRPr="00394F2A">
        <w:rPr>
          <w:rFonts w:cs="Times New Roman"/>
          <w:szCs w:val="24"/>
        </w:rPr>
        <w:t>).</w:t>
      </w:r>
    </w:p>
    <w:p w14:paraId="06D27796" w14:textId="77777777" w:rsidR="00573CD8" w:rsidRPr="00394F2A" w:rsidRDefault="00573CD8" w:rsidP="00327B8A">
      <w:pPr>
        <w:widowControl/>
        <w:spacing w:beforeLines="50" w:before="156" w:afterLines="50" w:after="156"/>
        <w:jc w:val="center"/>
        <w:rPr>
          <w:rFonts w:eastAsiaTheme="minorEastAsia" w:cs="Times New Roman"/>
          <w:szCs w:val="24"/>
        </w:rPr>
      </w:pPr>
      <w:r w:rsidRPr="00394F2A">
        <w:rPr>
          <w:rFonts w:eastAsiaTheme="minorEastAsia" w:cs="Times New Roman"/>
          <w:noProof/>
          <w:szCs w:val="24"/>
        </w:rPr>
        <w:drawing>
          <wp:inline distT="0" distB="0" distL="0" distR="0" wp14:anchorId="47BEE26B" wp14:editId="7936B1E2">
            <wp:extent cx="5110163" cy="2167960"/>
            <wp:effectExtent l="0" t="0" r="0" b="381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1" cstate="hqprint">
                      <a:extLst>
                        <a:ext uri="{28A0092B-C50C-407E-A947-70E740481C1C}">
                          <a14:useLocalDpi xmlns:a14="http://schemas.microsoft.com/office/drawing/2010/main"/>
                        </a:ext>
                      </a:extLst>
                    </a:blip>
                    <a:srcRect/>
                    <a:stretch/>
                  </pic:blipFill>
                  <pic:spPr bwMode="auto">
                    <a:xfrm>
                      <a:off x="0" y="0"/>
                      <a:ext cx="5119601" cy="2171964"/>
                    </a:xfrm>
                    <a:prstGeom prst="rect">
                      <a:avLst/>
                    </a:prstGeom>
                    <a:noFill/>
                    <a:ln>
                      <a:noFill/>
                    </a:ln>
                    <a:extLst>
                      <a:ext uri="{53640926-AAD7-44D8-BBD7-CCE9431645EC}">
                        <a14:shadowObscured xmlns:a14="http://schemas.microsoft.com/office/drawing/2010/main"/>
                      </a:ext>
                    </a:extLst>
                  </pic:spPr>
                </pic:pic>
              </a:graphicData>
            </a:graphic>
          </wp:inline>
        </w:drawing>
      </w:r>
    </w:p>
    <w:p w14:paraId="36265F3D" w14:textId="5CFAF386" w:rsidR="00573CD8" w:rsidRPr="00394F2A" w:rsidRDefault="00394F2A" w:rsidP="00733024">
      <w:pPr>
        <w:widowControl/>
        <w:spacing w:beforeLines="50" w:before="156" w:afterLines="50" w:after="156"/>
        <w:jc w:val="left"/>
        <w:rPr>
          <w:rFonts w:eastAsiaTheme="minorEastAsia" w:cs="Times New Roman"/>
          <w:szCs w:val="24"/>
        </w:rPr>
      </w:pPr>
      <w:r w:rsidRPr="00394F2A">
        <w:rPr>
          <w:rFonts w:cs="Times New Roman"/>
          <w:b/>
          <w:bCs/>
          <w:szCs w:val="24"/>
        </w:rPr>
        <w:t>Fig.</w:t>
      </w:r>
      <w:r w:rsidR="00573CD8" w:rsidRPr="00394F2A">
        <w:rPr>
          <w:rFonts w:cs="Times New Roman"/>
          <w:b/>
          <w:bCs/>
          <w:szCs w:val="24"/>
        </w:rPr>
        <w:t xml:space="preserve"> S22</w:t>
      </w:r>
      <w:r w:rsidR="00573CD8" w:rsidRPr="00394F2A">
        <w:rPr>
          <w:rFonts w:cs="Times New Roman"/>
          <w:szCs w:val="24"/>
        </w:rPr>
        <w:t xml:space="preserve"> (</w:t>
      </w:r>
      <w:r w:rsidR="00573CD8" w:rsidRPr="00327B8A">
        <w:rPr>
          <w:rFonts w:cs="Times New Roman"/>
          <w:b/>
          <w:bCs/>
          <w:szCs w:val="24"/>
        </w:rPr>
        <w:t>a</w:t>
      </w:r>
      <w:r w:rsidR="00573CD8" w:rsidRPr="00394F2A">
        <w:rPr>
          <w:rFonts w:cs="Times New Roman"/>
          <w:szCs w:val="24"/>
        </w:rPr>
        <w:t>) PVH-in-SiO</w:t>
      </w:r>
      <w:r w:rsidR="00573CD8" w:rsidRPr="00394F2A">
        <w:rPr>
          <w:rFonts w:cs="Times New Roman"/>
          <w:szCs w:val="24"/>
          <w:vertAlign w:val="subscript"/>
        </w:rPr>
        <w:t>2</w:t>
      </w:r>
      <w:r w:rsidR="00573CD8" w:rsidRPr="00394F2A">
        <w:rPr>
          <w:rFonts w:cs="Times New Roman"/>
          <w:szCs w:val="24"/>
        </w:rPr>
        <w:t xml:space="preserve"> model and (</w:t>
      </w:r>
      <w:r w:rsidR="00573CD8" w:rsidRPr="00327B8A">
        <w:rPr>
          <w:rFonts w:cs="Times New Roman"/>
          <w:b/>
          <w:bCs/>
          <w:szCs w:val="24"/>
        </w:rPr>
        <w:t>b</w:t>
      </w:r>
      <w:r w:rsidR="00573CD8" w:rsidRPr="00394F2A">
        <w:rPr>
          <w:rFonts w:cs="Times New Roman"/>
          <w:szCs w:val="24"/>
        </w:rPr>
        <w:t>) Distribution of current densities in PVH-in-SiO</w:t>
      </w:r>
      <w:r w:rsidR="00573CD8" w:rsidRPr="00394F2A">
        <w:rPr>
          <w:rFonts w:cs="Times New Roman"/>
          <w:szCs w:val="24"/>
          <w:vertAlign w:val="subscript"/>
        </w:rPr>
        <w:t>2</w:t>
      </w:r>
      <w:r w:rsidR="00573CD8" w:rsidRPr="00394F2A">
        <w:rPr>
          <w:rFonts w:cs="Times New Roman"/>
          <w:szCs w:val="24"/>
        </w:rPr>
        <w:t xml:space="preserve"> model (The unit of current density is mA cm</w:t>
      </w:r>
      <w:r w:rsidR="00573CD8" w:rsidRPr="00394F2A">
        <w:rPr>
          <w:rFonts w:cs="Times New Roman"/>
          <w:szCs w:val="24"/>
          <w:vertAlign w:val="superscript"/>
        </w:rPr>
        <w:t>−2</w:t>
      </w:r>
      <w:r w:rsidR="00573CD8" w:rsidRPr="00394F2A">
        <w:rPr>
          <w:rFonts w:cs="Times New Roman"/>
          <w:szCs w:val="24"/>
        </w:rPr>
        <w:t>)</w:t>
      </w:r>
    </w:p>
    <w:p w14:paraId="792089C3" w14:textId="77777777" w:rsidR="00573CD8" w:rsidRPr="00394F2A" w:rsidRDefault="00573CD8" w:rsidP="00327B8A">
      <w:pPr>
        <w:spacing w:beforeLines="50" w:before="156" w:afterLines="50" w:after="156"/>
        <w:jc w:val="center"/>
        <w:rPr>
          <w:rFonts w:cs="Times New Roman"/>
          <w:szCs w:val="24"/>
        </w:rPr>
      </w:pPr>
      <w:r w:rsidRPr="00394F2A">
        <w:rPr>
          <w:rFonts w:cs="Times New Roman"/>
          <w:noProof/>
          <w:szCs w:val="24"/>
        </w:rPr>
        <w:drawing>
          <wp:inline distT="0" distB="0" distL="0" distR="0" wp14:anchorId="1F41B467" wp14:editId="2E72A76A">
            <wp:extent cx="2774845" cy="1952625"/>
            <wp:effectExtent l="0" t="0" r="6985" b="0"/>
            <wp:docPr id="1514932619" name="图片 17">
              <a:extLst xmlns:a="http://schemas.openxmlformats.org/drawingml/2006/main">
                <a:ext uri="{FF2B5EF4-FFF2-40B4-BE49-F238E27FC236}">
                  <a16:creationId xmlns:a16="http://schemas.microsoft.com/office/drawing/2014/main" id="{3E13D152-7DF8-41CE-9A3A-D18286E986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932619" name="图片 17">
                      <a:extLst>
                        <a:ext uri="{FF2B5EF4-FFF2-40B4-BE49-F238E27FC236}">
                          <a16:creationId xmlns:a16="http://schemas.microsoft.com/office/drawing/2014/main" id="{3E13D152-7DF8-41CE-9A3A-D18286E986B5}"/>
                        </a:ext>
                      </a:extLst>
                    </pic:cNvPr>
                    <pic:cNvPicPr>
                      <a:picLocks noChangeAspect="1"/>
                    </pic:cNvPicPr>
                  </pic:nvPicPr>
                  <pic:blipFill>
                    <a:blip r:embed="rId32" cstate="print">
                      <a:extLst>
                        <a:ext uri="{28A0092B-C50C-407E-A947-70E740481C1C}">
                          <a14:useLocalDpi xmlns:a14="http://schemas.microsoft.com/office/drawing/2010/main"/>
                        </a:ext>
                      </a:extLst>
                    </a:blip>
                    <a:stretch>
                      <a:fillRect/>
                    </a:stretch>
                  </pic:blipFill>
                  <pic:spPr>
                    <a:xfrm>
                      <a:off x="0" y="0"/>
                      <a:ext cx="2789225" cy="1962744"/>
                    </a:xfrm>
                    <a:prstGeom prst="rect">
                      <a:avLst/>
                    </a:prstGeom>
                  </pic:spPr>
                </pic:pic>
              </a:graphicData>
            </a:graphic>
          </wp:inline>
        </w:drawing>
      </w:r>
    </w:p>
    <w:p w14:paraId="7051FF8A" w14:textId="7F8D6026" w:rsidR="00573CD8" w:rsidRPr="00327B8A" w:rsidRDefault="00394F2A" w:rsidP="00733024">
      <w:pPr>
        <w:spacing w:beforeLines="50" w:before="156" w:afterLines="50" w:after="156"/>
        <w:rPr>
          <w:rFonts w:eastAsiaTheme="minorEastAsia" w:cs="Times New Roman" w:hint="eastAsia"/>
          <w:szCs w:val="24"/>
        </w:rPr>
      </w:pPr>
      <w:r w:rsidRPr="00394F2A">
        <w:rPr>
          <w:rFonts w:cs="Times New Roman"/>
          <w:b/>
          <w:bCs/>
          <w:szCs w:val="24"/>
        </w:rPr>
        <w:t>Fig.</w:t>
      </w:r>
      <w:r w:rsidR="00573CD8" w:rsidRPr="00394F2A">
        <w:rPr>
          <w:rFonts w:cs="Times New Roman"/>
          <w:b/>
          <w:bCs/>
          <w:szCs w:val="24"/>
        </w:rPr>
        <w:t xml:space="preserve"> S23</w:t>
      </w:r>
      <w:r w:rsidR="00573CD8" w:rsidRPr="00394F2A">
        <w:rPr>
          <w:rFonts w:cs="Times New Roman"/>
          <w:szCs w:val="24"/>
        </w:rPr>
        <w:t xml:space="preserve"> Coulombic efficiency of LFP|PVH|Li, LFP|SiO</w:t>
      </w:r>
      <w:r w:rsidR="00573CD8" w:rsidRPr="00394F2A">
        <w:rPr>
          <w:rFonts w:cs="Times New Roman"/>
          <w:szCs w:val="24"/>
          <w:vertAlign w:val="subscript"/>
        </w:rPr>
        <w:t>2</w:t>
      </w:r>
      <w:r w:rsidR="00573CD8" w:rsidRPr="00394F2A">
        <w:rPr>
          <w:rFonts w:cs="Times New Roman"/>
          <w:szCs w:val="24"/>
        </w:rPr>
        <w:t>-in-PVH|Li, and LFP|PVH-in-SiO</w:t>
      </w:r>
      <w:r w:rsidR="00573CD8" w:rsidRPr="00394F2A">
        <w:rPr>
          <w:rFonts w:cs="Times New Roman"/>
          <w:szCs w:val="24"/>
          <w:vertAlign w:val="subscript"/>
        </w:rPr>
        <w:t>2</w:t>
      </w:r>
      <w:r w:rsidR="00573CD8" w:rsidRPr="00394F2A">
        <w:rPr>
          <w:rFonts w:cs="Times New Roman"/>
          <w:szCs w:val="24"/>
        </w:rPr>
        <w:t xml:space="preserve">|Li full cells at various current densities under 25 </w:t>
      </w:r>
      <w:r w:rsidR="00573CD8" w:rsidRPr="00394F2A">
        <w:rPr>
          <w:bCs/>
        </w:rPr>
        <w:t>°C</w:t>
      </w:r>
    </w:p>
    <w:p w14:paraId="2D9057A2" w14:textId="77777777" w:rsidR="00573CD8" w:rsidRPr="00394F2A" w:rsidRDefault="00573CD8" w:rsidP="00733024">
      <w:pPr>
        <w:spacing w:beforeLines="50" w:before="156" w:afterLines="50" w:after="156"/>
        <w:rPr>
          <w:rFonts w:cs="Times New Roman"/>
          <w:szCs w:val="24"/>
        </w:rPr>
      </w:pPr>
      <w:r w:rsidRPr="00394F2A">
        <w:rPr>
          <w:rFonts w:cs="Times New Roman"/>
          <w:noProof/>
          <w:szCs w:val="24"/>
        </w:rPr>
        <w:drawing>
          <wp:inline distT="0" distB="0" distL="0" distR="0" wp14:anchorId="7B1BAEC8" wp14:editId="700D3261">
            <wp:extent cx="5724000" cy="1550926"/>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33" cstate="print">
                      <a:extLst>
                        <a:ext uri="{28A0092B-C50C-407E-A947-70E740481C1C}">
                          <a14:useLocalDpi xmlns:a14="http://schemas.microsoft.com/office/drawing/2010/main"/>
                        </a:ext>
                      </a:extLst>
                    </a:blip>
                    <a:stretch>
                      <a:fillRect/>
                    </a:stretch>
                  </pic:blipFill>
                  <pic:spPr bwMode="auto">
                    <a:xfrm>
                      <a:off x="0" y="0"/>
                      <a:ext cx="5724000" cy="1550926"/>
                    </a:xfrm>
                    <a:prstGeom prst="rect">
                      <a:avLst/>
                    </a:prstGeom>
                    <a:noFill/>
                  </pic:spPr>
                </pic:pic>
              </a:graphicData>
            </a:graphic>
          </wp:inline>
        </w:drawing>
      </w:r>
    </w:p>
    <w:p w14:paraId="4B27B877" w14:textId="77396D95" w:rsidR="00573CD8" w:rsidRDefault="00394F2A" w:rsidP="00733024">
      <w:pPr>
        <w:spacing w:beforeLines="50" w:before="156" w:afterLines="50" w:after="156"/>
        <w:rPr>
          <w:rFonts w:eastAsiaTheme="minorEastAsia"/>
          <w:bCs/>
        </w:rPr>
      </w:pPr>
      <w:r w:rsidRPr="00394F2A">
        <w:rPr>
          <w:rFonts w:cs="Times New Roman" w:hint="eastAsia"/>
          <w:b/>
          <w:bCs/>
          <w:szCs w:val="24"/>
        </w:rPr>
        <w:t>Fig.</w:t>
      </w:r>
      <w:r w:rsidR="00573CD8" w:rsidRPr="00394F2A">
        <w:rPr>
          <w:rFonts w:cs="Times New Roman"/>
          <w:b/>
          <w:bCs/>
          <w:szCs w:val="24"/>
        </w:rPr>
        <w:t xml:space="preserve"> S24</w:t>
      </w:r>
      <w:r w:rsidR="00573CD8" w:rsidRPr="00394F2A">
        <w:rPr>
          <w:rFonts w:cs="Times New Roman"/>
          <w:szCs w:val="24"/>
        </w:rPr>
        <w:t xml:space="preserve"> </w:t>
      </w:r>
      <w:bookmarkStart w:id="20" w:name="_Hlk166145903"/>
      <w:r w:rsidR="00573CD8" w:rsidRPr="00394F2A">
        <w:rPr>
          <w:rFonts w:cs="Times New Roman"/>
          <w:szCs w:val="24"/>
        </w:rPr>
        <w:t>GCD curves</w:t>
      </w:r>
      <w:bookmarkEnd w:id="20"/>
      <w:r w:rsidR="00573CD8" w:rsidRPr="00394F2A">
        <w:rPr>
          <w:rFonts w:cs="Times New Roman"/>
          <w:szCs w:val="24"/>
        </w:rPr>
        <w:t xml:space="preserve"> of (</w:t>
      </w:r>
      <w:r w:rsidR="00573CD8" w:rsidRPr="00327B8A">
        <w:rPr>
          <w:rFonts w:cs="Times New Roman"/>
          <w:b/>
          <w:bCs/>
          <w:szCs w:val="24"/>
        </w:rPr>
        <w:t>a</w:t>
      </w:r>
      <w:r w:rsidR="00573CD8" w:rsidRPr="00394F2A">
        <w:rPr>
          <w:rFonts w:cs="Times New Roman"/>
          <w:szCs w:val="24"/>
        </w:rPr>
        <w:t>) LFP|PVH|Li, (</w:t>
      </w:r>
      <w:r w:rsidR="00573CD8" w:rsidRPr="00327B8A">
        <w:rPr>
          <w:rFonts w:cs="Times New Roman"/>
          <w:b/>
          <w:bCs/>
          <w:szCs w:val="24"/>
        </w:rPr>
        <w:t>b</w:t>
      </w:r>
      <w:r w:rsidR="00573CD8" w:rsidRPr="00394F2A">
        <w:rPr>
          <w:rFonts w:cs="Times New Roman"/>
          <w:szCs w:val="24"/>
        </w:rPr>
        <w:t>) LFP|SiO</w:t>
      </w:r>
      <w:r w:rsidR="00573CD8" w:rsidRPr="00394F2A">
        <w:rPr>
          <w:rFonts w:cs="Times New Roman"/>
          <w:szCs w:val="24"/>
          <w:vertAlign w:val="subscript"/>
        </w:rPr>
        <w:t>2</w:t>
      </w:r>
      <w:r w:rsidR="00573CD8" w:rsidRPr="00394F2A">
        <w:rPr>
          <w:rFonts w:cs="Times New Roman"/>
          <w:szCs w:val="24"/>
        </w:rPr>
        <w:t>-in-PVH|Li, and (</w:t>
      </w:r>
      <w:r w:rsidR="00573CD8" w:rsidRPr="00327B8A">
        <w:rPr>
          <w:rFonts w:cs="Times New Roman"/>
          <w:b/>
          <w:bCs/>
          <w:szCs w:val="24"/>
        </w:rPr>
        <w:t>c</w:t>
      </w:r>
      <w:r w:rsidR="00573CD8" w:rsidRPr="00394F2A">
        <w:rPr>
          <w:rFonts w:cs="Times New Roman"/>
          <w:szCs w:val="24"/>
        </w:rPr>
        <w:t>) LFP|PVH-in-SiO</w:t>
      </w:r>
      <w:r w:rsidR="00573CD8" w:rsidRPr="00394F2A">
        <w:rPr>
          <w:rFonts w:cs="Times New Roman"/>
          <w:szCs w:val="24"/>
          <w:vertAlign w:val="subscript"/>
        </w:rPr>
        <w:t>2</w:t>
      </w:r>
      <w:r w:rsidR="00573CD8" w:rsidRPr="00394F2A">
        <w:rPr>
          <w:rFonts w:cs="Times New Roman"/>
          <w:szCs w:val="24"/>
        </w:rPr>
        <w:t xml:space="preserve">|Li full cells at various current densities under 25 </w:t>
      </w:r>
      <w:r w:rsidR="00573CD8" w:rsidRPr="00394F2A">
        <w:rPr>
          <w:bCs/>
        </w:rPr>
        <w:t>°C</w:t>
      </w:r>
    </w:p>
    <w:p w14:paraId="7470B38B" w14:textId="77777777" w:rsidR="00327B8A" w:rsidRPr="00327B8A" w:rsidRDefault="00327B8A" w:rsidP="00733024">
      <w:pPr>
        <w:spacing w:beforeLines="50" w:before="156" w:afterLines="50" w:after="156"/>
        <w:rPr>
          <w:rFonts w:eastAsiaTheme="minorEastAsia" w:cs="Times New Roman" w:hint="eastAsia"/>
          <w:szCs w:val="24"/>
        </w:rPr>
      </w:pPr>
    </w:p>
    <w:p w14:paraId="4DDC8F3C" w14:textId="77777777" w:rsidR="00573CD8" w:rsidRPr="00394F2A" w:rsidRDefault="00573CD8" w:rsidP="00327B8A">
      <w:pPr>
        <w:spacing w:beforeLines="50" w:before="156" w:afterLines="50" w:after="156"/>
        <w:jc w:val="center"/>
        <w:rPr>
          <w:rFonts w:cs="Times New Roman"/>
          <w:szCs w:val="24"/>
        </w:rPr>
      </w:pPr>
      <w:r w:rsidRPr="00394F2A">
        <w:rPr>
          <w:rFonts w:cs="Times New Roman"/>
          <w:noProof/>
          <w:szCs w:val="24"/>
        </w:rPr>
        <w:drawing>
          <wp:inline distT="0" distB="0" distL="0" distR="0" wp14:anchorId="455299AA" wp14:editId="2C090C3F">
            <wp:extent cx="2910515" cy="2476500"/>
            <wp:effectExtent l="0" t="0" r="4445" b="0"/>
            <wp:docPr id="1514932625" name="图片 2">
              <a:extLst xmlns:a="http://schemas.openxmlformats.org/drawingml/2006/main">
                <a:ext uri="{FF2B5EF4-FFF2-40B4-BE49-F238E27FC236}">
                  <a16:creationId xmlns:a16="http://schemas.microsoft.com/office/drawing/2014/main" id="{54B3E051-A358-472B-A6F4-B33751D0CDA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932625" name="图片 2">
                      <a:extLst>
                        <a:ext uri="{FF2B5EF4-FFF2-40B4-BE49-F238E27FC236}">
                          <a16:creationId xmlns:a16="http://schemas.microsoft.com/office/drawing/2014/main" id="{54B3E051-A358-472B-A6F4-B33751D0CDA8}"/>
                        </a:ext>
                      </a:extLst>
                    </pic:cNvPr>
                    <pic:cNvPicPr>
                      <a:picLocks noChangeAspect="1"/>
                    </pic:cNvPicPr>
                  </pic:nvPicPr>
                  <pic:blipFill>
                    <a:blip r:embed="rId34" cstate="print">
                      <a:extLst>
                        <a:ext uri="{28A0092B-C50C-407E-A947-70E740481C1C}">
                          <a14:useLocalDpi xmlns:a14="http://schemas.microsoft.com/office/drawing/2010/main"/>
                        </a:ext>
                      </a:extLst>
                    </a:blip>
                    <a:stretch>
                      <a:fillRect/>
                    </a:stretch>
                  </pic:blipFill>
                  <pic:spPr>
                    <a:xfrm>
                      <a:off x="0" y="0"/>
                      <a:ext cx="2919962" cy="2484538"/>
                    </a:xfrm>
                    <a:prstGeom prst="rect">
                      <a:avLst/>
                    </a:prstGeom>
                  </pic:spPr>
                </pic:pic>
              </a:graphicData>
            </a:graphic>
          </wp:inline>
        </w:drawing>
      </w:r>
    </w:p>
    <w:p w14:paraId="3856150E" w14:textId="43256540" w:rsidR="00573CD8" w:rsidRDefault="00394F2A" w:rsidP="00733024">
      <w:pPr>
        <w:spacing w:beforeLines="50" w:before="156" w:afterLines="50" w:after="156"/>
        <w:rPr>
          <w:rFonts w:eastAsiaTheme="minorEastAsia"/>
          <w:bCs/>
        </w:rPr>
      </w:pPr>
      <w:r w:rsidRPr="00394F2A">
        <w:rPr>
          <w:rFonts w:cs="Times New Roman" w:hint="eastAsia"/>
          <w:b/>
          <w:bCs/>
          <w:szCs w:val="24"/>
        </w:rPr>
        <w:t>Fig.</w:t>
      </w:r>
      <w:r w:rsidR="00573CD8" w:rsidRPr="00394F2A">
        <w:rPr>
          <w:rFonts w:cs="Times New Roman"/>
          <w:b/>
          <w:bCs/>
          <w:szCs w:val="24"/>
        </w:rPr>
        <w:t xml:space="preserve"> S25</w:t>
      </w:r>
      <w:r w:rsidR="00573CD8" w:rsidRPr="00394F2A">
        <w:rPr>
          <w:rFonts w:cs="Times New Roman"/>
          <w:szCs w:val="24"/>
        </w:rPr>
        <w:t xml:space="preserve"> GCD curves of LFP|PVH|Li full cells at 0.2C under 25 </w:t>
      </w:r>
      <w:r w:rsidR="00573CD8" w:rsidRPr="00394F2A">
        <w:rPr>
          <w:bCs/>
        </w:rPr>
        <w:t>°C</w:t>
      </w:r>
    </w:p>
    <w:p w14:paraId="4A71F820" w14:textId="77777777" w:rsidR="00327B8A" w:rsidRPr="00327B8A" w:rsidRDefault="00327B8A" w:rsidP="00733024">
      <w:pPr>
        <w:spacing w:beforeLines="50" w:before="156" w:afterLines="50" w:after="156"/>
        <w:rPr>
          <w:rFonts w:eastAsiaTheme="minorEastAsia" w:cs="Times New Roman" w:hint="eastAsia"/>
          <w:szCs w:val="24"/>
        </w:rPr>
      </w:pPr>
    </w:p>
    <w:p w14:paraId="5972859D" w14:textId="77777777" w:rsidR="00573CD8" w:rsidRPr="00394F2A" w:rsidRDefault="00573CD8" w:rsidP="00733024">
      <w:pPr>
        <w:spacing w:beforeLines="50" w:before="156" w:afterLines="50" w:after="156"/>
        <w:rPr>
          <w:rFonts w:cs="Times New Roman"/>
          <w:szCs w:val="24"/>
        </w:rPr>
      </w:pPr>
      <w:r w:rsidRPr="00394F2A">
        <w:rPr>
          <w:rFonts w:cs="Times New Roman"/>
          <w:noProof/>
          <w:szCs w:val="24"/>
        </w:rPr>
        <w:drawing>
          <wp:inline distT="0" distB="0" distL="0" distR="0" wp14:anchorId="39F17314" wp14:editId="7ED8A8F1">
            <wp:extent cx="5400022" cy="1868357"/>
            <wp:effectExtent l="0" t="0" r="0" b="0"/>
            <wp:docPr id="5" name="图片 3">
              <a:extLst xmlns:a="http://schemas.openxmlformats.org/drawingml/2006/main">
                <a:ext uri="{FF2B5EF4-FFF2-40B4-BE49-F238E27FC236}">
                  <a16:creationId xmlns:a16="http://schemas.microsoft.com/office/drawing/2014/main" id="{1E412163-3E7C-46D1-A560-B498F40A55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a:extLst>
                        <a:ext uri="{FF2B5EF4-FFF2-40B4-BE49-F238E27FC236}">
                          <a16:creationId xmlns:a16="http://schemas.microsoft.com/office/drawing/2014/main" id="{1E412163-3E7C-46D1-A560-B498F40A5589}"/>
                        </a:ext>
                      </a:extLst>
                    </pic:cNvPr>
                    <pic:cNvPicPr>
                      <a:picLocks noChangeAspect="1"/>
                    </pic:cNvPicPr>
                  </pic:nvPicPr>
                  <pic:blipFill>
                    <a:blip r:embed="rId35" cstate="print">
                      <a:extLst>
                        <a:ext uri="{28A0092B-C50C-407E-A947-70E740481C1C}">
                          <a14:useLocalDpi xmlns:a14="http://schemas.microsoft.com/office/drawing/2010/main"/>
                        </a:ext>
                      </a:extLst>
                    </a:blip>
                    <a:stretch>
                      <a:fillRect/>
                    </a:stretch>
                  </pic:blipFill>
                  <pic:spPr>
                    <a:xfrm>
                      <a:off x="0" y="0"/>
                      <a:ext cx="5400022" cy="1868357"/>
                    </a:xfrm>
                    <a:prstGeom prst="rect">
                      <a:avLst/>
                    </a:prstGeom>
                  </pic:spPr>
                </pic:pic>
              </a:graphicData>
            </a:graphic>
          </wp:inline>
        </w:drawing>
      </w:r>
    </w:p>
    <w:p w14:paraId="197CB579" w14:textId="0CAA2A2F" w:rsidR="00573CD8" w:rsidRPr="00327B8A" w:rsidRDefault="00394F2A" w:rsidP="00733024">
      <w:pPr>
        <w:spacing w:beforeLines="50" w:before="156" w:afterLines="50" w:after="156"/>
        <w:rPr>
          <w:rFonts w:eastAsiaTheme="minorEastAsia" w:cs="Times New Roman" w:hint="eastAsia"/>
          <w:szCs w:val="24"/>
        </w:rPr>
      </w:pPr>
      <w:r w:rsidRPr="00394F2A">
        <w:rPr>
          <w:rFonts w:cs="Times New Roman"/>
          <w:b/>
          <w:bCs/>
          <w:szCs w:val="24"/>
        </w:rPr>
        <w:t>Fig.</w:t>
      </w:r>
      <w:r w:rsidR="00573CD8" w:rsidRPr="00394F2A">
        <w:rPr>
          <w:rFonts w:cs="Times New Roman"/>
          <w:b/>
          <w:bCs/>
          <w:szCs w:val="24"/>
        </w:rPr>
        <w:t xml:space="preserve"> S26</w:t>
      </w:r>
      <w:r w:rsidR="00573CD8" w:rsidRPr="00394F2A">
        <w:rPr>
          <w:rFonts w:cs="Times New Roman"/>
          <w:bCs/>
          <w:szCs w:val="24"/>
        </w:rPr>
        <w:t xml:space="preserve"> </w:t>
      </w:r>
      <w:r w:rsidR="00573CD8" w:rsidRPr="00394F2A">
        <w:rPr>
          <w:rFonts w:cs="Times New Roman"/>
          <w:szCs w:val="24"/>
        </w:rPr>
        <w:t>Cycling performance of LFP|PVH-in-SiO</w:t>
      </w:r>
      <w:r w:rsidR="00573CD8" w:rsidRPr="00394F2A">
        <w:rPr>
          <w:rFonts w:cs="Times New Roman"/>
          <w:szCs w:val="24"/>
          <w:vertAlign w:val="subscript"/>
        </w:rPr>
        <w:t>2</w:t>
      </w:r>
      <w:r w:rsidR="00573CD8" w:rsidRPr="00394F2A">
        <w:rPr>
          <w:rFonts w:cs="Times New Roman"/>
          <w:szCs w:val="24"/>
        </w:rPr>
        <w:t xml:space="preserve">|Li full cells at the current density of 5C under 25 </w:t>
      </w:r>
      <w:r w:rsidR="00573CD8" w:rsidRPr="00394F2A">
        <w:rPr>
          <w:bCs/>
        </w:rPr>
        <w:t>°C</w:t>
      </w:r>
    </w:p>
    <w:p w14:paraId="604AA9D6" w14:textId="77777777" w:rsidR="00573CD8" w:rsidRPr="00394F2A" w:rsidRDefault="00573CD8" w:rsidP="00733024">
      <w:pPr>
        <w:widowControl/>
        <w:spacing w:beforeLines="50" w:before="156" w:afterLines="50" w:after="156"/>
        <w:jc w:val="left"/>
        <w:rPr>
          <w:rFonts w:eastAsiaTheme="minorEastAsia" w:cs="Times New Roman"/>
          <w:szCs w:val="24"/>
        </w:rPr>
      </w:pPr>
      <w:r w:rsidRPr="00394F2A">
        <w:rPr>
          <w:rFonts w:eastAsiaTheme="minorEastAsia" w:cs="Times New Roman"/>
          <w:szCs w:val="24"/>
        </w:rPr>
        <w:br w:type="page"/>
      </w:r>
    </w:p>
    <w:p w14:paraId="2B627081" w14:textId="4BB939A5" w:rsidR="00573CD8" w:rsidRPr="00394F2A" w:rsidRDefault="00573CD8" w:rsidP="00733024">
      <w:pPr>
        <w:spacing w:beforeLines="50" w:before="156" w:afterLines="50" w:after="156"/>
        <w:rPr>
          <w:rFonts w:eastAsiaTheme="minorEastAsia" w:cs="Times New Roman"/>
          <w:b/>
          <w:szCs w:val="24"/>
        </w:rPr>
      </w:pPr>
      <w:r w:rsidRPr="00394F2A">
        <w:rPr>
          <w:rFonts w:eastAsiaTheme="minorEastAsia" w:cs="Times New Roman"/>
          <w:b/>
          <w:szCs w:val="24"/>
        </w:rPr>
        <w:t xml:space="preserve">Table S4 </w:t>
      </w:r>
      <w:r w:rsidRPr="00394F2A">
        <w:rPr>
          <w:rFonts w:eastAsiaTheme="minorEastAsia" w:cs="Times New Roman"/>
          <w:szCs w:val="24"/>
        </w:rPr>
        <w:t>Comparison of specific capacity retention of our PVH-in-SiO</w:t>
      </w:r>
      <w:r w:rsidRPr="00394F2A">
        <w:rPr>
          <w:rFonts w:eastAsiaTheme="minorEastAsia" w:cs="Times New Roman"/>
          <w:szCs w:val="24"/>
          <w:vertAlign w:val="subscript"/>
        </w:rPr>
        <w:t>2</w:t>
      </w:r>
      <w:r w:rsidRPr="00394F2A">
        <w:rPr>
          <w:rFonts w:eastAsiaTheme="minorEastAsia" w:cs="Times New Roman"/>
          <w:szCs w:val="24"/>
        </w:rPr>
        <w:t xml:space="preserve">-based full cells with recently reported </w:t>
      </w:r>
      <w:r w:rsidRPr="00394F2A">
        <w:t>solid-state</w:t>
      </w:r>
      <w:r w:rsidRPr="00394F2A">
        <w:rPr>
          <w:rFonts w:eastAsiaTheme="minorEastAsia" w:cs="Times New Roman"/>
          <w:szCs w:val="24"/>
        </w:rPr>
        <w:t xml:space="preserve"> full cells using polymer-based solid electrolytes</w:t>
      </w:r>
    </w:p>
    <w:tbl>
      <w:tblPr>
        <w:tblStyle w:val="2"/>
        <w:tblW w:w="9014" w:type="dxa"/>
        <w:tblLook w:val="04A0" w:firstRow="1" w:lastRow="0" w:firstColumn="1" w:lastColumn="0" w:noHBand="0" w:noVBand="1"/>
      </w:tblPr>
      <w:tblGrid>
        <w:gridCol w:w="2835"/>
        <w:gridCol w:w="1020"/>
        <w:gridCol w:w="1757"/>
        <w:gridCol w:w="2268"/>
        <w:gridCol w:w="1134"/>
      </w:tblGrid>
      <w:tr w:rsidR="00573CD8" w:rsidRPr="00394F2A" w14:paraId="372308E0" w14:textId="77777777" w:rsidTr="00327B8A">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auto"/>
              <w:bottom w:val="single" w:sz="4" w:space="0" w:color="auto"/>
            </w:tcBorders>
            <w:vAlign w:val="center"/>
          </w:tcPr>
          <w:p w14:paraId="7A82BEB4" w14:textId="77777777" w:rsidR="00573CD8" w:rsidRPr="00394F2A" w:rsidRDefault="00573CD8" w:rsidP="00327B8A">
            <w:pPr>
              <w:jc w:val="center"/>
              <w:rPr>
                <w:rFonts w:eastAsiaTheme="minorEastAsia" w:cs="Times New Roman"/>
                <w:sz w:val="21"/>
                <w:szCs w:val="24"/>
              </w:rPr>
            </w:pPr>
            <w:r w:rsidRPr="00394F2A">
              <w:rPr>
                <w:rFonts w:eastAsiaTheme="minorEastAsia" w:cs="Times New Roman"/>
                <w:sz w:val="21"/>
                <w:szCs w:val="24"/>
              </w:rPr>
              <w:t>Solid-state electrolytes</w:t>
            </w:r>
          </w:p>
        </w:tc>
        <w:tc>
          <w:tcPr>
            <w:tcW w:w="1020" w:type="dxa"/>
            <w:tcBorders>
              <w:top w:val="single" w:sz="4" w:space="0" w:color="auto"/>
              <w:bottom w:val="single" w:sz="4" w:space="0" w:color="auto"/>
            </w:tcBorders>
            <w:vAlign w:val="center"/>
          </w:tcPr>
          <w:p w14:paraId="04DB084A" w14:textId="77777777" w:rsidR="00573CD8" w:rsidRPr="00394F2A" w:rsidRDefault="00573CD8" w:rsidP="00327B8A">
            <w:pPr>
              <w:jc w:val="center"/>
              <w:cnfStyle w:val="100000000000" w:firstRow="1" w:lastRow="0" w:firstColumn="0" w:lastColumn="0" w:oddVBand="0" w:evenVBand="0" w:oddHBand="0" w:evenHBand="0" w:firstRowFirstColumn="0" w:firstRowLastColumn="0" w:lastRowFirstColumn="0" w:lastRowLastColumn="0"/>
              <w:rPr>
                <w:rFonts w:eastAsiaTheme="minorEastAsia" w:cs="Times New Roman"/>
                <w:b w:val="0"/>
                <w:sz w:val="21"/>
                <w:szCs w:val="24"/>
              </w:rPr>
            </w:pPr>
            <w:r w:rsidRPr="00394F2A">
              <w:rPr>
                <w:rFonts w:eastAsiaTheme="minorEastAsia" w:cs="Times New Roman"/>
                <w:sz w:val="21"/>
                <w:szCs w:val="24"/>
              </w:rPr>
              <w:t>Rate</w:t>
            </w:r>
            <w:r w:rsidRPr="00394F2A">
              <w:rPr>
                <w:rFonts w:eastAsiaTheme="minorEastAsia" w:cs="Times New Roman"/>
                <w:b w:val="0"/>
                <w:sz w:val="21"/>
                <w:szCs w:val="24"/>
              </w:rPr>
              <w:t>(C)</w:t>
            </w:r>
          </w:p>
        </w:tc>
        <w:tc>
          <w:tcPr>
            <w:tcW w:w="1757" w:type="dxa"/>
            <w:tcBorders>
              <w:top w:val="single" w:sz="4" w:space="0" w:color="auto"/>
              <w:bottom w:val="single" w:sz="4" w:space="0" w:color="auto"/>
            </w:tcBorders>
            <w:vAlign w:val="center"/>
          </w:tcPr>
          <w:p w14:paraId="61D9ACF6" w14:textId="77777777" w:rsidR="00573CD8" w:rsidRPr="00394F2A" w:rsidRDefault="00573CD8" w:rsidP="00327B8A">
            <w:pPr>
              <w:jc w:val="center"/>
              <w:cnfStyle w:val="100000000000" w:firstRow="1" w:lastRow="0" w:firstColumn="0" w:lastColumn="0" w:oddVBand="0" w:evenVBand="0" w:oddHBand="0" w:evenHBand="0" w:firstRowFirstColumn="0" w:firstRowLastColumn="0" w:lastRowFirstColumn="0" w:lastRowLastColumn="0"/>
              <w:rPr>
                <w:rFonts w:eastAsiaTheme="minorEastAsia" w:cs="Times New Roman"/>
                <w:b w:val="0"/>
                <w:sz w:val="21"/>
                <w:szCs w:val="24"/>
              </w:rPr>
            </w:pPr>
            <w:r w:rsidRPr="00394F2A">
              <w:rPr>
                <w:rFonts w:eastAsiaTheme="minorEastAsia" w:cs="Times New Roman"/>
                <w:sz w:val="21"/>
                <w:szCs w:val="24"/>
              </w:rPr>
              <w:t>Cycle number</w:t>
            </w:r>
          </w:p>
        </w:tc>
        <w:tc>
          <w:tcPr>
            <w:tcW w:w="2268" w:type="dxa"/>
            <w:tcBorders>
              <w:top w:val="single" w:sz="4" w:space="0" w:color="auto"/>
              <w:bottom w:val="single" w:sz="4" w:space="0" w:color="auto"/>
            </w:tcBorders>
            <w:vAlign w:val="center"/>
          </w:tcPr>
          <w:p w14:paraId="76CD4E67" w14:textId="77777777" w:rsidR="00573CD8" w:rsidRPr="00394F2A" w:rsidRDefault="00573CD8" w:rsidP="00327B8A">
            <w:pPr>
              <w:jc w:val="center"/>
              <w:cnfStyle w:val="100000000000" w:firstRow="1" w:lastRow="0" w:firstColumn="0" w:lastColumn="0" w:oddVBand="0" w:evenVBand="0" w:oddHBand="0" w:evenHBand="0" w:firstRowFirstColumn="0" w:firstRowLastColumn="0" w:lastRowFirstColumn="0" w:lastRowLastColumn="0"/>
              <w:rPr>
                <w:rFonts w:eastAsiaTheme="minorEastAsia" w:cs="Times New Roman"/>
                <w:b w:val="0"/>
                <w:sz w:val="21"/>
                <w:szCs w:val="24"/>
              </w:rPr>
            </w:pPr>
            <w:r w:rsidRPr="00394F2A">
              <w:rPr>
                <w:rFonts w:eastAsiaTheme="minorEastAsia" w:cs="Times New Roman"/>
                <w:sz w:val="21"/>
                <w:szCs w:val="24"/>
              </w:rPr>
              <w:t xml:space="preserve">Capacity retention </w:t>
            </w:r>
            <w:r w:rsidRPr="00394F2A">
              <w:rPr>
                <w:rFonts w:eastAsiaTheme="minorEastAsia" w:cs="Times New Roman"/>
                <w:b w:val="0"/>
                <w:sz w:val="21"/>
                <w:szCs w:val="24"/>
              </w:rPr>
              <w:t>(%)</w:t>
            </w:r>
          </w:p>
        </w:tc>
        <w:tc>
          <w:tcPr>
            <w:tcW w:w="1134" w:type="dxa"/>
            <w:tcBorders>
              <w:top w:val="single" w:sz="4" w:space="0" w:color="auto"/>
              <w:bottom w:val="single" w:sz="4" w:space="0" w:color="auto"/>
            </w:tcBorders>
            <w:vAlign w:val="center"/>
          </w:tcPr>
          <w:p w14:paraId="3D45BAFB" w14:textId="4B20FDE6" w:rsidR="00573CD8" w:rsidRPr="00394F2A" w:rsidRDefault="00573CD8" w:rsidP="00327B8A">
            <w:pPr>
              <w:jc w:val="center"/>
              <w:cnfStyle w:val="100000000000" w:firstRow="1" w:lastRow="0" w:firstColumn="0" w:lastColumn="0" w:oddVBand="0" w:evenVBand="0" w:oddHBand="0" w:evenHBand="0" w:firstRowFirstColumn="0" w:firstRowLastColumn="0" w:lastRowFirstColumn="0" w:lastRowLastColumn="0"/>
              <w:rPr>
                <w:rFonts w:eastAsiaTheme="minorEastAsia" w:cs="Times New Roman" w:hint="eastAsia"/>
                <w:b w:val="0"/>
                <w:sz w:val="21"/>
                <w:szCs w:val="24"/>
              </w:rPr>
            </w:pPr>
            <w:r w:rsidRPr="00394F2A">
              <w:rPr>
                <w:rFonts w:eastAsiaTheme="minorEastAsia" w:cs="Times New Roman"/>
                <w:sz w:val="21"/>
                <w:szCs w:val="24"/>
              </w:rPr>
              <w:t>Refs</w:t>
            </w:r>
            <w:r w:rsidR="00327B8A">
              <w:rPr>
                <w:rFonts w:eastAsiaTheme="minorEastAsia" w:cs="Times New Roman" w:hint="eastAsia"/>
                <w:sz w:val="21"/>
                <w:szCs w:val="24"/>
              </w:rPr>
              <w:t>.</w:t>
            </w:r>
          </w:p>
        </w:tc>
      </w:tr>
      <w:tr w:rsidR="00573CD8" w:rsidRPr="00394F2A" w14:paraId="6417FD2C" w14:textId="77777777" w:rsidTr="00327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auto"/>
              <w:bottom w:val="dashSmallGap" w:sz="4" w:space="0" w:color="auto"/>
            </w:tcBorders>
            <w:vAlign w:val="center"/>
          </w:tcPr>
          <w:p w14:paraId="56183D1C" w14:textId="77777777" w:rsidR="00573CD8" w:rsidRPr="00394F2A" w:rsidRDefault="00573CD8" w:rsidP="00327B8A">
            <w:pPr>
              <w:jc w:val="center"/>
              <w:rPr>
                <w:rFonts w:eastAsiaTheme="minorEastAsia" w:cs="Times New Roman"/>
                <w:sz w:val="21"/>
                <w:szCs w:val="24"/>
              </w:rPr>
            </w:pPr>
            <w:r w:rsidRPr="00394F2A">
              <w:rPr>
                <w:rFonts w:cs="Times New Roman" w:hint="eastAsia"/>
                <w:bCs w:val="0"/>
                <w:color w:val="0000FF"/>
                <w:sz w:val="21"/>
                <w:szCs w:val="24"/>
              </w:rPr>
              <w:t>P</w:t>
            </w:r>
            <w:r w:rsidRPr="00394F2A">
              <w:rPr>
                <w:rFonts w:cs="Times New Roman"/>
                <w:bCs w:val="0"/>
                <w:color w:val="0000FF"/>
                <w:sz w:val="21"/>
                <w:szCs w:val="24"/>
              </w:rPr>
              <w:t>VH-in-SiO</w:t>
            </w:r>
            <w:r w:rsidRPr="00394F2A">
              <w:rPr>
                <w:rFonts w:cs="Times New Roman"/>
                <w:bCs w:val="0"/>
                <w:color w:val="0000FF"/>
                <w:sz w:val="21"/>
                <w:szCs w:val="24"/>
                <w:vertAlign w:val="subscript"/>
              </w:rPr>
              <w:t>2</w:t>
            </w:r>
          </w:p>
        </w:tc>
        <w:tc>
          <w:tcPr>
            <w:tcW w:w="1020" w:type="dxa"/>
            <w:tcBorders>
              <w:top w:val="single" w:sz="4" w:space="0" w:color="auto"/>
              <w:bottom w:val="dashSmallGap" w:sz="4" w:space="0" w:color="auto"/>
            </w:tcBorders>
            <w:vAlign w:val="center"/>
          </w:tcPr>
          <w:p w14:paraId="7AED3CCD" w14:textId="77777777" w:rsidR="00573CD8" w:rsidRPr="00394F2A" w:rsidRDefault="00573CD8" w:rsidP="00327B8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b/>
                <w:sz w:val="21"/>
                <w:szCs w:val="24"/>
              </w:rPr>
            </w:pPr>
            <w:r w:rsidRPr="00394F2A">
              <w:rPr>
                <w:rFonts w:cs="Times New Roman"/>
                <w:b/>
                <w:bCs/>
                <w:color w:val="0000FF"/>
                <w:sz w:val="21"/>
                <w:szCs w:val="24"/>
              </w:rPr>
              <w:t>3</w:t>
            </w:r>
          </w:p>
        </w:tc>
        <w:tc>
          <w:tcPr>
            <w:tcW w:w="1757" w:type="dxa"/>
            <w:tcBorders>
              <w:top w:val="single" w:sz="4" w:space="0" w:color="auto"/>
              <w:bottom w:val="dashSmallGap" w:sz="4" w:space="0" w:color="auto"/>
            </w:tcBorders>
            <w:vAlign w:val="center"/>
          </w:tcPr>
          <w:p w14:paraId="7A42784F" w14:textId="77777777" w:rsidR="00573CD8" w:rsidRPr="00394F2A" w:rsidRDefault="00573CD8" w:rsidP="00327B8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b/>
                <w:sz w:val="21"/>
                <w:szCs w:val="24"/>
              </w:rPr>
            </w:pPr>
            <w:r w:rsidRPr="00394F2A">
              <w:rPr>
                <w:rFonts w:cs="Times New Roman" w:hint="eastAsia"/>
                <w:b/>
                <w:bCs/>
                <w:color w:val="0000FF"/>
                <w:sz w:val="21"/>
                <w:szCs w:val="24"/>
              </w:rPr>
              <w:t>3</w:t>
            </w:r>
            <w:r w:rsidRPr="00394F2A">
              <w:rPr>
                <w:rFonts w:cs="Times New Roman"/>
                <w:b/>
                <w:bCs/>
                <w:color w:val="0000FF"/>
                <w:sz w:val="21"/>
                <w:szCs w:val="24"/>
              </w:rPr>
              <w:t>00</w:t>
            </w:r>
          </w:p>
        </w:tc>
        <w:tc>
          <w:tcPr>
            <w:tcW w:w="2268" w:type="dxa"/>
            <w:tcBorders>
              <w:top w:val="single" w:sz="4" w:space="0" w:color="auto"/>
              <w:bottom w:val="dashSmallGap" w:sz="4" w:space="0" w:color="auto"/>
            </w:tcBorders>
            <w:vAlign w:val="center"/>
          </w:tcPr>
          <w:p w14:paraId="630E6802" w14:textId="77777777" w:rsidR="00573CD8" w:rsidRPr="00394F2A" w:rsidRDefault="00573CD8" w:rsidP="00327B8A">
            <w:pPr>
              <w:jc w:val="center"/>
              <w:cnfStyle w:val="000000100000" w:firstRow="0" w:lastRow="0" w:firstColumn="0" w:lastColumn="0" w:oddVBand="0" w:evenVBand="0" w:oddHBand="1" w:evenHBand="0" w:firstRowFirstColumn="0" w:firstRowLastColumn="0" w:lastRowFirstColumn="0" w:lastRowLastColumn="0"/>
              <w:rPr>
                <w:rFonts w:cs="Times New Roman"/>
                <w:b/>
                <w:bCs/>
                <w:color w:val="0000FF"/>
                <w:sz w:val="21"/>
                <w:szCs w:val="24"/>
              </w:rPr>
            </w:pPr>
            <w:r w:rsidRPr="00394F2A">
              <w:rPr>
                <w:rFonts w:cs="Times New Roman"/>
                <w:b/>
                <w:bCs/>
                <w:color w:val="0000FF"/>
                <w:sz w:val="21"/>
                <w:szCs w:val="24"/>
              </w:rPr>
              <w:t>92.9</w:t>
            </w:r>
          </w:p>
        </w:tc>
        <w:tc>
          <w:tcPr>
            <w:tcW w:w="1134" w:type="dxa"/>
            <w:tcBorders>
              <w:top w:val="single" w:sz="4" w:space="0" w:color="auto"/>
              <w:bottom w:val="dashSmallGap" w:sz="4" w:space="0" w:color="auto"/>
            </w:tcBorders>
            <w:vAlign w:val="center"/>
          </w:tcPr>
          <w:p w14:paraId="3AB8F190" w14:textId="77777777" w:rsidR="00573CD8" w:rsidRPr="00394F2A" w:rsidRDefault="00573CD8" w:rsidP="00327B8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b/>
                <w:sz w:val="21"/>
                <w:szCs w:val="24"/>
              </w:rPr>
            </w:pPr>
            <w:r w:rsidRPr="00394F2A">
              <w:rPr>
                <w:rFonts w:cs="Times New Roman" w:hint="eastAsia"/>
                <w:b/>
                <w:bCs/>
                <w:color w:val="0000FF"/>
                <w:sz w:val="21"/>
                <w:szCs w:val="24"/>
              </w:rPr>
              <w:t>T</w:t>
            </w:r>
            <w:r w:rsidRPr="00394F2A">
              <w:rPr>
                <w:rFonts w:cs="Times New Roman"/>
                <w:b/>
                <w:bCs/>
                <w:color w:val="0000FF"/>
                <w:sz w:val="21"/>
                <w:szCs w:val="24"/>
              </w:rPr>
              <w:t>his work</w:t>
            </w:r>
          </w:p>
        </w:tc>
      </w:tr>
      <w:tr w:rsidR="00573CD8" w:rsidRPr="00394F2A" w14:paraId="78AD8339" w14:textId="77777777" w:rsidTr="00327B8A">
        <w:trPr>
          <w:trHeight w:val="397"/>
        </w:trPr>
        <w:tc>
          <w:tcPr>
            <w:cnfStyle w:val="001000000000" w:firstRow="0" w:lastRow="0" w:firstColumn="1" w:lastColumn="0" w:oddVBand="0" w:evenVBand="0" w:oddHBand="0" w:evenHBand="0" w:firstRowFirstColumn="0" w:firstRowLastColumn="0" w:lastRowFirstColumn="0" w:lastRowLastColumn="0"/>
            <w:tcW w:w="2835" w:type="dxa"/>
            <w:tcBorders>
              <w:top w:val="dashSmallGap" w:sz="4" w:space="0" w:color="auto"/>
              <w:bottom w:val="dashSmallGap" w:sz="4" w:space="0" w:color="auto"/>
            </w:tcBorders>
            <w:vAlign w:val="center"/>
          </w:tcPr>
          <w:p w14:paraId="0758755A" w14:textId="77777777" w:rsidR="00573CD8" w:rsidRPr="00394F2A" w:rsidRDefault="00573CD8" w:rsidP="00327B8A">
            <w:pPr>
              <w:jc w:val="center"/>
              <w:rPr>
                <w:rFonts w:eastAsiaTheme="minorEastAsia" w:cs="Times New Roman"/>
                <w:b w:val="0"/>
                <w:sz w:val="21"/>
                <w:szCs w:val="24"/>
              </w:rPr>
            </w:pPr>
            <w:r w:rsidRPr="00394F2A">
              <w:rPr>
                <w:rFonts w:eastAsiaTheme="minorEastAsia" w:cs="Times New Roman"/>
                <w:b w:val="0"/>
                <w:sz w:val="21"/>
                <w:szCs w:val="24"/>
              </w:rPr>
              <w:t>BTO/LLTO/PVDF</w:t>
            </w:r>
          </w:p>
        </w:tc>
        <w:tc>
          <w:tcPr>
            <w:tcW w:w="1020" w:type="dxa"/>
            <w:tcBorders>
              <w:top w:val="dashSmallGap" w:sz="4" w:space="0" w:color="auto"/>
              <w:bottom w:val="dashSmallGap" w:sz="4" w:space="0" w:color="auto"/>
            </w:tcBorders>
            <w:vAlign w:val="center"/>
          </w:tcPr>
          <w:p w14:paraId="679AB48A" w14:textId="77777777" w:rsidR="00573CD8" w:rsidRPr="00394F2A" w:rsidRDefault="00573CD8" w:rsidP="00327B8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4"/>
              </w:rPr>
            </w:pPr>
            <w:r w:rsidRPr="00394F2A">
              <w:rPr>
                <w:rFonts w:eastAsiaTheme="minorEastAsia" w:cs="Times New Roman"/>
                <w:sz w:val="21"/>
                <w:szCs w:val="24"/>
              </w:rPr>
              <w:t>0.5</w:t>
            </w:r>
          </w:p>
        </w:tc>
        <w:tc>
          <w:tcPr>
            <w:tcW w:w="1757" w:type="dxa"/>
            <w:tcBorders>
              <w:top w:val="dashSmallGap" w:sz="4" w:space="0" w:color="auto"/>
              <w:bottom w:val="dashSmallGap" w:sz="4" w:space="0" w:color="auto"/>
            </w:tcBorders>
            <w:vAlign w:val="center"/>
          </w:tcPr>
          <w:p w14:paraId="350D10D6" w14:textId="77777777" w:rsidR="00573CD8" w:rsidRPr="00394F2A" w:rsidRDefault="00573CD8" w:rsidP="00327B8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4"/>
              </w:rPr>
            </w:pPr>
            <w:r w:rsidRPr="00394F2A">
              <w:rPr>
                <w:rFonts w:eastAsiaTheme="minorEastAsia" w:cs="Times New Roman" w:hint="eastAsia"/>
                <w:sz w:val="21"/>
                <w:szCs w:val="24"/>
              </w:rPr>
              <w:t>2</w:t>
            </w:r>
            <w:r w:rsidRPr="00394F2A">
              <w:rPr>
                <w:rFonts w:eastAsiaTheme="minorEastAsia" w:cs="Times New Roman"/>
                <w:sz w:val="21"/>
                <w:szCs w:val="24"/>
              </w:rPr>
              <w:t>00</w:t>
            </w:r>
          </w:p>
        </w:tc>
        <w:tc>
          <w:tcPr>
            <w:tcW w:w="2268" w:type="dxa"/>
            <w:tcBorders>
              <w:top w:val="dashSmallGap" w:sz="4" w:space="0" w:color="auto"/>
              <w:bottom w:val="dashSmallGap" w:sz="4" w:space="0" w:color="auto"/>
            </w:tcBorders>
            <w:vAlign w:val="center"/>
          </w:tcPr>
          <w:p w14:paraId="514BC180" w14:textId="77777777" w:rsidR="00573CD8" w:rsidRPr="00394F2A" w:rsidRDefault="00573CD8" w:rsidP="00327B8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4"/>
              </w:rPr>
            </w:pPr>
            <w:r w:rsidRPr="00394F2A">
              <w:rPr>
                <w:rFonts w:cs="Times New Roman"/>
                <w:bCs/>
                <w:sz w:val="21"/>
                <w:szCs w:val="24"/>
              </w:rPr>
              <w:t>91.3</w:t>
            </w:r>
          </w:p>
        </w:tc>
        <w:tc>
          <w:tcPr>
            <w:tcW w:w="1134" w:type="dxa"/>
            <w:tcBorders>
              <w:top w:val="dashSmallGap" w:sz="4" w:space="0" w:color="auto"/>
              <w:bottom w:val="dashSmallGap" w:sz="4" w:space="0" w:color="auto"/>
            </w:tcBorders>
            <w:vAlign w:val="center"/>
          </w:tcPr>
          <w:p w14:paraId="624B2A95" w14:textId="725202F1" w:rsidR="00573CD8" w:rsidRPr="00327B8A" w:rsidRDefault="00574F33" w:rsidP="00327B8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4"/>
              </w:rPr>
            </w:pPr>
            <w:r w:rsidRPr="00574F33">
              <w:rPr>
                <w:noProof/>
                <w:sz w:val="21"/>
              </w:rPr>
              <w:t>[S</w:t>
            </w:r>
            <w:r w:rsidR="00573CD8" w:rsidRPr="00327B8A">
              <w:rPr>
                <w:noProof/>
                <w:sz w:val="21"/>
              </w:rPr>
              <w:t>44]</w:t>
            </w:r>
          </w:p>
        </w:tc>
      </w:tr>
      <w:tr w:rsidR="00573CD8" w:rsidRPr="00394F2A" w14:paraId="420A3687" w14:textId="77777777" w:rsidTr="00327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35" w:type="dxa"/>
            <w:tcBorders>
              <w:top w:val="dashSmallGap" w:sz="4" w:space="0" w:color="auto"/>
              <w:bottom w:val="dashSmallGap" w:sz="4" w:space="0" w:color="auto"/>
            </w:tcBorders>
            <w:vAlign w:val="center"/>
          </w:tcPr>
          <w:p w14:paraId="33900D88" w14:textId="77777777" w:rsidR="00573CD8" w:rsidRPr="00394F2A" w:rsidRDefault="00573CD8" w:rsidP="00327B8A">
            <w:pPr>
              <w:jc w:val="center"/>
              <w:rPr>
                <w:rFonts w:eastAsiaTheme="minorEastAsia" w:cs="Times New Roman"/>
                <w:b w:val="0"/>
                <w:sz w:val="21"/>
                <w:szCs w:val="24"/>
              </w:rPr>
            </w:pPr>
            <w:r w:rsidRPr="00394F2A">
              <w:rPr>
                <w:rFonts w:eastAsiaTheme="minorEastAsia" w:cs="Times New Roman"/>
                <w:b w:val="0"/>
                <w:sz w:val="21"/>
                <w:szCs w:val="24"/>
              </w:rPr>
              <w:t>Defective PVH</w:t>
            </w:r>
          </w:p>
        </w:tc>
        <w:tc>
          <w:tcPr>
            <w:tcW w:w="1020" w:type="dxa"/>
            <w:tcBorders>
              <w:top w:val="dashSmallGap" w:sz="4" w:space="0" w:color="auto"/>
              <w:bottom w:val="dashSmallGap" w:sz="4" w:space="0" w:color="auto"/>
            </w:tcBorders>
            <w:vAlign w:val="center"/>
          </w:tcPr>
          <w:p w14:paraId="3863DC92" w14:textId="77777777" w:rsidR="00573CD8" w:rsidRPr="00394F2A" w:rsidRDefault="00573CD8" w:rsidP="00327B8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4"/>
              </w:rPr>
            </w:pPr>
            <w:r w:rsidRPr="00394F2A">
              <w:rPr>
                <w:rFonts w:eastAsiaTheme="minorEastAsia" w:cs="Times New Roman"/>
                <w:sz w:val="21"/>
                <w:szCs w:val="24"/>
              </w:rPr>
              <w:t>1</w:t>
            </w:r>
          </w:p>
        </w:tc>
        <w:tc>
          <w:tcPr>
            <w:tcW w:w="1757" w:type="dxa"/>
            <w:tcBorders>
              <w:top w:val="dashSmallGap" w:sz="4" w:space="0" w:color="auto"/>
              <w:bottom w:val="dashSmallGap" w:sz="4" w:space="0" w:color="auto"/>
            </w:tcBorders>
            <w:vAlign w:val="center"/>
          </w:tcPr>
          <w:p w14:paraId="6A118F6C" w14:textId="77777777" w:rsidR="00573CD8" w:rsidRPr="00394F2A" w:rsidRDefault="00573CD8" w:rsidP="00327B8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4"/>
              </w:rPr>
            </w:pPr>
            <w:r w:rsidRPr="00394F2A">
              <w:rPr>
                <w:rFonts w:eastAsiaTheme="minorEastAsia" w:cs="Times New Roman"/>
                <w:sz w:val="21"/>
                <w:szCs w:val="24"/>
              </w:rPr>
              <w:t>300</w:t>
            </w:r>
          </w:p>
        </w:tc>
        <w:tc>
          <w:tcPr>
            <w:tcW w:w="2268" w:type="dxa"/>
            <w:tcBorders>
              <w:top w:val="dashSmallGap" w:sz="4" w:space="0" w:color="auto"/>
              <w:bottom w:val="dashSmallGap" w:sz="4" w:space="0" w:color="auto"/>
            </w:tcBorders>
            <w:vAlign w:val="center"/>
          </w:tcPr>
          <w:p w14:paraId="3EB81FE4" w14:textId="77777777" w:rsidR="00573CD8" w:rsidRPr="00394F2A" w:rsidRDefault="00573CD8" w:rsidP="00327B8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4"/>
              </w:rPr>
            </w:pPr>
            <w:r w:rsidRPr="00394F2A">
              <w:rPr>
                <w:rFonts w:cs="Times New Roman"/>
                <w:bCs/>
                <w:sz w:val="21"/>
                <w:szCs w:val="24"/>
              </w:rPr>
              <w:t>94.9</w:t>
            </w:r>
          </w:p>
        </w:tc>
        <w:tc>
          <w:tcPr>
            <w:tcW w:w="1134" w:type="dxa"/>
            <w:tcBorders>
              <w:top w:val="dashSmallGap" w:sz="4" w:space="0" w:color="auto"/>
              <w:bottom w:val="dashSmallGap" w:sz="4" w:space="0" w:color="auto"/>
            </w:tcBorders>
            <w:vAlign w:val="center"/>
          </w:tcPr>
          <w:p w14:paraId="38AC38C2" w14:textId="0E5E64A1" w:rsidR="00573CD8" w:rsidRPr="00327B8A" w:rsidRDefault="00574F33" w:rsidP="00327B8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4"/>
              </w:rPr>
            </w:pPr>
            <w:r w:rsidRPr="00574F33">
              <w:rPr>
                <w:noProof/>
                <w:sz w:val="21"/>
              </w:rPr>
              <w:t>[S</w:t>
            </w:r>
            <w:r w:rsidR="00573CD8" w:rsidRPr="00327B8A">
              <w:rPr>
                <w:noProof/>
                <w:sz w:val="21"/>
              </w:rPr>
              <w:t>45]</w:t>
            </w:r>
          </w:p>
        </w:tc>
      </w:tr>
      <w:tr w:rsidR="00573CD8" w:rsidRPr="00394F2A" w14:paraId="098067BD" w14:textId="77777777" w:rsidTr="00327B8A">
        <w:trPr>
          <w:trHeight w:val="397"/>
        </w:trPr>
        <w:tc>
          <w:tcPr>
            <w:cnfStyle w:val="001000000000" w:firstRow="0" w:lastRow="0" w:firstColumn="1" w:lastColumn="0" w:oddVBand="0" w:evenVBand="0" w:oddHBand="0" w:evenHBand="0" w:firstRowFirstColumn="0" w:firstRowLastColumn="0" w:lastRowFirstColumn="0" w:lastRowLastColumn="0"/>
            <w:tcW w:w="2835" w:type="dxa"/>
            <w:tcBorders>
              <w:top w:val="dashSmallGap" w:sz="4" w:space="0" w:color="auto"/>
              <w:bottom w:val="dashSmallGap" w:sz="4" w:space="0" w:color="auto"/>
            </w:tcBorders>
            <w:vAlign w:val="center"/>
          </w:tcPr>
          <w:p w14:paraId="1CDAC0E5" w14:textId="77777777" w:rsidR="00573CD8" w:rsidRPr="00394F2A" w:rsidRDefault="00573CD8" w:rsidP="00327B8A">
            <w:pPr>
              <w:jc w:val="center"/>
              <w:rPr>
                <w:rFonts w:eastAsiaTheme="minorEastAsia" w:cs="Times New Roman"/>
                <w:b w:val="0"/>
                <w:sz w:val="21"/>
                <w:szCs w:val="24"/>
              </w:rPr>
            </w:pPr>
            <w:r w:rsidRPr="00394F2A">
              <w:rPr>
                <w:rFonts w:eastAsiaTheme="minorEastAsia" w:cs="Times New Roman"/>
                <w:b w:val="0"/>
                <w:sz w:val="21"/>
                <w:szCs w:val="24"/>
              </w:rPr>
              <w:t>2D SiO</w:t>
            </w:r>
            <w:r w:rsidRPr="00394F2A">
              <w:rPr>
                <w:rFonts w:eastAsiaTheme="minorEastAsia" w:cs="Times New Roman"/>
                <w:b w:val="0"/>
                <w:sz w:val="21"/>
                <w:szCs w:val="24"/>
                <w:vertAlign w:val="subscript"/>
              </w:rPr>
              <w:t>2</w:t>
            </w:r>
            <w:r w:rsidRPr="00394F2A">
              <w:rPr>
                <w:rFonts w:eastAsiaTheme="minorEastAsia" w:cs="Times New Roman"/>
                <w:b w:val="0"/>
                <w:sz w:val="21"/>
                <w:szCs w:val="24"/>
              </w:rPr>
              <w:t>/PVH</w:t>
            </w:r>
          </w:p>
        </w:tc>
        <w:tc>
          <w:tcPr>
            <w:tcW w:w="1020" w:type="dxa"/>
            <w:tcBorders>
              <w:top w:val="dashSmallGap" w:sz="4" w:space="0" w:color="auto"/>
              <w:bottom w:val="dashSmallGap" w:sz="4" w:space="0" w:color="auto"/>
            </w:tcBorders>
            <w:vAlign w:val="center"/>
          </w:tcPr>
          <w:p w14:paraId="0F26E198" w14:textId="77777777" w:rsidR="00573CD8" w:rsidRPr="00394F2A" w:rsidRDefault="00573CD8" w:rsidP="00327B8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4"/>
              </w:rPr>
            </w:pPr>
            <w:r w:rsidRPr="00394F2A">
              <w:rPr>
                <w:rFonts w:eastAsiaTheme="minorEastAsia" w:cs="Times New Roman"/>
                <w:sz w:val="21"/>
                <w:szCs w:val="24"/>
              </w:rPr>
              <w:t>1</w:t>
            </w:r>
          </w:p>
        </w:tc>
        <w:tc>
          <w:tcPr>
            <w:tcW w:w="1757" w:type="dxa"/>
            <w:tcBorders>
              <w:top w:val="dashSmallGap" w:sz="4" w:space="0" w:color="auto"/>
              <w:bottom w:val="dashSmallGap" w:sz="4" w:space="0" w:color="auto"/>
            </w:tcBorders>
            <w:vAlign w:val="center"/>
          </w:tcPr>
          <w:p w14:paraId="61A933DF" w14:textId="77777777" w:rsidR="00573CD8" w:rsidRPr="00394F2A" w:rsidRDefault="00573CD8" w:rsidP="00327B8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4"/>
              </w:rPr>
            </w:pPr>
            <w:r w:rsidRPr="00394F2A">
              <w:rPr>
                <w:rFonts w:eastAsiaTheme="minorEastAsia" w:cs="Times New Roman"/>
                <w:sz w:val="21"/>
                <w:szCs w:val="24"/>
              </w:rPr>
              <w:t>1000</w:t>
            </w:r>
          </w:p>
        </w:tc>
        <w:tc>
          <w:tcPr>
            <w:tcW w:w="2268" w:type="dxa"/>
            <w:tcBorders>
              <w:top w:val="dashSmallGap" w:sz="4" w:space="0" w:color="auto"/>
              <w:bottom w:val="dashSmallGap" w:sz="4" w:space="0" w:color="auto"/>
            </w:tcBorders>
            <w:vAlign w:val="center"/>
          </w:tcPr>
          <w:p w14:paraId="3337DFEF" w14:textId="77777777" w:rsidR="00573CD8" w:rsidRPr="00394F2A" w:rsidRDefault="00573CD8" w:rsidP="00327B8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4"/>
              </w:rPr>
            </w:pPr>
            <w:r w:rsidRPr="00394F2A">
              <w:rPr>
                <w:rFonts w:cs="Times New Roman"/>
                <w:bCs/>
                <w:sz w:val="21"/>
                <w:szCs w:val="24"/>
              </w:rPr>
              <w:t>72.9</w:t>
            </w:r>
          </w:p>
        </w:tc>
        <w:tc>
          <w:tcPr>
            <w:tcW w:w="1134" w:type="dxa"/>
            <w:tcBorders>
              <w:top w:val="dashSmallGap" w:sz="4" w:space="0" w:color="auto"/>
              <w:bottom w:val="dashSmallGap" w:sz="4" w:space="0" w:color="auto"/>
            </w:tcBorders>
            <w:vAlign w:val="center"/>
          </w:tcPr>
          <w:p w14:paraId="01969936" w14:textId="052805A3" w:rsidR="00573CD8" w:rsidRPr="00327B8A" w:rsidRDefault="00574F33" w:rsidP="00327B8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4"/>
              </w:rPr>
            </w:pPr>
            <w:r w:rsidRPr="00574F33">
              <w:rPr>
                <w:rFonts w:eastAsiaTheme="minorEastAsia" w:hint="eastAsia"/>
                <w:noProof/>
                <w:sz w:val="21"/>
              </w:rPr>
              <w:t>[S</w:t>
            </w:r>
            <w:r w:rsidR="00573CD8" w:rsidRPr="00327B8A">
              <w:rPr>
                <w:noProof/>
                <w:sz w:val="21"/>
              </w:rPr>
              <w:t>46]</w:t>
            </w:r>
          </w:p>
        </w:tc>
      </w:tr>
      <w:tr w:rsidR="00573CD8" w:rsidRPr="00394F2A" w14:paraId="77A1ED4A" w14:textId="77777777" w:rsidTr="00327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35" w:type="dxa"/>
            <w:tcBorders>
              <w:top w:val="dashSmallGap" w:sz="4" w:space="0" w:color="auto"/>
              <w:bottom w:val="dashSmallGap" w:sz="4" w:space="0" w:color="auto"/>
            </w:tcBorders>
            <w:vAlign w:val="center"/>
          </w:tcPr>
          <w:p w14:paraId="1E187D34" w14:textId="77777777" w:rsidR="00573CD8" w:rsidRPr="00394F2A" w:rsidRDefault="00573CD8" w:rsidP="00327B8A">
            <w:pPr>
              <w:jc w:val="center"/>
              <w:rPr>
                <w:rFonts w:eastAsiaTheme="minorEastAsia" w:cs="Times New Roman"/>
                <w:b w:val="0"/>
                <w:sz w:val="21"/>
                <w:szCs w:val="24"/>
              </w:rPr>
            </w:pPr>
            <w:r w:rsidRPr="00394F2A">
              <w:rPr>
                <w:rFonts w:eastAsiaTheme="minorEastAsia" w:cs="Times New Roman"/>
                <w:b w:val="0"/>
                <w:sz w:val="21"/>
                <w:szCs w:val="24"/>
              </w:rPr>
              <w:t>LATP/SN/PEO/PVH</w:t>
            </w:r>
          </w:p>
        </w:tc>
        <w:tc>
          <w:tcPr>
            <w:tcW w:w="1020" w:type="dxa"/>
            <w:tcBorders>
              <w:top w:val="dashSmallGap" w:sz="4" w:space="0" w:color="auto"/>
              <w:bottom w:val="dashSmallGap" w:sz="4" w:space="0" w:color="auto"/>
            </w:tcBorders>
            <w:vAlign w:val="center"/>
          </w:tcPr>
          <w:p w14:paraId="2C87F411" w14:textId="77777777" w:rsidR="00573CD8" w:rsidRPr="00394F2A" w:rsidRDefault="00573CD8" w:rsidP="00327B8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4"/>
              </w:rPr>
            </w:pPr>
            <w:r w:rsidRPr="00394F2A">
              <w:rPr>
                <w:rFonts w:eastAsiaTheme="minorEastAsia" w:cs="Times New Roman"/>
                <w:sz w:val="21"/>
                <w:szCs w:val="24"/>
              </w:rPr>
              <w:t>0.5</w:t>
            </w:r>
          </w:p>
        </w:tc>
        <w:tc>
          <w:tcPr>
            <w:tcW w:w="1757" w:type="dxa"/>
            <w:tcBorders>
              <w:top w:val="dashSmallGap" w:sz="4" w:space="0" w:color="auto"/>
              <w:bottom w:val="dashSmallGap" w:sz="4" w:space="0" w:color="auto"/>
            </w:tcBorders>
            <w:vAlign w:val="center"/>
          </w:tcPr>
          <w:p w14:paraId="76AB0CE6" w14:textId="77777777" w:rsidR="00573CD8" w:rsidRPr="00394F2A" w:rsidRDefault="00573CD8" w:rsidP="00327B8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4"/>
              </w:rPr>
            </w:pPr>
            <w:r w:rsidRPr="00394F2A">
              <w:rPr>
                <w:rFonts w:eastAsiaTheme="minorEastAsia" w:cs="Times New Roman"/>
                <w:sz w:val="21"/>
                <w:szCs w:val="24"/>
              </w:rPr>
              <w:t>100</w:t>
            </w:r>
          </w:p>
        </w:tc>
        <w:tc>
          <w:tcPr>
            <w:tcW w:w="2268" w:type="dxa"/>
            <w:tcBorders>
              <w:top w:val="dashSmallGap" w:sz="4" w:space="0" w:color="auto"/>
              <w:bottom w:val="dashSmallGap" w:sz="4" w:space="0" w:color="auto"/>
            </w:tcBorders>
            <w:vAlign w:val="center"/>
          </w:tcPr>
          <w:p w14:paraId="1B1AB826" w14:textId="77777777" w:rsidR="00573CD8" w:rsidRPr="00394F2A" w:rsidRDefault="00573CD8" w:rsidP="00327B8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4"/>
              </w:rPr>
            </w:pPr>
            <w:r w:rsidRPr="00394F2A">
              <w:rPr>
                <w:rFonts w:eastAsiaTheme="minorEastAsia" w:cs="Times New Roman"/>
                <w:sz w:val="21"/>
                <w:szCs w:val="24"/>
              </w:rPr>
              <w:t>96.8</w:t>
            </w:r>
          </w:p>
        </w:tc>
        <w:tc>
          <w:tcPr>
            <w:tcW w:w="1134" w:type="dxa"/>
            <w:tcBorders>
              <w:top w:val="dashSmallGap" w:sz="4" w:space="0" w:color="auto"/>
              <w:bottom w:val="dashSmallGap" w:sz="4" w:space="0" w:color="auto"/>
            </w:tcBorders>
            <w:vAlign w:val="center"/>
          </w:tcPr>
          <w:p w14:paraId="6B174AEA" w14:textId="4C13D566" w:rsidR="00573CD8" w:rsidRPr="00327B8A" w:rsidRDefault="00574F33" w:rsidP="00327B8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4"/>
              </w:rPr>
            </w:pPr>
            <w:r w:rsidRPr="00574F33">
              <w:rPr>
                <w:noProof/>
                <w:sz w:val="21"/>
              </w:rPr>
              <w:t>[S</w:t>
            </w:r>
            <w:r w:rsidR="00573CD8" w:rsidRPr="00327B8A">
              <w:rPr>
                <w:noProof/>
                <w:sz w:val="21"/>
              </w:rPr>
              <w:t>61]</w:t>
            </w:r>
          </w:p>
        </w:tc>
      </w:tr>
      <w:tr w:rsidR="00573CD8" w:rsidRPr="00394F2A" w14:paraId="5E8733AF" w14:textId="77777777" w:rsidTr="00327B8A">
        <w:trPr>
          <w:trHeight w:val="397"/>
        </w:trPr>
        <w:tc>
          <w:tcPr>
            <w:cnfStyle w:val="001000000000" w:firstRow="0" w:lastRow="0" w:firstColumn="1" w:lastColumn="0" w:oddVBand="0" w:evenVBand="0" w:oddHBand="0" w:evenHBand="0" w:firstRowFirstColumn="0" w:firstRowLastColumn="0" w:lastRowFirstColumn="0" w:lastRowLastColumn="0"/>
            <w:tcW w:w="2835" w:type="dxa"/>
            <w:tcBorders>
              <w:top w:val="dashSmallGap" w:sz="4" w:space="0" w:color="auto"/>
              <w:bottom w:val="dashSmallGap" w:sz="4" w:space="0" w:color="auto"/>
            </w:tcBorders>
            <w:vAlign w:val="center"/>
          </w:tcPr>
          <w:p w14:paraId="1A191A82" w14:textId="77777777" w:rsidR="00573CD8" w:rsidRPr="00394F2A" w:rsidRDefault="00573CD8" w:rsidP="00327B8A">
            <w:pPr>
              <w:jc w:val="center"/>
              <w:rPr>
                <w:rFonts w:eastAsiaTheme="minorEastAsia" w:cs="Times New Roman"/>
                <w:b w:val="0"/>
                <w:sz w:val="21"/>
                <w:szCs w:val="24"/>
              </w:rPr>
            </w:pPr>
            <w:r w:rsidRPr="00394F2A">
              <w:rPr>
                <w:rFonts w:eastAsiaTheme="minorEastAsia" w:cs="Times New Roman"/>
                <w:b w:val="0"/>
                <w:sz w:val="21"/>
                <w:szCs w:val="24"/>
              </w:rPr>
              <w:t>H-ZIF-8/HN</w:t>
            </w:r>
          </w:p>
        </w:tc>
        <w:tc>
          <w:tcPr>
            <w:tcW w:w="1020" w:type="dxa"/>
            <w:tcBorders>
              <w:top w:val="dashSmallGap" w:sz="4" w:space="0" w:color="auto"/>
              <w:bottom w:val="dashSmallGap" w:sz="4" w:space="0" w:color="auto"/>
            </w:tcBorders>
            <w:vAlign w:val="center"/>
          </w:tcPr>
          <w:p w14:paraId="501AB2FC" w14:textId="77777777" w:rsidR="00573CD8" w:rsidRPr="00394F2A" w:rsidRDefault="00573CD8" w:rsidP="00327B8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4"/>
              </w:rPr>
            </w:pPr>
            <w:r w:rsidRPr="00394F2A">
              <w:rPr>
                <w:rFonts w:eastAsiaTheme="minorEastAsia" w:cs="Times New Roman"/>
                <w:sz w:val="21"/>
                <w:szCs w:val="24"/>
              </w:rPr>
              <w:t>0.1</w:t>
            </w:r>
          </w:p>
        </w:tc>
        <w:tc>
          <w:tcPr>
            <w:tcW w:w="1757" w:type="dxa"/>
            <w:tcBorders>
              <w:top w:val="dashSmallGap" w:sz="4" w:space="0" w:color="auto"/>
              <w:bottom w:val="dashSmallGap" w:sz="4" w:space="0" w:color="auto"/>
            </w:tcBorders>
            <w:vAlign w:val="center"/>
          </w:tcPr>
          <w:p w14:paraId="2B514B82" w14:textId="77777777" w:rsidR="00573CD8" w:rsidRPr="00394F2A" w:rsidRDefault="00573CD8" w:rsidP="00327B8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4"/>
              </w:rPr>
            </w:pPr>
            <w:r w:rsidRPr="00394F2A">
              <w:rPr>
                <w:rFonts w:eastAsiaTheme="minorEastAsia" w:cs="Times New Roman"/>
                <w:sz w:val="21"/>
                <w:szCs w:val="24"/>
              </w:rPr>
              <w:t>200</w:t>
            </w:r>
          </w:p>
        </w:tc>
        <w:tc>
          <w:tcPr>
            <w:tcW w:w="2268" w:type="dxa"/>
            <w:tcBorders>
              <w:top w:val="dashSmallGap" w:sz="4" w:space="0" w:color="auto"/>
              <w:bottom w:val="dashSmallGap" w:sz="4" w:space="0" w:color="auto"/>
            </w:tcBorders>
            <w:vAlign w:val="center"/>
          </w:tcPr>
          <w:p w14:paraId="68CA8B86" w14:textId="77777777" w:rsidR="00573CD8" w:rsidRPr="00394F2A" w:rsidRDefault="00573CD8" w:rsidP="00327B8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4"/>
              </w:rPr>
            </w:pPr>
            <w:r w:rsidRPr="00394F2A">
              <w:rPr>
                <w:rFonts w:eastAsiaTheme="minorEastAsia" w:cs="Times New Roman"/>
                <w:sz w:val="21"/>
                <w:szCs w:val="24"/>
              </w:rPr>
              <w:t>84</w:t>
            </w:r>
          </w:p>
        </w:tc>
        <w:tc>
          <w:tcPr>
            <w:tcW w:w="1134" w:type="dxa"/>
            <w:tcBorders>
              <w:top w:val="dashSmallGap" w:sz="4" w:space="0" w:color="auto"/>
              <w:bottom w:val="dashSmallGap" w:sz="4" w:space="0" w:color="auto"/>
            </w:tcBorders>
            <w:vAlign w:val="center"/>
          </w:tcPr>
          <w:p w14:paraId="3D577097" w14:textId="6A2A522D" w:rsidR="00573CD8" w:rsidRPr="00327B8A" w:rsidRDefault="00574F33" w:rsidP="00327B8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4"/>
              </w:rPr>
            </w:pPr>
            <w:r w:rsidRPr="00574F33">
              <w:rPr>
                <w:noProof/>
                <w:sz w:val="21"/>
              </w:rPr>
              <w:t>[S</w:t>
            </w:r>
            <w:r w:rsidR="00573CD8" w:rsidRPr="00327B8A">
              <w:rPr>
                <w:noProof/>
                <w:sz w:val="21"/>
              </w:rPr>
              <w:t>62]</w:t>
            </w:r>
          </w:p>
        </w:tc>
      </w:tr>
      <w:tr w:rsidR="00573CD8" w:rsidRPr="00394F2A" w14:paraId="71EAE629" w14:textId="77777777" w:rsidTr="00327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35" w:type="dxa"/>
            <w:tcBorders>
              <w:top w:val="dashSmallGap" w:sz="4" w:space="0" w:color="auto"/>
              <w:bottom w:val="dashSmallGap" w:sz="4" w:space="0" w:color="auto"/>
            </w:tcBorders>
            <w:vAlign w:val="center"/>
          </w:tcPr>
          <w:p w14:paraId="03D6B0D2" w14:textId="77777777" w:rsidR="00573CD8" w:rsidRPr="00394F2A" w:rsidRDefault="00573CD8" w:rsidP="00327B8A">
            <w:pPr>
              <w:jc w:val="center"/>
              <w:rPr>
                <w:rFonts w:eastAsiaTheme="minorEastAsia" w:cs="Times New Roman"/>
                <w:b w:val="0"/>
                <w:sz w:val="21"/>
                <w:szCs w:val="24"/>
              </w:rPr>
            </w:pPr>
            <w:r w:rsidRPr="00394F2A">
              <w:rPr>
                <w:rFonts w:eastAsiaTheme="minorEastAsia" w:cs="Times New Roman"/>
                <w:b w:val="0"/>
                <w:sz w:val="21"/>
                <w:szCs w:val="24"/>
              </w:rPr>
              <w:t>PCIL-LZSP/PVDF</w:t>
            </w:r>
          </w:p>
        </w:tc>
        <w:tc>
          <w:tcPr>
            <w:tcW w:w="1020" w:type="dxa"/>
            <w:tcBorders>
              <w:top w:val="dashSmallGap" w:sz="4" w:space="0" w:color="auto"/>
              <w:bottom w:val="dashSmallGap" w:sz="4" w:space="0" w:color="auto"/>
            </w:tcBorders>
            <w:vAlign w:val="center"/>
          </w:tcPr>
          <w:p w14:paraId="5E4A1F82" w14:textId="77777777" w:rsidR="00573CD8" w:rsidRPr="00394F2A" w:rsidRDefault="00573CD8" w:rsidP="00327B8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4"/>
              </w:rPr>
            </w:pPr>
            <w:r w:rsidRPr="00394F2A">
              <w:rPr>
                <w:rFonts w:eastAsiaTheme="minorEastAsia" w:cs="Times New Roman"/>
                <w:sz w:val="21"/>
                <w:szCs w:val="24"/>
              </w:rPr>
              <w:t>0.5</w:t>
            </w:r>
          </w:p>
        </w:tc>
        <w:tc>
          <w:tcPr>
            <w:tcW w:w="1757" w:type="dxa"/>
            <w:tcBorders>
              <w:top w:val="dashSmallGap" w:sz="4" w:space="0" w:color="auto"/>
              <w:bottom w:val="dashSmallGap" w:sz="4" w:space="0" w:color="auto"/>
            </w:tcBorders>
            <w:vAlign w:val="center"/>
          </w:tcPr>
          <w:p w14:paraId="5CA7B968" w14:textId="77777777" w:rsidR="00573CD8" w:rsidRPr="00394F2A" w:rsidRDefault="00573CD8" w:rsidP="00327B8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4"/>
              </w:rPr>
            </w:pPr>
            <w:r w:rsidRPr="00394F2A">
              <w:rPr>
                <w:rFonts w:eastAsiaTheme="minorEastAsia" w:cs="Times New Roman"/>
                <w:sz w:val="21"/>
                <w:szCs w:val="24"/>
              </w:rPr>
              <w:t>1000</w:t>
            </w:r>
          </w:p>
        </w:tc>
        <w:tc>
          <w:tcPr>
            <w:tcW w:w="2268" w:type="dxa"/>
            <w:tcBorders>
              <w:top w:val="dashSmallGap" w:sz="4" w:space="0" w:color="auto"/>
              <w:bottom w:val="dashSmallGap" w:sz="4" w:space="0" w:color="auto"/>
            </w:tcBorders>
            <w:vAlign w:val="center"/>
          </w:tcPr>
          <w:p w14:paraId="2980BC4D" w14:textId="77777777" w:rsidR="00573CD8" w:rsidRPr="00394F2A" w:rsidRDefault="00573CD8" w:rsidP="00327B8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4"/>
              </w:rPr>
            </w:pPr>
            <w:r w:rsidRPr="00394F2A">
              <w:rPr>
                <w:rFonts w:eastAsiaTheme="minorEastAsia" w:cs="Times New Roman"/>
                <w:sz w:val="21"/>
                <w:szCs w:val="24"/>
              </w:rPr>
              <w:t>88.5</w:t>
            </w:r>
          </w:p>
        </w:tc>
        <w:tc>
          <w:tcPr>
            <w:tcW w:w="1134" w:type="dxa"/>
            <w:tcBorders>
              <w:top w:val="dashSmallGap" w:sz="4" w:space="0" w:color="auto"/>
              <w:bottom w:val="dashSmallGap" w:sz="4" w:space="0" w:color="auto"/>
            </w:tcBorders>
            <w:vAlign w:val="center"/>
          </w:tcPr>
          <w:p w14:paraId="4AC49091" w14:textId="2294D0F4" w:rsidR="00573CD8" w:rsidRPr="00327B8A" w:rsidRDefault="00574F33" w:rsidP="00327B8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4"/>
              </w:rPr>
            </w:pPr>
            <w:r w:rsidRPr="00574F33">
              <w:rPr>
                <w:noProof/>
                <w:sz w:val="21"/>
              </w:rPr>
              <w:t>[S</w:t>
            </w:r>
            <w:r w:rsidR="00573CD8" w:rsidRPr="00327B8A">
              <w:rPr>
                <w:noProof/>
                <w:sz w:val="21"/>
              </w:rPr>
              <w:t>43]</w:t>
            </w:r>
          </w:p>
        </w:tc>
      </w:tr>
      <w:tr w:rsidR="00573CD8" w:rsidRPr="00394F2A" w14:paraId="21CB1C89" w14:textId="77777777" w:rsidTr="00327B8A">
        <w:trPr>
          <w:trHeight w:val="397"/>
        </w:trPr>
        <w:tc>
          <w:tcPr>
            <w:cnfStyle w:val="001000000000" w:firstRow="0" w:lastRow="0" w:firstColumn="1" w:lastColumn="0" w:oddVBand="0" w:evenVBand="0" w:oddHBand="0" w:evenHBand="0" w:firstRowFirstColumn="0" w:firstRowLastColumn="0" w:lastRowFirstColumn="0" w:lastRowLastColumn="0"/>
            <w:tcW w:w="2835" w:type="dxa"/>
            <w:tcBorders>
              <w:top w:val="dashSmallGap" w:sz="4" w:space="0" w:color="auto"/>
              <w:bottom w:val="dashSmallGap" w:sz="4" w:space="0" w:color="auto"/>
            </w:tcBorders>
            <w:vAlign w:val="center"/>
          </w:tcPr>
          <w:p w14:paraId="5B8CAAC7" w14:textId="77777777" w:rsidR="00573CD8" w:rsidRPr="00394F2A" w:rsidRDefault="00573CD8" w:rsidP="00327B8A">
            <w:pPr>
              <w:jc w:val="center"/>
              <w:rPr>
                <w:rFonts w:eastAsiaTheme="minorEastAsia" w:cs="Times New Roman"/>
                <w:b w:val="0"/>
                <w:sz w:val="21"/>
                <w:szCs w:val="24"/>
              </w:rPr>
            </w:pPr>
            <w:r w:rsidRPr="00394F2A">
              <w:rPr>
                <w:rFonts w:eastAsiaTheme="minorEastAsia" w:cs="Times New Roman"/>
                <w:b w:val="0"/>
                <w:sz w:val="21"/>
                <w:szCs w:val="24"/>
              </w:rPr>
              <w:t>BC-g-PLiSTFSI-b-PEGM/P</w:t>
            </w:r>
          </w:p>
        </w:tc>
        <w:tc>
          <w:tcPr>
            <w:tcW w:w="1020" w:type="dxa"/>
            <w:tcBorders>
              <w:top w:val="dashSmallGap" w:sz="4" w:space="0" w:color="auto"/>
              <w:bottom w:val="dashSmallGap" w:sz="4" w:space="0" w:color="auto"/>
            </w:tcBorders>
            <w:vAlign w:val="center"/>
          </w:tcPr>
          <w:p w14:paraId="3E80861C" w14:textId="77777777" w:rsidR="00573CD8" w:rsidRPr="00394F2A" w:rsidRDefault="00573CD8" w:rsidP="00327B8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4"/>
              </w:rPr>
            </w:pPr>
            <w:r w:rsidRPr="00394F2A">
              <w:rPr>
                <w:rFonts w:eastAsiaTheme="minorEastAsia" w:cs="Times New Roman"/>
                <w:sz w:val="21"/>
                <w:szCs w:val="24"/>
              </w:rPr>
              <w:t>1</w:t>
            </w:r>
          </w:p>
        </w:tc>
        <w:tc>
          <w:tcPr>
            <w:tcW w:w="1757" w:type="dxa"/>
            <w:tcBorders>
              <w:top w:val="dashSmallGap" w:sz="4" w:space="0" w:color="auto"/>
              <w:bottom w:val="dashSmallGap" w:sz="4" w:space="0" w:color="auto"/>
            </w:tcBorders>
            <w:vAlign w:val="center"/>
          </w:tcPr>
          <w:p w14:paraId="63A5B6A3" w14:textId="77777777" w:rsidR="00573CD8" w:rsidRPr="00394F2A" w:rsidRDefault="00573CD8" w:rsidP="00327B8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4"/>
              </w:rPr>
            </w:pPr>
            <w:r w:rsidRPr="00394F2A">
              <w:rPr>
                <w:rFonts w:eastAsiaTheme="minorEastAsia" w:cs="Times New Roman"/>
                <w:sz w:val="21"/>
                <w:szCs w:val="24"/>
              </w:rPr>
              <w:t>300</w:t>
            </w:r>
          </w:p>
        </w:tc>
        <w:tc>
          <w:tcPr>
            <w:tcW w:w="2268" w:type="dxa"/>
            <w:tcBorders>
              <w:top w:val="dashSmallGap" w:sz="4" w:space="0" w:color="auto"/>
              <w:bottom w:val="dashSmallGap" w:sz="4" w:space="0" w:color="auto"/>
            </w:tcBorders>
            <w:vAlign w:val="center"/>
          </w:tcPr>
          <w:p w14:paraId="675C7C94" w14:textId="77777777" w:rsidR="00573CD8" w:rsidRPr="00394F2A" w:rsidRDefault="00573CD8" w:rsidP="00327B8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4"/>
              </w:rPr>
            </w:pPr>
            <w:r w:rsidRPr="00394F2A">
              <w:rPr>
                <w:rFonts w:eastAsiaTheme="minorEastAsia" w:cs="Times New Roman" w:hint="eastAsia"/>
                <w:sz w:val="21"/>
                <w:szCs w:val="24"/>
              </w:rPr>
              <w:t>8</w:t>
            </w:r>
            <w:r w:rsidRPr="00394F2A">
              <w:rPr>
                <w:rFonts w:eastAsiaTheme="minorEastAsia" w:cs="Times New Roman"/>
                <w:sz w:val="21"/>
                <w:szCs w:val="24"/>
              </w:rPr>
              <w:t>3.7</w:t>
            </w:r>
          </w:p>
        </w:tc>
        <w:tc>
          <w:tcPr>
            <w:tcW w:w="1134" w:type="dxa"/>
            <w:tcBorders>
              <w:top w:val="dashSmallGap" w:sz="4" w:space="0" w:color="auto"/>
              <w:bottom w:val="dashSmallGap" w:sz="4" w:space="0" w:color="auto"/>
            </w:tcBorders>
            <w:vAlign w:val="center"/>
          </w:tcPr>
          <w:p w14:paraId="62243326" w14:textId="0595199A" w:rsidR="00573CD8" w:rsidRPr="00327B8A" w:rsidRDefault="00574F33" w:rsidP="00327B8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4"/>
              </w:rPr>
            </w:pPr>
            <w:r w:rsidRPr="00574F33">
              <w:rPr>
                <w:rFonts w:eastAsiaTheme="minorEastAsia" w:cs="Times New Roman"/>
                <w:noProof/>
                <w:sz w:val="21"/>
                <w:szCs w:val="24"/>
              </w:rPr>
              <w:t>[S</w:t>
            </w:r>
            <w:r w:rsidR="00573CD8" w:rsidRPr="00327B8A">
              <w:rPr>
                <w:rFonts w:eastAsiaTheme="minorEastAsia" w:cs="Times New Roman"/>
                <w:noProof/>
                <w:sz w:val="21"/>
                <w:szCs w:val="24"/>
              </w:rPr>
              <w:t>63]</w:t>
            </w:r>
          </w:p>
        </w:tc>
      </w:tr>
      <w:tr w:rsidR="00573CD8" w:rsidRPr="00394F2A" w14:paraId="1A3CDEB2" w14:textId="77777777" w:rsidTr="00327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35" w:type="dxa"/>
            <w:tcBorders>
              <w:top w:val="dashSmallGap" w:sz="4" w:space="0" w:color="auto"/>
              <w:bottom w:val="dashSmallGap" w:sz="4" w:space="0" w:color="auto"/>
            </w:tcBorders>
            <w:vAlign w:val="center"/>
          </w:tcPr>
          <w:p w14:paraId="0812848C" w14:textId="77777777" w:rsidR="00573CD8" w:rsidRPr="00394F2A" w:rsidRDefault="00573CD8" w:rsidP="00327B8A">
            <w:pPr>
              <w:jc w:val="center"/>
              <w:rPr>
                <w:rFonts w:eastAsiaTheme="minorEastAsia" w:cs="Times New Roman"/>
                <w:b w:val="0"/>
                <w:sz w:val="21"/>
                <w:szCs w:val="24"/>
              </w:rPr>
            </w:pPr>
            <w:r w:rsidRPr="00394F2A">
              <w:rPr>
                <w:rFonts w:eastAsiaTheme="minorEastAsia" w:cs="Times New Roman"/>
                <w:b w:val="0"/>
                <w:sz w:val="21"/>
                <w:szCs w:val="24"/>
              </w:rPr>
              <w:t>PTF-4EO</w:t>
            </w:r>
          </w:p>
        </w:tc>
        <w:tc>
          <w:tcPr>
            <w:tcW w:w="1020" w:type="dxa"/>
            <w:tcBorders>
              <w:top w:val="dashSmallGap" w:sz="4" w:space="0" w:color="auto"/>
              <w:bottom w:val="dashSmallGap" w:sz="4" w:space="0" w:color="auto"/>
            </w:tcBorders>
            <w:vAlign w:val="center"/>
          </w:tcPr>
          <w:p w14:paraId="49739AFE" w14:textId="77777777" w:rsidR="00573CD8" w:rsidRPr="00394F2A" w:rsidRDefault="00573CD8" w:rsidP="00327B8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4"/>
              </w:rPr>
            </w:pPr>
            <w:r w:rsidRPr="00394F2A">
              <w:rPr>
                <w:rFonts w:eastAsiaTheme="minorEastAsia" w:cs="Times New Roman"/>
                <w:sz w:val="21"/>
                <w:szCs w:val="24"/>
              </w:rPr>
              <w:t>0.5</w:t>
            </w:r>
          </w:p>
        </w:tc>
        <w:tc>
          <w:tcPr>
            <w:tcW w:w="1757" w:type="dxa"/>
            <w:tcBorders>
              <w:top w:val="dashSmallGap" w:sz="4" w:space="0" w:color="auto"/>
              <w:bottom w:val="dashSmallGap" w:sz="4" w:space="0" w:color="auto"/>
            </w:tcBorders>
            <w:vAlign w:val="center"/>
          </w:tcPr>
          <w:p w14:paraId="730DDB96" w14:textId="77777777" w:rsidR="00573CD8" w:rsidRPr="00394F2A" w:rsidRDefault="00573CD8" w:rsidP="00327B8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4"/>
              </w:rPr>
            </w:pPr>
            <w:r w:rsidRPr="00394F2A">
              <w:rPr>
                <w:rFonts w:eastAsiaTheme="minorEastAsia" w:cs="Times New Roman"/>
                <w:sz w:val="21"/>
                <w:szCs w:val="24"/>
              </w:rPr>
              <w:t>200</w:t>
            </w:r>
          </w:p>
        </w:tc>
        <w:tc>
          <w:tcPr>
            <w:tcW w:w="2268" w:type="dxa"/>
            <w:tcBorders>
              <w:top w:val="dashSmallGap" w:sz="4" w:space="0" w:color="auto"/>
              <w:bottom w:val="dashSmallGap" w:sz="4" w:space="0" w:color="auto"/>
            </w:tcBorders>
            <w:vAlign w:val="center"/>
          </w:tcPr>
          <w:p w14:paraId="75ADF71C" w14:textId="77777777" w:rsidR="00573CD8" w:rsidRPr="00394F2A" w:rsidRDefault="00573CD8" w:rsidP="00327B8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4"/>
              </w:rPr>
            </w:pPr>
            <w:r w:rsidRPr="00394F2A">
              <w:rPr>
                <w:rFonts w:eastAsiaTheme="minorEastAsia" w:cs="Times New Roman"/>
                <w:sz w:val="21"/>
                <w:szCs w:val="24"/>
              </w:rPr>
              <w:t>89.9</w:t>
            </w:r>
          </w:p>
        </w:tc>
        <w:tc>
          <w:tcPr>
            <w:tcW w:w="1134" w:type="dxa"/>
            <w:tcBorders>
              <w:top w:val="dashSmallGap" w:sz="4" w:space="0" w:color="auto"/>
              <w:bottom w:val="dashSmallGap" w:sz="4" w:space="0" w:color="auto"/>
            </w:tcBorders>
            <w:vAlign w:val="center"/>
          </w:tcPr>
          <w:p w14:paraId="2DEDE37C" w14:textId="6331ACA5" w:rsidR="00573CD8" w:rsidRPr="00327B8A" w:rsidRDefault="00574F33" w:rsidP="00327B8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4"/>
              </w:rPr>
            </w:pPr>
            <w:r w:rsidRPr="00574F33">
              <w:rPr>
                <w:rFonts w:eastAsiaTheme="minorEastAsia" w:cs="Times New Roman"/>
                <w:noProof/>
                <w:sz w:val="21"/>
                <w:szCs w:val="24"/>
              </w:rPr>
              <w:t>[S</w:t>
            </w:r>
            <w:r w:rsidR="00573CD8" w:rsidRPr="00327B8A">
              <w:rPr>
                <w:rFonts w:eastAsiaTheme="minorEastAsia" w:cs="Times New Roman"/>
                <w:noProof/>
                <w:sz w:val="21"/>
                <w:szCs w:val="24"/>
              </w:rPr>
              <w:t>64]</w:t>
            </w:r>
          </w:p>
        </w:tc>
      </w:tr>
      <w:tr w:rsidR="00573CD8" w:rsidRPr="00394F2A" w14:paraId="61B4DC95" w14:textId="77777777" w:rsidTr="00327B8A">
        <w:trPr>
          <w:trHeight w:val="397"/>
        </w:trPr>
        <w:tc>
          <w:tcPr>
            <w:cnfStyle w:val="001000000000" w:firstRow="0" w:lastRow="0" w:firstColumn="1" w:lastColumn="0" w:oddVBand="0" w:evenVBand="0" w:oddHBand="0" w:evenHBand="0" w:firstRowFirstColumn="0" w:firstRowLastColumn="0" w:lastRowFirstColumn="0" w:lastRowLastColumn="0"/>
            <w:tcW w:w="2835" w:type="dxa"/>
            <w:tcBorders>
              <w:top w:val="dashSmallGap" w:sz="4" w:space="0" w:color="auto"/>
              <w:bottom w:val="dashSmallGap" w:sz="4" w:space="0" w:color="auto"/>
            </w:tcBorders>
            <w:vAlign w:val="center"/>
          </w:tcPr>
          <w:p w14:paraId="2C38138E" w14:textId="77777777" w:rsidR="00573CD8" w:rsidRPr="00394F2A" w:rsidRDefault="00573CD8" w:rsidP="00327B8A">
            <w:pPr>
              <w:jc w:val="center"/>
              <w:rPr>
                <w:rFonts w:eastAsiaTheme="minorEastAsia" w:cs="Times New Roman"/>
                <w:b w:val="0"/>
                <w:sz w:val="21"/>
                <w:szCs w:val="24"/>
              </w:rPr>
            </w:pPr>
            <w:r w:rsidRPr="00394F2A">
              <w:rPr>
                <w:rFonts w:eastAsiaTheme="minorEastAsia" w:cs="Times New Roman"/>
                <w:b w:val="0"/>
                <w:sz w:val="21"/>
                <w:szCs w:val="24"/>
              </w:rPr>
              <w:t>GO-g-PSSLi</w:t>
            </w:r>
          </w:p>
        </w:tc>
        <w:tc>
          <w:tcPr>
            <w:tcW w:w="1020" w:type="dxa"/>
            <w:tcBorders>
              <w:top w:val="dashSmallGap" w:sz="4" w:space="0" w:color="auto"/>
              <w:bottom w:val="dashSmallGap" w:sz="4" w:space="0" w:color="auto"/>
            </w:tcBorders>
            <w:vAlign w:val="center"/>
          </w:tcPr>
          <w:p w14:paraId="7E52ED99" w14:textId="77777777" w:rsidR="00573CD8" w:rsidRPr="00394F2A" w:rsidRDefault="00573CD8" w:rsidP="00327B8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4"/>
              </w:rPr>
            </w:pPr>
            <w:r w:rsidRPr="00394F2A">
              <w:rPr>
                <w:rFonts w:eastAsiaTheme="minorEastAsia" w:cs="Times New Roman"/>
                <w:sz w:val="21"/>
                <w:szCs w:val="24"/>
              </w:rPr>
              <w:t>1</w:t>
            </w:r>
          </w:p>
        </w:tc>
        <w:tc>
          <w:tcPr>
            <w:tcW w:w="1757" w:type="dxa"/>
            <w:tcBorders>
              <w:top w:val="dashSmallGap" w:sz="4" w:space="0" w:color="auto"/>
              <w:bottom w:val="dashSmallGap" w:sz="4" w:space="0" w:color="auto"/>
            </w:tcBorders>
            <w:vAlign w:val="center"/>
          </w:tcPr>
          <w:p w14:paraId="4E71FD91" w14:textId="77777777" w:rsidR="00573CD8" w:rsidRPr="00394F2A" w:rsidRDefault="00573CD8" w:rsidP="00327B8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4"/>
              </w:rPr>
            </w:pPr>
            <w:r w:rsidRPr="00394F2A">
              <w:rPr>
                <w:rFonts w:eastAsiaTheme="minorEastAsia" w:cs="Times New Roman"/>
                <w:sz w:val="21"/>
                <w:szCs w:val="24"/>
              </w:rPr>
              <w:t>170</w:t>
            </w:r>
          </w:p>
        </w:tc>
        <w:tc>
          <w:tcPr>
            <w:tcW w:w="2268" w:type="dxa"/>
            <w:tcBorders>
              <w:top w:val="dashSmallGap" w:sz="4" w:space="0" w:color="auto"/>
              <w:bottom w:val="dashSmallGap" w:sz="4" w:space="0" w:color="auto"/>
            </w:tcBorders>
            <w:vAlign w:val="center"/>
          </w:tcPr>
          <w:p w14:paraId="06198E9A" w14:textId="77777777" w:rsidR="00573CD8" w:rsidRPr="00394F2A" w:rsidRDefault="00573CD8" w:rsidP="00327B8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4"/>
              </w:rPr>
            </w:pPr>
            <w:r w:rsidRPr="00394F2A">
              <w:rPr>
                <w:rFonts w:eastAsiaTheme="minorEastAsia" w:cs="Times New Roman"/>
                <w:sz w:val="21"/>
                <w:szCs w:val="24"/>
              </w:rPr>
              <w:t>86</w:t>
            </w:r>
          </w:p>
        </w:tc>
        <w:tc>
          <w:tcPr>
            <w:tcW w:w="1134" w:type="dxa"/>
            <w:tcBorders>
              <w:top w:val="dashSmallGap" w:sz="4" w:space="0" w:color="auto"/>
              <w:bottom w:val="dashSmallGap" w:sz="4" w:space="0" w:color="auto"/>
            </w:tcBorders>
            <w:vAlign w:val="center"/>
          </w:tcPr>
          <w:p w14:paraId="1D806524" w14:textId="7D93AEF8" w:rsidR="00573CD8" w:rsidRPr="00574F33" w:rsidRDefault="00574F33" w:rsidP="00327B8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hint="eastAsia"/>
                <w:sz w:val="21"/>
                <w:szCs w:val="24"/>
              </w:rPr>
            </w:pPr>
            <w:r w:rsidRPr="00574F33">
              <w:rPr>
                <w:noProof/>
                <w:sz w:val="21"/>
              </w:rPr>
              <w:t>[S</w:t>
            </w:r>
            <w:r w:rsidR="00573CD8" w:rsidRPr="00327B8A">
              <w:rPr>
                <w:noProof/>
                <w:sz w:val="21"/>
              </w:rPr>
              <w:t>65]</w:t>
            </w:r>
          </w:p>
        </w:tc>
      </w:tr>
      <w:tr w:rsidR="00573CD8" w:rsidRPr="00394F2A" w14:paraId="1AE70EA0" w14:textId="77777777" w:rsidTr="00327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35" w:type="dxa"/>
            <w:tcBorders>
              <w:top w:val="dashSmallGap" w:sz="4" w:space="0" w:color="auto"/>
              <w:bottom w:val="dashSmallGap" w:sz="4" w:space="0" w:color="auto"/>
            </w:tcBorders>
            <w:vAlign w:val="center"/>
          </w:tcPr>
          <w:p w14:paraId="727F3D68" w14:textId="77777777" w:rsidR="00573CD8" w:rsidRPr="00394F2A" w:rsidRDefault="00573CD8" w:rsidP="00327B8A">
            <w:pPr>
              <w:jc w:val="center"/>
              <w:rPr>
                <w:rFonts w:eastAsiaTheme="minorEastAsia" w:cs="Times New Roman"/>
                <w:b w:val="0"/>
                <w:sz w:val="21"/>
                <w:szCs w:val="24"/>
              </w:rPr>
            </w:pPr>
            <w:r w:rsidRPr="00394F2A">
              <w:rPr>
                <w:rFonts w:eastAsiaTheme="minorEastAsia" w:cs="Times New Roman"/>
                <w:b w:val="0"/>
                <w:sz w:val="21"/>
                <w:szCs w:val="24"/>
              </w:rPr>
              <w:t>LLZO/EmimFSI/PMMA</w:t>
            </w:r>
          </w:p>
        </w:tc>
        <w:tc>
          <w:tcPr>
            <w:tcW w:w="1020" w:type="dxa"/>
            <w:tcBorders>
              <w:top w:val="dashSmallGap" w:sz="4" w:space="0" w:color="auto"/>
              <w:bottom w:val="dashSmallGap" w:sz="4" w:space="0" w:color="auto"/>
            </w:tcBorders>
            <w:vAlign w:val="center"/>
          </w:tcPr>
          <w:p w14:paraId="1663B399" w14:textId="77777777" w:rsidR="00573CD8" w:rsidRPr="00394F2A" w:rsidRDefault="00573CD8" w:rsidP="00327B8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4"/>
              </w:rPr>
            </w:pPr>
            <w:r w:rsidRPr="00394F2A">
              <w:rPr>
                <w:rFonts w:eastAsiaTheme="minorEastAsia" w:cs="Times New Roman"/>
                <w:sz w:val="21"/>
                <w:szCs w:val="24"/>
              </w:rPr>
              <w:t>1</w:t>
            </w:r>
          </w:p>
        </w:tc>
        <w:tc>
          <w:tcPr>
            <w:tcW w:w="1757" w:type="dxa"/>
            <w:tcBorders>
              <w:top w:val="dashSmallGap" w:sz="4" w:space="0" w:color="auto"/>
              <w:bottom w:val="dashSmallGap" w:sz="4" w:space="0" w:color="auto"/>
            </w:tcBorders>
            <w:vAlign w:val="center"/>
          </w:tcPr>
          <w:p w14:paraId="09EDAEF4" w14:textId="77777777" w:rsidR="00573CD8" w:rsidRPr="00394F2A" w:rsidRDefault="00573CD8" w:rsidP="00327B8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4"/>
              </w:rPr>
            </w:pPr>
            <w:r w:rsidRPr="00394F2A">
              <w:rPr>
                <w:rFonts w:eastAsiaTheme="minorEastAsia" w:cs="Times New Roman"/>
                <w:sz w:val="21"/>
                <w:szCs w:val="24"/>
              </w:rPr>
              <w:t>300</w:t>
            </w:r>
          </w:p>
        </w:tc>
        <w:tc>
          <w:tcPr>
            <w:tcW w:w="2268" w:type="dxa"/>
            <w:tcBorders>
              <w:top w:val="dashSmallGap" w:sz="4" w:space="0" w:color="auto"/>
              <w:bottom w:val="dashSmallGap" w:sz="4" w:space="0" w:color="auto"/>
            </w:tcBorders>
            <w:vAlign w:val="center"/>
          </w:tcPr>
          <w:p w14:paraId="7E5D8D38" w14:textId="77777777" w:rsidR="00573CD8" w:rsidRPr="00394F2A" w:rsidRDefault="00573CD8" w:rsidP="00327B8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4"/>
              </w:rPr>
            </w:pPr>
            <w:r w:rsidRPr="00394F2A">
              <w:rPr>
                <w:rFonts w:eastAsiaTheme="minorEastAsia" w:cs="Times New Roman"/>
                <w:sz w:val="21"/>
                <w:szCs w:val="24"/>
              </w:rPr>
              <w:t>90.4</w:t>
            </w:r>
          </w:p>
        </w:tc>
        <w:tc>
          <w:tcPr>
            <w:tcW w:w="1134" w:type="dxa"/>
            <w:tcBorders>
              <w:top w:val="dashSmallGap" w:sz="4" w:space="0" w:color="auto"/>
              <w:bottom w:val="dashSmallGap" w:sz="4" w:space="0" w:color="auto"/>
            </w:tcBorders>
            <w:vAlign w:val="center"/>
          </w:tcPr>
          <w:p w14:paraId="65FFA197" w14:textId="0F0A9880" w:rsidR="00573CD8" w:rsidRPr="00327B8A" w:rsidRDefault="00574F33" w:rsidP="00327B8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4"/>
              </w:rPr>
            </w:pPr>
            <w:r w:rsidRPr="00574F33">
              <w:rPr>
                <w:noProof/>
                <w:sz w:val="21"/>
              </w:rPr>
              <w:t>[S</w:t>
            </w:r>
            <w:r w:rsidR="00573CD8" w:rsidRPr="00327B8A">
              <w:rPr>
                <w:noProof/>
                <w:sz w:val="21"/>
              </w:rPr>
              <w:t>66]</w:t>
            </w:r>
          </w:p>
        </w:tc>
      </w:tr>
      <w:tr w:rsidR="00573CD8" w:rsidRPr="00394F2A" w14:paraId="1BE987E5" w14:textId="77777777" w:rsidTr="00327B8A">
        <w:trPr>
          <w:trHeight w:val="397"/>
        </w:trPr>
        <w:tc>
          <w:tcPr>
            <w:cnfStyle w:val="001000000000" w:firstRow="0" w:lastRow="0" w:firstColumn="1" w:lastColumn="0" w:oddVBand="0" w:evenVBand="0" w:oddHBand="0" w:evenHBand="0" w:firstRowFirstColumn="0" w:firstRowLastColumn="0" w:lastRowFirstColumn="0" w:lastRowLastColumn="0"/>
            <w:tcW w:w="2835" w:type="dxa"/>
            <w:tcBorders>
              <w:top w:val="dashSmallGap" w:sz="4" w:space="0" w:color="auto"/>
              <w:bottom w:val="dashSmallGap" w:sz="4" w:space="0" w:color="auto"/>
            </w:tcBorders>
            <w:vAlign w:val="center"/>
          </w:tcPr>
          <w:p w14:paraId="2D28D1C3" w14:textId="77777777" w:rsidR="00573CD8" w:rsidRPr="00394F2A" w:rsidRDefault="00573CD8" w:rsidP="00327B8A">
            <w:pPr>
              <w:jc w:val="center"/>
              <w:rPr>
                <w:rFonts w:eastAsiaTheme="minorEastAsia" w:cs="Times New Roman"/>
                <w:b w:val="0"/>
                <w:sz w:val="21"/>
                <w:szCs w:val="24"/>
              </w:rPr>
            </w:pPr>
            <w:proofErr w:type="gramStart"/>
            <w:r w:rsidRPr="00394F2A">
              <w:rPr>
                <w:rFonts w:eastAsiaTheme="minorEastAsia" w:cs="Times New Roman"/>
                <w:b w:val="0"/>
                <w:sz w:val="21"/>
                <w:szCs w:val="24"/>
              </w:rPr>
              <w:t>Poly(</w:t>
            </w:r>
            <w:proofErr w:type="gramEnd"/>
            <w:r w:rsidRPr="00394F2A">
              <w:rPr>
                <w:rFonts w:eastAsiaTheme="minorEastAsia" w:cs="Times New Roman"/>
                <w:b w:val="0"/>
                <w:sz w:val="21"/>
                <w:szCs w:val="24"/>
              </w:rPr>
              <w:t>VEC10-r-LiSTFSI)</w:t>
            </w:r>
          </w:p>
        </w:tc>
        <w:tc>
          <w:tcPr>
            <w:tcW w:w="1020" w:type="dxa"/>
            <w:tcBorders>
              <w:top w:val="dashSmallGap" w:sz="4" w:space="0" w:color="auto"/>
              <w:bottom w:val="dashSmallGap" w:sz="4" w:space="0" w:color="auto"/>
            </w:tcBorders>
            <w:vAlign w:val="center"/>
          </w:tcPr>
          <w:p w14:paraId="1204042D" w14:textId="77777777" w:rsidR="00573CD8" w:rsidRPr="00394F2A" w:rsidRDefault="00573CD8" w:rsidP="00327B8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4"/>
              </w:rPr>
            </w:pPr>
            <w:r w:rsidRPr="00394F2A">
              <w:rPr>
                <w:rFonts w:eastAsiaTheme="minorEastAsia" w:cs="Times New Roman"/>
                <w:sz w:val="21"/>
                <w:szCs w:val="24"/>
              </w:rPr>
              <w:t>0.5</w:t>
            </w:r>
          </w:p>
        </w:tc>
        <w:tc>
          <w:tcPr>
            <w:tcW w:w="1757" w:type="dxa"/>
            <w:tcBorders>
              <w:top w:val="dashSmallGap" w:sz="4" w:space="0" w:color="auto"/>
              <w:bottom w:val="dashSmallGap" w:sz="4" w:space="0" w:color="auto"/>
            </w:tcBorders>
            <w:vAlign w:val="center"/>
          </w:tcPr>
          <w:p w14:paraId="3F210020" w14:textId="77777777" w:rsidR="00573CD8" w:rsidRPr="00394F2A" w:rsidRDefault="00573CD8" w:rsidP="00327B8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4"/>
              </w:rPr>
            </w:pPr>
            <w:r w:rsidRPr="00394F2A">
              <w:rPr>
                <w:rFonts w:eastAsiaTheme="minorEastAsia" w:cs="Times New Roman"/>
                <w:sz w:val="21"/>
                <w:szCs w:val="24"/>
              </w:rPr>
              <w:t>250</w:t>
            </w:r>
          </w:p>
        </w:tc>
        <w:tc>
          <w:tcPr>
            <w:tcW w:w="2268" w:type="dxa"/>
            <w:tcBorders>
              <w:top w:val="dashSmallGap" w:sz="4" w:space="0" w:color="auto"/>
              <w:bottom w:val="dashSmallGap" w:sz="4" w:space="0" w:color="auto"/>
            </w:tcBorders>
            <w:vAlign w:val="center"/>
          </w:tcPr>
          <w:p w14:paraId="700E93EE" w14:textId="77777777" w:rsidR="00573CD8" w:rsidRPr="00394F2A" w:rsidRDefault="00573CD8" w:rsidP="00327B8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4"/>
              </w:rPr>
            </w:pPr>
            <w:r w:rsidRPr="00394F2A">
              <w:rPr>
                <w:rFonts w:eastAsiaTheme="minorEastAsia" w:cs="Times New Roman"/>
                <w:sz w:val="21"/>
                <w:szCs w:val="24"/>
              </w:rPr>
              <w:t>95</w:t>
            </w:r>
          </w:p>
        </w:tc>
        <w:tc>
          <w:tcPr>
            <w:tcW w:w="1134" w:type="dxa"/>
            <w:tcBorders>
              <w:top w:val="dashSmallGap" w:sz="4" w:space="0" w:color="auto"/>
              <w:bottom w:val="dashSmallGap" w:sz="4" w:space="0" w:color="auto"/>
            </w:tcBorders>
            <w:vAlign w:val="center"/>
          </w:tcPr>
          <w:p w14:paraId="7A4DF629" w14:textId="05A695F2" w:rsidR="00573CD8" w:rsidRPr="00327B8A" w:rsidRDefault="00574F33" w:rsidP="00327B8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4"/>
              </w:rPr>
            </w:pPr>
            <w:r w:rsidRPr="00574F33">
              <w:rPr>
                <w:noProof/>
                <w:sz w:val="21"/>
              </w:rPr>
              <w:t>[S</w:t>
            </w:r>
            <w:r w:rsidR="00573CD8" w:rsidRPr="00327B8A">
              <w:rPr>
                <w:noProof/>
                <w:sz w:val="21"/>
              </w:rPr>
              <w:t>67]</w:t>
            </w:r>
          </w:p>
        </w:tc>
      </w:tr>
      <w:tr w:rsidR="00573CD8" w:rsidRPr="00394F2A" w14:paraId="35B8727B" w14:textId="77777777" w:rsidTr="00327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35" w:type="dxa"/>
            <w:tcBorders>
              <w:top w:val="dashSmallGap" w:sz="4" w:space="0" w:color="auto"/>
              <w:bottom w:val="dashSmallGap" w:sz="4" w:space="0" w:color="auto"/>
            </w:tcBorders>
            <w:vAlign w:val="center"/>
          </w:tcPr>
          <w:p w14:paraId="690F1F8D" w14:textId="77777777" w:rsidR="00573CD8" w:rsidRPr="00394F2A" w:rsidRDefault="00573CD8" w:rsidP="00327B8A">
            <w:pPr>
              <w:jc w:val="center"/>
              <w:rPr>
                <w:rFonts w:eastAsiaTheme="minorEastAsia" w:cs="Times New Roman"/>
                <w:b w:val="0"/>
                <w:sz w:val="21"/>
                <w:szCs w:val="24"/>
              </w:rPr>
            </w:pPr>
            <w:r w:rsidRPr="00394F2A">
              <w:rPr>
                <w:rFonts w:eastAsiaTheme="minorEastAsia" w:cs="Times New Roman"/>
                <w:b w:val="0"/>
                <w:sz w:val="21"/>
                <w:szCs w:val="24"/>
              </w:rPr>
              <w:t>PEGDA/PVH</w:t>
            </w:r>
          </w:p>
        </w:tc>
        <w:tc>
          <w:tcPr>
            <w:tcW w:w="1020" w:type="dxa"/>
            <w:tcBorders>
              <w:top w:val="dashSmallGap" w:sz="4" w:space="0" w:color="auto"/>
              <w:bottom w:val="dashSmallGap" w:sz="4" w:space="0" w:color="auto"/>
            </w:tcBorders>
            <w:vAlign w:val="center"/>
          </w:tcPr>
          <w:p w14:paraId="043A4961" w14:textId="77777777" w:rsidR="00573CD8" w:rsidRPr="00394F2A" w:rsidRDefault="00573CD8" w:rsidP="00327B8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4"/>
              </w:rPr>
            </w:pPr>
            <w:r w:rsidRPr="00394F2A">
              <w:rPr>
                <w:rFonts w:eastAsiaTheme="minorEastAsia" w:cs="Times New Roman"/>
                <w:sz w:val="21"/>
                <w:szCs w:val="24"/>
              </w:rPr>
              <w:t>0.5</w:t>
            </w:r>
          </w:p>
        </w:tc>
        <w:tc>
          <w:tcPr>
            <w:tcW w:w="1757" w:type="dxa"/>
            <w:tcBorders>
              <w:top w:val="dashSmallGap" w:sz="4" w:space="0" w:color="auto"/>
              <w:bottom w:val="dashSmallGap" w:sz="4" w:space="0" w:color="auto"/>
            </w:tcBorders>
            <w:vAlign w:val="center"/>
          </w:tcPr>
          <w:p w14:paraId="4B1DC9F5" w14:textId="77777777" w:rsidR="00573CD8" w:rsidRPr="00394F2A" w:rsidRDefault="00573CD8" w:rsidP="00327B8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4"/>
              </w:rPr>
            </w:pPr>
            <w:r w:rsidRPr="00394F2A">
              <w:rPr>
                <w:rFonts w:eastAsiaTheme="minorEastAsia" w:cs="Times New Roman"/>
                <w:sz w:val="21"/>
                <w:szCs w:val="24"/>
              </w:rPr>
              <w:t>300</w:t>
            </w:r>
          </w:p>
        </w:tc>
        <w:tc>
          <w:tcPr>
            <w:tcW w:w="2268" w:type="dxa"/>
            <w:tcBorders>
              <w:top w:val="dashSmallGap" w:sz="4" w:space="0" w:color="auto"/>
              <w:bottom w:val="dashSmallGap" w:sz="4" w:space="0" w:color="auto"/>
            </w:tcBorders>
            <w:vAlign w:val="center"/>
          </w:tcPr>
          <w:p w14:paraId="50D98CED" w14:textId="77777777" w:rsidR="00573CD8" w:rsidRPr="00394F2A" w:rsidRDefault="00573CD8" w:rsidP="00327B8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4"/>
              </w:rPr>
            </w:pPr>
            <w:r w:rsidRPr="00394F2A">
              <w:rPr>
                <w:rFonts w:eastAsiaTheme="minorEastAsia" w:cs="Times New Roman"/>
                <w:sz w:val="21"/>
                <w:szCs w:val="24"/>
              </w:rPr>
              <w:t>97</w:t>
            </w:r>
          </w:p>
        </w:tc>
        <w:tc>
          <w:tcPr>
            <w:tcW w:w="1134" w:type="dxa"/>
            <w:tcBorders>
              <w:top w:val="dashSmallGap" w:sz="4" w:space="0" w:color="auto"/>
              <w:bottom w:val="dashSmallGap" w:sz="4" w:space="0" w:color="auto"/>
            </w:tcBorders>
            <w:vAlign w:val="center"/>
          </w:tcPr>
          <w:p w14:paraId="45004088" w14:textId="3C73E972" w:rsidR="00573CD8" w:rsidRPr="00327B8A" w:rsidRDefault="00574F33" w:rsidP="00327B8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4"/>
              </w:rPr>
            </w:pPr>
            <w:r w:rsidRPr="00574F33">
              <w:rPr>
                <w:noProof/>
                <w:sz w:val="21"/>
              </w:rPr>
              <w:t>[S</w:t>
            </w:r>
            <w:r w:rsidR="00573CD8" w:rsidRPr="00327B8A">
              <w:rPr>
                <w:noProof/>
                <w:sz w:val="21"/>
              </w:rPr>
              <w:t>68]</w:t>
            </w:r>
          </w:p>
        </w:tc>
      </w:tr>
      <w:tr w:rsidR="00573CD8" w:rsidRPr="00394F2A" w14:paraId="1E8F2152" w14:textId="77777777" w:rsidTr="00327B8A">
        <w:trPr>
          <w:trHeight w:val="397"/>
        </w:trPr>
        <w:tc>
          <w:tcPr>
            <w:cnfStyle w:val="001000000000" w:firstRow="0" w:lastRow="0" w:firstColumn="1" w:lastColumn="0" w:oddVBand="0" w:evenVBand="0" w:oddHBand="0" w:evenHBand="0" w:firstRowFirstColumn="0" w:firstRowLastColumn="0" w:lastRowFirstColumn="0" w:lastRowLastColumn="0"/>
            <w:tcW w:w="2835" w:type="dxa"/>
            <w:tcBorders>
              <w:top w:val="dashSmallGap" w:sz="4" w:space="0" w:color="auto"/>
              <w:bottom w:val="dashSmallGap" w:sz="4" w:space="0" w:color="auto"/>
            </w:tcBorders>
            <w:vAlign w:val="center"/>
          </w:tcPr>
          <w:p w14:paraId="000CA0B2" w14:textId="77777777" w:rsidR="00573CD8" w:rsidRPr="00394F2A" w:rsidRDefault="00573CD8" w:rsidP="00327B8A">
            <w:pPr>
              <w:jc w:val="center"/>
              <w:rPr>
                <w:rFonts w:eastAsiaTheme="minorEastAsia" w:cs="Times New Roman"/>
                <w:b w:val="0"/>
                <w:sz w:val="21"/>
                <w:szCs w:val="24"/>
              </w:rPr>
            </w:pPr>
            <w:r w:rsidRPr="00394F2A">
              <w:rPr>
                <w:rFonts w:eastAsiaTheme="minorEastAsia" w:cs="Times New Roman"/>
                <w:b w:val="0"/>
                <w:sz w:val="21"/>
                <w:szCs w:val="24"/>
              </w:rPr>
              <w:t>LiBTFSI/PEO</w:t>
            </w:r>
          </w:p>
        </w:tc>
        <w:tc>
          <w:tcPr>
            <w:tcW w:w="1020" w:type="dxa"/>
            <w:tcBorders>
              <w:top w:val="dashSmallGap" w:sz="4" w:space="0" w:color="auto"/>
              <w:bottom w:val="dashSmallGap" w:sz="4" w:space="0" w:color="auto"/>
            </w:tcBorders>
            <w:vAlign w:val="center"/>
          </w:tcPr>
          <w:p w14:paraId="7F7D6F21" w14:textId="77777777" w:rsidR="00573CD8" w:rsidRPr="00394F2A" w:rsidRDefault="00573CD8" w:rsidP="00327B8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4"/>
              </w:rPr>
            </w:pPr>
            <w:r w:rsidRPr="00394F2A">
              <w:rPr>
                <w:rFonts w:eastAsiaTheme="minorEastAsia" w:cs="Times New Roman"/>
                <w:sz w:val="21"/>
                <w:szCs w:val="24"/>
              </w:rPr>
              <w:t>0.33</w:t>
            </w:r>
          </w:p>
        </w:tc>
        <w:tc>
          <w:tcPr>
            <w:tcW w:w="1757" w:type="dxa"/>
            <w:tcBorders>
              <w:top w:val="dashSmallGap" w:sz="4" w:space="0" w:color="auto"/>
              <w:bottom w:val="dashSmallGap" w:sz="4" w:space="0" w:color="auto"/>
            </w:tcBorders>
            <w:vAlign w:val="center"/>
          </w:tcPr>
          <w:p w14:paraId="0A1D341D" w14:textId="77777777" w:rsidR="00573CD8" w:rsidRPr="00394F2A" w:rsidRDefault="00573CD8" w:rsidP="00327B8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4"/>
              </w:rPr>
            </w:pPr>
            <w:r w:rsidRPr="00394F2A">
              <w:rPr>
                <w:rFonts w:eastAsiaTheme="minorEastAsia" w:cs="Times New Roman"/>
                <w:sz w:val="21"/>
                <w:szCs w:val="24"/>
              </w:rPr>
              <w:t>200</w:t>
            </w:r>
          </w:p>
        </w:tc>
        <w:tc>
          <w:tcPr>
            <w:tcW w:w="2268" w:type="dxa"/>
            <w:tcBorders>
              <w:top w:val="dashSmallGap" w:sz="4" w:space="0" w:color="auto"/>
              <w:bottom w:val="dashSmallGap" w:sz="4" w:space="0" w:color="auto"/>
            </w:tcBorders>
            <w:vAlign w:val="center"/>
          </w:tcPr>
          <w:p w14:paraId="1D64E5AC" w14:textId="77777777" w:rsidR="00573CD8" w:rsidRPr="00394F2A" w:rsidRDefault="00573CD8" w:rsidP="00327B8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4"/>
              </w:rPr>
            </w:pPr>
            <w:r w:rsidRPr="00394F2A">
              <w:rPr>
                <w:rFonts w:eastAsiaTheme="minorEastAsia" w:cs="Times New Roman"/>
                <w:sz w:val="21"/>
                <w:szCs w:val="24"/>
              </w:rPr>
              <w:t>86.1</w:t>
            </w:r>
          </w:p>
        </w:tc>
        <w:tc>
          <w:tcPr>
            <w:tcW w:w="1134" w:type="dxa"/>
            <w:tcBorders>
              <w:top w:val="dashSmallGap" w:sz="4" w:space="0" w:color="auto"/>
              <w:bottom w:val="dashSmallGap" w:sz="4" w:space="0" w:color="auto"/>
            </w:tcBorders>
            <w:vAlign w:val="center"/>
          </w:tcPr>
          <w:p w14:paraId="42CBC69C" w14:textId="49689CE9" w:rsidR="00573CD8" w:rsidRPr="00327B8A" w:rsidRDefault="00574F33" w:rsidP="00327B8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4"/>
              </w:rPr>
            </w:pPr>
            <w:r w:rsidRPr="00574F33">
              <w:rPr>
                <w:noProof/>
                <w:sz w:val="21"/>
              </w:rPr>
              <w:t>[S</w:t>
            </w:r>
            <w:r w:rsidR="00573CD8" w:rsidRPr="00327B8A">
              <w:rPr>
                <w:noProof/>
                <w:sz w:val="21"/>
              </w:rPr>
              <w:t>69]</w:t>
            </w:r>
          </w:p>
        </w:tc>
      </w:tr>
      <w:tr w:rsidR="00573CD8" w:rsidRPr="00394F2A" w14:paraId="3292184E" w14:textId="77777777" w:rsidTr="00327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35" w:type="dxa"/>
            <w:tcBorders>
              <w:top w:val="dashSmallGap" w:sz="4" w:space="0" w:color="auto"/>
              <w:bottom w:val="dashSmallGap" w:sz="4" w:space="0" w:color="auto"/>
            </w:tcBorders>
            <w:vAlign w:val="center"/>
          </w:tcPr>
          <w:p w14:paraId="73FE07AD" w14:textId="77777777" w:rsidR="00573CD8" w:rsidRPr="00394F2A" w:rsidRDefault="00573CD8" w:rsidP="00327B8A">
            <w:pPr>
              <w:jc w:val="center"/>
              <w:rPr>
                <w:rFonts w:eastAsiaTheme="minorEastAsia" w:cs="Times New Roman"/>
                <w:b w:val="0"/>
                <w:sz w:val="21"/>
                <w:szCs w:val="24"/>
              </w:rPr>
            </w:pPr>
            <w:r w:rsidRPr="00394F2A">
              <w:rPr>
                <w:rFonts w:eastAsiaTheme="minorEastAsia" w:cs="Times New Roman"/>
                <w:b w:val="0"/>
                <w:sz w:val="21"/>
                <w:szCs w:val="24"/>
              </w:rPr>
              <w:t>PAEV</w:t>
            </w:r>
          </w:p>
        </w:tc>
        <w:tc>
          <w:tcPr>
            <w:tcW w:w="1020" w:type="dxa"/>
            <w:tcBorders>
              <w:top w:val="dashSmallGap" w:sz="4" w:space="0" w:color="auto"/>
              <w:bottom w:val="dashSmallGap" w:sz="4" w:space="0" w:color="auto"/>
            </w:tcBorders>
            <w:vAlign w:val="center"/>
          </w:tcPr>
          <w:p w14:paraId="73795D39" w14:textId="77777777" w:rsidR="00573CD8" w:rsidRPr="00394F2A" w:rsidRDefault="00573CD8" w:rsidP="00327B8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4"/>
              </w:rPr>
            </w:pPr>
            <w:r w:rsidRPr="00394F2A">
              <w:rPr>
                <w:rFonts w:eastAsiaTheme="minorEastAsia" w:cs="Times New Roman"/>
                <w:sz w:val="21"/>
                <w:szCs w:val="24"/>
              </w:rPr>
              <w:t>1</w:t>
            </w:r>
          </w:p>
        </w:tc>
        <w:tc>
          <w:tcPr>
            <w:tcW w:w="1757" w:type="dxa"/>
            <w:tcBorders>
              <w:top w:val="dashSmallGap" w:sz="4" w:space="0" w:color="auto"/>
              <w:bottom w:val="dashSmallGap" w:sz="4" w:space="0" w:color="auto"/>
            </w:tcBorders>
            <w:vAlign w:val="center"/>
          </w:tcPr>
          <w:p w14:paraId="11FA4AC5" w14:textId="77777777" w:rsidR="00573CD8" w:rsidRPr="00394F2A" w:rsidRDefault="00573CD8" w:rsidP="00327B8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4"/>
              </w:rPr>
            </w:pPr>
            <w:r w:rsidRPr="00394F2A">
              <w:rPr>
                <w:rFonts w:eastAsiaTheme="minorEastAsia" w:cs="Times New Roman"/>
                <w:sz w:val="21"/>
                <w:szCs w:val="24"/>
              </w:rPr>
              <w:t>300</w:t>
            </w:r>
          </w:p>
        </w:tc>
        <w:tc>
          <w:tcPr>
            <w:tcW w:w="2268" w:type="dxa"/>
            <w:tcBorders>
              <w:top w:val="dashSmallGap" w:sz="4" w:space="0" w:color="auto"/>
              <w:bottom w:val="dashSmallGap" w:sz="4" w:space="0" w:color="auto"/>
            </w:tcBorders>
            <w:vAlign w:val="center"/>
          </w:tcPr>
          <w:p w14:paraId="4A13332B" w14:textId="77777777" w:rsidR="00573CD8" w:rsidRPr="00394F2A" w:rsidRDefault="00573CD8" w:rsidP="00327B8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4"/>
              </w:rPr>
            </w:pPr>
            <w:r w:rsidRPr="00394F2A">
              <w:rPr>
                <w:rFonts w:eastAsiaTheme="minorEastAsia" w:cs="Times New Roman"/>
                <w:sz w:val="21"/>
                <w:szCs w:val="24"/>
              </w:rPr>
              <w:t>80.6</w:t>
            </w:r>
          </w:p>
        </w:tc>
        <w:tc>
          <w:tcPr>
            <w:tcW w:w="1134" w:type="dxa"/>
            <w:tcBorders>
              <w:top w:val="dashSmallGap" w:sz="4" w:space="0" w:color="auto"/>
              <w:bottom w:val="dashSmallGap" w:sz="4" w:space="0" w:color="auto"/>
            </w:tcBorders>
            <w:vAlign w:val="center"/>
          </w:tcPr>
          <w:p w14:paraId="5D9EDD06" w14:textId="57331BF2" w:rsidR="00573CD8" w:rsidRPr="00327B8A" w:rsidRDefault="00574F33" w:rsidP="00327B8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4"/>
              </w:rPr>
            </w:pPr>
            <w:r w:rsidRPr="00574F33">
              <w:rPr>
                <w:noProof/>
                <w:sz w:val="21"/>
              </w:rPr>
              <w:t>[S</w:t>
            </w:r>
            <w:r w:rsidR="00573CD8" w:rsidRPr="00327B8A">
              <w:rPr>
                <w:noProof/>
                <w:sz w:val="21"/>
              </w:rPr>
              <w:t>70]</w:t>
            </w:r>
          </w:p>
        </w:tc>
      </w:tr>
      <w:tr w:rsidR="00573CD8" w:rsidRPr="00394F2A" w14:paraId="038C193F" w14:textId="77777777" w:rsidTr="00327B8A">
        <w:trPr>
          <w:trHeight w:val="397"/>
        </w:trPr>
        <w:tc>
          <w:tcPr>
            <w:cnfStyle w:val="001000000000" w:firstRow="0" w:lastRow="0" w:firstColumn="1" w:lastColumn="0" w:oddVBand="0" w:evenVBand="0" w:oddHBand="0" w:evenHBand="0" w:firstRowFirstColumn="0" w:firstRowLastColumn="0" w:lastRowFirstColumn="0" w:lastRowLastColumn="0"/>
            <w:tcW w:w="2835" w:type="dxa"/>
            <w:tcBorders>
              <w:top w:val="dashSmallGap" w:sz="4" w:space="0" w:color="auto"/>
              <w:bottom w:val="dashSmallGap" w:sz="4" w:space="0" w:color="auto"/>
            </w:tcBorders>
            <w:vAlign w:val="center"/>
          </w:tcPr>
          <w:p w14:paraId="29BB3C1C" w14:textId="77777777" w:rsidR="00573CD8" w:rsidRPr="00394F2A" w:rsidRDefault="00573CD8" w:rsidP="00327B8A">
            <w:pPr>
              <w:jc w:val="center"/>
              <w:rPr>
                <w:rFonts w:eastAsiaTheme="minorEastAsia" w:cs="Times New Roman"/>
                <w:b w:val="0"/>
                <w:sz w:val="21"/>
                <w:szCs w:val="24"/>
              </w:rPr>
            </w:pPr>
            <w:r w:rsidRPr="00394F2A">
              <w:rPr>
                <w:rFonts w:eastAsiaTheme="minorEastAsia" w:cs="Times New Roman"/>
                <w:b w:val="0"/>
                <w:sz w:val="21"/>
                <w:szCs w:val="24"/>
              </w:rPr>
              <w:t>AO-PIM-1-Li</w:t>
            </w:r>
          </w:p>
        </w:tc>
        <w:tc>
          <w:tcPr>
            <w:tcW w:w="1020" w:type="dxa"/>
            <w:tcBorders>
              <w:top w:val="dashSmallGap" w:sz="4" w:space="0" w:color="auto"/>
              <w:bottom w:val="dashSmallGap" w:sz="4" w:space="0" w:color="auto"/>
            </w:tcBorders>
            <w:vAlign w:val="center"/>
          </w:tcPr>
          <w:p w14:paraId="0EFDB480" w14:textId="77777777" w:rsidR="00573CD8" w:rsidRPr="00394F2A" w:rsidRDefault="00573CD8" w:rsidP="00327B8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4"/>
              </w:rPr>
            </w:pPr>
            <w:r w:rsidRPr="00394F2A">
              <w:rPr>
                <w:rFonts w:eastAsiaTheme="minorEastAsia" w:cs="Times New Roman"/>
                <w:sz w:val="21"/>
                <w:szCs w:val="24"/>
              </w:rPr>
              <w:t>0.2</w:t>
            </w:r>
          </w:p>
        </w:tc>
        <w:tc>
          <w:tcPr>
            <w:tcW w:w="1757" w:type="dxa"/>
            <w:tcBorders>
              <w:top w:val="dashSmallGap" w:sz="4" w:space="0" w:color="auto"/>
              <w:bottom w:val="dashSmallGap" w:sz="4" w:space="0" w:color="auto"/>
            </w:tcBorders>
            <w:vAlign w:val="center"/>
          </w:tcPr>
          <w:p w14:paraId="36023A10" w14:textId="77777777" w:rsidR="00573CD8" w:rsidRPr="00394F2A" w:rsidRDefault="00573CD8" w:rsidP="00327B8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4"/>
              </w:rPr>
            </w:pPr>
            <w:r w:rsidRPr="00394F2A">
              <w:rPr>
                <w:rFonts w:eastAsiaTheme="minorEastAsia" w:cs="Times New Roman"/>
                <w:sz w:val="21"/>
                <w:szCs w:val="24"/>
              </w:rPr>
              <w:t>200</w:t>
            </w:r>
          </w:p>
        </w:tc>
        <w:tc>
          <w:tcPr>
            <w:tcW w:w="2268" w:type="dxa"/>
            <w:tcBorders>
              <w:top w:val="dashSmallGap" w:sz="4" w:space="0" w:color="auto"/>
              <w:bottom w:val="dashSmallGap" w:sz="4" w:space="0" w:color="auto"/>
            </w:tcBorders>
            <w:vAlign w:val="center"/>
          </w:tcPr>
          <w:p w14:paraId="0E7A4E0F" w14:textId="77777777" w:rsidR="00573CD8" w:rsidRPr="00394F2A" w:rsidRDefault="00573CD8" w:rsidP="00327B8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4"/>
              </w:rPr>
            </w:pPr>
            <w:r w:rsidRPr="00394F2A">
              <w:rPr>
                <w:rFonts w:eastAsiaTheme="minorEastAsia" w:cs="Times New Roman" w:hint="eastAsia"/>
                <w:sz w:val="21"/>
                <w:szCs w:val="24"/>
              </w:rPr>
              <w:t>9</w:t>
            </w:r>
            <w:r w:rsidRPr="00394F2A">
              <w:rPr>
                <w:rFonts w:eastAsiaTheme="minorEastAsia" w:cs="Times New Roman"/>
                <w:sz w:val="21"/>
                <w:szCs w:val="24"/>
              </w:rPr>
              <w:t>3.9</w:t>
            </w:r>
          </w:p>
        </w:tc>
        <w:tc>
          <w:tcPr>
            <w:tcW w:w="1134" w:type="dxa"/>
            <w:tcBorders>
              <w:top w:val="dashSmallGap" w:sz="4" w:space="0" w:color="auto"/>
              <w:bottom w:val="dashSmallGap" w:sz="4" w:space="0" w:color="auto"/>
            </w:tcBorders>
            <w:vAlign w:val="center"/>
          </w:tcPr>
          <w:p w14:paraId="05114B8D" w14:textId="21B127FF" w:rsidR="00573CD8" w:rsidRPr="00327B8A" w:rsidRDefault="00574F33" w:rsidP="00327B8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4"/>
              </w:rPr>
            </w:pPr>
            <w:r w:rsidRPr="00574F33">
              <w:rPr>
                <w:noProof/>
                <w:sz w:val="21"/>
              </w:rPr>
              <w:t>[S</w:t>
            </w:r>
            <w:r w:rsidR="00573CD8" w:rsidRPr="00327B8A">
              <w:rPr>
                <w:noProof/>
                <w:sz w:val="21"/>
              </w:rPr>
              <w:t>71]</w:t>
            </w:r>
          </w:p>
        </w:tc>
      </w:tr>
      <w:tr w:rsidR="00573CD8" w:rsidRPr="00394F2A" w14:paraId="4883D007" w14:textId="77777777" w:rsidTr="00327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35" w:type="dxa"/>
            <w:tcBorders>
              <w:top w:val="dashSmallGap" w:sz="4" w:space="0" w:color="auto"/>
              <w:bottom w:val="dashSmallGap" w:sz="4" w:space="0" w:color="auto"/>
            </w:tcBorders>
            <w:vAlign w:val="center"/>
          </w:tcPr>
          <w:p w14:paraId="30B14221" w14:textId="77777777" w:rsidR="00573CD8" w:rsidRPr="00394F2A" w:rsidRDefault="00573CD8" w:rsidP="00327B8A">
            <w:pPr>
              <w:jc w:val="center"/>
              <w:rPr>
                <w:rFonts w:eastAsiaTheme="minorEastAsia" w:cs="Times New Roman"/>
                <w:b w:val="0"/>
                <w:sz w:val="21"/>
                <w:szCs w:val="24"/>
              </w:rPr>
            </w:pPr>
            <w:r w:rsidRPr="00394F2A">
              <w:rPr>
                <w:rFonts w:eastAsiaTheme="minorEastAsia" w:cs="Times New Roman"/>
                <w:b w:val="0"/>
                <w:sz w:val="21"/>
                <w:szCs w:val="24"/>
              </w:rPr>
              <w:t>Fe</w:t>
            </w:r>
            <w:r w:rsidRPr="00394F2A">
              <w:rPr>
                <w:rFonts w:eastAsiaTheme="minorEastAsia" w:cs="Times New Roman"/>
                <w:b w:val="0"/>
                <w:sz w:val="21"/>
                <w:szCs w:val="24"/>
                <w:vertAlign w:val="subscript"/>
              </w:rPr>
              <w:t>3</w:t>
            </w:r>
            <w:r w:rsidRPr="00394F2A">
              <w:rPr>
                <w:rFonts w:eastAsiaTheme="minorEastAsia" w:cs="Times New Roman"/>
                <w:b w:val="0"/>
                <w:sz w:val="21"/>
                <w:szCs w:val="24"/>
              </w:rPr>
              <w:t>O</w:t>
            </w:r>
            <w:r w:rsidRPr="00394F2A">
              <w:rPr>
                <w:rFonts w:eastAsiaTheme="minorEastAsia" w:cs="Times New Roman"/>
                <w:b w:val="0"/>
                <w:sz w:val="21"/>
                <w:szCs w:val="24"/>
                <w:vertAlign w:val="subscript"/>
              </w:rPr>
              <w:t>4</w:t>
            </w:r>
            <w:r w:rsidRPr="00394F2A">
              <w:rPr>
                <w:rFonts w:eastAsiaTheme="minorEastAsia" w:cs="Times New Roman"/>
                <w:b w:val="0"/>
                <w:sz w:val="21"/>
                <w:szCs w:val="24"/>
              </w:rPr>
              <w:t>@mSiO</w:t>
            </w:r>
            <w:r w:rsidRPr="00394F2A">
              <w:rPr>
                <w:rFonts w:eastAsiaTheme="minorEastAsia" w:cs="Times New Roman"/>
                <w:b w:val="0"/>
                <w:sz w:val="21"/>
                <w:szCs w:val="24"/>
                <w:vertAlign w:val="subscript"/>
              </w:rPr>
              <w:t>2</w:t>
            </w:r>
            <w:r w:rsidRPr="00394F2A">
              <w:rPr>
                <w:rFonts w:eastAsiaTheme="minorEastAsia" w:cs="Times New Roman"/>
                <w:b w:val="0"/>
                <w:sz w:val="21"/>
                <w:szCs w:val="24"/>
              </w:rPr>
              <w:t>/PVDF/PEGDA</w:t>
            </w:r>
          </w:p>
        </w:tc>
        <w:tc>
          <w:tcPr>
            <w:tcW w:w="1020" w:type="dxa"/>
            <w:tcBorders>
              <w:top w:val="dashSmallGap" w:sz="4" w:space="0" w:color="auto"/>
              <w:bottom w:val="dashSmallGap" w:sz="4" w:space="0" w:color="auto"/>
            </w:tcBorders>
            <w:vAlign w:val="center"/>
          </w:tcPr>
          <w:p w14:paraId="1B42C754" w14:textId="77777777" w:rsidR="00573CD8" w:rsidRPr="00394F2A" w:rsidRDefault="00573CD8" w:rsidP="00327B8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4"/>
              </w:rPr>
            </w:pPr>
            <w:r w:rsidRPr="00394F2A">
              <w:rPr>
                <w:rFonts w:eastAsiaTheme="minorEastAsia" w:cs="Times New Roman"/>
                <w:sz w:val="21"/>
                <w:szCs w:val="24"/>
              </w:rPr>
              <w:t>0.5</w:t>
            </w:r>
          </w:p>
        </w:tc>
        <w:tc>
          <w:tcPr>
            <w:tcW w:w="1757" w:type="dxa"/>
            <w:tcBorders>
              <w:top w:val="dashSmallGap" w:sz="4" w:space="0" w:color="auto"/>
              <w:bottom w:val="dashSmallGap" w:sz="4" w:space="0" w:color="auto"/>
            </w:tcBorders>
            <w:vAlign w:val="center"/>
          </w:tcPr>
          <w:p w14:paraId="6BE5A519" w14:textId="77777777" w:rsidR="00573CD8" w:rsidRPr="00394F2A" w:rsidRDefault="00573CD8" w:rsidP="00327B8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4"/>
              </w:rPr>
            </w:pPr>
            <w:r w:rsidRPr="00394F2A">
              <w:rPr>
                <w:rFonts w:eastAsiaTheme="minorEastAsia" w:cs="Times New Roman"/>
                <w:sz w:val="21"/>
                <w:szCs w:val="24"/>
              </w:rPr>
              <w:t>700</w:t>
            </w:r>
          </w:p>
        </w:tc>
        <w:tc>
          <w:tcPr>
            <w:tcW w:w="2268" w:type="dxa"/>
            <w:tcBorders>
              <w:top w:val="dashSmallGap" w:sz="4" w:space="0" w:color="auto"/>
              <w:bottom w:val="dashSmallGap" w:sz="4" w:space="0" w:color="auto"/>
            </w:tcBorders>
            <w:vAlign w:val="center"/>
          </w:tcPr>
          <w:p w14:paraId="63FBAA23" w14:textId="77777777" w:rsidR="00573CD8" w:rsidRPr="00394F2A" w:rsidRDefault="00573CD8" w:rsidP="00327B8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4"/>
              </w:rPr>
            </w:pPr>
            <w:r w:rsidRPr="00394F2A">
              <w:rPr>
                <w:rFonts w:eastAsiaTheme="minorEastAsia" w:cs="Times New Roman"/>
                <w:sz w:val="21"/>
                <w:szCs w:val="24"/>
              </w:rPr>
              <w:t>89.3</w:t>
            </w:r>
          </w:p>
        </w:tc>
        <w:tc>
          <w:tcPr>
            <w:tcW w:w="1134" w:type="dxa"/>
            <w:tcBorders>
              <w:top w:val="dashSmallGap" w:sz="4" w:space="0" w:color="auto"/>
              <w:bottom w:val="dashSmallGap" w:sz="4" w:space="0" w:color="auto"/>
            </w:tcBorders>
            <w:vAlign w:val="center"/>
          </w:tcPr>
          <w:p w14:paraId="48BAFCDF" w14:textId="65CF416F" w:rsidR="00573CD8" w:rsidRPr="00327B8A" w:rsidRDefault="00574F33" w:rsidP="00327B8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4"/>
              </w:rPr>
            </w:pPr>
            <w:r w:rsidRPr="00574F33">
              <w:rPr>
                <w:noProof/>
                <w:sz w:val="21"/>
              </w:rPr>
              <w:t>[S</w:t>
            </w:r>
            <w:r w:rsidR="00573CD8" w:rsidRPr="00327B8A">
              <w:rPr>
                <w:noProof/>
                <w:sz w:val="21"/>
              </w:rPr>
              <w:t>72]</w:t>
            </w:r>
          </w:p>
        </w:tc>
      </w:tr>
      <w:tr w:rsidR="00573CD8" w:rsidRPr="00394F2A" w14:paraId="380A9599" w14:textId="77777777" w:rsidTr="00327B8A">
        <w:trPr>
          <w:trHeight w:val="397"/>
        </w:trPr>
        <w:tc>
          <w:tcPr>
            <w:cnfStyle w:val="001000000000" w:firstRow="0" w:lastRow="0" w:firstColumn="1" w:lastColumn="0" w:oddVBand="0" w:evenVBand="0" w:oddHBand="0" w:evenHBand="0" w:firstRowFirstColumn="0" w:firstRowLastColumn="0" w:lastRowFirstColumn="0" w:lastRowLastColumn="0"/>
            <w:tcW w:w="2835" w:type="dxa"/>
            <w:tcBorders>
              <w:top w:val="dashSmallGap" w:sz="4" w:space="0" w:color="auto"/>
              <w:bottom w:val="dashSmallGap" w:sz="4" w:space="0" w:color="auto"/>
            </w:tcBorders>
            <w:vAlign w:val="center"/>
          </w:tcPr>
          <w:p w14:paraId="03D06E4B" w14:textId="77777777" w:rsidR="00573CD8" w:rsidRPr="00394F2A" w:rsidRDefault="00573CD8" w:rsidP="00327B8A">
            <w:pPr>
              <w:jc w:val="center"/>
              <w:rPr>
                <w:rFonts w:eastAsiaTheme="minorEastAsia" w:cs="Times New Roman"/>
                <w:b w:val="0"/>
                <w:sz w:val="21"/>
                <w:szCs w:val="24"/>
              </w:rPr>
            </w:pPr>
            <w:r w:rsidRPr="00394F2A">
              <w:rPr>
                <w:rFonts w:eastAsiaTheme="minorEastAsia" w:cs="Times New Roman"/>
                <w:b w:val="0"/>
                <w:sz w:val="21"/>
                <w:szCs w:val="24"/>
              </w:rPr>
              <w:t>Li</w:t>
            </w:r>
            <w:r w:rsidRPr="00394F2A">
              <w:rPr>
                <w:rFonts w:eastAsiaTheme="minorEastAsia" w:cs="Times New Roman"/>
                <w:b w:val="0"/>
                <w:sz w:val="21"/>
                <w:szCs w:val="24"/>
                <w:vertAlign w:val="superscript"/>
              </w:rPr>
              <w:t>+</w:t>
            </w:r>
            <w:r w:rsidRPr="00394F2A">
              <w:rPr>
                <w:rFonts w:eastAsiaTheme="minorEastAsia" w:cs="Times New Roman"/>
                <w:b w:val="0"/>
                <w:sz w:val="21"/>
                <w:szCs w:val="24"/>
              </w:rPr>
              <w:t>@PI-TMEFB-COFs</w:t>
            </w:r>
          </w:p>
        </w:tc>
        <w:tc>
          <w:tcPr>
            <w:tcW w:w="1020" w:type="dxa"/>
            <w:tcBorders>
              <w:top w:val="dashSmallGap" w:sz="4" w:space="0" w:color="auto"/>
              <w:bottom w:val="dashSmallGap" w:sz="4" w:space="0" w:color="auto"/>
            </w:tcBorders>
            <w:vAlign w:val="center"/>
          </w:tcPr>
          <w:p w14:paraId="6E23ED3D" w14:textId="77777777" w:rsidR="00573CD8" w:rsidRPr="00394F2A" w:rsidRDefault="00573CD8" w:rsidP="00327B8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4"/>
              </w:rPr>
            </w:pPr>
            <w:r w:rsidRPr="00394F2A">
              <w:rPr>
                <w:rFonts w:eastAsiaTheme="minorEastAsia" w:cs="Times New Roman"/>
                <w:sz w:val="21"/>
                <w:szCs w:val="24"/>
              </w:rPr>
              <w:t>0.5</w:t>
            </w:r>
          </w:p>
        </w:tc>
        <w:tc>
          <w:tcPr>
            <w:tcW w:w="1757" w:type="dxa"/>
            <w:tcBorders>
              <w:top w:val="dashSmallGap" w:sz="4" w:space="0" w:color="auto"/>
              <w:bottom w:val="dashSmallGap" w:sz="4" w:space="0" w:color="auto"/>
            </w:tcBorders>
            <w:vAlign w:val="center"/>
          </w:tcPr>
          <w:p w14:paraId="73512DA0" w14:textId="77777777" w:rsidR="00573CD8" w:rsidRPr="00394F2A" w:rsidRDefault="00573CD8" w:rsidP="00327B8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4"/>
              </w:rPr>
            </w:pPr>
            <w:r w:rsidRPr="00394F2A">
              <w:rPr>
                <w:rFonts w:eastAsiaTheme="minorEastAsia" w:cs="Times New Roman"/>
                <w:sz w:val="21"/>
                <w:szCs w:val="24"/>
              </w:rPr>
              <w:t>400</w:t>
            </w:r>
          </w:p>
        </w:tc>
        <w:tc>
          <w:tcPr>
            <w:tcW w:w="2268" w:type="dxa"/>
            <w:tcBorders>
              <w:top w:val="dashSmallGap" w:sz="4" w:space="0" w:color="auto"/>
              <w:bottom w:val="dashSmallGap" w:sz="4" w:space="0" w:color="auto"/>
            </w:tcBorders>
            <w:vAlign w:val="center"/>
          </w:tcPr>
          <w:p w14:paraId="0C5045B2" w14:textId="77777777" w:rsidR="00573CD8" w:rsidRPr="00394F2A" w:rsidRDefault="00573CD8" w:rsidP="00327B8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4"/>
              </w:rPr>
            </w:pPr>
            <w:r w:rsidRPr="00394F2A">
              <w:rPr>
                <w:rFonts w:eastAsiaTheme="minorEastAsia" w:cs="Times New Roman"/>
                <w:sz w:val="21"/>
                <w:szCs w:val="24"/>
              </w:rPr>
              <w:t>82</w:t>
            </w:r>
          </w:p>
        </w:tc>
        <w:tc>
          <w:tcPr>
            <w:tcW w:w="1134" w:type="dxa"/>
            <w:tcBorders>
              <w:top w:val="dashSmallGap" w:sz="4" w:space="0" w:color="auto"/>
              <w:bottom w:val="dashSmallGap" w:sz="4" w:space="0" w:color="auto"/>
            </w:tcBorders>
            <w:vAlign w:val="center"/>
          </w:tcPr>
          <w:p w14:paraId="7E8E66CC" w14:textId="48947EA9" w:rsidR="00573CD8" w:rsidRPr="00327B8A" w:rsidRDefault="00574F33" w:rsidP="00327B8A">
            <w:pPr>
              <w:jc w:val="center"/>
              <w:cnfStyle w:val="000000000000" w:firstRow="0" w:lastRow="0" w:firstColumn="0" w:lastColumn="0" w:oddVBand="0" w:evenVBand="0" w:oddHBand="0" w:evenHBand="0" w:firstRowFirstColumn="0" w:firstRowLastColumn="0" w:lastRowFirstColumn="0" w:lastRowLastColumn="0"/>
              <w:rPr>
                <w:rFonts w:eastAsiaTheme="minorEastAsia" w:cs="Times New Roman"/>
                <w:sz w:val="21"/>
                <w:szCs w:val="24"/>
              </w:rPr>
            </w:pPr>
            <w:r w:rsidRPr="00574F33">
              <w:rPr>
                <w:noProof/>
                <w:sz w:val="21"/>
              </w:rPr>
              <w:t>[S</w:t>
            </w:r>
            <w:r w:rsidR="00573CD8" w:rsidRPr="00327B8A">
              <w:rPr>
                <w:noProof/>
                <w:sz w:val="21"/>
              </w:rPr>
              <w:t>73]</w:t>
            </w:r>
          </w:p>
        </w:tc>
      </w:tr>
      <w:tr w:rsidR="00573CD8" w:rsidRPr="00394F2A" w14:paraId="101659F9" w14:textId="77777777" w:rsidTr="00327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35" w:type="dxa"/>
            <w:tcBorders>
              <w:top w:val="dashSmallGap" w:sz="4" w:space="0" w:color="auto"/>
              <w:bottom w:val="single" w:sz="4" w:space="0" w:color="auto"/>
            </w:tcBorders>
            <w:vAlign w:val="center"/>
          </w:tcPr>
          <w:p w14:paraId="0919E13B" w14:textId="77777777" w:rsidR="00573CD8" w:rsidRPr="00394F2A" w:rsidRDefault="00573CD8" w:rsidP="00327B8A">
            <w:pPr>
              <w:jc w:val="center"/>
              <w:rPr>
                <w:rFonts w:eastAsiaTheme="minorEastAsia" w:cs="Times New Roman"/>
                <w:b w:val="0"/>
                <w:sz w:val="21"/>
                <w:szCs w:val="24"/>
              </w:rPr>
            </w:pPr>
            <w:r w:rsidRPr="00394F2A">
              <w:rPr>
                <w:rFonts w:eastAsiaTheme="minorEastAsia" w:cs="Times New Roman"/>
                <w:b w:val="0"/>
                <w:sz w:val="21"/>
                <w:szCs w:val="24"/>
              </w:rPr>
              <w:t>Li</w:t>
            </w:r>
            <w:r w:rsidRPr="00394F2A">
              <w:rPr>
                <w:rFonts w:eastAsiaTheme="minorEastAsia" w:cs="Times New Roman"/>
                <w:b w:val="0"/>
                <w:sz w:val="21"/>
                <w:szCs w:val="24"/>
                <w:vertAlign w:val="superscript"/>
              </w:rPr>
              <w:t>+</w:t>
            </w:r>
            <w:r w:rsidRPr="00394F2A">
              <w:rPr>
                <w:rFonts w:eastAsiaTheme="minorEastAsia" w:cs="Times New Roman"/>
                <w:b w:val="0"/>
                <w:sz w:val="21"/>
                <w:szCs w:val="24"/>
              </w:rPr>
              <w:t>-implanted CuMH</w:t>
            </w:r>
          </w:p>
        </w:tc>
        <w:tc>
          <w:tcPr>
            <w:tcW w:w="1020" w:type="dxa"/>
            <w:tcBorders>
              <w:top w:val="dashSmallGap" w:sz="4" w:space="0" w:color="auto"/>
              <w:bottom w:val="single" w:sz="4" w:space="0" w:color="auto"/>
            </w:tcBorders>
            <w:vAlign w:val="center"/>
          </w:tcPr>
          <w:p w14:paraId="40E25552" w14:textId="77777777" w:rsidR="00573CD8" w:rsidRPr="00394F2A" w:rsidRDefault="00573CD8" w:rsidP="00327B8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4"/>
              </w:rPr>
            </w:pPr>
            <w:r w:rsidRPr="00394F2A">
              <w:rPr>
                <w:rFonts w:eastAsiaTheme="minorEastAsia" w:cs="Times New Roman" w:hint="eastAsia"/>
                <w:sz w:val="21"/>
                <w:szCs w:val="24"/>
              </w:rPr>
              <w:t>0</w:t>
            </w:r>
            <w:r w:rsidRPr="00394F2A">
              <w:rPr>
                <w:rFonts w:eastAsiaTheme="minorEastAsia" w:cs="Times New Roman"/>
                <w:sz w:val="21"/>
                <w:szCs w:val="24"/>
              </w:rPr>
              <w:t>.5</w:t>
            </w:r>
          </w:p>
        </w:tc>
        <w:tc>
          <w:tcPr>
            <w:tcW w:w="1757" w:type="dxa"/>
            <w:tcBorders>
              <w:top w:val="dashSmallGap" w:sz="4" w:space="0" w:color="auto"/>
              <w:bottom w:val="single" w:sz="4" w:space="0" w:color="auto"/>
            </w:tcBorders>
            <w:vAlign w:val="center"/>
          </w:tcPr>
          <w:p w14:paraId="45F0102B" w14:textId="77777777" w:rsidR="00573CD8" w:rsidRPr="00394F2A" w:rsidRDefault="00573CD8" w:rsidP="00327B8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4"/>
              </w:rPr>
            </w:pPr>
            <w:r w:rsidRPr="00394F2A">
              <w:rPr>
                <w:rFonts w:eastAsiaTheme="minorEastAsia" w:cs="Times New Roman" w:hint="eastAsia"/>
                <w:sz w:val="21"/>
                <w:szCs w:val="24"/>
              </w:rPr>
              <w:t>5</w:t>
            </w:r>
            <w:r w:rsidRPr="00394F2A">
              <w:rPr>
                <w:rFonts w:eastAsiaTheme="minorEastAsia" w:cs="Times New Roman"/>
                <w:sz w:val="21"/>
                <w:szCs w:val="24"/>
              </w:rPr>
              <w:t>73</w:t>
            </w:r>
          </w:p>
        </w:tc>
        <w:tc>
          <w:tcPr>
            <w:tcW w:w="2268" w:type="dxa"/>
            <w:tcBorders>
              <w:top w:val="dashSmallGap" w:sz="4" w:space="0" w:color="auto"/>
              <w:bottom w:val="single" w:sz="4" w:space="0" w:color="auto"/>
            </w:tcBorders>
            <w:vAlign w:val="center"/>
          </w:tcPr>
          <w:p w14:paraId="25A9123F" w14:textId="77777777" w:rsidR="00573CD8" w:rsidRPr="00394F2A" w:rsidRDefault="00573CD8" w:rsidP="00327B8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4"/>
              </w:rPr>
            </w:pPr>
            <w:r w:rsidRPr="00394F2A">
              <w:rPr>
                <w:rFonts w:eastAsiaTheme="minorEastAsia" w:cs="Times New Roman" w:hint="eastAsia"/>
                <w:sz w:val="21"/>
                <w:szCs w:val="24"/>
              </w:rPr>
              <w:t>8</w:t>
            </w:r>
            <w:r w:rsidRPr="00394F2A">
              <w:rPr>
                <w:rFonts w:eastAsiaTheme="minorEastAsia" w:cs="Times New Roman"/>
                <w:sz w:val="21"/>
                <w:szCs w:val="24"/>
              </w:rPr>
              <w:t>0</w:t>
            </w:r>
          </w:p>
        </w:tc>
        <w:tc>
          <w:tcPr>
            <w:tcW w:w="1134" w:type="dxa"/>
            <w:tcBorders>
              <w:top w:val="dashSmallGap" w:sz="4" w:space="0" w:color="auto"/>
              <w:bottom w:val="single" w:sz="4" w:space="0" w:color="auto"/>
            </w:tcBorders>
            <w:vAlign w:val="center"/>
          </w:tcPr>
          <w:p w14:paraId="622DBF72" w14:textId="422537A2" w:rsidR="00573CD8" w:rsidRPr="00327B8A" w:rsidRDefault="00574F33" w:rsidP="00327B8A">
            <w:pPr>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sz w:val="21"/>
                <w:szCs w:val="24"/>
              </w:rPr>
            </w:pPr>
            <w:r w:rsidRPr="00574F33">
              <w:rPr>
                <w:noProof/>
                <w:sz w:val="21"/>
              </w:rPr>
              <w:t>[S</w:t>
            </w:r>
            <w:r w:rsidR="00573CD8" w:rsidRPr="00327B8A">
              <w:rPr>
                <w:noProof/>
                <w:sz w:val="21"/>
              </w:rPr>
              <w:t>74]</w:t>
            </w:r>
          </w:p>
        </w:tc>
      </w:tr>
    </w:tbl>
    <w:p w14:paraId="5E5213CE" w14:textId="77777777" w:rsidR="00327B8A" w:rsidRDefault="00327B8A" w:rsidP="00733024">
      <w:pPr>
        <w:widowControl/>
        <w:spacing w:beforeLines="50" w:before="156" w:afterLines="50" w:after="156"/>
        <w:jc w:val="left"/>
        <w:rPr>
          <w:rFonts w:eastAsiaTheme="minorEastAsia" w:cs="Times New Roman"/>
          <w:noProof/>
          <w:szCs w:val="24"/>
        </w:rPr>
      </w:pPr>
    </w:p>
    <w:p w14:paraId="73E8B9A5" w14:textId="7CD3A446" w:rsidR="00573CD8" w:rsidRPr="00394F2A" w:rsidRDefault="00573CD8" w:rsidP="00733024">
      <w:pPr>
        <w:widowControl/>
        <w:spacing w:beforeLines="50" w:before="156" w:afterLines="50" w:after="156"/>
        <w:jc w:val="left"/>
        <w:rPr>
          <w:rFonts w:eastAsiaTheme="minorEastAsia" w:cs="Times New Roman"/>
          <w:szCs w:val="24"/>
        </w:rPr>
      </w:pPr>
      <w:r w:rsidRPr="00394F2A">
        <w:rPr>
          <w:rFonts w:eastAsiaTheme="minorEastAsia" w:cs="Times New Roman"/>
          <w:noProof/>
          <w:szCs w:val="24"/>
        </w:rPr>
        <w:drawing>
          <wp:inline distT="0" distB="0" distL="0" distR="0" wp14:anchorId="58D62E38" wp14:editId="2BB8002C">
            <wp:extent cx="5724000" cy="1550419"/>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36" cstate="print">
                      <a:extLst>
                        <a:ext uri="{28A0092B-C50C-407E-A947-70E740481C1C}">
                          <a14:useLocalDpi xmlns:a14="http://schemas.microsoft.com/office/drawing/2010/main"/>
                        </a:ext>
                      </a:extLst>
                    </a:blip>
                    <a:stretch>
                      <a:fillRect/>
                    </a:stretch>
                  </pic:blipFill>
                  <pic:spPr bwMode="auto">
                    <a:xfrm>
                      <a:off x="0" y="0"/>
                      <a:ext cx="5724000" cy="1550419"/>
                    </a:xfrm>
                    <a:prstGeom prst="rect">
                      <a:avLst/>
                    </a:prstGeom>
                    <a:noFill/>
                  </pic:spPr>
                </pic:pic>
              </a:graphicData>
            </a:graphic>
          </wp:inline>
        </w:drawing>
      </w:r>
    </w:p>
    <w:p w14:paraId="4226E3C1" w14:textId="0DCEA1C7" w:rsidR="00573CD8" w:rsidRPr="00327B8A" w:rsidRDefault="00394F2A" w:rsidP="00733024">
      <w:pPr>
        <w:spacing w:beforeLines="50" w:before="156" w:afterLines="50" w:after="156"/>
        <w:rPr>
          <w:rFonts w:eastAsiaTheme="minorEastAsia" w:cs="Times New Roman" w:hint="eastAsia"/>
          <w:szCs w:val="24"/>
        </w:rPr>
      </w:pPr>
      <w:r w:rsidRPr="00394F2A">
        <w:rPr>
          <w:rFonts w:cs="Times New Roman" w:hint="eastAsia"/>
          <w:b/>
          <w:bCs/>
          <w:szCs w:val="24"/>
        </w:rPr>
        <w:t>Fig.</w:t>
      </w:r>
      <w:r w:rsidR="00573CD8" w:rsidRPr="00394F2A">
        <w:rPr>
          <w:rFonts w:cs="Times New Roman"/>
          <w:b/>
          <w:bCs/>
          <w:szCs w:val="24"/>
        </w:rPr>
        <w:t xml:space="preserve"> S27</w:t>
      </w:r>
      <w:r w:rsidR="00573CD8" w:rsidRPr="00394F2A">
        <w:rPr>
          <w:rFonts w:cs="Times New Roman"/>
          <w:szCs w:val="24"/>
        </w:rPr>
        <w:t xml:space="preserve"> GCD curves of (</w:t>
      </w:r>
      <w:r w:rsidR="00573CD8" w:rsidRPr="00327B8A">
        <w:rPr>
          <w:rFonts w:cs="Times New Roman"/>
          <w:b/>
          <w:bCs/>
          <w:szCs w:val="24"/>
        </w:rPr>
        <w:t>a</w:t>
      </w:r>
      <w:r w:rsidR="00573CD8" w:rsidRPr="00394F2A">
        <w:rPr>
          <w:rFonts w:cs="Times New Roman"/>
          <w:szCs w:val="24"/>
        </w:rPr>
        <w:t>) LFP|PVH|Li, (</w:t>
      </w:r>
      <w:r w:rsidR="00573CD8" w:rsidRPr="00327B8A">
        <w:rPr>
          <w:rFonts w:cs="Times New Roman"/>
          <w:b/>
          <w:bCs/>
          <w:szCs w:val="24"/>
        </w:rPr>
        <w:t>b</w:t>
      </w:r>
      <w:r w:rsidR="00573CD8" w:rsidRPr="00394F2A">
        <w:rPr>
          <w:rFonts w:cs="Times New Roman"/>
          <w:szCs w:val="24"/>
        </w:rPr>
        <w:t>) LFP|SiO</w:t>
      </w:r>
      <w:r w:rsidR="00573CD8" w:rsidRPr="00394F2A">
        <w:rPr>
          <w:rFonts w:cs="Times New Roman"/>
          <w:szCs w:val="24"/>
          <w:vertAlign w:val="subscript"/>
        </w:rPr>
        <w:t>2</w:t>
      </w:r>
      <w:r w:rsidR="00573CD8" w:rsidRPr="00394F2A">
        <w:rPr>
          <w:rFonts w:cs="Times New Roman"/>
          <w:szCs w:val="24"/>
        </w:rPr>
        <w:t>-in-PVH|Li, and (</w:t>
      </w:r>
      <w:r w:rsidR="00573CD8" w:rsidRPr="00327B8A">
        <w:rPr>
          <w:rFonts w:cs="Times New Roman"/>
          <w:b/>
          <w:bCs/>
          <w:szCs w:val="24"/>
        </w:rPr>
        <w:t>c</w:t>
      </w:r>
      <w:r w:rsidR="00573CD8" w:rsidRPr="00394F2A">
        <w:rPr>
          <w:rFonts w:cs="Times New Roman"/>
          <w:szCs w:val="24"/>
        </w:rPr>
        <w:t>) LFP|PVH-in-SiO</w:t>
      </w:r>
      <w:r w:rsidR="00573CD8" w:rsidRPr="00394F2A">
        <w:rPr>
          <w:rFonts w:cs="Times New Roman"/>
          <w:szCs w:val="24"/>
          <w:vertAlign w:val="subscript"/>
        </w:rPr>
        <w:t>2</w:t>
      </w:r>
      <w:r w:rsidR="00573CD8" w:rsidRPr="00394F2A">
        <w:rPr>
          <w:rFonts w:cs="Times New Roman"/>
          <w:szCs w:val="24"/>
        </w:rPr>
        <w:t xml:space="preserve">|Li full cells at </w:t>
      </w:r>
      <w:r w:rsidR="00573CD8" w:rsidRPr="00394F2A">
        <w:rPr>
          <w:rFonts w:eastAsiaTheme="minorEastAsia" w:cs="Times New Roman"/>
          <w:szCs w:val="24"/>
        </w:rPr>
        <w:t>high mass loadings</w:t>
      </w:r>
      <w:r w:rsidR="00573CD8" w:rsidRPr="00394F2A">
        <w:rPr>
          <w:rFonts w:cs="Times New Roman"/>
          <w:szCs w:val="24"/>
        </w:rPr>
        <w:t xml:space="preserve"> under 25 </w:t>
      </w:r>
      <w:r w:rsidR="00573CD8" w:rsidRPr="00394F2A">
        <w:rPr>
          <w:bCs/>
        </w:rPr>
        <w:t>°C</w:t>
      </w:r>
      <w:r w:rsidR="00573CD8" w:rsidRPr="00394F2A">
        <w:rPr>
          <w:rFonts w:cs="Times New Roman"/>
          <w:szCs w:val="24"/>
        </w:rPr>
        <w:t xml:space="preserve"> </w:t>
      </w:r>
      <w:r w:rsidR="00573CD8" w:rsidRPr="00394F2A">
        <w:rPr>
          <w:rFonts w:eastAsiaTheme="minorEastAsia" w:cs="Times New Roman"/>
          <w:szCs w:val="24"/>
        </w:rPr>
        <w:t>(current density: 0.2C)</w:t>
      </w:r>
    </w:p>
    <w:p w14:paraId="68FC43D8" w14:textId="77777777" w:rsidR="00573CD8" w:rsidRPr="00394F2A" w:rsidRDefault="00573CD8" w:rsidP="00733024">
      <w:pPr>
        <w:widowControl/>
        <w:spacing w:beforeLines="50" w:before="156" w:afterLines="50" w:after="156"/>
        <w:jc w:val="left"/>
        <w:rPr>
          <w:rFonts w:eastAsiaTheme="minorEastAsia" w:cs="Times New Roman"/>
          <w:szCs w:val="24"/>
        </w:rPr>
      </w:pPr>
      <w:r w:rsidRPr="00394F2A">
        <w:rPr>
          <w:rFonts w:eastAsiaTheme="minorEastAsia" w:cs="Times New Roman"/>
          <w:szCs w:val="24"/>
        </w:rPr>
        <w:br w:type="page"/>
      </w:r>
    </w:p>
    <w:p w14:paraId="30C3A26A" w14:textId="77777777" w:rsidR="00573CD8" w:rsidRPr="00394F2A" w:rsidRDefault="00573CD8" w:rsidP="00327B8A">
      <w:pPr>
        <w:spacing w:beforeLines="50" w:before="156" w:afterLines="50" w:after="156"/>
        <w:jc w:val="center"/>
        <w:rPr>
          <w:rFonts w:cs="Times New Roman"/>
          <w:szCs w:val="24"/>
        </w:rPr>
      </w:pPr>
      <w:r w:rsidRPr="00394F2A">
        <w:rPr>
          <w:rFonts w:cs="Times New Roman"/>
          <w:noProof/>
          <w:szCs w:val="24"/>
        </w:rPr>
        <w:drawing>
          <wp:inline distT="0" distB="0" distL="0" distR="0" wp14:anchorId="4CEB6C0E" wp14:editId="7E9D2747">
            <wp:extent cx="2867296" cy="2544418"/>
            <wp:effectExtent l="0" t="0" r="0" b="8890"/>
            <wp:docPr id="1514932621" name="图片 8">
              <a:extLst xmlns:a="http://schemas.openxmlformats.org/drawingml/2006/main">
                <a:ext uri="{FF2B5EF4-FFF2-40B4-BE49-F238E27FC236}">
                  <a16:creationId xmlns:a16="http://schemas.microsoft.com/office/drawing/2014/main" id="{9A162AC9-C471-4605-8604-E2AB846015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932621" name="图片 8">
                      <a:extLst>
                        <a:ext uri="{FF2B5EF4-FFF2-40B4-BE49-F238E27FC236}">
                          <a16:creationId xmlns:a16="http://schemas.microsoft.com/office/drawing/2014/main" id="{9A162AC9-C471-4605-8604-E2AB84601596}"/>
                        </a:ext>
                      </a:extLst>
                    </pic:cNvPr>
                    <pic:cNvPicPr>
                      <a:picLocks noChangeAspect="1"/>
                    </pic:cNvPicPr>
                  </pic:nvPicPr>
                  <pic:blipFill>
                    <a:blip r:embed="rId37" cstate="print">
                      <a:extLst>
                        <a:ext uri="{28A0092B-C50C-407E-A947-70E740481C1C}">
                          <a14:useLocalDpi xmlns:a14="http://schemas.microsoft.com/office/drawing/2010/main"/>
                        </a:ext>
                      </a:extLst>
                    </a:blip>
                    <a:stretch>
                      <a:fillRect/>
                    </a:stretch>
                  </pic:blipFill>
                  <pic:spPr>
                    <a:xfrm>
                      <a:off x="0" y="0"/>
                      <a:ext cx="2871523" cy="2548169"/>
                    </a:xfrm>
                    <a:prstGeom prst="rect">
                      <a:avLst/>
                    </a:prstGeom>
                  </pic:spPr>
                </pic:pic>
              </a:graphicData>
            </a:graphic>
          </wp:inline>
        </w:drawing>
      </w:r>
    </w:p>
    <w:p w14:paraId="5C3A9A64" w14:textId="42AE258C" w:rsidR="00573CD8" w:rsidRDefault="00394F2A" w:rsidP="00733024">
      <w:pPr>
        <w:spacing w:beforeLines="50" w:before="156" w:afterLines="50" w:after="156"/>
        <w:rPr>
          <w:rFonts w:eastAsiaTheme="minorEastAsia" w:cs="Times New Roman"/>
          <w:b/>
          <w:bCs/>
          <w:szCs w:val="24"/>
        </w:rPr>
      </w:pPr>
      <w:r w:rsidRPr="00394F2A">
        <w:rPr>
          <w:rFonts w:cs="Times New Roman"/>
          <w:b/>
          <w:bCs/>
          <w:szCs w:val="24"/>
        </w:rPr>
        <w:t>Fig.</w:t>
      </w:r>
      <w:r w:rsidR="00573CD8" w:rsidRPr="00394F2A">
        <w:rPr>
          <w:rFonts w:cs="Times New Roman"/>
          <w:b/>
          <w:bCs/>
          <w:szCs w:val="24"/>
        </w:rPr>
        <w:t xml:space="preserve"> S28</w:t>
      </w:r>
      <w:r w:rsidR="00573CD8" w:rsidRPr="00394F2A">
        <w:rPr>
          <w:rFonts w:cs="Times New Roman"/>
          <w:szCs w:val="24"/>
        </w:rPr>
        <w:t xml:space="preserve"> EIS curves of SS|</w:t>
      </w:r>
      <w:r w:rsidR="00573CD8" w:rsidRPr="00394F2A">
        <w:rPr>
          <w:rFonts w:eastAsiaTheme="minorEastAsia" w:cs="Times New Roman"/>
          <w:szCs w:val="24"/>
        </w:rPr>
        <w:t>CSEs</w:t>
      </w:r>
      <w:r w:rsidR="00573CD8" w:rsidRPr="00394F2A">
        <w:rPr>
          <w:rFonts w:cs="Times New Roman"/>
          <w:szCs w:val="24"/>
        </w:rPr>
        <w:t>|SS symmetric cells using PVH-N</w:t>
      </w:r>
      <w:r w:rsidR="00573CD8" w:rsidRPr="00394F2A">
        <w:rPr>
          <w:rFonts w:cs="Times New Roman" w:hint="eastAsia"/>
          <w:szCs w:val="24"/>
        </w:rPr>
        <w:t>a</w:t>
      </w:r>
      <w:r w:rsidR="00573CD8" w:rsidRPr="00394F2A">
        <w:rPr>
          <w:rFonts w:cs="Times New Roman"/>
          <w:szCs w:val="24"/>
        </w:rPr>
        <w:t xml:space="preserve"> and PVH-in-SiO</w:t>
      </w:r>
      <w:r w:rsidR="00573CD8" w:rsidRPr="00394F2A">
        <w:rPr>
          <w:rFonts w:cs="Times New Roman"/>
          <w:szCs w:val="24"/>
          <w:vertAlign w:val="subscript"/>
        </w:rPr>
        <w:t>2</w:t>
      </w:r>
      <w:r w:rsidR="00573CD8" w:rsidRPr="00394F2A">
        <w:rPr>
          <w:rFonts w:cs="Times New Roman"/>
          <w:szCs w:val="24"/>
        </w:rPr>
        <w:t xml:space="preserve">-Na as CSEs at 25 °C. The corresponding ionic conductivities were calculated and plotted in </w:t>
      </w:r>
      <w:r w:rsidRPr="00394F2A">
        <w:rPr>
          <w:rFonts w:cs="Times New Roman"/>
          <w:b/>
          <w:bCs/>
          <w:szCs w:val="24"/>
        </w:rPr>
        <w:t>Fig.</w:t>
      </w:r>
      <w:r w:rsidR="00573CD8" w:rsidRPr="00394F2A">
        <w:rPr>
          <w:rFonts w:cs="Times New Roman"/>
          <w:b/>
          <w:bCs/>
          <w:szCs w:val="24"/>
        </w:rPr>
        <w:t xml:space="preserve"> 5b</w:t>
      </w:r>
    </w:p>
    <w:p w14:paraId="107B04A6" w14:textId="77777777" w:rsidR="00327B8A" w:rsidRPr="00327B8A" w:rsidRDefault="00327B8A" w:rsidP="00733024">
      <w:pPr>
        <w:spacing w:beforeLines="50" w:before="156" w:afterLines="50" w:after="156"/>
        <w:rPr>
          <w:rFonts w:eastAsiaTheme="minorEastAsia" w:cs="Times New Roman" w:hint="eastAsia"/>
          <w:szCs w:val="24"/>
        </w:rPr>
      </w:pPr>
    </w:p>
    <w:p w14:paraId="4F41DF05" w14:textId="77777777" w:rsidR="00573CD8" w:rsidRPr="00394F2A" w:rsidRDefault="00573CD8" w:rsidP="00327B8A">
      <w:pPr>
        <w:spacing w:beforeLines="50" w:before="156" w:afterLines="50" w:after="156"/>
        <w:jc w:val="center"/>
        <w:rPr>
          <w:rFonts w:cs="Times New Roman"/>
          <w:szCs w:val="24"/>
        </w:rPr>
      </w:pPr>
      <w:r w:rsidRPr="00394F2A">
        <w:rPr>
          <w:rFonts w:cs="Times New Roman"/>
          <w:noProof/>
          <w:szCs w:val="24"/>
        </w:rPr>
        <w:drawing>
          <wp:inline distT="0" distB="0" distL="0" distR="0" wp14:anchorId="6DF8D8F5" wp14:editId="308A9E6B">
            <wp:extent cx="5116169" cy="4000500"/>
            <wp:effectExtent l="0" t="0" r="8890" b="0"/>
            <wp:docPr id="1514932623" name="图片 1514932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932623" name="图片 1514932623"/>
                    <pic:cNvPicPr>
                      <a:picLocks noChangeAspect="1" noChangeArrowheads="1"/>
                    </pic:cNvPicPr>
                  </pic:nvPicPr>
                  <pic:blipFill>
                    <a:blip r:embed="rId38" cstate="print">
                      <a:extLst>
                        <a:ext uri="{28A0092B-C50C-407E-A947-70E740481C1C}">
                          <a14:useLocalDpi xmlns:a14="http://schemas.microsoft.com/office/drawing/2010/main"/>
                        </a:ext>
                      </a:extLst>
                    </a:blip>
                    <a:srcRect/>
                    <a:stretch>
                      <a:fillRect/>
                    </a:stretch>
                  </pic:blipFill>
                  <pic:spPr bwMode="auto">
                    <a:xfrm>
                      <a:off x="0" y="0"/>
                      <a:ext cx="5119199" cy="4002870"/>
                    </a:xfrm>
                    <a:prstGeom prst="rect">
                      <a:avLst/>
                    </a:prstGeom>
                    <a:noFill/>
                    <a:ln>
                      <a:noFill/>
                    </a:ln>
                    <a:extLst>
                      <a:ext uri="{53640926-AAD7-44D8-BBD7-CCE9431645EC}">
                        <a14:shadowObscured xmlns:a14="http://schemas.microsoft.com/office/drawing/2010/main"/>
                      </a:ext>
                    </a:extLst>
                  </pic:spPr>
                </pic:pic>
              </a:graphicData>
            </a:graphic>
          </wp:inline>
        </w:drawing>
      </w:r>
    </w:p>
    <w:p w14:paraId="2D15A3DA" w14:textId="00609373" w:rsidR="00573CD8" w:rsidRPr="00327B8A" w:rsidRDefault="00394F2A" w:rsidP="00733024">
      <w:pPr>
        <w:spacing w:beforeLines="50" w:before="156" w:afterLines="50" w:after="156"/>
        <w:rPr>
          <w:rFonts w:eastAsiaTheme="minorEastAsia" w:cs="Times New Roman" w:hint="eastAsia"/>
          <w:szCs w:val="24"/>
        </w:rPr>
      </w:pPr>
      <w:r w:rsidRPr="00394F2A">
        <w:rPr>
          <w:rFonts w:cs="Times New Roman" w:hint="eastAsia"/>
          <w:b/>
          <w:bCs/>
          <w:szCs w:val="24"/>
        </w:rPr>
        <w:t>Fig.</w:t>
      </w:r>
      <w:r w:rsidR="00573CD8" w:rsidRPr="00394F2A">
        <w:rPr>
          <w:rFonts w:cs="Times New Roman"/>
          <w:b/>
          <w:bCs/>
          <w:szCs w:val="24"/>
        </w:rPr>
        <w:t xml:space="preserve"> S29</w:t>
      </w:r>
      <w:r w:rsidR="00573CD8" w:rsidRPr="00394F2A">
        <w:rPr>
          <w:rFonts w:cs="Times New Roman"/>
          <w:szCs w:val="24"/>
        </w:rPr>
        <w:t xml:space="preserve"> EIS curves of SS|CSEs|SS symmetric cells using (</w:t>
      </w:r>
      <w:r w:rsidR="00573CD8" w:rsidRPr="00327B8A">
        <w:rPr>
          <w:rFonts w:cs="Times New Roman"/>
          <w:b/>
          <w:bCs/>
          <w:szCs w:val="24"/>
        </w:rPr>
        <w:t>a</w:t>
      </w:r>
      <w:r w:rsidR="00573CD8" w:rsidRPr="00394F2A">
        <w:rPr>
          <w:rFonts w:cs="Times New Roman"/>
          <w:szCs w:val="24"/>
        </w:rPr>
        <w:t>) PVH-N</w:t>
      </w:r>
      <w:r w:rsidR="00573CD8" w:rsidRPr="00394F2A">
        <w:rPr>
          <w:rFonts w:cs="Times New Roman" w:hint="eastAsia"/>
          <w:szCs w:val="24"/>
        </w:rPr>
        <w:t>a</w:t>
      </w:r>
      <w:r w:rsidR="00573CD8" w:rsidRPr="00394F2A">
        <w:rPr>
          <w:rFonts w:cs="Times New Roman"/>
          <w:szCs w:val="24"/>
        </w:rPr>
        <w:t xml:space="preserve"> and (</w:t>
      </w:r>
      <w:r w:rsidR="00573CD8" w:rsidRPr="00327B8A">
        <w:rPr>
          <w:rFonts w:cs="Times New Roman"/>
          <w:b/>
          <w:bCs/>
          <w:szCs w:val="24"/>
        </w:rPr>
        <w:t>b</w:t>
      </w:r>
      <w:r w:rsidR="00573CD8" w:rsidRPr="00394F2A">
        <w:rPr>
          <w:rFonts w:cs="Times New Roman"/>
          <w:szCs w:val="24"/>
        </w:rPr>
        <w:t>) PVH-in-SiO</w:t>
      </w:r>
      <w:r w:rsidR="00573CD8" w:rsidRPr="00394F2A">
        <w:rPr>
          <w:rFonts w:cs="Times New Roman"/>
          <w:szCs w:val="24"/>
          <w:vertAlign w:val="subscript"/>
        </w:rPr>
        <w:t>2</w:t>
      </w:r>
      <w:r w:rsidR="00573CD8" w:rsidRPr="00394F2A">
        <w:rPr>
          <w:rFonts w:cs="Times New Roman"/>
          <w:szCs w:val="24"/>
        </w:rPr>
        <w:t xml:space="preserve">-Na </w:t>
      </w:r>
      <w:r w:rsidR="00573CD8" w:rsidRPr="00394F2A">
        <w:rPr>
          <w:rFonts w:cs="Times New Roman"/>
          <w:bCs/>
          <w:szCs w:val="24"/>
        </w:rPr>
        <w:t xml:space="preserve">as CSEs </w:t>
      </w:r>
      <w:r w:rsidR="00573CD8" w:rsidRPr="00394F2A">
        <w:rPr>
          <w:rFonts w:cs="Times New Roman"/>
          <w:szCs w:val="24"/>
        </w:rPr>
        <w:t xml:space="preserve">at different temperatures. The corresponding ionic conductivities and activation energies were calculated and plotted in the inset of </w:t>
      </w:r>
      <w:r w:rsidRPr="00394F2A">
        <w:rPr>
          <w:rFonts w:cs="Times New Roman"/>
          <w:b/>
          <w:bCs/>
          <w:szCs w:val="24"/>
        </w:rPr>
        <w:t>Fig.</w:t>
      </w:r>
      <w:r w:rsidR="00573CD8" w:rsidRPr="00394F2A">
        <w:rPr>
          <w:rFonts w:cs="Times New Roman"/>
          <w:b/>
          <w:bCs/>
          <w:szCs w:val="24"/>
        </w:rPr>
        <w:t xml:space="preserve"> 5b</w:t>
      </w:r>
    </w:p>
    <w:p w14:paraId="323B9E4A" w14:textId="77777777" w:rsidR="00573CD8" w:rsidRPr="00394F2A" w:rsidRDefault="00573CD8" w:rsidP="00733024">
      <w:pPr>
        <w:spacing w:beforeLines="50" w:before="156" w:afterLines="50" w:after="156"/>
        <w:rPr>
          <w:rFonts w:cs="Times New Roman"/>
          <w:szCs w:val="24"/>
        </w:rPr>
      </w:pPr>
    </w:p>
    <w:p w14:paraId="55129E59" w14:textId="77777777" w:rsidR="00573CD8" w:rsidRPr="00394F2A" w:rsidRDefault="00573CD8" w:rsidP="00327B8A">
      <w:pPr>
        <w:spacing w:beforeLines="50" w:before="156" w:afterLines="50" w:after="156"/>
        <w:jc w:val="center"/>
        <w:rPr>
          <w:rFonts w:cs="Times New Roman"/>
          <w:szCs w:val="24"/>
        </w:rPr>
      </w:pPr>
      <w:r w:rsidRPr="00394F2A">
        <w:rPr>
          <w:rFonts w:cs="Times New Roman"/>
          <w:noProof/>
          <w:szCs w:val="24"/>
        </w:rPr>
        <w:drawing>
          <wp:inline distT="0" distB="0" distL="0" distR="0" wp14:anchorId="14D759A0" wp14:editId="2790645D">
            <wp:extent cx="1843088" cy="1635242"/>
            <wp:effectExtent l="0" t="0" r="5080" b="3175"/>
            <wp:docPr id="1514932626" name="图片 4">
              <a:extLst xmlns:a="http://schemas.openxmlformats.org/drawingml/2006/main">
                <a:ext uri="{FF2B5EF4-FFF2-40B4-BE49-F238E27FC236}">
                  <a16:creationId xmlns:a16="http://schemas.microsoft.com/office/drawing/2014/main" id="{E1585C3F-C29F-4BDE-AAF5-80B04E2FC6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932626" name="图片 4">
                      <a:extLst>
                        <a:ext uri="{FF2B5EF4-FFF2-40B4-BE49-F238E27FC236}">
                          <a16:creationId xmlns:a16="http://schemas.microsoft.com/office/drawing/2014/main" id="{E1585C3F-C29F-4BDE-AAF5-80B04E2FC64B}"/>
                        </a:ext>
                      </a:extLst>
                    </pic:cNvPr>
                    <pic:cNvPicPr>
                      <a:picLocks noChangeAspect="1"/>
                    </pic:cNvPicPr>
                  </pic:nvPicPr>
                  <pic:blipFill>
                    <a:blip r:embed="rId39" cstate="print">
                      <a:extLst>
                        <a:ext uri="{28A0092B-C50C-407E-A947-70E740481C1C}">
                          <a14:useLocalDpi xmlns:a14="http://schemas.microsoft.com/office/drawing/2010/main"/>
                        </a:ext>
                      </a:extLst>
                    </a:blip>
                    <a:stretch>
                      <a:fillRect/>
                    </a:stretch>
                  </pic:blipFill>
                  <pic:spPr>
                    <a:xfrm>
                      <a:off x="0" y="0"/>
                      <a:ext cx="1849673" cy="1641085"/>
                    </a:xfrm>
                    <a:prstGeom prst="rect">
                      <a:avLst/>
                    </a:prstGeom>
                  </pic:spPr>
                </pic:pic>
              </a:graphicData>
            </a:graphic>
          </wp:inline>
        </w:drawing>
      </w:r>
    </w:p>
    <w:p w14:paraId="41F2738E" w14:textId="4FFC45DB" w:rsidR="00573CD8" w:rsidRPr="00394F2A" w:rsidRDefault="00394F2A" w:rsidP="00733024">
      <w:pPr>
        <w:spacing w:beforeLines="50" w:before="156" w:afterLines="50" w:after="156"/>
        <w:rPr>
          <w:rFonts w:cs="Times New Roman"/>
          <w:szCs w:val="24"/>
        </w:rPr>
      </w:pPr>
      <w:r w:rsidRPr="00394F2A">
        <w:rPr>
          <w:rFonts w:cs="Times New Roman" w:hint="eastAsia"/>
          <w:b/>
          <w:bCs/>
          <w:szCs w:val="24"/>
        </w:rPr>
        <w:t>Fig.</w:t>
      </w:r>
      <w:r w:rsidR="00573CD8" w:rsidRPr="00394F2A">
        <w:rPr>
          <w:rFonts w:cs="Times New Roman"/>
          <w:b/>
          <w:bCs/>
          <w:szCs w:val="24"/>
        </w:rPr>
        <w:t xml:space="preserve"> S30</w:t>
      </w:r>
      <w:r w:rsidR="00573CD8" w:rsidRPr="00394F2A">
        <w:rPr>
          <w:rFonts w:cs="Times New Roman"/>
          <w:szCs w:val="24"/>
        </w:rPr>
        <w:t xml:space="preserve"> EIS curves of SS|CSEs|SS symmetric cells using PVH-K and PVH-in-SiO</w:t>
      </w:r>
      <w:r w:rsidR="00573CD8" w:rsidRPr="00394F2A">
        <w:rPr>
          <w:rFonts w:cs="Times New Roman"/>
          <w:szCs w:val="24"/>
          <w:vertAlign w:val="subscript"/>
        </w:rPr>
        <w:t>2</w:t>
      </w:r>
      <w:r w:rsidR="00573CD8" w:rsidRPr="00394F2A">
        <w:rPr>
          <w:rFonts w:cs="Times New Roman"/>
          <w:szCs w:val="24"/>
        </w:rPr>
        <w:t xml:space="preserve">-K as CSEs at 25 °C. The corresponding ionic conductivities were calculated and plotted in </w:t>
      </w:r>
      <w:r w:rsidRPr="00394F2A">
        <w:rPr>
          <w:rFonts w:cs="Times New Roman"/>
          <w:b/>
          <w:bCs/>
          <w:szCs w:val="24"/>
        </w:rPr>
        <w:t>Fig.</w:t>
      </w:r>
      <w:r w:rsidR="00573CD8" w:rsidRPr="00394F2A">
        <w:rPr>
          <w:rFonts w:cs="Times New Roman"/>
          <w:b/>
          <w:bCs/>
          <w:szCs w:val="24"/>
        </w:rPr>
        <w:t xml:space="preserve"> 5d</w:t>
      </w:r>
    </w:p>
    <w:p w14:paraId="0D47E37C" w14:textId="77777777" w:rsidR="00573CD8" w:rsidRPr="00394F2A" w:rsidRDefault="00573CD8" w:rsidP="00327B8A">
      <w:pPr>
        <w:spacing w:beforeLines="50" w:before="156" w:afterLines="50" w:after="156"/>
        <w:jc w:val="center"/>
        <w:rPr>
          <w:rFonts w:cs="Times New Roman"/>
          <w:szCs w:val="24"/>
        </w:rPr>
      </w:pPr>
      <w:r w:rsidRPr="00394F2A">
        <w:rPr>
          <w:rFonts w:cs="Times New Roman"/>
          <w:noProof/>
          <w:szCs w:val="24"/>
        </w:rPr>
        <w:drawing>
          <wp:inline distT="0" distB="0" distL="0" distR="0" wp14:anchorId="2AF713B9" wp14:editId="3BA62EE3">
            <wp:extent cx="2266950" cy="1374084"/>
            <wp:effectExtent l="0" t="0" r="0" b="0"/>
            <wp:docPr id="1514932627" name="图片 1514932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932627" name="图片 1514932627"/>
                    <pic:cNvPicPr>
                      <a:picLocks noChangeAspect="1" noChangeArrowheads="1"/>
                    </pic:cNvPicPr>
                  </pic:nvPicPr>
                  <pic:blipFill>
                    <a:blip r:embed="rId40" cstate="print">
                      <a:extLst>
                        <a:ext uri="{28A0092B-C50C-407E-A947-70E740481C1C}">
                          <a14:useLocalDpi xmlns:a14="http://schemas.microsoft.com/office/drawing/2010/main"/>
                        </a:ext>
                      </a:extLst>
                    </a:blip>
                    <a:stretch>
                      <a:fillRect/>
                    </a:stretch>
                  </pic:blipFill>
                  <pic:spPr bwMode="auto">
                    <a:xfrm>
                      <a:off x="0" y="0"/>
                      <a:ext cx="2276526" cy="1379888"/>
                    </a:xfrm>
                    <a:prstGeom prst="rect">
                      <a:avLst/>
                    </a:prstGeom>
                    <a:noFill/>
                  </pic:spPr>
                </pic:pic>
              </a:graphicData>
            </a:graphic>
          </wp:inline>
        </w:drawing>
      </w:r>
    </w:p>
    <w:p w14:paraId="5CEE42E7" w14:textId="77777777" w:rsidR="00327B8A" w:rsidRDefault="00394F2A" w:rsidP="00733024">
      <w:pPr>
        <w:spacing w:beforeLines="50" w:before="156" w:afterLines="50" w:after="156"/>
        <w:rPr>
          <w:rFonts w:eastAsiaTheme="minorEastAsia" w:cs="Times New Roman"/>
          <w:szCs w:val="24"/>
        </w:rPr>
      </w:pPr>
      <w:r w:rsidRPr="00394F2A">
        <w:rPr>
          <w:rFonts w:cs="Times New Roman"/>
          <w:b/>
          <w:bCs/>
          <w:szCs w:val="24"/>
        </w:rPr>
        <w:t>Fig.</w:t>
      </w:r>
      <w:r w:rsidR="00573CD8" w:rsidRPr="00394F2A">
        <w:rPr>
          <w:rFonts w:cs="Times New Roman"/>
          <w:b/>
          <w:bCs/>
          <w:szCs w:val="24"/>
        </w:rPr>
        <w:t xml:space="preserve"> S31</w:t>
      </w:r>
      <w:r w:rsidR="00573CD8" w:rsidRPr="00394F2A">
        <w:rPr>
          <w:rFonts w:cs="Times New Roman"/>
          <w:szCs w:val="24"/>
        </w:rPr>
        <w:t xml:space="preserve"> Ionic conductivity of PVH-K at different temperatures. Although we can calculate the ionic conductivities according to the corresponding EIS curves in </w:t>
      </w:r>
      <w:r w:rsidRPr="00394F2A">
        <w:rPr>
          <w:rFonts w:cs="Times New Roman"/>
          <w:b/>
          <w:bCs/>
          <w:szCs w:val="24"/>
        </w:rPr>
        <w:t>Fig.</w:t>
      </w:r>
      <w:r w:rsidR="00573CD8" w:rsidRPr="00394F2A">
        <w:rPr>
          <w:rFonts w:cs="Times New Roman"/>
          <w:b/>
          <w:bCs/>
          <w:szCs w:val="24"/>
        </w:rPr>
        <w:t xml:space="preserve"> S24</w:t>
      </w:r>
      <w:r w:rsidR="00573CD8" w:rsidRPr="00394F2A">
        <w:rPr>
          <w:rFonts w:cs="Times New Roman"/>
          <w:szCs w:val="24"/>
        </w:rPr>
        <w:t>, they are not too small to be reliable owing to the abnormal EIS curves</w:t>
      </w:r>
    </w:p>
    <w:p w14:paraId="2D35647C" w14:textId="168DE747" w:rsidR="00573CD8" w:rsidRPr="00394F2A" w:rsidRDefault="00573CD8" w:rsidP="00327B8A">
      <w:pPr>
        <w:spacing w:beforeLines="50" w:before="156" w:afterLines="50" w:after="156"/>
        <w:jc w:val="center"/>
        <w:rPr>
          <w:rFonts w:cs="Times New Roman"/>
          <w:szCs w:val="24"/>
        </w:rPr>
      </w:pPr>
      <w:r w:rsidRPr="00394F2A">
        <w:rPr>
          <w:rFonts w:cs="Times New Roman"/>
          <w:noProof/>
          <w:szCs w:val="24"/>
        </w:rPr>
        <w:drawing>
          <wp:inline distT="0" distB="0" distL="0" distR="0" wp14:anchorId="4B7E6B43" wp14:editId="744A48C8">
            <wp:extent cx="3771848" cy="2876550"/>
            <wp:effectExtent l="0" t="0" r="635" b="0"/>
            <wp:docPr id="1514932628" name="图片 1514932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932628" name="图片 1514932628"/>
                    <pic:cNvPicPr>
                      <a:picLocks noChangeAspect="1" noChangeArrowheads="1"/>
                    </pic:cNvPicPr>
                  </pic:nvPicPr>
                  <pic:blipFill>
                    <a:blip r:embed="rId41" cstate="print">
                      <a:extLst>
                        <a:ext uri="{28A0092B-C50C-407E-A947-70E740481C1C}">
                          <a14:useLocalDpi xmlns:a14="http://schemas.microsoft.com/office/drawing/2010/main"/>
                        </a:ext>
                      </a:extLst>
                    </a:blip>
                    <a:stretch>
                      <a:fillRect/>
                    </a:stretch>
                  </pic:blipFill>
                  <pic:spPr bwMode="auto">
                    <a:xfrm>
                      <a:off x="0" y="0"/>
                      <a:ext cx="3786608" cy="2887807"/>
                    </a:xfrm>
                    <a:prstGeom prst="rect">
                      <a:avLst/>
                    </a:prstGeom>
                    <a:noFill/>
                  </pic:spPr>
                </pic:pic>
              </a:graphicData>
            </a:graphic>
          </wp:inline>
        </w:drawing>
      </w:r>
    </w:p>
    <w:p w14:paraId="745CADD4" w14:textId="60D72880" w:rsidR="00573CD8" w:rsidRPr="00327B8A" w:rsidRDefault="00394F2A" w:rsidP="00733024">
      <w:pPr>
        <w:spacing w:beforeLines="50" w:before="156" w:afterLines="50" w:after="156"/>
        <w:rPr>
          <w:rFonts w:eastAsiaTheme="minorEastAsia" w:cs="Times New Roman" w:hint="eastAsia"/>
          <w:szCs w:val="24"/>
        </w:rPr>
      </w:pPr>
      <w:r w:rsidRPr="00394F2A">
        <w:rPr>
          <w:rFonts w:cs="Times New Roman" w:hint="eastAsia"/>
          <w:b/>
          <w:bCs/>
          <w:szCs w:val="24"/>
        </w:rPr>
        <w:t>Fig.</w:t>
      </w:r>
      <w:r w:rsidR="00573CD8" w:rsidRPr="00394F2A">
        <w:rPr>
          <w:rFonts w:cs="Times New Roman"/>
          <w:b/>
          <w:bCs/>
          <w:szCs w:val="24"/>
        </w:rPr>
        <w:t xml:space="preserve"> S32</w:t>
      </w:r>
      <w:r w:rsidR="00573CD8" w:rsidRPr="00394F2A">
        <w:rPr>
          <w:rFonts w:cs="Times New Roman"/>
          <w:szCs w:val="24"/>
        </w:rPr>
        <w:t xml:space="preserve"> EIS curves of SS|CSEs|SS symmetric cells using (a) PVH-K and (b) PVH-in-SiO</w:t>
      </w:r>
      <w:r w:rsidR="00573CD8" w:rsidRPr="00394F2A">
        <w:rPr>
          <w:rFonts w:cs="Times New Roman"/>
          <w:szCs w:val="24"/>
          <w:vertAlign w:val="subscript"/>
        </w:rPr>
        <w:t>2</w:t>
      </w:r>
      <w:r w:rsidR="00573CD8" w:rsidRPr="00394F2A">
        <w:rPr>
          <w:rFonts w:cs="Times New Roman"/>
          <w:szCs w:val="24"/>
        </w:rPr>
        <w:t xml:space="preserve">-K </w:t>
      </w:r>
      <w:r w:rsidR="00573CD8" w:rsidRPr="00394F2A">
        <w:rPr>
          <w:rFonts w:cs="Times New Roman"/>
          <w:bCs/>
          <w:szCs w:val="24"/>
        </w:rPr>
        <w:t>as CSEs</w:t>
      </w:r>
      <w:r w:rsidR="00573CD8" w:rsidRPr="00394F2A">
        <w:rPr>
          <w:rFonts w:cs="Times New Roman"/>
          <w:szCs w:val="24"/>
        </w:rPr>
        <w:t xml:space="preserve"> at different temperatures. The corresponding ionic conductivities of PVH-K and PVH-in-SiO</w:t>
      </w:r>
      <w:r w:rsidR="00573CD8" w:rsidRPr="00394F2A">
        <w:rPr>
          <w:rFonts w:cs="Times New Roman"/>
          <w:szCs w:val="24"/>
          <w:vertAlign w:val="subscript"/>
        </w:rPr>
        <w:t>2</w:t>
      </w:r>
      <w:r w:rsidR="00573CD8" w:rsidRPr="00394F2A">
        <w:rPr>
          <w:rFonts w:cs="Times New Roman"/>
          <w:szCs w:val="24"/>
        </w:rPr>
        <w:t xml:space="preserve">-K were calculated and plotted in the inset </w:t>
      </w:r>
      <w:r w:rsidRPr="00394F2A">
        <w:rPr>
          <w:rFonts w:cs="Times New Roman"/>
          <w:b/>
          <w:bCs/>
          <w:szCs w:val="24"/>
        </w:rPr>
        <w:t>Fig.</w:t>
      </w:r>
      <w:r w:rsidR="00573CD8" w:rsidRPr="00394F2A">
        <w:rPr>
          <w:rFonts w:cs="Times New Roman"/>
          <w:b/>
          <w:bCs/>
          <w:szCs w:val="24"/>
        </w:rPr>
        <w:t xml:space="preserve"> 5d</w:t>
      </w:r>
      <w:r w:rsidR="00573CD8" w:rsidRPr="00394F2A">
        <w:rPr>
          <w:rFonts w:cs="Times New Roman"/>
          <w:szCs w:val="24"/>
        </w:rPr>
        <w:t xml:space="preserve"> and in </w:t>
      </w:r>
      <w:r w:rsidRPr="00394F2A">
        <w:rPr>
          <w:rFonts w:cs="Times New Roman"/>
          <w:b/>
          <w:bCs/>
          <w:szCs w:val="24"/>
        </w:rPr>
        <w:t>Fig.</w:t>
      </w:r>
      <w:r w:rsidR="00573CD8" w:rsidRPr="00394F2A">
        <w:rPr>
          <w:rFonts w:cs="Times New Roman"/>
          <w:b/>
          <w:bCs/>
          <w:szCs w:val="24"/>
        </w:rPr>
        <w:t xml:space="preserve"> S23</w:t>
      </w:r>
      <w:r w:rsidR="00573CD8" w:rsidRPr="00394F2A">
        <w:rPr>
          <w:rFonts w:cs="Times New Roman"/>
          <w:szCs w:val="24"/>
        </w:rPr>
        <w:t>, respectively. Note that the EIS curves of PVH-K are abnormal because of its extremely poor ionic conducting properties. Therefore</w:t>
      </w:r>
      <w:r w:rsidR="00573CD8" w:rsidRPr="00394F2A">
        <w:rPr>
          <w:rFonts w:cs="Times New Roman" w:hint="eastAsia"/>
          <w:szCs w:val="24"/>
        </w:rPr>
        <w:t>,</w:t>
      </w:r>
      <w:r w:rsidR="00573CD8" w:rsidRPr="00394F2A">
        <w:rPr>
          <w:rFonts w:cs="Times New Roman"/>
          <w:szCs w:val="24"/>
        </w:rPr>
        <w:t xml:space="preserve"> it is not scientifically necessary to calculate the activation energy of PVH-K</w:t>
      </w:r>
    </w:p>
    <w:p w14:paraId="3A9638ED" w14:textId="77777777" w:rsidR="00573CD8" w:rsidRPr="00394F2A" w:rsidRDefault="00573CD8" w:rsidP="003E37FD">
      <w:pPr>
        <w:spacing w:beforeLines="50" w:before="156" w:afterLines="50" w:after="156"/>
        <w:jc w:val="center"/>
        <w:rPr>
          <w:rFonts w:eastAsiaTheme="minorEastAsia" w:cs="Times New Roman"/>
          <w:szCs w:val="24"/>
        </w:rPr>
      </w:pPr>
      <w:r w:rsidRPr="00394F2A">
        <w:rPr>
          <w:rFonts w:eastAsiaTheme="minorEastAsia" w:cs="Times New Roman"/>
          <w:noProof/>
          <w:szCs w:val="24"/>
        </w:rPr>
        <w:drawing>
          <wp:inline distT="0" distB="0" distL="0" distR="0" wp14:anchorId="499180F8" wp14:editId="6E0D777E">
            <wp:extent cx="3466793" cy="2160000"/>
            <wp:effectExtent l="0" t="0" r="635" b="0"/>
            <wp:docPr id="18" name="图片 17">
              <a:extLst xmlns:a="http://schemas.openxmlformats.org/drawingml/2006/main">
                <a:ext uri="{FF2B5EF4-FFF2-40B4-BE49-F238E27FC236}">
                  <a16:creationId xmlns:a16="http://schemas.microsoft.com/office/drawing/2014/main" id="{96EB66EA-39B4-482C-BEAB-83998C1E3F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7">
                      <a:extLst>
                        <a:ext uri="{FF2B5EF4-FFF2-40B4-BE49-F238E27FC236}">
                          <a16:creationId xmlns:a16="http://schemas.microsoft.com/office/drawing/2014/main" id="{96EB66EA-39B4-482C-BEAB-83998C1E3FB8}"/>
                        </a:ext>
                      </a:extLst>
                    </pic:cNvPr>
                    <pic:cNvPicPr>
                      <a:picLocks noChangeAspect="1"/>
                    </pic:cNvPicPr>
                  </pic:nvPicPr>
                  <pic:blipFill>
                    <a:blip r:embed="rId42" cstate="print">
                      <a:extLst>
                        <a:ext uri="{28A0092B-C50C-407E-A947-70E740481C1C}">
                          <a14:useLocalDpi xmlns:a14="http://schemas.microsoft.com/office/drawing/2010/main"/>
                        </a:ext>
                      </a:extLst>
                    </a:blip>
                    <a:stretch>
                      <a:fillRect/>
                    </a:stretch>
                  </pic:blipFill>
                  <pic:spPr>
                    <a:xfrm>
                      <a:off x="0" y="0"/>
                      <a:ext cx="3466793" cy="2160000"/>
                    </a:xfrm>
                    <a:prstGeom prst="rect">
                      <a:avLst/>
                    </a:prstGeom>
                  </pic:spPr>
                </pic:pic>
              </a:graphicData>
            </a:graphic>
          </wp:inline>
        </w:drawing>
      </w:r>
    </w:p>
    <w:p w14:paraId="16ED80DA" w14:textId="2501D70F" w:rsidR="00573CD8" w:rsidRPr="00394F2A" w:rsidRDefault="00394F2A" w:rsidP="00733024">
      <w:pPr>
        <w:spacing w:beforeLines="50" w:before="156" w:afterLines="50" w:after="156"/>
        <w:rPr>
          <w:rFonts w:eastAsiaTheme="minorEastAsia" w:cs="Times New Roman"/>
          <w:szCs w:val="24"/>
        </w:rPr>
      </w:pPr>
      <w:r w:rsidRPr="00394F2A">
        <w:rPr>
          <w:rFonts w:cs="Times New Roman" w:hint="eastAsia"/>
          <w:b/>
          <w:bCs/>
          <w:szCs w:val="24"/>
        </w:rPr>
        <w:t>Fig.</w:t>
      </w:r>
      <w:r w:rsidR="00573CD8" w:rsidRPr="00394F2A">
        <w:rPr>
          <w:rFonts w:cs="Times New Roman"/>
          <w:b/>
          <w:bCs/>
          <w:szCs w:val="24"/>
        </w:rPr>
        <w:t xml:space="preserve"> S33</w:t>
      </w:r>
      <w:r w:rsidR="00573CD8" w:rsidRPr="00394F2A">
        <w:rPr>
          <w:rFonts w:cs="Times New Roman"/>
          <w:szCs w:val="24"/>
        </w:rPr>
        <w:t xml:space="preserve"> Rate capability at various current densities of NVP|PVH-Na|Na full cells at 0.5C</w:t>
      </w:r>
    </w:p>
    <w:p w14:paraId="3074E604" w14:textId="77777777" w:rsidR="00573CD8" w:rsidRPr="00394F2A" w:rsidRDefault="00573CD8" w:rsidP="00733024">
      <w:pPr>
        <w:spacing w:beforeLines="50" w:before="156" w:afterLines="50" w:after="156"/>
        <w:rPr>
          <w:rFonts w:eastAsiaTheme="minorEastAsia" w:cs="Times New Roman"/>
          <w:szCs w:val="24"/>
        </w:rPr>
      </w:pPr>
      <w:r w:rsidRPr="00394F2A">
        <w:rPr>
          <w:rFonts w:eastAsiaTheme="minorEastAsia" w:cs="Times New Roman"/>
          <w:noProof/>
          <w:szCs w:val="24"/>
        </w:rPr>
        <w:drawing>
          <wp:inline distT="0" distB="0" distL="0" distR="0" wp14:anchorId="15AE0EF8" wp14:editId="5180ECAD">
            <wp:extent cx="5705580" cy="2150110"/>
            <wp:effectExtent l="0" t="0" r="9525" b="2540"/>
            <wp:docPr id="13" name="图片 12">
              <a:extLst xmlns:a="http://schemas.openxmlformats.org/drawingml/2006/main">
                <a:ext uri="{FF2B5EF4-FFF2-40B4-BE49-F238E27FC236}">
                  <a16:creationId xmlns:a16="http://schemas.microsoft.com/office/drawing/2014/main" id="{D7C42E0E-E0BE-4D90-8A44-999CBCF6A7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
                      <a:extLst>
                        <a:ext uri="{FF2B5EF4-FFF2-40B4-BE49-F238E27FC236}">
                          <a16:creationId xmlns:a16="http://schemas.microsoft.com/office/drawing/2014/main" id="{D7C42E0E-E0BE-4D90-8A44-999CBCF6A78A}"/>
                        </a:ext>
                      </a:extLst>
                    </pic:cNvPr>
                    <pic:cNvPicPr>
                      <a:picLocks noChangeAspect="1"/>
                    </pic:cNvPicPr>
                  </pic:nvPicPr>
                  <pic:blipFill>
                    <a:blip r:embed="rId43" cstate="print">
                      <a:extLst>
                        <a:ext uri="{28A0092B-C50C-407E-A947-70E740481C1C}">
                          <a14:useLocalDpi xmlns:a14="http://schemas.microsoft.com/office/drawing/2010/main"/>
                        </a:ext>
                      </a:extLst>
                    </a:blip>
                    <a:stretch>
                      <a:fillRect/>
                    </a:stretch>
                  </pic:blipFill>
                  <pic:spPr>
                    <a:xfrm>
                      <a:off x="0" y="0"/>
                      <a:ext cx="5705580" cy="2150110"/>
                    </a:xfrm>
                    <a:prstGeom prst="rect">
                      <a:avLst/>
                    </a:prstGeom>
                  </pic:spPr>
                </pic:pic>
              </a:graphicData>
            </a:graphic>
          </wp:inline>
        </w:drawing>
      </w:r>
    </w:p>
    <w:p w14:paraId="76625EF2" w14:textId="77777777" w:rsidR="003E37FD" w:rsidRDefault="00394F2A" w:rsidP="00733024">
      <w:pPr>
        <w:spacing w:beforeLines="50" w:before="156" w:afterLines="50" w:after="156"/>
        <w:rPr>
          <w:rFonts w:eastAsiaTheme="minorEastAsia" w:cs="Times New Roman"/>
          <w:szCs w:val="24"/>
        </w:rPr>
      </w:pPr>
      <w:r w:rsidRPr="00394F2A">
        <w:rPr>
          <w:rFonts w:cs="Times New Roman" w:hint="eastAsia"/>
          <w:b/>
          <w:bCs/>
          <w:szCs w:val="24"/>
        </w:rPr>
        <w:t>Fig.</w:t>
      </w:r>
      <w:r w:rsidR="00573CD8" w:rsidRPr="00394F2A">
        <w:rPr>
          <w:rFonts w:cs="Times New Roman"/>
          <w:b/>
          <w:bCs/>
          <w:szCs w:val="24"/>
        </w:rPr>
        <w:t xml:space="preserve"> S34</w:t>
      </w:r>
      <w:r w:rsidR="00573CD8" w:rsidRPr="00394F2A">
        <w:rPr>
          <w:rFonts w:cs="Times New Roman"/>
          <w:szCs w:val="24"/>
        </w:rPr>
        <w:t xml:space="preserve"> Cycling stability of NVP|PVH-Na|Na full cells at 0.5C</w:t>
      </w:r>
    </w:p>
    <w:p w14:paraId="5F44E734" w14:textId="2549E8EA" w:rsidR="00573CD8" w:rsidRPr="00687B91" w:rsidRDefault="00573CD8" w:rsidP="00733024">
      <w:pPr>
        <w:spacing w:beforeLines="50" w:before="156" w:afterLines="50" w:after="156"/>
        <w:rPr>
          <w:rFonts w:cs="Times New Roman"/>
          <w:b/>
          <w:bCs/>
          <w:sz w:val="28"/>
          <w:szCs w:val="28"/>
        </w:rPr>
      </w:pPr>
      <w:r w:rsidRPr="00687B91">
        <w:rPr>
          <w:rFonts w:cs="Times New Roman" w:hint="eastAsia"/>
          <w:b/>
          <w:bCs/>
          <w:sz w:val="28"/>
          <w:szCs w:val="28"/>
        </w:rPr>
        <w:t>Supplementary</w:t>
      </w:r>
      <w:r w:rsidRPr="00687B91">
        <w:rPr>
          <w:rFonts w:cs="Times New Roman"/>
          <w:b/>
          <w:bCs/>
          <w:sz w:val="28"/>
          <w:szCs w:val="28"/>
        </w:rPr>
        <w:t xml:space="preserve"> </w:t>
      </w:r>
      <w:r w:rsidR="00687B91" w:rsidRPr="00687B91">
        <w:rPr>
          <w:rFonts w:cs="Times New Roman"/>
          <w:b/>
          <w:bCs/>
          <w:sz w:val="28"/>
          <w:szCs w:val="28"/>
        </w:rPr>
        <w:t>R</w:t>
      </w:r>
      <w:r w:rsidRPr="00687B91">
        <w:rPr>
          <w:rFonts w:cs="Times New Roman"/>
          <w:b/>
          <w:bCs/>
          <w:sz w:val="28"/>
          <w:szCs w:val="28"/>
        </w:rPr>
        <w:t>eferences</w:t>
      </w:r>
    </w:p>
    <w:p w14:paraId="7166A8D4" w14:textId="32DC96D4" w:rsidR="00573CD8" w:rsidRPr="003E37FD" w:rsidRDefault="00573CD8" w:rsidP="003E37FD">
      <w:pPr>
        <w:pStyle w:val="EndNoteBibliography"/>
        <w:numPr>
          <w:ilvl w:val="0"/>
          <w:numId w:val="1"/>
        </w:numPr>
        <w:spacing w:beforeLines="50" w:before="156" w:afterLines="50" w:after="156"/>
        <w:ind w:hanging="582"/>
        <w:rPr>
          <w:sz w:val="24"/>
          <w:szCs w:val="24"/>
        </w:rPr>
      </w:pPr>
      <w:r w:rsidRPr="003E37FD">
        <w:rPr>
          <w:sz w:val="24"/>
          <w:szCs w:val="24"/>
        </w:rPr>
        <w:t xml:space="preserve">W. Stöber, A. Fink, E. Bohn. Controlled growth of monodisperse silica spheres in the micron size range. J. Colloid Interface Sci. </w:t>
      </w:r>
      <w:r w:rsidRPr="003E37FD">
        <w:rPr>
          <w:b/>
          <w:sz w:val="24"/>
          <w:szCs w:val="24"/>
        </w:rPr>
        <w:t>26</w:t>
      </w:r>
      <w:r w:rsidRPr="003E37FD">
        <w:rPr>
          <w:sz w:val="24"/>
          <w:szCs w:val="24"/>
        </w:rPr>
        <w:t xml:space="preserve">, 62-69 (1968). </w:t>
      </w:r>
      <w:hyperlink r:id="rId44" w:history="1">
        <w:r w:rsidR="001379AC" w:rsidRPr="009A50AA">
          <w:rPr>
            <w:rStyle w:val="a7"/>
            <w:sz w:val="24"/>
            <w:szCs w:val="24"/>
          </w:rPr>
          <w:t>https://doi.org/10.1016/0021-9797(68)90272-</w:t>
        </w:r>
        <w:r w:rsidR="001379AC" w:rsidRPr="009A50AA">
          <w:rPr>
            <w:rStyle w:val="a7"/>
            <w:sz w:val="24"/>
            <w:szCs w:val="24"/>
          </w:rPr>
          <w:t>5</w:t>
        </w:r>
      </w:hyperlink>
      <w:r w:rsidR="001379AC">
        <w:rPr>
          <w:rFonts w:hint="eastAsia"/>
          <w:sz w:val="24"/>
          <w:szCs w:val="24"/>
        </w:rPr>
        <w:t xml:space="preserve"> </w:t>
      </w:r>
    </w:p>
    <w:p w14:paraId="0A67BF49" w14:textId="7DED92D5" w:rsidR="00573CD8" w:rsidRPr="003E37FD" w:rsidRDefault="00573CD8" w:rsidP="003E37FD">
      <w:pPr>
        <w:pStyle w:val="EndNoteBibliography"/>
        <w:numPr>
          <w:ilvl w:val="0"/>
          <w:numId w:val="1"/>
        </w:numPr>
        <w:spacing w:beforeLines="50" w:before="156" w:afterLines="50" w:after="156"/>
        <w:ind w:hanging="582"/>
        <w:rPr>
          <w:sz w:val="24"/>
          <w:szCs w:val="24"/>
        </w:rPr>
      </w:pPr>
      <w:r w:rsidRPr="003E37FD">
        <w:rPr>
          <w:sz w:val="24"/>
          <w:szCs w:val="24"/>
        </w:rPr>
        <w:t xml:space="preserve">G. Kresse, J. Furthmüller. Efficient iterative schemes for ab initio total-energy calculations using a plane-wave basis set. Phys. Rev. B </w:t>
      </w:r>
      <w:r w:rsidRPr="003E37FD">
        <w:rPr>
          <w:b/>
          <w:sz w:val="24"/>
          <w:szCs w:val="24"/>
        </w:rPr>
        <w:t>54</w:t>
      </w:r>
      <w:r w:rsidRPr="003E37FD">
        <w:rPr>
          <w:sz w:val="24"/>
          <w:szCs w:val="24"/>
        </w:rPr>
        <w:t xml:space="preserve">, 11169-11186 (1996). </w:t>
      </w:r>
      <w:hyperlink r:id="rId45" w:history="1">
        <w:r w:rsidR="001379AC" w:rsidRPr="009A50AA">
          <w:rPr>
            <w:rStyle w:val="a7"/>
            <w:sz w:val="24"/>
            <w:szCs w:val="24"/>
          </w:rPr>
          <w:t>https://doi.org/10.1103/PhysRevB.54.11169</w:t>
        </w:r>
      </w:hyperlink>
      <w:r w:rsidR="001379AC">
        <w:rPr>
          <w:rFonts w:hint="eastAsia"/>
          <w:sz w:val="24"/>
          <w:szCs w:val="24"/>
        </w:rPr>
        <w:t xml:space="preserve"> </w:t>
      </w:r>
    </w:p>
    <w:p w14:paraId="49220725" w14:textId="303B6931" w:rsidR="00573CD8" w:rsidRPr="003E37FD" w:rsidRDefault="00573CD8" w:rsidP="003E37FD">
      <w:pPr>
        <w:pStyle w:val="EndNoteBibliography"/>
        <w:numPr>
          <w:ilvl w:val="0"/>
          <w:numId w:val="1"/>
        </w:numPr>
        <w:spacing w:beforeLines="50" w:before="156" w:afterLines="50" w:after="156"/>
        <w:ind w:hanging="582"/>
        <w:rPr>
          <w:sz w:val="24"/>
          <w:szCs w:val="24"/>
        </w:rPr>
      </w:pPr>
      <w:r w:rsidRPr="003E37FD">
        <w:rPr>
          <w:sz w:val="24"/>
          <w:szCs w:val="24"/>
        </w:rPr>
        <w:t xml:space="preserve">J. P. Perdew, K. Burke, M. Ernzerhof. Generalized gradient approximation made simple. </w:t>
      </w:r>
      <w:bookmarkStart w:id="21" w:name="OLE_LINK8"/>
      <w:bookmarkStart w:id="22" w:name="OLE_LINK9"/>
      <w:r w:rsidRPr="003E37FD">
        <w:rPr>
          <w:sz w:val="24"/>
          <w:szCs w:val="24"/>
        </w:rPr>
        <w:t>Phys. Rev. Lett.</w:t>
      </w:r>
      <w:bookmarkEnd w:id="21"/>
      <w:bookmarkEnd w:id="22"/>
      <w:r w:rsidRPr="003E37FD">
        <w:rPr>
          <w:sz w:val="24"/>
          <w:szCs w:val="24"/>
        </w:rPr>
        <w:t xml:space="preserve"> </w:t>
      </w:r>
      <w:r w:rsidRPr="003E37FD">
        <w:rPr>
          <w:b/>
          <w:sz w:val="24"/>
          <w:szCs w:val="24"/>
        </w:rPr>
        <w:t>77</w:t>
      </w:r>
      <w:r w:rsidRPr="003E37FD">
        <w:rPr>
          <w:sz w:val="24"/>
          <w:szCs w:val="24"/>
        </w:rPr>
        <w:t xml:space="preserve">, 3865-3868 (1996). </w:t>
      </w:r>
      <w:hyperlink r:id="rId46" w:history="1">
        <w:r w:rsidR="001379AC" w:rsidRPr="009A50AA">
          <w:rPr>
            <w:rStyle w:val="a7"/>
            <w:sz w:val="24"/>
            <w:szCs w:val="24"/>
          </w:rPr>
          <w:t>https://doi.org/10.1103/PhysRevLett.77.3865</w:t>
        </w:r>
      </w:hyperlink>
      <w:r w:rsidR="001379AC">
        <w:rPr>
          <w:rFonts w:hint="eastAsia"/>
          <w:sz w:val="24"/>
          <w:szCs w:val="24"/>
        </w:rPr>
        <w:t xml:space="preserve"> </w:t>
      </w:r>
    </w:p>
    <w:p w14:paraId="3978F60D" w14:textId="25F2547F" w:rsidR="00573CD8" w:rsidRPr="003E37FD" w:rsidRDefault="00573CD8" w:rsidP="003E37FD">
      <w:pPr>
        <w:pStyle w:val="EndNoteBibliography"/>
        <w:numPr>
          <w:ilvl w:val="0"/>
          <w:numId w:val="1"/>
        </w:numPr>
        <w:spacing w:beforeLines="50" w:before="156" w:afterLines="50" w:after="156"/>
        <w:ind w:hanging="582"/>
        <w:rPr>
          <w:sz w:val="24"/>
          <w:szCs w:val="24"/>
        </w:rPr>
      </w:pPr>
      <w:r w:rsidRPr="003E37FD">
        <w:rPr>
          <w:sz w:val="24"/>
          <w:szCs w:val="24"/>
        </w:rPr>
        <w:t xml:space="preserve">G. Kresse, D. Joubert. From ultrasoft pseudopotentials to the projector augmented-wave method. Phys. Rev. B </w:t>
      </w:r>
      <w:r w:rsidRPr="003E37FD">
        <w:rPr>
          <w:b/>
          <w:sz w:val="24"/>
          <w:szCs w:val="24"/>
        </w:rPr>
        <w:t>59</w:t>
      </w:r>
      <w:r w:rsidRPr="003E37FD">
        <w:rPr>
          <w:sz w:val="24"/>
          <w:szCs w:val="24"/>
        </w:rPr>
        <w:t xml:space="preserve">, 1758-1775 (1999). </w:t>
      </w:r>
      <w:hyperlink r:id="rId47" w:history="1">
        <w:r w:rsidR="001379AC" w:rsidRPr="009A50AA">
          <w:rPr>
            <w:rStyle w:val="a7"/>
            <w:sz w:val="24"/>
            <w:szCs w:val="24"/>
          </w:rPr>
          <w:t>https://doi.org/10.1103/PhysRevB.59.1758</w:t>
        </w:r>
      </w:hyperlink>
      <w:r w:rsidR="001379AC">
        <w:rPr>
          <w:rFonts w:hint="eastAsia"/>
          <w:sz w:val="24"/>
          <w:szCs w:val="24"/>
        </w:rPr>
        <w:t xml:space="preserve"> </w:t>
      </w:r>
    </w:p>
    <w:p w14:paraId="708421DE" w14:textId="60B74E40" w:rsidR="00573CD8" w:rsidRPr="003E37FD" w:rsidRDefault="00573CD8" w:rsidP="003E37FD">
      <w:pPr>
        <w:pStyle w:val="EndNoteBibliography"/>
        <w:numPr>
          <w:ilvl w:val="0"/>
          <w:numId w:val="1"/>
        </w:numPr>
        <w:spacing w:beforeLines="50" w:before="156" w:afterLines="50" w:after="156"/>
        <w:ind w:hanging="582"/>
        <w:rPr>
          <w:sz w:val="24"/>
          <w:szCs w:val="24"/>
        </w:rPr>
      </w:pPr>
      <w:r w:rsidRPr="003E37FD">
        <w:rPr>
          <w:sz w:val="24"/>
          <w:szCs w:val="24"/>
        </w:rPr>
        <w:t xml:space="preserve">P. E. Blöchl. Projector augmented-wave method. Phys. Rev. B </w:t>
      </w:r>
      <w:r w:rsidRPr="003E37FD">
        <w:rPr>
          <w:b/>
          <w:sz w:val="24"/>
          <w:szCs w:val="24"/>
        </w:rPr>
        <w:t>50</w:t>
      </w:r>
      <w:r w:rsidRPr="003E37FD">
        <w:rPr>
          <w:sz w:val="24"/>
          <w:szCs w:val="24"/>
        </w:rPr>
        <w:t xml:space="preserve">, 17953-17979 (1994). </w:t>
      </w:r>
      <w:hyperlink r:id="rId48" w:history="1">
        <w:r w:rsidR="001379AC" w:rsidRPr="009A50AA">
          <w:rPr>
            <w:rStyle w:val="a7"/>
            <w:sz w:val="24"/>
            <w:szCs w:val="24"/>
          </w:rPr>
          <w:t>https://doi.org/10.1103/PhysRevB.50.17953</w:t>
        </w:r>
      </w:hyperlink>
      <w:r w:rsidR="001379AC">
        <w:rPr>
          <w:rFonts w:hint="eastAsia"/>
          <w:sz w:val="24"/>
          <w:szCs w:val="24"/>
        </w:rPr>
        <w:t xml:space="preserve"> </w:t>
      </w:r>
    </w:p>
    <w:p w14:paraId="181436FD" w14:textId="352C7399" w:rsidR="00573CD8" w:rsidRPr="003E37FD" w:rsidRDefault="00573CD8" w:rsidP="003E37FD">
      <w:pPr>
        <w:pStyle w:val="EndNoteBibliography"/>
        <w:numPr>
          <w:ilvl w:val="0"/>
          <w:numId w:val="1"/>
        </w:numPr>
        <w:spacing w:beforeLines="50" w:before="156" w:afterLines="50" w:after="156"/>
        <w:ind w:hanging="582"/>
        <w:rPr>
          <w:sz w:val="24"/>
          <w:szCs w:val="24"/>
        </w:rPr>
      </w:pPr>
      <w:r w:rsidRPr="003E37FD">
        <w:rPr>
          <w:sz w:val="24"/>
          <w:szCs w:val="24"/>
        </w:rPr>
        <w:t xml:space="preserve">S. Grimme, J. Antony, S. Ehrlich, H. Krieg. A consistent and accurate ab initio parametrization of density functional dispersion correction (dft-d) for the 94 elements H-Pu. J. Chem. Phys. </w:t>
      </w:r>
      <w:r w:rsidRPr="003E37FD">
        <w:rPr>
          <w:b/>
          <w:sz w:val="24"/>
          <w:szCs w:val="24"/>
        </w:rPr>
        <w:t>132</w:t>
      </w:r>
      <w:r w:rsidRPr="003E37FD">
        <w:rPr>
          <w:sz w:val="24"/>
          <w:szCs w:val="24"/>
        </w:rPr>
        <w:t xml:space="preserve">, 154104 (2010). </w:t>
      </w:r>
      <w:hyperlink r:id="rId49" w:history="1">
        <w:r w:rsidR="001379AC" w:rsidRPr="009A50AA">
          <w:rPr>
            <w:rStyle w:val="a7"/>
            <w:sz w:val="24"/>
            <w:szCs w:val="24"/>
          </w:rPr>
          <w:t>https://doi.org/10.1063/1.3382344</w:t>
        </w:r>
      </w:hyperlink>
      <w:r w:rsidR="001379AC">
        <w:rPr>
          <w:rFonts w:hint="eastAsia"/>
          <w:sz w:val="24"/>
          <w:szCs w:val="24"/>
        </w:rPr>
        <w:t xml:space="preserve"> </w:t>
      </w:r>
    </w:p>
    <w:p w14:paraId="5A8E4CC5" w14:textId="505B7AE1" w:rsidR="00573CD8" w:rsidRPr="003E37FD" w:rsidRDefault="00573CD8" w:rsidP="003E37FD">
      <w:pPr>
        <w:pStyle w:val="EndNoteBibliography"/>
        <w:numPr>
          <w:ilvl w:val="0"/>
          <w:numId w:val="1"/>
        </w:numPr>
        <w:spacing w:beforeLines="50" w:before="156" w:afterLines="50" w:after="156"/>
        <w:ind w:hanging="582"/>
        <w:rPr>
          <w:sz w:val="24"/>
          <w:szCs w:val="24"/>
        </w:rPr>
      </w:pPr>
      <w:r w:rsidRPr="003E37FD">
        <w:rPr>
          <w:sz w:val="24"/>
          <w:szCs w:val="24"/>
        </w:rPr>
        <w:t>M. J. Abraham, T. Murtola, R. Schulz, S. Páll, J. C. Smith</w:t>
      </w:r>
      <w:r w:rsidR="001379AC">
        <w:rPr>
          <w:rFonts w:hint="eastAsia"/>
          <w:sz w:val="24"/>
          <w:szCs w:val="24"/>
        </w:rPr>
        <w:t xml:space="preserve"> et al</w:t>
      </w:r>
      <w:r w:rsidRPr="003E37FD">
        <w:rPr>
          <w:sz w:val="24"/>
          <w:szCs w:val="24"/>
        </w:rPr>
        <w:t>.</w:t>
      </w:r>
      <w:r w:rsidR="001379AC">
        <w:rPr>
          <w:rFonts w:hint="eastAsia"/>
          <w:sz w:val="24"/>
          <w:szCs w:val="24"/>
        </w:rPr>
        <w:t>,</w:t>
      </w:r>
      <w:r w:rsidRPr="003E37FD">
        <w:rPr>
          <w:sz w:val="24"/>
          <w:szCs w:val="24"/>
        </w:rPr>
        <w:t xml:space="preserve"> Gromacs: High performance molecular simulations through multi-level parallelism from laptops to supercomputers. SoftwareX </w:t>
      </w:r>
      <w:r w:rsidRPr="003E37FD">
        <w:rPr>
          <w:b/>
          <w:sz w:val="24"/>
          <w:szCs w:val="24"/>
        </w:rPr>
        <w:t>1-2</w:t>
      </w:r>
      <w:r w:rsidRPr="003E37FD">
        <w:rPr>
          <w:sz w:val="24"/>
          <w:szCs w:val="24"/>
        </w:rPr>
        <w:t xml:space="preserve">, 19-25 (2015). </w:t>
      </w:r>
      <w:hyperlink r:id="rId50" w:history="1">
        <w:r w:rsidR="001379AC" w:rsidRPr="009A50AA">
          <w:rPr>
            <w:rStyle w:val="a7"/>
            <w:sz w:val="24"/>
            <w:szCs w:val="24"/>
          </w:rPr>
          <w:t>https://doi.org/10.1016/j.softx.2015.06.001</w:t>
        </w:r>
      </w:hyperlink>
      <w:r w:rsidR="001379AC">
        <w:rPr>
          <w:rFonts w:hint="eastAsia"/>
          <w:sz w:val="24"/>
          <w:szCs w:val="24"/>
        </w:rPr>
        <w:t xml:space="preserve"> </w:t>
      </w:r>
    </w:p>
    <w:p w14:paraId="2023F8A3" w14:textId="60D40DE1" w:rsidR="00573CD8" w:rsidRPr="003E37FD" w:rsidRDefault="00573CD8" w:rsidP="003E37FD">
      <w:pPr>
        <w:pStyle w:val="EndNoteBibliography"/>
        <w:numPr>
          <w:ilvl w:val="0"/>
          <w:numId w:val="1"/>
        </w:numPr>
        <w:spacing w:beforeLines="50" w:before="156" w:afterLines="50" w:after="156"/>
        <w:ind w:hanging="582"/>
        <w:rPr>
          <w:sz w:val="24"/>
          <w:szCs w:val="24"/>
        </w:rPr>
      </w:pPr>
      <w:r w:rsidRPr="003E37FD">
        <w:rPr>
          <w:sz w:val="24"/>
          <w:szCs w:val="24"/>
        </w:rPr>
        <w:t xml:space="preserve">J. Wang, R. M. Wolf, J. W. Caldwell, P. A. Kollman, D. A. Case. Development and testing of a general amber force field. J. Comput. Chem. </w:t>
      </w:r>
      <w:r w:rsidRPr="003E37FD">
        <w:rPr>
          <w:b/>
          <w:sz w:val="24"/>
          <w:szCs w:val="24"/>
        </w:rPr>
        <w:t>25</w:t>
      </w:r>
      <w:r w:rsidRPr="003E37FD">
        <w:rPr>
          <w:sz w:val="24"/>
          <w:szCs w:val="24"/>
        </w:rPr>
        <w:t xml:space="preserve">, 1157-1174 (2004). </w:t>
      </w:r>
      <w:hyperlink r:id="rId51" w:history="1">
        <w:r w:rsidR="001379AC" w:rsidRPr="009A50AA">
          <w:rPr>
            <w:rStyle w:val="a7"/>
            <w:sz w:val="24"/>
            <w:szCs w:val="24"/>
          </w:rPr>
          <w:t>https://doi.org/https://doi.org/10.1002/jcc.20035</w:t>
        </w:r>
      </w:hyperlink>
      <w:r w:rsidR="001379AC">
        <w:rPr>
          <w:rFonts w:hint="eastAsia"/>
          <w:sz w:val="24"/>
          <w:szCs w:val="24"/>
        </w:rPr>
        <w:t xml:space="preserve"> </w:t>
      </w:r>
    </w:p>
    <w:p w14:paraId="1F063B3E" w14:textId="654789BD" w:rsidR="00573CD8" w:rsidRPr="003E37FD" w:rsidRDefault="00573CD8" w:rsidP="003E37FD">
      <w:pPr>
        <w:pStyle w:val="EndNoteBibliography"/>
        <w:numPr>
          <w:ilvl w:val="0"/>
          <w:numId w:val="1"/>
        </w:numPr>
        <w:spacing w:beforeLines="50" w:before="156" w:afterLines="50" w:after="156"/>
        <w:ind w:hanging="582"/>
        <w:rPr>
          <w:sz w:val="24"/>
          <w:szCs w:val="24"/>
        </w:rPr>
      </w:pPr>
      <w:r w:rsidRPr="003E37FD">
        <w:rPr>
          <w:sz w:val="24"/>
          <w:szCs w:val="24"/>
        </w:rPr>
        <w:t xml:space="preserve">T. Lu, F. Chen. Multiwfn: A multifunctional wavefunction analyzer. J. Comput. Chem. </w:t>
      </w:r>
      <w:r w:rsidRPr="003E37FD">
        <w:rPr>
          <w:b/>
          <w:sz w:val="24"/>
          <w:szCs w:val="24"/>
        </w:rPr>
        <w:t>33</w:t>
      </w:r>
      <w:r w:rsidRPr="003E37FD">
        <w:rPr>
          <w:sz w:val="24"/>
          <w:szCs w:val="24"/>
        </w:rPr>
        <w:t xml:space="preserve">, 580-592 (2012). </w:t>
      </w:r>
      <w:hyperlink r:id="rId52" w:history="1">
        <w:r w:rsidR="001379AC" w:rsidRPr="009A50AA">
          <w:rPr>
            <w:rStyle w:val="a7"/>
            <w:sz w:val="24"/>
            <w:szCs w:val="24"/>
          </w:rPr>
          <w:t>https://doi.org/https://doi.org/10.1002/jcc.22885</w:t>
        </w:r>
      </w:hyperlink>
      <w:r w:rsidR="001379AC">
        <w:rPr>
          <w:rFonts w:hint="eastAsia"/>
          <w:sz w:val="24"/>
          <w:szCs w:val="24"/>
        </w:rPr>
        <w:t xml:space="preserve"> </w:t>
      </w:r>
    </w:p>
    <w:p w14:paraId="4D1B6B93" w14:textId="75D3198A" w:rsidR="00573CD8" w:rsidRPr="003E37FD" w:rsidRDefault="00573CD8" w:rsidP="003E37FD">
      <w:pPr>
        <w:pStyle w:val="EndNoteBibliography"/>
        <w:numPr>
          <w:ilvl w:val="0"/>
          <w:numId w:val="1"/>
        </w:numPr>
        <w:spacing w:beforeLines="50" w:before="156" w:afterLines="50" w:after="156"/>
        <w:ind w:hanging="582"/>
        <w:rPr>
          <w:sz w:val="24"/>
          <w:szCs w:val="24"/>
        </w:rPr>
      </w:pPr>
      <w:r w:rsidRPr="003E37FD">
        <w:rPr>
          <w:sz w:val="24"/>
          <w:szCs w:val="24"/>
        </w:rPr>
        <w:t xml:space="preserve">R. Semino, G. Zaldívar, E. J. Calvo, D. Laria. Lithium solvation in dimethyl sulfoxide-acetonitrile mixtures. J. Chem. Phys. </w:t>
      </w:r>
      <w:r w:rsidRPr="003E37FD">
        <w:rPr>
          <w:b/>
          <w:sz w:val="24"/>
          <w:szCs w:val="24"/>
        </w:rPr>
        <w:t>141</w:t>
      </w:r>
      <w:r w:rsidRPr="003E37FD">
        <w:rPr>
          <w:sz w:val="24"/>
          <w:szCs w:val="24"/>
        </w:rPr>
        <w:t xml:space="preserve">, (2014). </w:t>
      </w:r>
      <w:hyperlink r:id="rId53" w:history="1">
        <w:r w:rsidR="001379AC" w:rsidRPr="009A50AA">
          <w:rPr>
            <w:rStyle w:val="a7"/>
            <w:sz w:val="24"/>
            <w:szCs w:val="24"/>
          </w:rPr>
          <w:t>https://doi.org/10.1063/1.4902837</w:t>
        </w:r>
      </w:hyperlink>
      <w:r w:rsidR="001379AC">
        <w:rPr>
          <w:rFonts w:hint="eastAsia"/>
          <w:sz w:val="24"/>
          <w:szCs w:val="24"/>
        </w:rPr>
        <w:t xml:space="preserve"> </w:t>
      </w:r>
    </w:p>
    <w:p w14:paraId="2FFACD21" w14:textId="372F1A5D" w:rsidR="00573CD8" w:rsidRPr="003E37FD" w:rsidRDefault="00573CD8" w:rsidP="003E37FD">
      <w:pPr>
        <w:pStyle w:val="EndNoteBibliography"/>
        <w:numPr>
          <w:ilvl w:val="0"/>
          <w:numId w:val="1"/>
        </w:numPr>
        <w:spacing w:beforeLines="50" w:before="156" w:afterLines="50" w:after="156"/>
        <w:ind w:hanging="582"/>
        <w:rPr>
          <w:sz w:val="24"/>
          <w:szCs w:val="24"/>
        </w:rPr>
      </w:pPr>
      <w:r w:rsidRPr="003E37FD">
        <w:rPr>
          <w:sz w:val="24"/>
          <w:szCs w:val="24"/>
        </w:rPr>
        <w:t>F. S. Emami, V. Puddu, R. J. Berry, V. Varshney, S. V. Patwardhan</w:t>
      </w:r>
      <w:r w:rsidR="001379AC" w:rsidRPr="001379AC">
        <w:rPr>
          <w:rFonts w:hint="eastAsia"/>
          <w:sz w:val="24"/>
          <w:szCs w:val="24"/>
        </w:rPr>
        <w:t xml:space="preserve"> </w:t>
      </w:r>
      <w:r w:rsidR="001379AC">
        <w:rPr>
          <w:rFonts w:hint="eastAsia"/>
          <w:sz w:val="24"/>
          <w:szCs w:val="24"/>
        </w:rPr>
        <w:t>et al</w:t>
      </w:r>
      <w:r w:rsidR="001379AC" w:rsidRPr="003E37FD">
        <w:rPr>
          <w:sz w:val="24"/>
          <w:szCs w:val="24"/>
        </w:rPr>
        <w:t>.</w:t>
      </w:r>
      <w:r w:rsidR="001379AC">
        <w:rPr>
          <w:rFonts w:hint="eastAsia"/>
          <w:sz w:val="24"/>
          <w:szCs w:val="24"/>
        </w:rPr>
        <w:t>,</w:t>
      </w:r>
      <w:r w:rsidRPr="003E37FD">
        <w:rPr>
          <w:sz w:val="24"/>
          <w:szCs w:val="24"/>
        </w:rPr>
        <w:t xml:space="preserve"> Force field and a surface model database for silica to simulate interfacial properties in atomic resolution. Chem. Mater. </w:t>
      </w:r>
      <w:r w:rsidRPr="003E37FD">
        <w:rPr>
          <w:b/>
          <w:sz w:val="24"/>
          <w:szCs w:val="24"/>
        </w:rPr>
        <w:t>26</w:t>
      </w:r>
      <w:r w:rsidRPr="003E37FD">
        <w:rPr>
          <w:sz w:val="24"/>
          <w:szCs w:val="24"/>
        </w:rPr>
        <w:t xml:space="preserve">, 2647-2658 (2014). </w:t>
      </w:r>
      <w:hyperlink r:id="rId54" w:history="1">
        <w:r w:rsidR="001379AC" w:rsidRPr="009A50AA">
          <w:rPr>
            <w:rStyle w:val="a7"/>
            <w:sz w:val="24"/>
            <w:szCs w:val="24"/>
          </w:rPr>
          <w:t>https://doi.org/10.1021/cm500365c</w:t>
        </w:r>
      </w:hyperlink>
      <w:r w:rsidR="001379AC">
        <w:rPr>
          <w:rFonts w:hint="eastAsia"/>
          <w:sz w:val="24"/>
          <w:szCs w:val="24"/>
        </w:rPr>
        <w:t xml:space="preserve"> </w:t>
      </w:r>
    </w:p>
    <w:p w14:paraId="439C45F4" w14:textId="5DE114B8" w:rsidR="00573CD8" w:rsidRPr="003E37FD" w:rsidRDefault="00573CD8" w:rsidP="003E37FD">
      <w:pPr>
        <w:pStyle w:val="EndNoteBibliography"/>
        <w:numPr>
          <w:ilvl w:val="0"/>
          <w:numId w:val="1"/>
        </w:numPr>
        <w:spacing w:beforeLines="50" w:before="156" w:afterLines="50" w:after="156"/>
        <w:ind w:hanging="582"/>
        <w:rPr>
          <w:sz w:val="24"/>
          <w:szCs w:val="24"/>
        </w:rPr>
      </w:pPr>
      <w:r w:rsidRPr="003E37FD">
        <w:rPr>
          <w:sz w:val="24"/>
          <w:szCs w:val="24"/>
        </w:rPr>
        <w:t xml:space="preserve">K. V. Kravchyk, D. T. Karabay, M. V. Kovalenko. On the feasibility of all-solid-state batteries with LLZO as a single electrolyte. Sci. Rep. </w:t>
      </w:r>
      <w:r w:rsidRPr="003E37FD">
        <w:rPr>
          <w:b/>
          <w:sz w:val="24"/>
          <w:szCs w:val="24"/>
        </w:rPr>
        <w:t>12</w:t>
      </w:r>
      <w:r w:rsidRPr="003E37FD">
        <w:rPr>
          <w:sz w:val="24"/>
          <w:szCs w:val="24"/>
        </w:rPr>
        <w:t xml:space="preserve">, 1177 (2022). </w:t>
      </w:r>
      <w:hyperlink r:id="rId55" w:history="1">
        <w:r w:rsidR="001379AC" w:rsidRPr="009A50AA">
          <w:rPr>
            <w:rStyle w:val="a7"/>
            <w:sz w:val="24"/>
            <w:szCs w:val="24"/>
          </w:rPr>
          <w:t>https://doi.org/10.1038/s41598-022-05141-x</w:t>
        </w:r>
      </w:hyperlink>
      <w:r w:rsidR="001379AC">
        <w:rPr>
          <w:rFonts w:hint="eastAsia"/>
          <w:sz w:val="24"/>
          <w:szCs w:val="24"/>
        </w:rPr>
        <w:t xml:space="preserve"> </w:t>
      </w:r>
    </w:p>
    <w:p w14:paraId="5D3468BF" w14:textId="0FCCAA3A" w:rsidR="00573CD8" w:rsidRPr="003E37FD" w:rsidRDefault="00573CD8" w:rsidP="003E37FD">
      <w:pPr>
        <w:pStyle w:val="EndNoteBibliography"/>
        <w:numPr>
          <w:ilvl w:val="0"/>
          <w:numId w:val="1"/>
        </w:numPr>
        <w:spacing w:beforeLines="50" w:before="156" w:afterLines="50" w:after="156"/>
        <w:ind w:hanging="582"/>
        <w:rPr>
          <w:sz w:val="24"/>
          <w:szCs w:val="24"/>
        </w:rPr>
      </w:pPr>
      <w:r w:rsidRPr="003E37FD">
        <w:rPr>
          <w:sz w:val="24"/>
          <w:szCs w:val="24"/>
        </w:rPr>
        <w:t>A. Sharafi, C. G. Haslam, R. D. Kerns, J. Wolfenstine, J. Sakamoto. Controlling and correlating the effect of grain size with the mechanical and electrochemical properties of Li</w:t>
      </w:r>
      <w:r w:rsidRPr="003E37FD">
        <w:rPr>
          <w:sz w:val="24"/>
          <w:szCs w:val="24"/>
          <w:vertAlign w:val="subscript"/>
        </w:rPr>
        <w:t>7</w:t>
      </w:r>
      <w:r w:rsidRPr="003E37FD">
        <w:rPr>
          <w:sz w:val="24"/>
          <w:szCs w:val="24"/>
        </w:rPr>
        <w:t>La</w:t>
      </w:r>
      <w:r w:rsidRPr="003E37FD">
        <w:rPr>
          <w:sz w:val="24"/>
          <w:szCs w:val="24"/>
          <w:vertAlign w:val="subscript"/>
        </w:rPr>
        <w:t>3</w:t>
      </w:r>
      <w:r w:rsidRPr="003E37FD">
        <w:rPr>
          <w:sz w:val="24"/>
          <w:szCs w:val="24"/>
        </w:rPr>
        <w:t>Zr</w:t>
      </w:r>
      <w:r w:rsidRPr="003E37FD">
        <w:rPr>
          <w:sz w:val="24"/>
          <w:szCs w:val="24"/>
          <w:vertAlign w:val="subscript"/>
        </w:rPr>
        <w:t>2</w:t>
      </w:r>
      <w:r w:rsidRPr="003E37FD">
        <w:rPr>
          <w:sz w:val="24"/>
          <w:szCs w:val="24"/>
        </w:rPr>
        <w:t>O</w:t>
      </w:r>
      <w:r w:rsidRPr="003E37FD">
        <w:rPr>
          <w:sz w:val="24"/>
          <w:szCs w:val="24"/>
          <w:vertAlign w:val="subscript"/>
        </w:rPr>
        <w:t>12</w:t>
      </w:r>
      <w:r w:rsidRPr="003E37FD">
        <w:rPr>
          <w:sz w:val="24"/>
          <w:szCs w:val="24"/>
        </w:rPr>
        <w:t xml:space="preserve"> solid-state electrolyte. J. Mater. Chem. A </w:t>
      </w:r>
      <w:r w:rsidRPr="003E37FD">
        <w:rPr>
          <w:b/>
          <w:sz w:val="24"/>
          <w:szCs w:val="24"/>
        </w:rPr>
        <w:t>5</w:t>
      </w:r>
      <w:r w:rsidRPr="003E37FD">
        <w:rPr>
          <w:sz w:val="24"/>
          <w:szCs w:val="24"/>
        </w:rPr>
        <w:t xml:space="preserve">, 21491-21504 (2017). </w:t>
      </w:r>
      <w:hyperlink r:id="rId56" w:history="1">
        <w:r w:rsidR="001379AC" w:rsidRPr="009A50AA">
          <w:rPr>
            <w:rStyle w:val="a7"/>
            <w:sz w:val="24"/>
            <w:szCs w:val="24"/>
          </w:rPr>
          <w:t>https://doi.org/10.1039/C7TA06790A</w:t>
        </w:r>
      </w:hyperlink>
      <w:r w:rsidR="001379AC">
        <w:rPr>
          <w:rFonts w:hint="eastAsia"/>
          <w:sz w:val="24"/>
          <w:szCs w:val="24"/>
        </w:rPr>
        <w:t xml:space="preserve"> </w:t>
      </w:r>
    </w:p>
    <w:p w14:paraId="3EA34FB0" w14:textId="6E4A148C" w:rsidR="00573CD8" w:rsidRPr="003E37FD" w:rsidRDefault="00573CD8" w:rsidP="003E37FD">
      <w:pPr>
        <w:pStyle w:val="EndNoteBibliography"/>
        <w:numPr>
          <w:ilvl w:val="0"/>
          <w:numId w:val="1"/>
        </w:numPr>
        <w:spacing w:beforeLines="50" w:before="156" w:afterLines="50" w:after="156"/>
        <w:ind w:hanging="582"/>
        <w:rPr>
          <w:sz w:val="24"/>
          <w:szCs w:val="24"/>
        </w:rPr>
      </w:pPr>
      <w:r w:rsidRPr="003E37FD">
        <w:rPr>
          <w:sz w:val="24"/>
          <w:szCs w:val="24"/>
        </w:rPr>
        <w:t>Y.-H. Cho, J. Wolfenstine, E. Rangasamy, H. Kim, H. Choe</w:t>
      </w:r>
      <w:r w:rsidR="001379AC" w:rsidRPr="001379AC">
        <w:rPr>
          <w:rFonts w:hint="eastAsia"/>
          <w:sz w:val="24"/>
          <w:szCs w:val="24"/>
        </w:rPr>
        <w:t xml:space="preserve"> </w:t>
      </w:r>
      <w:r w:rsidR="001379AC">
        <w:rPr>
          <w:rFonts w:hint="eastAsia"/>
          <w:sz w:val="24"/>
          <w:szCs w:val="24"/>
        </w:rPr>
        <w:t>et al</w:t>
      </w:r>
      <w:r w:rsidR="001379AC" w:rsidRPr="003E37FD">
        <w:rPr>
          <w:sz w:val="24"/>
          <w:szCs w:val="24"/>
        </w:rPr>
        <w:t>.</w:t>
      </w:r>
      <w:r w:rsidR="001379AC">
        <w:rPr>
          <w:rFonts w:hint="eastAsia"/>
          <w:sz w:val="24"/>
          <w:szCs w:val="24"/>
        </w:rPr>
        <w:t>,</w:t>
      </w:r>
      <w:r w:rsidRPr="003E37FD">
        <w:rPr>
          <w:sz w:val="24"/>
          <w:szCs w:val="24"/>
        </w:rPr>
        <w:t xml:space="preserve"> Mechanical properties of the solid Li-ion conducting electrolyte: Li</w:t>
      </w:r>
      <w:r w:rsidRPr="003E37FD">
        <w:rPr>
          <w:sz w:val="24"/>
          <w:szCs w:val="24"/>
          <w:vertAlign w:val="subscript"/>
        </w:rPr>
        <w:t>0.33</w:t>
      </w:r>
      <w:r w:rsidRPr="003E37FD">
        <w:rPr>
          <w:sz w:val="24"/>
          <w:szCs w:val="24"/>
        </w:rPr>
        <w:t>La</w:t>
      </w:r>
      <w:r w:rsidRPr="003E37FD">
        <w:rPr>
          <w:sz w:val="24"/>
          <w:szCs w:val="24"/>
          <w:vertAlign w:val="subscript"/>
        </w:rPr>
        <w:t>0.57</w:t>
      </w:r>
      <w:r w:rsidRPr="003E37FD">
        <w:rPr>
          <w:sz w:val="24"/>
          <w:szCs w:val="24"/>
        </w:rPr>
        <w:t>TiO</w:t>
      </w:r>
      <w:r w:rsidRPr="003E37FD">
        <w:rPr>
          <w:sz w:val="24"/>
          <w:szCs w:val="24"/>
          <w:vertAlign w:val="subscript"/>
        </w:rPr>
        <w:t>3</w:t>
      </w:r>
      <w:r w:rsidRPr="003E37FD">
        <w:rPr>
          <w:sz w:val="24"/>
          <w:szCs w:val="24"/>
        </w:rPr>
        <w:t xml:space="preserve">. J. Mater. Sci. </w:t>
      </w:r>
      <w:r w:rsidRPr="003E37FD">
        <w:rPr>
          <w:b/>
          <w:sz w:val="24"/>
          <w:szCs w:val="24"/>
        </w:rPr>
        <w:t>47</w:t>
      </w:r>
      <w:r w:rsidRPr="003E37FD">
        <w:rPr>
          <w:sz w:val="24"/>
          <w:szCs w:val="24"/>
        </w:rPr>
        <w:t xml:space="preserve">, 5970-5977 (2012). </w:t>
      </w:r>
      <w:hyperlink r:id="rId57" w:history="1">
        <w:r w:rsidR="001379AC" w:rsidRPr="009A50AA">
          <w:rPr>
            <w:rStyle w:val="a7"/>
            <w:sz w:val="24"/>
            <w:szCs w:val="24"/>
          </w:rPr>
          <w:t>https://doi.org/10.1007/s10853-012-6500-5</w:t>
        </w:r>
      </w:hyperlink>
      <w:r w:rsidR="001379AC">
        <w:rPr>
          <w:rFonts w:hint="eastAsia"/>
          <w:sz w:val="24"/>
          <w:szCs w:val="24"/>
        </w:rPr>
        <w:t xml:space="preserve"> </w:t>
      </w:r>
    </w:p>
    <w:p w14:paraId="1A34E6C9" w14:textId="583AB2F0" w:rsidR="00573CD8" w:rsidRPr="003E37FD" w:rsidRDefault="00573CD8" w:rsidP="003E37FD">
      <w:pPr>
        <w:pStyle w:val="EndNoteBibliography"/>
        <w:numPr>
          <w:ilvl w:val="0"/>
          <w:numId w:val="1"/>
        </w:numPr>
        <w:spacing w:beforeLines="50" w:before="156" w:afterLines="50" w:after="156"/>
        <w:ind w:hanging="582"/>
        <w:rPr>
          <w:sz w:val="24"/>
          <w:szCs w:val="24"/>
        </w:rPr>
      </w:pPr>
      <w:r w:rsidRPr="003E37FD">
        <w:rPr>
          <w:sz w:val="24"/>
          <w:szCs w:val="24"/>
        </w:rPr>
        <w:t>K.-Y. Yang, J.-W. Wang, K.-Z. Fung. Roles of lithium ions and La/Li-site vacancies in sinterability and total ionic conduction properties of polycrystalline Li</w:t>
      </w:r>
      <w:r w:rsidRPr="003E37FD">
        <w:rPr>
          <w:sz w:val="24"/>
          <w:szCs w:val="24"/>
          <w:vertAlign w:val="subscript"/>
        </w:rPr>
        <w:t>3x</w:t>
      </w:r>
      <w:r w:rsidRPr="003E37FD">
        <w:rPr>
          <w:sz w:val="24"/>
          <w:szCs w:val="24"/>
        </w:rPr>
        <w:t>La</w:t>
      </w:r>
      <w:r w:rsidRPr="003E37FD">
        <w:rPr>
          <w:sz w:val="24"/>
          <w:szCs w:val="24"/>
          <w:vertAlign w:val="subscript"/>
        </w:rPr>
        <w:t>2/3−x</w:t>
      </w:r>
      <w:r w:rsidRPr="003E37FD">
        <w:rPr>
          <w:sz w:val="24"/>
          <w:szCs w:val="24"/>
        </w:rPr>
        <w:t>TiO</w:t>
      </w:r>
      <w:r w:rsidRPr="003E37FD">
        <w:rPr>
          <w:sz w:val="24"/>
          <w:szCs w:val="24"/>
          <w:vertAlign w:val="subscript"/>
        </w:rPr>
        <w:t>3</w:t>
      </w:r>
      <w:r w:rsidRPr="003E37FD">
        <w:rPr>
          <w:sz w:val="24"/>
          <w:szCs w:val="24"/>
        </w:rPr>
        <w:t xml:space="preserve"> solid electrolytes (0.21≤3x≤0.50). J. Alloys. Compd. </w:t>
      </w:r>
      <w:r w:rsidRPr="003E37FD">
        <w:rPr>
          <w:b/>
          <w:sz w:val="24"/>
          <w:szCs w:val="24"/>
        </w:rPr>
        <w:t>458</w:t>
      </w:r>
      <w:r w:rsidRPr="003E37FD">
        <w:rPr>
          <w:sz w:val="24"/>
          <w:szCs w:val="24"/>
        </w:rPr>
        <w:t xml:space="preserve">, 415-424 (2008). </w:t>
      </w:r>
      <w:hyperlink r:id="rId58" w:history="1">
        <w:r w:rsidR="001379AC" w:rsidRPr="009A50AA">
          <w:rPr>
            <w:rStyle w:val="a7"/>
            <w:sz w:val="24"/>
            <w:szCs w:val="24"/>
          </w:rPr>
          <w:t>https://doi.org/10.1016/j.jallcom.2007.03.130</w:t>
        </w:r>
      </w:hyperlink>
      <w:r w:rsidR="001379AC">
        <w:rPr>
          <w:rFonts w:hint="eastAsia"/>
          <w:sz w:val="24"/>
          <w:szCs w:val="24"/>
        </w:rPr>
        <w:t xml:space="preserve"> </w:t>
      </w:r>
    </w:p>
    <w:p w14:paraId="7A866A4F" w14:textId="65AC63A3" w:rsidR="00573CD8" w:rsidRPr="003E37FD" w:rsidRDefault="00573CD8" w:rsidP="003E37FD">
      <w:pPr>
        <w:pStyle w:val="EndNoteBibliography"/>
        <w:numPr>
          <w:ilvl w:val="0"/>
          <w:numId w:val="1"/>
        </w:numPr>
        <w:spacing w:beforeLines="50" w:before="156" w:afterLines="50" w:after="156"/>
        <w:ind w:hanging="582"/>
        <w:rPr>
          <w:sz w:val="24"/>
          <w:szCs w:val="24"/>
        </w:rPr>
      </w:pPr>
      <w:r w:rsidRPr="003E37FD">
        <w:rPr>
          <w:sz w:val="24"/>
          <w:szCs w:val="24"/>
        </w:rPr>
        <w:t xml:space="preserve">J. S. Thokchom, B. Kumar. Composite effect in superionically conducting lithium aluminium germanium phosphate based glass-ceramic. J. Power Sources </w:t>
      </w:r>
      <w:r w:rsidRPr="003E37FD">
        <w:rPr>
          <w:b/>
          <w:sz w:val="24"/>
          <w:szCs w:val="24"/>
        </w:rPr>
        <w:t>185</w:t>
      </w:r>
      <w:r w:rsidRPr="003E37FD">
        <w:rPr>
          <w:sz w:val="24"/>
          <w:szCs w:val="24"/>
        </w:rPr>
        <w:t xml:space="preserve">, 480-485 (2008). </w:t>
      </w:r>
      <w:hyperlink r:id="rId59" w:history="1">
        <w:r w:rsidR="001379AC" w:rsidRPr="009A50AA">
          <w:rPr>
            <w:rStyle w:val="a7"/>
            <w:sz w:val="24"/>
            <w:szCs w:val="24"/>
          </w:rPr>
          <w:t>https://doi.org/10.1016/j.jpowsour.2008.07.009</w:t>
        </w:r>
      </w:hyperlink>
      <w:r w:rsidR="001379AC">
        <w:rPr>
          <w:rFonts w:hint="eastAsia"/>
          <w:sz w:val="24"/>
          <w:szCs w:val="24"/>
        </w:rPr>
        <w:t xml:space="preserve"> </w:t>
      </w:r>
    </w:p>
    <w:p w14:paraId="11A948DF" w14:textId="5894C14A" w:rsidR="00573CD8" w:rsidRPr="003E37FD" w:rsidRDefault="00573CD8" w:rsidP="003E37FD">
      <w:pPr>
        <w:pStyle w:val="EndNoteBibliography"/>
        <w:numPr>
          <w:ilvl w:val="0"/>
          <w:numId w:val="1"/>
        </w:numPr>
        <w:spacing w:beforeLines="50" w:before="156" w:afterLines="50" w:after="156"/>
        <w:ind w:hanging="582"/>
        <w:rPr>
          <w:sz w:val="24"/>
          <w:szCs w:val="24"/>
        </w:rPr>
      </w:pPr>
      <w:r w:rsidRPr="003E37FD">
        <w:rPr>
          <w:sz w:val="24"/>
          <w:szCs w:val="24"/>
        </w:rPr>
        <w:t xml:space="preserve">Y. Zhu, T. Wu, J. Sun, M. Kotobuki. Highly conductive lithium aluminum germanium phosphate solid electrolyte prepared by sol-gel method and hot-pressing. Solid State Ionics </w:t>
      </w:r>
      <w:r w:rsidRPr="003E37FD">
        <w:rPr>
          <w:b/>
          <w:sz w:val="24"/>
          <w:szCs w:val="24"/>
        </w:rPr>
        <w:t>350</w:t>
      </w:r>
      <w:r w:rsidRPr="003E37FD">
        <w:rPr>
          <w:sz w:val="24"/>
          <w:szCs w:val="24"/>
        </w:rPr>
        <w:t xml:space="preserve">, 115320 (2020). </w:t>
      </w:r>
      <w:hyperlink r:id="rId60" w:history="1">
        <w:r w:rsidR="001379AC" w:rsidRPr="009A50AA">
          <w:rPr>
            <w:rStyle w:val="a7"/>
            <w:sz w:val="24"/>
            <w:szCs w:val="24"/>
          </w:rPr>
          <w:t>https://doi.org/https://doi.org/10.1016/j.ssi.2020.115320</w:t>
        </w:r>
      </w:hyperlink>
      <w:r w:rsidR="001379AC">
        <w:rPr>
          <w:rFonts w:hint="eastAsia"/>
          <w:sz w:val="24"/>
          <w:szCs w:val="24"/>
        </w:rPr>
        <w:t xml:space="preserve"> </w:t>
      </w:r>
    </w:p>
    <w:p w14:paraId="265D4358" w14:textId="3A4CB664" w:rsidR="00573CD8" w:rsidRPr="003E37FD" w:rsidRDefault="00573CD8" w:rsidP="003E37FD">
      <w:pPr>
        <w:pStyle w:val="EndNoteBibliography"/>
        <w:numPr>
          <w:ilvl w:val="0"/>
          <w:numId w:val="1"/>
        </w:numPr>
        <w:spacing w:beforeLines="50" w:before="156" w:afterLines="50" w:after="156"/>
        <w:ind w:hanging="582"/>
        <w:rPr>
          <w:sz w:val="24"/>
          <w:szCs w:val="24"/>
        </w:rPr>
      </w:pPr>
      <w:r w:rsidRPr="003E37FD">
        <w:rPr>
          <w:sz w:val="24"/>
          <w:szCs w:val="24"/>
        </w:rPr>
        <w:t>H. Chung, B. Kang. Increase in grain boundary ionic conductivity of Li</w:t>
      </w:r>
      <w:r w:rsidRPr="003E37FD">
        <w:rPr>
          <w:sz w:val="24"/>
          <w:szCs w:val="24"/>
          <w:vertAlign w:val="subscript"/>
        </w:rPr>
        <w:t>1.5</w:t>
      </w:r>
      <w:r w:rsidRPr="003E37FD">
        <w:rPr>
          <w:sz w:val="24"/>
          <w:szCs w:val="24"/>
        </w:rPr>
        <w:t>Al</w:t>
      </w:r>
      <w:r w:rsidRPr="003E37FD">
        <w:rPr>
          <w:sz w:val="24"/>
          <w:szCs w:val="24"/>
          <w:vertAlign w:val="subscript"/>
        </w:rPr>
        <w:t>0.5</w:t>
      </w:r>
      <w:r w:rsidRPr="003E37FD">
        <w:rPr>
          <w:sz w:val="24"/>
          <w:szCs w:val="24"/>
        </w:rPr>
        <w:t>Ge</w:t>
      </w:r>
      <w:r w:rsidRPr="003E37FD">
        <w:rPr>
          <w:sz w:val="24"/>
          <w:szCs w:val="24"/>
          <w:vertAlign w:val="subscript"/>
        </w:rPr>
        <w:t>1.5</w:t>
      </w:r>
      <w:r w:rsidRPr="003E37FD">
        <w:rPr>
          <w:sz w:val="24"/>
          <w:szCs w:val="24"/>
        </w:rPr>
        <w:t>(PO</w:t>
      </w:r>
      <w:r w:rsidRPr="003E37FD">
        <w:rPr>
          <w:sz w:val="24"/>
          <w:szCs w:val="24"/>
          <w:vertAlign w:val="subscript"/>
        </w:rPr>
        <w:t>4</w:t>
      </w:r>
      <w:r w:rsidRPr="003E37FD">
        <w:rPr>
          <w:sz w:val="24"/>
          <w:szCs w:val="24"/>
        </w:rPr>
        <w:t>)</w:t>
      </w:r>
      <w:r w:rsidRPr="003E37FD">
        <w:rPr>
          <w:sz w:val="24"/>
          <w:szCs w:val="24"/>
          <w:vertAlign w:val="subscript"/>
        </w:rPr>
        <w:t>3</w:t>
      </w:r>
      <w:r w:rsidRPr="003E37FD">
        <w:rPr>
          <w:sz w:val="24"/>
          <w:szCs w:val="24"/>
        </w:rPr>
        <w:t xml:space="preserve"> by adding excess lithium. Solid State Ionics </w:t>
      </w:r>
      <w:r w:rsidRPr="003E37FD">
        <w:rPr>
          <w:b/>
          <w:sz w:val="24"/>
          <w:szCs w:val="24"/>
        </w:rPr>
        <w:t>263</w:t>
      </w:r>
      <w:r w:rsidRPr="003E37FD">
        <w:rPr>
          <w:sz w:val="24"/>
          <w:szCs w:val="24"/>
        </w:rPr>
        <w:t xml:space="preserve">, 125-130 (2014). </w:t>
      </w:r>
      <w:hyperlink r:id="rId61" w:history="1">
        <w:r w:rsidR="001379AC" w:rsidRPr="009A50AA">
          <w:rPr>
            <w:rStyle w:val="a7"/>
            <w:sz w:val="24"/>
            <w:szCs w:val="24"/>
          </w:rPr>
          <w:t>https://doi.org/10.1016/j.ssi.2014.05.016</w:t>
        </w:r>
      </w:hyperlink>
      <w:r w:rsidR="001379AC">
        <w:rPr>
          <w:rFonts w:hint="eastAsia"/>
          <w:sz w:val="24"/>
          <w:szCs w:val="24"/>
        </w:rPr>
        <w:t xml:space="preserve"> </w:t>
      </w:r>
    </w:p>
    <w:p w14:paraId="62ED4083" w14:textId="0D5ED92E" w:rsidR="00573CD8" w:rsidRPr="003E37FD" w:rsidRDefault="00573CD8" w:rsidP="003E37FD">
      <w:pPr>
        <w:pStyle w:val="EndNoteBibliography"/>
        <w:numPr>
          <w:ilvl w:val="0"/>
          <w:numId w:val="1"/>
        </w:numPr>
        <w:spacing w:beforeLines="50" w:before="156" w:afterLines="50" w:after="156"/>
        <w:ind w:hanging="582"/>
        <w:rPr>
          <w:sz w:val="24"/>
          <w:szCs w:val="24"/>
        </w:rPr>
      </w:pPr>
      <w:r w:rsidRPr="003E37FD">
        <w:rPr>
          <w:sz w:val="24"/>
          <w:szCs w:val="24"/>
        </w:rPr>
        <w:t xml:space="preserve">H. Zhu, A. Prasad, S. Doja, L. Bichler, J. Liu. Spark plasma sintering of lithium aluminum germanium phosphate solid electrolyte and its electrochemical properties. Nanomaterials </w:t>
      </w:r>
      <w:r w:rsidRPr="003E37FD">
        <w:rPr>
          <w:b/>
          <w:sz w:val="24"/>
          <w:szCs w:val="24"/>
        </w:rPr>
        <w:t>9</w:t>
      </w:r>
      <w:r w:rsidRPr="003E37FD">
        <w:rPr>
          <w:sz w:val="24"/>
          <w:szCs w:val="24"/>
        </w:rPr>
        <w:t xml:space="preserve">, 1086 (2019). </w:t>
      </w:r>
      <w:hyperlink r:id="rId62" w:history="1">
        <w:r w:rsidR="001379AC" w:rsidRPr="009A50AA">
          <w:rPr>
            <w:rStyle w:val="a7"/>
            <w:sz w:val="24"/>
            <w:szCs w:val="24"/>
          </w:rPr>
          <w:t>https://doi.org/10.3390/nano9081086</w:t>
        </w:r>
      </w:hyperlink>
    </w:p>
    <w:p w14:paraId="42D0CE9C" w14:textId="7FCCC49B" w:rsidR="00573CD8" w:rsidRPr="003E37FD" w:rsidRDefault="00573CD8" w:rsidP="003E37FD">
      <w:pPr>
        <w:pStyle w:val="EndNoteBibliography"/>
        <w:numPr>
          <w:ilvl w:val="0"/>
          <w:numId w:val="1"/>
        </w:numPr>
        <w:spacing w:beforeLines="50" w:before="156" w:afterLines="50" w:after="156"/>
        <w:ind w:hanging="582"/>
        <w:rPr>
          <w:sz w:val="24"/>
          <w:szCs w:val="24"/>
        </w:rPr>
      </w:pPr>
      <w:r w:rsidRPr="003E37FD">
        <w:rPr>
          <w:sz w:val="24"/>
          <w:szCs w:val="24"/>
        </w:rPr>
        <w:t>Y. Ren, H. Deng, H. Zhao, Z. Zhou, Z. Wei. A simple and effective method to prepare dense Li</w:t>
      </w:r>
      <w:r w:rsidRPr="003E37FD">
        <w:rPr>
          <w:sz w:val="24"/>
          <w:szCs w:val="24"/>
          <w:vertAlign w:val="subscript"/>
        </w:rPr>
        <w:t>1.3</w:t>
      </w:r>
      <w:r w:rsidRPr="003E37FD">
        <w:rPr>
          <w:sz w:val="24"/>
          <w:szCs w:val="24"/>
        </w:rPr>
        <w:t>Al</w:t>
      </w:r>
      <w:r w:rsidRPr="003E37FD">
        <w:rPr>
          <w:sz w:val="24"/>
          <w:szCs w:val="24"/>
          <w:vertAlign w:val="subscript"/>
        </w:rPr>
        <w:t>0.3</w:t>
      </w:r>
      <w:r w:rsidRPr="003E37FD">
        <w:rPr>
          <w:sz w:val="24"/>
          <w:szCs w:val="24"/>
        </w:rPr>
        <w:t>Ti</w:t>
      </w:r>
      <w:r w:rsidRPr="003E37FD">
        <w:rPr>
          <w:sz w:val="24"/>
          <w:szCs w:val="24"/>
          <w:vertAlign w:val="subscript"/>
        </w:rPr>
        <w:t>1.7</w:t>
      </w:r>
      <w:r w:rsidRPr="003E37FD">
        <w:rPr>
          <w:sz w:val="24"/>
          <w:szCs w:val="24"/>
        </w:rPr>
        <w:t>(PO</w:t>
      </w:r>
      <w:r w:rsidRPr="003E37FD">
        <w:rPr>
          <w:sz w:val="24"/>
          <w:szCs w:val="24"/>
          <w:vertAlign w:val="subscript"/>
        </w:rPr>
        <w:t>4</w:t>
      </w:r>
      <w:r w:rsidRPr="003E37FD">
        <w:rPr>
          <w:sz w:val="24"/>
          <w:szCs w:val="24"/>
        </w:rPr>
        <w:t>)</w:t>
      </w:r>
      <w:r w:rsidRPr="003E37FD">
        <w:rPr>
          <w:sz w:val="24"/>
          <w:szCs w:val="24"/>
          <w:vertAlign w:val="subscript"/>
        </w:rPr>
        <w:t>3</w:t>
      </w:r>
      <w:r w:rsidRPr="003E37FD">
        <w:rPr>
          <w:sz w:val="24"/>
          <w:szCs w:val="24"/>
        </w:rPr>
        <w:t xml:space="preserve"> solid–state electrolyte for lithium-oxygen batteries. Ionics </w:t>
      </w:r>
      <w:r w:rsidRPr="003E37FD">
        <w:rPr>
          <w:b/>
          <w:sz w:val="24"/>
          <w:szCs w:val="24"/>
        </w:rPr>
        <w:t>26</w:t>
      </w:r>
      <w:r w:rsidRPr="003E37FD">
        <w:rPr>
          <w:sz w:val="24"/>
          <w:szCs w:val="24"/>
        </w:rPr>
        <w:t xml:space="preserve">, 6049-6056 (2020). </w:t>
      </w:r>
      <w:hyperlink r:id="rId63" w:history="1">
        <w:r w:rsidR="001379AC" w:rsidRPr="009A50AA">
          <w:rPr>
            <w:rStyle w:val="a7"/>
            <w:sz w:val="24"/>
            <w:szCs w:val="24"/>
          </w:rPr>
          <w:t>https://doi.org/10.1007/s11581-020-03781-5</w:t>
        </w:r>
      </w:hyperlink>
      <w:r w:rsidR="001379AC">
        <w:rPr>
          <w:rFonts w:hint="eastAsia"/>
          <w:sz w:val="24"/>
          <w:szCs w:val="24"/>
        </w:rPr>
        <w:t xml:space="preserve"> </w:t>
      </w:r>
    </w:p>
    <w:p w14:paraId="5F931B86" w14:textId="5DD22307" w:rsidR="00573CD8" w:rsidRPr="003E37FD" w:rsidRDefault="00573CD8" w:rsidP="003E37FD">
      <w:pPr>
        <w:pStyle w:val="EndNoteBibliography"/>
        <w:numPr>
          <w:ilvl w:val="0"/>
          <w:numId w:val="1"/>
        </w:numPr>
        <w:spacing w:beforeLines="50" w:before="156" w:afterLines="50" w:after="156"/>
        <w:ind w:hanging="582"/>
        <w:rPr>
          <w:sz w:val="24"/>
          <w:szCs w:val="24"/>
        </w:rPr>
      </w:pPr>
      <w:r w:rsidRPr="003E37FD">
        <w:rPr>
          <w:sz w:val="24"/>
          <w:szCs w:val="24"/>
        </w:rPr>
        <w:t>K. Waetzig, A. Rost, C. Heubner, M. Coeler, K. Nikolowski</w:t>
      </w:r>
      <w:r w:rsidR="001379AC">
        <w:rPr>
          <w:rFonts w:hint="eastAsia"/>
          <w:sz w:val="24"/>
          <w:szCs w:val="24"/>
        </w:rPr>
        <w:t xml:space="preserve"> </w:t>
      </w:r>
      <w:bookmarkStart w:id="23" w:name="OLE_LINK30"/>
      <w:r w:rsidR="001379AC">
        <w:rPr>
          <w:rFonts w:hint="eastAsia"/>
          <w:sz w:val="24"/>
          <w:szCs w:val="24"/>
        </w:rPr>
        <w:t>et al.,</w:t>
      </w:r>
      <w:bookmarkEnd w:id="23"/>
      <w:r w:rsidRPr="003E37FD">
        <w:rPr>
          <w:sz w:val="24"/>
          <w:szCs w:val="24"/>
        </w:rPr>
        <w:t xml:space="preserve"> Synthesis and sintering of Li</w:t>
      </w:r>
      <w:r w:rsidRPr="003E37FD">
        <w:rPr>
          <w:sz w:val="24"/>
          <w:szCs w:val="24"/>
          <w:vertAlign w:val="subscript"/>
        </w:rPr>
        <w:t>1.3</w:t>
      </w:r>
      <w:r w:rsidRPr="003E37FD">
        <w:rPr>
          <w:sz w:val="24"/>
          <w:szCs w:val="24"/>
        </w:rPr>
        <w:t>Al</w:t>
      </w:r>
      <w:r w:rsidRPr="003E37FD">
        <w:rPr>
          <w:sz w:val="24"/>
          <w:szCs w:val="24"/>
          <w:vertAlign w:val="subscript"/>
        </w:rPr>
        <w:t>0.3</w:t>
      </w:r>
      <w:r w:rsidRPr="003E37FD">
        <w:rPr>
          <w:sz w:val="24"/>
          <w:szCs w:val="24"/>
        </w:rPr>
        <w:t>Ti</w:t>
      </w:r>
      <w:r w:rsidRPr="003E37FD">
        <w:rPr>
          <w:sz w:val="24"/>
          <w:szCs w:val="24"/>
          <w:vertAlign w:val="subscript"/>
        </w:rPr>
        <w:t>1.7</w:t>
      </w:r>
      <w:r w:rsidRPr="003E37FD">
        <w:rPr>
          <w:sz w:val="24"/>
          <w:szCs w:val="24"/>
        </w:rPr>
        <w:t>(PO</w:t>
      </w:r>
      <w:r w:rsidRPr="003E37FD">
        <w:rPr>
          <w:sz w:val="24"/>
          <w:szCs w:val="24"/>
          <w:vertAlign w:val="subscript"/>
        </w:rPr>
        <w:t>4</w:t>
      </w:r>
      <w:r w:rsidRPr="003E37FD">
        <w:rPr>
          <w:sz w:val="24"/>
          <w:szCs w:val="24"/>
        </w:rPr>
        <w:t>)</w:t>
      </w:r>
      <w:r w:rsidRPr="003E37FD">
        <w:rPr>
          <w:sz w:val="24"/>
          <w:szCs w:val="24"/>
          <w:vertAlign w:val="subscript"/>
        </w:rPr>
        <w:t>3</w:t>
      </w:r>
      <w:r w:rsidRPr="003E37FD">
        <w:rPr>
          <w:sz w:val="24"/>
          <w:szCs w:val="24"/>
        </w:rPr>
        <w:t xml:space="preserve"> (LATP) electrolyte for ceramics with improved Li</w:t>
      </w:r>
      <w:r w:rsidRPr="003E37FD">
        <w:rPr>
          <w:sz w:val="24"/>
          <w:szCs w:val="24"/>
          <w:vertAlign w:val="superscript"/>
        </w:rPr>
        <w:t>+</w:t>
      </w:r>
      <w:r w:rsidRPr="003E37FD">
        <w:rPr>
          <w:sz w:val="24"/>
          <w:szCs w:val="24"/>
        </w:rPr>
        <w:t xml:space="preserve"> conductivity. J. Alloys. Compd. </w:t>
      </w:r>
      <w:r w:rsidRPr="003E37FD">
        <w:rPr>
          <w:b/>
          <w:sz w:val="24"/>
          <w:szCs w:val="24"/>
        </w:rPr>
        <w:t>818</w:t>
      </w:r>
      <w:r w:rsidRPr="003E37FD">
        <w:rPr>
          <w:sz w:val="24"/>
          <w:szCs w:val="24"/>
        </w:rPr>
        <w:t xml:space="preserve">, 153237 (2020). </w:t>
      </w:r>
      <w:hyperlink r:id="rId64" w:history="1">
        <w:r w:rsidR="001379AC" w:rsidRPr="009A50AA">
          <w:rPr>
            <w:rStyle w:val="a7"/>
            <w:sz w:val="24"/>
            <w:szCs w:val="24"/>
          </w:rPr>
          <w:t>https://doi.org/10.1016/j.jallcom.2019.153237</w:t>
        </w:r>
      </w:hyperlink>
      <w:r w:rsidR="001379AC">
        <w:rPr>
          <w:rFonts w:hint="eastAsia"/>
          <w:sz w:val="24"/>
          <w:szCs w:val="24"/>
        </w:rPr>
        <w:t xml:space="preserve"> </w:t>
      </w:r>
    </w:p>
    <w:p w14:paraId="2993D041" w14:textId="5C8D1BF2" w:rsidR="00573CD8" w:rsidRPr="003E37FD" w:rsidRDefault="00573CD8" w:rsidP="003E37FD">
      <w:pPr>
        <w:pStyle w:val="EndNoteBibliography"/>
        <w:numPr>
          <w:ilvl w:val="0"/>
          <w:numId w:val="1"/>
        </w:numPr>
        <w:spacing w:beforeLines="50" w:before="156" w:afterLines="50" w:after="156"/>
        <w:ind w:hanging="582"/>
        <w:rPr>
          <w:sz w:val="24"/>
          <w:szCs w:val="24"/>
        </w:rPr>
      </w:pPr>
      <w:r w:rsidRPr="003E37FD">
        <w:rPr>
          <w:sz w:val="24"/>
          <w:szCs w:val="24"/>
        </w:rPr>
        <w:t>S. Duluard, A. Paillassa, L. Puech, P. Vinatier, V. Turq</w:t>
      </w:r>
      <w:r w:rsidR="001379AC" w:rsidRPr="001379AC">
        <w:rPr>
          <w:rFonts w:hint="eastAsia"/>
          <w:sz w:val="24"/>
          <w:szCs w:val="24"/>
        </w:rPr>
        <w:t xml:space="preserve"> </w:t>
      </w:r>
      <w:r w:rsidR="001379AC">
        <w:rPr>
          <w:rFonts w:hint="eastAsia"/>
          <w:sz w:val="24"/>
          <w:szCs w:val="24"/>
        </w:rPr>
        <w:t>et al.,</w:t>
      </w:r>
      <w:r w:rsidRPr="003E37FD">
        <w:rPr>
          <w:sz w:val="24"/>
          <w:szCs w:val="24"/>
        </w:rPr>
        <w:t xml:space="preserve"> Lithium conducting solid electrolyte Li</w:t>
      </w:r>
      <w:r w:rsidRPr="003E37FD">
        <w:rPr>
          <w:sz w:val="24"/>
          <w:szCs w:val="24"/>
          <w:vertAlign w:val="subscript"/>
        </w:rPr>
        <w:t>1.3</w:t>
      </w:r>
      <w:r w:rsidRPr="003E37FD">
        <w:rPr>
          <w:sz w:val="24"/>
          <w:szCs w:val="24"/>
        </w:rPr>
        <w:t>Al</w:t>
      </w:r>
      <w:r w:rsidRPr="003E37FD">
        <w:rPr>
          <w:sz w:val="24"/>
          <w:szCs w:val="24"/>
          <w:vertAlign w:val="subscript"/>
        </w:rPr>
        <w:t>0.3</w:t>
      </w:r>
      <w:r w:rsidRPr="003E37FD">
        <w:rPr>
          <w:sz w:val="24"/>
          <w:szCs w:val="24"/>
        </w:rPr>
        <w:t>Ti</w:t>
      </w:r>
      <w:r w:rsidRPr="003E37FD">
        <w:rPr>
          <w:sz w:val="24"/>
          <w:szCs w:val="24"/>
          <w:vertAlign w:val="subscript"/>
        </w:rPr>
        <w:t>1.7</w:t>
      </w:r>
      <w:r w:rsidRPr="003E37FD">
        <w:rPr>
          <w:sz w:val="24"/>
          <w:szCs w:val="24"/>
        </w:rPr>
        <w:t>(PO</w:t>
      </w:r>
      <w:r w:rsidRPr="003E37FD">
        <w:rPr>
          <w:sz w:val="24"/>
          <w:szCs w:val="24"/>
          <w:vertAlign w:val="subscript"/>
        </w:rPr>
        <w:t>4</w:t>
      </w:r>
      <w:r w:rsidRPr="003E37FD">
        <w:rPr>
          <w:sz w:val="24"/>
          <w:szCs w:val="24"/>
        </w:rPr>
        <w:t>)</w:t>
      </w:r>
      <w:r w:rsidRPr="003E37FD">
        <w:rPr>
          <w:sz w:val="24"/>
          <w:szCs w:val="24"/>
          <w:vertAlign w:val="subscript"/>
        </w:rPr>
        <w:t>3</w:t>
      </w:r>
      <w:r w:rsidRPr="003E37FD">
        <w:rPr>
          <w:sz w:val="24"/>
          <w:szCs w:val="24"/>
        </w:rPr>
        <w:t xml:space="preserve"> obtained via solution chemistry. J. Eur. Ceram. Soc. </w:t>
      </w:r>
      <w:r w:rsidRPr="003E37FD">
        <w:rPr>
          <w:b/>
          <w:sz w:val="24"/>
          <w:szCs w:val="24"/>
        </w:rPr>
        <w:t>33</w:t>
      </w:r>
      <w:r w:rsidRPr="003E37FD">
        <w:rPr>
          <w:sz w:val="24"/>
          <w:szCs w:val="24"/>
        </w:rPr>
        <w:t xml:space="preserve">, 1145-1153 (2013). </w:t>
      </w:r>
      <w:hyperlink r:id="rId65" w:history="1">
        <w:r w:rsidR="001379AC" w:rsidRPr="009A50AA">
          <w:rPr>
            <w:rStyle w:val="a7"/>
            <w:sz w:val="24"/>
            <w:szCs w:val="24"/>
          </w:rPr>
          <w:t>https://doi.org/10.1016/j.jeurceramsoc.2012.08.005</w:t>
        </w:r>
      </w:hyperlink>
      <w:r w:rsidR="001379AC">
        <w:rPr>
          <w:rFonts w:hint="eastAsia"/>
          <w:sz w:val="24"/>
          <w:szCs w:val="24"/>
        </w:rPr>
        <w:t xml:space="preserve"> </w:t>
      </w:r>
    </w:p>
    <w:p w14:paraId="26A908A9" w14:textId="59D8E977" w:rsidR="00573CD8" w:rsidRPr="003E37FD" w:rsidRDefault="00573CD8" w:rsidP="003E37FD">
      <w:pPr>
        <w:pStyle w:val="EndNoteBibliography"/>
        <w:numPr>
          <w:ilvl w:val="0"/>
          <w:numId w:val="1"/>
        </w:numPr>
        <w:spacing w:beforeLines="50" w:before="156" w:afterLines="50" w:after="156"/>
        <w:ind w:hanging="582"/>
        <w:rPr>
          <w:sz w:val="24"/>
          <w:szCs w:val="24"/>
        </w:rPr>
      </w:pPr>
      <w:r w:rsidRPr="003E37FD">
        <w:rPr>
          <w:sz w:val="24"/>
          <w:szCs w:val="24"/>
        </w:rPr>
        <w:t>Y. Wang, B. Hoang, J. Hoerauf, C. Lee, C.-F. Lin</w:t>
      </w:r>
      <w:r w:rsidR="001379AC" w:rsidRPr="001379AC">
        <w:rPr>
          <w:rFonts w:hint="eastAsia"/>
          <w:sz w:val="24"/>
          <w:szCs w:val="24"/>
        </w:rPr>
        <w:t xml:space="preserve"> </w:t>
      </w:r>
      <w:r w:rsidR="001379AC">
        <w:rPr>
          <w:rFonts w:hint="eastAsia"/>
          <w:sz w:val="24"/>
          <w:szCs w:val="24"/>
        </w:rPr>
        <w:t>et al.,</w:t>
      </w:r>
      <w:r w:rsidRPr="003E37FD">
        <w:rPr>
          <w:sz w:val="24"/>
          <w:szCs w:val="24"/>
        </w:rPr>
        <w:t xml:space="preserve"> Hot and cold pressed lgps solid electrolytes. J. Electrochem. Soc. </w:t>
      </w:r>
      <w:r w:rsidRPr="003E37FD">
        <w:rPr>
          <w:b/>
          <w:sz w:val="24"/>
          <w:szCs w:val="24"/>
        </w:rPr>
        <w:t>168</w:t>
      </w:r>
      <w:r w:rsidRPr="003E37FD">
        <w:rPr>
          <w:sz w:val="24"/>
          <w:szCs w:val="24"/>
        </w:rPr>
        <w:t xml:space="preserve">, 010533 (2021). </w:t>
      </w:r>
      <w:hyperlink r:id="rId66" w:history="1">
        <w:r w:rsidR="001379AC" w:rsidRPr="009A50AA">
          <w:rPr>
            <w:rStyle w:val="a7"/>
            <w:sz w:val="24"/>
            <w:szCs w:val="24"/>
          </w:rPr>
          <w:t>https://doi.org/10.1149/1945-7111/abdb44</w:t>
        </w:r>
      </w:hyperlink>
      <w:r w:rsidR="001379AC">
        <w:rPr>
          <w:rFonts w:hint="eastAsia"/>
          <w:sz w:val="24"/>
          <w:szCs w:val="24"/>
        </w:rPr>
        <w:t xml:space="preserve"> </w:t>
      </w:r>
    </w:p>
    <w:p w14:paraId="3DBDF3F7" w14:textId="77626A67" w:rsidR="00573CD8" w:rsidRPr="003E37FD" w:rsidRDefault="00573CD8" w:rsidP="003E37FD">
      <w:pPr>
        <w:pStyle w:val="EndNoteBibliography"/>
        <w:numPr>
          <w:ilvl w:val="0"/>
          <w:numId w:val="1"/>
        </w:numPr>
        <w:spacing w:beforeLines="50" w:before="156" w:afterLines="50" w:after="156"/>
        <w:ind w:hanging="582"/>
        <w:rPr>
          <w:sz w:val="24"/>
          <w:szCs w:val="24"/>
        </w:rPr>
      </w:pPr>
      <w:r w:rsidRPr="003E37FD">
        <w:rPr>
          <w:sz w:val="24"/>
          <w:szCs w:val="24"/>
        </w:rPr>
        <w:t>S. Wang, X. Zhang, S. Liu, C. Xin, C. Xue</w:t>
      </w:r>
      <w:r w:rsidR="001379AC" w:rsidRPr="001379AC">
        <w:rPr>
          <w:rFonts w:eastAsia="Times New Roman"/>
          <w:noProof w:val="0"/>
          <w:sz w:val="24"/>
          <w:szCs w:val="24"/>
        </w:rPr>
        <w:t xml:space="preserve"> </w:t>
      </w:r>
      <w:r w:rsidR="001379AC" w:rsidRPr="001379AC">
        <w:rPr>
          <w:sz w:val="24"/>
          <w:szCs w:val="24"/>
        </w:rPr>
        <w:t>et al.,</w:t>
      </w:r>
      <w:r w:rsidRPr="003E37FD">
        <w:rPr>
          <w:sz w:val="24"/>
          <w:szCs w:val="24"/>
        </w:rPr>
        <w:t xml:space="preserve"> High-conductivity free-standing Li</w:t>
      </w:r>
      <w:r w:rsidRPr="003E37FD">
        <w:rPr>
          <w:sz w:val="24"/>
          <w:szCs w:val="24"/>
          <w:vertAlign w:val="subscript"/>
        </w:rPr>
        <w:t>6</w:t>
      </w:r>
      <w:r w:rsidRPr="003E37FD">
        <w:rPr>
          <w:sz w:val="24"/>
          <w:szCs w:val="24"/>
        </w:rPr>
        <w:t>PS</w:t>
      </w:r>
      <w:r w:rsidRPr="003E37FD">
        <w:rPr>
          <w:sz w:val="24"/>
          <w:szCs w:val="24"/>
          <w:vertAlign w:val="subscript"/>
        </w:rPr>
        <w:t>5</w:t>
      </w:r>
      <w:r w:rsidRPr="003E37FD">
        <w:rPr>
          <w:sz w:val="24"/>
          <w:szCs w:val="24"/>
        </w:rPr>
        <w:t xml:space="preserve">Cl/poly(vinylidene difluoride) composite solid electrolyte membranes for lithium-ion batteries. J. Materiomics </w:t>
      </w:r>
      <w:r w:rsidRPr="003E37FD">
        <w:rPr>
          <w:b/>
          <w:sz w:val="24"/>
          <w:szCs w:val="24"/>
        </w:rPr>
        <w:t>6</w:t>
      </w:r>
      <w:r w:rsidRPr="003E37FD">
        <w:rPr>
          <w:sz w:val="24"/>
          <w:szCs w:val="24"/>
        </w:rPr>
        <w:t xml:space="preserve">, 70-76 (2020). </w:t>
      </w:r>
      <w:hyperlink r:id="rId67" w:history="1">
        <w:r w:rsidR="001379AC" w:rsidRPr="001379AC">
          <w:rPr>
            <w:rStyle w:val="a7"/>
            <w:bCs/>
            <w:sz w:val="24"/>
            <w:szCs w:val="24"/>
          </w:rPr>
          <w:t>https://doi.org/</w:t>
        </w:r>
        <w:r w:rsidR="001379AC" w:rsidRPr="009A50AA">
          <w:rPr>
            <w:rStyle w:val="a7"/>
            <w:sz w:val="24"/>
            <w:szCs w:val="24"/>
          </w:rPr>
          <w:t>10.1016/j.jmat.2019.12.010</w:t>
        </w:r>
      </w:hyperlink>
      <w:r w:rsidR="001379AC">
        <w:rPr>
          <w:rFonts w:hint="eastAsia"/>
          <w:sz w:val="24"/>
          <w:szCs w:val="24"/>
        </w:rPr>
        <w:t xml:space="preserve"> </w:t>
      </w:r>
    </w:p>
    <w:p w14:paraId="3B4529E4" w14:textId="39B69104" w:rsidR="00573CD8" w:rsidRPr="003E37FD" w:rsidRDefault="00573CD8" w:rsidP="003E37FD">
      <w:pPr>
        <w:pStyle w:val="EndNoteBibliography"/>
        <w:numPr>
          <w:ilvl w:val="0"/>
          <w:numId w:val="1"/>
        </w:numPr>
        <w:spacing w:beforeLines="50" w:before="156" w:afterLines="50" w:after="156"/>
        <w:ind w:hanging="582"/>
        <w:rPr>
          <w:sz w:val="24"/>
          <w:szCs w:val="24"/>
        </w:rPr>
      </w:pPr>
      <w:r w:rsidRPr="003E37FD">
        <w:rPr>
          <w:sz w:val="24"/>
          <w:szCs w:val="24"/>
        </w:rPr>
        <w:t>Y. Huh, H. Gon Lee, C.-M. Cho, J.-W. Park, B. Gon Kim</w:t>
      </w:r>
      <w:r w:rsidR="001379AC">
        <w:rPr>
          <w:rFonts w:hint="eastAsia"/>
          <w:sz w:val="24"/>
          <w:szCs w:val="24"/>
        </w:rPr>
        <w:t xml:space="preserve"> </w:t>
      </w:r>
      <w:bookmarkStart w:id="24" w:name="OLE_LINK31"/>
      <w:r w:rsidR="001379AC">
        <w:rPr>
          <w:rFonts w:hint="eastAsia"/>
          <w:sz w:val="24"/>
          <w:szCs w:val="24"/>
        </w:rPr>
        <w:t>et al</w:t>
      </w:r>
      <w:r w:rsidRPr="003E37FD">
        <w:rPr>
          <w:sz w:val="24"/>
          <w:szCs w:val="24"/>
        </w:rPr>
        <w:t>.</w:t>
      </w:r>
      <w:r w:rsidR="001379AC">
        <w:rPr>
          <w:rFonts w:hint="eastAsia"/>
          <w:sz w:val="24"/>
          <w:szCs w:val="24"/>
        </w:rPr>
        <w:t>,</w:t>
      </w:r>
      <w:bookmarkEnd w:id="24"/>
      <w:r w:rsidRPr="003E37FD">
        <w:rPr>
          <w:sz w:val="24"/>
          <w:szCs w:val="24"/>
        </w:rPr>
        <w:t xml:space="preserve"> Solution-processed synthesis of nano-sized argyrodite solid electrolytes with cavitation effect for high performance all-solid-state lithium-ion batteries. Batteries Supercaps </w:t>
      </w:r>
      <w:r w:rsidRPr="003E37FD">
        <w:rPr>
          <w:b/>
          <w:sz w:val="24"/>
          <w:szCs w:val="24"/>
        </w:rPr>
        <w:t>6</w:t>
      </w:r>
      <w:r w:rsidRPr="003E37FD">
        <w:rPr>
          <w:sz w:val="24"/>
          <w:szCs w:val="24"/>
        </w:rPr>
        <w:t xml:space="preserve">, e202300036 (2023). </w:t>
      </w:r>
      <w:hyperlink r:id="rId68" w:history="1">
        <w:r w:rsidR="001379AC" w:rsidRPr="009A50AA">
          <w:rPr>
            <w:rStyle w:val="a7"/>
            <w:sz w:val="24"/>
            <w:szCs w:val="24"/>
          </w:rPr>
          <w:t>https://doi.org/10.1002/batt.202300036</w:t>
        </w:r>
      </w:hyperlink>
      <w:r w:rsidR="001379AC">
        <w:rPr>
          <w:rFonts w:hint="eastAsia"/>
          <w:sz w:val="24"/>
          <w:szCs w:val="24"/>
        </w:rPr>
        <w:t xml:space="preserve"> </w:t>
      </w:r>
    </w:p>
    <w:p w14:paraId="6764DD87" w14:textId="73FA017D" w:rsidR="00573CD8" w:rsidRPr="003E37FD" w:rsidRDefault="00573CD8" w:rsidP="003E37FD">
      <w:pPr>
        <w:pStyle w:val="EndNoteBibliography"/>
        <w:numPr>
          <w:ilvl w:val="0"/>
          <w:numId w:val="1"/>
        </w:numPr>
        <w:spacing w:beforeLines="50" w:before="156" w:afterLines="50" w:after="156"/>
        <w:ind w:hanging="582"/>
        <w:rPr>
          <w:sz w:val="24"/>
          <w:szCs w:val="24"/>
        </w:rPr>
      </w:pPr>
      <w:r w:rsidRPr="003E37FD">
        <w:rPr>
          <w:sz w:val="24"/>
          <w:szCs w:val="24"/>
        </w:rPr>
        <w:t>C. M. Combes, P. Dorenbos, C. W. E. van Eijk, K. W. Krämer, H. U. Güdel. Optical and scintillation properties of pure and Ce</w:t>
      </w:r>
      <w:r w:rsidRPr="003E37FD">
        <w:rPr>
          <w:sz w:val="24"/>
          <w:szCs w:val="24"/>
          <w:vertAlign w:val="superscript"/>
        </w:rPr>
        <w:t>3+</w:t>
      </w:r>
      <w:r w:rsidRPr="003E37FD">
        <w:rPr>
          <w:sz w:val="24"/>
          <w:szCs w:val="24"/>
        </w:rPr>
        <w:t>-doped Cs</w:t>
      </w:r>
      <w:r w:rsidRPr="003E37FD">
        <w:rPr>
          <w:sz w:val="24"/>
          <w:szCs w:val="24"/>
          <w:vertAlign w:val="subscript"/>
        </w:rPr>
        <w:t>2</w:t>
      </w:r>
      <w:r w:rsidRPr="003E37FD">
        <w:rPr>
          <w:sz w:val="24"/>
          <w:szCs w:val="24"/>
        </w:rPr>
        <w:t>LiYCl</w:t>
      </w:r>
      <w:r w:rsidRPr="003E37FD">
        <w:rPr>
          <w:sz w:val="24"/>
          <w:szCs w:val="24"/>
          <w:vertAlign w:val="subscript"/>
        </w:rPr>
        <w:t>6</w:t>
      </w:r>
      <w:r w:rsidRPr="003E37FD">
        <w:rPr>
          <w:sz w:val="24"/>
          <w:szCs w:val="24"/>
        </w:rPr>
        <w:t xml:space="preserve"> and Li</w:t>
      </w:r>
      <w:r w:rsidRPr="003E37FD">
        <w:rPr>
          <w:sz w:val="24"/>
          <w:szCs w:val="24"/>
          <w:vertAlign w:val="subscript"/>
        </w:rPr>
        <w:t>3</w:t>
      </w:r>
      <w:r w:rsidRPr="003E37FD">
        <w:rPr>
          <w:sz w:val="24"/>
          <w:szCs w:val="24"/>
        </w:rPr>
        <w:t>YCl</w:t>
      </w:r>
      <w:r w:rsidRPr="003E37FD">
        <w:rPr>
          <w:sz w:val="24"/>
          <w:szCs w:val="24"/>
          <w:vertAlign w:val="subscript"/>
        </w:rPr>
        <w:t>6</w:t>
      </w:r>
      <w:r w:rsidRPr="003E37FD">
        <w:rPr>
          <w:sz w:val="24"/>
          <w:szCs w:val="24"/>
        </w:rPr>
        <w:t>:Ce</w:t>
      </w:r>
      <w:r w:rsidRPr="003E37FD">
        <w:rPr>
          <w:sz w:val="24"/>
          <w:szCs w:val="24"/>
          <w:vertAlign w:val="superscript"/>
        </w:rPr>
        <w:t>3+</w:t>
      </w:r>
      <w:r w:rsidRPr="003E37FD">
        <w:rPr>
          <w:sz w:val="24"/>
          <w:szCs w:val="24"/>
        </w:rPr>
        <w:t xml:space="preserve"> crystals. J. Lumin. </w:t>
      </w:r>
      <w:r w:rsidRPr="003E37FD">
        <w:rPr>
          <w:b/>
          <w:sz w:val="24"/>
          <w:szCs w:val="24"/>
        </w:rPr>
        <w:t>82</w:t>
      </w:r>
      <w:r w:rsidRPr="003E37FD">
        <w:rPr>
          <w:sz w:val="24"/>
          <w:szCs w:val="24"/>
        </w:rPr>
        <w:t xml:space="preserve">, 299-305 (1999). </w:t>
      </w:r>
      <w:hyperlink r:id="rId69" w:history="1">
        <w:r w:rsidR="001379AC" w:rsidRPr="009A50AA">
          <w:rPr>
            <w:rStyle w:val="a7"/>
            <w:sz w:val="24"/>
            <w:szCs w:val="24"/>
          </w:rPr>
          <w:t>https://doi.org/10.1016/S0022-2313(99)00047-2</w:t>
        </w:r>
      </w:hyperlink>
      <w:r w:rsidR="001379AC">
        <w:rPr>
          <w:rFonts w:hint="eastAsia"/>
          <w:sz w:val="24"/>
          <w:szCs w:val="24"/>
        </w:rPr>
        <w:t xml:space="preserve"> </w:t>
      </w:r>
    </w:p>
    <w:p w14:paraId="23936BBF" w14:textId="72D872A2" w:rsidR="00573CD8" w:rsidRPr="003E37FD" w:rsidRDefault="00573CD8" w:rsidP="003E37FD">
      <w:pPr>
        <w:pStyle w:val="EndNoteBibliography"/>
        <w:numPr>
          <w:ilvl w:val="0"/>
          <w:numId w:val="1"/>
        </w:numPr>
        <w:spacing w:beforeLines="50" w:before="156" w:afterLines="50" w:after="156"/>
        <w:ind w:hanging="582"/>
        <w:rPr>
          <w:sz w:val="24"/>
          <w:szCs w:val="24"/>
        </w:rPr>
      </w:pPr>
      <w:r w:rsidRPr="003E37FD">
        <w:rPr>
          <w:sz w:val="24"/>
          <w:szCs w:val="24"/>
        </w:rPr>
        <w:t>C. Murray, C. Flannery, I. Streiter, S. E. Schulz, M. R. Baklanov</w:t>
      </w:r>
      <w:r w:rsidR="001379AC" w:rsidRPr="001379AC">
        <w:rPr>
          <w:rFonts w:hint="eastAsia"/>
          <w:sz w:val="24"/>
          <w:szCs w:val="24"/>
        </w:rPr>
        <w:t xml:space="preserve"> </w:t>
      </w:r>
      <w:r w:rsidR="001379AC">
        <w:rPr>
          <w:rFonts w:hint="eastAsia"/>
          <w:sz w:val="24"/>
          <w:szCs w:val="24"/>
        </w:rPr>
        <w:t>et al</w:t>
      </w:r>
      <w:r w:rsidR="001379AC" w:rsidRPr="003E37FD">
        <w:rPr>
          <w:sz w:val="24"/>
          <w:szCs w:val="24"/>
        </w:rPr>
        <w:t>.</w:t>
      </w:r>
      <w:r w:rsidR="001379AC">
        <w:rPr>
          <w:rFonts w:hint="eastAsia"/>
          <w:sz w:val="24"/>
          <w:szCs w:val="24"/>
        </w:rPr>
        <w:t>,</w:t>
      </w:r>
      <w:r w:rsidRPr="003E37FD">
        <w:rPr>
          <w:sz w:val="24"/>
          <w:szCs w:val="24"/>
        </w:rPr>
        <w:t xml:space="preserve"> Comparison of techniques to characterise the density, porosity and elastic modulus of porous low-k SiO</w:t>
      </w:r>
      <w:r w:rsidRPr="003E37FD">
        <w:rPr>
          <w:sz w:val="24"/>
          <w:szCs w:val="24"/>
          <w:vertAlign w:val="subscript"/>
        </w:rPr>
        <w:t>2</w:t>
      </w:r>
      <w:r w:rsidRPr="003E37FD">
        <w:rPr>
          <w:sz w:val="24"/>
          <w:szCs w:val="24"/>
        </w:rPr>
        <w:t xml:space="preserve"> xerogel films. Microelectron. Eng. </w:t>
      </w:r>
      <w:r w:rsidRPr="003E37FD">
        <w:rPr>
          <w:b/>
          <w:sz w:val="24"/>
          <w:szCs w:val="24"/>
        </w:rPr>
        <w:t>60</w:t>
      </w:r>
      <w:r w:rsidRPr="003E37FD">
        <w:rPr>
          <w:sz w:val="24"/>
          <w:szCs w:val="24"/>
        </w:rPr>
        <w:t xml:space="preserve">, 133-141 (2002). </w:t>
      </w:r>
      <w:hyperlink r:id="rId70" w:history="1">
        <w:r w:rsidR="001379AC" w:rsidRPr="009A50AA">
          <w:rPr>
            <w:rStyle w:val="a7"/>
            <w:sz w:val="24"/>
            <w:szCs w:val="24"/>
          </w:rPr>
          <w:t>https://doi.org/10.1016/S0167-9317(01)00589-5</w:t>
        </w:r>
      </w:hyperlink>
      <w:r w:rsidR="001379AC">
        <w:rPr>
          <w:rFonts w:hint="eastAsia"/>
          <w:sz w:val="24"/>
          <w:szCs w:val="24"/>
        </w:rPr>
        <w:t xml:space="preserve"> </w:t>
      </w:r>
    </w:p>
    <w:p w14:paraId="699940D9" w14:textId="75E89AEC" w:rsidR="00573CD8" w:rsidRPr="003E37FD" w:rsidRDefault="00573CD8" w:rsidP="003E37FD">
      <w:pPr>
        <w:pStyle w:val="EndNoteBibliography"/>
        <w:numPr>
          <w:ilvl w:val="0"/>
          <w:numId w:val="1"/>
        </w:numPr>
        <w:spacing w:beforeLines="50" w:before="156" w:afterLines="50" w:after="156"/>
        <w:ind w:hanging="582"/>
        <w:rPr>
          <w:sz w:val="24"/>
          <w:szCs w:val="24"/>
        </w:rPr>
      </w:pPr>
      <w:r w:rsidRPr="003E37FD">
        <w:rPr>
          <w:sz w:val="24"/>
          <w:szCs w:val="24"/>
        </w:rPr>
        <w:t>R. R. Madathingal, S. L. Wunder. Thermal degradation of PEO on SiO</w:t>
      </w:r>
      <w:r w:rsidRPr="003E37FD">
        <w:rPr>
          <w:sz w:val="24"/>
          <w:szCs w:val="24"/>
          <w:vertAlign w:val="subscript"/>
        </w:rPr>
        <w:t>2</w:t>
      </w:r>
      <w:r w:rsidRPr="003E37FD">
        <w:rPr>
          <w:sz w:val="24"/>
          <w:szCs w:val="24"/>
        </w:rPr>
        <w:t xml:space="preserve"> nanoparticles as a function of SiO</w:t>
      </w:r>
      <w:r w:rsidRPr="003E37FD">
        <w:rPr>
          <w:sz w:val="24"/>
          <w:szCs w:val="24"/>
          <w:vertAlign w:val="subscript"/>
        </w:rPr>
        <w:t>2</w:t>
      </w:r>
      <w:r w:rsidRPr="003E37FD">
        <w:rPr>
          <w:sz w:val="24"/>
          <w:szCs w:val="24"/>
        </w:rPr>
        <w:t xml:space="preserve"> silanol density, hydrophobicity and size. Thermochim. Acta </w:t>
      </w:r>
      <w:r w:rsidRPr="003E37FD">
        <w:rPr>
          <w:b/>
          <w:sz w:val="24"/>
          <w:szCs w:val="24"/>
        </w:rPr>
        <w:t>523</w:t>
      </w:r>
      <w:r w:rsidRPr="003E37FD">
        <w:rPr>
          <w:sz w:val="24"/>
          <w:szCs w:val="24"/>
        </w:rPr>
        <w:t xml:space="preserve">, 182-186 (2011). </w:t>
      </w:r>
      <w:hyperlink r:id="rId71" w:history="1">
        <w:r w:rsidR="001379AC" w:rsidRPr="009A50AA">
          <w:rPr>
            <w:rStyle w:val="a7"/>
            <w:sz w:val="24"/>
            <w:szCs w:val="24"/>
          </w:rPr>
          <w:t>https://doi.org/10.1016/j.tca.2011.05.022</w:t>
        </w:r>
      </w:hyperlink>
      <w:r w:rsidR="001379AC">
        <w:rPr>
          <w:rFonts w:hint="eastAsia"/>
          <w:sz w:val="24"/>
          <w:szCs w:val="24"/>
        </w:rPr>
        <w:t xml:space="preserve"> </w:t>
      </w:r>
    </w:p>
    <w:p w14:paraId="3759A318" w14:textId="6FD6804B" w:rsidR="00573CD8" w:rsidRPr="003E37FD" w:rsidRDefault="00573CD8" w:rsidP="003E37FD">
      <w:pPr>
        <w:pStyle w:val="EndNoteBibliography"/>
        <w:numPr>
          <w:ilvl w:val="0"/>
          <w:numId w:val="1"/>
        </w:numPr>
        <w:spacing w:beforeLines="50" w:before="156" w:afterLines="50" w:after="156"/>
        <w:ind w:hanging="582"/>
        <w:rPr>
          <w:sz w:val="24"/>
          <w:szCs w:val="24"/>
        </w:rPr>
      </w:pPr>
      <w:r w:rsidRPr="003E37FD">
        <w:rPr>
          <w:sz w:val="24"/>
          <w:szCs w:val="24"/>
        </w:rPr>
        <w:t>H. Hashimoto, Y. Onodera, S. Tahara, S. Kohara, K. Yazawa</w:t>
      </w:r>
      <w:r w:rsidR="001379AC" w:rsidRPr="001379AC">
        <w:rPr>
          <w:rFonts w:hint="eastAsia"/>
          <w:sz w:val="24"/>
          <w:szCs w:val="24"/>
        </w:rPr>
        <w:t xml:space="preserve"> </w:t>
      </w:r>
      <w:r w:rsidR="001379AC">
        <w:rPr>
          <w:rFonts w:hint="eastAsia"/>
          <w:sz w:val="24"/>
          <w:szCs w:val="24"/>
        </w:rPr>
        <w:t>et al</w:t>
      </w:r>
      <w:r w:rsidR="001379AC" w:rsidRPr="003E37FD">
        <w:rPr>
          <w:sz w:val="24"/>
          <w:szCs w:val="24"/>
        </w:rPr>
        <w:t>.</w:t>
      </w:r>
      <w:r w:rsidR="001379AC">
        <w:rPr>
          <w:rFonts w:hint="eastAsia"/>
          <w:sz w:val="24"/>
          <w:szCs w:val="24"/>
        </w:rPr>
        <w:t>,</w:t>
      </w:r>
      <w:r w:rsidRPr="003E37FD">
        <w:rPr>
          <w:sz w:val="24"/>
          <w:szCs w:val="24"/>
        </w:rPr>
        <w:t xml:space="preserve"> Structure of alumina glass. Sci. Rep. </w:t>
      </w:r>
      <w:r w:rsidRPr="003E37FD">
        <w:rPr>
          <w:b/>
          <w:sz w:val="24"/>
          <w:szCs w:val="24"/>
        </w:rPr>
        <w:t>12</w:t>
      </w:r>
      <w:r w:rsidRPr="003E37FD">
        <w:rPr>
          <w:sz w:val="24"/>
          <w:szCs w:val="24"/>
        </w:rPr>
        <w:t xml:space="preserve">, 516 (2022). </w:t>
      </w:r>
      <w:hyperlink r:id="rId72" w:history="1">
        <w:r w:rsidR="001379AC" w:rsidRPr="009A50AA">
          <w:rPr>
            <w:rStyle w:val="a7"/>
            <w:sz w:val="24"/>
            <w:szCs w:val="24"/>
          </w:rPr>
          <w:t>https://doi.org/10.1038/s41598-021-04455-6</w:t>
        </w:r>
      </w:hyperlink>
      <w:r w:rsidR="001379AC">
        <w:rPr>
          <w:rFonts w:hint="eastAsia"/>
          <w:sz w:val="24"/>
          <w:szCs w:val="24"/>
        </w:rPr>
        <w:t xml:space="preserve"> </w:t>
      </w:r>
    </w:p>
    <w:p w14:paraId="04D29688" w14:textId="4446AE44" w:rsidR="00573CD8" w:rsidRPr="003E37FD" w:rsidRDefault="00573CD8" w:rsidP="003E37FD">
      <w:pPr>
        <w:pStyle w:val="EndNoteBibliography"/>
        <w:numPr>
          <w:ilvl w:val="0"/>
          <w:numId w:val="1"/>
        </w:numPr>
        <w:spacing w:beforeLines="50" w:before="156" w:afterLines="50" w:after="156"/>
        <w:ind w:hanging="582"/>
        <w:rPr>
          <w:sz w:val="24"/>
          <w:szCs w:val="24"/>
        </w:rPr>
      </w:pPr>
      <w:r w:rsidRPr="003E37FD">
        <w:rPr>
          <w:sz w:val="24"/>
          <w:szCs w:val="24"/>
        </w:rPr>
        <w:t>T. K. Phung, C. Herrera, M. Á. Larrubia, M. García-Diéguez, E. Finocchio</w:t>
      </w:r>
      <w:r w:rsidR="001379AC" w:rsidRPr="001379AC">
        <w:rPr>
          <w:rFonts w:hint="eastAsia"/>
          <w:sz w:val="24"/>
          <w:szCs w:val="24"/>
        </w:rPr>
        <w:t xml:space="preserve"> </w:t>
      </w:r>
      <w:r w:rsidR="001379AC">
        <w:rPr>
          <w:rFonts w:hint="eastAsia"/>
          <w:sz w:val="24"/>
          <w:szCs w:val="24"/>
        </w:rPr>
        <w:t>et al</w:t>
      </w:r>
      <w:r w:rsidR="001379AC" w:rsidRPr="003E37FD">
        <w:rPr>
          <w:sz w:val="24"/>
          <w:szCs w:val="24"/>
        </w:rPr>
        <w:t>.</w:t>
      </w:r>
      <w:r w:rsidR="001379AC">
        <w:rPr>
          <w:rFonts w:hint="eastAsia"/>
          <w:sz w:val="24"/>
          <w:szCs w:val="24"/>
        </w:rPr>
        <w:t>,</w:t>
      </w:r>
      <w:r w:rsidRPr="003E37FD">
        <w:rPr>
          <w:sz w:val="24"/>
          <w:szCs w:val="24"/>
        </w:rPr>
        <w:t xml:space="preserve"> Surface and catalytic properties of some γ-Al</w:t>
      </w:r>
      <w:r w:rsidRPr="003E37FD">
        <w:rPr>
          <w:sz w:val="24"/>
          <w:szCs w:val="24"/>
          <w:vertAlign w:val="subscript"/>
        </w:rPr>
        <w:t>2</w:t>
      </w:r>
      <w:r w:rsidRPr="003E37FD">
        <w:rPr>
          <w:sz w:val="24"/>
          <w:szCs w:val="24"/>
        </w:rPr>
        <w:t>O</w:t>
      </w:r>
      <w:r w:rsidRPr="003E37FD">
        <w:rPr>
          <w:sz w:val="24"/>
          <w:szCs w:val="24"/>
          <w:vertAlign w:val="subscript"/>
        </w:rPr>
        <w:t>3</w:t>
      </w:r>
      <w:r w:rsidRPr="003E37FD">
        <w:rPr>
          <w:sz w:val="24"/>
          <w:szCs w:val="24"/>
        </w:rPr>
        <w:t xml:space="preserve"> powders. Appl. Catal. A </w:t>
      </w:r>
      <w:r w:rsidRPr="003E37FD">
        <w:rPr>
          <w:b/>
          <w:sz w:val="24"/>
          <w:szCs w:val="24"/>
        </w:rPr>
        <w:t>483</w:t>
      </w:r>
      <w:r w:rsidRPr="003E37FD">
        <w:rPr>
          <w:sz w:val="24"/>
          <w:szCs w:val="24"/>
        </w:rPr>
        <w:t xml:space="preserve">, 41-51 (2014). </w:t>
      </w:r>
      <w:hyperlink r:id="rId73" w:history="1">
        <w:r w:rsidR="001379AC" w:rsidRPr="009A50AA">
          <w:rPr>
            <w:rStyle w:val="a7"/>
            <w:sz w:val="24"/>
            <w:szCs w:val="24"/>
          </w:rPr>
          <w:t>https://doi.org/10.1016/j.apcata.2014.06.020</w:t>
        </w:r>
      </w:hyperlink>
      <w:r w:rsidR="001379AC">
        <w:rPr>
          <w:rFonts w:hint="eastAsia"/>
          <w:sz w:val="24"/>
          <w:szCs w:val="24"/>
        </w:rPr>
        <w:t xml:space="preserve"> </w:t>
      </w:r>
    </w:p>
    <w:p w14:paraId="1DE58579" w14:textId="54CFB601" w:rsidR="00573CD8" w:rsidRPr="003E37FD" w:rsidRDefault="00573CD8" w:rsidP="003E37FD">
      <w:pPr>
        <w:pStyle w:val="EndNoteBibliography"/>
        <w:numPr>
          <w:ilvl w:val="0"/>
          <w:numId w:val="1"/>
        </w:numPr>
        <w:spacing w:beforeLines="50" w:before="156" w:afterLines="50" w:after="156"/>
        <w:ind w:hanging="582"/>
        <w:rPr>
          <w:sz w:val="24"/>
          <w:szCs w:val="24"/>
        </w:rPr>
      </w:pPr>
      <w:r w:rsidRPr="003E37FD">
        <w:rPr>
          <w:sz w:val="24"/>
          <w:szCs w:val="24"/>
        </w:rPr>
        <w:t>S. Kim, R. Hidayat, H. Roh, J. Kim, H.-L. Kim</w:t>
      </w:r>
      <w:r w:rsidR="001379AC" w:rsidRPr="001379AC">
        <w:rPr>
          <w:rFonts w:hint="eastAsia"/>
          <w:sz w:val="24"/>
          <w:szCs w:val="24"/>
        </w:rPr>
        <w:t xml:space="preserve"> </w:t>
      </w:r>
      <w:r w:rsidR="001379AC">
        <w:rPr>
          <w:rFonts w:hint="eastAsia"/>
          <w:sz w:val="24"/>
          <w:szCs w:val="24"/>
        </w:rPr>
        <w:t>et al</w:t>
      </w:r>
      <w:r w:rsidR="001379AC" w:rsidRPr="003E37FD">
        <w:rPr>
          <w:sz w:val="24"/>
          <w:szCs w:val="24"/>
        </w:rPr>
        <w:t>.</w:t>
      </w:r>
      <w:r w:rsidR="001379AC">
        <w:rPr>
          <w:rFonts w:hint="eastAsia"/>
          <w:sz w:val="24"/>
          <w:szCs w:val="24"/>
        </w:rPr>
        <w:t>,</w:t>
      </w:r>
      <w:r w:rsidRPr="003E37FD">
        <w:rPr>
          <w:sz w:val="24"/>
          <w:szCs w:val="24"/>
        </w:rPr>
        <w:t xml:space="preserve"> Atomic layer deposition of titanium oxide thin films using a titanium precursor with a linked amido-cyclopentadienyl ligand. J. Mater. Chem. C. </w:t>
      </w:r>
      <w:r w:rsidRPr="003E37FD">
        <w:rPr>
          <w:b/>
          <w:sz w:val="24"/>
          <w:szCs w:val="24"/>
        </w:rPr>
        <w:t>10</w:t>
      </w:r>
      <w:r w:rsidRPr="003E37FD">
        <w:rPr>
          <w:sz w:val="24"/>
          <w:szCs w:val="24"/>
        </w:rPr>
        <w:t xml:space="preserve">, 6696-6709 (2022). </w:t>
      </w:r>
      <w:hyperlink r:id="rId74" w:history="1">
        <w:r w:rsidR="001379AC" w:rsidRPr="009A50AA">
          <w:rPr>
            <w:rStyle w:val="a7"/>
            <w:sz w:val="24"/>
            <w:szCs w:val="24"/>
          </w:rPr>
          <w:t>https://doi.org/10.1039/D2TC00574C</w:t>
        </w:r>
      </w:hyperlink>
      <w:r w:rsidR="001379AC">
        <w:rPr>
          <w:rFonts w:hint="eastAsia"/>
          <w:sz w:val="24"/>
          <w:szCs w:val="24"/>
        </w:rPr>
        <w:t xml:space="preserve"> </w:t>
      </w:r>
    </w:p>
    <w:p w14:paraId="093E30ED" w14:textId="689A5BAB" w:rsidR="00573CD8" w:rsidRPr="003E37FD" w:rsidRDefault="00573CD8" w:rsidP="003E37FD">
      <w:pPr>
        <w:pStyle w:val="EndNoteBibliography"/>
        <w:numPr>
          <w:ilvl w:val="0"/>
          <w:numId w:val="1"/>
        </w:numPr>
        <w:spacing w:beforeLines="50" w:before="156" w:afterLines="50" w:after="156"/>
        <w:ind w:hanging="582"/>
        <w:rPr>
          <w:sz w:val="24"/>
          <w:szCs w:val="24"/>
        </w:rPr>
      </w:pPr>
      <w:r w:rsidRPr="003E37FD">
        <w:rPr>
          <w:sz w:val="24"/>
          <w:szCs w:val="24"/>
        </w:rPr>
        <w:t>A. Jolivet, C. Labbé, C. Frilay, O. Debieu, P. Marie</w:t>
      </w:r>
      <w:r w:rsidR="001379AC" w:rsidRPr="001379AC">
        <w:rPr>
          <w:rFonts w:hint="eastAsia"/>
          <w:sz w:val="24"/>
          <w:szCs w:val="24"/>
        </w:rPr>
        <w:t xml:space="preserve"> </w:t>
      </w:r>
      <w:r w:rsidR="001379AC">
        <w:rPr>
          <w:rFonts w:hint="eastAsia"/>
          <w:sz w:val="24"/>
          <w:szCs w:val="24"/>
        </w:rPr>
        <w:t>et al</w:t>
      </w:r>
      <w:r w:rsidR="001379AC" w:rsidRPr="003E37FD">
        <w:rPr>
          <w:sz w:val="24"/>
          <w:szCs w:val="24"/>
        </w:rPr>
        <w:t>.</w:t>
      </w:r>
      <w:r w:rsidR="001379AC">
        <w:rPr>
          <w:rFonts w:hint="eastAsia"/>
          <w:sz w:val="24"/>
          <w:szCs w:val="24"/>
        </w:rPr>
        <w:t>,</w:t>
      </w:r>
      <w:r w:rsidRPr="003E37FD">
        <w:rPr>
          <w:sz w:val="24"/>
          <w:szCs w:val="24"/>
        </w:rPr>
        <w:t xml:space="preserve"> Structural, optical, and electrical properties of TiO</w:t>
      </w:r>
      <w:r w:rsidRPr="003E37FD">
        <w:rPr>
          <w:sz w:val="24"/>
          <w:szCs w:val="24"/>
          <w:vertAlign w:val="subscript"/>
        </w:rPr>
        <w:t>2</w:t>
      </w:r>
      <w:r w:rsidRPr="003E37FD">
        <w:rPr>
          <w:sz w:val="24"/>
          <w:szCs w:val="24"/>
        </w:rPr>
        <w:t xml:space="preserve"> thin films deposited by ald: Impact of the substrate, the deposited thickness and the deposition temperature. Appl. Surf. Sci. </w:t>
      </w:r>
      <w:r w:rsidRPr="003E37FD">
        <w:rPr>
          <w:b/>
          <w:sz w:val="24"/>
          <w:szCs w:val="24"/>
        </w:rPr>
        <w:t>608</w:t>
      </w:r>
      <w:r w:rsidRPr="003E37FD">
        <w:rPr>
          <w:sz w:val="24"/>
          <w:szCs w:val="24"/>
        </w:rPr>
        <w:t xml:space="preserve">, 155214 (2023). </w:t>
      </w:r>
      <w:hyperlink r:id="rId75" w:history="1">
        <w:r w:rsidR="001379AC" w:rsidRPr="001379AC">
          <w:rPr>
            <w:rStyle w:val="a7"/>
            <w:bCs/>
            <w:sz w:val="24"/>
            <w:szCs w:val="24"/>
          </w:rPr>
          <w:t>https://doi.org/</w:t>
        </w:r>
        <w:r w:rsidR="001379AC" w:rsidRPr="009A50AA">
          <w:rPr>
            <w:rStyle w:val="a7"/>
            <w:sz w:val="24"/>
            <w:szCs w:val="24"/>
          </w:rPr>
          <w:t>10.1016/j.apsusc.2022.155214</w:t>
        </w:r>
      </w:hyperlink>
      <w:r w:rsidR="001379AC">
        <w:rPr>
          <w:rFonts w:hint="eastAsia"/>
          <w:sz w:val="24"/>
          <w:szCs w:val="24"/>
        </w:rPr>
        <w:t xml:space="preserve"> </w:t>
      </w:r>
    </w:p>
    <w:p w14:paraId="31E7AFE4" w14:textId="49D140EA" w:rsidR="00573CD8" w:rsidRPr="003E37FD" w:rsidRDefault="00573CD8" w:rsidP="003E37FD">
      <w:pPr>
        <w:pStyle w:val="EndNoteBibliography"/>
        <w:numPr>
          <w:ilvl w:val="0"/>
          <w:numId w:val="1"/>
        </w:numPr>
        <w:spacing w:beforeLines="50" w:before="156" w:afterLines="50" w:after="156"/>
        <w:ind w:hanging="582"/>
        <w:rPr>
          <w:sz w:val="24"/>
          <w:szCs w:val="24"/>
        </w:rPr>
      </w:pPr>
      <w:r w:rsidRPr="003E37FD">
        <w:rPr>
          <w:sz w:val="24"/>
          <w:szCs w:val="24"/>
        </w:rPr>
        <w:t>C. Zhang, Z. Feng, Y. Zhang, Z. Xia, N. Hakimi</w:t>
      </w:r>
      <w:r w:rsidR="001379AC" w:rsidRPr="001379AC">
        <w:rPr>
          <w:rFonts w:hint="eastAsia"/>
          <w:sz w:val="24"/>
          <w:szCs w:val="24"/>
        </w:rPr>
        <w:t xml:space="preserve"> </w:t>
      </w:r>
      <w:r w:rsidR="001379AC">
        <w:rPr>
          <w:rFonts w:hint="eastAsia"/>
          <w:sz w:val="24"/>
          <w:szCs w:val="24"/>
        </w:rPr>
        <w:t>et al</w:t>
      </w:r>
      <w:r w:rsidR="001379AC" w:rsidRPr="003E37FD">
        <w:rPr>
          <w:sz w:val="24"/>
          <w:szCs w:val="24"/>
        </w:rPr>
        <w:t>.</w:t>
      </w:r>
      <w:r w:rsidR="001379AC">
        <w:rPr>
          <w:rFonts w:hint="eastAsia"/>
          <w:sz w:val="24"/>
          <w:szCs w:val="24"/>
        </w:rPr>
        <w:t>,</w:t>
      </w:r>
      <w:r w:rsidRPr="003E37FD">
        <w:rPr>
          <w:sz w:val="24"/>
          <w:szCs w:val="24"/>
        </w:rPr>
        <w:t xml:space="preserve"> Structural evolution of mgo layer in Mg-based composites reinforced by metallic glasses during the sps sintering process. Vacuum </w:t>
      </w:r>
      <w:r w:rsidRPr="003E37FD">
        <w:rPr>
          <w:b/>
          <w:sz w:val="24"/>
          <w:szCs w:val="24"/>
        </w:rPr>
        <w:t>214</w:t>
      </w:r>
      <w:r w:rsidRPr="003E37FD">
        <w:rPr>
          <w:sz w:val="24"/>
          <w:szCs w:val="24"/>
        </w:rPr>
        <w:t xml:space="preserve">, 112141 (2023). </w:t>
      </w:r>
      <w:hyperlink r:id="rId76" w:history="1">
        <w:r w:rsidR="001379AC" w:rsidRPr="001379AC">
          <w:rPr>
            <w:rStyle w:val="a7"/>
            <w:bCs/>
            <w:sz w:val="24"/>
            <w:szCs w:val="24"/>
          </w:rPr>
          <w:t>https://doi.org/</w:t>
        </w:r>
        <w:r w:rsidR="001379AC" w:rsidRPr="009A50AA">
          <w:rPr>
            <w:rStyle w:val="a7"/>
            <w:sz w:val="24"/>
            <w:szCs w:val="24"/>
          </w:rPr>
          <w:t>10.1016/j.vacuum.2023.112141</w:t>
        </w:r>
      </w:hyperlink>
      <w:r w:rsidR="001379AC">
        <w:rPr>
          <w:rFonts w:hint="eastAsia"/>
          <w:sz w:val="24"/>
          <w:szCs w:val="24"/>
        </w:rPr>
        <w:t xml:space="preserve"> </w:t>
      </w:r>
    </w:p>
    <w:p w14:paraId="205395B9" w14:textId="28817EE2" w:rsidR="00573CD8" w:rsidRPr="003E37FD" w:rsidRDefault="00573CD8" w:rsidP="003E37FD">
      <w:pPr>
        <w:pStyle w:val="EndNoteBibliography"/>
        <w:numPr>
          <w:ilvl w:val="0"/>
          <w:numId w:val="1"/>
        </w:numPr>
        <w:spacing w:beforeLines="50" w:before="156" w:afterLines="50" w:after="156"/>
        <w:ind w:hanging="582"/>
        <w:rPr>
          <w:sz w:val="24"/>
          <w:szCs w:val="24"/>
        </w:rPr>
      </w:pPr>
      <w:r w:rsidRPr="003E37FD">
        <w:rPr>
          <w:sz w:val="24"/>
          <w:szCs w:val="24"/>
        </w:rPr>
        <w:t xml:space="preserve">K. L. Meena, C. S. Vidyasagar, D. Benny Karunakar. Mechanical and tribological properties of mgo/multiwalled carbon nanotube-reinforced zirconia-toughened alumina composites developed through spark plasma sintering and microwave sintering. J. Mater. Eng. Perform. </w:t>
      </w:r>
      <w:r w:rsidRPr="003E37FD">
        <w:rPr>
          <w:b/>
          <w:sz w:val="24"/>
          <w:szCs w:val="24"/>
        </w:rPr>
        <w:t>31</w:t>
      </w:r>
      <w:r w:rsidRPr="003E37FD">
        <w:rPr>
          <w:sz w:val="24"/>
          <w:szCs w:val="24"/>
        </w:rPr>
        <w:t xml:space="preserve">, 682-696 (2022). </w:t>
      </w:r>
      <w:hyperlink r:id="rId77" w:history="1">
        <w:r w:rsidR="001379AC" w:rsidRPr="009A50AA">
          <w:rPr>
            <w:rStyle w:val="a7"/>
            <w:sz w:val="24"/>
            <w:szCs w:val="24"/>
          </w:rPr>
          <w:t>https://doi.org/10.1007/s11665-021-06170-9</w:t>
        </w:r>
      </w:hyperlink>
      <w:r w:rsidR="001379AC">
        <w:rPr>
          <w:rFonts w:hint="eastAsia"/>
          <w:sz w:val="24"/>
          <w:szCs w:val="24"/>
        </w:rPr>
        <w:t xml:space="preserve"> </w:t>
      </w:r>
    </w:p>
    <w:p w14:paraId="41A39028" w14:textId="2241B463" w:rsidR="00573CD8" w:rsidRPr="003E37FD" w:rsidRDefault="00573CD8" w:rsidP="003E37FD">
      <w:pPr>
        <w:pStyle w:val="EndNoteBibliography"/>
        <w:numPr>
          <w:ilvl w:val="0"/>
          <w:numId w:val="1"/>
        </w:numPr>
        <w:spacing w:beforeLines="50" w:before="156" w:afterLines="50" w:after="156"/>
        <w:ind w:hanging="582"/>
        <w:rPr>
          <w:sz w:val="24"/>
          <w:szCs w:val="24"/>
        </w:rPr>
      </w:pPr>
      <w:r w:rsidRPr="003E37FD">
        <w:rPr>
          <w:sz w:val="24"/>
          <w:szCs w:val="24"/>
        </w:rPr>
        <w:t xml:space="preserve">D. K. Sharma, S. Shukla, K. K. Sharma, V. Kumar. A review on ZnO: Fundamental properties and applications. Mater. Today: Proc </w:t>
      </w:r>
      <w:r w:rsidRPr="003E37FD">
        <w:rPr>
          <w:b/>
          <w:sz w:val="24"/>
          <w:szCs w:val="24"/>
        </w:rPr>
        <w:t>49</w:t>
      </w:r>
      <w:r w:rsidRPr="003E37FD">
        <w:rPr>
          <w:sz w:val="24"/>
          <w:szCs w:val="24"/>
        </w:rPr>
        <w:t xml:space="preserve">, 3028-3035 (2022). </w:t>
      </w:r>
      <w:hyperlink r:id="rId78" w:history="1">
        <w:r w:rsidR="001379AC" w:rsidRPr="009A50AA">
          <w:rPr>
            <w:rStyle w:val="a7"/>
            <w:sz w:val="24"/>
            <w:szCs w:val="24"/>
          </w:rPr>
          <w:t>https://doi.org/10.1016/j.matpr.2020.10.238</w:t>
        </w:r>
      </w:hyperlink>
      <w:r w:rsidR="001379AC">
        <w:rPr>
          <w:rFonts w:hint="eastAsia"/>
          <w:sz w:val="24"/>
          <w:szCs w:val="24"/>
        </w:rPr>
        <w:t xml:space="preserve"> </w:t>
      </w:r>
    </w:p>
    <w:p w14:paraId="3ADE1FFB" w14:textId="6607F08A" w:rsidR="00573CD8" w:rsidRPr="003E37FD" w:rsidRDefault="00573CD8" w:rsidP="003E37FD">
      <w:pPr>
        <w:pStyle w:val="EndNoteBibliography"/>
        <w:numPr>
          <w:ilvl w:val="0"/>
          <w:numId w:val="1"/>
        </w:numPr>
        <w:spacing w:beforeLines="50" w:before="156" w:afterLines="50" w:after="156"/>
        <w:ind w:hanging="582"/>
        <w:rPr>
          <w:sz w:val="24"/>
          <w:szCs w:val="24"/>
        </w:rPr>
      </w:pPr>
      <w:r w:rsidRPr="003E37FD">
        <w:rPr>
          <w:sz w:val="24"/>
          <w:szCs w:val="24"/>
        </w:rPr>
        <w:t xml:space="preserve">A. Galan-Gonzalez, A. Gallant, D. A. Zeze, D. Atkinson. Controlling the growth of single crystal ZnO nanowires by tuning the atomic layer deposition parameters of the ZnO seed layer. Nanotechnology </w:t>
      </w:r>
      <w:r w:rsidRPr="003E37FD">
        <w:rPr>
          <w:b/>
          <w:sz w:val="24"/>
          <w:szCs w:val="24"/>
        </w:rPr>
        <w:t>30</w:t>
      </w:r>
      <w:r w:rsidRPr="003E37FD">
        <w:rPr>
          <w:sz w:val="24"/>
          <w:szCs w:val="24"/>
        </w:rPr>
        <w:t xml:space="preserve">, 305602 (2019). </w:t>
      </w:r>
      <w:hyperlink r:id="rId79" w:history="1">
        <w:r w:rsidR="001379AC" w:rsidRPr="009A50AA">
          <w:rPr>
            <w:rStyle w:val="a7"/>
            <w:sz w:val="24"/>
            <w:szCs w:val="24"/>
          </w:rPr>
          <w:t>https://doi.org/10.1088/1361-6528/ab186a</w:t>
        </w:r>
      </w:hyperlink>
      <w:r w:rsidR="001379AC">
        <w:rPr>
          <w:rFonts w:hint="eastAsia"/>
          <w:sz w:val="24"/>
          <w:szCs w:val="24"/>
        </w:rPr>
        <w:t xml:space="preserve"> </w:t>
      </w:r>
    </w:p>
    <w:p w14:paraId="767DA4AA" w14:textId="1D098F0B" w:rsidR="00573CD8" w:rsidRPr="003E37FD" w:rsidRDefault="00573CD8" w:rsidP="003E37FD">
      <w:pPr>
        <w:pStyle w:val="EndNoteBibliography"/>
        <w:numPr>
          <w:ilvl w:val="0"/>
          <w:numId w:val="1"/>
        </w:numPr>
        <w:spacing w:beforeLines="50" w:before="156" w:afterLines="50" w:after="156"/>
        <w:ind w:hanging="582"/>
        <w:rPr>
          <w:sz w:val="24"/>
          <w:szCs w:val="24"/>
        </w:rPr>
      </w:pPr>
      <w:r w:rsidRPr="003E37FD">
        <w:rPr>
          <w:sz w:val="24"/>
          <w:szCs w:val="24"/>
        </w:rPr>
        <w:t>D. Lei, N. Hu, L. Wu, Alamusi, H. Ning</w:t>
      </w:r>
      <w:r w:rsidR="001379AC" w:rsidRPr="001379AC">
        <w:rPr>
          <w:rFonts w:hint="eastAsia"/>
          <w:sz w:val="24"/>
          <w:szCs w:val="24"/>
        </w:rPr>
        <w:t xml:space="preserve"> </w:t>
      </w:r>
      <w:r w:rsidR="001379AC">
        <w:rPr>
          <w:rFonts w:hint="eastAsia"/>
          <w:sz w:val="24"/>
          <w:szCs w:val="24"/>
        </w:rPr>
        <w:t>et al</w:t>
      </w:r>
      <w:r w:rsidR="001379AC" w:rsidRPr="003E37FD">
        <w:rPr>
          <w:sz w:val="24"/>
          <w:szCs w:val="24"/>
        </w:rPr>
        <w:t>.</w:t>
      </w:r>
      <w:r w:rsidR="001379AC">
        <w:rPr>
          <w:rFonts w:hint="eastAsia"/>
          <w:sz w:val="24"/>
          <w:szCs w:val="24"/>
        </w:rPr>
        <w:t>,</w:t>
      </w:r>
      <w:r w:rsidRPr="003E37FD">
        <w:rPr>
          <w:sz w:val="24"/>
          <w:szCs w:val="24"/>
        </w:rPr>
        <w:t xml:space="preserve"> Improvement of the piezoelectricity of PVDF-HFP by CoFe</w:t>
      </w:r>
      <w:r w:rsidRPr="003E37FD">
        <w:rPr>
          <w:sz w:val="24"/>
          <w:szCs w:val="24"/>
          <w:vertAlign w:val="subscript"/>
        </w:rPr>
        <w:t>2</w:t>
      </w:r>
      <w:r w:rsidRPr="003E37FD">
        <w:rPr>
          <w:sz w:val="24"/>
          <w:szCs w:val="24"/>
        </w:rPr>
        <w:t>O</w:t>
      </w:r>
      <w:r w:rsidRPr="003E37FD">
        <w:rPr>
          <w:sz w:val="24"/>
          <w:szCs w:val="24"/>
          <w:vertAlign w:val="subscript"/>
        </w:rPr>
        <w:t>4</w:t>
      </w:r>
      <w:r w:rsidRPr="003E37FD">
        <w:rPr>
          <w:sz w:val="24"/>
          <w:szCs w:val="24"/>
        </w:rPr>
        <w:t xml:space="preserve"> nanoparticles. Nano Mater. Sci. 201-210 (2023). </w:t>
      </w:r>
      <w:hyperlink r:id="rId80" w:history="1">
        <w:r w:rsidR="001379AC" w:rsidRPr="009A50AA">
          <w:rPr>
            <w:rStyle w:val="a7"/>
            <w:sz w:val="24"/>
            <w:szCs w:val="24"/>
          </w:rPr>
          <w:t>https://doi.org/10.1016/j.nanoms.2023.03.002</w:t>
        </w:r>
      </w:hyperlink>
      <w:r w:rsidR="001379AC">
        <w:rPr>
          <w:rFonts w:hint="eastAsia"/>
          <w:sz w:val="24"/>
          <w:szCs w:val="24"/>
        </w:rPr>
        <w:t xml:space="preserve"> </w:t>
      </w:r>
    </w:p>
    <w:p w14:paraId="4D230EB5" w14:textId="5A69E1BA" w:rsidR="00573CD8" w:rsidRPr="003E37FD" w:rsidRDefault="00573CD8" w:rsidP="003E37FD">
      <w:pPr>
        <w:pStyle w:val="EndNoteBibliography"/>
        <w:numPr>
          <w:ilvl w:val="0"/>
          <w:numId w:val="1"/>
        </w:numPr>
        <w:spacing w:beforeLines="50" w:before="156" w:afterLines="50" w:after="156"/>
        <w:ind w:hanging="582"/>
        <w:rPr>
          <w:sz w:val="24"/>
          <w:szCs w:val="24"/>
        </w:rPr>
      </w:pPr>
      <w:r w:rsidRPr="003E37FD">
        <w:rPr>
          <w:sz w:val="24"/>
          <w:szCs w:val="24"/>
        </w:rPr>
        <w:t>H. Huo, Y. Chen, J. Luo, X. Yang, X. Guo</w:t>
      </w:r>
      <w:r w:rsidR="001379AC" w:rsidRPr="001379AC">
        <w:rPr>
          <w:rFonts w:hint="eastAsia"/>
          <w:sz w:val="24"/>
          <w:szCs w:val="24"/>
        </w:rPr>
        <w:t xml:space="preserve"> </w:t>
      </w:r>
      <w:r w:rsidR="001379AC">
        <w:rPr>
          <w:rFonts w:hint="eastAsia"/>
          <w:sz w:val="24"/>
          <w:szCs w:val="24"/>
        </w:rPr>
        <w:t>et al</w:t>
      </w:r>
      <w:r w:rsidR="001379AC" w:rsidRPr="003E37FD">
        <w:rPr>
          <w:sz w:val="24"/>
          <w:szCs w:val="24"/>
        </w:rPr>
        <w:t>.</w:t>
      </w:r>
      <w:r w:rsidR="001379AC">
        <w:rPr>
          <w:rFonts w:hint="eastAsia"/>
          <w:sz w:val="24"/>
          <w:szCs w:val="24"/>
        </w:rPr>
        <w:t>,</w:t>
      </w:r>
      <w:r w:rsidRPr="003E37FD">
        <w:rPr>
          <w:sz w:val="24"/>
          <w:szCs w:val="24"/>
        </w:rPr>
        <w:t xml:space="preserve"> Rational design of hierarchical “ceramic-in-polymer” and “polymer-in-ceramic” electrolytes for dendrite-free solid-state batteries. Adv. Energy Mater. </w:t>
      </w:r>
      <w:r w:rsidRPr="003E37FD">
        <w:rPr>
          <w:b/>
          <w:sz w:val="24"/>
          <w:szCs w:val="24"/>
        </w:rPr>
        <w:t>9</w:t>
      </w:r>
      <w:r w:rsidRPr="003E37FD">
        <w:rPr>
          <w:sz w:val="24"/>
          <w:szCs w:val="24"/>
        </w:rPr>
        <w:t xml:space="preserve">, 1804004 (2019). </w:t>
      </w:r>
      <w:hyperlink r:id="rId81" w:history="1">
        <w:r w:rsidR="001379AC" w:rsidRPr="009A50AA">
          <w:rPr>
            <w:rStyle w:val="a7"/>
            <w:sz w:val="24"/>
            <w:szCs w:val="24"/>
          </w:rPr>
          <w:t>https://doi.org/10.1002/aenm.201804004</w:t>
        </w:r>
      </w:hyperlink>
      <w:r w:rsidR="001379AC">
        <w:rPr>
          <w:rFonts w:hint="eastAsia"/>
          <w:sz w:val="24"/>
          <w:szCs w:val="24"/>
        </w:rPr>
        <w:t xml:space="preserve"> </w:t>
      </w:r>
    </w:p>
    <w:p w14:paraId="54F826D2" w14:textId="627BEBD8" w:rsidR="00573CD8" w:rsidRPr="003E37FD" w:rsidRDefault="00573CD8" w:rsidP="003E37FD">
      <w:pPr>
        <w:pStyle w:val="EndNoteBibliography"/>
        <w:numPr>
          <w:ilvl w:val="0"/>
          <w:numId w:val="1"/>
        </w:numPr>
        <w:spacing w:beforeLines="50" w:before="156" w:afterLines="50" w:after="156"/>
        <w:ind w:hanging="582"/>
        <w:rPr>
          <w:sz w:val="24"/>
          <w:szCs w:val="24"/>
        </w:rPr>
      </w:pPr>
      <w:r w:rsidRPr="003E37FD">
        <w:rPr>
          <w:sz w:val="24"/>
          <w:szCs w:val="24"/>
        </w:rPr>
        <w:t>Z. Li, F. Liu, S. Chen, F. Zhai, Y. Li</w:t>
      </w:r>
      <w:r w:rsidR="001379AC" w:rsidRPr="001379AC">
        <w:rPr>
          <w:rFonts w:hint="eastAsia"/>
          <w:sz w:val="24"/>
          <w:szCs w:val="24"/>
        </w:rPr>
        <w:t xml:space="preserve"> </w:t>
      </w:r>
      <w:r w:rsidR="001379AC">
        <w:rPr>
          <w:rFonts w:hint="eastAsia"/>
          <w:sz w:val="24"/>
          <w:szCs w:val="24"/>
        </w:rPr>
        <w:t>et al</w:t>
      </w:r>
      <w:r w:rsidR="001379AC" w:rsidRPr="003E37FD">
        <w:rPr>
          <w:sz w:val="24"/>
          <w:szCs w:val="24"/>
        </w:rPr>
        <w:t>.</w:t>
      </w:r>
      <w:r w:rsidR="001379AC">
        <w:rPr>
          <w:rFonts w:hint="eastAsia"/>
          <w:sz w:val="24"/>
          <w:szCs w:val="24"/>
        </w:rPr>
        <w:t>,</w:t>
      </w:r>
      <w:r w:rsidRPr="003E37FD">
        <w:rPr>
          <w:sz w:val="24"/>
          <w:szCs w:val="24"/>
        </w:rPr>
        <w:t xml:space="preserve"> Single Li ion conducting solid-state polymer electrolytes based on carbon quantum dots for Li-metal batteries. Nano Energy </w:t>
      </w:r>
      <w:r w:rsidRPr="003E37FD">
        <w:rPr>
          <w:b/>
          <w:sz w:val="24"/>
          <w:szCs w:val="24"/>
        </w:rPr>
        <w:t>82</w:t>
      </w:r>
      <w:r w:rsidRPr="003E37FD">
        <w:rPr>
          <w:sz w:val="24"/>
          <w:szCs w:val="24"/>
        </w:rPr>
        <w:t xml:space="preserve">, 105698 (2021). </w:t>
      </w:r>
      <w:hyperlink r:id="rId82" w:history="1">
        <w:r w:rsidR="001379AC" w:rsidRPr="009A50AA">
          <w:rPr>
            <w:rStyle w:val="a7"/>
            <w:sz w:val="24"/>
            <w:szCs w:val="24"/>
          </w:rPr>
          <w:t>https://doi.org/10.1016/j.nanoen.2020.105698</w:t>
        </w:r>
      </w:hyperlink>
      <w:r w:rsidR="001379AC">
        <w:rPr>
          <w:rFonts w:hint="eastAsia"/>
          <w:sz w:val="24"/>
          <w:szCs w:val="24"/>
        </w:rPr>
        <w:t xml:space="preserve"> </w:t>
      </w:r>
    </w:p>
    <w:p w14:paraId="4EF623CD" w14:textId="0490AB46" w:rsidR="00573CD8" w:rsidRPr="003E37FD" w:rsidRDefault="00573CD8" w:rsidP="003E37FD">
      <w:pPr>
        <w:pStyle w:val="EndNoteBibliography"/>
        <w:numPr>
          <w:ilvl w:val="0"/>
          <w:numId w:val="1"/>
        </w:numPr>
        <w:spacing w:beforeLines="50" w:before="156" w:afterLines="50" w:after="156"/>
        <w:ind w:hanging="582"/>
        <w:rPr>
          <w:sz w:val="24"/>
          <w:szCs w:val="24"/>
        </w:rPr>
      </w:pPr>
      <w:r w:rsidRPr="003E37FD">
        <w:rPr>
          <w:sz w:val="24"/>
          <w:szCs w:val="24"/>
        </w:rPr>
        <w:t>Z. Zhang, S. Zhang, S. Geng, S. Zhou, Z. Hu</w:t>
      </w:r>
      <w:r w:rsidR="001379AC" w:rsidRPr="001379AC">
        <w:rPr>
          <w:rFonts w:hint="eastAsia"/>
          <w:sz w:val="24"/>
          <w:szCs w:val="24"/>
        </w:rPr>
        <w:t xml:space="preserve"> </w:t>
      </w:r>
      <w:r w:rsidR="001379AC">
        <w:rPr>
          <w:rFonts w:hint="eastAsia"/>
          <w:sz w:val="24"/>
          <w:szCs w:val="24"/>
        </w:rPr>
        <w:t>et al</w:t>
      </w:r>
      <w:r w:rsidR="001379AC" w:rsidRPr="003E37FD">
        <w:rPr>
          <w:sz w:val="24"/>
          <w:szCs w:val="24"/>
        </w:rPr>
        <w:t>.</w:t>
      </w:r>
      <w:r w:rsidR="001379AC">
        <w:rPr>
          <w:rFonts w:hint="eastAsia"/>
          <w:sz w:val="24"/>
          <w:szCs w:val="24"/>
        </w:rPr>
        <w:t>,</w:t>
      </w:r>
      <w:r w:rsidRPr="003E37FD">
        <w:rPr>
          <w:sz w:val="24"/>
          <w:szCs w:val="24"/>
        </w:rPr>
        <w:t xml:space="preserve"> Agglomeration-free composite solid electrolyte and enhanced cathode-electrolyte interphase kinetics for all-solid-state lithium metal batteries. Energy Storage Mater. </w:t>
      </w:r>
      <w:r w:rsidRPr="003E37FD">
        <w:rPr>
          <w:b/>
          <w:sz w:val="24"/>
          <w:szCs w:val="24"/>
        </w:rPr>
        <w:t>51</w:t>
      </w:r>
      <w:r w:rsidRPr="003E37FD">
        <w:rPr>
          <w:sz w:val="24"/>
          <w:szCs w:val="24"/>
        </w:rPr>
        <w:t xml:space="preserve">, 19-28 (2022). </w:t>
      </w:r>
      <w:hyperlink r:id="rId83" w:history="1">
        <w:r w:rsidR="001379AC" w:rsidRPr="009A50AA">
          <w:rPr>
            <w:rStyle w:val="a7"/>
            <w:sz w:val="24"/>
            <w:szCs w:val="24"/>
          </w:rPr>
          <w:t>https://doi.org/10.1016/j.ensm.2022.06.025</w:t>
        </w:r>
      </w:hyperlink>
      <w:r w:rsidR="001379AC">
        <w:rPr>
          <w:rFonts w:hint="eastAsia"/>
          <w:sz w:val="24"/>
          <w:szCs w:val="24"/>
        </w:rPr>
        <w:t xml:space="preserve"> </w:t>
      </w:r>
    </w:p>
    <w:p w14:paraId="53C83D53" w14:textId="69F36CE9" w:rsidR="00573CD8" w:rsidRPr="003E37FD" w:rsidRDefault="00573CD8" w:rsidP="003E37FD">
      <w:pPr>
        <w:pStyle w:val="EndNoteBibliography"/>
        <w:numPr>
          <w:ilvl w:val="0"/>
          <w:numId w:val="1"/>
        </w:numPr>
        <w:spacing w:beforeLines="50" w:before="156" w:afterLines="50" w:after="156"/>
        <w:ind w:hanging="582"/>
        <w:rPr>
          <w:sz w:val="24"/>
          <w:szCs w:val="24"/>
        </w:rPr>
      </w:pPr>
      <w:r w:rsidRPr="003E37FD">
        <w:rPr>
          <w:sz w:val="24"/>
          <w:szCs w:val="24"/>
        </w:rPr>
        <w:t>Y. Jin, X. Zong, X. Zhang, Z. Jia, H. Xie</w:t>
      </w:r>
      <w:r w:rsidR="001379AC" w:rsidRPr="001379AC">
        <w:rPr>
          <w:rFonts w:hint="eastAsia"/>
          <w:sz w:val="24"/>
          <w:szCs w:val="24"/>
        </w:rPr>
        <w:t xml:space="preserve"> </w:t>
      </w:r>
      <w:r w:rsidR="001379AC">
        <w:rPr>
          <w:rFonts w:hint="eastAsia"/>
          <w:sz w:val="24"/>
          <w:szCs w:val="24"/>
        </w:rPr>
        <w:t>et al</w:t>
      </w:r>
      <w:r w:rsidR="001379AC" w:rsidRPr="003E37FD">
        <w:rPr>
          <w:sz w:val="24"/>
          <w:szCs w:val="24"/>
        </w:rPr>
        <w:t>.</w:t>
      </w:r>
      <w:r w:rsidR="001379AC">
        <w:rPr>
          <w:rFonts w:hint="eastAsia"/>
          <w:sz w:val="24"/>
          <w:szCs w:val="24"/>
        </w:rPr>
        <w:t>,</w:t>
      </w:r>
      <w:r w:rsidRPr="003E37FD">
        <w:rPr>
          <w:sz w:val="24"/>
          <w:szCs w:val="24"/>
        </w:rPr>
        <w:t xml:space="preserve"> Constructing 3D Li</w:t>
      </w:r>
      <w:r w:rsidRPr="003E37FD">
        <w:rPr>
          <w:sz w:val="24"/>
          <w:szCs w:val="24"/>
          <w:vertAlign w:val="superscript"/>
        </w:rPr>
        <w:t>+</w:t>
      </w:r>
      <w:r w:rsidRPr="003E37FD">
        <w:rPr>
          <w:sz w:val="24"/>
          <w:szCs w:val="24"/>
        </w:rPr>
        <w:t xml:space="preserve">-percolated transport network in composite polymer electrolytes for rechargeable quasi-solid-state lithium batteries. Energy Storage Mater. </w:t>
      </w:r>
      <w:r w:rsidRPr="003E37FD">
        <w:rPr>
          <w:b/>
          <w:sz w:val="24"/>
          <w:szCs w:val="24"/>
        </w:rPr>
        <w:t>49</w:t>
      </w:r>
      <w:r w:rsidRPr="003E37FD">
        <w:rPr>
          <w:sz w:val="24"/>
          <w:szCs w:val="24"/>
        </w:rPr>
        <w:t xml:space="preserve">, 433-444 (2022). </w:t>
      </w:r>
      <w:hyperlink r:id="rId84" w:history="1">
        <w:r w:rsidR="001379AC" w:rsidRPr="009A50AA">
          <w:rPr>
            <w:rStyle w:val="a7"/>
            <w:sz w:val="24"/>
            <w:szCs w:val="24"/>
          </w:rPr>
          <w:t>https://doi.org/10.1016/j.ensm.2022.04.035</w:t>
        </w:r>
      </w:hyperlink>
      <w:r w:rsidR="001379AC">
        <w:rPr>
          <w:rFonts w:hint="eastAsia"/>
          <w:sz w:val="24"/>
          <w:szCs w:val="24"/>
        </w:rPr>
        <w:t xml:space="preserve"> </w:t>
      </w:r>
    </w:p>
    <w:p w14:paraId="43E5686D" w14:textId="20689E38" w:rsidR="00573CD8" w:rsidRPr="003E37FD" w:rsidRDefault="00573CD8" w:rsidP="003E37FD">
      <w:pPr>
        <w:pStyle w:val="EndNoteBibliography"/>
        <w:numPr>
          <w:ilvl w:val="0"/>
          <w:numId w:val="1"/>
        </w:numPr>
        <w:spacing w:beforeLines="50" w:before="156" w:afterLines="50" w:after="156"/>
        <w:ind w:hanging="582"/>
        <w:rPr>
          <w:sz w:val="24"/>
          <w:szCs w:val="24"/>
        </w:rPr>
      </w:pPr>
      <w:r w:rsidRPr="003E37FD">
        <w:rPr>
          <w:sz w:val="24"/>
          <w:szCs w:val="24"/>
        </w:rPr>
        <w:t>J. Yu, G. Zhou, Y. Li, Y. Wang, D. Chen, F. Ciucci. Improving room-temperature Li-metal battery performance by in situ creation of fast Li</w:t>
      </w:r>
      <w:r w:rsidRPr="003E37FD">
        <w:rPr>
          <w:sz w:val="24"/>
          <w:szCs w:val="24"/>
          <w:vertAlign w:val="superscript"/>
        </w:rPr>
        <w:t>+</w:t>
      </w:r>
      <w:r w:rsidRPr="003E37FD">
        <w:rPr>
          <w:sz w:val="24"/>
          <w:szCs w:val="24"/>
        </w:rPr>
        <w:t xml:space="preserve"> transport pathways in a polymer-ceramic electrolyte. Small </w:t>
      </w:r>
      <w:r w:rsidRPr="003E37FD">
        <w:rPr>
          <w:b/>
          <w:sz w:val="24"/>
          <w:szCs w:val="24"/>
        </w:rPr>
        <w:t>19</w:t>
      </w:r>
      <w:r w:rsidRPr="003E37FD">
        <w:rPr>
          <w:sz w:val="24"/>
          <w:szCs w:val="24"/>
        </w:rPr>
        <w:t xml:space="preserve">, 2302691 (2023). </w:t>
      </w:r>
      <w:hyperlink r:id="rId85" w:history="1">
        <w:r w:rsidR="001379AC" w:rsidRPr="009A50AA">
          <w:rPr>
            <w:rStyle w:val="a7"/>
            <w:sz w:val="24"/>
            <w:szCs w:val="24"/>
          </w:rPr>
          <w:t>https://doi.org/10.1002/smll.202302691</w:t>
        </w:r>
      </w:hyperlink>
      <w:r w:rsidR="001379AC">
        <w:rPr>
          <w:rFonts w:hint="eastAsia"/>
          <w:sz w:val="24"/>
          <w:szCs w:val="24"/>
        </w:rPr>
        <w:t xml:space="preserve"> </w:t>
      </w:r>
    </w:p>
    <w:p w14:paraId="52E3FE2E" w14:textId="2419B598" w:rsidR="00573CD8" w:rsidRPr="003E37FD" w:rsidRDefault="00573CD8" w:rsidP="003E37FD">
      <w:pPr>
        <w:pStyle w:val="EndNoteBibliography"/>
        <w:numPr>
          <w:ilvl w:val="0"/>
          <w:numId w:val="1"/>
        </w:numPr>
        <w:spacing w:beforeLines="50" w:before="156" w:afterLines="50" w:after="156"/>
        <w:ind w:hanging="582"/>
        <w:rPr>
          <w:sz w:val="24"/>
          <w:szCs w:val="24"/>
        </w:rPr>
      </w:pPr>
      <w:r w:rsidRPr="003E37FD">
        <w:rPr>
          <w:sz w:val="24"/>
          <w:szCs w:val="24"/>
        </w:rPr>
        <w:t>L. Zhu, J. Chen, Y. Wang, W. Feng, Y. Zhu</w:t>
      </w:r>
      <w:r w:rsidR="001379AC" w:rsidRPr="001379AC">
        <w:rPr>
          <w:rFonts w:hint="eastAsia"/>
          <w:sz w:val="24"/>
          <w:szCs w:val="24"/>
        </w:rPr>
        <w:t xml:space="preserve"> </w:t>
      </w:r>
      <w:r w:rsidR="001379AC">
        <w:rPr>
          <w:rFonts w:hint="eastAsia"/>
          <w:sz w:val="24"/>
          <w:szCs w:val="24"/>
        </w:rPr>
        <w:t>et al</w:t>
      </w:r>
      <w:r w:rsidR="001379AC" w:rsidRPr="003E37FD">
        <w:rPr>
          <w:sz w:val="24"/>
          <w:szCs w:val="24"/>
        </w:rPr>
        <w:t>.</w:t>
      </w:r>
      <w:r w:rsidR="001379AC">
        <w:rPr>
          <w:rFonts w:hint="eastAsia"/>
          <w:sz w:val="24"/>
          <w:szCs w:val="24"/>
        </w:rPr>
        <w:t>,</w:t>
      </w:r>
      <w:r w:rsidRPr="003E37FD">
        <w:rPr>
          <w:sz w:val="24"/>
          <w:szCs w:val="24"/>
        </w:rPr>
        <w:t xml:space="preserve"> Tunneling interpenetrative lithium ion conduction channels in polymer-in-ceramic composite solid electrolytes. J. Am. Chem. Soc. </w:t>
      </w:r>
      <w:r w:rsidRPr="003E37FD">
        <w:rPr>
          <w:b/>
          <w:sz w:val="24"/>
          <w:szCs w:val="24"/>
        </w:rPr>
        <w:t>146</w:t>
      </w:r>
      <w:r w:rsidRPr="003E37FD">
        <w:rPr>
          <w:sz w:val="24"/>
          <w:szCs w:val="24"/>
        </w:rPr>
        <w:t xml:space="preserve">, 6591-6603 (2024). </w:t>
      </w:r>
      <w:hyperlink r:id="rId86" w:history="1">
        <w:r w:rsidR="001379AC" w:rsidRPr="009A50AA">
          <w:rPr>
            <w:rStyle w:val="a7"/>
            <w:sz w:val="24"/>
            <w:szCs w:val="24"/>
          </w:rPr>
          <w:t>https://doi.org/10.1021/jacs.3c11988</w:t>
        </w:r>
      </w:hyperlink>
      <w:r w:rsidR="001379AC">
        <w:rPr>
          <w:rFonts w:hint="eastAsia"/>
          <w:sz w:val="24"/>
          <w:szCs w:val="24"/>
        </w:rPr>
        <w:t xml:space="preserve"> </w:t>
      </w:r>
    </w:p>
    <w:p w14:paraId="0F9B09B9" w14:textId="7CB5C13F" w:rsidR="00573CD8" w:rsidRPr="003E37FD" w:rsidRDefault="00573CD8" w:rsidP="003E37FD">
      <w:pPr>
        <w:pStyle w:val="EndNoteBibliography"/>
        <w:numPr>
          <w:ilvl w:val="0"/>
          <w:numId w:val="1"/>
        </w:numPr>
        <w:spacing w:beforeLines="50" w:before="156" w:afterLines="50" w:after="156"/>
        <w:ind w:hanging="582"/>
        <w:rPr>
          <w:sz w:val="24"/>
          <w:szCs w:val="24"/>
        </w:rPr>
      </w:pPr>
      <w:r w:rsidRPr="003E37FD">
        <w:rPr>
          <w:sz w:val="24"/>
          <w:szCs w:val="24"/>
        </w:rPr>
        <w:t>P. Shi, J. Ma, M. Liu, S. Guo, Y. Huang</w:t>
      </w:r>
      <w:r w:rsidR="001379AC" w:rsidRPr="001379AC">
        <w:rPr>
          <w:rFonts w:hint="eastAsia"/>
          <w:sz w:val="24"/>
          <w:szCs w:val="24"/>
        </w:rPr>
        <w:t xml:space="preserve"> </w:t>
      </w:r>
      <w:r w:rsidR="001379AC">
        <w:rPr>
          <w:rFonts w:hint="eastAsia"/>
          <w:sz w:val="24"/>
          <w:szCs w:val="24"/>
        </w:rPr>
        <w:t>et al</w:t>
      </w:r>
      <w:r w:rsidR="001379AC" w:rsidRPr="003E37FD">
        <w:rPr>
          <w:sz w:val="24"/>
          <w:szCs w:val="24"/>
        </w:rPr>
        <w:t>.</w:t>
      </w:r>
      <w:r w:rsidR="001379AC">
        <w:rPr>
          <w:rFonts w:hint="eastAsia"/>
          <w:sz w:val="24"/>
          <w:szCs w:val="24"/>
        </w:rPr>
        <w:t>,</w:t>
      </w:r>
      <w:r w:rsidRPr="003E37FD">
        <w:rPr>
          <w:sz w:val="24"/>
          <w:szCs w:val="24"/>
        </w:rPr>
        <w:t xml:space="preserve"> A dielectric electrolyte composite with high lithium-ion conductivity for high-voltage solid-state lithium metal batteries. Nat. Nanotechnol. </w:t>
      </w:r>
      <w:r w:rsidRPr="003E37FD">
        <w:rPr>
          <w:b/>
          <w:sz w:val="24"/>
          <w:szCs w:val="24"/>
        </w:rPr>
        <w:t>18</w:t>
      </w:r>
      <w:r w:rsidRPr="003E37FD">
        <w:rPr>
          <w:sz w:val="24"/>
          <w:szCs w:val="24"/>
        </w:rPr>
        <w:t xml:space="preserve">, 602-610 (2023). </w:t>
      </w:r>
      <w:hyperlink r:id="rId87" w:history="1">
        <w:r w:rsidR="001379AC" w:rsidRPr="009A50AA">
          <w:rPr>
            <w:rStyle w:val="a7"/>
            <w:sz w:val="24"/>
            <w:szCs w:val="24"/>
          </w:rPr>
          <w:t>https://doi.org/10.1038/s41565-023-01341-2</w:t>
        </w:r>
      </w:hyperlink>
      <w:r w:rsidR="001379AC">
        <w:rPr>
          <w:rFonts w:hint="eastAsia"/>
          <w:sz w:val="24"/>
          <w:szCs w:val="24"/>
        </w:rPr>
        <w:t xml:space="preserve"> </w:t>
      </w:r>
    </w:p>
    <w:p w14:paraId="49D0BDF9" w14:textId="0DAB2F6E" w:rsidR="00573CD8" w:rsidRPr="003E37FD" w:rsidRDefault="00573CD8" w:rsidP="003E37FD">
      <w:pPr>
        <w:pStyle w:val="EndNoteBibliography"/>
        <w:numPr>
          <w:ilvl w:val="0"/>
          <w:numId w:val="1"/>
        </w:numPr>
        <w:spacing w:beforeLines="50" w:before="156" w:afterLines="50" w:after="156"/>
        <w:ind w:hanging="582"/>
        <w:rPr>
          <w:sz w:val="24"/>
          <w:szCs w:val="24"/>
        </w:rPr>
      </w:pPr>
      <w:r w:rsidRPr="003E37FD">
        <w:rPr>
          <w:sz w:val="24"/>
          <w:szCs w:val="24"/>
        </w:rPr>
        <w:t>C. Dai, M. Weng, B. Cai, J. Liu, S. Guo</w:t>
      </w:r>
      <w:r w:rsidR="001379AC" w:rsidRPr="001379AC">
        <w:rPr>
          <w:rFonts w:hint="eastAsia"/>
          <w:sz w:val="24"/>
          <w:szCs w:val="24"/>
        </w:rPr>
        <w:t xml:space="preserve"> </w:t>
      </w:r>
      <w:r w:rsidR="001379AC">
        <w:rPr>
          <w:rFonts w:hint="eastAsia"/>
          <w:sz w:val="24"/>
          <w:szCs w:val="24"/>
        </w:rPr>
        <w:t>et al</w:t>
      </w:r>
      <w:r w:rsidR="001379AC" w:rsidRPr="003E37FD">
        <w:rPr>
          <w:sz w:val="24"/>
          <w:szCs w:val="24"/>
        </w:rPr>
        <w:t>.</w:t>
      </w:r>
      <w:r w:rsidR="001379AC">
        <w:rPr>
          <w:rFonts w:hint="eastAsia"/>
          <w:sz w:val="24"/>
          <w:szCs w:val="24"/>
        </w:rPr>
        <w:t>,</w:t>
      </w:r>
      <w:r w:rsidRPr="003E37FD">
        <w:rPr>
          <w:sz w:val="24"/>
          <w:szCs w:val="24"/>
        </w:rPr>
        <w:t xml:space="preserve"> Ion-conductive crystals of poly (vinylidene fluoride) enables fast charging solid-state lithium metal batteries. Energy Environ. Sci. (2024). </w:t>
      </w:r>
      <w:hyperlink r:id="rId88" w:history="1">
        <w:r w:rsidR="001379AC" w:rsidRPr="009A50AA">
          <w:rPr>
            <w:rStyle w:val="a7"/>
            <w:sz w:val="24"/>
            <w:szCs w:val="24"/>
          </w:rPr>
          <w:t>https://doi.org/10.1039/D4EE03467H</w:t>
        </w:r>
      </w:hyperlink>
      <w:r w:rsidR="001379AC">
        <w:rPr>
          <w:rFonts w:hint="eastAsia"/>
          <w:sz w:val="24"/>
          <w:szCs w:val="24"/>
        </w:rPr>
        <w:t xml:space="preserve"> </w:t>
      </w:r>
    </w:p>
    <w:p w14:paraId="6814C309" w14:textId="32D30564" w:rsidR="00573CD8" w:rsidRPr="003E37FD" w:rsidRDefault="00573CD8" w:rsidP="003E37FD">
      <w:pPr>
        <w:pStyle w:val="EndNoteBibliography"/>
        <w:numPr>
          <w:ilvl w:val="0"/>
          <w:numId w:val="1"/>
        </w:numPr>
        <w:spacing w:beforeLines="50" w:before="156" w:afterLines="50" w:after="156"/>
        <w:ind w:hanging="582"/>
        <w:rPr>
          <w:sz w:val="24"/>
          <w:szCs w:val="24"/>
        </w:rPr>
      </w:pPr>
      <w:r w:rsidRPr="003E37FD">
        <w:rPr>
          <w:sz w:val="24"/>
          <w:szCs w:val="24"/>
        </w:rPr>
        <w:t>Z. Luo, W. Li, C. Guo, Y. Song, M. Zhou</w:t>
      </w:r>
      <w:r w:rsidR="001379AC" w:rsidRPr="001379AC">
        <w:rPr>
          <w:rFonts w:hint="eastAsia"/>
          <w:sz w:val="24"/>
          <w:szCs w:val="24"/>
        </w:rPr>
        <w:t xml:space="preserve"> </w:t>
      </w:r>
      <w:r w:rsidR="001379AC">
        <w:rPr>
          <w:rFonts w:hint="eastAsia"/>
          <w:sz w:val="24"/>
          <w:szCs w:val="24"/>
        </w:rPr>
        <w:t>et al</w:t>
      </w:r>
      <w:r w:rsidR="001379AC" w:rsidRPr="003E37FD">
        <w:rPr>
          <w:sz w:val="24"/>
          <w:szCs w:val="24"/>
        </w:rPr>
        <w:t>.</w:t>
      </w:r>
      <w:r w:rsidR="001379AC">
        <w:rPr>
          <w:rFonts w:hint="eastAsia"/>
          <w:sz w:val="24"/>
          <w:szCs w:val="24"/>
        </w:rPr>
        <w:t>,</w:t>
      </w:r>
      <w:r w:rsidRPr="003E37FD">
        <w:rPr>
          <w:sz w:val="24"/>
          <w:szCs w:val="24"/>
        </w:rPr>
        <w:t xml:space="preserve"> Two-dimensional silica enhanced solid polymer electrolyte for lithium metal batteries. Particuology </w:t>
      </w:r>
      <w:r w:rsidRPr="003E37FD">
        <w:rPr>
          <w:b/>
          <w:sz w:val="24"/>
          <w:szCs w:val="24"/>
        </w:rPr>
        <w:t>85</w:t>
      </w:r>
      <w:r w:rsidRPr="003E37FD">
        <w:rPr>
          <w:sz w:val="24"/>
          <w:szCs w:val="24"/>
        </w:rPr>
        <w:t xml:space="preserve">, 146-154 (2024). </w:t>
      </w:r>
      <w:hyperlink r:id="rId89" w:history="1">
        <w:r w:rsidR="001379AC" w:rsidRPr="009A50AA">
          <w:rPr>
            <w:rStyle w:val="a7"/>
            <w:sz w:val="24"/>
            <w:szCs w:val="24"/>
          </w:rPr>
          <w:t>https://doi.org/10.1016/j.partic.2023.04.002</w:t>
        </w:r>
      </w:hyperlink>
      <w:r w:rsidR="001379AC">
        <w:rPr>
          <w:rFonts w:hint="eastAsia"/>
          <w:sz w:val="24"/>
          <w:szCs w:val="24"/>
        </w:rPr>
        <w:t xml:space="preserve"> </w:t>
      </w:r>
    </w:p>
    <w:p w14:paraId="7F8B1857" w14:textId="3B2F973C" w:rsidR="00573CD8" w:rsidRPr="003E37FD" w:rsidRDefault="00573CD8" w:rsidP="003E37FD">
      <w:pPr>
        <w:pStyle w:val="EndNoteBibliography"/>
        <w:numPr>
          <w:ilvl w:val="0"/>
          <w:numId w:val="1"/>
        </w:numPr>
        <w:spacing w:beforeLines="50" w:before="156" w:afterLines="50" w:after="156"/>
        <w:ind w:hanging="582"/>
        <w:rPr>
          <w:sz w:val="24"/>
          <w:szCs w:val="24"/>
        </w:rPr>
      </w:pPr>
      <w:r w:rsidRPr="003E37FD">
        <w:rPr>
          <w:sz w:val="24"/>
          <w:szCs w:val="24"/>
        </w:rPr>
        <w:t>X. An, Y. Liu, K. Yang, J. Mi, J. Ma</w:t>
      </w:r>
      <w:r w:rsidR="001379AC" w:rsidRPr="001379AC">
        <w:rPr>
          <w:rFonts w:hint="eastAsia"/>
          <w:sz w:val="24"/>
          <w:szCs w:val="24"/>
        </w:rPr>
        <w:t xml:space="preserve"> </w:t>
      </w:r>
      <w:r w:rsidR="001379AC">
        <w:rPr>
          <w:rFonts w:hint="eastAsia"/>
          <w:sz w:val="24"/>
          <w:szCs w:val="24"/>
        </w:rPr>
        <w:t>et al</w:t>
      </w:r>
      <w:r w:rsidR="001379AC" w:rsidRPr="003E37FD">
        <w:rPr>
          <w:sz w:val="24"/>
          <w:szCs w:val="24"/>
        </w:rPr>
        <w:t>.</w:t>
      </w:r>
      <w:r w:rsidR="001379AC">
        <w:rPr>
          <w:rFonts w:hint="eastAsia"/>
          <w:sz w:val="24"/>
          <w:szCs w:val="24"/>
        </w:rPr>
        <w:t>,</w:t>
      </w:r>
      <w:r w:rsidRPr="003E37FD">
        <w:rPr>
          <w:sz w:val="24"/>
          <w:szCs w:val="24"/>
        </w:rPr>
        <w:t xml:space="preserve"> Dielectric filler-induced hybrid interphase enabling robust solid-state Li metal batteries at high areal capacity. Adv. Mater. </w:t>
      </w:r>
      <w:r w:rsidRPr="003E37FD">
        <w:rPr>
          <w:b/>
          <w:sz w:val="24"/>
          <w:szCs w:val="24"/>
        </w:rPr>
        <w:t>36</w:t>
      </w:r>
      <w:r w:rsidRPr="003E37FD">
        <w:rPr>
          <w:sz w:val="24"/>
          <w:szCs w:val="24"/>
        </w:rPr>
        <w:t xml:space="preserve">, 2311195 (2024). </w:t>
      </w:r>
      <w:hyperlink r:id="rId90" w:history="1">
        <w:r w:rsidR="001379AC" w:rsidRPr="009A50AA">
          <w:rPr>
            <w:rStyle w:val="a7"/>
            <w:sz w:val="24"/>
            <w:szCs w:val="24"/>
          </w:rPr>
          <w:t>https://doi.org/10.1002/adma.202311195</w:t>
        </w:r>
      </w:hyperlink>
      <w:r w:rsidR="001379AC">
        <w:rPr>
          <w:rFonts w:hint="eastAsia"/>
          <w:sz w:val="24"/>
          <w:szCs w:val="24"/>
        </w:rPr>
        <w:t xml:space="preserve"> </w:t>
      </w:r>
    </w:p>
    <w:p w14:paraId="1631CD46" w14:textId="4E5AF463" w:rsidR="00573CD8" w:rsidRPr="003E37FD" w:rsidRDefault="00573CD8" w:rsidP="003E37FD">
      <w:pPr>
        <w:pStyle w:val="EndNoteBibliography"/>
        <w:numPr>
          <w:ilvl w:val="0"/>
          <w:numId w:val="1"/>
        </w:numPr>
        <w:spacing w:beforeLines="50" w:before="156" w:afterLines="50" w:after="156"/>
        <w:ind w:hanging="582"/>
        <w:rPr>
          <w:sz w:val="24"/>
          <w:szCs w:val="24"/>
        </w:rPr>
      </w:pPr>
      <w:r w:rsidRPr="003E37FD">
        <w:rPr>
          <w:sz w:val="24"/>
          <w:szCs w:val="24"/>
        </w:rPr>
        <w:t>S. Lv, X. He, Z. Ji, S. Yang, L. Feng</w:t>
      </w:r>
      <w:r w:rsidR="001379AC" w:rsidRPr="001379AC">
        <w:rPr>
          <w:rFonts w:hint="eastAsia"/>
          <w:sz w:val="24"/>
          <w:szCs w:val="24"/>
        </w:rPr>
        <w:t xml:space="preserve"> </w:t>
      </w:r>
      <w:r w:rsidR="001379AC">
        <w:rPr>
          <w:rFonts w:hint="eastAsia"/>
          <w:sz w:val="24"/>
          <w:szCs w:val="24"/>
        </w:rPr>
        <w:t>et al</w:t>
      </w:r>
      <w:r w:rsidR="001379AC" w:rsidRPr="003E37FD">
        <w:rPr>
          <w:sz w:val="24"/>
          <w:szCs w:val="24"/>
        </w:rPr>
        <w:t>.</w:t>
      </w:r>
      <w:r w:rsidR="001379AC">
        <w:rPr>
          <w:rFonts w:hint="eastAsia"/>
          <w:sz w:val="24"/>
          <w:szCs w:val="24"/>
        </w:rPr>
        <w:t>,</w:t>
      </w:r>
      <w:r w:rsidRPr="003E37FD">
        <w:rPr>
          <w:sz w:val="24"/>
          <w:szCs w:val="24"/>
        </w:rPr>
        <w:t xml:space="preserve"> A supertough and highly-conductive nano-dipole doped composite polymer electrolyte with hybrid Li</w:t>
      </w:r>
      <w:r w:rsidRPr="003E37FD">
        <w:rPr>
          <w:sz w:val="24"/>
          <w:szCs w:val="24"/>
          <w:vertAlign w:val="superscript"/>
        </w:rPr>
        <w:t>+</w:t>
      </w:r>
      <w:r w:rsidRPr="003E37FD">
        <w:rPr>
          <w:sz w:val="24"/>
          <w:szCs w:val="24"/>
        </w:rPr>
        <w:t xml:space="preserve">-solvation microenvironment for lithium metal batteries. Adv. Energy Mater. </w:t>
      </w:r>
      <w:r w:rsidRPr="003E37FD">
        <w:rPr>
          <w:b/>
          <w:sz w:val="24"/>
          <w:szCs w:val="24"/>
        </w:rPr>
        <w:t>13</w:t>
      </w:r>
      <w:r w:rsidRPr="003E37FD">
        <w:rPr>
          <w:sz w:val="24"/>
          <w:szCs w:val="24"/>
        </w:rPr>
        <w:t xml:space="preserve">, 2302711 (2023). </w:t>
      </w:r>
      <w:hyperlink r:id="rId91" w:history="1">
        <w:r w:rsidR="001379AC" w:rsidRPr="009A50AA">
          <w:rPr>
            <w:rStyle w:val="a7"/>
            <w:sz w:val="24"/>
            <w:szCs w:val="24"/>
          </w:rPr>
          <w:t>https://doi.org/10.1002/aenm.202302711</w:t>
        </w:r>
      </w:hyperlink>
      <w:r w:rsidR="001379AC">
        <w:rPr>
          <w:rFonts w:hint="eastAsia"/>
          <w:sz w:val="24"/>
          <w:szCs w:val="24"/>
        </w:rPr>
        <w:t xml:space="preserve"> </w:t>
      </w:r>
    </w:p>
    <w:p w14:paraId="0F9CC016" w14:textId="277A5049" w:rsidR="00573CD8" w:rsidRPr="003E37FD" w:rsidRDefault="00573CD8" w:rsidP="003E37FD">
      <w:pPr>
        <w:pStyle w:val="EndNoteBibliography"/>
        <w:numPr>
          <w:ilvl w:val="0"/>
          <w:numId w:val="1"/>
        </w:numPr>
        <w:spacing w:beforeLines="50" w:before="156" w:afterLines="50" w:after="156"/>
        <w:ind w:hanging="582"/>
        <w:rPr>
          <w:sz w:val="24"/>
          <w:szCs w:val="24"/>
        </w:rPr>
      </w:pPr>
      <w:r w:rsidRPr="003E37FD">
        <w:rPr>
          <w:sz w:val="24"/>
          <w:szCs w:val="24"/>
        </w:rPr>
        <w:t>H. Cheng, D. Li, B. Xu, Y. Wei, H. Wang</w:t>
      </w:r>
      <w:r w:rsidR="001379AC" w:rsidRPr="001379AC">
        <w:rPr>
          <w:rFonts w:hint="eastAsia"/>
          <w:sz w:val="24"/>
          <w:szCs w:val="24"/>
        </w:rPr>
        <w:t xml:space="preserve"> </w:t>
      </w:r>
      <w:r w:rsidR="001379AC">
        <w:rPr>
          <w:rFonts w:hint="eastAsia"/>
          <w:sz w:val="24"/>
          <w:szCs w:val="24"/>
        </w:rPr>
        <w:t>et al</w:t>
      </w:r>
      <w:r w:rsidR="001379AC" w:rsidRPr="003E37FD">
        <w:rPr>
          <w:sz w:val="24"/>
          <w:szCs w:val="24"/>
        </w:rPr>
        <w:t>.</w:t>
      </w:r>
      <w:r w:rsidR="001379AC">
        <w:rPr>
          <w:rFonts w:hint="eastAsia"/>
          <w:sz w:val="24"/>
          <w:szCs w:val="24"/>
        </w:rPr>
        <w:t>,</w:t>
      </w:r>
      <w:r w:rsidRPr="003E37FD">
        <w:rPr>
          <w:sz w:val="24"/>
          <w:szCs w:val="24"/>
        </w:rPr>
        <w:t xml:space="preserve"> Amorphous silicon nitride induced high dielectric constant toward long-life solid lithium metal battery. Energy Storage Mater. </w:t>
      </w:r>
      <w:r w:rsidRPr="003E37FD">
        <w:rPr>
          <w:b/>
          <w:sz w:val="24"/>
          <w:szCs w:val="24"/>
        </w:rPr>
        <w:t>53</w:t>
      </w:r>
      <w:r w:rsidRPr="003E37FD">
        <w:rPr>
          <w:sz w:val="24"/>
          <w:szCs w:val="24"/>
        </w:rPr>
        <w:t xml:space="preserve">, 305-314 (2022). </w:t>
      </w:r>
      <w:hyperlink r:id="rId92" w:history="1">
        <w:r w:rsidR="001379AC" w:rsidRPr="009A50AA">
          <w:rPr>
            <w:rStyle w:val="a7"/>
            <w:sz w:val="24"/>
            <w:szCs w:val="24"/>
          </w:rPr>
          <w:t>https://doi.org/10.1016/j.ensm.2022.09.003</w:t>
        </w:r>
      </w:hyperlink>
      <w:r w:rsidR="001379AC">
        <w:rPr>
          <w:rFonts w:hint="eastAsia"/>
          <w:sz w:val="24"/>
          <w:szCs w:val="24"/>
        </w:rPr>
        <w:t xml:space="preserve"> </w:t>
      </w:r>
    </w:p>
    <w:p w14:paraId="0B81D4AD" w14:textId="0595BBE6" w:rsidR="00573CD8" w:rsidRPr="003E37FD" w:rsidRDefault="00573CD8" w:rsidP="003E37FD">
      <w:pPr>
        <w:pStyle w:val="EndNoteBibliography"/>
        <w:numPr>
          <w:ilvl w:val="0"/>
          <w:numId w:val="1"/>
        </w:numPr>
        <w:spacing w:beforeLines="50" w:before="156" w:afterLines="50" w:after="156"/>
        <w:ind w:hanging="582"/>
        <w:rPr>
          <w:sz w:val="24"/>
          <w:szCs w:val="24"/>
        </w:rPr>
      </w:pPr>
      <w:r w:rsidRPr="003E37FD">
        <w:rPr>
          <w:sz w:val="24"/>
          <w:szCs w:val="24"/>
        </w:rPr>
        <w:t>B.-H. Kang, S.-F. Li, J. Yang, Z.-M. Li, Y.-F. Huang. Uniform lithium plating for dendrite-free lithium metal batteries: Role of dipolar channels in poly(vinylidene fluoride) and PbZr</w:t>
      </w:r>
      <w:r w:rsidRPr="003E37FD">
        <w:rPr>
          <w:sz w:val="24"/>
          <w:szCs w:val="24"/>
          <w:vertAlign w:val="subscript"/>
        </w:rPr>
        <w:t>x</w:t>
      </w:r>
      <w:r w:rsidRPr="003E37FD">
        <w:rPr>
          <w:sz w:val="24"/>
          <w:szCs w:val="24"/>
        </w:rPr>
        <w:t>Ti</w:t>
      </w:r>
      <w:r w:rsidRPr="003E37FD">
        <w:rPr>
          <w:sz w:val="24"/>
          <w:szCs w:val="24"/>
          <w:vertAlign w:val="subscript"/>
        </w:rPr>
        <w:t>1–x</w:t>
      </w:r>
      <w:r w:rsidRPr="003E37FD">
        <w:rPr>
          <w:sz w:val="24"/>
          <w:szCs w:val="24"/>
        </w:rPr>
        <w:t>O</w:t>
      </w:r>
      <w:r w:rsidRPr="003E37FD">
        <w:rPr>
          <w:sz w:val="24"/>
          <w:szCs w:val="24"/>
          <w:vertAlign w:val="subscript"/>
        </w:rPr>
        <w:t>3</w:t>
      </w:r>
      <w:r w:rsidRPr="003E37FD">
        <w:rPr>
          <w:sz w:val="24"/>
          <w:szCs w:val="24"/>
        </w:rPr>
        <w:t xml:space="preserve"> interface. ACS Nano </w:t>
      </w:r>
      <w:r w:rsidRPr="003E37FD">
        <w:rPr>
          <w:b/>
          <w:sz w:val="24"/>
          <w:szCs w:val="24"/>
        </w:rPr>
        <w:t>17</w:t>
      </w:r>
      <w:r w:rsidRPr="003E37FD">
        <w:rPr>
          <w:sz w:val="24"/>
          <w:szCs w:val="24"/>
        </w:rPr>
        <w:t xml:space="preserve">, 14114-14122 (2023). </w:t>
      </w:r>
      <w:hyperlink r:id="rId93" w:history="1">
        <w:r w:rsidR="001379AC" w:rsidRPr="009A50AA">
          <w:rPr>
            <w:rStyle w:val="a7"/>
            <w:sz w:val="24"/>
            <w:szCs w:val="24"/>
          </w:rPr>
          <w:t>https://doi.org/10.1021/acsnano.3c04684</w:t>
        </w:r>
      </w:hyperlink>
      <w:r w:rsidR="001379AC">
        <w:rPr>
          <w:rFonts w:hint="eastAsia"/>
          <w:sz w:val="24"/>
          <w:szCs w:val="24"/>
        </w:rPr>
        <w:t xml:space="preserve"> </w:t>
      </w:r>
    </w:p>
    <w:p w14:paraId="0EC8ABAB" w14:textId="673F6A15" w:rsidR="00573CD8" w:rsidRPr="003E37FD" w:rsidRDefault="00573CD8" w:rsidP="003E37FD">
      <w:pPr>
        <w:pStyle w:val="EndNoteBibliography"/>
        <w:numPr>
          <w:ilvl w:val="0"/>
          <w:numId w:val="1"/>
        </w:numPr>
        <w:spacing w:beforeLines="50" w:before="156" w:afterLines="50" w:after="156"/>
        <w:ind w:hanging="582"/>
        <w:rPr>
          <w:sz w:val="24"/>
          <w:szCs w:val="24"/>
        </w:rPr>
      </w:pPr>
      <w:r w:rsidRPr="003E37FD">
        <w:rPr>
          <w:sz w:val="24"/>
          <w:szCs w:val="24"/>
        </w:rPr>
        <w:t>K. Yang, L. Chen, J. Ma, C. Lai, Y. Huang</w:t>
      </w:r>
      <w:r w:rsidR="001379AC" w:rsidRPr="001379AC">
        <w:rPr>
          <w:rFonts w:hint="eastAsia"/>
          <w:sz w:val="24"/>
          <w:szCs w:val="24"/>
        </w:rPr>
        <w:t xml:space="preserve"> </w:t>
      </w:r>
      <w:r w:rsidR="001379AC">
        <w:rPr>
          <w:rFonts w:hint="eastAsia"/>
          <w:sz w:val="24"/>
          <w:szCs w:val="24"/>
        </w:rPr>
        <w:t>et al</w:t>
      </w:r>
      <w:r w:rsidR="001379AC" w:rsidRPr="003E37FD">
        <w:rPr>
          <w:sz w:val="24"/>
          <w:szCs w:val="24"/>
        </w:rPr>
        <w:t>.</w:t>
      </w:r>
      <w:r w:rsidR="001379AC">
        <w:rPr>
          <w:rFonts w:hint="eastAsia"/>
          <w:sz w:val="24"/>
          <w:szCs w:val="24"/>
        </w:rPr>
        <w:t>,</w:t>
      </w:r>
      <w:r w:rsidRPr="003E37FD">
        <w:rPr>
          <w:sz w:val="24"/>
          <w:szCs w:val="24"/>
        </w:rPr>
        <w:t xml:space="preserve"> Stable interface chemistry and multiple ion transport of composite electrolyte contribute to ultra-long cycling solid-state LiNi</w:t>
      </w:r>
      <w:r w:rsidRPr="003E37FD">
        <w:rPr>
          <w:sz w:val="24"/>
          <w:szCs w:val="24"/>
          <w:vertAlign w:val="subscript"/>
        </w:rPr>
        <w:t>0.8</w:t>
      </w:r>
      <w:r w:rsidRPr="003E37FD">
        <w:rPr>
          <w:sz w:val="24"/>
          <w:szCs w:val="24"/>
        </w:rPr>
        <w:t>Co</w:t>
      </w:r>
      <w:r w:rsidRPr="003E37FD">
        <w:rPr>
          <w:sz w:val="24"/>
          <w:szCs w:val="24"/>
          <w:vertAlign w:val="subscript"/>
        </w:rPr>
        <w:t>0.1</w:t>
      </w:r>
      <w:r w:rsidRPr="003E37FD">
        <w:rPr>
          <w:sz w:val="24"/>
          <w:szCs w:val="24"/>
        </w:rPr>
        <w:t>Mn</w:t>
      </w:r>
      <w:r w:rsidRPr="003E37FD">
        <w:rPr>
          <w:sz w:val="24"/>
          <w:szCs w:val="24"/>
          <w:vertAlign w:val="subscript"/>
        </w:rPr>
        <w:t>0.1</w:t>
      </w:r>
      <w:r w:rsidRPr="003E37FD">
        <w:rPr>
          <w:sz w:val="24"/>
          <w:szCs w:val="24"/>
        </w:rPr>
        <w:t>O</w:t>
      </w:r>
      <w:r w:rsidRPr="003E37FD">
        <w:rPr>
          <w:sz w:val="24"/>
          <w:szCs w:val="24"/>
          <w:vertAlign w:val="subscript"/>
        </w:rPr>
        <w:t>2</w:t>
      </w:r>
      <w:r w:rsidRPr="003E37FD">
        <w:rPr>
          <w:sz w:val="24"/>
          <w:szCs w:val="24"/>
        </w:rPr>
        <w:t xml:space="preserve">/lithium metal batteries. Angew. Chem., Int. Ed. </w:t>
      </w:r>
      <w:r w:rsidRPr="003E37FD">
        <w:rPr>
          <w:b/>
          <w:sz w:val="24"/>
          <w:szCs w:val="24"/>
        </w:rPr>
        <w:t>60</w:t>
      </w:r>
      <w:r w:rsidRPr="003E37FD">
        <w:rPr>
          <w:sz w:val="24"/>
          <w:szCs w:val="24"/>
        </w:rPr>
        <w:t xml:space="preserve">, 24668-24675 (2021). </w:t>
      </w:r>
      <w:hyperlink r:id="rId94" w:history="1">
        <w:r w:rsidR="001379AC" w:rsidRPr="009A50AA">
          <w:rPr>
            <w:rStyle w:val="a7"/>
            <w:sz w:val="24"/>
            <w:szCs w:val="24"/>
          </w:rPr>
          <w:t>https://doi.org/10.1002/anie.202110917</w:t>
        </w:r>
      </w:hyperlink>
      <w:r w:rsidR="001379AC">
        <w:rPr>
          <w:rFonts w:hint="eastAsia"/>
          <w:sz w:val="24"/>
          <w:szCs w:val="24"/>
        </w:rPr>
        <w:t xml:space="preserve"> </w:t>
      </w:r>
    </w:p>
    <w:p w14:paraId="436E8926" w14:textId="1FC7ADD3" w:rsidR="00573CD8" w:rsidRPr="003E37FD" w:rsidRDefault="00573CD8" w:rsidP="003E37FD">
      <w:pPr>
        <w:pStyle w:val="EndNoteBibliography"/>
        <w:numPr>
          <w:ilvl w:val="0"/>
          <w:numId w:val="1"/>
        </w:numPr>
        <w:spacing w:beforeLines="50" w:before="156" w:afterLines="50" w:after="156"/>
        <w:ind w:hanging="582"/>
        <w:rPr>
          <w:sz w:val="24"/>
          <w:szCs w:val="24"/>
        </w:rPr>
      </w:pPr>
      <w:r w:rsidRPr="003E37FD">
        <w:rPr>
          <w:sz w:val="24"/>
          <w:szCs w:val="24"/>
        </w:rPr>
        <w:t>X. Zhang, S. Wang, C. Xue, C. Xin, Y. Lin</w:t>
      </w:r>
      <w:r w:rsidR="001379AC" w:rsidRPr="001379AC">
        <w:rPr>
          <w:rFonts w:hint="eastAsia"/>
          <w:sz w:val="24"/>
          <w:szCs w:val="24"/>
        </w:rPr>
        <w:t xml:space="preserve"> </w:t>
      </w:r>
      <w:r w:rsidR="001379AC">
        <w:rPr>
          <w:rFonts w:hint="eastAsia"/>
          <w:sz w:val="24"/>
          <w:szCs w:val="24"/>
        </w:rPr>
        <w:t>et al</w:t>
      </w:r>
      <w:r w:rsidR="001379AC" w:rsidRPr="003E37FD">
        <w:rPr>
          <w:sz w:val="24"/>
          <w:szCs w:val="24"/>
        </w:rPr>
        <w:t>.</w:t>
      </w:r>
      <w:r w:rsidR="001379AC">
        <w:rPr>
          <w:rFonts w:hint="eastAsia"/>
          <w:sz w:val="24"/>
          <w:szCs w:val="24"/>
        </w:rPr>
        <w:t>,</w:t>
      </w:r>
      <w:r w:rsidRPr="003E37FD">
        <w:rPr>
          <w:sz w:val="24"/>
          <w:szCs w:val="24"/>
        </w:rPr>
        <w:t xml:space="preserve"> Self-suppression of lithium dendrite in all-solid-state lithium metal batteries with poly(vinylidene difluoride)-based solid electrolytes. Adv. Mater. </w:t>
      </w:r>
      <w:r w:rsidRPr="003E37FD">
        <w:rPr>
          <w:b/>
          <w:sz w:val="24"/>
          <w:szCs w:val="24"/>
        </w:rPr>
        <w:t>31</w:t>
      </w:r>
      <w:r w:rsidRPr="003E37FD">
        <w:rPr>
          <w:sz w:val="24"/>
          <w:szCs w:val="24"/>
        </w:rPr>
        <w:t xml:space="preserve">, 1806082 (2019). </w:t>
      </w:r>
      <w:hyperlink r:id="rId95" w:history="1">
        <w:r w:rsidR="001379AC" w:rsidRPr="009A50AA">
          <w:rPr>
            <w:rStyle w:val="a7"/>
            <w:sz w:val="24"/>
            <w:szCs w:val="24"/>
          </w:rPr>
          <w:t>https://doi.org/10.1002/adma.201806082</w:t>
        </w:r>
      </w:hyperlink>
      <w:r w:rsidR="001379AC">
        <w:rPr>
          <w:rFonts w:hint="eastAsia"/>
          <w:sz w:val="24"/>
          <w:szCs w:val="24"/>
        </w:rPr>
        <w:t xml:space="preserve"> </w:t>
      </w:r>
    </w:p>
    <w:p w14:paraId="02906255" w14:textId="0838186D" w:rsidR="00573CD8" w:rsidRPr="003E37FD" w:rsidRDefault="00573CD8" w:rsidP="003E37FD">
      <w:pPr>
        <w:pStyle w:val="EndNoteBibliography"/>
        <w:numPr>
          <w:ilvl w:val="0"/>
          <w:numId w:val="1"/>
        </w:numPr>
        <w:spacing w:beforeLines="50" w:before="156" w:afterLines="50" w:after="156"/>
        <w:ind w:hanging="582"/>
        <w:rPr>
          <w:sz w:val="24"/>
          <w:szCs w:val="24"/>
        </w:rPr>
      </w:pPr>
      <w:r w:rsidRPr="003E37FD">
        <w:rPr>
          <w:sz w:val="24"/>
          <w:szCs w:val="24"/>
        </w:rPr>
        <w:t>W. Liu, C. Yi, L. Li, S. Liu, Q. Gui</w:t>
      </w:r>
      <w:r w:rsidR="001379AC" w:rsidRPr="001379AC">
        <w:rPr>
          <w:rFonts w:hint="eastAsia"/>
          <w:sz w:val="24"/>
          <w:szCs w:val="24"/>
        </w:rPr>
        <w:t xml:space="preserve"> </w:t>
      </w:r>
      <w:r w:rsidR="001379AC">
        <w:rPr>
          <w:rFonts w:hint="eastAsia"/>
          <w:sz w:val="24"/>
          <w:szCs w:val="24"/>
        </w:rPr>
        <w:t>et al</w:t>
      </w:r>
      <w:r w:rsidR="001379AC" w:rsidRPr="003E37FD">
        <w:rPr>
          <w:sz w:val="24"/>
          <w:szCs w:val="24"/>
        </w:rPr>
        <w:t>.</w:t>
      </w:r>
      <w:r w:rsidR="001379AC">
        <w:rPr>
          <w:rFonts w:hint="eastAsia"/>
          <w:sz w:val="24"/>
          <w:szCs w:val="24"/>
        </w:rPr>
        <w:t>,</w:t>
      </w:r>
      <w:r w:rsidRPr="003E37FD">
        <w:rPr>
          <w:sz w:val="24"/>
          <w:szCs w:val="24"/>
        </w:rPr>
        <w:t xml:space="preserve"> Designing polymer-in-salt electrolyte and fully infiltrated 3D electrode for integrated solid-state lithium batteries. Angew. Chem., Int. Ed. </w:t>
      </w:r>
      <w:r w:rsidRPr="003E37FD">
        <w:rPr>
          <w:b/>
          <w:sz w:val="24"/>
          <w:szCs w:val="24"/>
        </w:rPr>
        <w:t>60</w:t>
      </w:r>
      <w:r w:rsidRPr="003E37FD">
        <w:rPr>
          <w:sz w:val="24"/>
          <w:szCs w:val="24"/>
        </w:rPr>
        <w:t xml:space="preserve">, 12931-12940 (2021). </w:t>
      </w:r>
      <w:hyperlink r:id="rId96" w:history="1">
        <w:r w:rsidR="001379AC" w:rsidRPr="009A50AA">
          <w:rPr>
            <w:rStyle w:val="a7"/>
            <w:sz w:val="24"/>
            <w:szCs w:val="24"/>
          </w:rPr>
          <w:t>https://doi.org/10.1002/anie.202101537</w:t>
        </w:r>
      </w:hyperlink>
      <w:r w:rsidR="001379AC">
        <w:rPr>
          <w:rFonts w:hint="eastAsia"/>
          <w:sz w:val="24"/>
          <w:szCs w:val="24"/>
        </w:rPr>
        <w:t xml:space="preserve"> </w:t>
      </w:r>
    </w:p>
    <w:p w14:paraId="7818FD17" w14:textId="7126AEED" w:rsidR="00573CD8" w:rsidRPr="003E37FD" w:rsidRDefault="00573CD8" w:rsidP="003E37FD">
      <w:pPr>
        <w:pStyle w:val="EndNoteBibliography"/>
        <w:numPr>
          <w:ilvl w:val="0"/>
          <w:numId w:val="1"/>
        </w:numPr>
        <w:spacing w:beforeLines="50" w:before="156" w:afterLines="50" w:after="156"/>
        <w:ind w:hanging="582"/>
        <w:rPr>
          <w:sz w:val="24"/>
          <w:szCs w:val="24"/>
        </w:rPr>
      </w:pPr>
      <w:r w:rsidRPr="003E37FD">
        <w:rPr>
          <w:sz w:val="24"/>
          <w:szCs w:val="24"/>
        </w:rPr>
        <w:t>H. Sun, X. Xie, Q. Huang, Z. Wang, K. Chen</w:t>
      </w:r>
      <w:r w:rsidR="001379AC" w:rsidRPr="001379AC">
        <w:rPr>
          <w:rFonts w:hint="eastAsia"/>
          <w:sz w:val="24"/>
          <w:szCs w:val="24"/>
        </w:rPr>
        <w:t xml:space="preserve"> </w:t>
      </w:r>
      <w:r w:rsidR="001379AC">
        <w:rPr>
          <w:rFonts w:hint="eastAsia"/>
          <w:sz w:val="24"/>
          <w:szCs w:val="24"/>
        </w:rPr>
        <w:t>et al</w:t>
      </w:r>
      <w:r w:rsidR="001379AC" w:rsidRPr="003E37FD">
        <w:rPr>
          <w:sz w:val="24"/>
          <w:szCs w:val="24"/>
        </w:rPr>
        <w:t>.</w:t>
      </w:r>
      <w:r w:rsidR="001379AC">
        <w:rPr>
          <w:rFonts w:hint="eastAsia"/>
          <w:sz w:val="24"/>
          <w:szCs w:val="24"/>
        </w:rPr>
        <w:t>,</w:t>
      </w:r>
      <w:r w:rsidRPr="003E37FD">
        <w:rPr>
          <w:sz w:val="24"/>
          <w:szCs w:val="24"/>
        </w:rPr>
        <w:t xml:space="preserve"> Fluorinated poly-oxalate electrolytes stabilizing both anode and cathode interfaces for all-solid-state Li/NMC811 batteries. Angew. Chem., Int. Ed. </w:t>
      </w:r>
      <w:r w:rsidRPr="003E37FD">
        <w:rPr>
          <w:b/>
          <w:sz w:val="24"/>
          <w:szCs w:val="24"/>
        </w:rPr>
        <w:t>60</w:t>
      </w:r>
      <w:r w:rsidRPr="003E37FD">
        <w:rPr>
          <w:sz w:val="24"/>
          <w:szCs w:val="24"/>
        </w:rPr>
        <w:t xml:space="preserve">, 18335-18343 (2021). </w:t>
      </w:r>
      <w:hyperlink r:id="rId97" w:history="1">
        <w:r w:rsidR="001379AC" w:rsidRPr="009A50AA">
          <w:rPr>
            <w:rStyle w:val="a7"/>
            <w:sz w:val="24"/>
            <w:szCs w:val="24"/>
          </w:rPr>
          <w:t>https://doi.org/10.1002/anie.202107667</w:t>
        </w:r>
      </w:hyperlink>
      <w:r w:rsidR="001379AC">
        <w:rPr>
          <w:rFonts w:hint="eastAsia"/>
          <w:sz w:val="24"/>
          <w:szCs w:val="24"/>
        </w:rPr>
        <w:t xml:space="preserve"> </w:t>
      </w:r>
    </w:p>
    <w:p w14:paraId="71B24D9F" w14:textId="1240302D" w:rsidR="00573CD8" w:rsidRPr="003E37FD" w:rsidRDefault="00573CD8" w:rsidP="003E37FD">
      <w:pPr>
        <w:pStyle w:val="EndNoteBibliography"/>
        <w:numPr>
          <w:ilvl w:val="0"/>
          <w:numId w:val="1"/>
        </w:numPr>
        <w:spacing w:beforeLines="50" w:before="156" w:afterLines="50" w:after="156"/>
        <w:ind w:hanging="582"/>
        <w:rPr>
          <w:sz w:val="24"/>
          <w:szCs w:val="24"/>
        </w:rPr>
      </w:pPr>
      <w:r w:rsidRPr="003E37FD">
        <w:rPr>
          <w:sz w:val="24"/>
          <w:szCs w:val="24"/>
        </w:rPr>
        <w:t>J. Mi, J. Ma, L. Chen, C. Lai, K. Yang</w:t>
      </w:r>
      <w:r w:rsidR="001379AC" w:rsidRPr="001379AC">
        <w:rPr>
          <w:rFonts w:hint="eastAsia"/>
          <w:sz w:val="24"/>
          <w:szCs w:val="24"/>
        </w:rPr>
        <w:t xml:space="preserve"> </w:t>
      </w:r>
      <w:r w:rsidR="001379AC">
        <w:rPr>
          <w:rFonts w:hint="eastAsia"/>
          <w:sz w:val="24"/>
          <w:szCs w:val="24"/>
        </w:rPr>
        <w:t>et al</w:t>
      </w:r>
      <w:r w:rsidR="001379AC" w:rsidRPr="003E37FD">
        <w:rPr>
          <w:sz w:val="24"/>
          <w:szCs w:val="24"/>
        </w:rPr>
        <w:t>.</w:t>
      </w:r>
      <w:r w:rsidR="001379AC">
        <w:rPr>
          <w:rFonts w:hint="eastAsia"/>
          <w:sz w:val="24"/>
          <w:szCs w:val="24"/>
        </w:rPr>
        <w:t>,</w:t>
      </w:r>
      <w:r w:rsidRPr="003E37FD">
        <w:rPr>
          <w:sz w:val="24"/>
          <w:szCs w:val="24"/>
        </w:rPr>
        <w:t xml:space="preserve"> Topology crafting of polyvinylidene difluoride electrolyte creates ultra-long cycling high-voltage lithium metal solid-state batteries. Energy Storage Mater. </w:t>
      </w:r>
      <w:r w:rsidRPr="003E37FD">
        <w:rPr>
          <w:b/>
          <w:sz w:val="24"/>
          <w:szCs w:val="24"/>
        </w:rPr>
        <w:t>48</w:t>
      </w:r>
      <w:r w:rsidRPr="003E37FD">
        <w:rPr>
          <w:sz w:val="24"/>
          <w:szCs w:val="24"/>
        </w:rPr>
        <w:t xml:space="preserve">, 375-383 (2022). </w:t>
      </w:r>
      <w:hyperlink r:id="rId98" w:history="1">
        <w:r w:rsidR="001379AC" w:rsidRPr="009A50AA">
          <w:rPr>
            <w:rStyle w:val="a7"/>
            <w:sz w:val="24"/>
            <w:szCs w:val="24"/>
          </w:rPr>
          <w:t>https://doi.org/10.1016/j.ensm.2022.02.048</w:t>
        </w:r>
      </w:hyperlink>
      <w:r w:rsidR="001379AC">
        <w:rPr>
          <w:rFonts w:hint="eastAsia"/>
          <w:sz w:val="24"/>
          <w:szCs w:val="24"/>
        </w:rPr>
        <w:t xml:space="preserve"> </w:t>
      </w:r>
    </w:p>
    <w:p w14:paraId="6058BDAD" w14:textId="47CB7D92" w:rsidR="00573CD8" w:rsidRPr="003E37FD" w:rsidRDefault="00573CD8" w:rsidP="003E37FD">
      <w:pPr>
        <w:pStyle w:val="EndNoteBibliography"/>
        <w:numPr>
          <w:ilvl w:val="0"/>
          <w:numId w:val="1"/>
        </w:numPr>
        <w:spacing w:beforeLines="50" w:before="156" w:afterLines="50" w:after="156"/>
        <w:ind w:hanging="582"/>
        <w:rPr>
          <w:sz w:val="24"/>
          <w:szCs w:val="24"/>
        </w:rPr>
      </w:pPr>
      <w:r w:rsidRPr="003E37FD">
        <w:rPr>
          <w:sz w:val="24"/>
          <w:szCs w:val="24"/>
        </w:rPr>
        <w:t>Y.-F. Huang, T. Gu, G. Rui, P. Shi, W. Fu</w:t>
      </w:r>
      <w:r w:rsidR="001379AC" w:rsidRPr="001379AC">
        <w:rPr>
          <w:rFonts w:hint="eastAsia"/>
          <w:sz w:val="24"/>
          <w:szCs w:val="24"/>
        </w:rPr>
        <w:t xml:space="preserve"> </w:t>
      </w:r>
      <w:r w:rsidR="001379AC">
        <w:rPr>
          <w:rFonts w:hint="eastAsia"/>
          <w:sz w:val="24"/>
          <w:szCs w:val="24"/>
        </w:rPr>
        <w:t>et al</w:t>
      </w:r>
      <w:r w:rsidR="001379AC" w:rsidRPr="003E37FD">
        <w:rPr>
          <w:sz w:val="24"/>
          <w:szCs w:val="24"/>
        </w:rPr>
        <w:t>.</w:t>
      </w:r>
      <w:r w:rsidR="001379AC">
        <w:rPr>
          <w:rFonts w:hint="eastAsia"/>
          <w:sz w:val="24"/>
          <w:szCs w:val="24"/>
        </w:rPr>
        <w:t>,</w:t>
      </w:r>
      <w:r w:rsidRPr="003E37FD">
        <w:rPr>
          <w:sz w:val="24"/>
          <w:szCs w:val="24"/>
        </w:rPr>
        <w:t xml:space="preserve"> A relaxor ferroelectric polymer with an ultrahigh dielectric constant largely promotes the dissociation of lithium salts to achieve high ionic conductivity. Energy Environ. Sci. </w:t>
      </w:r>
      <w:r w:rsidRPr="003E37FD">
        <w:rPr>
          <w:b/>
          <w:sz w:val="24"/>
          <w:szCs w:val="24"/>
        </w:rPr>
        <w:t>14</w:t>
      </w:r>
      <w:r w:rsidRPr="003E37FD">
        <w:rPr>
          <w:sz w:val="24"/>
          <w:szCs w:val="24"/>
        </w:rPr>
        <w:t xml:space="preserve">, 6021-6029 (2021). </w:t>
      </w:r>
      <w:hyperlink r:id="rId99" w:history="1">
        <w:r w:rsidR="001379AC" w:rsidRPr="009A50AA">
          <w:rPr>
            <w:rStyle w:val="a7"/>
            <w:sz w:val="24"/>
            <w:szCs w:val="24"/>
          </w:rPr>
          <w:t>https://doi.org/10.1039/D1EE02663A</w:t>
        </w:r>
      </w:hyperlink>
      <w:r w:rsidR="001379AC">
        <w:rPr>
          <w:rFonts w:hint="eastAsia"/>
          <w:sz w:val="24"/>
          <w:szCs w:val="24"/>
        </w:rPr>
        <w:t xml:space="preserve"> </w:t>
      </w:r>
    </w:p>
    <w:p w14:paraId="47718BDC" w14:textId="1F1827F9" w:rsidR="00573CD8" w:rsidRPr="003E37FD" w:rsidRDefault="00573CD8" w:rsidP="003E37FD">
      <w:pPr>
        <w:pStyle w:val="EndNoteBibliography"/>
        <w:numPr>
          <w:ilvl w:val="0"/>
          <w:numId w:val="1"/>
        </w:numPr>
        <w:spacing w:beforeLines="50" w:before="156" w:afterLines="50" w:after="156"/>
        <w:ind w:hanging="582"/>
        <w:rPr>
          <w:sz w:val="24"/>
          <w:szCs w:val="24"/>
        </w:rPr>
      </w:pPr>
      <w:r w:rsidRPr="003E37FD">
        <w:rPr>
          <w:sz w:val="24"/>
          <w:szCs w:val="24"/>
        </w:rPr>
        <w:t>L. Wu, F. Pei, D. Cheng, Y. Zhang, H. Cheng</w:t>
      </w:r>
      <w:r w:rsidR="001379AC" w:rsidRPr="001379AC">
        <w:rPr>
          <w:rFonts w:hint="eastAsia"/>
          <w:sz w:val="24"/>
          <w:szCs w:val="24"/>
        </w:rPr>
        <w:t xml:space="preserve"> </w:t>
      </w:r>
      <w:r w:rsidR="001379AC">
        <w:rPr>
          <w:rFonts w:hint="eastAsia"/>
          <w:sz w:val="24"/>
          <w:szCs w:val="24"/>
        </w:rPr>
        <w:t>et al</w:t>
      </w:r>
      <w:r w:rsidR="001379AC" w:rsidRPr="003E37FD">
        <w:rPr>
          <w:sz w:val="24"/>
          <w:szCs w:val="24"/>
        </w:rPr>
        <w:t>.</w:t>
      </w:r>
      <w:r w:rsidR="001379AC">
        <w:rPr>
          <w:rFonts w:hint="eastAsia"/>
          <w:sz w:val="24"/>
          <w:szCs w:val="24"/>
        </w:rPr>
        <w:t>,</w:t>
      </w:r>
      <w:r w:rsidRPr="003E37FD">
        <w:rPr>
          <w:sz w:val="24"/>
          <w:szCs w:val="24"/>
        </w:rPr>
        <w:t xml:space="preserve"> Flame-retardant polyurethane-based solid-state polymer electrolytes enabled by covalent bonding for lithium metal batteries. Adv. Func. Mater. </w:t>
      </w:r>
      <w:r w:rsidRPr="003E37FD">
        <w:rPr>
          <w:b/>
          <w:sz w:val="24"/>
          <w:szCs w:val="24"/>
        </w:rPr>
        <w:t>34</w:t>
      </w:r>
      <w:r w:rsidRPr="003E37FD">
        <w:rPr>
          <w:sz w:val="24"/>
          <w:szCs w:val="24"/>
        </w:rPr>
        <w:t xml:space="preserve">, 2310084 (2024). </w:t>
      </w:r>
      <w:hyperlink r:id="rId100" w:history="1">
        <w:r w:rsidR="001379AC" w:rsidRPr="009A50AA">
          <w:rPr>
            <w:rStyle w:val="a7"/>
            <w:sz w:val="24"/>
            <w:szCs w:val="24"/>
          </w:rPr>
          <w:t>https://doi.org/10.1002/adfm.202310084</w:t>
        </w:r>
      </w:hyperlink>
      <w:r w:rsidR="001379AC">
        <w:rPr>
          <w:rFonts w:hint="eastAsia"/>
          <w:sz w:val="24"/>
          <w:szCs w:val="24"/>
        </w:rPr>
        <w:t xml:space="preserve"> </w:t>
      </w:r>
    </w:p>
    <w:p w14:paraId="6A0F53FB" w14:textId="3C20193B" w:rsidR="00573CD8" w:rsidRPr="003E37FD" w:rsidRDefault="00573CD8" w:rsidP="003E37FD">
      <w:pPr>
        <w:pStyle w:val="EndNoteBibliography"/>
        <w:numPr>
          <w:ilvl w:val="0"/>
          <w:numId w:val="1"/>
        </w:numPr>
        <w:spacing w:beforeLines="50" w:before="156" w:afterLines="50" w:after="156"/>
        <w:ind w:hanging="582"/>
        <w:rPr>
          <w:sz w:val="24"/>
          <w:szCs w:val="24"/>
        </w:rPr>
      </w:pPr>
      <w:r w:rsidRPr="003E37FD">
        <w:rPr>
          <w:sz w:val="24"/>
          <w:szCs w:val="24"/>
        </w:rPr>
        <w:t>T. Deng, L. Cao, X. He, A.-M. Li, D. Li</w:t>
      </w:r>
      <w:r w:rsidR="001379AC" w:rsidRPr="001379AC">
        <w:rPr>
          <w:rFonts w:hint="eastAsia"/>
          <w:sz w:val="24"/>
          <w:szCs w:val="24"/>
        </w:rPr>
        <w:t xml:space="preserve"> </w:t>
      </w:r>
      <w:r w:rsidR="001379AC">
        <w:rPr>
          <w:rFonts w:hint="eastAsia"/>
          <w:sz w:val="24"/>
          <w:szCs w:val="24"/>
        </w:rPr>
        <w:t>et al</w:t>
      </w:r>
      <w:r w:rsidR="001379AC" w:rsidRPr="003E37FD">
        <w:rPr>
          <w:sz w:val="24"/>
          <w:szCs w:val="24"/>
        </w:rPr>
        <w:t>.</w:t>
      </w:r>
      <w:r w:rsidR="001379AC">
        <w:rPr>
          <w:rFonts w:hint="eastAsia"/>
          <w:sz w:val="24"/>
          <w:szCs w:val="24"/>
        </w:rPr>
        <w:t>,</w:t>
      </w:r>
      <w:r w:rsidRPr="003E37FD">
        <w:rPr>
          <w:sz w:val="24"/>
          <w:szCs w:val="24"/>
        </w:rPr>
        <w:t xml:space="preserve"> In situ formation of polymer-inorganic solid-electrolyte interphase for stable polymeric solid-state lithium-metal batteries. Chem </w:t>
      </w:r>
      <w:r w:rsidRPr="003E37FD">
        <w:rPr>
          <w:b/>
          <w:sz w:val="24"/>
          <w:szCs w:val="24"/>
        </w:rPr>
        <w:t>7</w:t>
      </w:r>
      <w:r w:rsidRPr="003E37FD">
        <w:rPr>
          <w:sz w:val="24"/>
          <w:szCs w:val="24"/>
        </w:rPr>
        <w:t xml:space="preserve">, 3052-3068 (2021). </w:t>
      </w:r>
      <w:hyperlink r:id="rId101" w:history="1">
        <w:r w:rsidR="001379AC" w:rsidRPr="009A50AA">
          <w:rPr>
            <w:rStyle w:val="a7"/>
            <w:sz w:val="24"/>
            <w:szCs w:val="24"/>
          </w:rPr>
          <w:t>https://doi.org/10.1016/j.chempr.2021.06.019</w:t>
        </w:r>
      </w:hyperlink>
      <w:r w:rsidR="001379AC">
        <w:rPr>
          <w:rFonts w:hint="eastAsia"/>
          <w:sz w:val="24"/>
          <w:szCs w:val="24"/>
        </w:rPr>
        <w:t xml:space="preserve"> </w:t>
      </w:r>
    </w:p>
    <w:p w14:paraId="6915B4F3" w14:textId="41624B5D" w:rsidR="00573CD8" w:rsidRPr="003E37FD" w:rsidRDefault="00573CD8" w:rsidP="003E37FD">
      <w:pPr>
        <w:pStyle w:val="EndNoteBibliography"/>
        <w:numPr>
          <w:ilvl w:val="0"/>
          <w:numId w:val="1"/>
        </w:numPr>
        <w:spacing w:beforeLines="50" w:before="156" w:afterLines="50" w:after="156"/>
        <w:ind w:hanging="582"/>
        <w:rPr>
          <w:sz w:val="24"/>
          <w:szCs w:val="24"/>
        </w:rPr>
      </w:pPr>
      <w:r w:rsidRPr="003E37FD">
        <w:rPr>
          <w:sz w:val="24"/>
          <w:szCs w:val="24"/>
        </w:rPr>
        <w:t>W. Yang, Y. Liu, X. Sun, Z. He, P. He</w:t>
      </w:r>
      <w:r w:rsidR="001379AC" w:rsidRPr="001379AC">
        <w:rPr>
          <w:rFonts w:hint="eastAsia"/>
          <w:sz w:val="24"/>
          <w:szCs w:val="24"/>
        </w:rPr>
        <w:t xml:space="preserve"> </w:t>
      </w:r>
      <w:r w:rsidR="001379AC">
        <w:rPr>
          <w:rFonts w:hint="eastAsia"/>
          <w:sz w:val="24"/>
          <w:szCs w:val="24"/>
        </w:rPr>
        <w:t>et al</w:t>
      </w:r>
      <w:r w:rsidR="001379AC" w:rsidRPr="003E37FD">
        <w:rPr>
          <w:sz w:val="24"/>
          <w:szCs w:val="24"/>
        </w:rPr>
        <w:t>.</w:t>
      </w:r>
      <w:r w:rsidR="001379AC">
        <w:rPr>
          <w:rFonts w:hint="eastAsia"/>
          <w:sz w:val="24"/>
          <w:szCs w:val="24"/>
        </w:rPr>
        <w:t>,</w:t>
      </w:r>
      <w:r w:rsidRPr="003E37FD">
        <w:rPr>
          <w:sz w:val="24"/>
          <w:szCs w:val="24"/>
        </w:rPr>
        <w:t xml:space="preserve"> Solvation-tailored PVDF-based solid-state electrolyte for high-voltage lithium metal batteries. Angew. Chem., Int. Ed. </w:t>
      </w:r>
      <w:r w:rsidRPr="003E37FD">
        <w:rPr>
          <w:b/>
          <w:sz w:val="24"/>
          <w:szCs w:val="24"/>
        </w:rPr>
        <w:t>63</w:t>
      </w:r>
      <w:r w:rsidRPr="003E37FD">
        <w:rPr>
          <w:sz w:val="24"/>
          <w:szCs w:val="24"/>
        </w:rPr>
        <w:t xml:space="preserve">, e202401428 (2024). </w:t>
      </w:r>
      <w:hyperlink r:id="rId102" w:history="1">
        <w:r w:rsidR="001379AC" w:rsidRPr="009A50AA">
          <w:rPr>
            <w:rStyle w:val="a7"/>
            <w:sz w:val="24"/>
            <w:szCs w:val="24"/>
          </w:rPr>
          <w:t>https://doi.org/10.1002/anie.202401428</w:t>
        </w:r>
      </w:hyperlink>
      <w:r w:rsidR="001379AC">
        <w:rPr>
          <w:rFonts w:hint="eastAsia"/>
          <w:sz w:val="24"/>
          <w:szCs w:val="24"/>
        </w:rPr>
        <w:t xml:space="preserve"> </w:t>
      </w:r>
    </w:p>
    <w:p w14:paraId="00CBB648" w14:textId="6CDCEDF1" w:rsidR="00573CD8" w:rsidRPr="003E37FD" w:rsidRDefault="00573CD8" w:rsidP="003E37FD">
      <w:pPr>
        <w:pStyle w:val="EndNoteBibliography"/>
        <w:numPr>
          <w:ilvl w:val="0"/>
          <w:numId w:val="1"/>
        </w:numPr>
        <w:spacing w:beforeLines="50" w:before="156" w:afterLines="50" w:after="156"/>
        <w:ind w:hanging="582"/>
        <w:rPr>
          <w:sz w:val="24"/>
          <w:szCs w:val="24"/>
        </w:rPr>
      </w:pPr>
      <w:r w:rsidRPr="003E37FD">
        <w:rPr>
          <w:sz w:val="24"/>
          <w:szCs w:val="24"/>
        </w:rPr>
        <w:t>H. Wang, H. Cheng, D. Li, F. Li, Y. Wei</w:t>
      </w:r>
      <w:r w:rsidR="001379AC" w:rsidRPr="001379AC">
        <w:rPr>
          <w:rFonts w:hint="eastAsia"/>
          <w:sz w:val="24"/>
          <w:szCs w:val="24"/>
        </w:rPr>
        <w:t xml:space="preserve"> </w:t>
      </w:r>
      <w:r w:rsidR="001379AC">
        <w:rPr>
          <w:rFonts w:hint="eastAsia"/>
          <w:sz w:val="24"/>
          <w:szCs w:val="24"/>
        </w:rPr>
        <w:t>et al</w:t>
      </w:r>
      <w:r w:rsidR="001379AC" w:rsidRPr="003E37FD">
        <w:rPr>
          <w:sz w:val="24"/>
          <w:szCs w:val="24"/>
        </w:rPr>
        <w:t>.</w:t>
      </w:r>
      <w:r w:rsidR="001379AC">
        <w:rPr>
          <w:rFonts w:hint="eastAsia"/>
          <w:sz w:val="24"/>
          <w:szCs w:val="24"/>
        </w:rPr>
        <w:t>,</w:t>
      </w:r>
      <w:r w:rsidRPr="003E37FD">
        <w:rPr>
          <w:sz w:val="24"/>
          <w:szCs w:val="24"/>
        </w:rPr>
        <w:t xml:space="preserve"> Lithiated copper polyphthalocyanine with extended π-conjugation induces LiF-rich solid electrolyte interphase toward long-life solid-state lithium-metal batteries. Adv. Energy Mater. </w:t>
      </w:r>
      <w:r w:rsidRPr="003E37FD">
        <w:rPr>
          <w:b/>
          <w:sz w:val="24"/>
          <w:szCs w:val="24"/>
        </w:rPr>
        <w:t>13</w:t>
      </w:r>
      <w:r w:rsidRPr="003E37FD">
        <w:rPr>
          <w:sz w:val="24"/>
          <w:szCs w:val="24"/>
        </w:rPr>
        <w:t xml:space="preserve">, 2204425 (2023). </w:t>
      </w:r>
      <w:hyperlink r:id="rId103" w:history="1">
        <w:r w:rsidR="001379AC" w:rsidRPr="009A50AA">
          <w:rPr>
            <w:rStyle w:val="a7"/>
            <w:sz w:val="24"/>
            <w:szCs w:val="24"/>
          </w:rPr>
          <w:t>https://doi.org/10.1002/aenm.202204425</w:t>
        </w:r>
      </w:hyperlink>
      <w:r w:rsidR="001379AC">
        <w:rPr>
          <w:rFonts w:hint="eastAsia"/>
          <w:sz w:val="24"/>
          <w:szCs w:val="24"/>
        </w:rPr>
        <w:t xml:space="preserve"> </w:t>
      </w:r>
    </w:p>
    <w:p w14:paraId="221CA021" w14:textId="7A492CDA" w:rsidR="00573CD8" w:rsidRPr="003E37FD" w:rsidRDefault="00573CD8" w:rsidP="003E37FD">
      <w:pPr>
        <w:pStyle w:val="EndNoteBibliography"/>
        <w:numPr>
          <w:ilvl w:val="0"/>
          <w:numId w:val="1"/>
        </w:numPr>
        <w:spacing w:beforeLines="50" w:before="156" w:afterLines="50" w:after="156"/>
        <w:ind w:hanging="582"/>
        <w:rPr>
          <w:sz w:val="24"/>
          <w:szCs w:val="24"/>
        </w:rPr>
      </w:pPr>
      <w:r w:rsidRPr="003E37FD">
        <w:rPr>
          <w:sz w:val="24"/>
          <w:szCs w:val="24"/>
        </w:rPr>
        <w:t>Y. Hu, L. Li, H. Tu, X. Yi, J. Wang</w:t>
      </w:r>
      <w:r w:rsidR="001379AC" w:rsidRPr="001379AC">
        <w:rPr>
          <w:rFonts w:eastAsia="Times New Roman"/>
          <w:noProof w:val="0"/>
          <w:sz w:val="24"/>
          <w:szCs w:val="24"/>
        </w:rPr>
        <w:t xml:space="preserve"> </w:t>
      </w:r>
      <w:r w:rsidR="001379AC" w:rsidRPr="001379AC">
        <w:rPr>
          <w:sz w:val="24"/>
          <w:szCs w:val="24"/>
        </w:rPr>
        <w:t>et al.,</w:t>
      </w:r>
      <w:r w:rsidRPr="003E37FD">
        <w:rPr>
          <w:sz w:val="24"/>
          <w:szCs w:val="24"/>
        </w:rPr>
        <w:t xml:space="preserve"> Janus electrolyte with modified Li</w:t>
      </w:r>
      <w:r w:rsidRPr="003E37FD">
        <w:rPr>
          <w:sz w:val="24"/>
          <w:szCs w:val="24"/>
          <w:vertAlign w:val="superscript"/>
        </w:rPr>
        <w:t>+</w:t>
      </w:r>
      <w:r w:rsidRPr="003E37FD">
        <w:rPr>
          <w:sz w:val="24"/>
          <w:szCs w:val="24"/>
        </w:rPr>
        <w:t xml:space="preserve"> solvation for high-performance solid-state lithium batteries. Adv. Func. Mater. </w:t>
      </w:r>
      <w:r w:rsidRPr="003E37FD">
        <w:rPr>
          <w:b/>
          <w:sz w:val="24"/>
          <w:szCs w:val="24"/>
        </w:rPr>
        <w:t>32</w:t>
      </w:r>
      <w:r w:rsidRPr="003E37FD">
        <w:rPr>
          <w:sz w:val="24"/>
          <w:szCs w:val="24"/>
        </w:rPr>
        <w:t xml:space="preserve">, 2203336 (2022). </w:t>
      </w:r>
      <w:hyperlink r:id="rId104" w:history="1">
        <w:r w:rsidR="001379AC" w:rsidRPr="009A50AA">
          <w:rPr>
            <w:rStyle w:val="a7"/>
            <w:sz w:val="24"/>
            <w:szCs w:val="24"/>
          </w:rPr>
          <w:t>https://doi.org/10.1002/adfm.202203336</w:t>
        </w:r>
      </w:hyperlink>
      <w:r w:rsidR="001379AC">
        <w:rPr>
          <w:rFonts w:hint="eastAsia"/>
          <w:sz w:val="24"/>
          <w:szCs w:val="24"/>
        </w:rPr>
        <w:t xml:space="preserve"> </w:t>
      </w:r>
    </w:p>
    <w:p w14:paraId="3F37DFC4" w14:textId="4D92FF68" w:rsidR="00573CD8" w:rsidRPr="003E37FD" w:rsidRDefault="00573CD8" w:rsidP="003E37FD">
      <w:pPr>
        <w:pStyle w:val="EndNoteBibliography"/>
        <w:numPr>
          <w:ilvl w:val="0"/>
          <w:numId w:val="1"/>
        </w:numPr>
        <w:spacing w:beforeLines="50" w:before="156" w:afterLines="50" w:after="156"/>
        <w:ind w:hanging="582"/>
        <w:rPr>
          <w:sz w:val="24"/>
          <w:szCs w:val="24"/>
        </w:rPr>
      </w:pPr>
      <w:r w:rsidRPr="003E37FD">
        <w:rPr>
          <w:sz w:val="24"/>
          <w:szCs w:val="24"/>
        </w:rPr>
        <w:t>F. Tao, X. Wang, S. Jin, L. Tian, Z. Liu</w:t>
      </w:r>
      <w:r w:rsidR="004B10F0" w:rsidRPr="004B10F0">
        <w:rPr>
          <w:rFonts w:eastAsia="Times New Roman"/>
          <w:noProof w:val="0"/>
          <w:sz w:val="24"/>
          <w:szCs w:val="24"/>
        </w:rPr>
        <w:t xml:space="preserve"> </w:t>
      </w:r>
      <w:r w:rsidR="004B10F0" w:rsidRPr="004B10F0">
        <w:rPr>
          <w:sz w:val="24"/>
          <w:szCs w:val="24"/>
        </w:rPr>
        <w:t>et al.,</w:t>
      </w:r>
      <w:r w:rsidRPr="003E37FD">
        <w:rPr>
          <w:sz w:val="24"/>
          <w:szCs w:val="24"/>
        </w:rPr>
        <w:t xml:space="preserve"> A composite of hierarchical porous mofs and halloysite nanotubes as single-ion-conducting electrolyte toward high-performance solid-state lithium-ion batteries. Adv. Mater. </w:t>
      </w:r>
      <w:r w:rsidRPr="003E37FD">
        <w:rPr>
          <w:b/>
          <w:sz w:val="24"/>
          <w:szCs w:val="24"/>
        </w:rPr>
        <w:t>35</w:t>
      </w:r>
      <w:r w:rsidRPr="003E37FD">
        <w:rPr>
          <w:sz w:val="24"/>
          <w:szCs w:val="24"/>
        </w:rPr>
        <w:t xml:space="preserve">, 2300687 (2023). </w:t>
      </w:r>
      <w:hyperlink r:id="rId105" w:history="1">
        <w:r w:rsidR="004B10F0" w:rsidRPr="009A50AA">
          <w:rPr>
            <w:rStyle w:val="a7"/>
            <w:sz w:val="24"/>
            <w:szCs w:val="24"/>
          </w:rPr>
          <w:t>https://doi.org/10.1002/adma.202300687</w:t>
        </w:r>
      </w:hyperlink>
      <w:r w:rsidR="004B10F0">
        <w:rPr>
          <w:rFonts w:hint="eastAsia"/>
          <w:sz w:val="24"/>
          <w:szCs w:val="24"/>
        </w:rPr>
        <w:t xml:space="preserve"> </w:t>
      </w:r>
    </w:p>
    <w:p w14:paraId="5D903602" w14:textId="2624C442" w:rsidR="00573CD8" w:rsidRPr="003E37FD" w:rsidRDefault="00573CD8" w:rsidP="003E37FD">
      <w:pPr>
        <w:pStyle w:val="EndNoteBibliography"/>
        <w:numPr>
          <w:ilvl w:val="0"/>
          <w:numId w:val="1"/>
        </w:numPr>
        <w:spacing w:beforeLines="50" w:before="156" w:afterLines="50" w:after="156"/>
        <w:ind w:hanging="582"/>
        <w:rPr>
          <w:sz w:val="24"/>
          <w:szCs w:val="24"/>
        </w:rPr>
      </w:pPr>
      <w:r w:rsidRPr="003E37FD">
        <w:rPr>
          <w:sz w:val="24"/>
          <w:szCs w:val="24"/>
        </w:rPr>
        <w:t>M. Zhou, R. Liu, D. Jia, Y. Cui, Q. Liu</w:t>
      </w:r>
      <w:r w:rsidR="004B10F0" w:rsidRPr="004B10F0">
        <w:rPr>
          <w:rFonts w:eastAsia="Times New Roman"/>
          <w:noProof w:val="0"/>
          <w:sz w:val="24"/>
          <w:szCs w:val="24"/>
        </w:rPr>
        <w:t xml:space="preserve"> </w:t>
      </w:r>
      <w:r w:rsidR="004B10F0" w:rsidRPr="004B10F0">
        <w:rPr>
          <w:sz w:val="24"/>
          <w:szCs w:val="24"/>
        </w:rPr>
        <w:t>et al.,</w:t>
      </w:r>
      <w:r w:rsidRPr="003E37FD">
        <w:rPr>
          <w:sz w:val="24"/>
          <w:szCs w:val="24"/>
        </w:rPr>
        <w:t xml:space="preserve"> Ultrathin yet robust single lithium-ion conducting quasi-solid-state polymer-brush electrolytes enable ultralong-life and dendrite-free lithium-metal batteries. Adv. Mater. </w:t>
      </w:r>
      <w:r w:rsidRPr="003E37FD">
        <w:rPr>
          <w:b/>
          <w:sz w:val="24"/>
          <w:szCs w:val="24"/>
        </w:rPr>
        <w:t>33</w:t>
      </w:r>
      <w:r w:rsidRPr="003E37FD">
        <w:rPr>
          <w:sz w:val="24"/>
          <w:szCs w:val="24"/>
        </w:rPr>
        <w:t xml:space="preserve">, 2100943 (2021). </w:t>
      </w:r>
      <w:hyperlink r:id="rId106" w:history="1">
        <w:r w:rsidR="004B10F0" w:rsidRPr="009A50AA">
          <w:rPr>
            <w:rStyle w:val="a7"/>
            <w:sz w:val="24"/>
            <w:szCs w:val="24"/>
          </w:rPr>
          <w:t>https://doi.org/10.1002/adma.202100943</w:t>
        </w:r>
      </w:hyperlink>
      <w:r w:rsidR="004B10F0">
        <w:rPr>
          <w:rFonts w:hint="eastAsia"/>
          <w:sz w:val="24"/>
          <w:szCs w:val="24"/>
        </w:rPr>
        <w:t xml:space="preserve"> </w:t>
      </w:r>
    </w:p>
    <w:p w14:paraId="0074DE1F" w14:textId="244CE3F1" w:rsidR="00573CD8" w:rsidRPr="003E37FD" w:rsidRDefault="00573CD8" w:rsidP="003E37FD">
      <w:pPr>
        <w:pStyle w:val="EndNoteBibliography"/>
        <w:numPr>
          <w:ilvl w:val="0"/>
          <w:numId w:val="1"/>
        </w:numPr>
        <w:spacing w:beforeLines="50" w:before="156" w:afterLines="50" w:after="156"/>
        <w:ind w:hanging="582"/>
        <w:rPr>
          <w:sz w:val="24"/>
          <w:szCs w:val="24"/>
        </w:rPr>
      </w:pPr>
      <w:r w:rsidRPr="003E37FD">
        <w:rPr>
          <w:sz w:val="24"/>
          <w:szCs w:val="24"/>
        </w:rPr>
        <w:t xml:space="preserve">H. Li, Y. Du, Q. Zhang, Y. Zhao, F. Lian. A single-ion conducting network as rationally coordinating polymer electrolyte for solid-state Li metal batteries. Adv. Energy Mater. </w:t>
      </w:r>
      <w:r w:rsidRPr="003E37FD">
        <w:rPr>
          <w:b/>
          <w:sz w:val="24"/>
          <w:szCs w:val="24"/>
        </w:rPr>
        <w:t>12</w:t>
      </w:r>
      <w:r w:rsidRPr="003E37FD">
        <w:rPr>
          <w:sz w:val="24"/>
          <w:szCs w:val="24"/>
        </w:rPr>
        <w:t xml:space="preserve">, 2103530 (2022). </w:t>
      </w:r>
      <w:hyperlink r:id="rId107" w:history="1">
        <w:r w:rsidR="004B10F0" w:rsidRPr="009A50AA">
          <w:rPr>
            <w:rStyle w:val="a7"/>
            <w:sz w:val="24"/>
            <w:szCs w:val="24"/>
          </w:rPr>
          <w:t>https://doi.org/10.1002/aenm.202103530</w:t>
        </w:r>
      </w:hyperlink>
      <w:r w:rsidR="004B10F0">
        <w:rPr>
          <w:rFonts w:hint="eastAsia"/>
          <w:sz w:val="24"/>
          <w:szCs w:val="24"/>
        </w:rPr>
        <w:t xml:space="preserve"> </w:t>
      </w:r>
    </w:p>
    <w:p w14:paraId="1E79F440" w14:textId="11E1F54A" w:rsidR="00573CD8" w:rsidRPr="003E37FD" w:rsidRDefault="00573CD8" w:rsidP="003E37FD">
      <w:pPr>
        <w:pStyle w:val="EndNoteBibliography"/>
        <w:numPr>
          <w:ilvl w:val="0"/>
          <w:numId w:val="1"/>
        </w:numPr>
        <w:spacing w:beforeLines="50" w:before="156" w:afterLines="50" w:after="156"/>
        <w:ind w:hanging="582"/>
        <w:rPr>
          <w:sz w:val="24"/>
          <w:szCs w:val="24"/>
        </w:rPr>
      </w:pPr>
      <w:r w:rsidRPr="003E37FD">
        <w:rPr>
          <w:sz w:val="24"/>
          <w:szCs w:val="24"/>
        </w:rPr>
        <w:t>Q. Liu, R. Liu, Y. Cui, M. Zhou, J. Zeng</w:t>
      </w:r>
      <w:r w:rsidR="004B10F0" w:rsidRPr="004B10F0">
        <w:rPr>
          <w:rFonts w:eastAsia="Times New Roman"/>
          <w:noProof w:val="0"/>
          <w:sz w:val="24"/>
          <w:szCs w:val="24"/>
        </w:rPr>
        <w:t xml:space="preserve"> </w:t>
      </w:r>
      <w:r w:rsidR="004B10F0" w:rsidRPr="004B10F0">
        <w:rPr>
          <w:sz w:val="24"/>
          <w:szCs w:val="24"/>
        </w:rPr>
        <w:t>et al.,</w:t>
      </w:r>
      <w:r w:rsidRPr="003E37FD">
        <w:rPr>
          <w:sz w:val="24"/>
          <w:szCs w:val="24"/>
        </w:rPr>
        <w:t xml:space="preserve"> Dendrite-free and long-cycling lithium metal battery enabled by ultrathin, 2D shield-defensive, and single lithium-ion conducting polymeric membrane. Adv. Mater. </w:t>
      </w:r>
      <w:r w:rsidRPr="003E37FD">
        <w:rPr>
          <w:b/>
          <w:sz w:val="24"/>
          <w:szCs w:val="24"/>
        </w:rPr>
        <w:t>34</w:t>
      </w:r>
      <w:r w:rsidRPr="003E37FD">
        <w:rPr>
          <w:sz w:val="24"/>
          <w:szCs w:val="24"/>
        </w:rPr>
        <w:t xml:space="preserve">, 2108437 (2022). </w:t>
      </w:r>
      <w:hyperlink r:id="rId108" w:history="1">
        <w:r w:rsidR="004B10F0" w:rsidRPr="009A50AA">
          <w:rPr>
            <w:rStyle w:val="a7"/>
            <w:sz w:val="24"/>
            <w:szCs w:val="24"/>
          </w:rPr>
          <w:t>https://doi.org/10.1002/adma.202108437</w:t>
        </w:r>
      </w:hyperlink>
      <w:r w:rsidR="004B10F0">
        <w:rPr>
          <w:rFonts w:hint="eastAsia"/>
          <w:sz w:val="24"/>
          <w:szCs w:val="24"/>
        </w:rPr>
        <w:t xml:space="preserve"> </w:t>
      </w:r>
    </w:p>
    <w:p w14:paraId="479BFC70" w14:textId="1D2125DF" w:rsidR="00573CD8" w:rsidRPr="003E37FD" w:rsidRDefault="00573CD8" w:rsidP="003E37FD">
      <w:pPr>
        <w:pStyle w:val="EndNoteBibliography"/>
        <w:numPr>
          <w:ilvl w:val="0"/>
          <w:numId w:val="1"/>
        </w:numPr>
        <w:spacing w:beforeLines="50" w:before="156" w:afterLines="50" w:after="156"/>
        <w:ind w:hanging="582"/>
        <w:rPr>
          <w:sz w:val="24"/>
          <w:szCs w:val="24"/>
        </w:rPr>
      </w:pPr>
      <w:r w:rsidRPr="003E37FD">
        <w:rPr>
          <w:sz w:val="24"/>
          <w:szCs w:val="24"/>
        </w:rPr>
        <w:t>Y. Zhai, W. Hou, M. Tao, Z. Wang, Z. Chen</w:t>
      </w:r>
      <w:r w:rsidR="004B10F0" w:rsidRPr="004B10F0">
        <w:rPr>
          <w:rFonts w:eastAsia="Times New Roman"/>
          <w:noProof w:val="0"/>
          <w:sz w:val="24"/>
          <w:szCs w:val="24"/>
        </w:rPr>
        <w:t xml:space="preserve"> </w:t>
      </w:r>
      <w:r w:rsidR="004B10F0" w:rsidRPr="004B10F0">
        <w:rPr>
          <w:sz w:val="24"/>
          <w:szCs w:val="24"/>
        </w:rPr>
        <w:t>et al.,</w:t>
      </w:r>
      <w:r w:rsidRPr="003E37FD">
        <w:rPr>
          <w:sz w:val="24"/>
          <w:szCs w:val="24"/>
        </w:rPr>
        <w:t xml:space="preserve"> Enabling high-voltage “superconcentrated ionogel-in-ceramic” hybrid electrolyte with ultrahigh ionic conductivity and single Li</w:t>
      </w:r>
      <w:r w:rsidRPr="003E37FD">
        <w:rPr>
          <w:sz w:val="24"/>
          <w:szCs w:val="24"/>
          <w:vertAlign w:val="superscript"/>
        </w:rPr>
        <w:t>+</w:t>
      </w:r>
      <w:r w:rsidRPr="003E37FD">
        <w:rPr>
          <w:sz w:val="24"/>
          <w:szCs w:val="24"/>
        </w:rPr>
        <w:t xml:space="preserve">-ion transference number. Adv. Mater. </w:t>
      </w:r>
      <w:r w:rsidRPr="003E37FD">
        <w:rPr>
          <w:b/>
          <w:sz w:val="24"/>
          <w:szCs w:val="24"/>
        </w:rPr>
        <w:t>34</w:t>
      </w:r>
      <w:r w:rsidRPr="003E37FD">
        <w:rPr>
          <w:sz w:val="24"/>
          <w:szCs w:val="24"/>
        </w:rPr>
        <w:t xml:space="preserve">, 2205560 (2022). </w:t>
      </w:r>
      <w:hyperlink r:id="rId109" w:history="1">
        <w:r w:rsidR="004B10F0" w:rsidRPr="009A50AA">
          <w:rPr>
            <w:rStyle w:val="a7"/>
            <w:sz w:val="24"/>
            <w:szCs w:val="24"/>
          </w:rPr>
          <w:t>https://doi.org/10.1002/adma.202205560</w:t>
        </w:r>
      </w:hyperlink>
      <w:r w:rsidR="004B10F0">
        <w:rPr>
          <w:rFonts w:hint="eastAsia"/>
          <w:sz w:val="24"/>
          <w:szCs w:val="24"/>
        </w:rPr>
        <w:t xml:space="preserve"> </w:t>
      </w:r>
    </w:p>
    <w:p w14:paraId="46303B14" w14:textId="43FB7705" w:rsidR="00573CD8" w:rsidRPr="003E37FD" w:rsidRDefault="00573CD8" w:rsidP="003E37FD">
      <w:pPr>
        <w:pStyle w:val="EndNoteBibliography"/>
        <w:numPr>
          <w:ilvl w:val="0"/>
          <w:numId w:val="1"/>
        </w:numPr>
        <w:spacing w:beforeLines="50" w:before="156" w:afterLines="50" w:after="156"/>
        <w:ind w:hanging="582"/>
        <w:rPr>
          <w:sz w:val="24"/>
          <w:szCs w:val="24"/>
        </w:rPr>
      </w:pPr>
      <w:r w:rsidRPr="003E37FD">
        <w:rPr>
          <w:sz w:val="24"/>
          <w:szCs w:val="24"/>
        </w:rPr>
        <w:t>X. Shan, M. Morey, Z. Li, S. Zhao, S. Song</w:t>
      </w:r>
      <w:r w:rsidR="004B10F0" w:rsidRPr="004B10F0">
        <w:rPr>
          <w:rFonts w:eastAsia="Times New Roman"/>
          <w:noProof w:val="0"/>
          <w:sz w:val="24"/>
          <w:szCs w:val="24"/>
        </w:rPr>
        <w:t xml:space="preserve"> </w:t>
      </w:r>
      <w:r w:rsidR="004B10F0" w:rsidRPr="004B10F0">
        <w:rPr>
          <w:sz w:val="24"/>
          <w:szCs w:val="24"/>
        </w:rPr>
        <w:t>et al.,</w:t>
      </w:r>
      <w:r w:rsidRPr="003E37FD">
        <w:rPr>
          <w:sz w:val="24"/>
          <w:szCs w:val="24"/>
        </w:rPr>
        <w:t xml:space="preserve"> A polymer electrolyte with high cationic transport number for safe and stable solid Li-metal batteries. ACS Energy Lett. </w:t>
      </w:r>
      <w:r w:rsidRPr="003E37FD">
        <w:rPr>
          <w:b/>
          <w:sz w:val="24"/>
          <w:szCs w:val="24"/>
        </w:rPr>
        <w:t>7</w:t>
      </w:r>
      <w:r w:rsidRPr="003E37FD">
        <w:rPr>
          <w:sz w:val="24"/>
          <w:szCs w:val="24"/>
        </w:rPr>
        <w:t xml:space="preserve">, 4342-4351 (2022). </w:t>
      </w:r>
      <w:hyperlink r:id="rId110" w:history="1">
        <w:r w:rsidR="004B10F0" w:rsidRPr="009A50AA">
          <w:rPr>
            <w:rStyle w:val="a7"/>
            <w:sz w:val="24"/>
            <w:szCs w:val="24"/>
          </w:rPr>
          <w:t>https://doi.org/10.1021/acsenergylett.2c02349</w:t>
        </w:r>
      </w:hyperlink>
      <w:r w:rsidR="004B10F0">
        <w:rPr>
          <w:rFonts w:hint="eastAsia"/>
          <w:sz w:val="24"/>
          <w:szCs w:val="24"/>
        </w:rPr>
        <w:t xml:space="preserve"> </w:t>
      </w:r>
    </w:p>
    <w:p w14:paraId="43573D17" w14:textId="5C672E49" w:rsidR="00573CD8" w:rsidRPr="003E37FD" w:rsidRDefault="00573CD8" w:rsidP="003E37FD">
      <w:pPr>
        <w:pStyle w:val="EndNoteBibliography"/>
        <w:numPr>
          <w:ilvl w:val="0"/>
          <w:numId w:val="1"/>
        </w:numPr>
        <w:spacing w:beforeLines="50" w:before="156" w:afterLines="50" w:after="156"/>
        <w:ind w:hanging="582"/>
        <w:rPr>
          <w:sz w:val="24"/>
          <w:szCs w:val="24"/>
        </w:rPr>
      </w:pPr>
      <w:r w:rsidRPr="003E37FD">
        <w:rPr>
          <w:sz w:val="24"/>
          <w:szCs w:val="24"/>
        </w:rPr>
        <w:t>X. Zuo, Y. Cheng, L. Xu, R. Chen, F. Liu</w:t>
      </w:r>
      <w:r w:rsidR="004B10F0" w:rsidRPr="004B10F0">
        <w:rPr>
          <w:rFonts w:eastAsia="Times New Roman"/>
          <w:noProof w:val="0"/>
          <w:sz w:val="24"/>
          <w:szCs w:val="24"/>
        </w:rPr>
        <w:t xml:space="preserve"> </w:t>
      </w:r>
      <w:r w:rsidR="004B10F0" w:rsidRPr="004B10F0">
        <w:rPr>
          <w:sz w:val="24"/>
          <w:szCs w:val="24"/>
        </w:rPr>
        <w:t>et al.,</w:t>
      </w:r>
      <w:r w:rsidRPr="003E37FD">
        <w:rPr>
          <w:sz w:val="24"/>
          <w:szCs w:val="24"/>
        </w:rPr>
        <w:t xml:space="preserve"> A novel thioctic acid-functionalized hybrid network for solid-state batteries. Energy Storage Mater. </w:t>
      </w:r>
      <w:r w:rsidRPr="003E37FD">
        <w:rPr>
          <w:b/>
          <w:sz w:val="24"/>
          <w:szCs w:val="24"/>
        </w:rPr>
        <w:t>46</w:t>
      </w:r>
      <w:r w:rsidRPr="003E37FD">
        <w:rPr>
          <w:sz w:val="24"/>
          <w:szCs w:val="24"/>
        </w:rPr>
        <w:t xml:space="preserve">, 570-576 (2022). </w:t>
      </w:r>
      <w:hyperlink r:id="rId111" w:history="1">
        <w:r w:rsidR="004B10F0" w:rsidRPr="009A50AA">
          <w:rPr>
            <w:rStyle w:val="a7"/>
            <w:sz w:val="24"/>
            <w:szCs w:val="24"/>
          </w:rPr>
          <w:t>https://doi.org/10.1016/j.ensm.2022.01.045</w:t>
        </w:r>
      </w:hyperlink>
      <w:r w:rsidR="004B10F0">
        <w:rPr>
          <w:rFonts w:hint="eastAsia"/>
          <w:sz w:val="24"/>
          <w:szCs w:val="24"/>
        </w:rPr>
        <w:t xml:space="preserve"> </w:t>
      </w:r>
    </w:p>
    <w:p w14:paraId="04CF787F" w14:textId="095067A4" w:rsidR="00573CD8" w:rsidRPr="003E37FD" w:rsidRDefault="00573CD8" w:rsidP="003E37FD">
      <w:pPr>
        <w:pStyle w:val="EndNoteBibliography"/>
        <w:numPr>
          <w:ilvl w:val="0"/>
          <w:numId w:val="1"/>
        </w:numPr>
        <w:spacing w:beforeLines="50" w:before="156" w:afterLines="50" w:after="156"/>
        <w:ind w:hanging="582"/>
        <w:rPr>
          <w:sz w:val="24"/>
          <w:szCs w:val="24"/>
        </w:rPr>
      </w:pPr>
      <w:r w:rsidRPr="003E37FD">
        <w:rPr>
          <w:sz w:val="24"/>
          <w:szCs w:val="24"/>
        </w:rPr>
        <w:t>L. Qiao, S. Rodriguez Peña, M. Martínez-Ibañez, A. Santiago, I. Aldalur</w:t>
      </w:r>
      <w:r w:rsidR="004B10F0" w:rsidRPr="004B10F0">
        <w:rPr>
          <w:rFonts w:eastAsia="Times New Roman"/>
          <w:noProof w:val="0"/>
          <w:sz w:val="24"/>
          <w:szCs w:val="24"/>
        </w:rPr>
        <w:t xml:space="preserve"> </w:t>
      </w:r>
      <w:r w:rsidR="004B10F0" w:rsidRPr="004B10F0">
        <w:rPr>
          <w:sz w:val="24"/>
          <w:szCs w:val="24"/>
        </w:rPr>
        <w:t>et al.,</w:t>
      </w:r>
      <w:r w:rsidRPr="003E37FD">
        <w:rPr>
          <w:sz w:val="24"/>
          <w:szCs w:val="24"/>
        </w:rPr>
        <w:t xml:space="preserve"> Anion π–π stacking for improved lithium transport in polymer electrolytes. J. Am. Chem. Soc. </w:t>
      </w:r>
      <w:r w:rsidRPr="003E37FD">
        <w:rPr>
          <w:b/>
          <w:sz w:val="24"/>
          <w:szCs w:val="24"/>
        </w:rPr>
        <w:t>144</w:t>
      </w:r>
      <w:r w:rsidRPr="003E37FD">
        <w:rPr>
          <w:sz w:val="24"/>
          <w:szCs w:val="24"/>
        </w:rPr>
        <w:t xml:space="preserve">, 9806-9816 (2022). </w:t>
      </w:r>
      <w:hyperlink r:id="rId112" w:history="1">
        <w:r w:rsidR="004B10F0" w:rsidRPr="009A50AA">
          <w:rPr>
            <w:rStyle w:val="a7"/>
            <w:sz w:val="24"/>
            <w:szCs w:val="24"/>
          </w:rPr>
          <w:t>https://doi.org/10.1021/jacs.2c02260</w:t>
        </w:r>
      </w:hyperlink>
      <w:r w:rsidR="004B10F0">
        <w:rPr>
          <w:rFonts w:hint="eastAsia"/>
          <w:sz w:val="24"/>
          <w:szCs w:val="24"/>
        </w:rPr>
        <w:t xml:space="preserve"> </w:t>
      </w:r>
    </w:p>
    <w:p w14:paraId="264E4B26" w14:textId="12347EF6" w:rsidR="00573CD8" w:rsidRPr="003E37FD" w:rsidRDefault="00573CD8" w:rsidP="003E37FD">
      <w:pPr>
        <w:pStyle w:val="EndNoteBibliography"/>
        <w:numPr>
          <w:ilvl w:val="0"/>
          <w:numId w:val="1"/>
        </w:numPr>
        <w:spacing w:beforeLines="50" w:before="156" w:afterLines="50" w:after="156"/>
        <w:ind w:hanging="582"/>
        <w:rPr>
          <w:sz w:val="24"/>
          <w:szCs w:val="24"/>
        </w:rPr>
      </w:pPr>
      <w:r w:rsidRPr="003E37FD">
        <w:rPr>
          <w:sz w:val="24"/>
          <w:szCs w:val="24"/>
        </w:rPr>
        <w:t xml:space="preserve">Z. Tian, L. Hou, D. Feng, Y. Jiao, P. Wu. Modulating the coordination environment of lithium bonds for high performance polymer electrolyte batteries. ACS Nano </w:t>
      </w:r>
      <w:r w:rsidRPr="003E37FD">
        <w:rPr>
          <w:b/>
          <w:sz w:val="24"/>
          <w:szCs w:val="24"/>
        </w:rPr>
        <w:t>17</w:t>
      </w:r>
      <w:r w:rsidRPr="003E37FD">
        <w:rPr>
          <w:sz w:val="24"/>
          <w:szCs w:val="24"/>
        </w:rPr>
        <w:t xml:space="preserve">, 3786-3796 (2023). </w:t>
      </w:r>
      <w:hyperlink r:id="rId113" w:history="1">
        <w:r w:rsidR="004B10F0" w:rsidRPr="009A50AA">
          <w:rPr>
            <w:rStyle w:val="a7"/>
            <w:sz w:val="24"/>
            <w:szCs w:val="24"/>
          </w:rPr>
          <w:t>https://doi.org/10.1021/acsnano.2c11734</w:t>
        </w:r>
      </w:hyperlink>
      <w:r w:rsidR="004B10F0">
        <w:rPr>
          <w:rFonts w:hint="eastAsia"/>
          <w:sz w:val="24"/>
          <w:szCs w:val="24"/>
        </w:rPr>
        <w:t xml:space="preserve"> </w:t>
      </w:r>
    </w:p>
    <w:p w14:paraId="24A5AE53" w14:textId="31FBC3EF" w:rsidR="00573CD8" w:rsidRPr="003E37FD" w:rsidRDefault="00573CD8" w:rsidP="003E37FD">
      <w:pPr>
        <w:pStyle w:val="EndNoteBibliography"/>
        <w:numPr>
          <w:ilvl w:val="0"/>
          <w:numId w:val="1"/>
        </w:numPr>
        <w:spacing w:beforeLines="50" w:before="156" w:afterLines="50" w:after="156"/>
        <w:ind w:hanging="582"/>
        <w:rPr>
          <w:sz w:val="24"/>
          <w:szCs w:val="24"/>
        </w:rPr>
      </w:pPr>
      <w:r w:rsidRPr="003E37FD">
        <w:rPr>
          <w:sz w:val="24"/>
          <w:szCs w:val="24"/>
        </w:rPr>
        <w:t>X.-X. Wang, L.-N. Song, L.-J. Zheng, D.-H. Guan, C.-L. Miao</w:t>
      </w:r>
      <w:r w:rsidR="004B10F0" w:rsidRPr="004B10F0">
        <w:rPr>
          <w:rFonts w:eastAsia="Times New Roman"/>
          <w:noProof w:val="0"/>
          <w:sz w:val="24"/>
          <w:szCs w:val="24"/>
        </w:rPr>
        <w:t xml:space="preserve"> </w:t>
      </w:r>
      <w:r w:rsidR="004B10F0" w:rsidRPr="004B10F0">
        <w:rPr>
          <w:sz w:val="24"/>
          <w:szCs w:val="24"/>
        </w:rPr>
        <w:t>et al.,</w:t>
      </w:r>
      <w:r w:rsidRPr="003E37FD">
        <w:rPr>
          <w:sz w:val="24"/>
          <w:szCs w:val="24"/>
        </w:rPr>
        <w:t xml:space="preserve"> Polymers with intrinsic microporosity as solid ion conductors for solid-state lithium batteries. Angew. Chem., Int. Ed. </w:t>
      </w:r>
      <w:r w:rsidRPr="003E37FD">
        <w:rPr>
          <w:b/>
          <w:sz w:val="24"/>
          <w:szCs w:val="24"/>
        </w:rPr>
        <w:t>62</w:t>
      </w:r>
      <w:r w:rsidRPr="003E37FD">
        <w:rPr>
          <w:sz w:val="24"/>
          <w:szCs w:val="24"/>
        </w:rPr>
        <w:t xml:space="preserve">, e202308837 (2023). </w:t>
      </w:r>
      <w:hyperlink r:id="rId114" w:history="1">
        <w:r w:rsidR="004B10F0" w:rsidRPr="009A50AA">
          <w:rPr>
            <w:rStyle w:val="a7"/>
            <w:sz w:val="24"/>
            <w:szCs w:val="24"/>
          </w:rPr>
          <w:t>https://doi.org/10.1002/anie.202308837</w:t>
        </w:r>
      </w:hyperlink>
      <w:r w:rsidR="004B10F0">
        <w:rPr>
          <w:rFonts w:hint="eastAsia"/>
          <w:sz w:val="24"/>
          <w:szCs w:val="24"/>
        </w:rPr>
        <w:t xml:space="preserve"> </w:t>
      </w:r>
    </w:p>
    <w:p w14:paraId="031D5E81" w14:textId="777DC5A9" w:rsidR="00573CD8" w:rsidRPr="003E37FD" w:rsidRDefault="00573CD8" w:rsidP="003E37FD">
      <w:pPr>
        <w:pStyle w:val="EndNoteBibliography"/>
        <w:numPr>
          <w:ilvl w:val="0"/>
          <w:numId w:val="1"/>
        </w:numPr>
        <w:spacing w:beforeLines="50" w:before="156" w:afterLines="50" w:after="156"/>
        <w:ind w:hanging="582"/>
        <w:rPr>
          <w:sz w:val="24"/>
          <w:szCs w:val="24"/>
        </w:rPr>
      </w:pPr>
      <w:r w:rsidRPr="003E37FD">
        <w:rPr>
          <w:sz w:val="24"/>
          <w:szCs w:val="24"/>
        </w:rPr>
        <w:t>T. Deng, Q. Han, J. Liu, C. Yang, J. Wang</w:t>
      </w:r>
      <w:r w:rsidR="004B10F0" w:rsidRPr="004B10F0">
        <w:rPr>
          <w:rFonts w:eastAsia="Times New Roman"/>
          <w:noProof w:val="0"/>
          <w:sz w:val="24"/>
          <w:szCs w:val="24"/>
        </w:rPr>
        <w:t xml:space="preserve"> </w:t>
      </w:r>
      <w:r w:rsidR="004B10F0" w:rsidRPr="004B10F0">
        <w:rPr>
          <w:sz w:val="24"/>
          <w:szCs w:val="24"/>
        </w:rPr>
        <w:t>et al.,</w:t>
      </w:r>
      <w:r w:rsidRPr="003E37FD">
        <w:rPr>
          <w:sz w:val="24"/>
          <w:szCs w:val="24"/>
        </w:rPr>
        <w:t xml:space="preserve"> Vertically aligned hollow mesoporous silica rods enabling composite polymer electrolytes with fast ionic conduction for lithium metal batteries. Adv. Func. Mater. </w:t>
      </w:r>
      <w:r w:rsidRPr="003E37FD">
        <w:rPr>
          <w:b/>
          <w:sz w:val="24"/>
          <w:szCs w:val="24"/>
        </w:rPr>
        <w:t>34</w:t>
      </w:r>
      <w:r w:rsidRPr="003E37FD">
        <w:rPr>
          <w:sz w:val="24"/>
          <w:szCs w:val="24"/>
        </w:rPr>
        <w:t xml:space="preserve">, 2311952 (2024). </w:t>
      </w:r>
      <w:hyperlink r:id="rId115" w:history="1">
        <w:r w:rsidR="004B10F0" w:rsidRPr="009A50AA">
          <w:rPr>
            <w:rStyle w:val="a7"/>
            <w:sz w:val="24"/>
            <w:szCs w:val="24"/>
          </w:rPr>
          <w:t>https://doi.org/10.1002/adfm.202311952</w:t>
        </w:r>
      </w:hyperlink>
      <w:r w:rsidR="004B10F0">
        <w:rPr>
          <w:rFonts w:hint="eastAsia"/>
          <w:sz w:val="24"/>
          <w:szCs w:val="24"/>
        </w:rPr>
        <w:t xml:space="preserve"> </w:t>
      </w:r>
    </w:p>
    <w:p w14:paraId="18BF1EC2" w14:textId="49F78B84" w:rsidR="00573CD8" w:rsidRPr="003E37FD" w:rsidRDefault="00573CD8" w:rsidP="003E37FD">
      <w:pPr>
        <w:pStyle w:val="EndNoteBibliography"/>
        <w:numPr>
          <w:ilvl w:val="0"/>
          <w:numId w:val="1"/>
        </w:numPr>
        <w:spacing w:beforeLines="50" w:before="156" w:afterLines="50" w:after="156"/>
        <w:ind w:hanging="582"/>
        <w:rPr>
          <w:sz w:val="24"/>
          <w:szCs w:val="24"/>
        </w:rPr>
      </w:pPr>
      <w:r w:rsidRPr="003E37FD">
        <w:rPr>
          <w:sz w:val="24"/>
          <w:szCs w:val="24"/>
        </w:rPr>
        <w:t>Y. Yuan, Z. Zhang, Z. Zhang, K.-T. Bang, Y. Tian</w:t>
      </w:r>
      <w:r w:rsidR="004B10F0" w:rsidRPr="004B10F0">
        <w:rPr>
          <w:rFonts w:eastAsia="Times New Roman"/>
          <w:noProof w:val="0"/>
          <w:sz w:val="24"/>
          <w:szCs w:val="24"/>
        </w:rPr>
        <w:t xml:space="preserve"> </w:t>
      </w:r>
      <w:r w:rsidR="004B10F0" w:rsidRPr="004B10F0">
        <w:rPr>
          <w:sz w:val="24"/>
          <w:szCs w:val="24"/>
        </w:rPr>
        <w:t>et al.,</w:t>
      </w:r>
      <w:r w:rsidRPr="003E37FD">
        <w:rPr>
          <w:sz w:val="24"/>
          <w:szCs w:val="24"/>
        </w:rPr>
        <w:t xml:space="preserve"> Highly conductive imidazolate covalent organic frameworks with ether chains as solid electrolytes for lithium metal batteries. Angew. Chem, Int. Ed. </w:t>
      </w:r>
      <w:r w:rsidRPr="003E37FD">
        <w:rPr>
          <w:b/>
          <w:sz w:val="24"/>
          <w:szCs w:val="24"/>
        </w:rPr>
        <w:t>63</w:t>
      </w:r>
      <w:r w:rsidRPr="003E37FD">
        <w:rPr>
          <w:sz w:val="24"/>
          <w:szCs w:val="24"/>
        </w:rPr>
        <w:t xml:space="preserve">, e202402202 (2024). </w:t>
      </w:r>
      <w:hyperlink r:id="rId116" w:history="1">
        <w:r w:rsidR="004B10F0" w:rsidRPr="009A50AA">
          <w:rPr>
            <w:rStyle w:val="a7"/>
            <w:sz w:val="24"/>
            <w:szCs w:val="24"/>
          </w:rPr>
          <w:t>https://doi.org/10.1002/anie.202402202</w:t>
        </w:r>
      </w:hyperlink>
      <w:r w:rsidR="004B10F0">
        <w:rPr>
          <w:rFonts w:hint="eastAsia"/>
          <w:sz w:val="24"/>
          <w:szCs w:val="24"/>
        </w:rPr>
        <w:t xml:space="preserve"> </w:t>
      </w:r>
    </w:p>
    <w:p w14:paraId="770BAC2D" w14:textId="0837FBD6" w:rsidR="00573CD8" w:rsidRPr="003E37FD" w:rsidRDefault="00573CD8" w:rsidP="003E37FD">
      <w:pPr>
        <w:pStyle w:val="EndNoteBibliography"/>
        <w:numPr>
          <w:ilvl w:val="0"/>
          <w:numId w:val="1"/>
        </w:numPr>
        <w:spacing w:beforeLines="50" w:before="156" w:afterLines="50" w:after="156"/>
        <w:ind w:hanging="582"/>
        <w:rPr>
          <w:sz w:val="24"/>
          <w:szCs w:val="24"/>
        </w:rPr>
      </w:pPr>
      <w:r w:rsidRPr="003E37FD">
        <w:rPr>
          <w:sz w:val="24"/>
          <w:szCs w:val="24"/>
        </w:rPr>
        <w:t>X. Zhan, M. Li, X. Zhao, Y. Wang, S. Li</w:t>
      </w:r>
      <w:r w:rsidR="004B10F0" w:rsidRPr="004B10F0">
        <w:rPr>
          <w:rFonts w:eastAsia="Times New Roman"/>
          <w:noProof w:val="0"/>
          <w:sz w:val="24"/>
          <w:szCs w:val="24"/>
        </w:rPr>
        <w:t xml:space="preserve"> </w:t>
      </w:r>
      <w:r w:rsidR="004B10F0" w:rsidRPr="004B10F0">
        <w:rPr>
          <w:sz w:val="24"/>
          <w:szCs w:val="24"/>
        </w:rPr>
        <w:t>et al.,</w:t>
      </w:r>
      <w:r w:rsidRPr="003E37FD">
        <w:rPr>
          <w:sz w:val="24"/>
          <w:szCs w:val="24"/>
        </w:rPr>
        <w:t xml:space="preserve"> Self-assembled hydrated copper coordination compounds as ionic conductors for room temperature solid-state batteries. Nat. Commun. </w:t>
      </w:r>
      <w:r w:rsidRPr="003E37FD">
        <w:rPr>
          <w:b/>
          <w:sz w:val="24"/>
          <w:szCs w:val="24"/>
        </w:rPr>
        <w:t>15</w:t>
      </w:r>
      <w:r w:rsidRPr="003E37FD">
        <w:rPr>
          <w:sz w:val="24"/>
          <w:szCs w:val="24"/>
        </w:rPr>
        <w:t xml:space="preserve">, 1056 (2024). </w:t>
      </w:r>
      <w:hyperlink r:id="rId117" w:history="1">
        <w:r w:rsidR="004B10F0" w:rsidRPr="009A50AA">
          <w:rPr>
            <w:rStyle w:val="a7"/>
            <w:sz w:val="24"/>
            <w:szCs w:val="24"/>
          </w:rPr>
          <w:t>https://doi.org/10.1038/s41467-024-45372-2</w:t>
        </w:r>
      </w:hyperlink>
      <w:r w:rsidR="004B10F0">
        <w:rPr>
          <w:rFonts w:hint="eastAsia"/>
          <w:sz w:val="24"/>
          <w:szCs w:val="24"/>
        </w:rPr>
        <w:t xml:space="preserve"> </w:t>
      </w:r>
    </w:p>
    <w:sectPr w:rsidR="00573CD8" w:rsidRPr="003E37FD" w:rsidSect="00DF7845">
      <w:headerReference w:type="even" r:id="rId118"/>
      <w:headerReference w:type="default" r:id="rId119"/>
      <w:footerReference w:type="even" r:id="rId120"/>
      <w:footerReference w:type="default" r:id="rId121"/>
      <w:headerReference w:type="first" r:id="rId122"/>
      <w:footerReference w:type="first" r:id="rId123"/>
      <w:pgSz w:w="11906" w:h="16838"/>
      <w:pgMar w:top="1440" w:right="1440" w:bottom="144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4E4D2" w14:textId="77777777" w:rsidR="00E565DD" w:rsidRDefault="00E565DD">
      <w:r>
        <w:separator/>
      </w:r>
    </w:p>
  </w:endnote>
  <w:endnote w:type="continuationSeparator" w:id="0">
    <w:p w14:paraId="12E91ECD" w14:textId="77777777" w:rsidR="00E565DD" w:rsidRDefault="00E56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HardingText-RegularItalic">
    <w:altName w:val="Cambria"/>
    <w:panose1 w:val="00000000000000000000"/>
    <w:charset w:val="00"/>
    <w:family w:val="roman"/>
    <w:notTrueType/>
    <w:pitch w:val="default"/>
  </w:font>
  <w:font w:name="Whitney-BoldItalic">
    <w:altName w:val="Cambria"/>
    <w:panose1 w:val="00000000000000000000"/>
    <w:charset w:val="00"/>
    <w:family w:val="roman"/>
    <w:notTrueType/>
    <w:pitch w:val="default"/>
  </w:font>
  <w:font w:name="楷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FDDC3" w14:textId="77777777" w:rsidR="00394F2A" w:rsidRDefault="00394F2A">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C8443" w14:textId="0550248F" w:rsidR="00000000" w:rsidRPr="00F60E75" w:rsidRDefault="00F60E75" w:rsidP="00394F2A">
    <w:pPr>
      <w:pStyle w:val="a5"/>
      <w:jc w:val="center"/>
      <w:rPr>
        <w:rFonts w:eastAsiaTheme="minorEastAsia" w:hint="eastAsia"/>
        <w:sz w:val="21"/>
        <w:szCs w:val="21"/>
      </w:rPr>
    </w:pPr>
    <w:r w:rsidRPr="00F60E75">
      <w:rPr>
        <w:rFonts w:eastAsiaTheme="minorEastAsia" w:hint="eastAsia"/>
        <w:sz w:val="21"/>
        <w:szCs w:val="21"/>
      </w:rPr>
      <w:t>S</w:t>
    </w:r>
    <w:r w:rsidR="00DF7845" w:rsidRPr="00F60E75">
      <w:rPr>
        <w:sz w:val="21"/>
        <w:szCs w:val="21"/>
      </w:rPr>
      <w:fldChar w:fldCharType="begin"/>
    </w:r>
    <w:r w:rsidR="00DF7845" w:rsidRPr="00F60E75">
      <w:rPr>
        <w:sz w:val="21"/>
        <w:szCs w:val="21"/>
      </w:rPr>
      <w:instrText>PAGE</w:instrText>
    </w:r>
    <w:r w:rsidR="00DF7845" w:rsidRPr="00F60E75">
      <w:rPr>
        <w:sz w:val="21"/>
        <w:szCs w:val="21"/>
      </w:rPr>
      <w:fldChar w:fldCharType="separate"/>
    </w:r>
    <w:r w:rsidR="00DF7845" w:rsidRPr="00F60E75">
      <w:rPr>
        <w:sz w:val="21"/>
        <w:szCs w:val="21"/>
      </w:rPr>
      <w:t>1</w:t>
    </w:r>
    <w:r w:rsidR="00DF7845" w:rsidRPr="00F60E75">
      <w:rPr>
        <w:sz w:val="21"/>
        <w:szCs w:val="21"/>
      </w:rPr>
      <w:fldChar w:fldCharType="end"/>
    </w:r>
    <w:r w:rsidR="00DF7845" w:rsidRPr="00F60E75">
      <w:rPr>
        <w:sz w:val="21"/>
        <w:szCs w:val="21"/>
        <w:lang w:val="zh-CN"/>
      </w:rPr>
      <w:t>/</w:t>
    </w:r>
    <w:r w:rsidRPr="00F60E75">
      <w:rPr>
        <w:rFonts w:eastAsiaTheme="minorEastAsia" w:hint="eastAsia"/>
        <w:sz w:val="21"/>
        <w:szCs w:val="21"/>
        <w:lang w:val="zh-CN"/>
      </w:rPr>
      <w:t>S</w:t>
    </w:r>
    <w:r w:rsidR="00DF7845" w:rsidRPr="00F60E75">
      <w:rPr>
        <w:sz w:val="21"/>
        <w:szCs w:val="21"/>
      </w:rPr>
      <w:fldChar w:fldCharType="begin"/>
    </w:r>
    <w:r w:rsidR="00DF7845" w:rsidRPr="00F60E75">
      <w:rPr>
        <w:sz w:val="21"/>
        <w:szCs w:val="21"/>
      </w:rPr>
      <w:instrText>NUMPAGES</w:instrText>
    </w:r>
    <w:r w:rsidR="00DF7845" w:rsidRPr="00F60E75">
      <w:rPr>
        <w:sz w:val="21"/>
        <w:szCs w:val="21"/>
      </w:rPr>
      <w:fldChar w:fldCharType="separate"/>
    </w:r>
    <w:r w:rsidR="00DF7845" w:rsidRPr="00F60E75">
      <w:rPr>
        <w:sz w:val="21"/>
        <w:szCs w:val="21"/>
      </w:rPr>
      <w:t>12</w:t>
    </w:r>
    <w:r w:rsidR="00DF7845" w:rsidRPr="00F60E75">
      <w:rPr>
        <w:sz w:val="21"/>
        <w:szCs w:val="21"/>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AEAD5" w14:textId="77777777" w:rsidR="00394F2A" w:rsidRDefault="00394F2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1B195" w14:textId="77777777" w:rsidR="00E565DD" w:rsidRDefault="00E565DD">
      <w:r>
        <w:separator/>
      </w:r>
    </w:p>
  </w:footnote>
  <w:footnote w:type="continuationSeparator" w:id="0">
    <w:p w14:paraId="1EB18ADE" w14:textId="77777777" w:rsidR="00E565DD" w:rsidRDefault="00E565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BDA2F" w14:textId="77777777" w:rsidR="00394F2A" w:rsidRDefault="00394F2A">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C20F0" w14:textId="14ED70D4" w:rsidR="00394F2A" w:rsidRPr="00F60E75" w:rsidRDefault="00F60E75" w:rsidP="00F60E75">
    <w:pPr>
      <w:jc w:val="center"/>
      <w:rPr>
        <w:rFonts w:eastAsiaTheme="minorEastAsia" w:hint="eastAsia"/>
      </w:rPr>
    </w:pPr>
    <w:hyperlink r:id="rId1" w:history="1">
      <w:r w:rsidRPr="00F60E75">
        <w:rPr>
          <w:rStyle w:val="a7"/>
          <w:rFonts w:eastAsiaTheme="minorEastAsia" w:hint="eastAsia"/>
        </w:rPr>
        <w:t>Nano-Micro Letters</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A7DD2" w14:textId="77777777" w:rsidR="00394F2A" w:rsidRDefault="00394F2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70037"/>
    <w:multiLevelType w:val="hybridMultilevel"/>
    <w:tmpl w:val="B630DCE0"/>
    <w:lvl w:ilvl="0" w:tplc="20801270">
      <w:start w:val="1"/>
      <w:numFmt w:val="decimal"/>
      <w:lvlText w:val="[S%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6FFF6636"/>
    <w:multiLevelType w:val="hybridMultilevel"/>
    <w:tmpl w:val="625CD862"/>
    <w:lvl w:ilvl="0" w:tplc="1F1E1336">
      <w:start w:val="1"/>
      <w:numFmt w:val="decimal"/>
      <w:lvlText w:val="%1."/>
      <w:lvlJc w:val="left"/>
      <w:pPr>
        <w:ind w:left="398" w:hanging="398"/>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700596191">
    <w:abstractNumId w:val="0"/>
  </w:num>
  <w:num w:numId="2" w16cid:durableId="8792452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grammar="clean"/>
  <w:defaultTabStop w:val="420"/>
  <w:drawingGridVerticalSpacing w:val="156"/>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Q2tDAwMbYwMjAwNDdR0lEKTi0uzszPAykwrgUAq39B7SwAAAA="/>
    <w:docVar w:name="EN.InstantFormat" w:val="&lt;ENInstantFormat&gt;&lt;Enabled&gt;1&lt;/Enabled&gt;&lt;ScanUnformatted&gt;1&lt;/ScanUnformatted&gt;&lt;ScanChanges&gt;1&lt;/ScanChanges&gt;&lt;Suspended&gt;1&lt;/Suspended&gt;&lt;/ENInstantFormat&gt;"/>
  </w:docVars>
  <w:rsids>
    <w:rsidRoot w:val="00573CD8"/>
    <w:rsid w:val="000601AE"/>
    <w:rsid w:val="001379AC"/>
    <w:rsid w:val="002E3770"/>
    <w:rsid w:val="00324FE6"/>
    <w:rsid w:val="00327B8A"/>
    <w:rsid w:val="00394F2A"/>
    <w:rsid w:val="003E37FD"/>
    <w:rsid w:val="0049250B"/>
    <w:rsid w:val="004B10F0"/>
    <w:rsid w:val="00550FCC"/>
    <w:rsid w:val="00573CD8"/>
    <w:rsid w:val="00574F33"/>
    <w:rsid w:val="005A173D"/>
    <w:rsid w:val="005F5B80"/>
    <w:rsid w:val="00687B91"/>
    <w:rsid w:val="006C5D33"/>
    <w:rsid w:val="00733024"/>
    <w:rsid w:val="007475B0"/>
    <w:rsid w:val="00765BA3"/>
    <w:rsid w:val="00BE7F30"/>
    <w:rsid w:val="00DF7845"/>
    <w:rsid w:val="00E565DD"/>
    <w:rsid w:val="00EC63F0"/>
    <w:rsid w:val="00ED7CAC"/>
    <w:rsid w:val="00F2423D"/>
    <w:rsid w:val="00F60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07ECB7"/>
  <w14:defaultImageDpi w14:val="32767"/>
  <w15:chartTrackingRefBased/>
  <w15:docId w15:val="{5A397C33-3439-43E5-872D-F42CD5F6A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3CD8"/>
    <w:pPr>
      <w:widowControl w:val="0"/>
      <w:jc w:val="both"/>
    </w:pPr>
    <w:rPr>
      <w:rFonts w:ascii="Times New Roman" w:eastAsia="Times New Roman" w:hAnsi="Times New Roman"/>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73CD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73CD8"/>
    <w:rPr>
      <w:rFonts w:ascii="Times New Roman" w:eastAsia="Times New Roman" w:hAnsi="Times New Roman"/>
      <w:sz w:val="18"/>
      <w:szCs w:val="18"/>
    </w:rPr>
  </w:style>
  <w:style w:type="paragraph" w:styleId="a5">
    <w:name w:val="footer"/>
    <w:basedOn w:val="a"/>
    <w:link w:val="a6"/>
    <w:uiPriority w:val="99"/>
    <w:unhideWhenUsed/>
    <w:qFormat/>
    <w:rsid w:val="00573CD8"/>
    <w:pPr>
      <w:tabs>
        <w:tab w:val="center" w:pos="4153"/>
        <w:tab w:val="right" w:pos="8306"/>
      </w:tabs>
      <w:snapToGrid w:val="0"/>
      <w:jc w:val="left"/>
    </w:pPr>
    <w:rPr>
      <w:sz w:val="18"/>
      <w:szCs w:val="18"/>
    </w:rPr>
  </w:style>
  <w:style w:type="character" w:customStyle="1" w:styleId="a6">
    <w:name w:val="页脚 字符"/>
    <w:basedOn w:val="a0"/>
    <w:link w:val="a5"/>
    <w:uiPriority w:val="99"/>
    <w:rsid w:val="00573CD8"/>
    <w:rPr>
      <w:rFonts w:ascii="Times New Roman" w:eastAsia="Times New Roman" w:hAnsi="Times New Roman"/>
      <w:sz w:val="18"/>
      <w:szCs w:val="18"/>
    </w:rPr>
  </w:style>
  <w:style w:type="character" w:styleId="a7">
    <w:name w:val="Hyperlink"/>
    <w:basedOn w:val="a0"/>
    <w:uiPriority w:val="99"/>
    <w:unhideWhenUsed/>
    <w:rsid w:val="00573CD8"/>
    <w:rPr>
      <w:color w:val="0563C1" w:themeColor="hyperlink"/>
      <w:u w:val="single"/>
    </w:rPr>
  </w:style>
  <w:style w:type="character" w:customStyle="1" w:styleId="fontstyle01">
    <w:name w:val="fontstyle01"/>
    <w:basedOn w:val="a0"/>
    <w:rsid w:val="00573CD8"/>
    <w:rPr>
      <w:rFonts w:ascii="Times New Roman" w:hAnsi="Times New Roman" w:cs="Times New Roman" w:hint="default"/>
      <w:b w:val="0"/>
      <w:bCs w:val="0"/>
      <w:i w:val="0"/>
      <w:iCs w:val="0"/>
      <w:color w:val="000000"/>
      <w:sz w:val="24"/>
      <w:szCs w:val="24"/>
    </w:rPr>
  </w:style>
  <w:style w:type="paragraph" w:styleId="a8">
    <w:name w:val="Normal (Web)"/>
    <w:basedOn w:val="a"/>
    <w:uiPriority w:val="99"/>
    <w:semiHidden/>
    <w:unhideWhenUsed/>
    <w:rsid w:val="00573CD8"/>
    <w:pPr>
      <w:widowControl/>
      <w:spacing w:before="100" w:beforeAutospacing="1" w:after="100" w:afterAutospacing="1"/>
      <w:jc w:val="left"/>
    </w:pPr>
    <w:rPr>
      <w:rFonts w:ascii="宋体" w:eastAsia="宋体" w:hAnsi="宋体" w:cs="宋体"/>
      <w:kern w:val="0"/>
      <w:szCs w:val="24"/>
    </w:rPr>
  </w:style>
  <w:style w:type="paragraph" w:customStyle="1" w:styleId="EndNoteBibliographyTitle">
    <w:name w:val="EndNote Bibliography Title"/>
    <w:basedOn w:val="a"/>
    <w:link w:val="EndNoteBibliographyTitle0"/>
    <w:rsid w:val="00573CD8"/>
    <w:pPr>
      <w:jc w:val="center"/>
    </w:pPr>
    <w:rPr>
      <w:rFonts w:eastAsia="等线" w:cs="Times New Roman"/>
      <w:noProof/>
      <w:sz w:val="20"/>
    </w:rPr>
  </w:style>
  <w:style w:type="character" w:customStyle="1" w:styleId="EndNoteBibliographyTitle0">
    <w:name w:val="EndNote Bibliography Title 字符"/>
    <w:basedOn w:val="a0"/>
    <w:link w:val="EndNoteBibliographyTitle"/>
    <w:rsid w:val="00573CD8"/>
    <w:rPr>
      <w:rFonts w:ascii="Times New Roman" w:eastAsia="等线" w:hAnsi="Times New Roman" w:cs="Times New Roman"/>
      <w:noProof/>
      <w:sz w:val="20"/>
    </w:rPr>
  </w:style>
  <w:style w:type="paragraph" w:customStyle="1" w:styleId="EndNoteBibliography">
    <w:name w:val="EndNote Bibliography"/>
    <w:basedOn w:val="a"/>
    <w:link w:val="EndNoteBibliography0"/>
    <w:rsid w:val="00573CD8"/>
    <w:rPr>
      <w:rFonts w:eastAsia="等线" w:cs="Times New Roman"/>
      <w:noProof/>
      <w:sz w:val="20"/>
    </w:rPr>
  </w:style>
  <w:style w:type="character" w:customStyle="1" w:styleId="EndNoteBibliography0">
    <w:name w:val="EndNote Bibliography 字符"/>
    <w:basedOn w:val="a0"/>
    <w:link w:val="EndNoteBibliography"/>
    <w:rsid w:val="00573CD8"/>
    <w:rPr>
      <w:rFonts w:ascii="Times New Roman" w:eastAsia="等线" w:hAnsi="Times New Roman" w:cs="Times New Roman"/>
      <w:noProof/>
      <w:sz w:val="20"/>
    </w:rPr>
  </w:style>
  <w:style w:type="character" w:styleId="a9">
    <w:name w:val="Unresolved Mention"/>
    <w:basedOn w:val="a0"/>
    <w:uiPriority w:val="99"/>
    <w:semiHidden/>
    <w:unhideWhenUsed/>
    <w:rsid w:val="00573CD8"/>
    <w:rPr>
      <w:color w:val="605E5C"/>
      <w:shd w:val="clear" w:color="auto" w:fill="E1DFDD"/>
    </w:rPr>
  </w:style>
  <w:style w:type="character" w:styleId="aa">
    <w:name w:val="annotation reference"/>
    <w:basedOn w:val="a0"/>
    <w:uiPriority w:val="99"/>
    <w:semiHidden/>
    <w:unhideWhenUsed/>
    <w:rsid w:val="00573CD8"/>
    <w:rPr>
      <w:sz w:val="21"/>
      <w:szCs w:val="21"/>
    </w:rPr>
  </w:style>
  <w:style w:type="paragraph" w:styleId="ab">
    <w:name w:val="annotation text"/>
    <w:basedOn w:val="a"/>
    <w:link w:val="ac"/>
    <w:uiPriority w:val="99"/>
    <w:unhideWhenUsed/>
    <w:rsid w:val="00573CD8"/>
    <w:pPr>
      <w:jc w:val="left"/>
    </w:pPr>
  </w:style>
  <w:style w:type="character" w:customStyle="1" w:styleId="ac">
    <w:name w:val="批注文字 字符"/>
    <w:basedOn w:val="a0"/>
    <w:link w:val="ab"/>
    <w:uiPriority w:val="99"/>
    <w:rsid w:val="00573CD8"/>
    <w:rPr>
      <w:rFonts w:ascii="Times New Roman" w:eastAsia="Times New Roman" w:hAnsi="Times New Roman"/>
      <w:sz w:val="24"/>
    </w:rPr>
  </w:style>
  <w:style w:type="paragraph" w:styleId="ad">
    <w:name w:val="annotation subject"/>
    <w:basedOn w:val="ab"/>
    <w:next w:val="ab"/>
    <w:link w:val="ae"/>
    <w:uiPriority w:val="99"/>
    <w:semiHidden/>
    <w:unhideWhenUsed/>
    <w:rsid w:val="00573CD8"/>
    <w:rPr>
      <w:b/>
      <w:bCs/>
    </w:rPr>
  </w:style>
  <w:style w:type="character" w:customStyle="1" w:styleId="ae">
    <w:name w:val="批注主题 字符"/>
    <w:basedOn w:val="ac"/>
    <w:link w:val="ad"/>
    <w:uiPriority w:val="99"/>
    <w:semiHidden/>
    <w:rsid w:val="00573CD8"/>
    <w:rPr>
      <w:rFonts w:ascii="Times New Roman" w:eastAsia="Times New Roman" w:hAnsi="Times New Roman"/>
      <w:b/>
      <w:bCs/>
      <w:sz w:val="24"/>
    </w:rPr>
  </w:style>
  <w:style w:type="paragraph" w:styleId="af">
    <w:name w:val="Balloon Text"/>
    <w:basedOn w:val="a"/>
    <w:link w:val="af0"/>
    <w:uiPriority w:val="99"/>
    <w:semiHidden/>
    <w:unhideWhenUsed/>
    <w:rsid w:val="00573CD8"/>
    <w:rPr>
      <w:sz w:val="18"/>
      <w:szCs w:val="18"/>
    </w:rPr>
  </w:style>
  <w:style w:type="character" w:customStyle="1" w:styleId="af0">
    <w:name w:val="批注框文本 字符"/>
    <w:basedOn w:val="a0"/>
    <w:link w:val="af"/>
    <w:uiPriority w:val="99"/>
    <w:semiHidden/>
    <w:rsid w:val="00573CD8"/>
    <w:rPr>
      <w:rFonts w:ascii="Times New Roman" w:eastAsia="Times New Roman" w:hAnsi="Times New Roman"/>
      <w:sz w:val="18"/>
      <w:szCs w:val="18"/>
    </w:rPr>
  </w:style>
  <w:style w:type="paragraph" w:styleId="af1">
    <w:name w:val="Revision"/>
    <w:hidden/>
    <w:uiPriority w:val="99"/>
    <w:semiHidden/>
    <w:rsid w:val="00573CD8"/>
  </w:style>
  <w:style w:type="table" w:styleId="af2">
    <w:name w:val="Table Grid"/>
    <w:basedOn w:val="a1"/>
    <w:uiPriority w:val="39"/>
    <w:rsid w:val="00573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Placeholder Text"/>
    <w:basedOn w:val="a0"/>
    <w:uiPriority w:val="99"/>
    <w:semiHidden/>
    <w:rsid w:val="00573CD8"/>
    <w:rPr>
      <w:color w:val="808080"/>
    </w:rPr>
  </w:style>
  <w:style w:type="character" w:customStyle="1" w:styleId="fontstyle21">
    <w:name w:val="fontstyle21"/>
    <w:basedOn w:val="a0"/>
    <w:rsid w:val="00573CD8"/>
    <w:rPr>
      <w:rFonts w:ascii="HardingText-RegularItalic" w:hAnsi="HardingText-RegularItalic" w:hint="default"/>
      <w:b w:val="0"/>
      <w:bCs w:val="0"/>
      <w:i/>
      <w:iCs/>
      <w:color w:val="000000"/>
      <w:sz w:val="12"/>
      <w:szCs w:val="12"/>
    </w:rPr>
  </w:style>
  <w:style w:type="character" w:customStyle="1" w:styleId="fontstyle31">
    <w:name w:val="fontstyle31"/>
    <w:basedOn w:val="a0"/>
    <w:rsid w:val="00573CD8"/>
    <w:rPr>
      <w:rFonts w:ascii="Whitney-BoldItalic" w:hAnsi="Whitney-BoldItalic" w:hint="default"/>
      <w:b/>
      <w:bCs/>
      <w:i/>
      <w:iCs/>
      <w:color w:val="000000"/>
      <w:sz w:val="20"/>
      <w:szCs w:val="20"/>
    </w:rPr>
  </w:style>
  <w:style w:type="table" w:styleId="2">
    <w:name w:val="Plain Table 2"/>
    <w:basedOn w:val="a1"/>
    <w:uiPriority w:val="42"/>
    <w:rsid w:val="00573CD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tiff"/><Relationship Id="rId117" Type="http://schemas.openxmlformats.org/officeDocument/2006/relationships/hyperlink" Target="https://doi.org/10.1038/s41467-024-45372-2" TargetMode="External"/><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hyperlink" Target="https://doi.org/10.1103/PhysRevB.59.1758" TargetMode="External"/><Relationship Id="rId63" Type="http://schemas.openxmlformats.org/officeDocument/2006/relationships/hyperlink" Target="https://doi.org/10.1007/s11581-020-03781-5" TargetMode="External"/><Relationship Id="rId68" Type="http://schemas.openxmlformats.org/officeDocument/2006/relationships/hyperlink" Target="https://doi.org/10.1002/batt.202300036" TargetMode="External"/><Relationship Id="rId84" Type="http://schemas.openxmlformats.org/officeDocument/2006/relationships/hyperlink" Target="https://doi.org/10.1016/j.ensm.2022.04.035" TargetMode="External"/><Relationship Id="rId89" Type="http://schemas.openxmlformats.org/officeDocument/2006/relationships/hyperlink" Target="https://doi.org/10.1016/j.partic.2023.04.002" TargetMode="External"/><Relationship Id="rId112" Type="http://schemas.openxmlformats.org/officeDocument/2006/relationships/hyperlink" Target="https://doi.org/10.1021/jacs.2c02260" TargetMode="External"/><Relationship Id="rId16" Type="http://schemas.openxmlformats.org/officeDocument/2006/relationships/image" Target="media/image8.tiff"/><Relationship Id="rId107" Type="http://schemas.openxmlformats.org/officeDocument/2006/relationships/hyperlink" Target="https://doi.org/10.1002/aenm.202103530" TargetMode="External"/><Relationship Id="rId11" Type="http://schemas.openxmlformats.org/officeDocument/2006/relationships/image" Target="media/image3.tiff"/><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hyperlink" Target="https://doi.org/10.1063/1.4902837" TargetMode="External"/><Relationship Id="rId58" Type="http://schemas.openxmlformats.org/officeDocument/2006/relationships/hyperlink" Target="https://doi.org/10.1016/j.jallcom.2007.03.130" TargetMode="External"/><Relationship Id="rId74" Type="http://schemas.openxmlformats.org/officeDocument/2006/relationships/hyperlink" Target="https://doi.org/10.1039/D2TC00574C" TargetMode="External"/><Relationship Id="rId79" Type="http://schemas.openxmlformats.org/officeDocument/2006/relationships/hyperlink" Target="https://doi.org/10.1088/1361-6528/ab186a" TargetMode="External"/><Relationship Id="rId102" Type="http://schemas.openxmlformats.org/officeDocument/2006/relationships/hyperlink" Target="https://doi.org/10.1002/anie.202401428" TargetMode="External"/><Relationship Id="rId123" Type="http://schemas.openxmlformats.org/officeDocument/2006/relationships/footer" Target="footer3.xml"/><Relationship Id="rId5" Type="http://schemas.openxmlformats.org/officeDocument/2006/relationships/footnotes" Target="footnotes.xml"/><Relationship Id="rId90" Type="http://schemas.openxmlformats.org/officeDocument/2006/relationships/hyperlink" Target="https://doi.org/10.1002/adma.202311195" TargetMode="External"/><Relationship Id="rId95" Type="http://schemas.openxmlformats.org/officeDocument/2006/relationships/hyperlink" Target="https://doi.org/10.1002/adma.201806082" TargetMode="External"/><Relationship Id="rId22" Type="http://schemas.openxmlformats.org/officeDocument/2006/relationships/image" Target="media/image14.tiff"/><Relationship Id="rId27" Type="http://schemas.openxmlformats.org/officeDocument/2006/relationships/image" Target="media/image19.png"/><Relationship Id="rId43" Type="http://schemas.openxmlformats.org/officeDocument/2006/relationships/image" Target="media/image35.png"/><Relationship Id="rId48" Type="http://schemas.openxmlformats.org/officeDocument/2006/relationships/hyperlink" Target="https://doi.org/10.1103/PhysRevB.50.17953" TargetMode="External"/><Relationship Id="rId64" Type="http://schemas.openxmlformats.org/officeDocument/2006/relationships/hyperlink" Target="https://doi.org/10.1016/j.jallcom.2019.153237" TargetMode="External"/><Relationship Id="rId69" Type="http://schemas.openxmlformats.org/officeDocument/2006/relationships/hyperlink" Target="https://doi.org/10.1016/S0022-2313(99)00047-2" TargetMode="External"/><Relationship Id="rId113" Type="http://schemas.openxmlformats.org/officeDocument/2006/relationships/hyperlink" Target="https://doi.org/10.1021/acsnano.2c11734" TargetMode="External"/><Relationship Id="rId118" Type="http://schemas.openxmlformats.org/officeDocument/2006/relationships/header" Target="header1.xml"/><Relationship Id="rId80" Type="http://schemas.openxmlformats.org/officeDocument/2006/relationships/hyperlink" Target="https://doi.org/10.1016/j.nanoms.2023.03.002" TargetMode="External"/><Relationship Id="rId85" Type="http://schemas.openxmlformats.org/officeDocument/2006/relationships/hyperlink" Target="https://doi.org/10.1002/smll.202302691" TargetMode="External"/><Relationship Id="rId12" Type="http://schemas.openxmlformats.org/officeDocument/2006/relationships/image" Target="media/image4.png"/><Relationship Id="rId17" Type="http://schemas.openxmlformats.org/officeDocument/2006/relationships/image" Target="media/image9.tiff"/><Relationship Id="rId33" Type="http://schemas.openxmlformats.org/officeDocument/2006/relationships/image" Target="media/image25.png"/><Relationship Id="rId38" Type="http://schemas.openxmlformats.org/officeDocument/2006/relationships/image" Target="media/image30.png"/><Relationship Id="rId59" Type="http://schemas.openxmlformats.org/officeDocument/2006/relationships/hyperlink" Target="https://doi.org/10.1016/j.jpowsour.2008.07.009" TargetMode="External"/><Relationship Id="rId103" Type="http://schemas.openxmlformats.org/officeDocument/2006/relationships/hyperlink" Target="https://doi.org/10.1002/aenm.202204425" TargetMode="External"/><Relationship Id="rId108" Type="http://schemas.openxmlformats.org/officeDocument/2006/relationships/hyperlink" Target="https://doi.org/10.1002/adma.202108437" TargetMode="External"/><Relationship Id="rId124" Type="http://schemas.openxmlformats.org/officeDocument/2006/relationships/fontTable" Target="fontTable.xml"/><Relationship Id="rId54" Type="http://schemas.openxmlformats.org/officeDocument/2006/relationships/hyperlink" Target="https://doi.org/10.1021/cm500365c" TargetMode="External"/><Relationship Id="rId70" Type="http://schemas.openxmlformats.org/officeDocument/2006/relationships/hyperlink" Target="https://doi.org/10.1016/S0167-9317(01)00589-5" TargetMode="External"/><Relationship Id="rId75" Type="http://schemas.openxmlformats.org/officeDocument/2006/relationships/hyperlink" Target="https://doi.org/10.1016/j.apsusc.2022.155214" TargetMode="External"/><Relationship Id="rId91" Type="http://schemas.openxmlformats.org/officeDocument/2006/relationships/hyperlink" Target="https://doi.org/10.1002/aenm.202302711" TargetMode="External"/><Relationship Id="rId96" Type="http://schemas.openxmlformats.org/officeDocument/2006/relationships/hyperlink" Target="https://doi.org/10.1002/anie.202101537"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5.png"/><Relationship Id="rId28" Type="http://schemas.openxmlformats.org/officeDocument/2006/relationships/image" Target="media/image20.png"/><Relationship Id="rId49" Type="http://schemas.openxmlformats.org/officeDocument/2006/relationships/hyperlink" Target="https://doi.org/10.1063/1.3382344" TargetMode="External"/><Relationship Id="rId114" Type="http://schemas.openxmlformats.org/officeDocument/2006/relationships/hyperlink" Target="https://doi.org/10.1002/anie.202308837" TargetMode="External"/><Relationship Id="rId119" Type="http://schemas.openxmlformats.org/officeDocument/2006/relationships/header" Target="header2.xml"/><Relationship Id="rId44" Type="http://schemas.openxmlformats.org/officeDocument/2006/relationships/hyperlink" Target="https://doi.org/10.1016/0021-9797(68)90272-5" TargetMode="External"/><Relationship Id="rId60" Type="http://schemas.openxmlformats.org/officeDocument/2006/relationships/hyperlink" Target="https://doi.org/https://doi.org/10.1016/j.ssi.2020.115320" TargetMode="External"/><Relationship Id="rId65" Type="http://schemas.openxmlformats.org/officeDocument/2006/relationships/hyperlink" Target="https://doi.org/10.1016/j.jeurceramsoc.2012.08.005" TargetMode="External"/><Relationship Id="rId81" Type="http://schemas.openxmlformats.org/officeDocument/2006/relationships/hyperlink" Target="https://doi.org/10.1002/aenm.201804004" TargetMode="External"/><Relationship Id="rId86" Type="http://schemas.openxmlformats.org/officeDocument/2006/relationships/hyperlink" Target="https://doi.org/10.1021/jacs.3c11988" TargetMode="External"/><Relationship Id="rId13" Type="http://schemas.openxmlformats.org/officeDocument/2006/relationships/image" Target="media/image5.tiff"/><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hyperlink" Target="https://doi.org/10.1002/adma.202205560" TargetMode="External"/><Relationship Id="rId34" Type="http://schemas.openxmlformats.org/officeDocument/2006/relationships/image" Target="media/image26.png"/><Relationship Id="rId50" Type="http://schemas.openxmlformats.org/officeDocument/2006/relationships/hyperlink" Target="https://doi.org/10.1016/j.softx.2015.06.001" TargetMode="External"/><Relationship Id="rId55" Type="http://schemas.openxmlformats.org/officeDocument/2006/relationships/hyperlink" Target="https://doi.org/10.1038/s41598-022-05141-x" TargetMode="External"/><Relationship Id="rId76" Type="http://schemas.openxmlformats.org/officeDocument/2006/relationships/hyperlink" Target="https://doi.org/10.1016/j.vacuum.2023.112141" TargetMode="External"/><Relationship Id="rId97" Type="http://schemas.openxmlformats.org/officeDocument/2006/relationships/hyperlink" Target="https://doi.org/10.1002/anie.202107667" TargetMode="External"/><Relationship Id="rId104" Type="http://schemas.openxmlformats.org/officeDocument/2006/relationships/hyperlink" Target="https://doi.org/10.1002/adfm.202203336" TargetMode="External"/><Relationship Id="rId120" Type="http://schemas.openxmlformats.org/officeDocument/2006/relationships/footer" Target="footer1.xml"/><Relationship Id="rId125" Type="http://schemas.openxmlformats.org/officeDocument/2006/relationships/theme" Target="theme/theme1.xml"/><Relationship Id="rId7" Type="http://schemas.openxmlformats.org/officeDocument/2006/relationships/hyperlink" Target="mailto:zmsun@seu.edu.cn" TargetMode="External"/><Relationship Id="rId71" Type="http://schemas.openxmlformats.org/officeDocument/2006/relationships/hyperlink" Target="https://doi.org/10.1016/j.tca.2011.05.022" TargetMode="External"/><Relationship Id="rId92" Type="http://schemas.openxmlformats.org/officeDocument/2006/relationships/hyperlink" Target="https://doi.org/10.1016/j.ensm.2022.09.003" TargetMode="External"/><Relationship Id="rId2" Type="http://schemas.openxmlformats.org/officeDocument/2006/relationships/styles" Target="styles.xml"/><Relationship Id="rId29" Type="http://schemas.openxmlformats.org/officeDocument/2006/relationships/image" Target="media/image21.png"/><Relationship Id="rId24" Type="http://schemas.openxmlformats.org/officeDocument/2006/relationships/image" Target="media/image16.jpeg"/><Relationship Id="rId40" Type="http://schemas.openxmlformats.org/officeDocument/2006/relationships/image" Target="media/image32.png"/><Relationship Id="rId45" Type="http://schemas.openxmlformats.org/officeDocument/2006/relationships/hyperlink" Target="https://doi.org/10.1103/PhysRevB.54.11169" TargetMode="External"/><Relationship Id="rId66" Type="http://schemas.openxmlformats.org/officeDocument/2006/relationships/hyperlink" Target="https://doi.org/10.1149/1945-7111/abdb44" TargetMode="External"/><Relationship Id="rId87" Type="http://schemas.openxmlformats.org/officeDocument/2006/relationships/hyperlink" Target="https://doi.org/10.1038/s41565-023-01341-2" TargetMode="External"/><Relationship Id="rId110" Type="http://schemas.openxmlformats.org/officeDocument/2006/relationships/hyperlink" Target="https://doi.org/10.1021/acsenergylett.2c02349" TargetMode="External"/><Relationship Id="rId115" Type="http://schemas.openxmlformats.org/officeDocument/2006/relationships/hyperlink" Target="https://doi.org/10.1002/adfm.202311952" TargetMode="External"/><Relationship Id="rId61" Type="http://schemas.openxmlformats.org/officeDocument/2006/relationships/hyperlink" Target="https://doi.org/10.1016/j.ssi.2014.05.016" TargetMode="External"/><Relationship Id="rId82" Type="http://schemas.openxmlformats.org/officeDocument/2006/relationships/hyperlink" Target="https://doi.org/10.1016/j.nanoen.2020.105698" TargetMode="External"/><Relationship Id="rId19" Type="http://schemas.openxmlformats.org/officeDocument/2006/relationships/image" Target="media/image11.png"/><Relationship Id="rId14" Type="http://schemas.openxmlformats.org/officeDocument/2006/relationships/image" Target="media/image6.tiff"/><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hyperlink" Target="https://doi.org/10.1039/C7TA06790A" TargetMode="External"/><Relationship Id="rId77" Type="http://schemas.openxmlformats.org/officeDocument/2006/relationships/hyperlink" Target="https://doi.org/10.1007/s11665-021-06170-9" TargetMode="External"/><Relationship Id="rId100" Type="http://schemas.openxmlformats.org/officeDocument/2006/relationships/hyperlink" Target="https://doi.org/10.1002/adfm.202310084" TargetMode="External"/><Relationship Id="rId105" Type="http://schemas.openxmlformats.org/officeDocument/2006/relationships/hyperlink" Target="https://doi.org/10.1002/adma.202300687" TargetMode="External"/><Relationship Id="rId8" Type="http://schemas.openxmlformats.org/officeDocument/2006/relationships/hyperlink" Target="mailto:panlong@seu.edu.cn" TargetMode="External"/><Relationship Id="rId51" Type="http://schemas.openxmlformats.org/officeDocument/2006/relationships/hyperlink" Target="https://doi.org/https://doi.org/10.1002/jcc.20035" TargetMode="External"/><Relationship Id="rId72" Type="http://schemas.openxmlformats.org/officeDocument/2006/relationships/hyperlink" Target="https://doi.org/10.1038/s41598-021-04455-6" TargetMode="External"/><Relationship Id="rId93" Type="http://schemas.openxmlformats.org/officeDocument/2006/relationships/hyperlink" Target="https://doi.org/10.1021/acsnano.3c04684" TargetMode="External"/><Relationship Id="rId98" Type="http://schemas.openxmlformats.org/officeDocument/2006/relationships/hyperlink" Target="https://doi.org/10.1016/j.ensm.2022.02.048" TargetMode="External"/><Relationship Id="rId121" Type="http://schemas.openxmlformats.org/officeDocument/2006/relationships/footer" Target="footer2.xml"/><Relationship Id="rId3" Type="http://schemas.openxmlformats.org/officeDocument/2006/relationships/settings" Target="settings.xml"/><Relationship Id="rId25" Type="http://schemas.openxmlformats.org/officeDocument/2006/relationships/image" Target="media/image17.tiff"/><Relationship Id="rId46" Type="http://schemas.openxmlformats.org/officeDocument/2006/relationships/hyperlink" Target="https://doi.org/10.1103/PhysRevLett.77.3865" TargetMode="External"/><Relationship Id="rId67" Type="http://schemas.openxmlformats.org/officeDocument/2006/relationships/hyperlink" Target="https://doi.org/https://doi.org/10.1016/j.jmat.2019.12.010" TargetMode="External"/><Relationship Id="rId116" Type="http://schemas.openxmlformats.org/officeDocument/2006/relationships/hyperlink" Target="https://doi.org/10.1002/anie.202402202" TargetMode="External"/><Relationship Id="rId20" Type="http://schemas.openxmlformats.org/officeDocument/2006/relationships/image" Target="media/image12.png"/><Relationship Id="rId41" Type="http://schemas.openxmlformats.org/officeDocument/2006/relationships/image" Target="media/image33.png"/><Relationship Id="rId62" Type="http://schemas.openxmlformats.org/officeDocument/2006/relationships/hyperlink" Target="https://doi.org/10.3390/nano9081086" TargetMode="External"/><Relationship Id="rId83" Type="http://schemas.openxmlformats.org/officeDocument/2006/relationships/hyperlink" Target="https://doi.org/10.1016/j.ensm.2022.06.025" TargetMode="External"/><Relationship Id="rId88" Type="http://schemas.openxmlformats.org/officeDocument/2006/relationships/hyperlink" Target="https://doi.org/10.1039/D4EE03467H" TargetMode="External"/><Relationship Id="rId111" Type="http://schemas.openxmlformats.org/officeDocument/2006/relationships/hyperlink" Target="https://doi.org/10.1016/j.ensm.2022.01.045" TargetMode="External"/><Relationship Id="rId15" Type="http://schemas.openxmlformats.org/officeDocument/2006/relationships/image" Target="media/image7.tiff"/><Relationship Id="rId36" Type="http://schemas.openxmlformats.org/officeDocument/2006/relationships/image" Target="media/image28.png"/><Relationship Id="rId57" Type="http://schemas.openxmlformats.org/officeDocument/2006/relationships/hyperlink" Target="https://doi.org/10.1007/s10853-012-6500-5" TargetMode="External"/><Relationship Id="rId106" Type="http://schemas.openxmlformats.org/officeDocument/2006/relationships/hyperlink" Target="https://doi.org/10.1002/adma.202100943" TargetMode="External"/><Relationship Id="rId10" Type="http://schemas.openxmlformats.org/officeDocument/2006/relationships/image" Target="media/image2.png"/><Relationship Id="rId31" Type="http://schemas.openxmlformats.org/officeDocument/2006/relationships/image" Target="media/image23.png"/><Relationship Id="rId52" Type="http://schemas.openxmlformats.org/officeDocument/2006/relationships/hyperlink" Target="https://doi.org/https://doi.org/10.1002/jcc.22885" TargetMode="External"/><Relationship Id="rId73" Type="http://schemas.openxmlformats.org/officeDocument/2006/relationships/hyperlink" Target="https://doi.org/10.1016/j.apcata.2014.06.020" TargetMode="External"/><Relationship Id="rId78" Type="http://schemas.openxmlformats.org/officeDocument/2006/relationships/hyperlink" Target="https://doi.org/10.1016/j.matpr.2020.10.238" TargetMode="External"/><Relationship Id="rId94" Type="http://schemas.openxmlformats.org/officeDocument/2006/relationships/hyperlink" Target="https://doi.org/10.1002/anie.202110917" TargetMode="External"/><Relationship Id="rId99" Type="http://schemas.openxmlformats.org/officeDocument/2006/relationships/hyperlink" Target="https://doi.org/10.1039/D1EE02663A" TargetMode="External"/><Relationship Id="rId101" Type="http://schemas.openxmlformats.org/officeDocument/2006/relationships/hyperlink" Target="https://doi.org/10.1016/j.chempr.2021.06.019" TargetMode="External"/><Relationship Id="rId122"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1.tiff"/></Relationships>
</file>

<file path=word/_rels/header2.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28</Pages>
  <Words>6915</Words>
  <Characters>39419</Characters>
  <Application>Microsoft Office Word</Application>
  <DocSecurity>0</DocSecurity>
  <Lines>328</Lines>
  <Paragraphs>92</Paragraphs>
  <ScaleCrop>false</ScaleCrop>
  <Company/>
  <LinksUpToDate>false</LinksUpToDate>
  <CharactersWithSpaces>46242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Xiong Xiong Liu</dc:creator>
  <cp:keywords/>
  <dc:description/>
  <cp:lastModifiedBy>rong he</cp:lastModifiedBy>
  <cp:revision>9</cp:revision>
  <dcterms:created xsi:type="dcterms:W3CDTF">2025-02-13T10:20:00Z</dcterms:created>
  <dcterms:modified xsi:type="dcterms:W3CDTF">2025-02-13T11:00:00Z</dcterms:modified>
</cp:coreProperties>
</file>