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C516C" w14:textId="78C3A5C5" w:rsidR="00801C96" w:rsidRPr="00801C96" w:rsidRDefault="00801C96" w:rsidP="001D72E2">
      <w:pPr>
        <w:spacing w:beforeLines="50" w:before="156" w:afterLines="50" w:after="156"/>
        <w:rPr>
          <w:rFonts w:ascii="Times New Roman" w:hAnsi="Times New Roman" w:cs="Times New Roman"/>
          <w:noProof/>
          <w:sz w:val="24"/>
          <w:szCs w:val="24"/>
        </w:rPr>
      </w:pPr>
      <w:bookmarkStart w:id="0" w:name="_Hlk185976551"/>
      <w:bookmarkStart w:id="1" w:name="_Hlk184840070"/>
      <w:bookmarkEnd w:id="0"/>
      <w:r w:rsidRPr="00801C96">
        <w:rPr>
          <w:rFonts w:ascii="Times New Roman" w:hAnsi="Times New Roman" w:cs="Times New Roman"/>
          <w:noProof/>
          <w:sz w:val="24"/>
          <w:szCs w:val="24"/>
        </w:rPr>
        <w:t>Supp</w:t>
      </w:r>
      <w:r w:rsidR="001D72E2">
        <w:rPr>
          <w:rFonts w:ascii="Times New Roman" w:hAnsi="Times New Roman" w:cs="Times New Roman" w:hint="eastAsia"/>
          <w:noProof/>
          <w:sz w:val="24"/>
          <w:szCs w:val="24"/>
        </w:rPr>
        <w:t>orting</w:t>
      </w:r>
      <w:r w:rsidRPr="00801C96">
        <w:rPr>
          <w:rFonts w:ascii="Times New Roman" w:hAnsi="Times New Roman" w:cs="Times New Roman"/>
          <w:noProof/>
          <w:sz w:val="24"/>
          <w:szCs w:val="24"/>
        </w:rPr>
        <w:t xml:space="preserve"> </w:t>
      </w:r>
      <w:r w:rsidR="001D72E2">
        <w:rPr>
          <w:rFonts w:ascii="Times New Roman" w:hAnsi="Times New Roman" w:cs="Times New Roman" w:hint="eastAsia"/>
          <w:noProof/>
          <w:sz w:val="24"/>
          <w:szCs w:val="24"/>
        </w:rPr>
        <w:t>I</w:t>
      </w:r>
      <w:r w:rsidRPr="00801C96">
        <w:rPr>
          <w:rFonts w:ascii="Times New Roman" w:hAnsi="Times New Roman" w:cs="Times New Roman"/>
          <w:noProof/>
          <w:sz w:val="24"/>
          <w:szCs w:val="24"/>
        </w:rPr>
        <w:t>nformation for</w:t>
      </w:r>
    </w:p>
    <w:bookmarkEnd w:id="1"/>
    <w:p w14:paraId="71836486" w14:textId="77777777" w:rsidR="00E945D1" w:rsidRPr="00E945D1" w:rsidRDefault="00E945D1" w:rsidP="001D72E2">
      <w:pPr>
        <w:widowControl/>
        <w:spacing w:beforeLines="50" w:before="156" w:afterLines="50" w:after="156"/>
        <w:rPr>
          <w:rFonts w:ascii="Times New Roman" w:eastAsia="宋体" w:hAnsi="Times New Roman" w:cs="Times New Roman"/>
          <w:b/>
          <w:kern w:val="0"/>
          <w:sz w:val="28"/>
          <w:szCs w:val="28"/>
          <w:lang w:eastAsia="en-US"/>
        </w:rPr>
      </w:pPr>
      <w:r w:rsidRPr="00E945D1">
        <w:rPr>
          <w:rFonts w:ascii="Times New Roman" w:eastAsia="宋体" w:hAnsi="Times New Roman" w:cs="Times New Roman"/>
          <w:b/>
          <w:kern w:val="0"/>
          <w:sz w:val="28"/>
          <w:szCs w:val="28"/>
          <w:lang w:eastAsia="en-US"/>
        </w:rPr>
        <w:t>High-Temperature Stealth Across Multi-Infrared and Microwave Bands with Efficient Radiative Thermal Management</w:t>
      </w:r>
    </w:p>
    <w:p w14:paraId="58B4577F" w14:textId="77777777" w:rsidR="00E945D1" w:rsidRPr="00E945D1" w:rsidRDefault="00E945D1" w:rsidP="001D72E2">
      <w:pPr>
        <w:widowControl/>
        <w:spacing w:beforeLines="50" w:before="156" w:afterLines="50" w:after="156"/>
        <w:rPr>
          <w:rFonts w:ascii="Times New Roman" w:eastAsia="MS Mincho" w:hAnsi="Times New Roman" w:cs="Times New Roman"/>
          <w:kern w:val="0"/>
          <w:sz w:val="24"/>
          <w:szCs w:val="24"/>
          <w:lang w:eastAsia="ja-JP"/>
        </w:rPr>
      </w:pPr>
      <w:r w:rsidRPr="00E945D1">
        <w:rPr>
          <w:rFonts w:ascii="Times New Roman" w:eastAsia="MS Mincho" w:hAnsi="Times New Roman" w:cs="Times New Roman"/>
          <w:kern w:val="0"/>
          <w:sz w:val="24"/>
          <w:szCs w:val="24"/>
          <w:lang w:eastAsia="ja-JP"/>
        </w:rPr>
        <w:t>Meng Zhao</w:t>
      </w:r>
      <w:r w:rsidRPr="00E945D1">
        <w:rPr>
          <w:rFonts w:ascii="Times New Roman" w:eastAsia="MS Mincho" w:hAnsi="Times New Roman" w:cs="Times New Roman" w:hint="eastAsia"/>
          <w:kern w:val="0"/>
          <w:sz w:val="24"/>
          <w:szCs w:val="24"/>
          <w:vertAlign w:val="superscript"/>
          <w:lang w:eastAsia="ja-JP"/>
        </w:rPr>
        <w:t>1</w:t>
      </w:r>
      <w:r w:rsidRPr="00E945D1">
        <w:rPr>
          <w:rFonts w:ascii="Times New Roman" w:eastAsia="MS Mincho" w:hAnsi="Times New Roman" w:cs="Times New Roman"/>
          <w:kern w:val="0"/>
          <w:sz w:val="24"/>
          <w:szCs w:val="24"/>
          <w:lang w:eastAsia="ja-JP"/>
        </w:rPr>
        <w:t>, Huanzheng Zhu</w:t>
      </w:r>
      <w:r w:rsidRPr="00E945D1">
        <w:rPr>
          <w:rFonts w:ascii="Times New Roman" w:hAnsi="Times New Roman" w:cs="Times New Roman" w:hint="eastAsia"/>
          <w:kern w:val="0"/>
          <w:sz w:val="24"/>
          <w:szCs w:val="24"/>
          <w:vertAlign w:val="superscript"/>
        </w:rPr>
        <w:t>1</w:t>
      </w:r>
      <w:r w:rsidRPr="00E945D1">
        <w:rPr>
          <w:rFonts w:ascii="Times New Roman" w:eastAsia="MS Mincho" w:hAnsi="Times New Roman" w:cs="Times New Roman"/>
          <w:kern w:val="0"/>
          <w:sz w:val="24"/>
          <w:szCs w:val="24"/>
          <w:lang w:eastAsia="ja-JP"/>
        </w:rPr>
        <w:t>, Bing Qin</w:t>
      </w:r>
      <w:r w:rsidRPr="00E945D1">
        <w:rPr>
          <w:rFonts w:ascii="Times New Roman" w:hAnsi="Times New Roman" w:cs="Times New Roman" w:hint="eastAsia"/>
          <w:kern w:val="0"/>
          <w:sz w:val="24"/>
          <w:szCs w:val="24"/>
          <w:vertAlign w:val="superscript"/>
        </w:rPr>
        <w:t>1</w:t>
      </w:r>
      <w:r w:rsidRPr="00E945D1">
        <w:rPr>
          <w:rFonts w:ascii="Times New Roman" w:eastAsia="MS Mincho" w:hAnsi="Times New Roman" w:cs="Times New Roman"/>
          <w:kern w:val="0"/>
          <w:sz w:val="24"/>
          <w:szCs w:val="24"/>
          <w:lang w:eastAsia="ja-JP"/>
        </w:rPr>
        <w:t>, Rongxuan Zhu</w:t>
      </w:r>
      <w:r w:rsidRPr="00E945D1">
        <w:rPr>
          <w:rFonts w:ascii="Times New Roman" w:hAnsi="Times New Roman" w:cs="Times New Roman" w:hint="eastAsia"/>
          <w:kern w:val="0"/>
          <w:sz w:val="24"/>
          <w:szCs w:val="24"/>
          <w:vertAlign w:val="superscript"/>
        </w:rPr>
        <w:t>1</w:t>
      </w:r>
      <w:r w:rsidRPr="00E945D1">
        <w:rPr>
          <w:rFonts w:ascii="Times New Roman" w:eastAsia="MS Mincho" w:hAnsi="Times New Roman" w:cs="Times New Roman"/>
          <w:kern w:val="0"/>
          <w:sz w:val="24"/>
          <w:szCs w:val="24"/>
          <w:lang w:eastAsia="ja-JP"/>
        </w:rPr>
        <w:t>, Jihao Zhang</w:t>
      </w:r>
      <w:r w:rsidRPr="00E945D1">
        <w:rPr>
          <w:rFonts w:ascii="Times New Roman" w:hAnsi="Times New Roman" w:cs="Times New Roman" w:hint="eastAsia"/>
          <w:kern w:val="0"/>
          <w:sz w:val="24"/>
          <w:szCs w:val="24"/>
          <w:vertAlign w:val="superscript"/>
        </w:rPr>
        <w:t>1</w:t>
      </w:r>
      <w:r w:rsidRPr="00E945D1">
        <w:rPr>
          <w:rFonts w:ascii="Times New Roman" w:eastAsia="MS Mincho" w:hAnsi="Times New Roman" w:cs="Times New Roman"/>
          <w:kern w:val="0"/>
          <w:sz w:val="24"/>
          <w:szCs w:val="24"/>
          <w:lang w:eastAsia="ja-JP"/>
        </w:rPr>
        <w:t>, Pintu Ghosh</w:t>
      </w:r>
      <w:r w:rsidRPr="00E945D1">
        <w:rPr>
          <w:rFonts w:ascii="Times New Roman" w:hAnsi="Times New Roman" w:cs="Times New Roman" w:hint="eastAsia"/>
          <w:kern w:val="0"/>
          <w:sz w:val="24"/>
          <w:szCs w:val="24"/>
          <w:vertAlign w:val="superscript"/>
        </w:rPr>
        <w:t>1</w:t>
      </w:r>
      <w:r w:rsidRPr="00E945D1">
        <w:rPr>
          <w:rFonts w:ascii="Times New Roman" w:eastAsia="MS Mincho" w:hAnsi="Times New Roman" w:cs="Times New Roman"/>
          <w:kern w:val="0"/>
          <w:sz w:val="24"/>
          <w:szCs w:val="24"/>
          <w:lang w:eastAsia="ja-JP"/>
        </w:rPr>
        <w:t>, Zuojia Wang</w:t>
      </w:r>
      <w:r w:rsidRPr="00E945D1">
        <w:rPr>
          <w:rFonts w:ascii="Times New Roman" w:hAnsi="Times New Roman" w:cs="Times New Roman" w:hint="eastAsia"/>
          <w:kern w:val="0"/>
          <w:sz w:val="24"/>
          <w:szCs w:val="24"/>
          <w:vertAlign w:val="superscript"/>
        </w:rPr>
        <w:t>2</w:t>
      </w:r>
      <w:r w:rsidRPr="00E945D1">
        <w:rPr>
          <w:rFonts w:ascii="Times New Roman" w:eastAsia="MS Mincho" w:hAnsi="Times New Roman" w:cs="Times New Roman"/>
          <w:kern w:val="0"/>
          <w:sz w:val="24"/>
          <w:szCs w:val="24"/>
          <w:lang w:eastAsia="ja-JP"/>
        </w:rPr>
        <w:t>, Min Qiu</w:t>
      </w:r>
      <w:r w:rsidRPr="00E945D1">
        <w:rPr>
          <w:rFonts w:ascii="Times New Roman" w:hAnsi="Times New Roman" w:cs="Times New Roman" w:hint="eastAsia"/>
          <w:kern w:val="0"/>
          <w:sz w:val="24"/>
          <w:szCs w:val="24"/>
          <w:vertAlign w:val="superscript"/>
        </w:rPr>
        <w:t>3</w:t>
      </w:r>
      <w:r w:rsidRPr="00E945D1">
        <w:rPr>
          <w:rFonts w:ascii="Times New Roman" w:eastAsia="MS Mincho" w:hAnsi="Times New Roman" w:cs="Times New Roman" w:hint="eastAsia"/>
          <w:kern w:val="0"/>
          <w:sz w:val="24"/>
          <w:szCs w:val="24"/>
          <w:lang w:eastAsia="ja-JP"/>
        </w:rPr>
        <w:t xml:space="preserve">, </w:t>
      </w:r>
      <w:r w:rsidRPr="00E945D1">
        <w:rPr>
          <w:rFonts w:ascii="Times New Roman" w:eastAsia="MS Mincho" w:hAnsi="Times New Roman" w:cs="Times New Roman"/>
          <w:kern w:val="0"/>
          <w:sz w:val="24"/>
          <w:szCs w:val="24"/>
          <w:lang w:eastAsia="ja-JP"/>
        </w:rPr>
        <w:t>and Qiang Li</w:t>
      </w:r>
      <w:r w:rsidRPr="00E945D1">
        <w:rPr>
          <w:rFonts w:ascii="Times New Roman" w:eastAsia="MS Mincho" w:hAnsi="Times New Roman" w:cs="Times New Roman"/>
          <w:kern w:val="0"/>
          <w:sz w:val="24"/>
          <w:szCs w:val="24"/>
          <w:vertAlign w:val="superscript"/>
          <w:lang w:eastAsia="ja-JP"/>
        </w:rPr>
        <w:t>1, *</w:t>
      </w:r>
    </w:p>
    <w:p w14:paraId="198D95DB" w14:textId="77777777" w:rsidR="00E945D1" w:rsidRPr="00E945D1" w:rsidRDefault="00E945D1" w:rsidP="001D72E2">
      <w:pPr>
        <w:widowControl/>
        <w:spacing w:beforeLines="50" w:before="156" w:afterLines="50" w:after="156"/>
        <w:rPr>
          <w:rFonts w:ascii="Times New Roman" w:hAnsi="Times New Roman" w:cs="Times New Roman"/>
          <w:kern w:val="0"/>
          <w:sz w:val="24"/>
          <w:szCs w:val="24"/>
        </w:rPr>
      </w:pPr>
      <w:r w:rsidRPr="00E945D1">
        <w:rPr>
          <w:rFonts w:ascii="Times New Roman" w:eastAsia="MS Mincho" w:hAnsi="Times New Roman" w:cs="Times New Roman"/>
          <w:kern w:val="0"/>
          <w:sz w:val="24"/>
          <w:szCs w:val="24"/>
          <w:vertAlign w:val="superscript"/>
          <w:lang w:eastAsia="ja-JP"/>
        </w:rPr>
        <w:t>1</w:t>
      </w:r>
      <w:r w:rsidRPr="00E945D1">
        <w:rPr>
          <w:rFonts w:ascii="Times New Roman" w:eastAsia="MS Mincho" w:hAnsi="Times New Roman" w:cs="Times New Roman"/>
          <w:kern w:val="0"/>
          <w:sz w:val="24"/>
          <w:szCs w:val="24"/>
          <w:lang w:eastAsia="ja-JP"/>
        </w:rPr>
        <w:t xml:space="preserve"> State Key Laboratory of Extreme Photonics and Instrumentation, College of Optical Science and</w:t>
      </w:r>
      <w:r w:rsidRPr="00E945D1">
        <w:rPr>
          <w:rFonts w:ascii="Times New Roman" w:eastAsia="MS Mincho" w:hAnsi="Times New Roman" w:cs="Times New Roman" w:hint="eastAsia"/>
          <w:kern w:val="0"/>
          <w:sz w:val="24"/>
          <w:szCs w:val="24"/>
          <w:lang w:eastAsia="ja-JP"/>
        </w:rPr>
        <w:t xml:space="preserve"> </w:t>
      </w:r>
      <w:r w:rsidRPr="00E945D1">
        <w:rPr>
          <w:rFonts w:ascii="Times New Roman" w:eastAsia="MS Mincho" w:hAnsi="Times New Roman" w:cs="Times New Roman"/>
          <w:kern w:val="0"/>
          <w:sz w:val="24"/>
          <w:szCs w:val="24"/>
          <w:lang w:eastAsia="ja-JP"/>
        </w:rPr>
        <w:t xml:space="preserve">Engineering, Zhejiang University, Hangzhou 310027, </w:t>
      </w:r>
      <w:r w:rsidRPr="00E945D1">
        <w:rPr>
          <w:rFonts w:ascii="Times New Roman" w:hAnsi="Times New Roman" w:cs="Times New Roman" w:hint="eastAsia"/>
          <w:kern w:val="0"/>
          <w:sz w:val="24"/>
          <w:szCs w:val="24"/>
        </w:rPr>
        <w:t xml:space="preserve">P. R. </w:t>
      </w:r>
      <w:r w:rsidRPr="00E945D1">
        <w:rPr>
          <w:rFonts w:ascii="Times New Roman" w:eastAsia="MS Mincho" w:hAnsi="Times New Roman" w:cs="Times New Roman"/>
          <w:kern w:val="0"/>
          <w:sz w:val="24"/>
          <w:szCs w:val="24"/>
          <w:lang w:eastAsia="ja-JP"/>
        </w:rPr>
        <w:t>China</w:t>
      </w:r>
    </w:p>
    <w:p w14:paraId="67BAA98E" w14:textId="77777777" w:rsidR="00E945D1" w:rsidRPr="00E945D1" w:rsidRDefault="00E945D1" w:rsidP="001D72E2">
      <w:pPr>
        <w:widowControl/>
        <w:spacing w:beforeLines="50" w:before="156" w:afterLines="50" w:after="156"/>
        <w:rPr>
          <w:rFonts w:ascii="Times New Roman" w:eastAsia="MS Mincho" w:hAnsi="Times New Roman" w:cs="Times New Roman"/>
          <w:kern w:val="0"/>
          <w:sz w:val="24"/>
          <w:szCs w:val="24"/>
          <w:lang w:eastAsia="ja-JP"/>
        </w:rPr>
      </w:pPr>
      <w:r w:rsidRPr="00E945D1">
        <w:rPr>
          <w:rFonts w:ascii="Times New Roman" w:eastAsia="MS Mincho" w:hAnsi="Times New Roman" w:cs="Times New Roman"/>
          <w:kern w:val="0"/>
          <w:sz w:val="24"/>
          <w:szCs w:val="24"/>
          <w:vertAlign w:val="superscript"/>
          <w:lang w:eastAsia="ja-JP"/>
        </w:rPr>
        <w:t xml:space="preserve">2 </w:t>
      </w:r>
      <w:r w:rsidRPr="00E945D1">
        <w:rPr>
          <w:rFonts w:ascii="Times New Roman" w:eastAsia="MS Mincho" w:hAnsi="Times New Roman" w:cs="Times New Roman"/>
          <w:kern w:val="0"/>
          <w:sz w:val="24"/>
          <w:szCs w:val="24"/>
          <w:lang w:eastAsia="ja-JP"/>
        </w:rPr>
        <w:t>College of Information Science and Electronic Engineering</w:t>
      </w:r>
      <w:r w:rsidRPr="00E945D1">
        <w:rPr>
          <w:rFonts w:ascii="Times New Roman" w:eastAsia="MS Mincho" w:hAnsi="Times New Roman" w:cs="Times New Roman" w:hint="eastAsia"/>
          <w:kern w:val="0"/>
          <w:sz w:val="24"/>
          <w:szCs w:val="24"/>
          <w:lang w:eastAsia="ja-JP"/>
        </w:rPr>
        <w:t xml:space="preserve">, </w:t>
      </w:r>
      <w:r w:rsidRPr="00E945D1">
        <w:rPr>
          <w:rFonts w:ascii="Times New Roman" w:eastAsia="MS Mincho" w:hAnsi="Times New Roman" w:cs="Times New Roman"/>
          <w:kern w:val="0"/>
          <w:sz w:val="24"/>
          <w:szCs w:val="24"/>
          <w:lang w:eastAsia="ja-JP"/>
        </w:rPr>
        <w:t xml:space="preserve">Zhejiang University, Hangzhou 310027, </w:t>
      </w:r>
      <w:r w:rsidRPr="00E945D1">
        <w:rPr>
          <w:rFonts w:ascii="Times New Roman" w:hAnsi="Times New Roman" w:cs="Times New Roman" w:hint="eastAsia"/>
          <w:kern w:val="0"/>
          <w:sz w:val="24"/>
          <w:szCs w:val="24"/>
        </w:rPr>
        <w:t xml:space="preserve">P. R. </w:t>
      </w:r>
      <w:r w:rsidRPr="00E945D1">
        <w:rPr>
          <w:rFonts w:ascii="Times New Roman" w:eastAsia="MS Mincho" w:hAnsi="Times New Roman" w:cs="Times New Roman"/>
          <w:kern w:val="0"/>
          <w:sz w:val="24"/>
          <w:szCs w:val="24"/>
          <w:lang w:eastAsia="ja-JP"/>
        </w:rPr>
        <w:t>China</w:t>
      </w:r>
    </w:p>
    <w:p w14:paraId="7F0792DC" w14:textId="77777777" w:rsidR="00E945D1" w:rsidRPr="00E945D1" w:rsidRDefault="00E945D1" w:rsidP="001D72E2">
      <w:pPr>
        <w:widowControl/>
        <w:spacing w:beforeLines="50" w:before="156" w:afterLines="50" w:after="156"/>
        <w:rPr>
          <w:rFonts w:ascii="Times New Roman" w:eastAsia="MS Mincho" w:hAnsi="Times New Roman" w:cs="Times New Roman"/>
          <w:kern w:val="0"/>
          <w:sz w:val="24"/>
          <w:szCs w:val="24"/>
          <w:lang w:eastAsia="ja-JP"/>
        </w:rPr>
      </w:pPr>
      <w:r w:rsidRPr="00E945D1">
        <w:rPr>
          <w:rFonts w:ascii="Times New Roman" w:eastAsia="MS Mincho" w:hAnsi="Times New Roman" w:cs="Times New Roman" w:hint="eastAsia"/>
          <w:kern w:val="0"/>
          <w:sz w:val="24"/>
          <w:szCs w:val="24"/>
          <w:vertAlign w:val="superscript"/>
          <w:lang w:eastAsia="ja-JP"/>
        </w:rPr>
        <w:t>3</w:t>
      </w:r>
      <w:r w:rsidRPr="00E945D1">
        <w:rPr>
          <w:rFonts w:ascii="Times New Roman" w:eastAsia="MS Mincho" w:hAnsi="Times New Roman" w:cs="Times New Roman"/>
          <w:kern w:val="0"/>
          <w:sz w:val="24"/>
          <w:szCs w:val="24"/>
          <w:lang w:eastAsia="ja-JP"/>
        </w:rPr>
        <w:t xml:space="preserve"> Key Laboratory of 3D Micro/Nano Fabrication and Characterization of Zhejiang Province,</w:t>
      </w:r>
      <w:r w:rsidRPr="00E945D1">
        <w:rPr>
          <w:rFonts w:ascii="Times New Roman" w:eastAsia="MS Mincho" w:hAnsi="Times New Roman" w:cs="Times New Roman" w:hint="eastAsia"/>
          <w:kern w:val="0"/>
          <w:sz w:val="24"/>
          <w:szCs w:val="24"/>
          <w:lang w:eastAsia="ja-JP"/>
        </w:rPr>
        <w:t xml:space="preserve"> </w:t>
      </w:r>
      <w:r w:rsidRPr="00E945D1">
        <w:rPr>
          <w:rFonts w:ascii="Times New Roman" w:eastAsia="MS Mincho" w:hAnsi="Times New Roman" w:cs="Times New Roman"/>
          <w:kern w:val="0"/>
          <w:sz w:val="24"/>
          <w:szCs w:val="24"/>
          <w:lang w:eastAsia="ja-JP"/>
        </w:rPr>
        <w:t xml:space="preserve">School of Engineering, Westlake University, Hangzhou 310024, </w:t>
      </w:r>
      <w:r w:rsidRPr="00E945D1">
        <w:rPr>
          <w:rFonts w:ascii="Times New Roman" w:hAnsi="Times New Roman" w:cs="Times New Roman" w:hint="eastAsia"/>
          <w:kern w:val="0"/>
          <w:sz w:val="24"/>
          <w:szCs w:val="24"/>
        </w:rPr>
        <w:t xml:space="preserve">P. R. </w:t>
      </w:r>
      <w:r w:rsidRPr="00E945D1">
        <w:rPr>
          <w:rFonts w:ascii="Times New Roman" w:eastAsia="MS Mincho" w:hAnsi="Times New Roman" w:cs="Times New Roman"/>
          <w:kern w:val="0"/>
          <w:sz w:val="24"/>
          <w:szCs w:val="24"/>
          <w:lang w:eastAsia="ja-JP"/>
        </w:rPr>
        <w:t>China</w:t>
      </w:r>
    </w:p>
    <w:p w14:paraId="0736B04D" w14:textId="7B1ECBE2" w:rsidR="00F07222" w:rsidRDefault="00E945D1" w:rsidP="001D72E2">
      <w:pPr>
        <w:spacing w:beforeLines="50" w:before="156" w:afterLines="50" w:after="156"/>
        <w:rPr>
          <w:rFonts w:ascii="Times New Roman" w:hAnsi="Times New Roman" w:cs="Times New Roman"/>
          <w:b/>
          <w:bCs/>
          <w:szCs w:val="21"/>
        </w:rPr>
      </w:pPr>
      <w:hyperlink r:id="rId8" w:history="1">
        <w:r w:rsidRPr="00E945D1">
          <w:rPr>
            <w:rFonts w:ascii="Times New Roman" w:eastAsia="MS Mincho" w:hAnsi="Times New Roman" w:cs="Times New Roman"/>
            <w:kern w:val="0"/>
            <w:sz w:val="24"/>
            <w:szCs w:val="24"/>
            <w:lang w:eastAsia="ja-JP"/>
          </w:rPr>
          <w:t>*Corresponding author</w:t>
        </w:r>
        <w:r w:rsidRPr="00E945D1">
          <w:rPr>
            <w:rFonts w:ascii="Times New Roman" w:eastAsia="MS Mincho" w:hAnsi="Times New Roman" w:cs="Times New Roman" w:hint="eastAsia"/>
            <w:kern w:val="0"/>
            <w:sz w:val="24"/>
            <w:szCs w:val="24"/>
            <w:lang w:eastAsia="ja-JP"/>
          </w:rPr>
          <w:t>s</w:t>
        </w:r>
        <w:r w:rsidRPr="00E945D1">
          <w:rPr>
            <w:rFonts w:ascii="Times New Roman" w:eastAsia="MS Mincho" w:hAnsi="Times New Roman" w:cs="Times New Roman"/>
            <w:kern w:val="0"/>
            <w:sz w:val="24"/>
            <w:szCs w:val="24"/>
            <w:lang w:eastAsia="ja-JP"/>
          </w:rPr>
          <w:t xml:space="preserve">. E-mail: </w:t>
        </w:r>
        <w:r w:rsidRPr="00E945D1">
          <w:rPr>
            <w:rFonts w:ascii="Times New Roman" w:eastAsia="MS Mincho" w:hAnsi="Times New Roman" w:cs="Times New Roman"/>
            <w:color w:val="4472C4" w:themeColor="accent1"/>
            <w:kern w:val="0"/>
            <w:sz w:val="24"/>
            <w:szCs w:val="24"/>
            <w:u w:val="single"/>
            <w:lang w:eastAsia="ja-JP"/>
          </w:rPr>
          <w:t>qiangli@zju.edu.cn</w:t>
        </w:r>
      </w:hyperlink>
      <w:r w:rsidRPr="00E945D1">
        <w:rPr>
          <w:rFonts w:ascii="Times New Roman" w:hAnsi="Times New Roman" w:cs="Times New Roman" w:hint="eastAsia"/>
          <w:kern w:val="0"/>
          <w:sz w:val="24"/>
          <w:szCs w:val="24"/>
        </w:rPr>
        <w:t xml:space="preserve"> (</w:t>
      </w:r>
      <w:r w:rsidRPr="00E945D1">
        <w:rPr>
          <w:rFonts w:ascii="Times New Roman" w:hAnsi="Times New Roman"/>
          <w:sz w:val="24"/>
          <w:szCs w:val="24"/>
        </w:rPr>
        <w:t>Qiang Li</w:t>
      </w:r>
      <w:r w:rsidRPr="00E945D1">
        <w:rPr>
          <w:rFonts w:ascii="Times New Roman" w:hAnsi="Times New Roman" w:hint="eastAsia"/>
          <w:sz w:val="24"/>
          <w:szCs w:val="24"/>
        </w:rPr>
        <w:t>)</w:t>
      </w:r>
    </w:p>
    <w:p w14:paraId="3C28898F" w14:textId="6C6591ED" w:rsidR="00464666" w:rsidRPr="00C878E1" w:rsidRDefault="00464666" w:rsidP="001D72E2">
      <w:pPr>
        <w:widowControl/>
        <w:spacing w:beforeLines="50" w:before="156" w:afterLines="50" w:after="156" w:line="380" w:lineRule="exact"/>
        <w:jc w:val="left"/>
        <w:rPr>
          <w:rFonts w:ascii="Times New Roman" w:eastAsia="等线" w:hAnsi="Times New Roman" w:cs="Times New Roman"/>
          <w:b/>
          <w:kern w:val="0"/>
          <w:sz w:val="28"/>
          <w:szCs w:val="24"/>
          <w:lang w:val="de-DE"/>
        </w:rPr>
      </w:pPr>
      <w:r w:rsidRPr="0079013D">
        <w:rPr>
          <w:rFonts w:ascii="Times New Roman" w:eastAsia="等线" w:hAnsi="Times New Roman" w:cs="Times New Roman" w:hint="eastAsia"/>
          <w:b/>
          <w:kern w:val="0"/>
          <w:sz w:val="28"/>
          <w:szCs w:val="24"/>
          <w:lang w:val="de-DE"/>
        </w:rPr>
        <w:t>S</w:t>
      </w:r>
      <w:r>
        <w:rPr>
          <w:rFonts w:ascii="Times New Roman" w:eastAsia="等线" w:hAnsi="Times New Roman" w:cs="Times New Roman" w:hint="eastAsia"/>
          <w:b/>
          <w:kern w:val="0"/>
          <w:sz w:val="28"/>
          <w:szCs w:val="24"/>
          <w:lang w:val="de-DE"/>
        </w:rPr>
        <w:t xml:space="preserve">1 </w:t>
      </w:r>
      <w:r w:rsidR="00CC7D56" w:rsidRPr="00CC7D56">
        <w:rPr>
          <w:rFonts w:ascii="Times New Roman" w:eastAsia="等线" w:hAnsi="Times New Roman" w:cs="Times New Roman" w:hint="eastAsia"/>
          <w:b/>
          <w:kern w:val="0"/>
          <w:sz w:val="28"/>
          <w:szCs w:val="24"/>
          <w:lang w:val="de-DE"/>
        </w:rPr>
        <w:t>Influence of laser etching process on stealth and thermal management</w:t>
      </w:r>
    </w:p>
    <w:p w14:paraId="1E23F96A" w14:textId="6E7D085E" w:rsidR="00C14453" w:rsidRPr="006B7CD8" w:rsidRDefault="00C14453" w:rsidP="001D72E2">
      <w:pPr>
        <w:widowControl/>
        <w:spacing w:beforeLines="50" w:before="156" w:afterLines="50" w:after="156" w:line="380" w:lineRule="exact"/>
        <w:rPr>
          <w:rFonts w:ascii="Times New Roman" w:hAnsi="Times New Roman" w:cs="Times New Roman"/>
          <w:sz w:val="24"/>
          <w:szCs w:val="24"/>
        </w:rPr>
      </w:pPr>
      <w:r w:rsidRPr="006B7CD8">
        <w:rPr>
          <w:rFonts w:ascii="Times New Roman" w:hAnsi="Times New Roman" w:cs="Times New Roman"/>
          <w:sz w:val="24"/>
          <w:szCs w:val="24"/>
        </w:rPr>
        <w:t>The IR selective emitter composed of a multilayer film Al</w:t>
      </w:r>
      <w:r w:rsidRPr="00594DAA">
        <w:rPr>
          <w:rFonts w:ascii="Times New Roman" w:hAnsi="Times New Roman" w:cs="Times New Roman"/>
          <w:sz w:val="24"/>
          <w:szCs w:val="24"/>
          <w:vertAlign w:val="subscript"/>
        </w:rPr>
        <w:t>2</w:t>
      </w:r>
      <w:r w:rsidRPr="006B7CD8">
        <w:rPr>
          <w:rFonts w:ascii="Times New Roman" w:hAnsi="Times New Roman" w:cs="Times New Roman"/>
          <w:sz w:val="24"/>
          <w:szCs w:val="24"/>
        </w:rPr>
        <w:t>O</w:t>
      </w:r>
      <w:r w:rsidRPr="00594DAA">
        <w:rPr>
          <w:rFonts w:ascii="Times New Roman" w:hAnsi="Times New Roman" w:cs="Times New Roman"/>
          <w:sz w:val="24"/>
          <w:szCs w:val="24"/>
          <w:vertAlign w:val="subscript"/>
        </w:rPr>
        <w:t>3</w:t>
      </w:r>
      <w:r w:rsidRPr="006B7CD8">
        <w:rPr>
          <w:rFonts w:ascii="Times New Roman" w:hAnsi="Times New Roman" w:cs="Times New Roman"/>
          <w:sz w:val="24"/>
          <w:szCs w:val="24"/>
        </w:rPr>
        <w:t xml:space="preserve"> (17 nm)/Si (390 nm)/Mo (18 nm)/Si (700 nm)/Mo (50 nm)/Ti (10 nm) is deposited on two Si substrates, with one-piece laser-etched featuring line divisions that have a period of </w:t>
      </w:r>
      <m:oMath>
        <m:r>
          <m:rPr>
            <m:sty m:val="p"/>
          </m:rPr>
          <w:rPr>
            <w:rFonts w:ascii="Cambria Math" w:hAnsi="Cambria Math" w:cs="Times New Roman"/>
            <w:sz w:val="24"/>
            <w:szCs w:val="24"/>
          </w:rPr>
          <m:t xml:space="preserve"> </m:t>
        </m:r>
        <m:r>
          <w:rPr>
            <w:rFonts w:ascii="Cambria Math" w:hAnsi="Cambria Math" w:cs="Times New Roman"/>
            <w:sz w:val="24"/>
            <w:szCs w:val="24"/>
          </w:rPr>
          <m:t>l</m:t>
        </m:r>
        <m:r>
          <m:rPr>
            <m:sty m:val="p"/>
          </m:rPr>
          <w:rPr>
            <w:rFonts w:ascii="Cambria Math" w:hAnsi="Cambria Math" w:cs="Times New Roman"/>
            <w:sz w:val="24"/>
            <w:szCs w:val="24"/>
          </w:rPr>
          <m:t xml:space="preserve"> </m:t>
        </m:r>
      </m:oMath>
      <w:r w:rsidRPr="006B7CD8">
        <w:rPr>
          <w:rFonts w:ascii="Times New Roman" w:hAnsi="Times New Roman" w:cs="Times New Roman"/>
          <w:sz w:val="24"/>
          <w:szCs w:val="24"/>
        </w:rPr>
        <w:t xml:space="preserve">= 500 μm and a line width of </w:t>
      </w:r>
      <m:oMath>
        <m:r>
          <w:rPr>
            <w:rFonts w:ascii="Cambria Math" w:hAnsi="Cambria Math" w:cs="Times New Roman"/>
            <w:sz w:val="24"/>
            <w:szCs w:val="24"/>
          </w:rPr>
          <m:t>w</m:t>
        </m:r>
        <m:r>
          <m:rPr>
            <m:sty m:val="p"/>
          </m:rPr>
          <w:rPr>
            <w:rFonts w:ascii="Cambria Math" w:hAnsi="Cambria Math" w:cs="Times New Roman"/>
            <w:sz w:val="24"/>
            <w:szCs w:val="24"/>
          </w:rPr>
          <m:t xml:space="preserve"> </m:t>
        </m:r>
      </m:oMath>
      <w:r w:rsidRPr="006B7CD8">
        <w:rPr>
          <w:rFonts w:ascii="Times New Roman" w:hAnsi="Times New Roman" w:cs="Times New Roman"/>
          <w:sz w:val="24"/>
          <w:szCs w:val="24"/>
        </w:rPr>
        <w:t>= 15 μm.</w:t>
      </w:r>
      <w:r w:rsidR="004E60AC" w:rsidRPr="004E60AC">
        <w:rPr>
          <w:rFonts w:hint="eastAsia"/>
        </w:rPr>
        <w:t xml:space="preserve"> </w:t>
      </w:r>
      <w:r w:rsidR="00384D85">
        <w:rPr>
          <w:rFonts w:ascii="Times New Roman" w:hAnsi="Times New Roman" w:cs="Times New Roman" w:hint="eastAsia"/>
          <w:sz w:val="24"/>
          <w:szCs w:val="24"/>
        </w:rPr>
        <w:t>L</w:t>
      </w:r>
      <w:r w:rsidR="004E60AC" w:rsidRPr="004E60AC">
        <w:rPr>
          <w:rFonts w:ascii="Times New Roman" w:hAnsi="Times New Roman" w:cs="Times New Roman" w:hint="eastAsia"/>
          <w:sz w:val="24"/>
          <w:szCs w:val="24"/>
        </w:rPr>
        <w:t xml:space="preserve">aser etching achieves high precision, with a linewidth error of less than 1 </w:t>
      </w:r>
      <w:r w:rsidR="00384D85" w:rsidRPr="006B7CD8">
        <w:rPr>
          <w:rFonts w:ascii="Times New Roman" w:hAnsi="Times New Roman" w:cs="Times New Roman"/>
          <w:sz w:val="24"/>
          <w:szCs w:val="24"/>
        </w:rPr>
        <w:t>μ</w:t>
      </w:r>
      <w:r w:rsidR="004E60AC" w:rsidRPr="004E60AC">
        <w:rPr>
          <w:rFonts w:ascii="Times New Roman" w:hAnsi="Times New Roman" w:cs="Times New Roman" w:hint="eastAsia"/>
          <w:sz w:val="24"/>
          <w:szCs w:val="24"/>
        </w:rPr>
        <w:t>m (Fig. S1(b)).</w:t>
      </w:r>
      <w:r w:rsidRPr="006B7CD8">
        <w:rPr>
          <w:rFonts w:ascii="Times New Roman" w:hAnsi="Times New Roman" w:cs="Times New Roman"/>
          <w:sz w:val="24"/>
          <w:szCs w:val="24"/>
        </w:rPr>
        <w:t xml:space="preserve"> The emissivity after etching (</w:t>
      </w:r>
      <m:oMath>
        <m:sSub>
          <m:sSubPr>
            <m:ctrlPr>
              <w:rPr>
                <w:rFonts w:ascii="Cambria Math" w:hAnsi="Cambria Math" w:cs="Times New Roman"/>
                <w:sz w:val="24"/>
                <w:szCs w:val="24"/>
              </w:rPr>
            </m:ctrlPr>
          </m:sSubPr>
          <m:e>
            <m:r>
              <w:rPr>
                <w:rFonts w:ascii="Cambria Math" w:hAnsi="Cambria Math" w:cs="Times New Roman"/>
                <w:sz w:val="24"/>
                <w:szCs w:val="24"/>
              </w:rPr>
              <m:t>ϵ</m:t>
            </m:r>
          </m:e>
          <m:sub>
            <m:r>
              <w:rPr>
                <w:rFonts w:ascii="Cambria Math" w:hAnsi="Cambria Math" w:cs="Times New Roman"/>
                <w:sz w:val="24"/>
                <w:szCs w:val="24"/>
              </w:rPr>
              <m:t>a</m:t>
            </m:r>
          </m:sub>
        </m:sSub>
      </m:oMath>
      <w:r w:rsidRPr="006B7CD8">
        <w:rPr>
          <w:rFonts w:ascii="Times New Roman" w:hAnsi="Times New Roman" w:cs="Times New Roman"/>
          <w:sz w:val="24"/>
          <w:szCs w:val="24"/>
        </w:rPr>
        <w:t>) can be estimated by:</w:t>
      </w:r>
    </w:p>
    <w:p w14:paraId="652423DC" w14:textId="0010821C" w:rsidR="00C14453" w:rsidRPr="0079013D" w:rsidRDefault="00000000" w:rsidP="001D72E2">
      <w:pPr>
        <w:spacing w:beforeLines="50" w:before="156" w:afterLines="50" w:after="156" w:line="380" w:lineRule="exact"/>
        <w:jc w:val="right"/>
        <w:rPr>
          <w:rFonts w:ascii="Times New Roman" w:hAnsi="Times New Roman" w:cs="Times New Roman"/>
          <w:iCs/>
          <w:sz w:val="24"/>
          <w:szCs w:val="24"/>
        </w:rPr>
      </w:pPr>
      <m:oMath>
        <m:sSub>
          <m:sSubPr>
            <m:ctrlPr>
              <w:rPr>
                <w:rFonts w:ascii="Cambria Math" w:hAnsi="Cambria Math" w:cs="Times New Roman"/>
                <w:iCs/>
                <w:sz w:val="24"/>
                <w:szCs w:val="24"/>
              </w:rPr>
            </m:ctrlPr>
          </m:sSubPr>
          <m:e>
            <m:r>
              <w:rPr>
                <w:rFonts w:ascii="Cambria Math" w:hAnsi="Cambria Math" w:cs="Times New Roman"/>
                <w:sz w:val="24"/>
                <w:szCs w:val="24"/>
              </w:rPr>
              <m:t>ϵ</m:t>
            </m:r>
          </m:e>
          <m:sub>
            <m:r>
              <w:rPr>
                <w:rFonts w:ascii="Cambria Math" w:hAnsi="Cambria Math" w:cs="Times New Roman"/>
                <w:sz w:val="24"/>
                <w:szCs w:val="24"/>
              </w:rPr>
              <m:t>a</m:t>
            </m:r>
          </m:sub>
        </m:sSub>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w:rPr>
                <w:rFonts w:ascii="Cambria Math" w:hAnsi="Cambria Math" w:cs="Times New Roman"/>
                <w:sz w:val="24"/>
                <w:szCs w:val="24"/>
              </w:rPr>
              <m:t>ϵ</m:t>
            </m:r>
          </m:e>
          <m:sub>
            <m:r>
              <w:rPr>
                <w:rFonts w:ascii="Cambria Math" w:hAnsi="Cambria Math" w:cs="Times New Roman"/>
                <w:sz w:val="24"/>
                <w:szCs w:val="24"/>
              </w:rPr>
              <m:t>b</m:t>
            </m:r>
          </m:sub>
        </m:sSub>
        <m:r>
          <w:rPr>
            <w:rFonts w:ascii="Cambria Math" w:hAnsi="Cambria Math" w:cs="Times New Roman"/>
            <w:sz w:val="24"/>
            <w:szCs w:val="24"/>
          </w:rPr>
          <m:t>f</m:t>
        </m:r>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w:rPr>
                <w:rFonts w:ascii="Cambria Math" w:hAnsi="Cambria Math" w:cs="Times New Roman"/>
                <w:sz w:val="24"/>
                <w:szCs w:val="24"/>
              </w:rPr>
              <m:t>ϵ</m:t>
            </m:r>
          </m:e>
          <m:sub>
            <m:r>
              <w:rPr>
                <w:rFonts w:ascii="Cambria Math" w:hAnsi="Cambria Math" w:cs="Times New Roman"/>
                <w:sz w:val="24"/>
                <w:szCs w:val="24"/>
              </w:rPr>
              <m:t>Si</m:t>
            </m:r>
          </m:sub>
        </m:sSub>
        <m:r>
          <m:rPr>
            <m:sty m:val="p"/>
          </m:rPr>
          <w:rPr>
            <w:rFonts w:ascii="Cambria Math" w:hAnsi="Cambria Math" w:cs="Times New Roman"/>
            <w:sz w:val="24"/>
            <w:szCs w:val="24"/>
          </w:rPr>
          <m:t>(1-</m:t>
        </m:r>
        <m:r>
          <w:rPr>
            <w:rFonts w:ascii="Cambria Math" w:hAnsi="Cambria Math" w:cs="Times New Roman"/>
            <w:sz w:val="24"/>
            <w:szCs w:val="24"/>
          </w:rPr>
          <m:t>f</m:t>
        </m:r>
        <m:r>
          <m:rPr>
            <m:sty m:val="p"/>
          </m:rPr>
          <w:rPr>
            <w:rFonts w:ascii="Cambria Math" w:hAnsi="Cambria Math" w:cs="Times New Roman"/>
            <w:sz w:val="24"/>
            <w:szCs w:val="24"/>
          </w:rPr>
          <m:t>)</m:t>
        </m:r>
      </m:oMath>
      <w:r w:rsidR="000A24E7" w:rsidRPr="0079013D">
        <w:rPr>
          <w:rFonts w:ascii="Times New Roman" w:hAnsi="Times New Roman" w:cs="Times New Roman"/>
          <w:iCs/>
          <w:sz w:val="24"/>
          <w:szCs w:val="24"/>
        </w:rPr>
        <w:t xml:space="preserve">                 </w:t>
      </w:r>
      <w:r w:rsidR="003A1ECE" w:rsidRPr="0079013D">
        <w:rPr>
          <w:rFonts w:ascii="Times New Roman" w:hAnsi="Times New Roman" w:cs="Times New Roman"/>
          <w:iCs/>
          <w:sz w:val="24"/>
          <w:szCs w:val="24"/>
        </w:rPr>
        <w:t xml:space="preserve">      </w:t>
      </w:r>
      <w:r w:rsidR="000A24E7" w:rsidRPr="0079013D">
        <w:rPr>
          <w:rFonts w:ascii="Times New Roman" w:hAnsi="Times New Roman" w:cs="Times New Roman"/>
          <w:iCs/>
          <w:sz w:val="24"/>
          <w:szCs w:val="24"/>
        </w:rPr>
        <w:t xml:space="preserve"> (S1)</w:t>
      </w:r>
    </w:p>
    <w:p w14:paraId="36808C49" w14:textId="736A039E" w:rsidR="00C14453" w:rsidRPr="0079013D" w:rsidRDefault="00C14453" w:rsidP="001D72E2">
      <w:pPr>
        <w:spacing w:beforeLines="50" w:before="156" w:afterLines="50" w:after="156" w:line="380" w:lineRule="exact"/>
        <w:jc w:val="right"/>
        <w:rPr>
          <w:rFonts w:ascii="Times New Roman" w:hAnsi="Times New Roman" w:cs="Times New Roman"/>
          <w:iCs/>
          <w:sz w:val="24"/>
          <w:szCs w:val="24"/>
        </w:rPr>
      </w:pPr>
      <m:oMath>
        <m:r>
          <w:rPr>
            <w:rFonts w:ascii="Cambria Math" w:hAnsi="Cambria Math" w:cs="Times New Roman"/>
            <w:sz w:val="24"/>
            <w:szCs w:val="24"/>
          </w:rPr>
          <m:t>f</m:t>
        </m:r>
        <m:r>
          <m:rPr>
            <m:sty m:val="p"/>
          </m:rPr>
          <w:rPr>
            <w:rFonts w:ascii="Cambria Math" w:hAnsi="Cambria Math" w:cs="Times New Roman"/>
            <w:sz w:val="24"/>
            <w:szCs w:val="24"/>
          </w:rPr>
          <m:t>=</m:t>
        </m:r>
        <m:sSup>
          <m:sSupPr>
            <m:ctrlPr>
              <w:rPr>
                <w:rFonts w:ascii="Cambria Math" w:hAnsi="Cambria Math" w:cs="Times New Roman"/>
                <w:iCs/>
                <w:sz w:val="24"/>
                <w:szCs w:val="24"/>
              </w:rPr>
            </m:ctrlPr>
          </m:sSupPr>
          <m:e>
            <m:r>
              <m:rPr>
                <m:sty m:val="p"/>
              </m:rPr>
              <w:rPr>
                <w:rFonts w:ascii="Cambria Math" w:hAnsi="Cambria Math" w:cs="Times New Roman"/>
                <w:sz w:val="24"/>
                <w:szCs w:val="24"/>
              </w:rPr>
              <m:t>(</m:t>
            </m:r>
            <m:f>
              <m:fPr>
                <m:ctrlPr>
                  <w:rPr>
                    <w:rFonts w:ascii="Cambria Math" w:hAnsi="Cambria Math" w:cs="Times New Roman"/>
                    <w:iCs/>
                    <w:sz w:val="24"/>
                    <w:szCs w:val="24"/>
                  </w:rPr>
                </m:ctrlPr>
              </m:fPr>
              <m:num>
                <m:r>
                  <w:rPr>
                    <w:rFonts w:ascii="Cambria Math" w:hAnsi="Cambria Math" w:cs="Times New Roman"/>
                    <w:sz w:val="24"/>
                    <w:szCs w:val="24"/>
                  </w:rPr>
                  <m:t>l</m:t>
                </m:r>
                <m:r>
                  <m:rPr>
                    <m:sty m:val="p"/>
                  </m:rPr>
                  <w:rPr>
                    <w:rFonts w:ascii="Cambria Math" w:hAnsi="Cambria Math" w:cs="Times New Roman"/>
                    <w:sz w:val="24"/>
                    <w:szCs w:val="24"/>
                  </w:rPr>
                  <m:t>-</m:t>
                </m:r>
                <m:r>
                  <w:rPr>
                    <w:rFonts w:ascii="Cambria Math" w:hAnsi="Cambria Math" w:cs="Times New Roman"/>
                    <w:sz w:val="24"/>
                    <w:szCs w:val="24"/>
                  </w:rPr>
                  <m:t>w</m:t>
                </m:r>
              </m:num>
              <m:den>
                <m:r>
                  <w:rPr>
                    <w:rFonts w:ascii="Cambria Math" w:hAnsi="Cambria Math" w:cs="Times New Roman"/>
                    <w:sz w:val="24"/>
                    <w:szCs w:val="24"/>
                  </w:rPr>
                  <m:t>l</m:t>
                </m:r>
              </m:den>
            </m:f>
            <m:r>
              <m:rPr>
                <m:sty m:val="p"/>
              </m:rPr>
              <w:rPr>
                <w:rFonts w:ascii="Cambria Math" w:hAnsi="Cambria Math" w:cs="Times New Roman"/>
                <w:sz w:val="24"/>
                <w:szCs w:val="24"/>
              </w:rPr>
              <m:t>)</m:t>
            </m:r>
          </m:e>
          <m:sup>
            <m:r>
              <m:rPr>
                <m:sty m:val="p"/>
              </m:rPr>
              <w:rPr>
                <w:rFonts w:ascii="Cambria Math" w:hAnsi="Cambria Math" w:cs="Times New Roman"/>
                <w:sz w:val="24"/>
                <w:szCs w:val="24"/>
              </w:rPr>
              <m:t>2</m:t>
            </m:r>
          </m:sup>
        </m:sSup>
      </m:oMath>
      <w:r w:rsidR="000A24E7" w:rsidRPr="0079013D">
        <w:rPr>
          <w:rFonts w:ascii="Times New Roman" w:hAnsi="Times New Roman" w:cs="Times New Roman"/>
          <w:iCs/>
          <w:sz w:val="24"/>
          <w:szCs w:val="24"/>
        </w:rPr>
        <w:t xml:space="preserve">                     </w:t>
      </w:r>
      <w:r w:rsidR="003A1ECE" w:rsidRPr="0079013D">
        <w:rPr>
          <w:rFonts w:ascii="Times New Roman" w:hAnsi="Times New Roman" w:cs="Times New Roman"/>
          <w:iCs/>
          <w:sz w:val="24"/>
          <w:szCs w:val="24"/>
        </w:rPr>
        <w:t xml:space="preserve">       </w:t>
      </w:r>
      <w:r w:rsidR="000A24E7" w:rsidRPr="0079013D">
        <w:rPr>
          <w:rFonts w:ascii="Times New Roman" w:hAnsi="Times New Roman" w:cs="Times New Roman"/>
          <w:iCs/>
          <w:sz w:val="24"/>
          <w:szCs w:val="24"/>
        </w:rPr>
        <w:t xml:space="preserve"> (S2)</w:t>
      </w:r>
    </w:p>
    <w:p w14:paraId="59D27112" w14:textId="77777777" w:rsidR="001D72E2" w:rsidRDefault="00C14453" w:rsidP="001D72E2">
      <w:pPr>
        <w:widowControl/>
        <w:spacing w:beforeLines="50" w:before="156" w:afterLines="50" w:after="156" w:line="380" w:lineRule="exact"/>
        <w:jc w:val="left"/>
        <w:rPr>
          <w:rFonts w:ascii="Times New Roman" w:hAnsi="Times New Roman" w:cs="Times New Roman"/>
          <w:sz w:val="24"/>
          <w:szCs w:val="24"/>
        </w:rPr>
      </w:pPr>
      <w:r w:rsidRPr="006B7CD8">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ϵ</m:t>
            </m:r>
          </m:e>
          <m:sub>
            <m:r>
              <w:rPr>
                <w:rFonts w:ascii="Cambria Math" w:hAnsi="Cambria Math" w:cs="Times New Roman"/>
                <w:sz w:val="24"/>
                <w:szCs w:val="24"/>
              </w:rPr>
              <m:t>b</m:t>
            </m:r>
          </m:sub>
        </m:sSub>
      </m:oMath>
      <w:r w:rsidRPr="006B7CD8">
        <w:rPr>
          <w:rFonts w:ascii="Times New Roman" w:hAnsi="Times New Roman" w:cs="Times New Roman"/>
          <w:sz w:val="24"/>
          <w:szCs w:val="24"/>
        </w:rPr>
        <w:t xml:space="preserve"> is the emissivity before etching, </w:t>
      </w:r>
      <m:oMath>
        <m:r>
          <w:rPr>
            <w:rFonts w:ascii="Cambria Math" w:hAnsi="Cambria Math" w:cs="Times New Roman"/>
            <w:sz w:val="24"/>
            <w:szCs w:val="24"/>
          </w:rPr>
          <m:t>f</m:t>
        </m:r>
      </m:oMath>
      <w:r w:rsidRPr="006B7CD8">
        <w:rPr>
          <w:rFonts w:ascii="Times New Roman" w:hAnsi="Times New Roman" w:cs="Times New Roman"/>
          <w:sz w:val="24"/>
          <w:szCs w:val="24"/>
        </w:rPr>
        <w:t xml:space="preserve"> is the filling ratio, and </w:t>
      </w:r>
      <m:oMath>
        <m:sSub>
          <m:sSubPr>
            <m:ctrlPr>
              <w:rPr>
                <w:rFonts w:ascii="Cambria Math" w:hAnsi="Cambria Math" w:cs="Times New Roman"/>
                <w:sz w:val="24"/>
                <w:szCs w:val="24"/>
              </w:rPr>
            </m:ctrlPr>
          </m:sSubPr>
          <m:e>
            <m:r>
              <w:rPr>
                <w:rFonts w:ascii="Cambria Math" w:hAnsi="Cambria Math" w:cs="Times New Roman"/>
                <w:sz w:val="24"/>
                <w:szCs w:val="24"/>
              </w:rPr>
              <m:t>ϵ</m:t>
            </m:r>
          </m:e>
          <m:sub>
            <m:r>
              <w:rPr>
                <w:rFonts w:ascii="Cambria Math" w:hAnsi="Cambria Math" w:cs="Times New Roman"/>
                <w:sz w:val="24"/>
                <w:szCs w:val="24"/>
              </w:rPr>
              <m:t>Si</m:t>
            </m:r>
          </m:sub>
        </m:sSub>
      </m:oMath>
      <w:r w:rsidRPr="006B7CD8">
        <w:rPr>
          <w:rFonts w:ascii="Times New Roman" w:hAnsi="Times New Roman" w:cs="Times New Roman"/>
          <w:sz w:val="24"/>
          <w:szCs w:val="24"/>
        </w:rPr>
        <w:t xml:space="preserve"> is the emissivity of Si substrate. The laser-etched and unetched samples are placed onthe heating stage with temperature of 600</w:t>
      </w:r>
      <w:r w:rsidR="00F56ACD" w:rsidRPr="006B7CD8">
        <w:rPr>
          <w:rFonts w:ascii="Times New Roman" w:hAnsi="Times New Roman" w:cs="Times New Roman" w:hint="eastAsia"/>
          <w:sz w:val="24"/>
          <w:szCs w:val="24"/>
        </w:rPr>
        <w:t xml:space="preserve"> </w:t>
      </w:r>
      <w:r w:rsidR="007778F9" w:rsidRPr="006B7CD8">
        <w:rPr>
          <w:rFonts w:ascii="Times New Roman" w:hAnsi="Times New Roman" w:cs="Times New Roman" w:hint="eastAsia"/>
          <w:sz w:val="24"/>
          <w:szCs w:val="24"/>
        </w:rPr>
        <w:t>°</w:t>
      </w:r>
      <w:r w:rsidR="007778F9" w:rsidRPr="006B7CD8">
        <w:rPr>
          <w:rFonts w:ascii="Times New Roman" w:hAnsi="Times New Roman" w:cs="Times New Roman" w:hint="eastAsia"/>
          <w:sz w:val="24"/>
          <w:szCs w:val="24"/>
        </w:rPr>
        <w:t>C</w:t>
      </w:r>
      <w:r w:rsidRPr="006B7CD8">
        <w:rPr>
          <w:rFonts w:ascii="Times New Roman" w:hAnsi="Times New Roman" w:cs="Times New Roman"/>
          <w:sz w:val="24"/>
          <w:szCs w:val="24"/>
        </w:rPr>
        <w:t xml:space="preserve"> and observed using an MWIR infrared camera (</w:t>
      </w:r>
      <w:r w:rsidR="00DC1F3C" w:rsidRPr="006B7CD8">
        <w:rPr>
          <w:rFonts w:ascii="Times New Roman" w:hAnsi="Times New Roman" w:cs="Times New Roman"/>
          <w:sz w:val="24"/>
          <w:szCs w:val="24"/>
        </w:rPr>
        <w:t>Fig.</w:t>
      </w:r>
      <w:r w:rsidRPr="006B7CD8">
        <w:rPr>
          <w:rFonts w:ascii="Times New Roman" w:hAnsi="Times New Roman" w:cs="Times New Roman"/>
          <w:sz w:val="24"/>
          <w:szCs w:val="24"/>
        </w:rPr>
        <w:t xml:space="preserve"> S1</w:t>
      </w:r>
      <w:r w:rsidR="001C15DF">
        <w:rPr>
          <w:rFonts w:ascii="Times New Roman" w:hAnsi="Times New Roman" w:cs="Times New Roman" w:hint="eastAsia"/>
          <w:sz w:val="24"/>
          <w:szCs w:val="24"/>
        </w:rPr>
        <w:t>(a)</w:t>
      </w:r>
      <w:r w:rsidRPr="006B7CD8">
        <w:rPr>
          <w:rFonts w:ascii="Times New Roman" w:hAnsi="Times New Roman" w:cs="Times New Roman"/>
          <w:sz w:val="24"/>
          <w:szCs w:val="24"/>
        </w:rPr>
        <w:t>)</w:t>
      </w:r>
      <w:r w:rsidR="00FF4278">
        <w:rPr>
          <w:rFonts w:ascii="Times New Roman" w:hAnsi="Times New Roman" w:cs="Times New Roman" w:hint="eastAsia"/>
          <w:sz w:val="24"/>
          <w:szCs w:val="24"/>
        </w:rPr>
        <w:t>.</w:t>
      </w:r>
      <w:r w:rsidRPr="006B7CD8">
        <w:rPr>
          <w:rFonts w:ascii="Times New Roman" w:hAnsi="Times New Roman" w:cs="Times New Roman"/>
          <w:sz w:val="24"/>
          <w:szCs w:val="24"/>
        </w:rPr>
        <w:t xml:space="preserve"> The average signal intensity within the black dashed box for the etched sample is 6896, which </w:t>
      </w:r>
      <w:r w:rsidR="00A519CA" w:rsidRPr="006B7CD8">
        <w:rPr>
          <w:rFonts w:ascii="Times New Roman" w:hAnsi="Times New Roman" w:cs="Times New Roman" w:hint="eastAsia"/>
          <w:sz w:val="24"/>
          <w:szCs w:val="24"/>
        </w:rPr>
        <w:t>showed almost no difference</w:t>
      </w:r>
      <w:r w:rsidRPr="006B7CD8">
        <w:rPr>
          <w:rFonts w:ascii="Times New Roman" w:hAnsi="Times New Roman" w:cs="Times New Roman"/>
          <w:sz w:val="24"/>
          <w:szCs w:val="24"/>
        </w:rPr>
        <w:t xml:space="preserve"> </w:t>
      </w:r>
      <w:r w:rsidR="00A519CA">
        <w:rPr>
          <w:rFonts w:ascii="Times New Roman" w:hAnsi="Times New Roman" w:cs="Times New Roman" w:hint="eastAsia"/>
          <w:sz w:val="24"/>
          <w:szCs w:val="24"/>
        </w:rPr>
        <w:t xml:space="preserve">with </w:t>
      </w:r>
      <w:r w:rsidRPr="006B7CD8">
        <w:rPr>
          <w:rFonts w:ascii="Times New Roman" w:hAnsi="Times New Roman" w:cs="Times New Roman"/>
          <w:sz w:val="24"/>
          <w:szCs w:val="24"/>
        </w:rPr>
        <w:t>that of the unetched sample, 6925. This can be attributed to the particularly fine line width of the etching, which has a negligible effect on emissivity.</w:t>
      </w:r>
      <w:r w:rsidR="00FF4278" w:rsidRPr="00FF4278">
        <w:rPr>
          <w:rFonts w:ascii="Times New Roman" w:hAnsi="Times New Roman" w:cs="Times New Roman" w:hint="eastAsia"/>
          <w:sz w:val="24"/>
          <w:szCs w:val="24"/>
        </w:rPr>
        <w:t xml:space="preserve"> Therefore, the post-etching samples exhibited negligible changes in infrared stealth and radiative cooling performance compared to the pre-etching state.</w:t>
      </w:r>
    </w:p>
    <w:p w14:paraId="52A0CAD9" w14:textId="7CE78B28" w:rsidR="00464666" w:rsidRDefault="00464666" w:rsidP="001D72E2">
      <w:pPr>
        <w:widowControl/>
        <w:spacing w:beforeLines="50" w:before="156" w:afterLines="50" w:after="156" w:line="380" w:lineRule="exact"/>
        <w:jc w:val="left"/>
        <w:rPr>
          <w:rFonts w:ascii="Times New Roman" w:eastAsia="等线" w:hAnsi="Times New Roman" w:cs="Times New Roman"/>
          <w:b/>
          <w:kern w:val="0"/>
          <w:sz w:val="28"/>
          <w:szCs w:val="24"/>
          <w:lang w:val="de-DE"/>
        </w:rPr>
      </w:pPr>
      <w:r w:rsidRPr="0079013D">
        <w:rPr>
          <w:rFonts w:ascii="Times New Roman" w:eastAsia="等线" w:hAnsi="Times New Roman" w:cs="Times New Roman" w:hint="eastAsia"/>
          <w:b/>
          <w:kern w:val="0"/>
          <w:sz w:val="28"/>
          <w:szCs w:val="24"/>
          <w:lang w:val="de-DE"/>
        </w:rPr>
        <w:t>S</w:t>
      </w:r>
      <w:r>
        <w:rPr>
          <w:rFonts w:ascii="Times New Roman" w:eastAsia="等线" w:hAnsi="Times New Roman" w:cs="Times New Roman" w:hint="eastAsia"/>
          <w:b/>
          <w:kern w:val="0"/>
          <w:sz w:val="28"/>
          <w:szCs w:val="24"/>
          <w:lang w:val="de-DE"/>
        </w:rPr>
        <w:t>2 Microwave metasurface design</w:t>
      </w:r>
    </w:p>
    <w:p w14:paraId="7D92D280" w14:textId="77777777" w:rsidR="00464666" w:rsidRPr="003D5F4D" w:rsidRDefault="00464666" w:rsidP="001D72E2">
      <w:pPr>
        <w:widowControl/>
        <w:spacing w:beforeLines="50" w:before="156" w:afterLines="50" w:after="156" w:line="380" w:lineRule="exact"/>
        <w:rPr>
          <w:rFonts w:ascii="Times New Roman" w:eastAsia="等线" w:hAnsi="Times New Roman" w:cs="Times New Roman"/>
          <w:iCs/>
          <w:kern w:val="0"/>
          <w:sz w:val="24"/>
          <w:szCs w:val="24"/>
        </w:rPr>
      </w:pPr>
      <w:r w:rsidRPr="003D5F4D">
        <w:rPr>
          <w:rFonts w:ascii="Times New Roman" w:eastAsia="等线" w:hAnsi="Times New Roman" w:cs="Times New Roman"/>
          <w:iCs/>
          <w:kern w:val="0"/>
          <w:sz w:val="24"/>
          <w:szCs w:val="24"/>
        </w:rPr>
        <w:lastRenderedPageBreak/>
        <w:t xml:space="preserve">The microwave-absorbing metasurface structure adopted in this work is a typical metal-dielectric-metal configuration, and its electromagnetic response to microwaves can be analyzed using an equivalent circuit model. The metasurface structure can be equivalently represented as an </w:t>
      </w:r>
      <w:r w:rsidRPr="003D5F4D">
        <w:rPr>
          <w:rFonts w:ascii="Times New Roman" w:eastAsia="等线" w:hAnsi="Times New Roman" w:cs="Times New Roman"/>
          <w:i/>
          <w:kern w:val="0"/>
          <w:sz w:val="24"/>
          <w:szCs w:val="24"/>
        </w:rPr>
        <w:t>RLC</w:t>
      </w:r>
      <w:r w:rsidRPr="003D5F4D">
        <w:rPr>
          <w:rFonts w:ascii="Times New Roman" w:eastAsia="等线" w:hAnsi="Times New Roman" w:cs="Times New Roman"/>
          <w:iCs/>
          <w:kern w:val="0"/>
          <w:sz w:val="24"/>
          <w:szCs w:val="24"/>
        </w:rPr>
        <w:t xml:space="preserve"> circuit comprising an inductor </w:t>
      </w:r>
      <w:r w:rsidRPr="003D5F4D">
        <w:rPr>
          <w:rFonts w:ascii="Times New Roman" w:eastAsia="等线" w:hAnsi="Times New Roman" w:cs="Times New Roman"/>
          <w:i/>
          <w:kern w:val="0"/>
          <w:sz w:val="24"/>
          <w:szCs w:val="24"/>
        </w:rPr>
        <w:t>L</w:t>
      </w:r>
      <w:r w:rsidRPr="003D5F4D">
        <w:rPr>
          <w:rFonts w:ascii="Times New Roman" w:eastAsia="等线" w:hAnsi="Times New Roman" w:cs="Times New Roman"/>
          <w:iCs/>
          <w:kern w:val="0"/>
          <w:sz w:val="24"/>
          <w:szCs w:val="24"/>
        </w:rPr>
        <w:t>, a capacitor </w:t>
      </w:r>
      <w:r w:rsidRPr="003D5F4D">
        <w:rPr>
          <w:rFonts w:ascii="Times New Roman" w:eastAsia="等线" w:hAnsi="Times New Roman" w:cs="Times New Roman"/>
          <w:i/>
          <w:kern w:val="0"/>
          <w:sz w:val="24"/>
          <w:szCs w:val="24"/>
        </w:rPr>
        <w:t>C</w:t>
      </w:r>
      <w:r w:rsidRPr="003D5F4D">
        <w:rPr>
          <w:rFonts w:ascii="Times New Roman" w:eastAsia="等线" w:hAnsi="Times New Roman" w:cs="Times New Roman"/>
          <w:iCs/>
          <w:kern w:val="0"/>
          <w:sz w:val="24"/>
          <w:szCs w:val="24"/>
        </w:rPr>
        <w:t>, and a resistor </w:t>
      </w:r>
      <w:r w:rsidRPr="003D5F4D">
        <w:rPr>
          <w:rFonts w:ascii="Times New Roman" w:eastAsia="等线" w:hAnsi="Times New Roman" w:cs="Times New Roman"/>
          <w:i/>
          <w:kern w:val="0"/>
          <w:sz w:val="24"/>
          <w:szCs w:val="24"/>
        </w:rPr>
        <w:t>R</w:t>
      </w:r>
      <w:r w:rsidRPr="003D5F4D">
        <w:rPr>
          <w:rFonts w:ascii="Times New Roman" w:eastAsia="等线" w:hAnsi="Times New Roman" w:cs="Times New Roman"/>
          <w:i/>
          <w:kern w:val="0"/>
          <w:sz w:val="24"/>
          <w:szCs w:val="24"/>
          <w:vertAlign w:val="subscript"/>
        </w:rPr>
        <w:t>L</w:t>
      </w:r>
      <w:r w:rsidRPr="003D5F4D">
        <w:rPr>
          <w:rFonts w:ascii="Times New Roman" w:eastAsia="等线" w:hAnsi="Times New Roman" w:cs="Times New Roman"/>
          <w:i/>
          <w:kern w:val="0"/>
          <w:sz w:val="24"/>
          <w:szCs w:val="24"/>
        </w:rPr>
        <w:t>+R</w:t>
      </w:r>
      <w:r w:rsidRPr="003D5F4D">
        <w:rPr>
          <w:rFonts w:ascii="Times New Roman" w:eastAsia="等线" w:hAnsi="Times New Roman" w:cs="Times New Roman"/>
          <w:i/>
          <w:kern w:val="0"/>
          <w:sz w:val="24"/>
          <w:szCs w:val="24"/>
          <w:vertAlign w:val="subscript"/>
        </w:rPr>
        <w:t>C</w:t>
      </w:r>
      <w:r w:rsidRPr="003D5F4D">
        <w:rPr>
          <w:rFonts w:ascii="Times New Roman" w:eastAsia="等线" w:hAnsi="Times New Roman" w:cs="Times New Roman"/>
          <w:i/>
          <w:kern w:val="0"/>
          <w:sz w:val="24"/>
          <w:szCs w:val="24"/>
        </w:rPr>
        <w:t>​</w:t>
      </w:r>
      <w:r w:rsidRPr="003D5F4D">
        <w:rPr>
          <w:rFonts w:ascii="Times New Roman" w:eastAsia="等线" w:hAnsi="Times New Roman" w:cs="Times New Roman"/>
          <w:iCs/>
          <w:kern w:val="0"/>
          <w:sz w:val="24"/>
          <w:szCs w:val="24"/>
        </w:rPr>
        <w:t>. The impedance </w:t>
      </w:r>
      <w:r w:rsidRPr="003D5F4D">
        <w:rPr>
          <w:rFonts w:ascii="Times New Roman" w:eastAsia="等线" w:hAnsi="Times New Roman" w:cs="Times New Roman"/>
          <w:i/>
          <w:kern w:val="0"/>
          <w:sz w:val="24"/>
          <w:szCs w:val="24"/>
        </w:rPr>
        <w:t>Z</w:t>
      </w:r>
      <w:r w:rsidRPr="003D5F4D">
        <w:rPr>
          <w:rFonts w:ascii="Times New Roman" w:eastAsia="等线" w:hAnsi="Times New Roman" w:cs="Times New Roman"/>
          <w:iCs/>
          <w:kern w:val="0"/>
          <w:sz w:val="24"/>
          <w:szCs w:val="24"/>
        </w:rPr>
        <w:t> can be expressed as:</w:t>
      </w:r>
    </w:p>
    <w:p w14:paraId="04A27961" w14:textId="77777777" w:rsidR="00464666" w:rsidRPr="003D5F4D" w:rsidRDefault="00464666" w:rsidP="001D72E2">
      <w:pPr>
        <w:widowControl/>
        <w:spacing w:beforeLines="50" w:before="156" w:afterLines="50" w:after="156" w:line="380" w:lineRule="exact"/>
        <w:ind w:firstLineChars="200" w:firstLine="480"/>
        <w:jc w:val="right"/>
        <w:rPr>
          <w:rFonts w:ascii="Times New Roman" w:eastAsia="等线" w:hAnsi="Times New Roman" w:cs="Times New Roman"/>
          <w:iCs/>
          <w:kern w:val="0"/>
          <w:sz w:val="24"/>
          <w:szCs w:val="24"/>
        </w:rPr>
      </w:pPr>
      <m:oMath>
        <m:r>
          <w:rPr>
            <w:rFonts w:ascii="Cambria Math" w:eastAsia="等线" w:hAnsi="Cambria Math" w:cs="Times New Roman"/>
            <w:kern w:val="0"/>
            <w:sz w:val="24"/>
            <w:szCs w:val="24"/>
          </w:rPr>
          <m:t>Z</m:t>
        </m:r>
        <m:r>
          <m:rPr>
            <m:sty m:val="p"/>
          </m:rPr>
          <w:rPr>
            <w:rFonts w:ascii="Cambria Math" w:eastAsia="等线" w:hAnsi="Cambria Math" w:cs="Times New Roman"/>
            <w:kern w:val="0"/>
            <w:sz w:val="24"/>
            <w:szCs w:val="24"/>
          </w:rPr>
          <m:t>=</m:t>
        </m:r>
        <m:r>
          <w:rPr>
            <w:rFonts w:ascii="Cambria Math" w:eastAsia="等线" w:hAnsi="Cambria Math" w:cs="Times New Roman"/>
            <w:kern w:val="0"/>
            <w:sz w:val="24"/>
            <w:szCs w:val="24"/>
          </w:rPr>
          <m:t>jωL</m:t>
        </m:r>
        <m:r>
          <m:rPr>
            <m:sty m:val="p"/>
          </m:rPr>
          <w:rPr>
            <w:rFonts w:ascii="Cambria Math" w:eastAsia="等线" w:hAnsi="Cambria Math" w:cs="Times New Roman"/>
            <w:kern w:val="0"/>
            <w:sz w:val="24"/>
            <w:szCs w:val="24"/>
          </w:rPr>
          <m:t>+</m:t>
        </m:r>
        <m:f>
          <m:fPr>
            <m:ctrlPr>
              <w:rPr>
                <w:rFonts w:ascii="Cambria Math" w:eastAsia="等线" w:hAnsi="Cambria Math" w:cs="Times New Roman"/>
                <w:iCs/>
                <w:kern w:val="0"/>
                <w:sz w:val="24"/>
                <w:szCs w:val="24"/>
              </w:rPr>
            </m:ctrlPr>
          </m:fPr>
          <m:num>
            <m:r>
              <m:rPr>
                <m:sty m:val="p"/>
              </m:rPr>
              <w:rPr>
                <w:rFonts w:ascii="Cambria Math" w:eastAsia="等线" w:hAnsi="Cambria Math" w:cs="Times New Roman"/>
                <w:kern w:val="0"/>
                <w:sz w:val="24"/>
                <w:szCs w:val="24"/>
              </w:rPr>
              <m:t>1</m:t>
            </m:r>
          </m:num>
          <m:den>
            <m:r>
              <w:rPr>
                <w:rFonts w:ascii="Cambria Math" w:eastAsia="等线" w:hAnsi="Cambria Math" w:cs="Times New Roman"/>
                <w:kern w:val="0"/>
                <w:sz w:val="24"/>
                <w:szCs w:val="24"/>
              </w:rPr>
              <m:t>jωC</m:t>
            </m:r>
          </m:den>
        </m:f>
        <m:r>
          <m:rPr>
            <m:sty m:val="p"/>
          </m:rPr>
          <w:rPr>
            <w:rFonts w:ascii="Cambria Math" w:eastAsia="等线" w:hAnsi="Cambria Math" w:cs="Times New Roman"/>
            <w:kern w:val="0"/>
            <w:sz w:val="24"/>
            <w:szCs w:val="24"/>
          </w:rPr>
          <m:t>+</m:t>
        </m:r>
        <m:sSub>
          <m:sSubPr>
            <m:ctrlPr>
              <w:rPr>
                <w:rFonts w:ascii="Cambria Math" w:eastAsia="等线" w:hAnsi="Cambria Math" w:cs="Times New Roman"/>
                <w:iCs/>
                <w:kern w:val="0"/>
                <w:sz w:val="24"/>
                <w:szCs w:val="24"/>
              </w:rPr>
            </m:ctrlPr>
          </m:sSubPr>
          <m:e>
            <m:r>
              <w:rPr>
                <w:rFonts w:ascii="Cambria Math" w:eastAsia="等线" w:hAnsi="Cambria Math" w:cs="Times New Roman"/>
                <w:kern w:val="0"/>
                <w:sz w:val="24"/>
                <w:szCs w:val="24"/>
              </w:rPr>
              <m:t>R</m:t>
            </m:r>
          </m:e>
          <m:sub>
            <m:r>
              <w:rPr>
                <w:rFonts w:ascii="Cambria Math" w:eastAsia="等线" w:hAnsi="Cambria Math" w:cs="Times New Roman"/>
                <w:kern w:val="0"/>
                <w:sz w:val="24"/>
                <w:szCs w:val="24"/>
              </w:rPr>
              <m:t>L</m:t>
            </m:r>
          </m:sub>
        </m:sSub>
        <m:r>
          <m:rPr>
            <m:sty m:val="p"/>
          </m:rPr>
          <w:rPr>
            <w:rFonts w:ascii="Cambria Math" w:eastAsia="等线" w:hAnsi="Cambria Math" w:cs="Times New Roman"/>
            <w:kern w:val="0"/>
            <w:sz w:val="24"/>
            <w:szCs w:val="24"/>
          </w:rPr>
          <m:t>+</m:t>
        </m:r>
        <m:sSub>
          <m:sSubPr>
            <m:ctrlPr>
              <w:rPr>
                <w:rFonts w:ascii="Cambria Math" w:eastAsia="等线" w:hAnsi="Cambria Math" w:cs="Times New Roman"/>
                <w:iCs/>
                <w:kern w:val="0"/>
                <w:sz w:val="24"/>
                <w:szCs w:val="24"/>
              </w:rPr>
            </m:ctrlPr>
          </m:sSubPr>
          <m:e>
            <m:r>
              <w:rPr>
                <w:rFonts w:ascii="Cambria Math" w:eastAsia="等线" w:hAnsi="Cambria Math" w:cs="Times New Roman"/>
                <w:kern w:val="0"/>
                <w:sz w:val="24"/>
                <w:szCs w:val="24"/>
              </w:rPr>
              <m:t>R</m:t>
            </m:r>
          </m:e>
          <m:sub>
            <m:r>
              <w:rPr>
                <w:rFonts w:ascii="Cambria Math" w:eastAsia="等线" w:hAnsi="Cambria Math" w:cs="Times New Roman"/>
                <w:kern w:val="0"/>
                <w:sz w:val="24"/>
                <w:szCs w:val="24"/>
              </w:rPr>
              <m:t>C</m:t>
            </m:r>
          </m:sub>
        </m:sSub>
        <m:r>
          <w:rPr>
            <w:rFonts w:ascii="Cambria Math" w:eastAsia="等线" w:hAnsi="Cambria Math" w:cs="Times New Roman"/>
            <w:kern w:val="0"/>
            <w:sz w:val="24"/>
            <w:szCs w:val="24"/>
          </w:rPr>
          <m:t xml:space="preserve">                                            </m:t>
        </m:r>
      </m:oMath>
      <w:r w:rsidRPr="0079013D">
        <w:rPr>
          <w:rFonts w:ascii="Times New Roman" w:hAnsi="Times New Roman" w:cs="Times New Roman"/>
          <w:iCs/>
          <w:sz w:val="24"/>
          <w:szCs w:val="24"/>
        </w:rPr>
        <w:t>(S</w:t>
      </w:r>
      <w:r>
        <w:rPr>
          <w:rFonts w:ascii="Times New Roman" w:hAnsi="Times New Roman" w:cs="Times New Roman" w:hint="eastAsia"/>
          <w:iCs/>
          <w:sz w:val="24"/>
          <w:szCs w:val="24"/>
        </w:rPr>
        <w:t>3</w:t>
      </w:r>
      <w:r w:rsidRPr="0079013D">
        <w:rPr>
          <w:rFonts w:ascii="Times New Roman" w:hAnsi="Times New Roman" w:cs="Times New Roman"/>
          <w:iCs/>
          <w:sz w:val="24"/>
          <w:szCs w:val="24"/>
        </w:rPr>
        <w:t>)</w:t>
      </w:r>
    </w:p>
    <w:p w14:paraId="681741E5" w14:textId="77777777" w:rsidR="00464666" w:rsidRPr="003D5F4D" w:rsidRDefault="00464666" w:rsidP="001D72E2">
      <w:pPr>
        <w:widowControl/>
        <w:spacing w:beforeLines="50" w:before="156" w:afterLines="50" w:after="156" w:line="380" w:lineRule="exact"/>
        <w:rPr>
          <w:rFonts w:ascii="Times New Roman" w:eastAsia="等线" w:hAnsi="Times New Roman" w:cs="Times New Roman"/>
          <w:iCs/>
          <w:kern w:val="0"/>
          <w:sz w:val="24"/>
          <w:szCs w:val="24"/>
        </w:rPr>
      </w:pPr>
      <w:r w:rsidRPr="003D5F4D">
        <w:rPr>
          <w:rFonts w:ascii="Times New Roman" w:eastAsia="等线" w:hAnsi="Times New Roman" w:cs="Times New Roman"/>
          <w:iCs/>
          <w:kern w:val="0"/>
          <w:sz w:val="24"/>
          <w:szCs w:val="24"/>
        </w:rPr>
        <w:t>The resonant frequency is given by</w:t>
      </w:r>
      <m:oMath>
        <m:r>
          <w:rPr>
            <w:rFonts w:ascii="Cambria Math" w:eastAsia="等线" w:hAnsi="Cambria Math" w:cs="Times New Roman"/>
            <w:kern w:val="0"/>
            <w:sz w:val="24"/>
            <w:szCs w:val="24"/>
          </w:rPr>
          <m:t>:</m:t>
        </m:r>
      </m:oMath>
    </w:p>
    <w:p w14:paraId="5F47EF37" w14:textId="77777777" w:rsidR="00464666" w:rsidRPr="003D5F4D" w:rsidRDefault="00464666" w:rsidP="001D72E2">
      <w:pPr>
        <w:widowControl/>
        <w:spacing w:beforeLines="50" w:before="156" w:afterLines="50" w:after="156" w:line="380" w:lineRule="exact"/>
        <w:ind w:firstLineChars="200" w:firstLine="480"/>
        <w:jc w:val="right"/>
        <w:rPr>
          <w:rFonts w:ascii="Times New Roman" w:eastAsia="等线" w:hAnsi="Times New Roman" w:cs="Times New Roman"/>
          <w:iCs/>
          <w:kern w:val="0"/>
          <w:sz w:val="24"/>
          <w:szCs w:val="24"/>
        </w:rPr>
      </w:pPr>
      <m:oMath>
        <m:r>
          <w:rPr>
            <w:rFonts w:ascii="Cambria Math" w:eastAsia="等线" w:hAnsi="Cambria Math" w:cs="Times New Roman"/>
            <w:kern w:val="0"/>
            <w:sz w:val="24"/>
            <w:szCs w:val="24"/>
          </w:rPr>
          <m:t xml:space="preserve"> f</m:t>
        </m:r>
        <m:r>
          <m:rPr>
            <m:sty m:val="p"/>
          </m:rPr>
          <w:rPr>
            <w:rFonts w:ascii="Cambria Math" w:eastAsia="等线" w:hAnsi="Cambria Math" w:cs="Times New Roman"/>
            <w:kern w:val="0"/>
            <w:sz w:val="24"/>
            <w:szCs w:val="24"/>
          </w:rPr>
          <m:t>=</m:t>
        </m:r>
        <m:f>
          <m:fPr>
            <m:ctrlPr>
              <w:rPr>
                <w:rFonts w:ascii="Cambria Math" w:eastAsia="等线" w:hAnsi="Cambria Math" w:cs="Times New Roman"/>
                <w:iCs/>
                <w:kern w:val="0"/>
                <w:sz w:val="24"/>
                <w:szCs w:val="24"/>
              </w:rPr>
            </m:ctrlPr>
          </m:fPr>
          <m:num>
            <m:r>
              <m:rPr>
                <m:sty m:val="p"/>
              </m:rPr>
              <w:rPr>
                <w:rFonts w:ascii="Cambria Math" w:eastAsia="等线" w:hAnsi="Cambria Math" w:cs="Times New Roman"/>
                <w:kern w:val="0"/>
                <w:sz w:val="24"/>
                <w:szCs w:val="24"/>
              </w:rPr>
              <m:t>1</m:t>
            </m:r>
          </m:num>
          <m:den>
            <m:r>
              <m:rPr>
                <m:sty m:val="p"/>
              </m:rPr>
              <w:rPr>
                <w:rFonts w:ascii="Cambria Math" w:eastAsia="等线" w:hAnsi="Cambria Math" w:cs="Times New Roman"/>
                <w:kern w:val="0"/>
                <w:sz w:val="24"/>
                <w:szCs w:val="24"/>
              </w:rPr>
              <m:t>2</m:t>
            </m:r>
            <m:r>
              <w:rPr>
                <w:rFonts w:ascii="Cambria Math" w:eastAsia="等线" w:hAnsi="Cambria Math" w:cs="Times New Roman"/>
                <w:kern w:val="0"/>
                <w:sz w:val="24"/>
                <w:szCs w:val="24"/>
              </w:rPr>
              <m:t>π</m:t>
            </m:r>
            <m:rad>
              <m:radPr>
                <m:degHide m:val="1"/>
                <m:ctrlPr>
                  <w:rPr>
                    <w:rFonts w:ascii="Cambria Math" w:eastAsia="等线" w:hAnsi="Cambria Math" w:cs="Times New Roman"/>
                    <w:iCs/>
                    <w:kern w:val="0"/>
                    <w:sz w:val="24"/>
                    <w:szCs w:val="24"/>
                  </w:rPr>
                </m:ctrlPr>
              </m:radPr>
              <m:deg/>
              <m:e>
                <m:r>
                  <w:rPr>
                    <w:rFonts w:ascii="Cambria Math" w:eastAsia="等线" w:hAnsi="Cambria Math" w:cs="Times New Roman"/>
                    <w:kern w:val="0"/>
                    <w:sz w:val="24"/>
                    <w:szCs w:val="24"/>
                  </w:rPr>
                  <m:t>LC</m:t>
                </m:r>
              </m:e>
            </m:rad>
          </m:den>
        </m:f>
        <m:r>
          <w:rPr>
            <w:rFonts w:ascii="Cambria Math" w:eastAsia="等线" w:hAnsi="Cambria Math" w:cs="Times New Roman"/>
            <w:kern w:val="0"/>
            <w:sz w:val="24"/>
            <w:szCs w:val="24"/>
          </w:rPr>
          <m:t xml:space="preserve">          </m:t>
        </m:r>
      </m:oMath>
      <w:r>
        <w:rPr>
          <w:rFonts w:ascii="Times New Roman" w:hAnsi="Times New Roman" w:cs="Times New Roman" w:hint="eastAsia"/>
          <w:iCs/>
          <w:kern w:val="0"/>
          <w:sz w:val="24"/>
          <w:szCs w:val="24"/>
        </w:rPr>
        <w:t xml:space="preserve">                      </w:t>
      </w:r>
      <w:r w:rsidRPr="0079013D">
        <w:rPr>
          <w:rFonts w:ascii="Times New Roman" w:hAnsi="Times New Roman" w:cs="Times New Roman"/>
          <w:iCs/>
          <w:sz w:val="24"/>
          <w:szCs w:val="24"/>
        </w:rPr>
        <w:t>(S</w:t>
      </w:r>
      <w:r>
        <w:rPr>
          <w:rFonts w:ascii="Times New Roman" w:hAnsi="Times New Roman" w:cs="Times New Roman" w:hint="eastAsia"/>
          <w:iCs/>
          <w:sz w:val="24"/>
          <w:szCs w:val="24"/>
        </w:rPr>
        <w:t>4</w:t>
      </w:r>
      <w:r w:rsidRPr="0079013D">
        <w:rPr>
          <w:rFonts w:ascii="Times New Roman" w:hAnsi="Times New Roman" w:cs="Times New Roman"/>
          <w:iCs/>
          <w:sz w:val="24"/>
          <w:szCs w:val="24"/>
        </w:rPr>
        <w:t>)</w:t>
      </w:r>
    </w:p>
    <w:p w14:paraId="65B108F0" w14:textId="77777777" w:rsidR="00464666" w:rsidRPr="003D5F4D" w:rsidRDefault="00464666" w:rsidP="001D72E2">
      <w:pPr>
        <w:widowControl/>
        <w:spacing w:beforeLines="50" w:before="156" w:afterLines="50" w:after="156" w:line="380" w:lineRule="exact"/>
        <w:rPr>
          <w:rFonts w:ascii="Times New Roman" w:eastAsia="等线" w:hAnsi="Times New Roman" w:cs="Times New Roman"/>
          <w:iCs/>
          <w:kern w:val="0"/>
          <w:sz w:val="24"/>
          <w:szCs w:val="24"/>
        </w:rPr>
      </w:pPr>
    </w:p>
    <w:p w14:paraId="53B0D7F9" w14:textId="77777777" w:rsidR="00464666" w:rsidRPr="003D5F4D" w:rsidRDefault="00464666" w:rsidP="001D72E2">
      <w:pPr>
        <w:widowControl/>
        <w:spacing w:beforeLines="50" w:before="156" w:afterLines="50" w:after="156" w:line="380" w:lineRule="exact"/>
        <w:rPr>
          <w:rFonts w:ascii="Times New Roman" w:eastAsia="等线" w:hAnsi="Times New Roman" w:cs="Times New Roman"/>
          <w:iCs/>
          <w:kern w:val="0"/>
          <w:sz w:val="24"/>
          <w:szCs w:val="24"/>
        </w:rPr>
      </w:pPr>
      <w:r w:rsidRPr="003D5F4D">
        <w:rPr>
          <w:rFonts w:ascii="Times New Roman" w:eastAsia="等线" w:hAnsi="Times New Roman" w:cs="Times New Roman"/>
          <w:iCs/>
          <w:kern w:val="0"/>
          <w:sz w:val="24"/>
          <w:szCs w:val="24"/>
        </w:rPr>
        <w:t>and the reflection loss RL can be calculated as:</w:t>
      </w:r>
    </w:p>
    <w:p w14:paraId="425A3DCE" w14:textId="77777777" w:rsidR="00464666" w:rsidRPr="003D5F4D" w:rsidRDefault="00464666" w:rsidP="001D72E2">
      <w:pPr>
        <w:widowControl/>
        <w:spacing w:beforeLines="50" w:before="156" w:afterLines="50" w:after="156" w:line="380" w:lineRule="exact"/>
        <w:jc w:val="right"/>
        <w:rPr>
          <w:rFonts w:ascii="Times New Roman" w:eastAsia="等线" w:hAnsi="Times New Roman" w:cs="Times New Roman"/>
          <w:iCs/>
          <w:kern w:val="0"/>
          <w:sz w:val="24"/>
          <w:szCs w:val="24"/>
        </w:rPr>
      </w:pPr>
      <m:oMath>
        <m:r>
          <w:rPr>
            <w:rFonts w:ascii="Cambria Math" w:eastAsia="等线" w:hAnsi="Cambria Math" w:cs="Times New Roman"/>
            <w:kern w:val="0"/>
            <w:sz w:val="24"/>
            <w:szCs w:val="24"/>
          </w:rPr>
          <m:t>RL</m:t>
        </m:r>
        <m:r>
          <m:rPr>
            <m:sty m:val="p"/>
          </m:rPr>
          <w:rPr>
            <w:rFonts w:ascii="Cambria Math" w:eastAsia="等线" w:hAnsi="Cambria Math" w:cs="Times New Roman"/>
            <w:kern w:val="0"/>
            <w:sz w:val="24"/>
            <w:szCs w:val="24"/>
          </w:rPr>
          <m:t>=20</m:t>
        </m:r>
        <m:r>
          <w:rPr>
            <w:rFonts w:ascii="Cambria Math" w:eastAsia="等线" w:hAnsi="Cambria Math" w:cs="Times New Roman"/>
            <w:kern w:val="0"/>
            <w:sz w:val="24"/>
            <w:szCs w:val="24"/>
          </w:rPr>
          <m:t>log</m:t>
        </m:r>
        <m:d>
          <m:dPr>
            <m:begChr m:val="|"/>
            <m:endChr m:val="|"/>
            <m:ctrlPr>
              <w:rPr>
                <w:rFonts w:ascii="Cambria Math" w:eastAsia="等线" w:hAnsi="Cambria Math" w:cs="Times New Roman"/>
                <w:iCs/>
                <w:kern w:val="0"/>
                <w:sz w:val="24"/>
                <w:szCs w:val="24"/>
              </w:rPr>
            </m:ctrlPr>
          </m:dPr>
          <m:e>
            <m:f>
              <m:fPr>
                <m:ctrlPr>
                  <w:rPr>
                    <w:rFonts w:ascii="Cambria Math" w:eastAsia="等线" w:hAnsi="Cambria Math" w:cs="Times New Roman"/>
                    <w:iCs/>
                    <w:kern w:val="0"/>
                    <w:sz w:val="24"/>
                    <w:szCs w:val="24"/>
                  </w:rPr>
                </m:ctrlPr>
              </m:fPr>
              <m:num>
                <m:r>
                  <w:rPr>
                    <w:rFonts w:ascii="Cambria Math" w:eastAsia="等线" w:hAnsi="Cambria Math" w:cs="Times New Roman"/>
                    <w:kern w:val="0"/>
                    <w:sz w:val="24"/>
                    <w:szCs w:val="24"/>
                  </w:rPr>
                  <m:t>Z</m:t>
                </m:r>
                <m:r>
                  <m:rPr>
                    <m:sty m:val="p"/>
                  </m:rPr>
                  <w:rPr>
                    <w:rFonts w:ascii="Cambria Math" w:eastAsia="等线" w:hAnsi="Cambria Math" w:cs="Times New Roman"/>
                    <w:kern w:val="0"/>
                    <w:sz w:val="24"/>
                    <w:szCs w:val="24"/>
                  </w:rPr>
                  <m:t>-</m:t>
                </m:r>
                <m:sSub>
                  <m:sSubPr>
                    <m:ctrlPr>
                      <w:rPr>
                        <w:rFonts w:ascii="Cambria Math" w:eastAsia="等线" w:hAnsi="Cambria Math" w:cs="Times New Roman"/>
                        <w:iCs/>
                        <w:kern w:val="0"/>
                        <w:sz w:val="24"/>
                        <w:szCs w:val="24"/>
                      </w:rPr>
                    </m:ctrlPr>
                  </m:sSubPr>
                  <m:e>
                    <m:r>
                      <w:rPr>
                        <w:rFonts w:ascii="Cambria Math" w:eastAsia="等线" w:hAnsi="Cambria Math" w:cs="Times New Roman"/>
                        <w:kern w:val="0"/>
                        <w:sz w:val="24"/>
                        <w:szCs w:val="24"/>
                      </w:rPr>
                      <m:t>Z</m:t>
                    </m:r>
                  </m:e>
                  <m:sub>
                    <m:r>
                      <m:rPr>
                        <m:sty m:val="p"/>
                      </m:rPr>
                      <w:rPr>
                        <w:rFonts w:ascii="Cambria Math" w:eastAsia="等线" w:hAnsi="Cambria Math" w:cs="Times New Roman"/>
                        <w:kern w:val="0"/>
                        <w:sz w:val="24"/>
                        <w:szCs w:val="24"/>
                      </w:rPr>
                      <m:t>0</m:t>
                    </m:r>
                  </m:sub>
                </m:sSub>
              </m:num>
              <m:den>
                <m:r>
                  <w:rPr>
                    <w:rFonts w:ascii="Cambria Math" w:eastAsia="等线" w:hAnsi="Cambria Math" w:cs="Times New Roman"/>
                    <w:kern w:val="0"/>
                    <w:sz w:val="24"/>
                    <w:szCs w:val="24"/>
                  </w:rPr>
                  <m:t>Z</m:t>
                </m:r>
                <m:r>
                  <m:rPr>
                    <m:sty m:val="p"/>
                  </m:rPr>
                  <w:rPr>
                    <w:rFonts w:ascii="Cambria Math" w:eastAsia="等线" w:hAnsi="Cambria Math" w:cs="Times New Roman"/>
                    <w:kern w:val="0"/>
                    <w:sz w:val="24"/>
                    <w:szCs w:val="24"/>
                  </w:rPr>
                  <m:t>+</m:t>
                </m:r>
                <m:sSub>
                  <m:sSubPr>
                    <m:ctrlPr>
                      <w:rPr>
                        <w:rFonts w:ascii="Cambria Math" w:eastAsia="等线" w:hAnsi="Cambria Math" w:cs="Times New Roman"/>
                        <w:iCs/>
                        <w:kern w:val="0"/>
                        <w:sz w:val="24"/>
                        <w:szCs w:val="24"/>
                      </w:rPr>
                    </m:ctrlPr>
                  </m:sSubPr>
                  <m:e>
                    <m:r>
                      <w:rPr>
                        <w:rFonts w:ascii="Cambria Math" w:eastAsia="等线" w:hAnsi="Cambria Math" w:cs="Times New Roman"/>
                        <w:kern w:val="0"/>
                        <w:sz w:val="24"/>
                        <w:szCs w:val="24"/>
                      </w:rPr>
                      <m:t>Z</m:t>
                    </m:r>
                  </m:e>
                  <m:sub>
                    <m:r>
                      <m:rPr>
                        <m:sty m:val="p"/>
                      </m:rPr>
                      <w:rPr>
                        <w:rFonts w:ascii="Cambria Math" w:eastAsia="等线" w:hAnsi="Cambria Math" w:cs="Times New Roman"/>
                        <w:kern w:val="0"/>
                        <w:sz w:val="24"/>
                        <w:szCs w:val="24"/>
                      </w:rPr>
                      <m:t>0</m:t>
                    </m:r>
                  </m:sub>
                </m:sSub>
              </m:den>
            </m:f>
          </m:e>
        </m:d>
      </m:oMath>
      <w:r>
        <w:rPr>
          <w:rFonts w:ascii="Times New Roman" w:hAnsi="Times New Roman" w:cs="Times New Roman" w:hint="eastAsia"/>
          <w:iCs/>
          <w:kern w:val="0"/>
          <w:sz w:val="24"/>
          <w:szCs w:val="24"/>
        </w:rPr>
        <w:t xml:space="preserve">                      </w:t>
      </w:r>
      <w:r w:rsidRPr="0079013D">
        <w:rPr>
          <w:rFonts w:ascii="Times New Roman" w:hAnsi="Times New Roman" w:cs="Times New Roman"/>
          <w:iCs/>
          <w:sz w:val="24"/>
          <w:szCs w:val="24"/>
        </w:rPr>
        <w:t>(S</w:t>
      </w:r>
      <w:r>
        <w:rPr>
          <w:rFonts w:ascii="Times New Roman" w:hAnsi="Times New Roman" w:cs="Times New Roman" w:hint="eastAsia"/>
          <w:iCs/>
          <w:sz w:val="24"/>
          <w:szCs w:val="24"/>
        </w:rPr>
        <w:t>5</w:t>
      </w:r>
      <w:r w:rsidRPr="0079013D">
        <w:rPr>
          <w:rFonts w:ascii="Times New Roman" w:hAnsi="Times New Roman" w:cs="Times New Roman"/>
          <w:iCs/>
          <w:sz w:val="24"/>
          <w:szCs w:val="24"/>
        </w:rPr>
        <w:t>)</w:t>
      </w:r>
    </w:p>
    <w:p w14:paraId="1B01D337" w14:textId="47751B91" w:rsidR="00464666" w:rsidRPr="003D5F4D" w:rsidRDefault="00464666" w:rsidP="001D72E2">
      <w:pPr>
        <w:widowControl/>
        <w:spacing w:beforeLines="50" w:before="156" w:afterLines="50" w:after="156" w:line="380" w:lineRule="exact"/>
        <w:rPr>
          <w:rFonts w:ascii="Times New Roman" w:eastAsia="等线" w:hAnsi="Times New Roman" w:cs="Times New Roman"/>
          <w:iCs/>
          <w:kern w:val="0"/>
          <w:sz w:val="24"/>
          <w:szCs w:val="24"/>
        </w:rPr>
      </w:pPr>
      <w:r w:rsidRPr="003D5F4D">
        <w:rPr>
          <w:rFonts w:ascii="Times New Roman" w:eastAsia="等线" w:hAnsi="Times New Roman" w:cs="Times New Roman"/>
          <w:iCs/>
          <w:kern w:val="0"/>
          <w:sz w:val="24"/>
          <w:szCs w:val="24"/>
        </w:rPr>
        <w:t>The precise expressions relating circuit parameters to metasurface parameters are relatively complex and can be calculated using the strip line analog</w:t>
      </w:r>
      <w:r>
        <w:rPr>
          <w:rFonts w:ascii="Times New Roman" w:eastAsia="等线" w:hAnsi="Times New Roman" w:cs="Times New Roman" w:hint="eastAsia"/>
          <w:iCs/>
          <w:kern w:val="0"/>
          <w:sz w:val="24"/>
          <w:szCs w:val="24"/>
        </w:rPr>
        <w:t xml:space="preserve"> </w:t>
      </w:r>
      <w:r w:rsidRPr="003D5F4D">
        <w:rPr>
          <w:rFonts w:ascii="Times New Roman" w:eastAsia="等线" w:hAnsi="Times New Roman" w:cs="Times New Roman"/>
          <w:iCs/>
          <w:kern w:val="0"/>
          <w:sz w:val="24"/>
          <w:szCs w:val="24"/>
        </w:rPr>
        <w:fldChar w:fldCharType="begin"/>
      </w:r>
      <w:r>
        <w:rPr>
          <w:rFonts w:ascii="Times New Roman" w:eastAsia="等线" w:hAnsi="Times New Roman" w:cs="Times New Roman"/>
          <w:iCs/>
          <w:kern w:val="0"/>
          <w:sz w:val="24"/>
          <w:szCs w:val="24"/>
        </w:rPr>
        <w:instrText xml:space="preserve"> ADDIN ZOTERO_ITEM CSL_CITATION {"citationID":"V70qX6mk","properties":{"formattedCitation":"[1]\\uc0\\u8211{}[3]","plainCitation":"[1]–[3]","noteIndex":0},"citationItems":[{"id":1110,"uris":["http://zotero.org/users/15725308/items/2TVW76XV"],"itemData":{"id":1110,"type":"article-journal","abstract":"A popular absorbing structure, often referred to as Perfect Metamaterial Absorber, comprising metallic periodic pattern over a thin low-loss grounded substrate is studied by resorting to an efficient transmission line model. This approach allows the derivation of simple and reliable closed formulas describing the absorption mechanism of the subwavelength structure. The analytic form of the real part of the input impedance is explicitly derived in order to explain why moderate losses of the substrate is sufficient to achieve matching with free space, that is, perfect absorption. The effect of the constituent parameters for tuning the working frequency and tailoring the absorption bandwidth is addressed. It is also shown that the choice of highly capacitive coupled elements allows obtaining the largest possible bandwidth whereas a highly frequency selective design is achieved with low capacitive elements like a cross array. Finally, the angular stability of the absorbing structure is investigated.","container-title":"IEEE Transactions on Antennas and Propagation","DOI":"10.1109/TAP.2012.2227923","ISSN":"1558-2221","issue":"3","note":"event-title: IEEE Transactions on Antennas and Propagation","page":"1201-1209","source":"IEEE Xplore","title":"A Circuit-Based Model for the Interpretation of Perfect Metamaterial Absorbers","volume":"61","author":[{"family":"Costa","given":"Filippo"},{"family":"Genovesi","given":"Simone"},{"family":"Monorchio","given":"Agostino"},{"family":"Manara","given":"Giuliano"}],"issued":{"date-parts":[["2013",3]]}}},{"id":1114,"uris":["http://zotero.org/users/15725308/items/3MH4ECM4"],"itemData":{"id":1114,"type":"article-journal","abstract":"A compact narrowband non-degenerate dual-mode microstrip filter with square shape cuts is presented. The structure is developed by loading the conventional non-degenerate dual-mode resonator by open circuit stubs at two opposite corners. The filter bandwidth is controlled by only decreasing the higher cutoff frequency of the conventional type. With Square shape cuts, return loss is improved. A 20% fractional bandwidth filter is designed and implemented on FR4 material with 4.4 dielectric constant and 1.6 mm thickness at center frequency of 1.5 GHz with passband of 1.3 GHz to 1.6 GHz. Analysis has been achieved using the IE3D simulator. Experimental results do agree with simulations.","container-title":"Journal of Electromagnetic Analysis and Applications","DOI":"10.4236/jemaa.2010.22014","issue":"2","language":"en","license":"http://creativecommons.org/licenses/by/4.0/","note":"number: 2\npublisher: Scientific Research Publishing","page":"98-103","source":"www.scirp.org","title":"Compact Narrow Band Non-Degenerate Dual-Mode Microstrip Filter with Etched Square Lattices","volume":"2","author":[{"family":"Singhal","given":"P. K."},{"family":"Mathur","given":"S."},{"family":"Baral","given":"R. N."}],"issued":{"date-parts":[["2010",3,15]]}}},{"id":1112,"uris":["http://zotero.org/users/15725308/items/FQI8H2GZ"],"itemData":{"id":1112,"type":"article-journal","abstract":"The transmission and reflection properties of frequency-selective surfaces (FSSs) are evaluated through a simple and accurate first-order circuit approach. The approximate analysis, based on the parallel between real structure and a lumped-LC-network counterpart, is also useful for acquiring physical insights into the working principles of frequency-selective surfaces. The first part of the paper describes a technique for computing lumped parameters of the most common frequency-selective-surface elements. The L and C parameters representing a given frequency-selective-surface element are derived only one time, at normal incidence, and stored, so as to form a database. The second part of the paper deals with the derivation of simple relations allowing the generalization of the stored LC couples in the case where the frequency-selective surface is printed or embedded in arbitrarily thick dielectric slabs, when the incident angle is varied from normal incidence, or if a different periodicity with respect to the reference periodicity is adopted. The generalized lumped parameters are included in an equivalent transmission line for computing the response of generic frequency-selective-surface configurations with no additional computational effort. The results obtained through the simplified model presented here are verified by a careful comparison with MoM simulations.","container-title":"IEEE Antennas and Propagation Magazine","DOI":"10.1109/MAP.2012.6309153","ISSN":"1558-4143","issue":"4","note":"event-title: IEEE Antennas and Propagation Magazine","page":"35-48","source":"IEEE Xplore","title":"Efficient Analysis of Frequency-Selective Surfaces by a Simple Equivalent-Circuit Model","volume":"54","author":[{"family":"Costa","given":"Filippo"},{"family":"Monorchio","given":"Agostino"},{"family":"Manara","given":"Giuliano"}],"issued":{"date-parts":[["2012",8]]}},"label":"page"}],"schema":"https://github.com/citation-style-language/schema/raw/master/csl-citation.json"} </w:instrText>
      </w:r>
      <w:r w:rsidRPr="003D5F4D">
        <w:rPr>
          <w:rFonts w:ascii="Times New Roman" w:eastAsia="等线" w:hAnsi="Times New Roman" w:cs="Times New Roman"/>
          <w:iCs/>
          <w:kern w:val="0"/>
          <w:sz w:val="24"/>
          <w:szCs w:val="24"/>
        </w:rPr>
        <w:fldChar w:fldCharType="separate"/>
      </w:r>
      <w:r w:rsidRPr="00280D4C">
        <w:rPr>
          <w:rFonts w:ascii="Times New Roman" w:hAnsi="Times New Roman" w:cs="Times New Roman"/>
          <w:kern w:val="0"/>
          <w:sz w:val="24"/>
        </w:rPr>
        <w:t>[</w:t>
      </w:r>
      <w:r w:rsidR="00AC47BD">
        <w:rPr>
          <w:rFonts w:ascii="Times New Roman" w:hAnsi="Times New Roman" w:cs="Times New Roman" w:hint="eastAsia"/>
          <w:kern w:val="0"/>
          <w:sz w:val="24"/>
        </w:rPr>
        <w:t>S</w:t>
      </w:r>
      <w:r w:rsidR="005453B6">
        <w:rPr>
          <w:rFonts w:ascii="Times New Roman" w:hAnsi="Times New Roman" w:cs="Times New Roman" w:hint="eastAsia"/>
          <w:kern w:val="0"/>
          <w:sz w:val="24"/>
        </w:rPr>
        <w:t>1</w:t>
      </w:r>
      <w:r>
        <w:rPr>
          <w:rFonts w:ascii="Times New Roman" w:hAnsi="Times New Roman" w:cs="Times New Roman" w:hint="eastAsia"/>
          <w:kern w:val="0"/>
          <w:sz w:val="24"/>
        </w:rPr>
        <w:t>-</w:t>
      </w:r>
      <w:r w:rsidR="00AC47BD">
        <w:rPr>
          <w:rFonts w:ascii="Times New Roman" w:hAnsi="Times New Roman" w:cs="Times New Roman" w:hint="eastAsia"/>
          <w:kern w:val="0"/>
          <w:sz w:val="24"/>
        </w:rPr>
        <w:t>S</w:t>
      </w:r>
      <w:r w:rsidR="005453B6">
        <w:rPr>
          <w:rFonts w:ascii="Times New Roman" w:hAnsi="Times New Roman" w:cs="Times New Roman" w:hint="eastAsia"/>
          <w:kern w:val="0"/>
          <w:sz w:val="24"/>
        </w:rPr>
        <w:t>3</w:t>
      </w:r>
      <w:r w:rsidRPr="00280D4C">
        <w:rPr>
          <w:rFonts w:ascii="Times New Roman" w:hAnsi="Times New Roman" w:cs="Times New Roman"/>
          <w:kern w:val="0"/>
          <w:sz w:val="24"/>
        </w:rPr>
        <w:t>]</w:t>
      </w:r>
      <w:r w:rsidRPr="003D5F4D">
        <w:rPr>
          <w:rFonts w:ascii="Times New Roman" w:eastAsia="等线" w:hAnsi="Times New Roman" w:cs="Times New Roman"/>
          <w:iCs/>
          <w:kern w:val="0"/>
          <w:sz w:val="24"/>
          <w:szCs w:val="24"/>
        </w:rPr>
        <w:fldChar w:fldCharType="end"/>
      </w:r>
      <w:r w:rsidRPr="003D5F4D">
        <w:rPr>
          <w:rFonts w:ascii="Times New Roman" w:eastAsia="等线" w:hAnsi="Times New Roman" w:cs="Times New Roman"/>
          <w:iCs/>
          <w:kern w:val="0"/>
          <w:sz w:val="24"/>
          <w:szCs w:val="24"/>
        </w:rPr>
        <w:t>. In brief, the resonant frequency of the metasurface primarily depends on the thickness and permittivity of the dielectric layer, periodicity, and the side length of the TiB₂ square. By referencing the parameters used in existing studies on X-band microwave-absorbing metasurfaces</w:t>
      </w:r>
      <w:r w:rsidRPr="003D5F4D">
        <w:rPr>
          <w:rFonts w:ascii="Times New Roman" w:eastAsia="等线" w:hAnsi="Times New Roman" w:cs="Times New Roman"/>
          <w:iCs/>
          <w:kern w:val="0"/>
          <w:sz w:val="24"/>
          <w:szCs w:val="24"/>
        </w:rPr>
        <w:fldChar w:fldCharType="begin"/>
      </w:r>
      <w:r>
        <w:rPr>
          <w:rFonts w:ascii="Times New Roman" w:eastAsia="等线" w:hAnsi="Times New Roman" w:cs="Times New Roman"/>
          <w:iCs/>
          <w:kern w:val="0"/>
          <w:sz w:val="24"/>
          <w:szCs w:val="24"/>
        </w:rPr>
        <w:instrText xml:space="preserve"> ADDIN ZOTERO_ITEM CSL_CITATION {"citationID":"4gMY1NBf","properties":{"formattedCitation":"[4],[5]","plainCitation":"[4],[5]","noteIndex":0},"citationItems":[{"id":103,"uris":["http://zotero.org/users/15725308/items/NZ2PQFEN"],"itemData":{"id":103,"type":"article-journal","abstract":"Microwave-infrared compatible stealth is always challenging due to the difficulty in reducing the microwave reflection and infrared emission simultaneously. In this work, we designed and prepared an ultra-thin microwave-infrared bi-stealth coating composed of Al2O3-TiC absorbing coating and high-temperature frequency selective surface (FSS). The structure, microwave absorption property, infrared stealth ability and their compatibility were investigated. The results show that the introduction of high-temperature FSS composed of alloy clearly improved the impedance matching within the different layers and decreased the thickness of the composite coating as low as 0.95 mm. In the frequency range of 2–18 GHz, the effective absorption bandwidth of the reflection loss less than − 5 dB is 6.11 GHz at room temperature (RT). The − 5 dB absorption bandwidth can be maintained of about 5.34 GHz at 600 </w:instrText>
      </w:r>
      <w:r>
        <w:rPr>
          <w:rFonts w:ascii="Times New Roman" w:eastAsia="等线" w:hAnsi="Times New Roman" w:cs="Times New Roman" w:hint="eastAsia"/>
          <w:iCs/>
          <w:kern w:val="0"/>
          <w:sz w:val="24"/>
          <w:szCs w:val="24"/>
        </w:rPr>
        <w:instrText>℃</w:instrText>
      </w:r>
      <w:r>
        <w:rPr>
          <w:rFonts w:ascii="Times New Roman" w:eastAsia="等线" w:hAnsi="Times New Roman" w:cs="Times New Roman"/>
          <w:iCs/>
          <w:kern w:val="0"/>
          <w:sz w:val="24"/>
          <w:szCs w:val="24"/>
        </w:rPr>
        <w:instrText xml:space="preserve">. A low infrared emissivity was obtained in the wavelength range of 2–22 µm due to the alloy-made FSS. The well bi-stealth performance over wide temperature ranges is attributed to the compatible structural design and specific preparation process, which is promising for practical applications.","container-title":"Journal of Alloys and Compounds","DOI":"10.1016/j.jallcom.2022.165977","ISSN":"09258388","journalAbbreviation":"Journal of Alloys and Compounds","language":"en","page":"165977","source":"DOI.org (Crossref)","title":"Microwave-infrared compatible stealth via high-temperature frequency selective surface upon Al2O3-TiC coating","volume":"920","author":[{"family":"Zhu","given":"Ying"},{"family":"Zhang","given":"Lei"},{"family":"Wang","given":"Jun"},{"family":"Feng","given":"Bo"},{"family":"Feng","given":"Mingde"},{"family":"Gui","given":"Boheng"},{"family":"Wang","given":"Jiafu"},{"family":"Xu","given":"Cuilian"},{"family":"Qu","given":"Shaobo"}],"issued":{"date-parts":[["2022",11]]}},"label":"page"},{"id":43,"uris":["http://zotero.org/users/15725308/items/CAU7HP8Z"],"itemData":{"id":43,"type":"article-journal","abstract":"Abstract\n            \n              The so far developed microwave absorbers all exhibit dramatically changing absorption with temperature, hindering them from working in a broad temperature range. Here, a refractory metamaterial microwave absorber (rfMMA) with the absorption insensitive to temperature by using refractory ceramics of conductive titanium diboride (TiB\n              2\n              ) as unit cells and dielectric alumina (Al\n              2\n    </w:instrText>
      </w:r>
      <w:r>
        <w:rPr>
          <w:rFonts w:ascii="Times New Roman" w:eastAsia="等线" w:hAnsi="Times New Roman" w:cs="Times New Roman" w:hint="eastAsia"/>
          <w:iCs/>
          <w:kern w:val="0"/>
          <w:sz w:val="24"/>
          <w:szCs w:val="24"/>
        </w:rPr>
        <w:instrText xml:space="preserve">          O\n              3\n              ) as a spacer is designed and experimentally demonstrated. The as</w:instrText>
      </w:r>
      <w:r>
        <w:rPr>
          <w:rFonts w:ascii="Times New Roman" w:eastAsia="等线" w:hAnsi="Times New Roman" w:cs="Times New Roman" w:hint="eastAsia"/>
          <w:iCs/>
          <w:kern w:val="0"/>
          <w:sz w:val="24"/>
          <w:szCs w:val="24"/>
        </w:rPr>
        <w:instrText>‐</w:instrText>
      </w:r>
      <w:r>
        <w:rPr>
          <w:rFonts w:ascii="Times New Roman" w:eastAsia="等线" w:hAnsi="Times New Roman" w:cs="Times New Roman" w:hint="eastAsia"/>
          <w:iCs/>
          <w:kern w:val="0"/>
          <w:sz w:val="24"/>
          <w:szCs w:val="24"/>
        </w:rPr>
        <w:instrText>proposed rfMMA shows strong microwave absorption in a wide temperature range. A definite physical equivalent circuit model that tightly links the structural and constitutive parameters of the rfMMA to its absorption properties is established. It reveals that with a stable configuration of the as</w:instrText>
      </w:r>
      <w:r>
        <w:rPr>
          <w:rFonts w:ascii="Times New Roman" w:eastAsia="等线" w:hAnsi="Times New Roman" w:cs="Times New Roman" w:hint="eastAsia"/>
          <w:iCs/>
          <w:kern w:val="0"/>
          <w:sz w:val="24"/>
          <w:szCs w:val="24"/>
        </w:rPr>
        <w:instrText>‐</w:instrText>
      </w:r>
      <w:r>
        <w:rPr>
          <w:rFonts w:ascii="Times New Roman" w:eastAsia="等线" w:hAnsi="Times New Roman" w:cs="Times New Roman" w:hint="eastAsia"/>
          <w:iCs/>
          <w:kern w:val="0"/>
          <w:sz w:val="24"/>
          <w:szCs w:val="24"/>
        </w:rPr>
        <w:instrText>proposed rfMMA, the little temperature effect on the permittivity of Al\n              2\n              O\n              3\n              spacer and the big enough conductivity of TiB\n              2\n              unit cells ensure an almost constant absorption in a wide temperature range, avoiding the temperature</w:instrText>
      </w:r>
      <w:r>
        <w:rPr>
          <w:rFonts w:ascii="Times New Roman" w:eastAsia="等线" w:hAnsi="Times New Roman" w:cs="Times New Roman" w:hint="eastAsia"/>
          <w:iCs/>
          <w:kern w:val="0"/>
          <w:sz w:val="24"/>
          <w:szCs w:val="24"/>
        </w:rPr>
        <w:instrText>‐</w:instrText>
      </w:r>
      <w:r>
        <w:rPr>
          <w:rFonts w:ascii="Times New Roman" w:eastAsia="等线" w:hAnsi="Times New Roman" w:cs="Times New Roman" w:hint="eastAsia"/>
          <w:iCs/>
          <w:kern w:val="0"/>
          <w:sz w:val="24"/>
          <w:szCs w:val="24"/>
        </w:rPr>
        <w:instrText>sensitive problem of traditional refractory absorbers. Moreover, the excellent chemical stability of TiB\n              2\n              and Al\n              2\n              O\n              3\n              at high temperature further ensures the long</w:instrText>
      </w:r>
      <w:r>
        <w:rPr>
          <w:rFonts w:ascii="Times New Roman" w:eastAsia="等线" w:hAnsi="Times New Roman" w:cs="Times New Roman" w:hint="eastAsia"/>
          <w:iCs/>
          <w:kern w:val="0"/>
          <w:sz w:val="24"/>
          <w:szCs w:val="24"/>
        </w:rPr>
        <w:instrText>‐</w:instrText>
      </w:r>
      <w:r>
        <w:rPr>
          <w:rFonts w:ascii="Times New Roman" w:eastAsia="等线" w:hAnsi="Times New Roman" w:cs="Times New Roman" w:hint="eastAsia"/>
          <w:iCs/>
          <w:kern w:val="0"/>
          <w:sz w:val="24"/>
          <w:szCs w:val="24"/>
        </w:rPr>
        <w:instrText>term service of the as</w:instrText>
      </w:r>
      <w:r>
        <w:rPr>
          <w:rFonts w:ascii="Times New Roman" w:eastAsia="等线" w:hAnsi="Times New Roman" w:cs="Times New Roman" w:hint="eastAsia"/>
          <w:iCs/>
          <w:kern w:val="0"/>
          <w:sz w:val="24"/>
          <w:szCs w:val="24"/>
        </w:rPr>
        <w:instrText>‐</w:instrText>
      </w:r>
      <w:r>
        <w:rPr>
          <w:rFonts w:ascii="Times New Roman" w:eastAsia="等线" w:hAnsi="Times New Roman" w:cs="Times New Roman" w:hint="eastAsia"/>
          <w:iCs/>
          <w:kern w:val="0"/>
          <w:sz w:val="24"/>
          <w:szCs w:val="24"/>
        </w:rPr>
        <w:instrText>fabricated rfMMA, as confirmed by experiments. This work provides a route to achieve refractory microwave absorbers with strong absorption at a wide temperature range, and illustrates a bright prospect of the all</w:instrText>
      </w:r>
      <w:r>
        <w:rPr>
          <w:rFonts w:ascii="Times New Roman" w:eastAsia="等线" w:hAnsi="Times New Roman" w:cs="Times New Roman" w:hint="eastAsia"/>
          <w:iCs/>
          <w:kern w:val="0"/>
          <w:sz w:val="24"/>
          <w:szCs w:val="24"/>
        </w:rPr>
        <w:instrText>‐</w:instrText>
      </w:r>
      <w:r>
        <w:rPr>
          <w:rFonts w:ascii="Times New Roman" w:eastAsia="等线" w:hAnsi="Times New Roman" w:cs="Times New Roman" w:hint="eastAsia"/>
          <w:iCs/>
          <w:kern w:val="0"/>
          <w:sz w:val="24"/>
          <w:szCs w:val="24"/>
        </w:rPr>
        <w:instrText>ceramic metamaterial absorbers in high temperature applicat</w:instrText>
      </w:r>
      <w:r>
        <w:rPr>
          <w:rFonts w:ascii="Times New Roman" w:eastAsia="等线" w:hAnsi="Times New Roman" w:cs="Times New Roman"/>
          <w:iCs/>
          <w:kern w:val="0"/>
          <w:sz w:val="24"/>
          <w:szCs w:val="24"/>
        </w:rPr>
        <w:instrText xml:space="preserve">ions.","container-title":"Advanced Optical Materials","DOI":"10.1002/adom.201800691","ISSN":"2195-1071, 2195-1071","issue":"21","journalAbbreviation":"Advanced Optical Materials","language":"en","page":"1800691","source":"DOI.org (Crossref)","title":"Refractory Metamaterial Microwave Absorber with Strong Absorption Insensitive to Temperature","volume":"6","author":[{"family":"Li","given":"Yukun"},{"family":"Li","given":"Wei"},{"family":"Wang","given":"Yi"},{"family":"Cao","given":"Jie"},{"family":"Guan","given":"Jianguo"}],"issued":{"date-parts":[["2018",11]]}},"label":"page"}],"schema":"https://github.com/citation-style-language/schema/raw/master/csl-citation.json"} </w:instrText>
      </w:r>
      <w:r w:rsidRPr="003D5F4D">
        <w:rPr>
          <w:rFonts w:ascii="Times New Roman" w:eastAsia="等线" w:hAnsi="Times New Roman" w:cs="Times New Roman"/>
          <w:iCs/>
          <w:kern w:val="0"/>
          <w:sz w:val="24"/>
          <w:szCs w:val="24"/>
        </w:rPr>
        <w:fldChar w:fldCharType="separate"/>
      </w:r>
      <w:r w:rsidRPr="00280D4C">
        <w:rPr>
          <w:rFonts w:ascii="Times New Roman" w:hAnsi="Times New Roman" w:cs="Times New Roman" w:hint="eastAsia"/>
          <w:sz w:val="24"/>
        </w:rPr>
        <w:t>[</w:t>
      </w:r>
      <w:r w:rsidR="00AC47BD">
        <w:rPr>
          <w:rFonts w:ascii="Times New Roman" w:hAnsi="Times New Roman" w:cs="Times New Roman" w:hint="eastAsia"/>
          <w:sz w:val="24"/>
        </w:rPr>
        <w:t>S</w:t>
      </w:r>
      <w:r w:rsidR="005453B6">
        <w:rPr>
          <w:rFonts w:ascii="Times New Roman" w:hAnsi="Times New Roman" w:cs="Times New Roman" w:hint="eastAsia"/>
          <w:sz w:val="24"/>
        </w:rPr>
        <w:t>4</w:t>
      </w:r>
      <w:r>
        <w:rPr>
          <w:rFonts w:ascii="Times New Roman" w:hAnsi="Times New Roman" w:cs="Times New Roman" w:hint="eastAsia"/>
          <w:sz w:val="24"/>
        </w:rPr>
        <w:t>,</w:t>
      </w:r>
      <w:r w:rsidR="00833F08">
        <w:rPr>
          <w:rFonts w:ascii="Times New Roman" w:hAnsi="Times New Roman" w:cs="Times New Roman" w:hint="eastAsia"/>
          <w:sz w:val="24"/>
        </w:rPr>
        <w:t xml:space="preserve"> </w:t>
      </w:r>
      <w:r w:rsidR="00AC47BD">
        <w:rPr>
          <w:rFonts w:ascii="Times New Roman" w:hAnsi="Times New Roman" w:cs="Times New Roman" w:hint="eastAsia"/>
          <w:sz w:val="24"/>
        </w:rPr>
        <w:t>S</w:t>
      </w:r>
      <w:r w:rsidR="005453B6">
        <w:rPr>
          <w:rFonts w:ascii="Times New Roman" w:hAnsi="Times New Roman" w:cs="Times New Roman" w:hint="eastAsia"/>
          <w:sz w:val="24"/>
        </w:rPr>
        <w:t>5</w:t>
      </w:r>
      <w:r w:rsidRPr="00280D4C">
        <w:rPr>
          <w:rFonts w:ascii="Times New Roman" w:hAnsi="Times New Roman" w:cs="Times New Roman" w:hint="eastAsia"/>
          <w:sz w:val="24"/>
        </w:rPr>
        <w:t>]</w:t>
      </w:r>
      <w:r w:rsidRPr="003D5F4D">
        <w:rPr>
          <w:rFonts w:ascii="Times New Roman" w:eastAsia="等线" w:hAnsi="Times New Roman" w:cs="Times New Roman"/>
          <w:iCs/>
          <w:kern w:val="0"/>
          <w:sz w:val="24"/>
          <w:szCs w:val="24"/>
        </w:rPr>
        <w:fldChar w:fldCharType="end"/>
      </w:r>
      <w:r w:rsidRPr="003D5F4D">
        <w:rPr>
          <w:rFonts w:ascii="Times New Roman" w:eastAsia="等线" w:hAnsi="Times New Roman" w:cs="Times New Roman"/>
          <w:iCs/>
          <w:kern w:val="0"/>
          <w:sz w:val="24"/>
          <w:szCs w:val="24"/>
        </w:rPr>
        <w:t xml:space="preserve"> and performing parameter sweep through COMSOL Multiphysics simulations, we obtained metasurface parameters that exhibit a resonant frequency within the X-band, high absorption, and a relatively broad bandwidth.</w:t>
      </w:r>
    </w:p>
    <w:p w14:paraId="3010B47B" w14:textId="17D3D79F" w:rsidR="00464666" w:rsidRPr="003D5F4D" w:rsidRDefault="00464666" w:rsidP="001D72E2">
      <w:pPr>
        <w:widowControl/>
        <w:spacing w:beforeLines="50" w:before="156" w:afterLines="50" w:after="156" w:line="380" w:lineRule="exact"/>
        <w:rPr>
          <w:rFonts w:ascii="Times New Roman" w:eastAsia="等线" w:hAnsi="Times New Roman" w:cs="Times New Roman"/>
          <w:iCs/>
          <w:kern w:val="0"/>
          <w:sz w:val="24"/>
          <w:szCs w:val="24"/>
        </w:rPr>
      </w:pPr>
      <w:r w:rsidRPr="003D5F4D">
        <w:rPr>
          <w:rFonts w:ascii="Times New Roman" w:eastAsia="等线" w:hAnsi="Times New Roman" w:cs="Times New Roman"/>
          <w:iCs/>
          <w:kern w:val="0"/>
          <w:sz w:val="24"/>
          <w:szCs w:val="24"/>
        </w:rPr>
        <w:t xml:space="preserve">We conducted parameter sweeps as follows: the side length </w:t>
      </w:r>
      <w:r w:rsidRPr="003D5F4D">
        <w:rPr>
          <w:rFonts w:ascii="Times New Roman" w:eastAsia="等线" w:hAnsi="Times New Roman" w:cs="Times New Roman"/>
          <w:i/>
          <w:kern w:val="0"/>
          <w:sz w:val="24"/>
          <w:szCs w:val="24"/>
        </w:rPr>
        <w:t>a</w:t>
      </w:r>
      <w:r w:rsidRPr="003D5F4D">
        <w:rPr>
          <w:rFonts w:ascii="Times New Roman" w:eastAsia="等线" w:hAnsi="Times New Roman" w:cs="Times New Roman"/>
          <w:iCs/>
          <w:kern w:val="0"/>
          <w:sz w:val="24"/>
          <w:szCs w:val="24"/>
        </w:rPr>
        <w:t xml:space="preserve"> of the TiB₂ square was varied from 3 to 7 mm, the periodicity </w:t>
      </w:r>
      <w:r w:rsidRPr="003D5F4D">
        <w:rPr>
          <w:rFonts w:ascii="Times New Roman" w:eastAsia="等线" w:hAnsi="Times New Roman" w:cs="Times New Roman"/>
          <w:i/>
          <w:kern w:val="0"/>
          <w:sz w:val="24"/>
          <w:szCs w:val="24"/>
        </w:rPr>
        <w:t>p</w:t>
      </w:r>
      <w:r w:rsidRPr="003D5F4D">
        <w:rPr>
          <w:rFonts w:ascii="Times New Roman" w:eastAsia="等线" w:hAnsi="Times New Roman" w:cs="Times New Roman"/>
          <w:iCs/>
          <w:kern w:val="0"/>
          <w:sz w:val="24"/>
          <w:szCs w:val="24"/>
        </w:rPr>
        <w:t xml:space="preserve"> of the metasurface was scanned from 9 to 15 mm, and the thickness </w:t>
      </w:r>
      <w:r w:rsidRPr="003D5F4D">
        <w:rPr>
          <w:rFonts w:ascii="Times New Roman" w:eastAsia="等线" w:hAnsi="Times New Roman" w:cs="Times New Roman"/>
          <w:i/>
          <w:kern w:val="0"/>
          <w:sz w:val="24"/>
          <w:szCs w:val="24"/>
        </w:rPr>
        <w:t>h</w:t>
      </w:r>
      <w:r w:rsidRPr="003D5F4D">
        <w:rPr>
          <w:rFonts w:ascii="Times New Roman" w:eastAsia="等线" w:hAnsi="Times New Roman" w:cs="Times New Roman"/>
          <w:i/>
          <w:kern w:val="0"/>
          <w:sz w:val="24"/>
          <w:szCs w:val="24"/>
          <w:vertAlign w:val="subscript"/>
        </w:rPr>
        <w:t>3</w:t>
      </w:r>
      <w:r w:rsidRPr="003D5F4D">
        <w:rPr>
          <w:rFonts w:ascii="Times New Roman" w:eastAsia="等线" w:hAnsi="Times New Roman" w:cs="Times New Roman"/>
          <w:iCs/>
          <w:kern w:val="0"/>
          <w:sz w:val="24"/>
          <w:szCs w:val="24"/>
          <w:vertAlign w:val="subscript"/>
        </w:rPr>
        <w:t xml:space="preserve"> </w:t>
      </w:r>
      <w:r w:rsidRPr="003D5F4D">
        <w:rPr>
          <w:rFonts w:ascii="Times New Roman" w:eastAsia="等线" w:hAnsi="Times New Roman" w:cs="Times New Roman"/>
          <w:iCs/>
          <w:kern w:val="0"/>
          <w:sz w:val="24"/>
          <w:szCs w:val="24"/>
        </w:rPr>
        <w:t xml:space="preserve">of the intermediate Al₂O₃ layer was varied from 0.5 to 1.5 mm. The initial parameters were set to </w:t>
      </w:r>
      <w:r w:rsidRPr="003D5F4D">
        <w:rPr>
          <w:rFonts w:ascii="Times New Roman" w:eastAsia="等线" w:hAnsi="Times New Roman" w:cs="Times New Roman"/>
          <w:i/>
          <w:kern w:val="0"/>
          <w:sz w:val="24"/>
          <w:szCs w:val="24"/>
        </w:rPr>
        <w:t xml:space="preserve">a </w:t>
      </w:r>
      <w:r w:rsidRPr="003D5F4D">
        <w:rPr>
          <w:rFonts w:ascii="Times New Roman" w:eastAsia="等线" w:hAnsi="Times New Roman" w:cs="Times New Roman"/>
          <w:iCs/>
          <w:kern w:val="0"/>
          <w:sz w:val="24"/>
          <w:szCs w:val="24"/>
        </w:rPr>
        <w:t xml:space="preserve">= 5 mm, </w:t>
      </w:r>
      <w:r w:rsidRPr="003D5F4D">
        <w:rPr>
          <w:rFonts w:ascii="Times New Roman" w:eastAsia="等线" w:hAnsi="Times New Roman" w:cs="Times New Roman"/>
          <w:i/>
          <w:kern w:val="0"/>
          <w:sz w:val="24"/>
          <w:szCs w:val="24"/>
        </w:rPr>
        <w:t xml:space="preserve">p </w:t>
      </w:r>
      <w:r w:rsidRPr="003D5F4D">
        <w:rPr>
          <w:rFonts w:ascii="Times New Roman" w:eastAsia="等线" w:hAnsi="Times New Roman" w:cs="Times New Roman"/>
          <w:iCs/>
          <w:kern w:val="0"/>
          <w:sz w:val="24"/>
          <w:szCs w:val="24"/>
        </w:rPr>
        <w:t xml:space="preserve">= 12 mm, and </w:t>
      </w:r>
      <w:r w:rsidRPr="003D5F4D">
        <w:rPr>
          <w:rFonts w:ascii="Times New Roman" w:eastAsia="等线" w:hAnsi="Times New Roman" w:cs="Times New Roman"/>
          <w:i/>
          <w:kern w:val="0"/>
          <w:sz w:val="24"/>
          <w:szCs w:val="24"/>
        </w:rPr>
        <w:t>h</w:t>
      </w:r>
      <w:r w:rsidRPr="003D5F4D">
        <w:rPr>
          <w:rFonts w:ascii="Times New Roman" w:eastAsia="等线" w:hAnsi="Times New Roman" w:cs="Times New Roman"/>
          <w:i/>
          <w:kern w:val="0"/>
          <w:sz w:val="24"/>
          <w:szCs w:val="24"/>
          <w:vertAlign w:val="subscript"/>
        </w:rPr>
        <w:t>3</w:t>
      </w:r>
      <w:r w:rsidRPr="003D5F4D">
        <w:rPr>
          <w:rFonts w:ascii="Times New Roman" w:eastAsia="等线" w:hAnsi="Times New Roman" w:cs="Times New Roman"/>
          <w:iCs/>
          <w:kern w:val="0"/>
          <w:sz w:val="24"/>
          <w:szCs w:val="24"/>
        </w:rPr>
        <w:t xml:space="preserve"> = 1 mm. The relationship between the absorptivity of the microwave metasurface in 8–12 GHz and these parameters is shown in Fig. </w:t>
      </w:r>
      <w:r>
        <w:rPr>
          <w:rFonts w:ascii="Times New Roman" w:eastAsia="等线" w:hAnsi="Times New Roman" w:cs="Times New Roman" w:hint="eastAsia"/>
          <w:iCs/>
          <w:kern w:val="0"/>
          <w:sz w:val="24"/>
          <w:szCs w:val="24"/>
        </w:rPr>
        <w:t>S</w:t>
      </w:r>
      <w:r w:rsidRPr="003D5F4D">
        <w:rPr>
          <w:rFonts w:ascii="Times New Roman" w:eastAsia="等线" w:hAnsi="Times New Roman" w:cs="Times New Roman"/>
          <w:iCs/>
          <w:kern w:val="0"/>
          <w:sz w:val="24"/>
          <w:szCs w:val="24"/>
        </w:rPr>
        <w:t>2 (a</w:t>
      </w:r>
      <w:r w:rsidR="008A4781">
        <w:rPr>
          <w:rFonts w:ascii="Times New Roman" w:eastAsia="等线" w:hAnsi="Times New Roman" w:cs="Times New Roman" w:hint="eastAsia"/>
          <w:iCs/>
          <w:kern w:val="0"/>
          <w:sz w:val="24"/>
          <w:szCs w:val="24"/>
        </w:rPr>
        <w:t>-c)</w:t>
      </w:r>
      <w:r w:rsidRPr="003D5F4D">
        <w:rPr>
          <w:rFonts w:ascii="Times New Roman" w:eastAsia="等线" w:hAnsi="Times New Roman" w:cs="Times New Roman"/>
          <w:iCs/>
          <w:kern w:val="0"/>
          <w:sz w:val="24"/>
          <w:szCs w:val="24"/>
        </w:rPr>
        <w:t xml:space="preserve">. It is evident that the resonant frequency of the metasurface is primarily determined by the side length </w:t>
      </w:r>
      <w:r w:rsidRPr="003D5F4D">
        <w:rPr>
          <w:rFonts w:ascii="Times New Roman" w:eastAsia="等线" w:hAnsi="Times New Roman" w:cs="Times New Roman"/>
          <w:i/>
          <w:kern w:val="0"/>
          <w:sz w:val="24"/>
          <w:szCs w:val="24"/>
        </w:rPr>
        <w:t>a</w:t>
      </w:r>
      <w:r w:rsidRPr="003D5F4D">
        <w:rPr>
          <w:rFonts w:ascii="Times New Roman" w:eastAsia="等线" w:hAnsi="Times New Roman" w:cs="Times New Roman"/>
          <w:iCs/>
          <w:kern w:val="0"/>
          <w:sz w:val="24"/>
          <w:szCs w:val="24"/>
        </w:rPr>
        <w:t xml:space="preserve"> of the TiB₂ square, while the thickness </w:t>
      </w:r>
      <w:r w:rsidRPr="003D5F4D">
        <w:rPr>
          <w:rFonts w:ascii="Times New Roman" w:eastAsia="等线" w:hAnsi="Times New Roman" w:cs="Times New Roman"/>
          <w:i/>
          <w:kern w:val="0"/>
          <w:sz w:val="24"/>
          <w:szCs w:val="24"/>
        </w:rPr>
        <w:t>h</w:t>
      </w:r>
      <w:r w:rsidRPr="003D5F4D">
        <w:rPr>
          <w:rFonts w:ascii="Times New Roman" w:eastAsia="等线" w:hAnsi="Times New Roman" w:cs="Times New Roman"/>
          <w:i/>
          <w:kern w:val="0"/>
          <w:sz w:val="24"/>
          <w:szCs w:val="24"/>
          <w:vertAlign w:val="subscript"/>
        </w:rPr>
        <w:t>3</w:t>
      </w:r>
      <w:r w:rsidRPr="003D5F4D">
        <w:rPr>
          <w:rFonts w:ascii="Times New Roman" w:eastAsia="等线" w:hAnsi="Times New Roman" w:cs="Times New Roman"/>
          <w:iCs/>
          <w:kern w:val="0"/>
          <w:sz w:val="24"/>
          <w:szCs w:val="24"/>
        </w:rPr>
        <w:t xml:space="preserve"> of the intermediate Al₂O₃ layer and the periodicity </w:t>
      </w:r>
      <w:r w:rsidRPr="003D5F4D">
        <w:rPr>
          <w:rFonts w:ascii="Times New Roman" w:eastAsia="等线" w:hAnsi="Times New Roman" w:cs="Times New Roman"/>
          <w:i/>
          <w:kern w:val="0"/>
          <w:sz w:val="24"/>
          <w:szCs w:val="24"/>
        </w:rPr>
        <w:t>p</w:t>
      </w:r>
      <w:r w:rsidRPr="003D5F4D">
        <w:rPr>
          <w:rFonts w:ascii="Times New Roman" w:eastAsia="等线" w:hAnsi="Times New Roman" w:cs="Times New Roman"/>
          <w:iCs/>
          <w:kern w:val="0"/>
          <w:sz w:val="24"/>
          <w:szCs w:val="24"/>
        </w:rPr>
        <w:t xml:space="preserve"> have a minor influence on the resonant frequency. The maximum absorptivity exhibits low sensitivity to these three parameters, consistently remaining above 0.8. To ensure that the absorption covers the X-band as much as possible while maintaining a high peak absorptivity, we selected </w:t>
      </w:r>
      <w:r w:rsidRPr="003D5F4D">
        <w:rPr>
          <w:rFonts w:ascii="Times New Roman" w:eastAsia="等线" w:hAnsi="Times New Roman" w:cs="Times New Roman"/>
          <w:i/>
          <w:kern w:val="0"/>
          <w:sz w:val="24"/>
          <w:szCs w:val="24"/>
        </w:rPr>
        <w:t xml:space="preserve">a </w:t>
      </w:r>
      <w:r w:rsidRPr="003D5F4D">
        <w:rPr>
          <w:rFonts w:ascii="Times New Roman" w:eastAsia="等线" w:hAnsi="Times New Roman" w:cs="Times New Roman"/>
          <w:iCs/>
          <w:kern w:val="0"/>
          <w:sz w:val="24"/>
          <w:szCs w:val="24"/>
        </w:rPr>
        <w:t>= 4.5 mm,</w:t>
      </w:r>
      <w:r w:rsidRPr="003D5F4D">
        <w:rPr>
          <w:rFonts w:ascii="Times New Roman" w:eastAsia="等线" w:hAnsi="Times New Roman" w:cs="Times New Roman"/>
          <w:i/>
          <w:kern w:val="0"/>
          <w:sz w:val="24"/>
          <w:szCs w:val="24"/>
        </w:rPr>
        <w:t xml:space="preserve"> p</w:t>
      </w:r>
      <w:r w:rsidRPr="003D5F4D">
        <w:rPr>
          <w:rFonts w:ascii="Times New Roman" w:eastAsia="等线" w:hAnsi="Times New Roman" w:cs="Times New Roman"/>
          <w:iCs/>
          <w:kern w:val="0"/>
          <w:sz w:val="24"/>
          <w:szCs w:val="24"/>
        </w:rPr>
        <w:t xml:space="preserve"> = 12 mm, and </w:t>
      </w:r>
      <w:r w:rsidRPr="003D5F4D">
        <w:rPr>
          <w:rFonts w:ascii="Times New Roman" w:eastAsia="等线" w:hAnsi="Times New Roman" w:cs="Times New Roman"/>
          <w:i/>
          <w:kern w:val="0"/>
          <w:sz w:val="24"/>
          <w:szCs w:val="24"/>
        </w:rPr>
        <w:t>h</w:t>
      </w:r>
      <w:r w:rsidRPr="003D5F4D">
        <w:rPr>
          <w:rFonts w:ascii="Times New Roman" w:eastAsia="等线" w:hAnsi="Times New Roman" w:cs="Times New Roman"/>
          <w:i/>
          <w:kern w:val="0"/>
          <w:sz w:val="24"/>
          <w:szCs w:val="24"/>
          <w:vertAlign w:val="subscript"/>
        </w:rPr>
        <w:t>3</w:t>
      </w:r>
      <w:r w:rsidRPr="003D5F4D">
        <w:rPr>
          <w:rFonts w:ascii="Times New Roman" w:eastAsia="等线" w:hAnsi="Times New Roman" w:cs="Times New Roman"/>
          <w:iCs/>
          <w:kern w:val="0"/>
          <w:sz w:val="24"/>
          <w:szCs w:val="24"/>
        </w:rPr>
        <w:t xml:space="preserve"> = 1 mm, which places the absorption peak near 10 GHz with a maximum absorptivity close to 1.</w:t>
      </w:r>
    </w:p>
    <w:p w14:paraId="700BC742" w14:textId="74C379C9" w:rsidR="00464666" w:rsidRPr="00B97829" w:rsidRDefault="00464666" w:rsidP="001D72E2">
      <w:pPr>
        <w:widowControl/>
        <w:spacing w:beforeLines="50" w:before="156" w:afterLines="50" w:after="156" w:line="380" w:lineRule="exact"/>
        <w:rPr>
          <w:rFonts w:ascii="Times New Roman" w:eastAsia="等线" w:hAnsi="Times New Roman" w:cs="Times New Roman"/>
          <w:iCs/>
          <w:kern w:val="0"/>
          <w:sz w:val="24"/>
          <w:szCs w:val="24"/>
        </w:rPr>
      </w:pPr>
      <w:r w:rsidRPr="003D5F4D">
        <w:rPr>
          <w:rFonts w:ascii="Times New Roman" w:eastAsia="等线" w:hAnsi="Times New Roman" w:cs="Times New Roman"/>
          <w:iCs/>
          <w:kern w:val="0"/>
          <w:sz w:val="24"/>
          <w:szCs w:val="24"/>
        </w:rPr>
        <w:t xml:space="preserve">Next, we investigated the influence of the thickness </w:t>
      </w:r>
      <w:r w:rsidRPr="003D5F4D">
        <w:rPr>
          <w:rFonts w:ascii="Times New Roman" w:eastAsia="等线" w:hAnsi="Times New Roman" w:cs="Times New Roman"/>
          <w:i/>
          <w:kern w:val="0"/>
          <w:sz w:val="24"/>
          <w:szCs w:val="24"/>
        </w:rPr>
        <w:t>h</w:t>
      </w:r>
      <w:r w:rsidRPr="003D5F4D">
        <w:rPr>
          <w:rFonts w:ascii="Times New Roman" w:eastAsia="等线" w:hAnsi="Times New Roman" w:cs="Times New Roman"/>
          <w:i/>
          <w:kern w:val="0"/>
          <w:sz w:val="24"/>
          <w:szCs w:val="24"/>
          <w:vertAlign w:val="subscript"/>
        </w:rPr>
        <w:t>1</w:t>
      </w:r>
      <w:r w:rsidRPr="003D5F4D">
        <w:rPr>
          <w:rFonts w:ascii="Times New Roman" w:eastAsia="等线" w:hAnsi="Times New Roman" w:cs="Times New Roman"/>
          <w:iCs/>
          <w:kern w:val="0"/>
          <w:sz w:val="24"/>
          <w:szCs w:val="24"/>
        </w:rPr>
        <w:t xml:space="preserve"> of the IR-selective emitter substrate on microwave absorption. By sweeping </w:t>
      </w:r>
      <w:r w:rsidRPr="003D5F4D">
        <w:rPr>
          <w:rFonts w:ascii="Times New Roman" w:eastAsia="等线" w:hAnsi="Times New Roman" w:cs="Times New Roman"/>
          <w:i/>
          <w:kern w:val="0"/>
          <w:sz w:val="24"/>
          <w:szCs w:val="24"/>
        </w:rPr>
        <w:t>h</w:t>
      </w:r>
      <w:r w:rsidRPr="003D5F4D">
        <w:rPr>
          <w:rFonts w:ascii="Times New Roman" w:eastAsia="等线" w:hAnsi="Times New Roman" w:cs="Times New Roman"/>
          <w:i/>
          <w:kern w:val="0"/>
          <w:sz w:val="24"/>
          <w:szCs w:val="24"/>
          <w:vertAlign w:val="subscript"/>
        </w:rPr>
        <w:t>1</w:t>
      </w:r>
      <w:r w:rsidRPr="003D5F4D">
        <w:rPr>
          <w:rFonts w:ascii="Times New Roman" w:eastAsia="等线" w:hAnsi="Times New Roman" w:cs="Times New Roman"/>
          <w:iCs/>
          <w:kern w:val="0"/>
          <w:sz w:val="24"/>
          <w:szCs w:val="24"/>
        </w:rPr>
        <w:t xml:space="preserve"> from 1.5 to 2.4 mm, we found that the microwave absorptivity remains above 0.8</w:t>
      </w:r>
      <w:r w:rsidRPr="0066050D">
        <w:rPr>
          <w:rFonts w:ascii="Times New Roman" w:eastAsia="等线" w:hAnsi="Times New Roman" w:cs="Times New Roman"/>
          <w:iCs/>
          <w:kern w:val="0"/>
          <w:sz w:val="24"/>
          <w:szCs w:val="24"/>
        </w:rPr>
        <w:t xml:space="preserve"> </w:t>
      </w:r>
      <w:r>
        <w:rPr>
          <w:rFonts w:ascii="Times New Roman" w:eastAsia="等线" w:hAnsi="Times New Roman" w:cs="Times New Roman" w:hint="eastAsia"/>
          <w:iCs/>
          <w:kern w:val="0"/>
          <w:sz w:val="24"/>
          <w:szCs w:val="24"/>
        </w:rPr>
        <w:t>(</w:t>
      </w:r>
      <w:r w:rsidRPr="003D5F4D">
        <w:rPr>
          <w:rFonts w:ascii="Times New Roman" w:eastAsia="等线" w:hAnsi="Times New Roman" w:cs="Times New Roman"/>
          <w:iCs/>
          <w:kern w:val="0"/>
          <w:sz w:val="24"/>
          <w:szCs w:val="24"/>
        </w:rPr>
        <w:t xml:space="preserve">Fig. </w:t>
      </w:r>
      <w:r>
        <w:rPr>
          <w:rFonts w:ascii="Times New Roman" w:eastAsia="等线" w:hAnsi="Times New Roman" w:cs="Times New Roman" w:hint="eastAsia"/>
          <w:iCs/>
          <w:kern w:val="0"/>
          <w:sz w:val="24"/>
          <w:szCs w:val="24"/>
        </w:rPr>
        <w:t>S</w:t>
      </w:r>
      <w:r w:rsidRPr="003D5F4D">
        <w:rPr>
          <w:rFonts w:ascii="Times New Roman" w:eastAsia="等线" w:hAnsi="Times New Roman" w:cs="Times New Roman"/>
          <w:iCs/>
          <w:kern w:val="0"/>
          <w:sz w:val="24"/>
          <w:szCs w:val="24"/>
        </w:rPr>
        <w:t>2</w:t>
      </w:r>
      <w:r>
        <w:rPr>
          <w:rFonts w:ascii="Times New Roman" w:eastAsia="等线" w:hAnsi="Times New Roman" w:cs="Times New Roman" w:hint="eastAsia"/>
          <w:iCs/>
          <w:kern w:val="0"/>
          <w:sz w:val="24"/>
          <w:szCs w:val="24"/>
        </w:rPr>
        <w:t>(d))</w:t>
      </w:r>
      <w:r w:rsidRPr="003D5F4D">
        <w:rPr>
          <w:rFonts w:ascii="Times New Roman" w:eastAsia="等线" w:hAnsi="Times New Roman" w:cs="Times New Roman"/>
          <w:iCs/>
          <w:kern w:val="0"/>
          <w:sz w:val="24"/>
          <w:szCs w:val="24"/>
        </w:rPr>
        <w:t xml:space="preserve">. However, as the thickness increases, the absorption peak becomes higher but narrower. To balance high absorptivity and relatively broad bandwidth, we chose </w:t>
      </w:r>
      <w:r w:rsidRPr="003D5F4D">
        <w:rPr>
          <w:rFonts w:ascii="Times New Roman" w:eastAsia="等线" w:hAnsi="Times New Roman" w:cs="Times New Roman"/>
          <w:i/>
          <w:kern w:val="0"/>
          <w:sz w:val="24"/>
          <w:szCs w:val="24"/>
        </w:rPr>
        <w:t>h</w:t>
      </w:r>
      <w:r w:rsidRPr="003D5F4D">
        <w:rPr>
          <w:rFonts w:ascii="Times New Roman" w:eastAsia="等线" w:hAnsi="Times New Roman" w:cs="Times New Roman"/>
          <w:i/>
          <w:kern w:val="0"/>
          <w:sz w:val="24"/>
          <w:szCs w:val="24"/>
          <w:vertAlign w:val="subscript"/>
        </w:rPr>
        <w:t>1</w:t>
      </w:r>
      <w:r w:rsidRPr="003D5F4D">
        <w:rPr>
          <w:rFonts w:ascii="Times New Roman" w:eastAsia="等线" w:hAnsi="Times New Roman" w:cs="Times New Roman"/>
          <w:iCs/>
          <w:kern w:val="0"/>
          <w:sz w:val="24"/>
          <w:szCs w:val="24"/>
        </w:rPr>
        <w:t xml:space="preserve"> = 2.3 mm.</w:t>
      </w:r>
    </w:p>
    <w:p w14:paraId="2DCD5199" w14:textId="2AA471F0" w:rsidR="00C878E1" w:rsidRPr="001F2B1B" w:rsidRDefault="001D72E2" w:rsidP="001D72E2">
      <w:pPr>
        <w:widowControl/>
        <w:spacing w:beforeLines="50" w:before="156" w:afterLines="50" w:after="156"/>
        <w:rPr>
          <w:rFonts w:ascii="Times New Roman" w:hAnsi="Times New Roman" w:cs="Times New Roman"/>
          <w:b/>
          <w:kern w:val="0"/>
          <w:sz w:val="28"/>
          <w:szCs w:val="24"/>
          <w:lang w:val="de-DE"/>
        </w:rPr>
      </w:pPr>
      <w:r>
        <w:rPr>
          <w:rFonts w:ascii="Times New Roman" w:hAnsi="Times New Roman" w:cs="Times New Roman" w:hint="eastAsia"/>
          <w:b/>
          <w:kern w:val="0"/>
          <w:sz w:val="28"/>
          <w:szCs w:val="24"/>
          <w:lang w:val="de-DE"/>
        </w:rPr>
        <w:t xml:space="preserve">S3 </w:t>
      </w:r>
      <w:r w:rsidR="00C878E1" w:rsidRPr="00F07222">
        <w:rPr>
          <w:rFonts w:ascii="Times New Roman" w:eastAsia="MS Mincho" w:hAnsi="Times New Roman" w:cs="Times New Roman"/>
          <w:b/>
          <w:kern w:val="0"/>
          <w:sz w:val="28"/>
          <w:szCs w:val="24"/>
          <w:lang w:val="de-DE" w:eastAsia="ja-JP"/>
        </w:rPr>
        <w:t xml:space="preserve">Supplementary </w:t>
      </w:r>
      <w:r w:rsidR="001F2B1B">
        <w:rPr>
          <w:rFonts w:ascii="Times New Roman" w:hAnsi="Times New Roman" w:cs="Times New Roman" w:hint="eastAsia"/>
          <w:b/>
          <w:kern w:val="0"/>
          <w:sz w:val="28"/>
          <w:szCs w:val="24"/>
          <w:lang w:val="de-DE"/>
        </w:rPr>
        <w:t>T</w:t>
      </w:r>
      <w:r w:rsidR="00C878E1" w:rsidRPr="00F07222">
        <w:rPr>
          <w:rFonts w:ascii="Times New Roman" w:eastAsia="MS Mincho" w:hAnsi="Times New Roman" w:cs="Times New Roman"/>
          <w:b/>
          <w:kern w:val="0"/>
          <w:sz w:val="28"/>
          <w:szCs w:val="24"/>
          <w:lang w:val="de-DE" w:eastAsia="ja-JP"/>
        </w:rPr>
        <w:t>ables</w:t>
      </w:r>
      <w:r w:rsidR="001F2B1B">
        <w:rPr>
          <w:rFonts w:ascii="Times New Roman" w:hAnsi="Times New Roman" w:cs="Times New Roman" w:hint="eastAsia"/>
          <w:b/>
          <w:kern w:val="0"/>
          <w:sz w:val="28"/>
          <w:szCs w:val="24"/>
          <w:lang w:val="de-DE"/>
        </w:rPr>
        <w:t xml:space="preserve"> and Figures</w:t>
      </w:r>
    </w:p>
    <w:p w14:paraId="50B43F81" w14:textId="77777777" w:rsidR="005949B8" w:rsidRPr="000C72EC" w:rsidRDefault="005949B8" w:rsidP="001D72E2">
      <w:pPr>
        <w:widowControl/>
        <w:spacing w:beforeLines="50" w:before="156" w:afterLines="50" w:after="156"/>
        <w:rPr>
          <w:rFonts w:ascii="Times New Roman" w:eastAsia="等线" w:hAnsi="Times New Roman" w:cs="Times New Roman"/>
          <w:iCs/>
          <w:kern w:val="0"/>
          <w:sz w:val="24"/>
          <w:szCs w:val="24"/>
        </w:rPr>
      </w:pPr>
      <w:r w:rsidRPr="000C72EC">
        <w:rPr>
          <w:rFonts w:ascii="Times New Roman" w:eastAsia="等线" w:hAnsi="Times New Roman" w:cs="Times New Roman"/>
          <w:iCs/>
          <w:kern w:val="0"/>
          <w:sz w:val="24"/>
          <w:szCs w:val="24"/>
        </w:rPr>
        <w:t>The average emissivity for the MWIR and LWIR bands, as well as the non-atmospheric window of 5-8 μm (Table S1) is calculated using the following equation:</w:t>
      </w:r>
    </w:p>
    <w:p w14:paraId="2DF517EC" w14:textId="1D6C007D" w:rsidR="005949B8" w:rsidRPr="000C72EC" w:rsidRDefault="00000000" w:rsidP="001D72E2">
      <w:pPr>
        <w:widowControl/>
        <w:spacing w:beforeLines="50" w:before="156" w:afterLines="50" w:after="156"/>
        <w:jc w:val="right"/>
        <w:rPr>
          <w:rFonts w:ascii="Times New Roman" w:eastAsia="等线" w:hAnsi="Times New Roman" w:cs="Times New Roman"/>
          <w:iCs/>
          <w:kern w:val="0"/>
          <w:sz w:val="24"/>
          <w:szCs w:val="24"/>
        </w:rPr>
      </w:pPr>
      <m:oMath>
        <m:acc>
          <m:accPr>
            <m:chr m:val="̅"/>
            <m:ctrlPr>
              <w:rPr>
                <w:rFonts w:ascii="Cambria Math" w:eastAsia="等线" w:hAnsi="Cambria Math" w:cs="Times New Roman"/>
                <w:iCs/>
                <w:kern w:val="0"/>
                <w:sz w:val="24"/>
                <w:szCs w:val="24"/>
              </w:rPr>
            </m:ctrlPr>
          </m:accPr>
          <m:e>
            <m:r>
              <w:rPr>
                <w:rFonts w:ascii="Cambria Math" w:eastAsia="等线" w:hAnsi="Cambria Math" w:cs="Times New Roman"/>
                <w:kern w:val="0"/>
                <w:sz w:val="24"/>
                <w:szCs w:val="24"/>
              </w:rPr>
              <m:t>ϵ</m:t>
            </m:r>
          </m:e>
        </m:acc>
        <m:r>
          <m:rPr>
            <m:sty m:val="p"/>
          </m:rPr>
          <w:rPr>
            <w:rFonts w:ascii="Cambria Math" w:eastAsia="等线" w:hAnsi="Cambria Math" w:cs="Times New Roman"/>
            <w:kern w:val="0"/>
            <w:sz w:val="24"/>
            <w:szCs w:val="24"/>
          </w:rPr>
          <m:t>=</m:t>
        </m:r>
        <m:f>
          <m:fPr>
            <m:ctrlPr>
              <w:rPr>
                <w:rFonts w:ascii="Cambria Math" w:eastAsia="等线" w:hAnsi="Cambria Math" w:cs="Times New Roman"/>
                <w:iCs/>
                <w:kern w:val="0"/>
                <w:sz w:val="24"/>
                <w:szCs w:val="24"/>
              </w:rPr>
            </m:ctrlPr>
          </m:fPr>
          <m:num>
            <m:nary>
              <m:naryPr>
                <m:limLoc m:val="subSup"/>
                <m:ctrlPr>
                  <w:rPr>
                    <w:rFonts w:ascii="Cambria Math" w:eastAsia="等线" w:hAnsi="Cambria Math" w:cs="Times New Roman"/>
                    <w:iCs/>
                    <w:kern w:val="0"/>
                    <w:sz w:val="24"/>
                    <w:szCs w:val="24"/>
                  </w:rPr>
                </m:ctrlPr>
              </m:naryPr>
              <m:sub>
                <m:sSub>
                  <m:sSubPr>
                    <m:ctrlPr>
                      <w:rPr>
                        <w:rFonts w:ascii="Cambria Math" w:eastAsia="等线" w:hAnsi="Cambria Math" w:cs="Times New Roman"/>
                        <w:iCs/>
                        <w:kern w:val="0"/>
                        <w:sz w:val="24"/>
                        <w:szCs w:val="24"/>
                      </w:rPr>
                    </m:ctrlPr>
                  </m:sSubPr>
                  <m:e>
                    <m:r>
                      <w:rPr>
                        <w:rFonts w:ascii="Cambria Math" w:eastAsia="等线" w:hAnsi="Cambria Math" w:cs="Times New Roman"/>
                        <w:kern w:val="0"/>
                        <w:sz w:val="24"/>
                        <w:szCs w:val="24"/>
                      </w:rPr>
                      <m:t>λ</m:t>
                    </m:r>
                  </m:e>
                  <m:sub>
                    <m:r>
                      <m:rPr>
                        <m:sty m:val="p"/>
                      </m:rPr>
                      <w:rPr>
                        <w:rFonts w:ascii="Cambria Math" w:eastAsia="等线" w:hAnsi="Cambria Math" w:cs="Times New Roman"/>
                        <w:kern w:val="0"/>
                        <w:sz w:val="24"/>
                        <w:szCs w:val="24"/>
                      </w:rPr>
                      <m:t>1</m:t>
                    </m:r>
                  </m:sub>
                </m:sSub>
              </m:sub>
              <m:sup>
                <m:sSub>
                  <m:sSubPr>
                    <m:ctrlPr>
                      <w:rPr>
                        <w:rFonts w:ascii="Cambria Math" w:eastAsia="等线" w:hAnsi="Cambria Math" w:cs="Times New Roman"/>
                        <w:iCs/>
                        <w:kern w:val="0"/>
                        <w:sz w:val="24"/>
                        <w:szCs w:val="24"/>
                      </w:rPr>
                    </m:ctrlPr>
                  </m:sSubPr>
                  <m:e>
                    <m:r>
                      <w:rPr>
                        <w:rFonts w:ascii="Cambria Math" w:eastAsia="等线" w:hAnsi="Cambria Math" w:cs="Times New Roman"/>
                        <w:kern w:val="0"/>
                        <w:sz w:val="24"/>
                        <w:szCs w:val="24"/>
                      </w:rPr>
                      <m:t>λ</m:t>
                    </m:r>
                  </m:e>
                  <m:sub>
                    <m:r>
                      <m:rPr>
                        <m:sty m:val="p"/>
                      </m:rPr>
                      <w:rPr>
                        <w:rFonts w:ascii="Cambria Math" w:eastAsia="等线" w:hAnsi="Cambria Math" w:cs="Times New Roman"/>
                        <w:kern w:val="0"/>
                        <w:sz w:val="24"/>
                        <w:szCs w:val="24"/>
                      </w:rPr>
                      <m:t>2</m:t>
                    </m:r>
                  </m:sub>
                </m:sSub>
              </m:sup>
              <m:e>
                <m:r>
                  <w:rPr>
                    <w:rFonts w:ascii="Cambria Math" w:eastAsia="等线" w:hAnsi="Cambria Math" w:cs="Times New Roman"/>
                    <w:kern w:val="0"/>
                    <w:sz w:val="24"/>
                    <w:szCs w:val="24"/>
                  </w:rPr>
                  <m:t>ϵ</m:t>
                </m:r>
                <m:r>
                  <m:rPr>
                    <m:sty m:val="p"/>
                  </m:rPr>
                  <w:rPr>
                    <w:rFonts w:ascii="Cambria Math" w:eastAsia="等线" w:hAnsi="Cambria Math" w:cs="Times New Roman"/>
                    <w:kern w:val="0"/>
                    <w:sz w:val="24"/>
                    <w:szCs w:val="24"/>
                  </w:rPr>
                  <m:t>(</m:t>
                </m:r>
                <m:r>
                  <w:rPr>
                    <w:rFonts w:ascii="Cambria Math" w:eastAsia="等线" w:hAnsi="Cambria Math" w:cs="Times New Roman"/>
                    <w:kern w:val="0"/>
                    <w:sz w:val="24"/>
                    <w:szCs w:val="24"/>
                  </w:rPr>
                  <m:t>λ</m:t>
                </m:r>
                <m:r>
                  <m:rPr>
                    <m:sty m:val="p"/>
                  </m:rPr>
                  <w:rPr>
                    <w:rFonts w:ascii="Cambria Math" w:eastAsia="等线" w:hAnsi="Cambria Math" w:cs="Times New Roman"/>
                    <w:kern w:val="0"/>
                    <w:sz w:val="24"/>
                    <w:szCs w:val="24"/>
                  </w:rPr>
                  <m:t>)</m:t>
                </m:r>
                <m:r>
                  <w:rPr>
                    <w:rFonts w:ascii="Cambria Math" w:eastAsia="等线" w:hAnsi="Cambria Math" w:cs="Times New Roman"/>
                    <w:kern w:val="0"/>
                    <w:sz w:val="24"/>
                    <w:szCs w:val="24"/>
                  </w:rPr>
                  <m:t>u</m:t>
                </m:r>
                <m:r>
                  <m:rPr>
                    <m:sty m:val="p"/>
                  </m:rPr>
                  <w:rPr>
                    <w:rFonts w:ascii="Cambria Math" w:eastAsia="等线" w:hAnsi="Cambria Math" w:cs="Times New Roman"/>
                    <w:kern w:val="0"/>
                    <w:sz w:val="24"/>
                    <w:szCs w:val="24"/>
                  </w:rPr>
                  <m:t>(</m:t>
                </m:r>
                <m:r>
                  <w:rPr>
                    <w:rFonts w:ascii="Cambria Math" w:eastAsia="等线" w:hAnsi="Cambria Math" w:cs="Times New Roman"/>
                    <w:kern w:val="0"/>
                    <w:sz w:val="24"/>
                    <w:szCs w:val="24"/>
                  </w:rPr>
                  <m:t>λ</m:t>
                </m:r>
                <m:r>
                  <m:rPr>
                    <m:sty m:val="p"/>
                  </m:rPr>
                  <w:rPr>
                    <w:rFonts w:ascii="Cambria Math" w:eastAsia="等线" w:hAnsi="Cambria Math" w:cs="Times New Roman"/>
                    <w:kern w:val="0"/>
                    <w:sz w:val="24"/>
                    <w:szCs w:val="24"/>
                  </w:rPr>
                  <m:t>,</m:t>
                </m:r>
                <m:r>
                  <w:rPr>
                    <w:rFonts w:ascii="Cambria Math" w:eastAsia="等线" w:hAnsi="Cambria Math" w:cs="Times New Roman"/>
                    <w:kern w:val="0"/>
                    <w:sz w:val="24"/>
                    <w:szCs w:val="24"/>
                  </w:rPr>
                  <m:t>T</m:t>
                </m:r>
                <m:r>
                  <m:rPr>
                    <m:sty m:val="p"/>
                  </m:rPr>
                  <w:rPr>
                    <w:rFonts w:ascii="Cambria Math" w:eastAsia="等线" w:hAnsi="Cambria Math" w:cs="Times New Roman"/>
                    <w:kern w:val="0"/>
                    <w:sz w:val="24"/>
                    <w:szCs w:val="24"/>
                  </w:rPr>
                  <m:t>)</m:t>
                </m:r>
              </m:e>
            </m:nary>
          </m:num>
          <m:den>
            <m:nary>
              <m:naryPr>
                <m:limLoc m:val="subSup"/>
                <m:ctrlPr>
                  <w:rPr>
                    <w:rFonts w:ascii="Cambria Math" w:eastAsia="等线" w:hAnsi="Cambria Math" w:cs="Times New Roman"/>
                    <w:iCs/>
                    <w:kern w:val="0"/>
                    <w:sz w:val="24"/>
                    <w:szCs w:val="24"/>
                  </w:rPr>
                </m:ctrlPr>
              </m:naryPr>
              <m:sub>
                <m:sSub>
                  <m:sSubPr>
                    <m:ctrlPr>
                      <w:rPr>
                        <w:rFonts w:ascii="Cambria Math" w:eastAsia="等线" w:hAnsi="Cambria Math" w:cs="Times New Roman"/>
                        <w:iCs/>
                        <w:kern w:val="0"/>
                        <w:sz w:val="24"/>
                        <w:szCs w:val="24"/>
                      </w:rPr>
                    </m:ctrlPr>
                  </m:sSubPr>
                  <m:e>
                    <m:r>
                      <w:rPr>
                        <w:rFonts w:ascii="Cambria Math" w:eastAsia="等线" w:hAnsi="Cambria Math" w:cs="Times New Roman"/>
                        <w:kern w:val="0"/>
                        <w:sz w:val="24"/>
                        <w:szCs w:val="24"/>
                      </w:rPr>
                      <m:t>λ</m:t>
                    </m:r>
                  </m:e>
                  <m:sub>
                    <m:r>
                      <m:rPr>
                        <m:sty m:val="p"/>
                      </m:rPr>
                      <w:rPr>
                        <w:rFonts w:ascii="Cambria Math" w:eastAsia="等线" w:hAnsi="Cambria Math" w:cs="Times New Roman"/>
                        <w:kern w:val="0"/>
                        <w:sz w:val="24"/>
                        <w:szCs w:val="24"/>
                      </w:rPr>
                      <m:t>1</m:t>
                    </m:r>
                  </m:sub>
                </m:sSub>
              </m:sub>
              <m:sup>
                <m:sSub>
                  <m:sSubPr>
                    <m:ctrlPr>
                      <w:rPr>
                        <w:rFonts w:ascii="Cambria Math" w:eastAsia="等线" w:hAnsi="Cambria Math" w:cs="Times New Roman"/>
                        <w:iCs/>
                        <w:kern w:val="0"/>
                        <w:sz w:val="24"/>
                        <w:szCs w:val="24"/>
                      </w:rPr>
                    </m:ctrlPr>
                  </m:sSubPr>
                  <m:e>
                    <m:r>
                      <w:rPr>
                        <w:rFonts w:ascii="Cambria Math" w:eastAsia="等线" w:hAnsi="Cambria Math" w:cs="Times New Roman"/>
                        <w:kern w:val="0"/>
                        <w:sz w:val="24"/>
                        <w:szCs w:val="24"/>
                      </w:rPr>
                      <m:t>λ</m:t>
                    </m:r>
                  </m:e>
                  <m:sub>
                    <m:r>
                      <m:rPr>
                        <m:sty m:val="p"/>
                      </m:rPr>
                      <w:rPr>
                        <w:rFonts w:ascii="Cambria Math" w:eastAsia="等线" w:hAnsi="Cambria Math" w:cs="Times New Roman"/>
                        <w:kern w:val="0"/>
                        <w:sz w:val="24"/>
                        <w:szCs w:val="24"/>
                      </w:rPr>
                      <m:t>2</m:t>
                    </m:r>
                  </m:sub>
                </m:sSub>
              </m:sup>
              <m:e>
                <m:r>
                  <m:rPr>
                    <m:sty m:val="p"/>
                  </m:rPr>
                  <w:rPr>
                    <w:rFonts w:ascii="Cambria Math" w:eastAsia="等线" w:hAnsi="Cambria Math" w:cs="Times New Roman"/>
                    <w:kern w:val="0"/>
                    <w:sz w:val="24"/>
                    <w:szCs w:val="24"/>
                  </w:rPr>
                  <m:t>u(</m:t>
                </m:r>
                <m:r>
                  <w:rPr>
                    <w:rFonts w:ascii="Cambria Math" w:eastAsia="等线" w:hAnsi="Cambria Math" w:cs="Times New Roman"/>
                    <w:kern w:val="0"/>
                    <w:sz w:val="24"/>
                    <w:szCs w:val="24"/>
                  </w:rPr>
                  <m:t>λ</m:t>
                </m:r>
                <m:r>
                  <m:rPr>
                    <m:sty m:val="p"/>
                  </m:rPr>
                  <w:rPr>
                    <w:rFonts w:ascii="Cambria Math" w:eastAsia="等线" w:hAnsi="Cambria Math" w:cs="Times New Roman"/>
                    <w:kern w:val="0"/>
                    <w:sz w:val="24"/>
                    <w:szCs w:val="24"/>
                  </w:rPr>
                  <m:t>,</m:t>
                </m:r>
                <m:r>
                  <w:rPr>
                    <w:rFonts w:ascii="Cambria Math" w:eastAsia="等线" w:hAnsi="Cambria Math" w:cs="Times New Roman"/>
                    <w:kern w:val="0"/>
                    <w:sz w:val="24"/>
                    <w:szCs w:val="24"/>
                  </w:rPr>
                  <m:t>T</m:t>
                </m:r>
                <m:r>
                  <m:rPr>
                    <m:sty m:val="p"/>
                  </m:rPr>
                  <w:rPr>
                    <w:rFonts w:ascii="Cambria Math" w:eastAsia="等线" w:hAnsi="Cambria Math" w:cs="Times New Roman"/>
                    <w:kern w:val="0"/>
                    <w:sz w:val="24"/>
                    <w:szCs w:val="24"/>
                  </w:rPr>
                  <m:t>)</m:t>
                </m:r>
              </m:e>
            </m:nary>
          </m:den>
        </m:f>
      </m:oMath>
      <w:r w:rsidR="005949B8" w:rsidRPr="000C72EC">
        <w:rPr>
          <w:rFonts w:ascii="Times New Roman" w:eastAsia="等线" w:hAnsi="Times New Roman" w:cs="Times New Roman"/>
          <w:iCs/>
          <w:kern w:val="0"/>
          <w:sz w:val="24"/>
          <w:szCs w:val="24"/>
        </w:rPr>
        <w:t xml:space="preserve">                          (S</w:t>
      </w:r>
      <w:r w:rsidR="00D00DEF">
        <w:rPr>
          <w:rFonts w:ascii="Times New Roman" w:eastAsia="等线" w:hAnsi="Times New Roman" w:cs="Times New Roman" w:hint="eastAsia"/>
          <w:iCs/>
          <w:kern w:val="0"/>
          <w:sz w:val="24"/>
          <w:szCs w:val="24"/>
        </w:rPr>
        <w:t>9</w:t>
      </w:r>
      <w:r w:rsidR="005949B8" w:rsidRPr="000C72EC">
        <w:rPr>
          <w:rFonts w:ascii="Times New Roman" w:eastAsia="等线" w:hAnsi="Times New Roman" w:cs="Times New Roman"/>
          <w:iCs/>
          <w:kern w:val="0"/>
          <w:sz w:val="24"/>
          <w:szCs w:val="24"/>
        </w:rPr>
        <w:t>)</w:t>
      </w:r>
    </w:p>
    <w:p w14:paraId="33D6C0EE" w14:textId="704C1A24" w:rsidR="005949B8" w:rsidRDefault="005949B8" w:rsidP="001D72E2">
      <w:pPr>
        <w:widowControl/>
        <w:spacing w:beforeLines="50" w:before="156" w:afterLines="50" w:after="156"/>
        <w:rPr>
          <w:rFonts w:ascii="Times New Roman" w:eastAsia="等线" w:hAnsi="Times New Roman" w:cs="Times New Roman"/>
          <w:iCs/>
          <w:kern w:val="0"/>
          <w:sz w:val="24"/>
          <w:szCs w:val="24"/>
        </w:rPr>
      </w:pPr>
      <w:r w:rsidRPr="000C72EC">
        <w:rPr>
          <w:rFonts w:ascii="Times New Roman" w:eastAsia="等线" w:hAnsi="Times New Roman" w:cs="Times New Roman"/>
          <w:iCs/>
          <w:kern w:val="0"/>
          <w:sz w:val="24"/>
          <w:szCs w:val="24"/>
        </w:rPr>
        <w:t xml:space="preserve">where </w:t>
      </w:r>
      <m:oMath>
        <m:r>
          <w:rPr>
            <w:rFonts w:ascii="Cambria Math" w:eastAsia="等线" w:hAnsi="Cambria Math" w:cs="Times New Roman"/>
            <w:kern w:val="0"/>
            <w:sz w:val="24"/>
            <w:szCs w:val="24"/>
          </w:rPr>
          <m:t>ϵ</m:t>
        </m:r>
        <m:r>
          <m:rPr>
            <m:sty m:val="p"/>
          </m:rPr>
          <w:rPr>
            <w:rFonts w:ascii="Cambria Math" w:eastAsia="等线" w:hAnsi="Cambria Math" w:cs="Times New Roman"/>
            <w:kern w:val="0"/>
            <w:sz w:val="24"/>
            <w:szCs w:val="24"/>
          </w:rPr>
          <m:t>(</m:t>
        </m:r>
        <m:r>
          <w:rPr>
            <w:rFonts w:ascii="Cambria Math" w:eastAsia="等线" w:hAnsi="Cambria Math" w:cs="Times New Roman"/>
            <w:kern w:val="0"/>
            <w:sz w:val="24"/>
            <w:szCs w:val="24"/>
          </w:rPr>
          <m:t>λ</m:t>
        </m:r>
        <m:r>
          <m:rPr>
            <m:sty m:val="p"/>
          </m:rPr>
          <w:rPr>
            <w:rFonts w:ascii="Cambria Math" w:eastAsia="等线" w:hAnsi="Cambria Math" w:cs="Times New Roman"/>
            <w:kern w:val="0"/>
            <w:sz w:val="24"/>
            <w:szCs w:val="24"/>
          </w:rPr>
          <m:t>)</m:t>
        </m:r>
      </m:oMath>
      <w:r w:rsidRPr="000C72EC">
        <w:rPr>
          <w:rFonts w:ascii="Times New Roman" w:eastAsia="等线" w:hAnsi="Times New Roman" w:cs="Times New Roman"/>
          <w:iCs/>
          <w:kern w:val="0"/>
          <w:sz w:val="24"/>
          <w:szCs w:val="24"/>
        </w:rPr>
        <w:t xml:space="preserve"> is the emissivity spectrum, </w:t>
      </w:r>
      <m:oMath>
        <m:sSub>
          <m:sSubPr>
            <m:ctrlPr>
              <w:rPr>
                <w:rFonts w:ascii="Cambria Math" w:eastAsia="等线" w:hAnsi="Cambria Math" w:cs="Times New Roman"/>
                <w:iCs/>
                <w:kern w:val="0"/>
                <w:sz w:val="24"/>
                <w:szCs w:val="24"/>
              </w:rPr>
            </m:ctrlPr>
          </m:sSubPr>
          <m:e>
            <m:r>
              <w:rPr>
                <w:rFonts w:ascii="Cambria Math" w:eastAsia="等线" w:hAnsi="Cambria Math" w:cs="Times New Roman"/>
                <w:kern w:val="0"/>
                <w:sz w:val="24"/>
                <w:szCs w:val="24"/>
              </w:rPr>
              <m:t>λ</m:t>
            </m:r>
          </m:e>
          <m:sub>
            <m:r>
              <m:rPr>
                <m:sty m:val="p"/>
              </m:rPr>
              <w:rPr>
                <w:rFonts w:ascii="Cambria Math" w:eastAsia="等线" w:hAnsi="Cambria Math" w:cs="Times New Roman"/>
                <w:kern w:val="0"/>
                <w:sz w:val="24"/>
                <w:szCs w:val="24"/>
              </w:rPr>
              <m:t>1</m:t>
            </m:r>
          </m:sub>
        </m:sSub>
      </m:oMath>
      <w:r w:rsidRPr="000C72EC">
        <w:rPr>
          <w:rFonts w:ascii="Times New Roman" w:eastAsia="等线" w:hAnsi="Times New Roman" w:cs="Times New Roman"/>
          <w:iCs/>
          <w:kern w:val="0"/>
          <w:sz w:val="24"/>
          <w:szCs w:val="24"/>
        </w:rPr>
        <w:t xml:space="preserve"> and </w:t>
      </w:r>
      <m:oMath>
        <m:sSub>
          <m:sSubPr>
            <m:ctrlPr>
              <w:rPr>
                <w:rFonts w:ascii="Cambria Math" w:eastAsia="等线" w:hAnsi="Cambria Math" w:cs="Times New Roman"/>
                <w:iCs/>
                <w:kern w:val="0"/>
                <w:sz w:val="24"/>
                <w:szCs w:val="24"/>
              </w:rPr>
            </m:ctrlPr>
          </m:sSubPr>
          <m:e>
            <m:r>
              <w:rPr>
                <w:rFonts w:ascii="Cambria Math" w:eastAsia="等线" w:hAnsi="Cambria Math" w:cs="Times New Roman"/>
                <w:kern w:val="0"/>
                <w:sz w:val="24"/>
                <w:szCs w:val="24"/>
              </w:rPr>
              <m:t>λ</m:t>
            </m:r>
          </m:e>
          <m:sub>
            <m:r>
              <m:rPr>
                <m:sty m:val="p"/>
              </m:rPr>
              <w:rPr>
                <w:rFonts w:ascii="Cambria Math" w:eastAsia="等线" w:hAnsi="Cambria Math" w:cs="Times New Roman"/>
                <w:kern w:val="0"/>
                <w:sz w:val="24"/>
                <w:szCs w:val="24"/>
              </w:rPr>
              <m:t>2</m:t>
            </m:r>
          </m:sub>
        </m:sSub>
      </m:oMath>
      <w:r w:rsidRPr="000C72EC">
        <w:rPr>
          <w:rFonts w:ascii="Times New Roman" w:eastAsia="等线" w:hAnsi="Times New Roman" w:cs="Times New Roman"/>
          <w:iCs/>
          <w:kern w:val="0"/>
          <w:sz w:val="24"/>
          <w:szCs w:val="24"/>
        </w:rPr>
        <w:t xml:space="preserve"> represent the band ranges, </w:t>
      </w:r>
      <m:oMath>
        <m:r>
          <w:rPr>
            <w:rFonts w:ascii="Cambria Math" w:eastAsia="等线" w:hAnsi="Cambria Math" w:cs="Times New Roman"/>
            <w:kern w:val="0"/>
            <w:sz w:val="24"/>
            <w:szCs w:val="24"/>
          </w:rPr>
          <m:t>u</m:t>
        </m:r>
        <m:r>
          <m:rPr>
            <m:sty m:val="p"/>
          </m:rPr>
          <w:rPr>
            <w:rFonts w:ascii="Cambria Math" w:eastAsia="等线" w:hAnsi="Cambria Math" w:cs="Times New Roman"/>
            <w:kern w:val="0"/>
            <w:sz w:val="24"/>
            <w:szCs w:val="24"/>
          </w:rPr>
          <m:t>(</m:t>
        </m:r>
        <m:r>
          <w:rPr>
            <w:rFonts w:ascii="Cambria Math" w:eastAsia="等线" w:hAnsi="Cambria Math" w:cs="Times New Roman"/>
            <w:kern w:val="0"/>
            <w:sz w:val="24"/>
            <w:szCs w:val="24"/>
          </w:rPr>
          <m:t>λ</m:t>
        </m:r>
        <m:r>
          <m:rPr>
            <m:sty m:val="p"/>
          </m:rPr>
          <w:rPr>
            <w:rFonts w:ascii="Cambria Math" w:eastAsia="等线" w:hAnsi="Cambria Math" w:cs="Times New Roman"/>
            <w:kern w:val="0"/>
            <w:sz w:val="24"/>
            <w:szCs w:val="24"/>
          </w:rPr>
          <m:t>,</m:t>
        </m:r>
        <m:r>
          <w:rPr>
            <w:rFonts w:ascii="Cambria Math" w:eastAsia="等线" w:hAnsi="Cambria Math" w:cs="Times New Roman"/>
            <w:kern w:val="0"/>
            <w:sz w:val="24"/>
            <w:szCs w:val="24"/>
          </w:rPr>
          <m:t>T</m:t>
        </m:r>
        <m:r>
          <m:rPr>
            <m:sty m:val="p"/>
          </m:rPr>
          <w:rPr>
            <w:rFonts w:ascii="Cambria Math" w:eastAsia="等线" w:hAnsi="Cambria Math" w:cs="Times New Roman"/>
            <w:kern w:val="0"/>
            <w:sz w:val="24"/>
            <w:szCs w:val="24"/>
          </w:rPr>
          <m:t>)</m:t>
        </m:r>
      </m:oMath>
      <w:r w:rsidRPr="000C72EC">
        <w:rPr>
          <w:rFonts w:ascii="Times New Roman" w:eastAsia="等线" w:hAnsi="Times New Roman" w:cs="Times New Roman"/>
          <w:iCs/>
          <w:kern w:val="0"/>
          <w:sz w:val="24"/>
          <w:szCs w:val="24"/>
        </w:rPr>
        <w:t xml:space="preserve"> represent the </w:t>
      </w:r>
      <w:r w:rsidR="00301495" w:rsidRPr="00B473C0">
        <w:rPr>
          <w:rFonts w:ascii="Times New Roman" w:eastAsia="等线" w:hAnsi="Times New Roman" w:cs="Times New Roman"/>
          <w:iCs/>
          <w:kern w:val="0"/>
          <w:sz w:val="24"/>
          <w:szCs w:val="24"/>
        </w:rPr>
        <w:t>blackbody radiation energy density</w:t>
      </w:r>
      <w:r w:rsidR="00301495">
        <w:rPr>
          <w:rFonts w:ascii="Times New Roman" w:eastAsia="等线" w:hAnsi="Times New Roman" w:cs="Times New Roman" w:hint="eastAsia"/>
          <w:iCs/>
          <w:kern w:val="0"/>
          <w:sz w:val="24"/>
          <w:szCs w:val="24"/>
        </w:rPr>
        <w:t>.</w:t>
      </w:r>
      <w:r w:rsidRPr="000C72EC">
        <w:rPr>
          <w:rFonts w:ascii="Times New Roman" w:eastAsia="等线" w:hAnsi="Times New Roman" w:cs="Times New Roman"/>
          <w:iCs/>
          <w:kern w:val="0"/>
          <w:sz w:val="24"/>
          <w:szCs w:val="24"/>
        </w:rPr>
        <w:t xml:space="preserve"> </w:t>
      </w:r>
    </w:p>
    <w:p w14:paraId="38C02789" w14:textId="30C7D038" w:rsidR="00C878E1" w:rsidRPr="0079013D" w:rsidRDefault="00C878E1" w:rsidP="001D72E2">
      <w:pPr>
        <w:widowControl/>
        <w:spacing w:beforeLines="100" w:before="312" w:afterLines="50" w:after="156"/>
        <w:rPr>
          <w:rFonts w:ascii="Times New Roman" w:hAnsi="Times New Roman" w:cs="Times New Roman"/>
          <w:kern w:val="0"/>
          <w:sz w:val="24"/>
          <w:szCs w:val="24"/>
          <w:lang w:val="de-DE"/>
        </w:rPr>
      </w:pPr>
      <w:r w:rsidRPr="0079013D">
        <w:rPr>
          <w:rFonts w:ascii="Times New Roman" w:eastAsia="MS Mincho" w:hAnsi="Times New Roman" w:cs="Times New Roman"/>
          <w:b/>
          <w:bCs/>
          <w:kern w:val="0"/>
          <w:sz w:val="24"/>
          <w:szCs w:val="24"/>
          <w:lang w:val="de-DE" w:eastAsia="ja-JP"/>
        </w:rPr>
        <w:t>Table S</w:t>
      </w:r>
      <w:r w:rsidRPr="0079013D">
        <w:rPr>
          <w:rFonts w:ascii="Times New Roman" w:hAnsi="Times New Roman" w:cs="Times New Roman" w:hint="eastAsia"/>
          <w:b/>
          <w:bCs/>
          <w:kern w:val="0"/>
          <w:sz w:val="24"/>
          <w:szCs w:val="24"/>
          <w:lang w:val="de-DE"/>
        </w:rPr>
        <w:t>1</w:t>
      </w:r>
      <w:r w:rsidRPr="00F07222">
        <w:rPr>
          <w:rFonts w:ascii="Times New Roman" w:eastAsia="MS Mincho" w:hAnsi="Times New Roman" w:cs="Times New Roman"/>
          <w:kern w:val="0"/>
          <w:sz w:val="24"/>
          <w:szCs w:val="24"/>
          <w:lang w:val="de-DE" w:eastAsia="ja-JP"/>
        </w:rPr>
        <w:t xml:space="preserve"> The average emissivity of the </w:t>
      </w:r>
      <w:r w:rsidRPr="00F07222">
        <w:rPr>
          <w:rFonts w:ascii="Times New Roman" w:eastAsia="MS Mincho" w:hAnsi="Times New Roman" w:cs="Times New Roman" w:hint="eastAsia"/>
          <w:kern w:val="0"/>
          <w:sz w:val="24"/>
          <w:szCs w:val="24"/>
          <w:lang w:val="de-DE" w:eastAsia="ja-JP"/>
        </w:rPr>
        <w:t>IR selective emiter</w:t>
      </w:r>
      <w:r w:rsidRPr="00F07222">
        <w:rPr>
          <w:rFonts w:ascii="Times New Roman" w:eastAsia="MS Mincho" w:hAnsi="Times New Roman" w:cs="Times New Roman"/>
          <w:kern w:val="0"/>
          <w:sz w:val="24"/>
          <w:szCs w:val="24"/>
          <w:lang w:val="de-DE" w:eastAsia="ja-JP"/>
        </w:rPr>
        <w:t xml:space="preserve"> in MWIR and LWIR bands, and 5-8 μm band for temperatures from 200</w:t>
      </w:r>
      <w:r>
        <w:rPr>
          <w:rFonts w:ascii="Times New Roman" w:hAnsi="Times New Roman" w:cs="Times New Roman" w:hint="eastAsia"/>
          <w:kern w:val="0"/>
          <w:sz w:val="24"/>
          <w:szCs w:val="24"/>
          <w:lang w:val="de-DE"/>
        </w:rPr>
        <w:t xml:space="preserve"> to 8</w:t>
      </w:r>
      <w:r w:rsidRPr="00F07222">
        <w:rPr>
          <w:rFonts w:ascii="Times New Roman" w:eastAsia="MS Mincho" w:hAnsi="Times New Roman" w:cs="Times New Roman"/>
          <w:kern w:val="0"/>
          <w:sz w:val="24"/>
          <w:szCs w:val="24"/>
          <w:lang w:val="de-DE" w:eastAsia="ja-JP"/>
        </w:rPr>
        <w:t>00</w:t>
      </w:r>
      <w:r>
        <w:rPr>
          <w:rFonts w:ascii="Times New Roman" w:hAnsi="Times New Roman" w:cs="Times New Roman" w:hint="eastAsia"/>
          <w:kern w:val="0"/>
          <w:sz w:val="24"/>
          <w:szCs w:val="24"/>
          <w:lang w:val="de-DE"/>
        </w:rPr>
        <w:t xml:space="preserve"> </w:t>
      </w:r>
      <w:r>
        <w:rPr>
          <w:rFonts w:ascii="Times New Roman" w:hAnsi="Times New Roman" w:cs="Times New Roman" w:hint="eastAsia"/>
          <w:kern w:val="0"/>
          <w:sz w:val="24"/>
          <w:szCs w:val="24"/>
          <w:lang w:val="de-DE"/>
        </w:rPr>
        <w:t>°</w:t>
      </w:r>
      <w:r>
        <w:rPr>
          <w:rFonts w:ascii="Times New Roman" w:hAnsi="Times New Roman" w:cs="Times New Roman" w:hint="eastAsia"/>
          <w:kern w:val="0"/>
          <w:sz w:val="24"/>
          <w:szCs w:val="24"/>
          <w:lang w:val="de-DE"/>
        </w:rPr>
        <w:t>C</w:t>
      </w:r>
    </w:p>
    <w:tbl>
      <w:tblPr>
        <w:tblStyle w:val="2"/>
        <w:tblW w:w="5964" w:type="dxa"/>
        <w:jc w:val="center"/>
        <w:tblLook w:val="0420" w:firstRow="1" w:lastRow="0" w:firstColumn="0" w:lastColumn="0" w:noHBand="0" w:noVBand="1"/>
      </w:tblPr>
      <w:tblGrid>
        <w:gridCol w:w="1982"/>
        <w:gridCol w:w="162"/>
        <w:gridCol w:w="1217"/>
        <w:gridCol w:w="1194"/>
        <w:gridCol w:w="1409"/>
      </w:tblGrid>
      <w:tr w:rsidR="00C878E1" w:rsidRPr="003A1ECE" w14:paraId="767ED914" w14:textId="77777777" w:rsidTr="001D72E2">
        <w:trPr>
          <w:cnfStyle w:val="100000000000" w:firstRow="1" w:lastRow="0" w:firstColumn="0" w:lastColumn="0" w:oddVBand="0" w:evenVBand="0" w:oddHBand="0" w:evenHBand="0" w:firstRowFirstColumn="0" w:firstRowLastColumn="0" w:lastRowFirstColumn="0" w:lastRowLastColumn="0"/>
          <w:trHeight w:val="398"/>
          <w:jc w:val="center"/>
        </w:trPr>
        <w:tc>
          <w:tcPr>
            <w:tcW w:w="2144" w:type="dxa"/>
            <w:gridSpan w:val="2"/>
            <w:hideMark/>
          </w:tcPr>
          <w:p w14:paraId="3EB97B27"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iCs/>
                <w:sz w:val="24"/>
                <w:szCs w:val="24"/>
              </w:rPr>
              <w:t>Temperature (</w:t>
            </w:r>
            <w:r w:rsidRPr="0079013D">
              <w:rPr>
                <w:rFonts w:ascii="Times New Roman" w:hAnsi="Times New Roman" w:cs="Times New Roman" w:hint="eastAsia"/>
                <w:iCs/>
                <w:sz w:val="24"/>
                <w:szCs w:val="24"/>
              </w:rPr>
              <w:t>°</w:t>
            </w:r>
            <w:r w:rsidRPr="0079013D">
              <w:rPr>
                <w:rFonts w:ascii="Times New Roman" w:hAnsi="Times New Roman" w:cs="Times New Roman" w:hint="eastAsia"/>
                <w:iCs/>
                <w:sz w:val="24"/>
                <w:szCs w:val="24"/>
              </w:rPr>
              <w:t>C</w:t>
            </w:r>
            <w:r w:rsidRPr="0079013D">
              <w:rPr>
                <w:rFonts w:ascii="Times New Roman" w:hAnsi="Times New Roman" w:cs="Times New Roman"/>
                <w:iCs/>
                <w:sz w:val="24"/>
                <w:szCs w:val="24"/>
              </w:rPr>
              <w:t>)</w:t>
            </w:r>
          </w:p>
        </w:tc>
        <w:tc>
          <w:tcPr>
            <w:tcW w:w="1217" w:type="dxa"/>
            <w:hideMark/>
          </w:tcPr>
          <w:p w14:paraId="6CB64C79" w14:textId="77777777" w:rsidR="00C878E1" w:rsidRPr="0079013D" w:rsidRDefault="00000000" w:rsidP="001D72E2">
            <w:pPr>
              <w:jc w:val="center"/>
              <w:rPr>
                <w:rFonts w:ascii="Times New Roman" w:hAnsi="Times New Roman" w:cs="Times New Roman"/>
                <w:iCs/>
                <w:sz w:val="24"/>
                <w:szCs w:val="24"/>
              </w:rPr>
            </w:pPr>
            <m:oMathPara>
              <m:oMathParaPr>
                <m:jc m:val="centerGroup"/>
              </m:oMathParaPr>
              <m:oMath>
                <m:sSub>
                  <m:sSubPr>
                    <m:ctrlPr>
                      <w:rPr>
                        <w:rFonts w:ascii="Cambria Math" w:hAnsi="Cambria Math" w:cs="Times New Roman"/>
                        <w:iCs/>
                        <w:sz w:val="24"/>
                        <w:szCs w:val="24"/>
                      </w:rPr>
                    </m:ctrlPr>
                  </m:sSubPr>
                  <m:e>
                    <m:acc>
                      <m:accPr>
                        <m:chr m:val="̅"/>
                        <m:ctrlPr>
                          <w:rPr>
                            <w:rFonts w:ascii="Cambria Math" w:hAnsi="Cambria Math" w:cs="Times New Roman"/>
                            <w:iCs/>
                            <w:sz w:val="24"/>
                            <w:szCs w:val="24"/>
                          </w:rPr>
                        </m:ctrlPr>
                      </m:accPr>
                      <m:e>
                        <m:r>
                          <m:rPr>
                            <m:sty m:val="bi"/>
                          </m:rPr>
                          <w:rPr>
                            <w:rFonts w:ascii="Cambria Math" w:hAnsi="Cambria Math" w:cs="Times New Roman"/>
                            <w:sz w:val="24"/>
                            <w:szCs w:val="24"/>
                          </w:rPr>
                          <m:t>ϵ</m:t>
                        </m:r>
                      </m:e>
                    </m:acc>
                  </m:e>
                  <m:sub>
                    <m:r>
                      <m:rPr>
                        <m:sty m:val="b"/>
                      </m:rPr>
                      <w:rPr>
                        <w:rFonts w:ascii="Cambria Math" w:hAnsi="Cambria Math" w:cs="Times New Roman"/>
                        <w:sz w:val="24"/>
                        <w:szCs w:val="24"/>
                      </w:rPr>
                      <m:t xml:space="preserve">3-5 </m:t>
                    </m:r>
                    <m:r>
                      <m:rPr>
                        <m:sty m:val="bi"/>
                      </m:rPr>
                      <w:rPr>
                        <w:rFonts w:ascii="Cambria Math" w:hAnsi="Cambria Math" w:cs="Times New Roman"/>
                        <w:sz w:val="24"/>
                        <w:szCs w:val="24"/>
                      </w:rPr>
                      <m:t>μm</m:t>
                    </m:r>
                  </m:sub>
                </m:sSub>
              </m:oMath>
            </m:oMathPara>
          </w:p>
        </w:tc>
        <w:tc>
          <w:tcPr>
            <w:tcW w:w="1194" w:type="dxa"/>
            <w:hideMark/>
          </w:tcPr>
          <w:p w14:paraId="28A0BED6" w14:textId="77777777" w:rsidR="00C878E1" w:rsidRPr="0079013D" w:rsidRDefault="00000000" w:rsidP="001D72E2">
            <w:pPr>
              <w:jc w:val="center"/>
              <w:rPr>
                <w:rFonts w:ascii="Times New Roman" w:hAnsi="Times New Roman" w:cs="Times New Roman"/>
                <w:iCs/>
                <w:sz w:val="24"/>
                <w:szCs w:val="24"/>
              </w:rPr>
            </w:pPr>
            <m:oMathPara>
              <m:oMathParaPr>
                <m:jc m:val="centerGroup"/>
              </m:oMathParaPr>
              <m:oMath>
                <m:sSub>
                  <m:sSubPr>
                    <m:ctrlPr>
                      <w:rPr>
                        <w:rFonts w:ascii="Cambria Math" w:hAnsi="Cambria Math" w:cs="Times New Roman"/>
                        <w:iCs/>
                        <w:sz w:val="24"/>
                        <w:szCs w:val="24"/>
                      </w:rPr>
                    </m:ctrlPr>
                  </m:sSubPr>
                  <m:e>
                    <m:acc>
                      <m:accPr>
                        <m:chr m:val="̅"/>
                        <m:ctrlPr>
                          <w:rPr>
                            <w:rFonts w:ascii="Cambria Math" w:hAnsi="Cambria Math" w:cs="Times New Roman"/>
                            <w:iCs/>
                            <w:sz w:val="24"/>
                            <w:szCs w:val="24"/>
                          </w:rPr>
                        </m:ctrlPr>
                      </m:accPr>
                      <m:e>
                        <m:r>
                          <m:rPr>
                            <m:sty m:val="bi"/>
                          </m:rPr>
                          <w:rPr>
                            <w:rFonts w:ascii="Cambria Math" w:hAnsi="Cambria Math" w:cs="Times New Roman"/>
                            <w:sz w:val="24"/>
                            <w:szCs w:val="24"/>
                          </w:rPr>
                          <m:t>ϵ</m:t>
                        </m:r>
                      </m:e>
                    </m:acc>
                  </m:e>
                  <m:sub>
                    <m:r>
                      <m:rPr>
                        <m:sty m:val="b"/>
                      </m:rPr>
                      <w:rPr>
                        <w:rFonts w:ascii="Cambria Math" w:hAnsi="Cambria Math" w:cs="Times New Roman"/>
                        <w:sz w:val="24"/>
                        <w:szCs w:val="24"/>
                      </w:rPr>
                      <m:t xml:space="preserve">5-8 </m:t>
                    </m:r>
                    <m:r>
                      <m:rPr>
                        <m:sty m:val="bi"/>
                      </m:rPr>
                      <w:rPr>
                        <w:rFonts w:ascii="Cambria Math" w:hAnsi="Cambria Math" w:cs="Times New Roman"/>
                        <w:sz w:val="24"/>
                        <w:szCs w:val="24"/>
                      </w:rPr>
                      <m:t>μm</m:t>
                    </m:r>
                  </m:sub>
                </m:sSub>
              </m:oMath>
            </m:oMathPara>
          </w:p>
        </w:tc>
        <w:tc>
          <w:tcPr>
            <w:tcW w:w="1409" w:type="dxa"/>
            <w:hideMark/>
          </w:tcPr>
          <w:p w14:paraId="39C5DB67" w14:textId="77777777" w:rsidR="00C878E1" w:rsidRPr="0079013D" w:rsidRDefault="00000000" w:rsidP="001D72E2">
            <w:pPr>
              <w:jc w:val="center"/>
              <w:rPr>
                <w:rFonts w:ascii="Times New Roman" w:hAnsi="Times New Roman" w:cs="Times New Roman"/>
                <w:iCs/>
                <w:sz w:val="24"/>
                <w:szCs w:val="24"/>
              </w:rPr>
            </w:pPr>
            <m:oMathPara>
              <m:oMathParaPr>
                <m:jc m:val="centerGroup"/>
              </m:oMathParaPr>
              <m:oMath>
                <m:sSub>
                  <m:sSubPr>
                    <m:ctrlPr>
                      <w:rPr>
                        <w:rFonts w:ascii="Cambria Math" w:hAnsi="Cambria Math" w:cs="Times New Roman"/>
                        <w:iCs/>
                        <w:sz w:val="24"/>
                        <w:szCs w:val="24"/>
                      </w:rPr>
                    </m:ctrlPr>
                  </m:sSubPr>
                  <m:e>
                    <m:acc>
                      <m:accPr>
                        <m:chr m:val="̅"/>
                        <m:ctrlPr>
                          <w:rPr>
                            <w:rFonts w:ascii="Cambria Math" w:hAnsi="Cambria Math" w:cs="Times New Roman"/>
                            <w:iCs/>
                            <w:sz w:val="24"/>
                            <w:szCs w:val="24"/>
                          </w:rPr>
                        </m:ctrlPr>
                      </m:accPr>
                      <m:e>
                        <m:r>
                          <m:rPr>
                            <m:sty m:val="bi"/>
                          </m:rPr>
                          <w:rPr>
                            <w:rFonts w:ascii="Cambria Math" w:hAnsi="Cambria Math" w:cs="Times New Roman"/>
                            <w:sz w:val="24"/>
                            <w:szCs w:val="24"/>
                          </w:rPr>
                          <m:t>ϵ</m:t>
                        </m:r>
                      </m:e>
                    </m:acc>
                  </m:e>
                  <m:sub>
                    <m:r>
                      <m:rPr>
                        <m:sty m:val="b"/>
                      </m:rPr>
                      <w:rPr>
                        <w:rFonts w:ascii="Cambria Math" w:hAnsi="Cambria Math" w:cs="Times New Roman"/>
                        <w:sz w:val="24"/>
                        <w:szCs w:val="24"/>
                      </w:rPr>
                      <m:t xml:space="preserve">8-14 </m:t>
                    </m:r>
                    <m:r>
                      <m:rPr>
                        <m:sty m:val="bi"/>
                      </m:rPr>
                      <w:rPr>
                        <w:rFonts w:ascii="Cambria Math" w:hAnsi="Cambria Math" w:cs="Times New Roman"/>
                        <w:sz w:val="24"/>
                        <w:szCs w:val="24"/>
                      </w:rPr>
                      <m:t>μm</m:t>
                    </m:r>
                  </m:sub>
                </m:sSub>
              </m:oMath>
            </m:oMathPara>
          </w:p>
        </w:tc>
      </w:tr>
      <w:tr w:rsidR="00C878E1" w:rsidRPr="003A1ECE" w14:paraId="046E3C2D" w14:textId="77777777" w:rsidTr="001D72E2">
        <w:trPr>
          <w:cnfStyle w:val="000000100000" w:firstRow="0" w:lastRow="0" w:firstColumn="0" w:lastColumn="0" w:oddVBand="0" w:evenVBand="0" w:oddHBand="1" w:evenHBand="0" w:firstRowFirstColumn="0" w:firstRowLastColumn="0" w:lastRowFirstColumn="0" w:lastRowLastColumn="0"/>
          <w:trHeight w:val="398"/>
          <w:jc w:val="center"/>
        </w:trPr>
        <w:tc>
          <w:tcPr>
            <w:tcW w:w="1982" w:type="dxa"/>
            <w:hideMark/>
          </w:tcPr>
          <w:p w14:paraId="7B5ACC39"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iCs/>
                <w:sz w:val="24"/>
                <w:szCs w:val="24"/>
              </w:rPr>
              <w:t>200</w:t>
            </w:r>
          </w:p>
        </w:tc>
        <w:tc>
          <w:tcPr>
            <w:tcW w:w="1378" w:type="dxa"/>
            <w:gridSpan w:val="2"/>
            <w:hideMark/>
          </w:tcPr>
          <w:p w14:paraId="65599F90"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0.40</w:t>
            </w:r>
          </w:p>
        </w:tc>
        <w:tc>
          <w:tcPr>
            <w:tcW w:w="1194" w:type="dxa"/>
            <w:hideMark/>
          </w:tcPr>
          <w:p w14:paraId="3A4B5711"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0.74</w:t>
            </w:r>
          </w:p>
        </w:tc>
        <w:tc>
          <w:tcPr>
            <w:tcW w:w="1409" w:type="dxa"/>
            <w:hideMark/>
          </w:tcPr>
          <w:p w14:paraId="7757F566"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0.292</w:t>
            </w:r>
          </w:p>
        </w:tc>
      </w:tr>
      <w:tr w:rsidR="00C878E1" w:rsidRPr="003A1ECE" w14:paraId="0C65C0F0" w14:textId="77777777" w:rsidTr="001D72E2">
        <w:trPr>
          <w:trHeight w:val="398"/>
          <w:jc w:val="center"/>
        </w:trPr>
        <w:tc>
          <w:tcPr>
            <w:tcW w:w="1982" w:type="dxa"/>
            <w:hideMark/>
          </w:tcPr>
          <w:p w14:paraId="1407300A"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iCs/>
                <w:sz w:val="24"/>
                <w:szCs w:val="24"/>
              </w:rPr>
              <w:t>300</w:t>
            </w:r>
          </w:p>
        </w:tc>
        <w:tc>
          <w:tcPr>
            <w:tcW w:w="1378" w:type="dxa"/>
            <w:gridSpan w:val="2"/>
            <w:hideMark/>
          </w:tcPr>
          <w:p w14:paraId="72CAB11E"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0.36</w:t>
            </w:r>
          </w:p>
        </w:tc>
        <w:tc>
          <w:tcPr>
            <w:tcW w:w="1194" w:type="dxa"/>
            <w:hideMark/>
          </w:tcPr>
          <w:p w14:paraId="64F9C2A8"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0.76</w:t>
            </w:r>
          </w:p>
        </w:tc>
        <w:tc>
          <w:tcPr>
            <w:tcW w:w="1409" w:type="dxa"/>
            <w:hideMark/>
          </w:tcPr>
          <w:p w14:paraId="5CADA37C"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0.33</w:t>
            </w:r>
          </w:p>
        </w:tc>
      </w:tr>
      <w:tr w:rsidR="00C878E1" w:rsidRPr="003A1ECE" w14:paraId="78C79562" w14:textId="77777777" w:rsidTr="001D72E2">
        <w:trPr>
          <w:cnfStyle w:val="000000100000" w:firstRow="0" w:lastRow="0" w:firstColumn="0" w:lastColumn="0" w:oddVBand="0" w:evenVBand="0" w:oddHBand="1" w:evenHBand="0" w:firstRowFirstColumn="0" w:firstRowLastColumn="0" w:lastRowFirstColumn="0" w:lastRowLastColumn="0"/>
          <w:trHeight w:val="398"/>
          <w:jc w:val="center"/>
        </w:trPr>
        <w:tc>
          <w:tcPr>
            <w:tcW w:w="1982" w:type="dxa"/>
            <w:hideMark/>
          </w:tcPr>
          <w:p w14:paraId="36A77873"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iCs/>
                <w:sz w:val="24"/>
                <w:szCs w:val="24"/>
              </w:rPr>
              <w:t>400</w:t>
            </w:r>
          </w:p>
        </w:tc>
        <w:tc>
          <w:tcPr>
            <w:tcW w:w="1378" w:type="dxa"/>
            <w:gridSpan w:val="2"/>
            <w:hideMark/>
          </w:tcPr>
          <w:p w14:paraId="51C4B5A2"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0.33</w:t>
            </w:r>
          </w:p>
        </w:tc>
        <w:tc>
          <w:tcPr>
            <w:tcW w:w="1194" w:type="dxa"/>
            <w:hideMark/>
          </w:tcPr>
          <w:p w14:paraId="0278EA3D"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0.77</w:t>
            </w:r>
          </w:p>
        </w:tc>
        <w:tc>
          <w:tcPr>
            <w:tcW w:w="1409" w:type="dxa"/>
            <w:hideMark/>
          </w:tcPr>
          <w:p w14:paraId="73BEC63A"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0.36</w:t>
            </w:r>
          </w:p>
        </w:tc>
      </w:tr>
      <w:tr w:rsidR="00C878E1" w:rsidRPr="003A1ECE" w14:paraId="7029E7A4" w14:textId="77777777" w:rsidTr="001D72E2">
        <w:trPr>
          <w:trHeight w:val="398"/>
          <w:jc w:val="center"/>
        </w:trPr>
        <w:tc>
          <w:tcPr>
            <w:tcW w:w="1982" w:type="dxa"/>
            <w:hideMark/>
          </w:tcPr>
          <w:p w14:paraId="1BBABA2E"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iCs/>
                <w:sz w:val="24"/>
                <w:szCs w:val="24"/>
              </w:rPr>
              <w:t>500</w:t>
            </w:r>
          </w:p>
        </w:tc>
        <w:tc>
          <w:tcPr>
            <w:tcW w:w="1378" w:type="dxa"/>
            <w:gridSpan w:val="2"/>
            <w:hideMark/>
          </w:tcPr>
          <w:p w14:paraId="658527A3"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0.36</w:t>
            </w:r>
          </w:p>
        </w:tc>
        <w:tc>
          <w:tcPr>
            <w:tcW w:w="1194" w:type="dxa"/>
            <w:hideMark/>
          </w:tcPr>
          <w:p w14:paraId="404E8982"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0.79</w:t>
            </w:r>
          </w:p>
        </w:tc>
        <w:tc>
          <w:tcPr>
            <w:tcW w:w="1409" w:type="dxa"/>
            <w:hideMark/>
          </w:tcPr>
          <w:p w14:paraId="1FFE0C48"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0.40</w:t>
            </w:r>
          </w:p>
        </w:tc>
      </w:tr>
      <w:tr w:rsidR="00C878E1" w:rsidRPr="003A1ECE" w14:paraId="640897B0" w14:textId="77777777" w:rsidTr="001D72E2">
        <w:trPr>
          <w:cnfStyle w:val="000000100000" w:firstRow="0" w:lastRow="0" w:firstColumn="0" w:lastColumn="0" w:oddVBand="0" w:evenVBand="0" w:oddHBand="1" w:evenHBand="0" w:firstRowFirstColumn="0" w:firstRowLastColumn="0" w:lastRowFirstColumn="0" w:lastRowLastColumn="0"/>
          <w:trHeight w:val="398"/>
          <w:jc w:val="center"/>
        </w:trPr>
        <w:tc>
          <w:tcPr>
            <w:tcW w:w="1982" w:type="dxa"/>
            <w:hideMark/>
          </w:tcPr>
          <w:p w14:paraId="12A87558"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iCs/>
                <w:sz w:val="24"/>
                <w:szCs w:val="24"/>
              </w:rPr>
              <w:t>600</w:t>
            </w:r>
          </w:p>
        </w:tc>
        <w:tc>
          <w:tcPr>
            <w:tcW w:w="1378" w:type="dxa"/>
            <w:gridSpan w:val="2"/>
            <w:hideMark/>
          </w:tcPr>
          <w:p w14:paraId="63AA60B2"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0.37</w:t>
            </w:r>
          </w:p>
        </w:tc>
        <w:tc>
          <w:tcPr>
            <w:tcW w:w="1194" w:type="dxa"/>
            <w:hideMark/>
          </w:tcPr>
          <w:p w14:paraId="1A4C818E"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0.80</w:t>
            </w:r>
          </w:p>
        </w:tc>
        <w:tc>
          <w:tcPr>
            <w:tcW w:w="1409" w:type="dxa"/>
            <w:hideMark/>
          </w:tcPr>
          <w:p w14:paraId="0412E5DA"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0.42</w:t>
            </w:r>
          </w:p>
        </w:tc>
      </w:tr>
      <w:tr w:rsidR="00C878E1" w:rsidRPr="003A1ECE" w14:paraId="58713E3A" w14:textId="77777777" w:rsidTr="001D72E2">
        <w:trPr>
          <w:trHeight w:val="398"/>
          <w:jc w:val="center"/>
        </w:trPr>
        <w:tc>
          <w:tcPr>
            <w:tcW w:w="1982" w:type="dxa"/>
            <w:hideMark/>
          </w:tcPr>
          <w:p w14:paraId="38B01D52"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iCs/>
                <w:sz w:val="24"/>
                <w:szCs w:val="24"/>
              </w:rPr>
              <w:t>650</w:t>
            </w:r>
          </w:p>
        </w:tc>
        <w:tc>
          <w:tcPr>
            <w:tcW w:w="1378" w:type="dxa"/>
            <w:gridSpan w:val="2"/>
            <w:hideMark/>
          </w:tcPr>
          <w:p w14:paraId="57619938"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0.36</w:t>
            </w:r>
          </w:p>
        </w:tc>
        <w:tc>
          <w:tcPr>
            <w:tcW w:w="1194" w:type="dxa"/>
            <w:hideMark/>
          </w:tcPr>
          <w:p w14:paraId="563FEFA8"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0.80</w:t>
            </w:r>
          </w:p>
        </w:tc>
        <w:tc>
          <w:tcPr>
            <w:tcW w:w="1409" w:type="dxa"/>
            <w:hideMark/>
          </w:tcPr>
          <w:p w14:paraId="6DD9D29A"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0.43</w:t>
            </w:r>
          </w:p>
        </w:tc>
      </w:tr>
      <w:tr w:rsidR="00C878E1" w:rsidRPr="003A1ECE" w14:paraId="2FC0675B" w14:textId="77777777" w:rsidTr="001D72E2">
        <w:trPr>
          <w:cnfStyle w:val="000000100000" w:firstRow="0" w:lastRow="0" w:firstColumn="0" w:lastColumn="0" w:oddVBand="0" w:evenVBand="0" w:oddHBand="1" w:evenHBand="0" w:firstRowFirstColumn="0" w:firstRowLastColumn="0" w:lastRowFirstColumn="0" w:lastRowLastColumn="0"/>
          <w:trHeight w:val="398"/>
          <w:jc w:val="center"/>
        </w:trPr>
        <w:tc>
          <w:tcPr>
            <w:tcW w:w="1982" w:type="dxa"/>
            <w:hideMark/>
          </w:tcPr>
          <w:p w14:paraId="0B6D20A6"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iCs/>
                <w:sz w:val="24"/>
                <w:szCs w:val="24"/>
              </w:rPr>
              <w:t>700</w:t>
            </w:r>
          </w:p>
        </w:tc>
        <w:tc>
          <w:tcPr>
            <w:tcW w:w="1378" w:type="dxa"/>
            <w:gridSpan w:val="2"/>
            <w:hideMark/>
          </w:tcPr>
          <w:p w14:paraId="748A3128"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0.38</w:t>
            </w:r>
          </w:p>
        </w:tc>
        <w:tc>
          <w:tcPr>
            <w:tcW w:w="1194" w:type="dxa"/>
            <w:hideMark/>
          </w:tcPr>
          <w:p w14:paraId="748CB5DA"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0.82</w:t>
            </w:r>
          </w:p>
        </w:tc>
        <w:tc>
          <w:tcPr>
            <w:tcW w:w="1409" w:type="dxa"/>
            <w:hideMark/>
          </w:tcPr>
          <w:p w14:paraId="552962CE"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0.44</w:t>
            </w:r>
          </w:p>
        </w:tc>
      </w:tr>
      <w:tr w:rsidR="00C878E1" w:rsidRPr="003A1ECE" w14:paraId="7F6825A3" w14:textId="77777777" w:rsidTr="001D72E2">
        <w:trPr>
          <w:trHeight w:val="398"/>
          <w:jc w:val="center"/>
        </w:trPr>
        <w:tc>
          <w:tcPr>
            <w:tcW w:w="1982" w:type="dxa"/>
            <w:hideMark/>
          </w:tcPr>
          <w:p w14:paraId="0349E4D4"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iCs/>
                <w:sz w:val="24"/>
                <w:szCs w:val="24"/>
              </w:rPr>
              <w:t>750</w:t>
            </w:r>
          </w:p>
        </w:tc>
        <w:tc>
          <w:tcPr>
            <w:tcW w:w="1378" w:type="dxa"/>
            <w:gridSpan w:val="2"/>
            <w:hideMark/>
          </w:tcPr>
          <w:p w14:paraId="44DC5987"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0.61</w:t>
            </w:r>
          </w:p>
        </w:tc>
        <w:tc>
          <w:tcPr>
            <w:tcW w:w="1194" w:type="dxa"/>
            <w:hideMark/>
          </w:tcPr>
          <w:p w14:paraId="546378F2"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0.71</w:t>
            </w:r>
          </w:p>
        </w:tc>
        <w:tc>
          <w:tcPr>
            <w:tcW w:w="1409" w:type="dxa"/>
            <w:hideMark/>
          </w:tcPr>
          <w:p w14:paraId="0723B1C9"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0.68</w:t>
            </w:r>
          </w:p>
        </w:tc>
      </w:tr>
      <w:tr w:rsidR="00C878E1" w:rsidRPr="00525385" w14:paraId="1FF5CFE9" w14:textId="77777777" w:rsidTr="001D72E2">
        <w:trPr>
          <w:cnfStyle w:val="000000100000" w:firstRow="0" w:lastRow="0" w:firstColumn="0" w:lastColumn="0" w:oddVBand="0" w:evenVBand="0" w:oddHBand="1" w:evenHBand="0" w:firstRowFirstColumn="0" w:firstRowLastColumn="0" w:lastRowFirstColumn="0" w:lastRowLastColumn="0"/>
          <w:trHeight w:val="398"/>
          <w:jc w:val="center"/>
        </w:trPr>
        <w:tc>
          <w:tcPr>
            <w:tcW w:w="1982" w:type="dxa"/>
            <w:hideMark/>
          </w:tcPr>
          <w:p w14:paraId="5978D234"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iCs/>
                <w:sz w:val="24"/>
                <w:szCs w:val="24"/>
              </w:rPr>
              <w:t>800</w:t>
            </w:r>
          </w:p>
        </w:tc>
        <w:tc>
          <w:tcPr>
            <w:tcW w:w="1378" w:type="dxa"/>
            <w:gridSpan w:val="2"/>
            <w:hideMark/>
          </w:tcPr>
          <w:p w14:paraId="0B24F5A0"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0.60</w:t>
            </w:r>
          </w:p>
        </w:tc>
        <w:tc>
          <w:tcPr>
            <w:tcW w:w="1194" w:type="dxa"/>
            <w:hideMark/>
          </w:tcPr>
          <w:p w14:paraId="23EFC1B6"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0.69</w:t>
            </w:r>
          </w:p>
        </w:tc>
        <w:tc>
          <w:tcPr>
            <w:tcW w:w="1409" w:type="dxa"/>
            <w:hideMark/>
          </w:tcPr>
          <w:p w14:paraId="3FE71AA4" w14:textId="77777777" w:rsidR="00C878E1" w:rsidRPr="0079013D" w:rsidRDefault="00C878E1" w:rsidP="001D72E2">
            <w:pPr>
              <w:jc w:val="center"/>
              <w:rPr>
                <w:rFonts w:ascii="Times New Roman" w:hAnsi="Times New Roman" w:cs="Times New Roman"/>
                <w:iCs/>
                <w:sz w:val="24"/>
                <w:szCs w:val="24"/>
              </w:rPr>
            </w:pPr>
            <w:r w:rsidRPr="0079013D">
              <w:rPr>
                <w:rFonts w:ascii="Times New Roman" w:hAnsi="Times New Roman" w:cs="Times New Roman" w:hint="eastAsia"/>
                <w:iCs/>
                <w:sz w:val="24"/>
                <w:szCs w:val="24"/>
              </w:rPr>
              <w:t>0.67</w:t>
            </w:r>
          </w:p>
        </w:tc>
      </w:tr>
    </w:tbl>
    <w:p w14:paraId="0B0256B9" w14:textId="307F39F7" w:rsidR="00C878E1" w:rsidRDefault="00C878E1" w:rsidP="001D72E2">
      <w:pPr>
        <w:spacing w:beforeLines="50" w:before="156" w:afterLines="50" w:after="156"/>
        <w:jc w:val="center"/>
        <w:rPr>
          <w:rFonts w:ascii="Times New Roman" w:hAnsi="Times New Roman" w:cs="Times New Roman"/>
          <w:iCs/>
          <w:szCs w:val="21"/>
        </w:rPr>
      </w:pPr>
      <w:r>
        <w:rPr>
          <w:rFonts w:ascii="Times New Roman" w:hAnsi="Times New Roman" w:cs="Times New Roman" w:hint="eastAsia"/>
          <w:iCs/>
          <w:szCs w:val="21"/>
        </w:rPr>
        <w:t xml:space="preserve">     </w:t>
      </w:r>
      <w:r w:rsidR="009C7FA9">
        <w:rPr>
          <w:rFonts w:ascii="宋体" w:hAnsi="宋体" w:cs="宋体" w:hint="eastAsia"/>
          <w:noProof/>
        </w:rPr>
        <w:drawing>
          <wp:inline distT="0" distB="0" distL="0" distR="0" wp14:anchorId="1BDF8430" wp14:editId="36A74F74">
            <wp:extent cx="5100320" cy="1913369"/>
            <wp:effectExtent l="0" t="0" r="5080" b="0"/>
            <wp:docPr id="39437187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l="1701"/>
                    <a:stretch/>
                  </pic:blipFill>
                  <pic:spPr bwMode="auto">
                    <a:xfrm>
                      <a:off x="0" y="0"/>
                      <a:ext cx="5106393" cy="1915647"/>
                    </a:xfrm>
                    <a:prstGeom prst="rect">
                      <a:avLst/>
                    </a:prstGeom>
                    <a:noFill/>
                    <a:ln>
                      <a:noFill/>
                    </a:ln>
                    <a:extLst>
                      <a:ext uri="{53640926-AAD7-44D8-BBD7-CCE9431645EC}">
                        <a14:shadowObscured xmlns:a14="http://schemas.microsoft.com/office/drawing/2010/main"/>
                      </a:ext>
                    </a:extLst>
                  </pic:spPr>
                </pic:pic>
              </a:graphicData>
            </a:graphic>
          </wp:inline>
        </w:drawing>
      </w:r>
    </w:p>
    <w:p w14:paraId="73C59CAB" w14:textId="4B3A1B02" w:rsidR="00C878E1" w:rsidRDefault="00C878E1" w:rsidP="001D72E2">
      <w:pPr>
        <w:widowControl/>
        <w:spacing w:beforeLines="50" w:before="156" w:afterLines="50" w:after="156"/>
        <w:rPr>
          <w:rFonts w:ascii="Times New Roman" w:hAnsi="Times New Roman" w:cs="Times New Roman"/>
          <w:bCs/>
          <w:kern w:val="0"/>
          <w:sz w:val="24"/>
          <w:szCs w:val="24"/>
          <w:lang w:val="de-DE"/>
        </w:rPr>
      </w:pPr>
      <w:r w:rsidRPr="0079013D">
        <w:rPr>
          <w:rFonts w:ascii="Times New Roman" w:eastAsia="MS Mincho" w:hAnsi="Times New Roman" w:cs="Times New Roman" w:hint="eastAsia"/>
          <w:b/>
          <w:kern w:val="0"/>
          <w:sz w:val="24"/>
          <w:szCs w:val="24"/>
          <w:lang w:val="de-DE" w:eastAsia="ja-JP"/>
        </w:rPr>
        <w:t>Fig.</w:t>
      </w:r>
      <w:r w:rsidRPr="0079013D">
        <w:rPr>
          <w:rFonts w:ascii="Times New Roman" w:eastAsia="MS Mincho" w:hAnsi="Times New Roman" w:cs="Times New Roman"/>
          <w:b/>
          <w:kern w:val="0"/>
          <w:sz w:val="24"/>
          <w:szCs w:val="24"/>
          <w:lang w:val="de-DE" w:eastAsia="ja-JP"/>
        </w:rPr>
        <w:t xml:space="preserve"> </w:t>
      </w:r>
      <w:r w:rsidRPr="0079013D">
        <w:rPr>
          <w:rFonts w:ascii="Times New Roman" w:eastAsia="MS Mincho" w:hAnsi="Times New Roman" w:cs="Times New Roman" w:hint="eastAsia"/>
          <w:b/>
          <w:kern w:val="0"/>
          <w:sz w:val="24"/>
          <w:szCs w:val="24"/>
          <w:lang w:val="de-DE" w:eastAsia="ja-JP"/>
        </w:rPr>
        <w:t>S1</w:t>
      </w:r>
      <w:r w:rsidRPr="0079013D">
        <w:rPr>
          <w:rFonts w:ascii="Times New Roman" w:eastAsia="MS Mincho" w:hAnsi="Times New Roman" w:cs="Times New Roman" w:hint="eastAsia"/>
          <w:bCs/>
          <w:kern w:val="0"/>
          <w:sz w:val="24"/>
          <w:szCs w:val="24"/>
          <w:lang w:val="de-DE" w:eastAsia="ja-JP"/>
        </w:rPr>
        <w:t xml:space="preserve"> </w:t>
      </w:r>
      <w:r w:rsidR="00B0306E" w:rsidRPr="00B0306E">
        <w:rPr>
          <w:rFonts w:ascii="Times New Roman" w:eastAsia="MS Mincho" w:hAnsi="Times New Roman" w:cs="Times New Roman" w:hint="eastAsia"/>
          <w:bCs/>
          <w:kern w:val="0"/>
          <w:sz w:val="24"/>
          <w:szCs w:val="24"/>
          <w:lang w:val="de-DE" w:eastAsia="ja-JP"/>
        </w:rPr>
        <w:t>(</w:t>
      </w:r>
      <w:r w:rsidR="00B0306E" w:rsidRPr="001D72E2">
        <w:rPr>
          <w:rFonts w:ascii="Times New Roman" w:eastAsia="MS Mincho" w:hAnsi="Times New Roman" w:cs="Times New Roman" w:hint="eastAsia"/>
          <w:b/>
          <w:kern w:val="0"/>
          <w:sz w:val="24"/>
          <w:szCs w:val="24"/>
          <w:lang w:val="de-DE" w:eastAsia="ja-JP"/>
        </w:rPr>
        <w:t>a</w:t>
      </w:r>
      <w:r w:rsidR="00B0306E" w:rsidRPr="00B0306E">
        <w:rPr>
          <w:rFonts w:ascii="Times New Roman" w:eastAsia="MS Mincho" w:hAnsi="Times New Roman" w:cs="Times New Roman" w:hint="eastAsia"/>
          <w:bCs/>
          <w:kern w:val="0"/>
          <w:sz w:val="24"/>
          <w:szCs w:val="24"/>
          <w:lang w:val="de-DE" w:eastAsia="ja-JP"/>
        </w:rPr>
        <w:t>) MWIR images of laser-etched sample (microscope image in upper right corner) and unetched sample at a heating temperature of 600</w:t>
      </w:r>
      <w:r w:rsidR="00B0306E" w:rsidRPr="00B0306E">
        <w:rPr>
          <w:rFonts w:ascii="Times New Roman" w:eastAsia="MS Mincho" w:hAnsi="Times New Roman" w:cs="Times New Roman" w:hint="eastAsia"/>
          <w:bCs/>
          <w:kern w:val="0"/>
          <w:sz w:val="24"/>
          <w:szCs w:val="24"/>
          <w:lang w:val="de-DE" w:eastAsia="ja-JP"/>
        </w:rPr>
        <w:t>°</w:t>
      </w:r>
      <w:r w:rsidR="00B0306E" w:rsidRPr="00B0306E">
        <w:rPr>
          <w:rFonts w:ascii="Times New Roman" w:eastAsia="MS Mincho" w:hAnsi="Times New Roman" w:cs="Times New Roman" w:hint="eastAsia"/>
          <w:bCs/>
          <w:kern w:val="0"/>
          <w:sz w:val="24"/>
          <w:szCs w:val="24"/>
          <w:lang w:val="de-DE" w:eastAsia="ja-JP"/>
        </w:rPr>
        <w:t>C. (</w:t>
      </w:r>
      <w:r w:rsidR="00B0306E" w:rsidRPr="001D72E2">
        <w:rPr>
          <w:rFonts w:ascii="Times New Roman" w:eastAsia="MS Mincho" w:hAnsi="Times New Roman" w:cs="Times New Roman" w:hint="eastAsia"/>
          <w:b/>
          <w:kern w:val="0"/>
          <w:sz w:val="24"/>
          <w:szCs w:val="24"/>
          <w:lang w:val="de-DE" w:eastAsia="ja-JP"/>
        </w:rPr>
        <w:t>b</w:t>
      </w:r>
      <w:r w:rsidR="00B0306E" w:rsidRPr="00B0306E">
        <w:rPr>
          <w:rFonts w:ascii="Times New Roman" w:eastAsia="MS Mincho" w:hAnsi="Times New Roman" w:cs="Times New Roman" w:hint="eastAsia"/>
          <w:bCs/>
          <w:kern w:val="0"/>
          <w:sz w:val="24"/>
          <w:szCs w:val="24"/>
          <w:lang w:val="de-DE" w:eastAsia="ja-JP"/>
        </w:rPr>
        <w:t>) Linewidth of laser-etched sample</w:t>
      </w:r>
    </w:p>
    <w:p w14:paraId="4E080E3D" w14:textId="77777777" w:rsidR="001D72E2" w:rsidRDefault="001D72E2" w:rsidP="001D72E2">
      <w:pPr>
        <w:widowControl/>
        <w:spacing w:beforeLines="50" w:before="156" w:afterLines="50" w:after="156"/>
        <w:rPr>
          <w:rFonts w:ascii="Times New Roman" w:hAnsi="Times New Roman" w:cs="Times New Roman"/>
          <w:bCs/>
          <w:kern w:val="0"/>
          <w:sz w:val="24"/>
          <w:szCs w:val="24"/>
          <w:lang w:val="de-DE"/>
        </w:rPr>
      </w:pPr>
    </w:p>
    <w:p w14:paraId="607DBD9E" w14:textId="77777777" w:rsidR="001D72E2" w:rsidRPr="001D72E2" w:rsidRDefault="001D72E2" w:rsidP="001D72E2">
      <w:pPr>
        <w:widowControl/>
        <w:spacing w:beforeLines="50" w:before="156" w:afterLines="50" w:after="156"/>
        <w:rPr>
          <w:rFonts w:ascii="Times New Roman" w:hAnsi="Times New Roman" w:cs="Times New Roman" w:hint="eastAsia"/>
          <w:bCs/>
          <w:kern w:val="0"/>
          <w:sz w:val="24"/>
          <w:szCs w:val="24"/>
          <w:lang w:val="de-DE"/>
        </w:rPr>
      </w:pPr>
    </w:p>
    <w:p w14:paraId="7AB87870" w14:textId="77777777" w:rsidR="003D5F4D" w:rsidRPr="003D5F4D" w:rsidRDefault="003D5F4D" w:rsidP="001D72E2">
      <w:pPr>
        <w:widowControl/>
        <w:spacing w:beforeLines="50" w:before="156" w:afterLines="50" w:after="156"/>
        <w:jc w:val="center"/>
        <w:rPr>
          <w:rFonts w:ascii="宋体" w:eastAsia="宋体" w:hAnsi="宋体" w:cs="宋体" w:hint="eastAsia"/>
          <w:kern w:val="0"/>
          <w:sz w:val="22"/>
          <w:szCs w:val="24"/>
        </w:rPr>
      </w:pPr>
      <w:r w:rsidRPr="003D5F4D">
        <w:rPr>
          <w:rFonts w:ascii="宋体" w:eastAsia="宋体" w:hAnsi="宋体" w:cs="宋体" w:hint="eastAsia"/>
          <w:noProof/>
          <w:kern w:val="0"/>
          <w:sz w:val="22"/>
          <w:szCs w:val="24"/>
        </w:rPr>
        <w:drawing>
          <wp:inline distT="0" distB="0" distL="0" distR="0" wp14:anchorId="6C8F4A6B" wp14:editId="07A5797C">
            <wp:extent cx="2597984" cy="1723089"/>
            <wp:effectExtent l="0" t="0" r="0" b="0"/>
            <wp:docPr id="34836168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a:extLst>
                        <a:ext uri="{28A0092B-C50C-407E-A947-70E740481C1C}">
                          <a14:useLocalDpi xmlns:a14="http://schemas.microsoft.com/office/drawing/2010/main" val="0"/>
                        </a:ext>
                      </a:extLst>
                    </a:blip>
                    <a:srcRect r="3540"/>
                    <a:stretch/>
                  </pic:blipFill>
                  <pic:spPr bwMode="auto">
                    <a:xfrm>
                      <a:off x="0" y="0"/>
                      <a:ext cx="2600890" cy="1725016"/>
                    </a:xfrm>
                    <a:prstGeom prst="rect">
                      <a:avLst/>
                    </a:prstGeom>
                    <a:noFill/>
                    <a:ln>
                      <a:noFill/>
                    </a:ln>
                    <a:extLst>
                      <a:ext uri="{53640926-AAD7-44D8-BBD7-CCE9431645EC}">
                        <a14:shadowObscured xmlns:a14="http://schemas.microsoft.com/office/drawing/2010/main"/>
                      </a:ext>
                    </a:extLst>
                  </pic:spPr>
                </pic:pic>
              </a:graphicData>
            </a:graphic>
          </wp:inline>
        </w:drawing>
      </w:r>
      <w:r w:rsidRPr="003D5F4D">
        <w:rPr>
          <w:rFonts w:ascii="宋体" w:eastAsia="宋体" w:hAnsi="宋体" w:cs="宋体" w:hint="eastAsia"/>
          <w:noProof/>
          <w:kern w:val="0"/>
          <w:sz w:val="22"/>
          <w:szCs w:val="24"/>
        </w:rPr>
        <w:drawing>
          <wp:inline distT="0" distB="0" distL="0" distR="0" wp14:anchorId="7ED31821" wp14:editId="070CB61A">
            <wp:extent cx="2556749" cy="1575093"/>
            <wp:effectExtent l="0" t="0" r="0" b="6350"/>
            <wp:docPr id="214081949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8894" cy="1588736"/>
                    </a:xfrm>
                    <a:prstGeom prst="rect">
                      <a:avLst/>
                    </a:prstGeom>
                    <a:noFill/>
                  </pic:spPr>
                </pic:pic>
              </a:graphicData>
            </a:graphic>
          </wp:inline>
        </w:drawing>
      </w:r>
    </w:p>
    <w:p w14:paraId="11F16A09" w14:textId="77777777" w:rsidR="003D5F4D" w:rsidRPr="003D5F4D" w:rsidRDefault="003D5F4D" w:rsidP="001D72E2">
      <w:pPr>
        <w:widowControl/>
        <w:spacing w:beforeLines="50" w:before="156" w:afterLines="50" w:after="156"/>
        <w:jc w:val="center"/>
        <w:rPr>
          <w:rFonts w:ascii="宋体" w:eastAsia="宋体" w:hAnsi="宋体" w:cs="宋体" w:hint="eastAsia"/>
          <w:kern w:val="0"/>
          <w:sz w:val="22"/>
          <w:szCs w:val="24"/>
        </w:rPr>
      </w:pPr>
      <w:r w:rsidRPr="003D5F4D">
        <w:rPr>
          <w:rFonts w:ascii="宋体" w:eastAsia="宋体" w:hAnsi="宋体" w:cs="宋体" w:hint="eastAsia"/>
          <w:noProof/>
          <w:kern w:val="0"/>
          <w:sz w:val="22"/>
          <w:szCs w:val="24"/>
        </w:rPr>
        <w:drawing>
          <wp:inline distT="0" distB="0" distL="0" distR="0" wp14:anchorId="7022FE4D" wp14:editId="285E2EDB">
            <wp:extent cx="2536978" cy="1654377"/>
            <wp:effectExtent l="0" t="0" r="0" b="3175"/>
            <wp:docPr id="4896597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r="4216"/>
                    <a:stretch/>
                  </pic:blipFill>
                  <pic:spPr bwMode="auto">
                    <a:xfrm>
                      <a:off x="0" y="0"/>
                      <a:ext cx="2539966" cy="1656325"/>
                    </a:xfrm>
                    <a:prstGeom prst="rect">
                      <a:avLst/>
                    </a:prstGeom>
                    <a:noFill/>
                    <a:ln>
                      <a:noFill/>
                    </a:ln>
                    <a:extLst>
                      <a:ext uri="{53640926-AAD7-44D8-BBD7-CCE9431645EC}">
                        <a14:shadowObscured xmlns:a14="http://schemas.microsoft.com/office/drawing/2010/main"/>
                      </a:ext>
                    </a:extLst>
                  </pic:spPr>
                </pic:pic>
              </a:graphicData>
            </a:graphic>
          </wp:inline>
        </w:drawing>
      </w:r>
      <w:r w:rsidRPr="003D5F4D">
        <w:rPr>
          <w:rFonts w:ascii="宋体" w:eastAsia="宋体" w:hAnsi="宋体" w:cs="宋体" w:hint="eastAsia"/>
          <w:noProof/>
          <w:kern w:val="0"/>
          <w:sz w:val="22"/>
          <w:szCs w:val="24"/>
        </w:rPr>
        <w:drawing>
          <wp:inline distT="0" distB="0" distL="0" distR="0" wp14:anchorId="7660064C" wp14:editId="1B37580C">
            <wp:extent cx="2714306" cy="1701947"/>
            <wp:effectExtent l="0" t="0" r="0" b="0"/>
            <wp:docPr id="214336030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3084" cy="1713721"/>
                    </a:xfrm>
                    <a:prstGeom prst="rect">
                      <a:avLst/>
                    </a:prstGeom>
                    <a:noFill/>
                  </pic:spPr>
                </pic:pic>
              </a:graphicData>
            </a:graphic>
          </wp:inline>
        </w:drawing>
      </w:r>
    </w:p>
    <w:p w14:paraId="1200A339" w14:textId="7C8BB800" w:rsidR="00464666" w:rsidRDefault="00464666" w:rsidP="001D72E2">
      <w:pPr>
        <w:widowControl/>
        <w:spacing w:beforeLines="50" w:before="156" w:afterLines="50" w:after="156"/>
        <w:rPr>
          <w:rFonts w:ascii="Times New Roman" w:hAnsi="Times New Roman" w:cs="Times New Roman"/>
          <w:bCs/>
          <w:kern w:val="0"/>
          <w:sz w:val="24"/>
          <w:szCs w:val="24"/>
          <w:lang w:val="de-DE"/>
        </w:rPr>
      </w:pPr>
      <w:r w:rsidRPr="003D5F4D">
        <w:rPr>
          <w:rFonts w:ascii="Times New Roman" w:eastAsia="MS Mincho" w:hAnsi="Times New Roman" w:cs="Times New Roman"/>
          <w:b/>
          <w:kern w:val="0"/>
          <w:sz w:val="24"/>
          <w:szCs w:val="24"/>
          <w:lang w:val="de-DE" w:eastAsia="ja-JP"/>
        </w:rPr>
        <w:t>Fig</w:t>
      </w:r>
      <w:r w:rsidRPr="003D5F4D">
        <w:rPr>
          <w:rFonts w:ascii="Times New Roman" w:eastAsia="MS Mincho" w:hAnsi="Times New Roman" w:cs="Times New Roman" w:hint="eastAsia"/>
          <w:b/>
          <w:kern w:val="0"/>
          <w:sz w:val="24"/>
          <w:szCs w:val="24"/>
          <w:lang w:val="de-DE" w:eastAsia="ja-JP"/>
        </w:rPr>
        <w:t xml:space="preserve">. </w:t>
      </w:r>
      <w:r w:rsidRPr="00596C87">
        <w:rPr>
          <w:rFonts w:ascii="Times New Roman" w:eastAsia="MS Mincho" w:hAnsi="Times New Roman" w:cs="Times New Roman" w:hint="eastAsia"/>
          <w:b/>
          <w:kern w:val="0"/>
          <w:sz w:val="24"/>
          <w:szCs w:val="24"/>
          <w:lang w:val="de-DE" w:eastAsia="ja-JP"/>
        </w:rPr>
        <w:t>S</w:t>
      </w:r>
      <w:r w:rsidRPr="003D5F4D">
        <w:rPr>
          <w:rFonts w:ascii="Times New Roman" w:eastAsia="MS Mincho" w:hAnsi="Times New Roman" w:cs="Times New Roman" w:hint="eastAsia"/>
          <w:b/>
          <w:kern w:val="0"/>
          <w:sz w:val="24"/>
          <w:szCs w:val="24"/>
          <w:lang w:val="de-DE" w:eastAsia="ja-JP"/>
        </w:rPr>
        <w:t>2</w:t>
      </w:r>
      <w:r w:rsidRPr="003D5F4D">
        <w:rPr>
          <w:rFonts w:ascii="Times New Roman" w:eastAsia="MS Mincho" w:hAnsi="Times New Roman" w:cs="Times New Roman"/>
          <w:bCs/>
          <w:kern w:val="0"/>
          <w:sz w:val="24"/>
          <w:szCs w:val="24"/>
          <w:lang w:val="de-DE" w:eastAsia="ja-JP"/>
        </w:rPr>
        <w:t xml:space="preserve"> (</w:t>
      </w:r>
      <w:r w:rsidRPr="001D72E2">
        <w:rPr>
          <w:rFonts w:ascii="Times New Roman" w:eastAsia="MS Mincho" w:hAnsi="Times New Roman" w:cs="Times New Roman"/>
          <w:b/>
          <w:kern w:val="0"/>
          <w:sz w:val="24"/>
          <w:szCs w:val="24"/>
          <w:lang w:val="de-DE" w:eastAsia="ja-JP"/>
        </w:rPr>
        <w:t>a</w:t>
      </w:r>
      <w:r w:rsidRPr="003D5F4D">
        <w:rPr>
          <w:rFonts w:ascii="Times New Roman" w:eastAsia="MS Mincho" w:hAnsi="Times New Roman" w:cs="Times New Roman"/>
          <w:bCs/>
          <w:kern w:val="0"/>
          <w:sz w:val="24"/>
          <w:szCs w:val="24"/>
          <w:lang w:val="de-DE" w:eastAsia="ja-JP"/>
        </w:rPr>
        <w:t>) The influence of the side length a of TiB₂</w:t>
      </w:r>
      <w:r w:rsidRPr="003D5F4D">
        <w:rPr>
          <w:rFonts w:ascii="Times New Roman" w:eastAsia="MS Mincho" w:hAnsi="Times New Roman" w:cs="Times New Roman" w:hint="eastAsia"/>
          <w:bCs/>
          <w:kern w:val="0"/>
          <w:sz w:val="24"/>
          <w:szCs w:val="24"/>
          <w:lang w:val="de-DE" w:eastAsia="ja-JP"/>
        </w:rPr>
        <w:t xml:space="preserve"> squares</w:t>
      </w:r>
      <w:r w:rsidRPr="003D5F4D">
        <w:rPr>
          <w:rFonts w:ascii="Times New Roman" w:eastAsia="MS Mincho" w:hAnsi="Times New Roman" w:cs="Times New Roman"/>
          <w:bCs/>
          <w:kern w:val="0"/>
          <w:sz w:val="24"/>
          <w:szCs w:val="24"/>
          <w:lang w:val="de-DE" w:eastAsia="ja-JP"/>
        </w:rPr>
        <w:t>, (</w:t>
      </w:r>
      <w:r w:rsidRPr="001D72E2">
        <w:rPr>
          <w:rFonts w:ascii="Times New Roman" w:eastAsia="MS Mincho" w:hAnsi="Times New Roman" w:cs="Times New Roman"/>
          <w:b/>
          <w:kern w:val="0"/>
          <w:sz w:val="24"/>
          <w:szCs w:val="24"/>
          <w:lang w:val="de-DE" w:eastAsia="ja-JP"/>
        </w:rPr>
        <w:t>b</w:t>
      </w:r>
      <w:r w:rsidRPr="003D5F4D">
        <w:rPr>
          <w:rFonts w:ascii="Times New Roman" w:eastAsia="MS Mincho" w:hAnsi="Times New Roman" w:cs="Times New Roman"/>
          <w:bCs/>
          <w:kern w:val="0"/>
          <w:sz w:val="24"/>
          <w:szCs w:val="24"/>
          <w:lang w:val="de-DE" w:eastAsia="ja-JP"/>
        </w:rPr>
        <w:t>) the periodicity p, and (</w:t>
      </w:r>
      <w:r w:rsidRPr="001D72E2">
        <w:rPr>
          <w:rFonts w:ascii="Times New Roman" w:eastAsia="MS Mincho" w:hAnsi="Times New Roman" w:cs="Times New Roman"/>
          <w:b/>
          <w:kern w:val="0"/>
          <w:sz w:val="24"/>
          <w:szCs w:val="24"/>
          <w:lang w:val="de-DE" w:eastAsia="ja-JP"/>
        </w:rPr>
        <w:t>c</w:t>
      </w:r>
      <w:r w:rsidRPr="003D5F4D">
        <w:rPr>
          <w:rFonts w:ascii="Times New Roman" w:eastAsia="MS Mincho" w:hAnsi="Times New Roman" w:cs="Times New Roman"/>
          <w:bCs/>
          <w:kern w:val="0"/>
          <w:sz w:val="24"/>
          <w:szCs w:val="24"/>
          <w:lang w:val="de-DE" w:eastAsia="ja-JP"/>
        </w:rPr>
        <w:t xml:space="preserve">) the thickness </w:t>
      </w:r>
      <w:r w:rsidRPr="003D5F4D">
        <w:rPr>
          <w:rFonts w:ascii="Times New Roman" w:eastAsia="MS Mincho" w:hAnsi="Times New Roman" w:cs="Times New Roman" w:hint="eastAsia"/>
          <w:bCs/>
          <w:kern w:val="0"/>
          <w:sz w:val="24"/>
          <w:szCs w:val="24"/>
          <w:lang w:val="de-DE" w:eastAsia="ja-JP"/>
        </w:rPr>
        <w:t xml:space="preserve">h3 </w:t>
      </w:r>
      <w:r w:rsidRPr="003D5F4D">
        <w:rPr>
          <w:rFonts w:ascii="Times New Roman" w:eastAsia="MS Mincho" w:hAnsi="Times New Roman" w:cs="Times New Roman"/>
          <w:bCs/>
          <w:kern w:val="0"/>
          <w:sz w:val="24"/>
          <w:szCs w:val="24"/>
          <w:lang w:val="de-DE" w:eastAsia="ja-JP"/>
        </w:rPr>
        <w:t>of the intermediate Al₂O₃ layer on the absorpti</w:t>
      </w:r>
      <w:r w:rsidRPr="003D5F4D">
        <w:rPr>
          <w:rFonts w:ascii="Times New Roman" w:eastAsia="MS Mincho" w:hAnsi="Times New Roman" w:cs="Times New Roman" w:hint="eastAsia"/>
          <w:bCs/>
          <w:kern w:val="0"/>
          <w:sz w:val="24"/>
          <w:szCs w:val="24"/>
          <w:lang w:val="de-DE" w:eastAsia="ja-JP"/>
        </w:rPr>
        <w:t>vity</w:t>
      </w:r>
      <w:r w:rsidRPr="003D5F4D">
        <w:rPr>
          <w:rFonts w:ascii="Times New Roman" w:eastAsia="MS Mincho" w:hAnsi="Times New Roman" w:cs="Times New Roman"/>
          <w:bCs/>
          <w:kern w:val="0"/>
          <w:sz w:val="24"/>
          <w:szCs w:val="24"/>
          <w:lang w:val="de-DE" w:eastAsia="ja-JP"/>
        </w:rPr>
        <w:t xml:space="preserve"> of the microwave metasurface. (</w:t>
      </w:r>
      <w:r w:rsidRPr="001D72E2">
        <w:rPr>
          <w:rFonts w:ascii="Times New Roman" w:eastAsia="MS Mincho" w:hAnsi="Times New Roman" w:cs="Times New Roman"/>
          <w:b/>
          <w:kern w:val="0"/>
          <w:sz w:val="24"/>
          <w:szCs w:val="24"/>
          <w:lang w:val="de-DE" w:eastAsia="ja-JP"/>
        </w:rPr>
        <w:t>d</w:t>
      </w:r>
      <w:r w:rsidRPr="003D5F4D">
        <w:rPr>
          <w:rFonts w:ascii="Times New Roman" w:eastAsia="MS Mincho" w:hAnsi="Times New Roman" w:cs="Times New Roman"/>
          <w:bCs/>
          <w:kern w:val="0"/>
          <w:sz w:val="24"/>
          <w:szCs w:val="24"/>
          <w:lang w:val="de-DE" w:eastAsia="ja-JP"/>
        </w:rPr>
        <w:t>) The effect of the substrate thickness h</w:t>
      </w:r>
      <w:r w:rsidRPr="003D5F4D">
        <w:rPr>
          <w:rFonts w:ascii="Times New Roman" w:eastAsia="MS Mincho" w:hAnsi="Times New Roman" w:cs="Times New Roman" w:hint="eastAsia"/>
          <w:bCs/>
          <w:kern w:val="0"/>
          <w:sz w:val="24"/>
          <w:szCs w:val="24"/>
          <w:lang w:val="de-DE" w:eastAsia="ja-JP"/>
        </w:rPr>
        <w:t xml:space="preserve">1 </w:t>
      </w:r>
      <w:r w:rsidRPr="003D5F4D">
        <w:rPr>
          <w:rFonts w:ascii="Times New Roman" w:eastAsia="MS Mincho" w:hAnsi="Times New Roman" w:cs="Times New Roman"/>
          <w:bCs/>
          <w:kern w:val="0"/>
          <w:sz w:val="24"/>
          <w:szCs w:val="24"/>
          <w:lang w:val="de-DE" w:eastAsia="ja-JP"/>
        </w:rPr>
        <w:t xml:space="preserve">of the </w:t>
      </w:r>
      <w:r w:rsidRPr="003D5F4D">
        <w:rPr>
          <w:rFonts w:ascii="Times New Roman" w:eastAsia="MS Mincho" w:hAnsi="Times New Roman" w:cs="Times New Roman" w:hint="eastAsia"/>
          <w:bCs/>
          <w:kern w:val="0"/>
          <w:sz w:val="24"/>
          <w:szCs w:val="24"/>
          <w:lang w:val="de-DE" w:eastAsia="ja-JP"/>
        </w:rPr>
        <w:t>IR-</w:t>
      </w:r>
      <w:r w:rsidRPr="003D5F4D">
        <w:rPr>
          <w:rFonts w:ascii="Times New Roman" w:eastAsia="MS Mincho" w:hAnsi="Times New Roman" w:cs="Times New Roman"/>
          <w:bCs/>
          <w:kern w:val="0"/>
          <w:sz w:val="24"/>
          <w:szCs w:val="24"/>
          <w:lang w:val="de-DE" w:eastAsia="ja-JP"/>
        </w:rPr>
        <w:t>selective emitter on the</w:t>
      </w:r>
      <w:r w:rsidRPr="003D5F4D">
        <w:rPr>
          <w:rFonts w:ascii="Times New Roman" w:eastAsia="MS Mincho" w:hAnsi="Times New Roman" w:cs="Times New Roman" w:hint="eastAsia"/>
          <w:bCs/>
          <w:kern w:val="0"/>
          <w:sz w:val="24"/>
          <w:szCs w:val="24"/>
          <w:lang w:val="de-DE" w:eastAsia="ja-JP"/>
        </w:rPr>
        <w:t xml:space="preserve"> absorptivity</w:t>
      </w:r>
    </w:p>
    <w:p w14:paraId="2F03EA04" w14:textId="77777777" w:rsidR="0079013D" w:rsidRDefault="0079013D" w:rsidP="001D72E2">
      <w:pPr>
        <w:spacing w:beforeLines="50" w:before="156" w:afterLines="50" w:after="156"/>
        <w:rPr>
          <w:rFonts w:ascii="Times New Roman" w:hAnsi="Times New Roman" w:cs="Times New Roman"/>
          <w:iCs/>
          <w:sz w:val="24"/>
          <w:szCs w:val="24"/>
        </w:rPr>
      </w:pPr>
      <w:r w:rsidRPr="0079013D">
        <w:rPr>
          <w:rFonts w:ascii="Times New Roman" w:hAnsi="Times New Roman" w:cs="Times New Roman"/>
          <w:iCs/>
          <w:noProof/>
          <w:sz w:val="24"/>
          <w:szCs w:val="24"/>
        </w:rPr>
        <w:drawing>
          <wp:inline distT="0" distB="0" distL="0" distR="0" wp14:anchorId="45179518" wp14:editId="383ED456">
            <wp:extent cx="5390394" cy="2854197"/>
            <wp:effectExtent l="0" t="0" r="1270" b="0"/>
            <wp:docPr id="1418181906"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181906"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431123" cy="2875763"/>
                    </a:xfrm>
                    <a:prstGeom prst="rect">
                      <a:avLst/>
                    </a:prstGeom>
                  </pic:spPr>
                </pic:pic>
              </a:graphicData>
            </a:graphic>
          </wp:inline>
        </w:drawing>
      </w:r>
    </w:p>
    <w:p w14:paraId="48A4222B" w14:textId="1B38D2EB" w:rsidR="003530B2" w:rsidRDefault="00DC1F3C" w:rsidP="001D72E2">
      <w:pPr>
        <w:spacing w:beforeLines="50" w:before="156" w:afterLines="50" w:after="156"/>
        <w:rPr>
          <w:rFonts w:ascii="Times New Roman" w:hAnsi="Times New Roman" w:cs="Times New Roman"/>
          <w:iCs/>
          <w:sz w:val="24"/>
          <w:szCs w:val="24"/>
        </w:rPr>
      </w:pPr>
      <w:r w:rsidRPr="0079013D">
        <w:rPr>
          <w:rFonts w:ascii="Times New Roman" w:hAnsi="Times New Roman" w:cs="Times New Roman"/>
          <w:b/>
          <w:bCs/>
          <w:iCs/>
          <w:sz w:val="24"/>
          <w:szCs w:val="24"/>
        </w:rPr>
        <w:t>Fig.</w:t>
      </w:r>
      <w:r w:rsidR="000A24E7" w:rsidRPr="0079013D">
        <w:rPr>
          <w:rFonts w:ascii="Times New Roman" w:hAnsi="Times New Roman" w:cs="Times New Roman"/>
          <w:b/>
          <w:bCs/>
          <w:iCs/>
          <w:sz w:val="24"/>
          <w:szCs w:val="24"/>
        </w:rPr>
        <w:t xml:space="preserve"> S</w:t>
      </w:r>
      <w:r w:rsidR="00E2646A">
        <w:rPr>
          <w:rFonts w:ascii="Times New Roman" w:hAnsi="Times New Roman" w:cs="Times New Roman" w:hint="eastAsia"/>
          <w:b/>
          <w:bCs/>
          <w:iCs/>
          <w:sz w:val="24"/>
          <w:szCs w:val="24"/>
        </w:rPr>
        <w:t>3</w:t>
      </w:r>
      <w:r w:rsidR="000A24E7" w:rsidRPr="0079013D">
        <w:rPr>
          <w:rFonts w:ascii="Times New Roman" w:hAnsi="Times New Roman" w:cs="Times New Roman"/>
          <w:iCs/>
          <w:sz w:val="24"/>
          <w:szCs w:val="24"/>
        </w:rPr>
        <w:t xml:space="preserve"> (</w:t>
      </w:r>
      <w:r w:rsidR="000A24E7" w:rsidRPr="001D72E2">
        <w:rPr>
          <w:rFonts w:ascii="Times New Roman" w:hAnsi="Times New Roman" w:cs="Times New Roman"/>
          <w:b/>
          <w:bCs/>
          <w:iCs/>
          <w:sz w:val="24"/>
          <w:szCs w:val="24"/>
        </w:rPr>
        <w:t>a</w:t>
      </w:r>
      <w:r w:rsidR="000A24E7" w:rsidRPr="0079013D">
        <w:rPr>
          <w:rFonts w:ascii="Times New Roman" w:hAnsi="Times New Roman" w:cs="Times New Roman"/>
          <w:iCs/>
          <w:sz w:val="24"/>
          <w:szCs w:val="24"/>
        </w:rPr>
        <w:t>) Measured reflection loss of the microwave metasurface. (</w:t>
      </w:r>
      <w:r w:rsidR="000A24E7" w:rsidRPr="001D72E2">
        <w:rPr>
          <w:rFonts w:ascii="Times New Roman" w:hAnsi="Times New Roman" w:cs="Times New Roman"/>
          <w:b/>
          <w:bCs/>
          <w:iCs/>
          <w:sz w:val="24"/>
          <w:szCs w:val="24"/>
        </w:rPr>
        <w:t>b</w:t>
      </w:r>
      <w:r w:rsidR="000A24E7" w:rsidRPr="0079013D">
        <w:rPr>
          <w:rFonts w:ascii="Times New Roman" w:hAnsi="Times New Roman" w:cs="Times New Roman"/>
          <w:iCs/>
          <w:sz w:val="24"/>
          <w:szCs w:val="24"/>
        </w:rPr>
        <w:t>) Photograph of the microwave metasurface. (</w:t>
      </w:r>
      <w:r w:rsidR="000A24E7" w:rsidRPr="001D72E2">
        <w:rPr>
          <w:rFonts w:ascii="Times New Roman" w:hAnsi="Times New Roman" w:cs="Times New Roman"/>
          <w:b/>
          <w:bCs/>
          <w:iCs/>
          <w:sz w:val="24"/>
          <w:szCs w:val="24"/>
        </w:rPr>
        <w:t>c</w:t>
      </w:r>
      <w:r w:rsidR="000A24E7" w:rsidRPr="0079013D">
        <w:rPr>
          <w:rFonts w:ascii="Times New Roman" w:hAnsi="Times New Roman" w:cs="Times New Roman"/>
          <w:iCs/>
          <w:sz w:val="24"/>
          <w:szCs w:val="24"/>
        </w:rPr>
        <w:t>) Arch-shaped reflectivity measurement device</w:t>
      </w:r>
    </w:p>
    <w:p w14:paraId="1C318CA2" w14:textId="77777777" w:rsidR="001D72E2" w:rsidRDefault="001D72E2" w:rsidP="001D72E2">
      <w:pPr>
        <w:spacing w:beforeLines="50" w:before="156" w:afterLines="50" w:after="156"/>
        <w:rPr>
          <w:rFonts w:ascii="Times New Roman" w:hAnsi="Times New Roman" w:cs="Times New Roman"/>
          <w:iCs/>
          <w:sz w:val="24"/>
          <w:szCs w:val="24"/>
        </w:rPr>
      </w:pPr>
    </w:p>
    <w:p w14:paraId="7DCC0F68" w14:textId="77777777" w:rsidR="001D72E2" w:rsidRPr="0079013D" w:rsidRDefault="001D72E2" w:rsidP="001D72E2">
      <w:pPr>
        <w:spacing w:beforeLines="50" w:before="156" w:afterLines="50" w:after="156"/>
        <w:rPr>
          <w:rFonts w:ascii="Times New Roman" w:hAnsi="Times New Roman" w:cs="Times New Roman" w:hint="eastAsia"/>
          <w:iCs/>
          <w:sz w:val="24"/>
          <w:szCs w:val="24"/>
        </w:rPr>
      </w:pPr>
    </w:p>
    <w:p w14:paraId="31B0EACB" w14:textId="4E67486C" w:rsidR="000A24E7" w:rsidRPr="0079013D" w:rsidRDefault="008D69D2" w:rsidP="001D72E2">
      <w:pPr>
        <w:spacing w:beforeLines="50" w:before="156" w:afterLines="50" w:after="156"/>
        <w:jc w:val="center"/>
        <w:rPr>
          <w:rFonts w:ascii="Times New Roman" w:hAnsi="Times New Roman" w:cs="Times New Roman"/>
          <w:iCs/>
          <w:sz w:val="24"/>
          <w:szCs w:val="24"/>
        </w:rPr>
      </w:pPr>
      <w:r w:rsidRPr="0079013D">
        <w:rPr>
          <w:rFonts w:ascii="Times New Roman" w:hAnsi="Times New Roman" w:cs="Times New Roman"/>
          <w:iCs/>
          <w:noProof/>
          <w:sz w:val="24"/>
          <w:szCs w:val="24"/>
        </w:rPr>
        <w:drawing>
          <wp:inline distT="0" distB="0" distL="0" distR="0" wp14:anchorId="6B523D0F" wp14:editId="65E6C54F">
            <wp:extent cx="4108052" cy="3155473"/>
            <wp:effectExtent l="0" t="0" r="6985" b="0"/>
            <wp:docPr id="1166405160"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05160"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4157807" cy="3193691"/>
                    </a:xfrm>
                    <a:prstGeom prst="rect">
                      <a:avLst/>
                    </a:prstGeom>
                  </pic:spPr>
                </pic:pic>
              </a:graphicData>
            </a:graphic>
          </wp:inline>
        </w:drawing>
      </w:r>
    </w:p>
    <w:p w14:paraId="40AE5279" w14:textId="6E004986" w:rsidR="006C07BD" w:rsidRPr="0079013D" w:rsidRDefault="00DC1F3C" w:rsidP="001D72E2">
      <w:pPr>
        <w:spacing w:beforeLines="50" w:before="156" w:afterLines="50" w:after="156"/>
        <w:jc w:val="center"/>
        <w:rPr>
          <w:rFonts w:ascii="Times New Roman" w:hAnsi="Times New Roman" w:cs="Times New Roman"/>
          <w:iCs/>
          <w:sz w:val="24"/>
          <w:szCs w:val="24"/>
        </w:rPr>
      </w:pPr>
      <w:r w:rsidRPr="0079013D">
        <w:rPr>
          <w:rFonts w:ascii="Times New Roman" w:hAnsi="Times New Roman" w:cs="Times New Roman"/>
          <w:b/>
          <w:bCs/>
          <w:iCs/>
          <w:sz w:val="24"/>
          <w:szCs w:val="24"/>
        </w:rPr>
        <w:t>Fig.</w:t>
      </w:r>
      <w:r w:rsidR="000A24E7" w:rsidRPr="0079013D">
        <w:rPr>
          <w:rFonts w:ascii="Times New Roman" w:hAnsi="Times New Roman" w:cs="Times New Roman"/>
          <w:b/>
          <w:bCs/>
          <w:iCs/>
          <w:sz w:val="24"/>
          <w:szCs w:val="24"/>
        </w:rPr>
        <w:t xml:space="preserve"> S</w:t>
      </w:r>
      <w:r w:rsidR="00E2646A">
        <w:rPr>
          <w:rFonts w:ascii="Times New Roman" w:hAnsi="Times New Roman" w:cs="Times New Roman" w:hint="eastAsia"/>
          <w:b/>
          <w:bCs/>
          <w:iCs/>
          <w:sz w:val="24"/>
          <w:szCs w:val="24"/>
        </w:rPr>
        <w:t>4</w:t>
      </w:r>
      <w:r w:rsidR="000A24E7" w:rsidRPr="0079013D">
        <w:rPr>
          <w:rFonts w:ascii="Times New Roman" w:hAnsi="Times New Roman" w:cs="Times New Roman"/>
          <w:iCs/>
          <w:sz w:val="24"/>
          <w:szCs w:val="24"/>
        </w:rPr>
        <w:t xml:space="preserve"> Measured emissivity of the IR selective emitter at 750 °C and 800 °C</w:t>
      </w:r>
      <w:r w:rsidR="00625A60">
        <w:rPr>
          <w:rFonts w:ascii="Times New Roman" w:hAnsi="Times New Roman" w:cs="Times New Roman"/>
          <w:iCs/>
          <w:noProof/>
          <w:sz w:val="24"/>
          <w:szCs w:val="24"/>
        </w:rPr>
        <w:drawing>
          <wp:inline distT="0" distB="0" distL="0" distR="0" wp14:anchorId="764CF963" wp14:editId="3E8EC631">
            <wp:extent cx="4756994" cy="6894717"/>
            <wp:effectExtent l="0" t="0" r="5715" b="1905"/>
            <wp:docPr id="2959492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4926" cy="6906213"/>
                    </a:xfrm>
                    <a:prstGeom prst="rect">
                      <a:avLst/>
                    </a:prstGeom>
                    <a:noFill/>
                  </pic:spPr>
                </pic:pic>
              </a:graphicData>
            </a:graphic>
          </wp:inline>
        </w:drawing>
      </w:r>
    </w:p>
    <w:p w14:paraId="6C720F50" w14:textId="7A9B2362" w:rsidR="00617FA7" w:rsidRPr="0079013D" w:rsidRDefault="008D69D2" w:rsidP="001D72E2">
      <w:pPr>
        <w:spacing w:beforeLines="50" w:before="156" w:afterLines="50" w:after="156"/>
        <w:jc w:val="center"/>
        <w:rPr>
          <w:rFonts w:ascii="Times New Roman" w:hAnsi="Times New Roman" w:cs="Times New Roman"/>
          <w:iCs/>
          <w:sz w:val="24"/>
          <w:szCs w:val="24"/>
        </w:rPr>
      </w:pPr>
      <w:r w:rsidRPr="0079013D">
        <w:rPr>
          <w:rFonts w:ascii="Times New Roman" w:hAnsi="Times New Roman" w:cs="Times New Roman"/>
          <w:iCs/>
          <w:noProof/>
          <w:sz w:val="24"/>
          <w:szCs w:val="24"/>
        </w:rPr>
        <w:drawing>
          <wp:inline distT="0" distB="0" distL="0" distR="0" wp14:anchorId="6E95CDF8" wp14:editId="7D68A133">
            <wp:extent cx="4867990" cy="1176851"/>
            <wp:effectExtent l="0" t="0" r="0" b="4445"/>
            <wp:docPr id="133687729"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87729"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4876724" cy="1178962"/>
                    </a:xfrm>
                    <a:prstGeom prst="rect">
                      <a:avLst/>
                    </a:prstGeom>
                  </pic:spPr>
                </pic:pic>
              </a:graphicData>
            </a:graphic>
          </wp:inline>
        </w:drawing>
      </w:r>
    </w:p>
    <w:p w14:paraId="246826CE" w14:textId="31FD13CB" w:rsidR="006C07BD" w:rsidRDefault="00DC1F3C" w:rsidP="001D72E2">
      <w:pPr>
        <w:spacing w:beforeLines="50" w:before="156" w:afterLines="50" w:after="156"/>
        <w:rPr>
          <w:rFonts w:ascii="Times New Roman" w:hAnsi="Times New Roman" w:cs="Times New Roman"/>
          <w:iCs/>
          <w:sz w:val="24"/>
          <w:szCs w:val="24"/>
        </w:rPr>
      </w:pPr>
      <w:r w:rsidRPr="003530B2">
        <w:rPr>
          <w:rFonts w:ascii="Times New Roman" w:hAnsi="Times New Roman" w:cs="Times New Roman"/>
          <w:b/>
          <w:bCs/>
          <w:iCs/>
          <w:sz w:val="24"/>
          <w:szCs w:val="24"/>
        </w:rPr>
        <w:t>Fig.</w:t>
      </w:r>
      <w:r w:rsidR="006C07BD" w:rsidRPr="003530B2">
        <w:rPr>
          <w:rFonts w:ascii="Times New Roman" w:hAnsi="Times New Roman" w:cs="Times New Roman"/>
          <w:b/>
          <w:bCs/>
          <w:iCs/>
          <w:sz w:val="24"/>
          <w:szCs w:val="24"/>
        </w:rPr>
        <w:t xml:space="preserve"> S</w:t>
      </w:r>
      <w:r w:rsidR="00E2646A" w:rsidRPr="003530B2">
        <w:rPr>
          <w:rFonts w:ascii="Times New Roman" w:hAnsi="Times New Roman" w:cs="Times New Roman" w:hint="eastAsia"/>
          <w:b/>
          <w:bCs/>
          <w:iCs/>
          <w:sz w:val="24"/>
          <w:szCs w:val="24"/>
        </w:rPr>
        <w:t>5</w:t>
      </w:r>
      <w:r w:rsidR="006C07BD" w:rsidRPr="0079013D">
        <w:rPr>
          <w:rFonts w:ascii="Times New Roman" w:hAnsi="Times New Roman" w:cs="Times New Roman"/>
          <w:iCs/>
          <w:sz w:val="24"/>
          <w:szCs w:val="24"/>
        </w:rPr>
        <w:t xml:space="preserve"> Thermal image of the IR selective emitter, a steel plate, a silicon wafer, a BB in the MWIR, LWIR, and SWIR bands at 100, 200, 300, 400, 500, 650, and 700 °C</w:t>
      </w:r>
    </w:p>
    <w:p w14:paraId="759C6111" w14:textId="4E918913" w:rsidR="00617FA7" w:rsidRDefault="00617FA7" w:rsidP="001D72E2">
      <w:pPr>
        <w:spacing w:beforeLines="50" w:before="156" w:afterLines="50" w:after="156"/>
        <w:jc w:val="center"/>
        <w:rPr>
          <w:rFonts w:ascii="Times New Roman" w:hAnsi="Times New Roman" w:cs="Times New Roman"/>
          <w:iCs/>
          <w:sz w:val="24"/>
          <w:szCs w:val="24"/>
        </w:rPr>
      </w:pPr>
    </w:p>
    <w:p w14:paraId="6EE3D746" w14:textId="48C539FA" w:rsidR="0052386C" w:rsidRPr="0079013D" w:rsidRDefault="0052386C" w:rsidP="001D72E2">
      <w:pPr>
        <w:spacing w:beforeLines="50" w:before="156" w:afterLines="50" w:after="156"/>
        <w:jc w:val="center"/>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45E5D29D" wp14:editId="327C646B">
            <wp:extent cx="5227627" cy="1519200"/>
            <wp:effectExtent l="0" t="0" r="0" b="5080"/>
            <wp:docPr id="11955637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27627" cy="1519200"/>
                    </a:xfrm>
                    <a:prstGeom prst="rect">
                      <a:avLst/>
                    </a:prstGeom>
                    <a:noFill/>
                  </pic:spPr>
                </pic:pic>
              </a:graphicData>
            </a:graphic>
          </wp:inline>
        </w:drawing>
      </w:r>
    </w:p>
    <w:p w14:paraId="0B44BF6B" w14:textId="519E4A77" w:rsidR="00617FA7" w:rsidRPr="0079013D" w:rsidRDefault="00617FA7" w:rsidP="001D72E2">
      <w:pPr>
        <w:spacing w:beforeLines="50" w:before="156" w:afterLines="50" w:after="156"/>
        <w:jc w:val="left"/>
        <w:rPr>
          <w:rFonts w:ascii="Times New Roman" w:hAnsi="Times New Roman" w:cs="Times New Roman"/>
          <w:iCs/>
          <w:sz w:val="24"/>
          <w:szCs w:val="24"/>
        </w:rPr>
      </w:pPr>
      <w:r w:rsidRPr="0079013D">
        <w:rPr>
          <w:rFonts w:ascii="Times New Roman" w:hAnsi="Times New Roman" w:cs="Times New Roman"/>
          <w:b/>
          <w:bCs/>
          <w:iCs/>
          <w:sz w:val="24"/>
          <w:szCs w:val="24"/>
        </w:rPr>
        <w:t>Fig. S</w:t>
      </w:r>
      <w:r w:rsidR="005453B6">
        <w:rPr>
          <w:rFonts w:ascii="Times New Roman" w:hAnsi="Times New Roman" w:cs="Times New Roman" w:hint="eastAsia"/>
          <w:b/>
          <w:bCs/>
          <w:iCs/>
          <w:sz w:val="24"/>
          <w:szCs w:val="24"/>
        </w:rPr>
        <w:t>6</w:t>
      </w:r>
      <w:r w:rsidRPr="0079013D">
        <w:rPr>
          <w:rFonts w:ascii="Times New Roman" w:hAnsi="Times New Roman" w:cs="Times New Roman"/>
          <w:iCs/>
          <w:sz w:val="24"/>
          <w:szCs w:val="24"/>
        </w:rPr>
        <w:t xml:space="preserve"> Refractive index (n) and extinction coefficient (k) of the </w:t>
      </w:r>
      <w:r>
        <w:rPr>
          <w:rFonts w:ascii="Times New Roman" w:hAnsi="Times New Roman" w:cs="Times New Roman" w:hint="eastAsia"/>
          <w:iCs/>
          <w:sz w:val="24"/>
          <w:szCs w:val="24"/>
        </w:rPr>
        <w:t>Al</w:t>
      </w:r>
      <w:r w:rsidRPr="000B29A1">
        <w:rPr>
          <w:rFonts w:ascii="Times New Roman" w:hAnsi="Times New Roman" w:cs="Times New Roman" w:hint="eastAsia"/>
          <w:iCs/>
          <w:sz w:val="24"/>
          <w:szCs w:val="24"/>
          <w:vertAlign w:val="subscript"/>
        </w:rPr>
        <w:t>2</w:t>
      </w:r>
      <w:r>
        <w:rPr>
          <w:rFonts w:ascii="Times New Roman" w:hAnsi="Times New Roman" w:cs="Times New Roman" w:hint="eastAsia"/>
          <w:iCs/>
          <w:sz w:val="24"/>
          <w:szCs w:val="24"/>
        </w:rPr>
        <w:t>O</w:t>
      </w:r>
      <w:r w:rsidRPr="000B29A1">
        <w:rPr>
          <w:rFonts w:ascii="Times New Roman" w:hAnsi="Times New Roman" w:cs="Times New Roman" w:hint="eastAsia"/>
          <w:iCs/>
          <w:sz w:val="24"/>
          <w:szCs w:val="24"/>
          <w:vertAlign w:val="subscript"/>
        </w:rPr>
        <w:t>3</w:t>
      </w:r>
      <w:r>
        <w:rPr>
          <w:rFonts w:ascii="Times New Roman" w:hAnsi="Times New Roman" w:cs="Times New Roman" w:hint="eastAsia"/>
          <w:iCs/>
          <w:sz w:val="24"/>
          <w:szCs w:val="24"/>
          <w:vertAlign w:val="subscript"/>
        </w:rPr>
        <w:t xml:space="preserve"> </w:t>
      </w:r>
      <w:r w:rsidRPr="00617614">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ADDIN ZOTERO_ITEM CSL_CITATION {"citationID":"zbRUfLfk","properties":{"formattedCitation":"[7]","plainCitation":"[7]","noteIndex":0},"citationItems":[{"id":972,"uris":["http://zotero.org/users/15725308/items/5S358SA4"],"itemData":{"id":972,"type":"article-journal","container-title":"Contractor report","journalAbbreviation":"Contractor report","title":"Optical constants","author":[{"family":"Querry","given":"Marvin R"}],"issued":{"date-parts":[["1985"]]}}}],"schema":"https://github.com/citation-style-language/schema/raw/master/csl-citation.json"} </w:instrText>
      </w:r>
      <w:r w:rsidRPr="00617614">
        <w:rPr>
          <w:rFonts w:ascii="Times New Roman" w:hAnsi="Times New Roman" w:cs="Times New Roman"/>
          <w:iCs/>
          <w:sz w:val="24"/>
          <w:szCs w:val="24"/>
        </w:rPr>
        <w:fldChar w:fldCharType="separate"/>
      </w:r>
      <w:r w:rsidR="00280D4C" w:rsidRPr="00280D4C">
        <w:rPr>
          <w:rFonts w:ascii="Times New Roman" w:hAnsi="Times New Roman" w:cs="Times New Roman" w:hint="eastAsia"/>
          <w:sz w:val="24"/>
        </w:rPr>
        <w:t>[</w:t>
      </w:r>
      <w:r w:rsidR="00833F08">
        <w:rPr>
          <w:rFonts w:ascii="Times New Roman" w:hAnsi="Times New Roman" w:cs="Times New Roman" w:hint="eastAsia"/>
          <w:sz w:val="24"/>
        </w:rPr>
        <w:t>S</w:t>
      </w:r>
      <w:r w:rsidR="005453B6">
        <w:rPr>
          <w:rFonts w:ascii="Times New Roman" w:hAnsi="Times New Roman" w:cs="Times New Roman" w:hint="eastAsia"/>
          <w:sz w:val="24"/>
        </w:rPr>
        <w:t>6</w:t>
      </w:r>
      <w:r w:rsidR="00280D4C" w:rsidRPr="00280D4C">
        <w:rPr>
          <w:rFonts w:ascii="Times New Roman" w:hAnsi="Times New Roman" w:cs="Times New Roman" w:hint="eastAsia"/>
          <w:sz w:val="24"/>
        </w:rPr>
        <w:t>]</w:t>
      </w:r>
      <w:r w:rsidRPr="00617614">
        <w:rPr>
          <w:rFonts w:ascii="Times New Roman" w:hAnsi="Times New Roman" w:cs="Times New Roman"/>
          <w:iCs/>
          <w:sz w:val="24"/>
          <w:szCs w:val="24"/>
        </w:rPr>
        <w:fldChar w:fldCharType="end"/>
      </w:r>
      <w:r>
        <w:rPr>
          <w:rFonts w:ascii="Times New Roman" w:hAnsi="Times New Roman" w:cs="Times New Roman" w:hint="eastAsia"/>
          <w:iCs/>
          <w:sz w:val="24"/>
          <w:szCs w:val="24"/>
        </w:rPr>
        <w:t xml:space="preserve">, Si </w:t>
      </w: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ADDIN ZOTERO_ITEM CSL_CITATION {"citationID":"I5SpBWXp","properties":{"formattedCitation":"[8]","plainCitation":"[8]","noteIndex":0},"citationItems":[{"id":970,"uris":["http://zotero.org/users/15725308/items/VBR8BJPL"],"itemData":{"id":970,"type":"article-journal","abstract":"In this paper, we present the temperature dependent dispersion model of float zone crystalline silicon. The theoretical background for valence electronic excitations is introduced in the theoretical part of this paper. This model is based on application of sum rules and parametrization of transition strength functions corresponding to the individual elementary phonon and electronic excitations. The parameters of the model are determined by fitting ellipsometric and spectrophotometric experimental data in the spectral range from far infrared (70cm-1) to extreme ultraviolet (40eV). The ellipsometric data were measured in the temperature range 5–700K. The excitations of the valence electrons to the conduction band are divided into the indirect and direct electronic transitions. The indirect transitions are modeled by truncated Lorentzian terms, whereas the direct transitions are modeled using Gaussian broadened piecewise smooth functions representing 3D and 2D van Hove singularities modified by excitonic effects. Since the experimental data up to high energies (40eV) are available, we are able to determine the value of the effective number of valence electrons. The Tauc–Lorentz dispersion model is used for modeling high energy electron excitations. Two slightly different values of the effective number of valence electrons are obtained for the Jellison–Modine (4.51) and Campi–Coriasso (4.37) parametrization. Our goal is to obtain the model of dielectric response of crystalline silicon which depends only on photon energy, temperature and small number of material parameters, e.g. the concentration of substituted carbon and interstitial oxygen. The model presented in this paper is accurate enough to replace tabulated values of c-Si optical constants used in the optical characterization of thin films diposited on silicon substrates. The spectral dependencies of the optical constants obtained in our work are compared to results obtained by other authors.","container-title":"7th_International Conference on Spectroscopic Ellipsometry","DOI":"10.1016/j.apsusc.2017.02.021","ISSN":"0169-4332","journalAbbreviation":"Applied Surface Science","page":"405-419","title":"Temperature-dependent dispersion model of float zone crystalline silicon","volume":"421","author":[{"family":"Franta","given":"Daniel"},{"family":"Dubroka","given":"Adam"},{"family":"Wang","given":"Chennan"},{"family":"Giglia","given":"Angelo"},{"family":"Vohánka","given":"Jirí"},{"family":"Franta","given":"Pavel"},{"family":"Ohlídal","given":"Ivan"}],"issued":{"date-parts":[["2017",11,1]]}}}],"schema":"https://github.com/citation-style-language/schema/raw/master/csl-citation.json"} </w:instrText>
      </w:r>
      <w:r>
        <w:rPr>
          <w:rFonts w:ascii="Times New Roman" w:hAnsi="Times New Roman" w:cs="Times New Roman"/>
          <w:iCs/>
          <w:sz w:val="24"/>
          <w:szCs w:val="24"/>
        </w:rPr>
        <w:fldChar w:fldCharType="separate"/>
      </w:r>
      <w:r w:rsidR="00280D4C" w:rsidRPr="00280D4C">
        <w:rPr>
          <w:rFonts w:ascii="Times New Roman" w:hAnsi="Times New Roman" w:cs="Times New Roman" w:hint="eastAsia"/>
          <w:sz w:val="24"/>
        </w:rPr>
        <w:t>[</w:t>
      </w:r>
      <w:r w:rsidR="00833F08">
        <w:rPr>
          <w:rFonts w:ascii="Times New Roman" w:hAnsi="Times New Roman" w:cs="Times New Roman" w:hint="eastAsia"/>
          <w:sz w:val="24"/>
        </w:rPr>
        <w:t>S</w:t>
      </w:r>
      <w:r w:rsidR="005453B6">
        <w:rPr>
          <w:rFonts w:ascii="Times New Roman" w:hAnsi="Times New Roman" w:cs="Times New Roman" w:hint="eastAsia"/>
          <w:sz w:val="24"/>
        </w:rPr>
        <w:t>7</w:t>
      </w:r>
      <w:r w:rsidR="00280D4C" w:rsidRPr="00280D4C">
        <w:rPr>
          <w:rFonts w:ascii="Times New Roman" w:hAnsi="Times New Roman" w:cs="Times New Roman" w:hint="eastAsia"/>
          <w:sz w:val="24"/>
        </w:rPr>
        <w:t>]</w:t>
      </w:r>
      <w:r>
        <w:rPr>
          <w:rFonts w:ascii="Times New Roman" w:hAnsi="Times New Roman" w:cs="Times New Roman"/>
          <w:iCs/>
          <w:sz w:val="24"/>
          <w:szCs w:val="24"/>
        </w:rPr>
        <w:fldChar w:fldCharType="end"/>
      </w:r>
      <w:r>
        <w:rPr>
          <w:rFonts w:ascii="Times New Roman" w:hAnsi="Times New Roman" w:cs="Times New Roman" w:hint="eastAsia"/>
          <w:iCs/>
          <w:sz w:val="24"/>
          <w:szCs w:val="24"/>
        </w:rPr>
        <w:t xml:space="preserve">, and Mo </w:t>
      </w: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ADDIN ZOTERO_ITEM CSL_CITATION {"citationID":"uOFdcXZx","properties":{"formattedCitation":"[9]","plainCitation":"[9]","noteIndex":0},"citationItems":[{"id":343,"uris":["http://zotero.org/users/15725308/items/84LJVTCT"],"itemData":{"id":343,"type":"article-journal","container-title":"Soviet Physics JETP","issue":"6","source":"Google Scholar","title":"Optical properties of molybdenum single crystals","URL":"http://jetp.ras.ru/cgi-bin/dn/e_033_06_1210.pdf","volume":"33","author":[{"family":"KffiiLLOVA","given":"M. M."},{"family":"Nomerovannaya","given":"L. V."},{"family":"Noskov","given":"M. M."}],"accessed":{"date-parts":[["2024",11,21]]},"issued":{"date-parts":[["1971"]]}}}],"schema":"https://github.com/citation-style-language/schema/raw/master/csl-citation.json"} </w:instrText>
      </w:r>
      <w:r>
        <w:rPr>
          <w:rFonts w:ascii="Times New Roman" w:hAnsi="Times New Roman" w:cs="Times New Roman"/>
          <w:iCs/>
          <w:sz w:val="24"/>
          <w:szCs w:val="24"/>
        </w:rPr>
        <w:fldChar w:fldCharType="separate"/>
      </w:r>
      <w:r w:rsidR="00280D4C" w:rsidRPr="00280D4C">
        <w:rPr>
          <w:rFonts w:ascii="Times New Roman" w:hAnsi="Times New Roman" w:cs="Times New Roman" w:hint="eastAsia"/>
          <w:sz w:val="24"/>
        </w:rPr>
        <w:t>[</w:t>
      </w:r>
      <w:r w:rsidR="00833F08">
        <w:rPr>
          <w:rFonts w:ascii="Times New Roman" w:hAnsi="Times New Roman" w:cs="Times New Roman" w:hint="eastAsia"/>
          <w:sz w:val="24"/>
        </w:rPr>
        <w:t>S</w:t>
      </w:r>
      <w:r w:rsidR="005453B6">
        <w:rPr>
          <w:rFonts w:ascii="Times New Roman" w:hAnsi="Times New Roman" w:cs="Times New Roman" w:hint="eastAsia"/>
          <w:sz w:val="24"/>
        </w:rPr>
        <w:t>8</w:t>
      </w:r>
      <w:r w:rsidR="00280D4C" w:rsidRPr="00280D4C">
        <w:rPr>
          <w:rFonts w:ascii="Times New Roman" w:hAnsi="Times New Roman" w:cs="Times New Roman" w:hint="eastAsia"/>
          <w:sz w:val="24"/>
        </w:rPr>
        <w:t>]</w:t>
      </w:r>
      <w:r>
        <w:rPr>
          <w:rFonts w:ascii="Times New Roman" w:hAnsi="Times New Roman" w:cs="Times New Roman"/>
          <w:iCs/>
          <w:sz w:val="24"/>
          <w:szCs w:val="24"/>
        </w:rPr>
        <w:fldChar w:fldCharType="end"/>
      </w:r>
    </w:p>
    <w:p w14:paraId="7A5FA9EC" w14:textId="77777777" w:rsidR="00617FA7" w:rsidRPr="00617FA7" w:rsidRDefault="00617FA7" w:rsidP="001D72E2">
      <w:pPr>
        <w:spacing w:beforeLines="50" w:before="156" w:afterLines="50" w:after="156"/>
        <w:rPr>
          <w:rFonts w:ascii="Times New Roman" w:hAnsi="Times New Roman" w:cs="Times New Roman"/>
          <w:b/>
          <w:bCs/>
          <w:iCs/>
          <w:sz w:val="24"/>
          <w:szCs w:val="24"/>
        </w:rPr>
      </w:pPr>
    </w:p>
    <w:p w14:paraId="0335F7CE" w14:textId="594E7186" w:rsidR="00635EF7" w:rsidRPr="0079013D" w:rsidRDefault="008B6D04" w:rsidP="001D72E2">
      <w:pPr>
        <w:spacing w:beforeLines="50" w:before="156" w:afterLines="50" w:after="156"/>
        <w:jc w:val="center"/>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255AD9C2" wp14:editId="5E7E2C7E">
            <wp:extent cx="3718661" cy="2949336"/>
            <wp:effectExtent l="0" t="0" r="0" b="0"/>
            <wp:docPr id="84097429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40060" cy="2966308"/>
                    </a:xfrm>
                    <a:prstGeom prst="rect">
                      <a:avLst/>
                    </a:prstGeom>
                    <a:noFill/>
                  </pic:spPr>
                </pic:pic>
              </a:graphicData>
            </a:graphic>
          </wp:inline>
        </w:drawing>
      </w:r>
      <w:r w:rsidR="008D69D2" w:rsidRPr="0079013D">
        <w:rPr>
          <w:rFonts w:ascii="Times New Roman" w:hAnsi="Times New Roman" w:cs="Times New Roman"/>
          <w:iCs/>
          <w:sz w:val="24"/>
          <w:szCs w:val="24"/>
        </w:rPr>
        <w:t xml:space="preserve"> </w:t>
      </w:r>
    </w:p>
    <w:p w14:paraId="6C13310E" w14:textId="2F7F33A5" w:rsidR="005453B6" w:rsidRPr="005453B6" w:rsidRDefault="00DC1F3C" w:rsidP="001D72E2">
      <w:pPr>
        <w:spacing w:beforeLines="50" w:before="156" w:afterLines="50" w:after="156"/>
        <w:jc w:val="left"/>
        <w:rPr>
          <w:rFonts w:hint="eastAsia"/>
        </w:rPr>
      </w:pPr>
      <w:r w:rsidRPr="0079013D">
        <w:rPr>
          <w:rFonts w:ascii="Times New Roman" w:hAnsi="Times New Roman" w:cs="Times New Roman"/>
          <w:b/>
          <w:bCs/>
          <w:iCs/>
          <w:sz w:val="24"/>
          <w:szCs w:val="24"/>
        </w:rPr>
        <w:t>Fig.</w:t>
      </w:r>
      <w:r w:rsidR="003A1ECE" w:rsidRPr="0079013D">
        <w:rPr>
          <w:rFonts w:ascii="Times New Roman" w:hAnsi="Times New Roman" w:cs="Times New Roman"/>
          <w:b/>
          <w:bCs/>
          <w:iCs/>
          <w:sz w:val="24"/>
          <w:szCs w:val="24"/>
        </w:rPr>
        <w:t xml:space="preserve"> S</w:t>
      </w:r>
      <w:r w:rsidR="005453B6">
        <w:rPr>
          <w:rFonts w:ascii="Times New Roman" w:hAnsi="Times New Roman" w:cs="Times New Roman" w:hint="eastAsia"/>
          <w:b/>
          <w:bCs/>
          <w:iCs/>
          <w:sz w:val="24"/>
          <w:szCs w:val="24"/>
        </w:rPr>
        <w:t>7</w:t>
      </w:r>
      <w:r w:rsidR="003A1ECE" w:rsidRPr="0079013D">
        <w:rPr>
          <w:rFonts w:ascii="Times New Roman" w:hAnsi="Times New Roman" w:cs="Times New Roman"/>
          <w:iCs/>
          <w:sz w:val="24"/>
          <w:szCs w:val="24"/>
        </w:rPr>
        <w:t xml:space="preserve"> Comparison with previous works on high-temperature simultaneous IR and microwave stealth</w:t>
      </w:r>
    </w:p>
    <w:p w14:paraId="424F1CB5" w14:textId="7BAC477B" w:rsidR="00525385" w:rsidRPr="001D72E2" w:rsidRDefault="001D72E2" w:rsidP="001D72E2">
      <w:pPr>
        <w:spacing w:beforeLines="50" w:before="156" w:afterLines="50" w:after="156"/>
        <w:rPr>
          <w:rFonts w:ascii="Times New Roman" w:hAnsi="Times New Roman" w:cs="Times New Roman"/>
          <w:b/>
          <w:bCs/>
          <w:iCs/>
          <w:sz w:val="28"/>
          <w:szCs w:val="28"/>
        </w:rPr>
      </w:pPr>
      <w:r w:rsidRPr="001D72E2">
        <w:rPr>
          <w:rFonts w:ascii="Times New Roman" w:hAnsi="Times New Roman" w:cs="Times New Roman" w:hint="eastAsia"/>
          <w:b/>
          <w:bCs/>
          <w:iCs/>
          <w:sz w:val="28"/>
          <w:szCs w:val="28"/>
        </w:rPr>
        <w:t xml:space="preserve">Supplementary </w:t>
      </w:r>
      <w:r w:rsidR="00525385" w:rsidRPr="001D72E2">
        <w:rPr>
          <w:rFonts w:ascii="Times New Roman" w:hAnsi="Times New Roman" w:cs="Times New Roman"/>
          <w:b/>
          <w:bCs/>
          <w:iCs/>
          <w:sz w:val="28"/>
          <w:szCs w:val="28"/>
        </w:rPr>
        <w:t>References</w:t>
      </w:r>
    </w:p>
    <w:p w14:paraId="21098B04" w14:textId="43210574" w:rsidR="0062270F" w:rsidRPr="000E192A" w:rsidRDefault="0062270F" w:rsidP="001D72E2">
      <w:pPr>
        <w:pStyle w:val="a7"/>
        <w:numPr>
          <w:ilvl w:val="0"/>
          <w:numId w:val="2"/>
        </w:numPr>
        <w:spacing w:beforeLines="50" w:before="156" w:afterLines="50" w:after="156"/>
        <w:ind w:firstLineChars="0" w:hanging="582"/>
        <w:rPr>
          <w:rFonts w:ascii="Times New Roman" w:hAnsi="Times New Roman" w:cs="Times New Roman"/>
          <w:iCs/>
          <w:sz w:val="24"/>
          <w:szCs w:val="24"/>
        </w:rPr>
      </w:pPr>
      <w:r w:rsidRPr="000E192A">
        <w:rPr>
          <w:rFonts w:ascii="Times New Roman" w:hAnsi="Times New Roman" w:cs="Times New Roman"/>
          <w:iCs/>
          <w:sz w:val="24"/>
          <w:szCs w:val="24"/>
        </w:rPr>
        <w:t xml:space="preserve">F. Costa, S. Genovesi, A. Monorchio, G. Manara, A circuit-based model for the interpretation of perfect metamaterial absorbers. IEEE Trans. Antennas Propag. </w:t>
      </w:r>
      <w:r w:rsidRPr="000E192A">
        <w:rPr>
          <w:rFonts w:ascii="Times New Roman" w:hAnsi="Times New Roman" w:cs="Times New Roman"/>
          <w:b/>
          <w:bCs/>
          <w:iCs/>
          <w:sz w:val="24"/>
          <w:szCs w:val="24"/>
        </w:rPr>
        <w:t>61</w:t>
      </w:r>
      <w:r w:rsidRPr="000E192A">
        <w:rPr>
          <w:rFonts w:ascii="Times New Roman" w:hAnsi="Times New Roman" w:cs="Times New Roman"/>
          <w:iCs/>
          <w:sz w:val="24"/>
          <w:szCs w:val="24"/>
        </w:rPr>
        <w:t xml:space="preserve">, 1201–1209 (2013). </w:t>
      </w:r>
      <w:hyperlink r:id="rId23" w:history="1">
        <w:r w:rsidR="000E192A" w:rsidRPr="00676F5D">
          <w:rPr>
            <w:rStyle w:val="ab"/>
            <w:rFonts w:ascii="Times New Roman" w:hAnsi="Times New Roman" w:cs="Times New Roman"/>
            <w:iCs/>
            <w:sz w:val="24"/>
            <w:szCs w:val="24"/>
          </w:rPr>
          <w:t>https://doi.org/10.1109/TAP.2012.2227923</w:t>
        </w:r>
      </w:hyperlink>
      <w:r w:rsidR="000E192A">
        <w:rPr>
          <w:rFonts w:ascii="Times New Roman" w:hAnsi="Times New Roman" w:cs="Times New Roman" w:hint="eastAsia"/>
          <w:iCs/>
          <w:sz w:val="24"/>
          <w:szCs w:val="24"/>
        </w:rPr>
        <w:t xml:space="preserve"> </w:t>
      </w:r>
    </w:p>
    <w:p w14:paraId="0626C9AF" w14:textId="64DB1478" w:rsidR="0062270F" w:rsidRPr="000E192A" w:rsidRDefault="0062270F" w:rsidP="001D72E2">
      <w:pPr>
        <w:pStyle w:val="a7"/>
        <w:numPr>
          <w:ilvl w:val="0"/>
          <w:numId w:val="2"/>
        </w:numPr>
        <w:spacing w:beforeLines="50" w:before="156" w:afterLines="50" w:after="156"/>
        <w:ind w:firstLineChars="0" w:hanging="582"/>
        <w:rPr>
          <w:rFonts w:ascii="Times New Roman" w:hAnsi="Times New Roman" w:cs="Times New Roman"/>
          <w:iCs/>
          <w:sz w:val="24"/>
          <w:szCs w:val="24"/>
        </w:rPr>
      </w:pPr>
      <w:r w:rsidRPr="000E192A">
        <w:rPr>
          <w:rFonts w:ascii="Times New Roman" w:hAnsi="Times New Roman" w:cs="Times New Roman"/>
          <w:iCs/>
          <w:sz w:val="24"/>
          <w:szCs w:val="24"/>
        </w:rPr>
        <w:t xml:space="preserve">P.K. Singhal, S. Mathur, R.N. Baral, Compact narrow band non-degenerate dual-mode microstrip filter with etched square lattices. J. Electromagn. Anal. Appl. </w:t>
      </w:r>
      <w:r w:rsidRPr="000E192A">
        <w:rPr>
          <w:rFonts w:ascii="Times New Roman" w:hAnsi="Times New Roman" w:cs="Times New Roman"/>
          <w:b/>
          <w:bCs/>
          <w:iCs/>
          <w:sz w:val="24"/>
          <w:szCs w:val="24"/>
        </w:rPr>
        <w:t>2</w:t>
      </w:r>
      <w:r w:rsidRPr="000E192A">
        <w:rPr>
          <w:rFonts w:ascii="Times New Roman" w:hAnsi="Times New Roman" w:cs="Times New Roman"/>
          <w:iCs/>
          <w:sz w:val="24"/>
          <w:szCs w:val="24"/>
        </w:rPr>
        <w:t xml:space="preserve">, 98–103 (2010). </w:t>
      </w:r>
      <w:hyperlink r:id="rId24" w:history="1">
        <w:r w:rsidR="000E192A" w:rsidRPr="00676F5D">
          <w:rPr>
            <w:rStyle w:val="ab"/>
            <w:rFonts w:ascii="Times New Roman" w:hAnsi="Times New Roman" w:cs="Times New Roman"/>
            <w:iCs/>
            <w:sz w:val="24"/>
            <w:szCs w:val="24"/>
          </w:rPr>
          <w:t>https://doi.org/10.4236/jemaa.2010.22014</w:t>
        </w:r>
      </w:hyperlink>
      <w:r w:rsidR="000E192A">
        <w:rPr>
          <w:rFonts w:ascii="Times New Roman" w:hAnsi="Times New Roman" w:cs="Times New Roman" w:hint="eastAsia"/>
          <w:iCs/>
          <w:sz w:val="24"/>
          <w:szCs w:val="24"/>
        </w:rPr>
        <w:t xml:space="preserve"> </w:t>
      </w:r>
    </w:p>
    <w:p w14:paraId="1913FF04" w14:textId="43AD3DEC" w:rsidR="0062270F" w:rsidRPr="000E192A" w:rsidRDefault="0062270F" w:rsidP="001D72E2">
      <w:pPr>
        <w:pStyle w:val="a7"/>
        <w:numPr>
          <w:ilvl w:val="0"/>
          <w:numId w:val="2"/>
        </w:numPr>
        <w:spacing w:beforeLines="50" w:before="156" w:afterLines="50" w:after="156"/>
        <w:ind w:firstLineChars="0" w:hanging="582"/>
        <w:rPr>
          <w:rFonts w:ascii="Times New Roman" w:hAnsi="Times New Roman" w:cs="Times New Roman"/>
          <w:iCs/>
          <w:sz w:val="24"/>
          <w:szCs w:val="24"/>
        </w:rPr>
      </w:pPr>
      <w:r w:rsidRPr="000E192A">
        <w:rPr>
          <w:rFonts w:ascii="Times New Roman" w:hAnsi="Times New Roman" w:cs="Times New Roman"/>
          <w:iCs/>
          <w:sz w:val="24"/>
          <w:szCs w:val="24"/>
        </w:rPr>
        <w:t xml:space="preserve">F. Costa, A. Monorchio, G. Manara, Efficient analysis of frequency-selective surfaces by a simple equivalent-circuit model. IEEE Antennas Propag. Mag. </w:t>
      </w:r>
      <w:r w:rsidRPr="000E192A">
        <w:rPr>
          <w:rFonts w:ascii="Times New Roman" w:hAnsi="Times New Roman" w:cs="Times New Roman"/>
          <w:b/>
          <w:bCs/>
          <w:iCs/>
          <w:sz w:val="24"/>
          <w:szCs w:val="24"/>
        </w:rPr>
        <w:t>54</w:t>
      </w:r>
      <w:r w:rsidRPr="000E192A">
        <w:rPr>
          <w:rFonts w:ascii="Times New Roman" w:hAnsi="Times New Roman" w:cs="Times New Roman"/>
          <w:iCs/>
          <w:sz w:val="24"/>
          <w:szCs w:val="24"/>
        </w:rPr>
        <w:t xml:space="preserve">, 35–48 (2012). </w:t>
      </w:r>
      <w:hyperlink r:id="rId25" w:history="1">
        <w:r w:rsidR="000E192A" w:rsidRPr="00676F5D">
          <w:rPr>
            <w:rStyle w:val="ab"/>
            <w:rFonts w:ascii="Times New Roman" w:hAnsi="Times New Roman" w:cs="Times New Roman"/>
            <w:iCs/>
            <w:sz w:val="24"/>
            <w:szCs w:val="24"/>
          </w:rPr>
          <w:t>https://doi.org/10.1109/MAP.2012.6309153</w:t>
        </w:r>
      </w:hyperlink>
      <w:r w:rsidR="000E192A">
        <w:rPr>
          <w:rFonts w:ascii="Times New Roman" w:hAnsi="Times New Roman" w:cs="Times New Roman" w:hint="eastAsia"/>
          <w:iCs/>
          <w:sz w:val="24"/>
          <w:szCs w:val="24"/>
        </w:rPr>
        <w:t xml:space="preserve"> </w:t>
      </w:r>
    </w:p>
    <w:p w14:paraId="2F2AF806" w14:textId="682D6A03" w:rsidR="0062270F" w:rsidRPr="000E192A" w:rsidRDefault="0062270F" w:rsidP="001D72E2">
      <w:pPr>
        <w:pStyle w:val="a7"/>
        <w:numPr>
          <w:ilvl w:val="0"/>
          <w:numId w:val="2"/>
        </w:numPr>
        <w:spacing w:beforeLines="50" w:before="156" w:afterLines="50" w:after="156"/>
        <w:ind w:firstLineChars="0" w:hanging="582"/>
        <w:rPr>
          <w:rFonts w:ascii="Times New Roman" w:hAnsi="Times New Roman" w:cs="Times New Roman"/>
          <w:iCs/>
          <w:sz w:val="24"/>
          <w:szCs w:val="24"/>
        </w:rPr>
      </w:pPr>
      <w:r w:rsidRPr="000E192A">
        <w:rPr>
          <w:rFonts w:ascii="Times New Roman" w:hAnsi="Times New Roman" w:cs="Times New Roman"/>
          <w:iCs/>
          <w:sz w:val="24"/>
          <w:szCs w:val="24"/>
        </w:rPr>
        <w:t xml:space="preserve">Y. Zhu, L. Zhang, J. Wang, B. Feng, M. Feng et al., Microwave-infrared compatible stealth via high-temperature frequency selective surface upon al2o3-tic coating. J. Alloy. Compd. </w:t>
      </w:r>
      <w:r w:rsidRPr="000E192A">
        <w:rPr>
          <w:rFonts w:ascii="Times New Roman" w:hAnsi="Times New Roman" w:cs="Times New Roman"/>
          <w:b/>
          <w:bCs/>
          <w:iCs/>
          <w:sz w:val="24"/>
          <w:szCs w:val="24"/>
        </w:rPr>
        <w:t>920</w:t>
      </w:r>
      <w:r w:rsidRPr="000E192A">
        <w:rPr>
          <w:rFonts w:ascii="Times New Roman" w:hAnsi="Times New Roman" w:cs="Times New Roman"/>
          <w:iCs/>
          <w:sz w:val="24"/>
          <w:szCs w:val="24"/>
        </w:rPr>
        <w:t xml:space="preserve">, 165977 (2022). </w:t>
      </w:r>
      <w:hyperlink r:id="rId26" w:history="1">
        <w:r w:rsidR="000E192A" w:rsidRPr="00676F5D">
          <w:rPr>
            <w:rStyle w:val="ab"/>
            <w:rFonts w:ascii="Times New Roman" w:hAnsi="Times New Roman" w:cs="Times New Roman"/>
            <w:iCs/>
            <w:sz w:val="24"/>
            <w:szCs w:val="24"/>
          </w:rPr>
          <w:t>https://doi.org/10.1016/j.jallcom.2022.165977</w:t>
        </w:r>
      </w:hyperlink>
      <w:r w:rsidR="000E192A">
        <w:rPr>
          <w:rFonts w:ascii="Times New Roman" w:hAnsi="Times New Roman" w:cs="Times New Roman" w:hint="eastAsia"/>
          <w:iCs/>
          <w:sz w:val="24"/>
          <w:szCs w:val="24"/>
        </w:rPr>
        <w:t xml:space="preserve"> </w:t>
      </w:r>
    </w:p>
    <w:p w14:paraId="1E79C12B" w14:textId="3148E8C8" w:rsidR="0062270F" w:rsidRPr="000E192A" w:rsidRDefault="0062270F" w:rsidP="001D72E2">
      <w:pPr>
        <w:pStyle w:val="a7"/>
        <w:numPr>
          <w:ilvl w:val="0"/>
          <w:numId w:val="2"/>
        </w:numPr>
        <w:spacing w:beforeLines="50" w:before="156" w:afterLines="50" w:after="156"/>
        <w:ind w:firstLineChars="0" w:hanging="582"/>
        <w:rPr>
          <w:rFonts w:ascii="Times New Roman" w:hAnsi="Times New Roman" w:cs="Times New Roman"/>
          <w:iCs/>
          <w:sz w:val="24"/>
          <w:szCs w:val="24"/>
        </w:rPr>
      </w:pPr>
      <w:r w:rsidRPr="000E192A">
        <w:rPr>
          <w:rFonts w:ascii="Times New Roman" w:hAnsi="Times New Roman" w:cs="Times New Roman"/>
          <w:iCs/>
          <w:sz w:val="24"/>
          <w:szCs w:val="24"/>
        </w:rPr>
        <w:t xml:space="preserve">Y. Li, W. Li, Y. Wang, J. Cao, J. Guan, Refractory metamaterial microwave absorber with strong absorption insensitive to temperature. Adv. Opt. Mater. </w:t>
      </w:r>
      <w:r w:rsidRPr="000E192A">
        <w:rPr>
          <w:rFonts w:ascii="Times New Roman" w:hAnsi="Times New Roman" w:cs="Times New Roman"/>
          <w:b/>
          <w:bCs/>
          <w:iCs/>
          <w:sz w:val="24"/>
          <w:szCs w:val="24"/>
        </w:rPr>
        <w:t>6</w:t>
      </w:r>
      <w:r w:rsidRPr="000E192A">
        <w:rPr>
          <w:rFonts w:ascii="Times New Roman" w:hAnsi="Times New Roman" w:cs="Times New Roman"/>
          <w:iCs/>
          <w:sz w:val="24"/>
          <w:szCs w:val="24"/>
        </w:rPr>
        <w:t xml:space="preserve">, 1800691 (2018). </w:t>
      </w:r>
      <w:hyperlink r:id="rId27" w:history="1">
        <w:r w:rsidR="000E192A" w:rsidRPr="00676F5D">
          <w:rPr>
            <w:rStyle w:val="ab"/>
            <w:rFonts w:ascii="Times New Roman" w:hAnsi="Times New Roman" w:cs="Times New Roman"/>
            <w:iCs/>
            <w:sz w:val="24"/>
            <w:szCs w:val="24"/>
          </w:rPr>
          <w:t>https://doi.org/10.1002/adom.201800691</w:t>
        </w:r>
      </w:hyperlink>
      <w:r w:rsidR="000E192A">
        <w:rPr>
          <w:rFonts w:ascii="Times New Roman" w:hAnsi="Times New Roman" w:cs="Times New Roman" w:hint="eastAsia"/>
          <w:iCs/>
          <w:sz w:val="24"/>
          <w:szCs w:val="24"/>
        </w:rPr>
        <w:t xml:space="preserve"> </w:t>
      </w:r>
    </w:p>
    <w:p w14:paraId="1AD1B126" w14:textId="55170584" w:rsidR="0062270F" w:rsidRPr="000E192A" w:rsidRDefault="0062270F" w:rsidP="001D72E2">
      <w:pPr>
        <w:pStyle w:val="a7"/>
        <w:numPr>
          <w:ilvl w:val="0"/>
          <w:numId w:val="2"/>
        </w:numPr>
        <w:spacing w:beforeLines="50" w:before="156" w:afterLines="50" w:after="156"/>
        <w:ind w:firstLineChars="0" w:hanging="582"/>
        <w:rPr>
          <w:rFonts w:ascii="Times New Roman" w:hAnsi="Times New Roman" w:cs="Times New Roman"/>
          <w:iCs/>
          <w:sz w:val="24"/>
          <w:szCs w:val="24"/>
        </w:rPr>
      </w:pPr>
      <w:r w:rsidRPr="000E192A">
        <w:rPr>
          <w:rFonts w:ascii="Times New Roman" w:hAnsi="Times New Roman" w:cs="Times New Roman"/>
          <w:iCs/>
          <w:sz w:val="24"/>
          <w:szCs w:val="24"/>
        </w:rPr>
        <w:t>M.R. Querry, Optical constants. Contractor report (1985).</w:t>
      </w:r>
    </w:p>
    <w:p w14:paraId="7985CDDA" w14:textId="6F3B7004" w:rsidR="0062270F" w:rsidRPr="000E192A" w:rsidRDefault="0062270F" w:rsidP="001D72E2">
      <w:pPr>
        <w:pStyle w:val="a7"/>
        <w:numPr>
          <w:ilvl w:val="0"/>
          <w:numId w:val="2"/>
        </w:numPr>
        <w:spacing w:beforeLines="50" w:before="156" w:afterLines="50" w:after="156"/>
        <w:ind w:firstLineChars="0" w:hanging="582"/>
        <w:rPr>
          <w:rFonts w:ascii="Times New Roman" w:hAnsi="Times New Roman" w:cs="Times New Roman"/>
          <w:iCs/>
          <w:sz w:val="24"/>
          <w:szCs w:val="24"/>
        </w:rPr>
      </w:pPr>
      <w:r w:rsidRPr="000E192A">
        <w:rPr>
          <w:rFonts w:ascii="Times New Roman" w:hAnsi="Times New Roman" w:cs="Times New Roman"/>
          <w:iCs/>
          <w:sz w:val="24"/>
          <w:szCs w:val="24"/>
        </w:rPr>
        <w:t>D. Franta, A. Dubroka, C. Wang, A. Giglia, J. Vohánka et al., Temperature-dependent dispersion model of float zone crystalline silicon. Appl. Surf. Sci.</w:t>
      </w:r>
      <w:r w:rsidRPr="000E192A">
        <w:rPr>
          <w:rFonts w:ascii="Times New Roman" w:hAnsi="Times New Roman" w:cs="Times New Roman"/>
          <w:b/>
          <w:bCs/>
          <w:iCs/>
          <w:sz w:val="24"/>
          <w:szCs w:val="24"/>
        </w:rPr>
        <w:t xml:space="preserve"> 421</w:t>
      </w:r>
      <w:r w:rsidRPr="000E192A">
        <w:rPr>
          <w:rFonts w:ascii="Times New Roman" w:hAnsi="Times New Roman" w:cs="Times New Roman"/>
          <w:iCs/>
          <w:sz w:val="24"/>
          <w:szCs w:val="24"/>
        </w:rPr>
        <w:t xml:space="preserve">, 405–419 (2017). </w:t>
      </w:r>
      <w:hyperlink r:id="rId28" w:history="1">
        <w:r w:rsidR="000E192A" w:rsidRPr="00676F5D">
          <w:rPr>
            <w:rStyle w:val="ab"/>
            <w:rFonts w:ascii="Times New Roman" w:hAnsi="Times New Roman" w:cs="Times New Roman"/>
            <w:iCs/>
            <w:sz w:val="24"/>
            <w:szCs w:val="24"/>
          </w:rPr>
          <w:t>https://doi.org/10.1016/j.apsusc.2017.02.021</w:t>
        </w:r>
      </w:hyperlink>
      <w:r w:rsidR="000E192A">
        <w:rPr>
          <w:rFonts w:ascii="Times New Roman" w:hAnsi="Times New Roman" w:cs="Times New Roman" w:hint="eastAsia"/>
          <w:iCs/>
          <w:sz w:val="24"/>
          <w:szCs w:val="24"/>
        </w:rPr>
        <w:t xml:space="preserve"> </w:t>
      </w:r>
    </w:p>
    <w:p w14:paraId="1D37163D" w14:textId="56454C34" w:rsidR="0062270F" w:rsidRPr="000E192A" w:rsidRDefault="0062270F" w:rsidP="001D72E2">
      <w:pPr>
        <w:pStyle w:val="a7"/>
        <w:numPr>
          <w:ilvl w:val="0"/>
          <w:numId w:val="2"/>
        </w:numPr>
        <w:spacing w:beforeLines="50" w:before="156" w:afterLines="50" w:after="156"/>
        <w:ind w:firstLineChars="0" w:hanging="582"/>
        <w:rPr>
          <w:rFonts w:ascii="Times New Roman" w:hAnsi="Times New Roman" w:cs="Times New Roman"/>
          <w:iCs/>
          <w:sz w:val="24"/>
          <w:szCs w:val="24"/>
        </w:rPr>
      </w:pPr>
      <w:r w:rsidRPr="000E192A">
        <w:rPr>
          <w:rFonts w:ascii="Times New Roman" w:hAnsi="Times New Roman" w:cs="Times New Roman"/>
          <w:iCs/>
          <w:sz w:val="24"/>
          <w:szCs w:val="24"/>
        </w:rPr>
        <w:t>M.M. KffiiLLOVA, L.V. Nomerovannaya, M.M. Noskov, Optical properties of molybdenum single crystals. Sov. Phys. JETP 33, (1971).</w:t>
      </w:r>
    </w:p>
    <w:p w14:paraId="655CE751" w14:textId="3B893F62" w:rsidR="0062270F" w:rsidRPr="000E192A" w:rsidRDefault="0062270F" w:rsidP="001D72E2">
      <w:pPr>
        <w:pStyle w:val="a7"/>
        <w:numPr>
          <w:ilvl w:val="0"/>
          <w:numId w:val="2"/>
        </w:numPr>
        <w:spacing w:beforeLines="50" w:before="156" w:afterLines="50" w:after="156"/>
        <w:ind w:firstLineChars="0" w:hanging="582"/>
        <w:rPr>
          <w:rFonts w:ascii="Times New Roman" w:hAnsi="Times New Roman" w:cs="Times New Roman"/>
          <w:iCs/>
          <w:sz w:val="24"/>
          <w:szCs w:val="24"/>
        </w:rPr>
      </w:pPr>
      <w:r w:rsidRPr="000E192A">
        <w:rPr>
          <w:rFonts w:ascii="Times New Roman" w:hAnsi="Times New Roman" w:cs="Times New Roman"/>
          <w:iCs/>
          <w:sz w:val="24"/>
          <w:szCs w:val="24"/>
        </w:rPr>
        <w:t xml:space="preserve">Z. An, Y. Huang, R. Zhang, High-temperature multispectral stealth metastructure from the microwave-infrared compatible design. Compos. Part B Eng. </w:t>
      </w:r>
      <w:r w:rsidRPr="000E192A">
        <w:rPr>
          <w:rFonts w:ascii="Times New Roman" w:hAnsi="Times New Roman" w:cs="Times New Roman"/>
          <w:b/>
          <w:bCs/>
          <w:iCs/>
          <w:sz w:val="24"/>
          <w:szCs w:val="24"/>
        </w:rPr>
        <w:t>259</w:t>
      </w:r>
      <w:r w:rsidRPr="000E192A">
        <w:rPr>
          <w:rFonts w:ascii="Times New Roman" w:hAnsi="Times New Roman" w:cs="Times New Roman"/>
          <w:iCs/>
          <w:sz w:val="24"/>
          <w:szCs w:val="24"/>
        </w:rPr>
        <w:t xml:space="preserve">, 110737 (2023). </w:t>
      </w:r>
      <w:hyperlink r:id="rId29" w:history="1">
        <w:r w:rsidR="000E192A" w:rsidRPr="00676F5D">
          <w:rPr>
            <w:rStyle w:val="ab"/>
            <w:rFonts w:ascii="Times New Roman" w:hAnsi="Times New Roman" w:cs="Times New Roman"/>
            <w:iCs/>
            <w:sz w:val="24"/>
            <w:szCs w:val="24"/>
          </w:rPr>
          <w:t>https://doi.org/10.1016/j.compositesb.2023.110737</w:t>
        </w:r>
      </w:hyperlink>
      <w:r w:rsidR="000E192A">
        <w:rPr>
          <w:rFonts w:ascii="Times New Roman" w:hAnsi="Times New Roman" w:cs="Times New Roman" w:hint="eastAsia"/>
          <w:iCs/>
          <w:sz w:val="24"/>
          <w:szCs w:val="24"/>
        </w:rPr>
        <w:t xml:space="preserve"> </w:t>
      </w:r>
    </w:p>
    <w:p w14:paraId="3823015E" w14:textId="1B5159F0" w:rsidR="0062270F" w:rsidRPr="000E192A" w:rsidRDefault="0062270F" w:rsidP="001D72E2">
      <w:pPr>
        <w:pStyle w:val="a7"/>
        <w:numPr>
          <w:ilvl w:val="0"/>
          <w:numId w:val="2"/>
        </w:numPr>
        <w:spacing w:beforeLines="50" w:before="156" w:afterLines="50" w:after="156"/>
        <w:ind w:firstLineChars="0" w:hanging="582"/>
        <w:rPr>
          <w:rFonts w:ascii="Times New Roman" w:hAnsi="Times New Roman" w:cs="Times New Roman"/>
          <w:iCs/>
          <w:sz w:val="24"/>
          <w:szCs w:val="24"/>
        </w:rPr>
      </w:pPr>
      <w:r w:rsidRPr="000E192A">
        <w:rPr>
          <w:rFonts w:ascii="Times New Roman" w:hAnsi="Times New Roman" w:cs="Times New Roman"/>
          <w:iCs/>
          <w:sz w:val="24"/>
          <w:szCs w:val="24"/>
        </w:rPr>
        <w:t xml:space="preserve">Z. An, Y. Li, X. Luo, Y. Huang, R. Zhang et al., Multilaminate metastructure for high-temperature radar-infrared bi-stealth: topological optimization and near-room-temperature synthesis. Matter </w:t>
      </w:r>
      <w:r w:rsidRPr="000E192A">
        <w:rPr>
          <w:rFonts w:ascii="Times New Roman" w:hAnsi="Times New Roman" w:cs="Times New Roman"/>
          <w:b/>
          <w:bCs/>
          <w:iCs/>
          <w:sz w:val="24"/>
          <w:szCs w:val="24"/>
        </w:rPr>
        <w:t>5</w:t>
      </w:r>
      <w:r w:rsidRPr="000E192A">
        <w:rPr>
          <w:rFonts w:ascii="Times New Roman" w:hAnsi="Times New Roman" w:cs="Times New Roman"/>
          <w:iCs/>
          <w:sz w:val="24"/>
          <w:szCs w:val="24"/>
        </w:rPr>
        <w:t xml:space="preserve">, 1937–1952 (2022). </w:t>
      </w:r>
      <w:hyperlink r:id="rId30" w:history="1">
        <w:r w:rsidR="000E192A" w:rsidRPr="00676F5D">
          <w:rPr>
            <w:rStyle w:val="ab"/>
            <w:rFonts w:ascii="Times New Roman" w:hAnsi="Times New Roman" w:cs="Times New Roman"/>
            <w:iCs/>
            <w:sz w:val="24"/>
            <w:szCs w:val="24"/>
          </w:rPr>
          <w:t>https://doi.org/10.1016/j.matt.2022.04.011</w:t>
        </w:r>
      </w:hyperlink>
      <w:r w:rsidR="000E192A">
        <w:rPr>
          <w:rFonts w:ascii="Times New Roman" w:hAnsi="Times New Roman" w:cs="Times New Roman" w:hint="eastAsia"/>
          <w:iCs/>
          <w:sz w:val="24"/>
          <w:szCs w:val="24"/>
        </w:rPr>
        <w:t xml:space="preserve"> </w:t>
      </w:r>
    </w:p>
    <w:p w14:paraId="31F83F0D" w14:textId="1AF3FCAB" w:rsidR="0062270F" w:rsidRPr="000E192A" w:rsidRDefault="0062270F" w:rsidP="001D72E2">
      <w:pPr>
        <w:pStyle w:val="a7"/>
        <w:numPr>
          <w:ilvl w:val="0"/>
          <w:numId w:val="2"/>
        </w:numPr>
        <w:spacing w:beforeLines="50" w:before="156" w:afterLines="50" w:after="156"/>
        <w:ind w:firstLineChars="0" w:hanging="582"/>
        <w:rPr>
          <w:rFonts w:ascii="Times New Roman" w:hAnsi="Times New Roman" w:cs="Times New Roman"/>
          <w:iCs/>
          <w:sz w:val="24"/>
          <w:szCs w:val="24"/>
        </w:rPr>
      </w:pPr>
      <w:r w:rsidRPr="000E192A">
        <w:rPr>
          <w:rFonts w:ascii="Times New Roman" w:hAnsi="Times New Roman" w:cs="Times New Roman"/>
          <w:iCs/>
          <w:sz w:val="24"/>
          <w:szCs w:val="24"/>
        </w:rPr>
        <w:t xml:space="preserve">Y. Zhu, L. Zhang, J. Wang, F. Zhou, B. Gui et al., High-entropy alloy: an alternative approach for high temperature microwave-infrared compatible stealth. Ceram. Int. </w:t>
      </w:r>
      <w:r w:rsidRPr="000E192A">
        <w:rPr>
          <w:rFonts w:ascii="Times New Roman" w:hAnsi="Times New Roman" w:cs="Times New Roman"/>
          <w:b/>
          <w:bCs/>
          <w:iCs/>
          <w:sz w:val="24"/>
          <w:szCs w:val="24"/>
        </w:rPr>
        <w:t>49</w:t>
      </w:r>
      <w:r w:rsidRPr="000E192A">
        <w:rPr>
          <w:rFonts w:ascii="Times New Roman" w:hAnsi="Times New Roman" w:cs="Times New Roman"/>
          <w:iCs/>
          <w:sz w:val="24"/>
          <w:szCs w:val="24"/>
        </w:rPr>
        <w:t xml:space="preserve">, 25576–25584 (2023). </w:t>
      </w:r>
      <w:hyperlink r:id="rId31" w:history="1">
        <w:r w:rsidR="000E192A" w:rsidRPr="00676F5D">
          <w:rPr>
            <w:rStyle w:val="ab"/>
            <w:rFonts w:ascii="Times New Roman" w:hAnsi="Times New Roman" w:cs="Times New Roman"/>
            <w:iCs/>
            <w:sz w:val="24"/>
            <w:szCs w:val="24"/>
          </w:rPr>
          <w:t>https://doi.org/10.1016/j.ceramint.2023.05.098</w:t>
        </w:r>
      </w:hyperlink>
      <w:r w:rsidR="000E192A">
        <w:rPr>
          <w:rFonts w:ascii="Times New Roman" w:hAnsi="Times New Roman" w:cs="Times New Roman" w:hint="eastAsia"/>
          <w:iCs/>
          <w:sz w:val="24"/>
          <w:szCs w:val="24"/>
        </w:rPr>
        <w:t xml:space="preserve"> </w:t>
      </w:r>
    </w:p>
    <w:p w14:paraId="10DBADE7" w14:textId="4F25843E" w:rsidR="00DC1F3C" w:rsidRPr="000E192A" w:rsidRDefault="0062270F" w:rsidP="007A3AD3">
      <w:pPr>
        <w:pStyle w:val="a7"/>
        <w:numPr>
          <w:ilvl w:val="0"/>
          <w:numId w:val="2"/>
        </w:numPr>
        <w:spacing w:beforeLines="50" w:before="156" w:afterLines="50" w:after="156"/>
        <w:ind w:firstLineChars="0" w:hanging="582"/>
        <w:rPr>
          <w:rFonts w:ascii="Times New Roman" w:hAnsi="Times New Roman" w:cs="Times New Roman"/>
          <w:iCs/>
          <w:sz w:val="24"/>
          <w:szCs w:val="24"/>
        </w:rPr>
      </w:pPr>
      <w:r w:rsidRPr="000E192A">
        <w:rPr>
          <w:rFonts w:ascii="Times New Roman" w:hAnsi="Times New Roman" w:cs="Times New Roman"/>
          <w:iCs/>
          <w:sz w:val="24"/>
          <w:szCs w:val="24"/>
        </w:rPr>
        <w:t xml:space="preserve">B. Gui, J. Wang, Y. Zhu, L. Zhang, M. Feng et al., High temperature infrared-radar compatible stealthy metamaterial based on an ultrathin high-entropy alloy. Opt. Express </w:t>
      </w:r>
      <w:r w:rsidRPr="000E192A">
        <w:rPr>
          <w:rFonts w:ascii="Times New Roman" w:hAnsi="Times New Roman" w:cs="Times New Roman"/>
          <w:b/>
          <w:bCs/>
          <w:iCs/>
          <w:sz w:val="24"/>
          <w:szCs w:val="24"/>
        </w:rPr>
        <w:t>30</w:t>
      </w:r>
      <w:r w:rsidRPr="000E192A">
        <w:rPr>
          <w:rFonts w:ascii="Times New Roman" w:hAnsi="Times New Roman" w:cs="Times New Roman"/>
          <w:iCs/>
          <w:sz w:val="24"/>
          <w:szCs w:val="24"/>
        </w:rPr>
        <w:t xml:space="preserve">, 45426 (2022). </w:t>
      </w:r>
      <w:hyperlink r:id="rId32" w:history="1">
        <w:r w:rsidR="000E192A" w:rsidRPr="000E192A">
          <w:rPr>
            <w:rStyle w:val="ab"/>
            <w:rFonts w:ascii="Times New Roman" w:hAnsi="Times New Roman" w:cs="Times New Roman"/>
            <w:iCs/>
            <w:sz w:val="24"/>
            <w:szCs w:val="24"/>
          </w:rPr>
          <w:t>https://doi.org/10.1364/OE.475355</w:t>
        </w:r>
      </w:hyperlink>
      <w:r w:rsidR="000E192A" w:rsidRPr="000E192A">
        <w:rPr>
          <w:rFonts w:ascii="Times New Roman" w:hAnsi="Times New Roman" w:cs="Times New Roman" w:hint="eastAsia"/>
          <w:iCs/>
          <w:sz w:val="24"/>
          <w:szCs w:val="24"/>
        </w:rPr>
        <w:t xml:space="preserve"> </w:t>
      </w:r>
    </w:p>
    <w:sectPr w:rsidR="00DC1F3C" w:rsidRPr="000E192A" w:rsidSect="00E945D1">
      <w:headerReference w:type="even" r:id="rId33"/>
      <w:headerReference w:type="default" r:id="rId34"/>
      <w:footerReference w:type="even" r:id="rId35"/>
      <w:footerReference w:type="default" r:id="rId36"/>
      <w:headerReference w:type="first" r:id="rId37"/>
      <w:footerReference w:type="first" r:id="rId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722D5" w14:textId="77777777" w:rsidR="00E60E4A" w:rsidRDefault="00E60E4A" w:rsidP="00F07F79">
      <w:pPr>
        <w:rPr>
          <w:rFonts w:hint="eastAsia"/>
        </w:rPr>
      </w:pPr>
      <w:r>
        <w:separator/>
      </w:r>
    </w:p>
  </w:endnote>
  <w:endnote w:type="continuationSeparator" w:id="0">
    <w:p w14:paraId="40FAB514" w14:textId="77777777" w:rsidR="00E60E4A" w:rsidRDefault="00E60E4A" w:rsidP="00F07F7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MS Mincho">
    <w:altName w:val="俵俽 柧挬"/>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FF692" w14:textId="77777777" w:rsidR="008A3428" w:rsidRDefault="008A3428">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812002"/>
      <w:docPartObj>
        <w:docPartGallery w:val="Page Numbers (Bottom of Page)"/>
        <w:docPartUnique/>
      </w:docPartObj>
    </w:sdtPr>
    <w:sdtContent>
      <w:sdt>
        <w:sdtPr>
          <w:id w:val="-1705238520"/>
          <w:docPartObj>
            <w:docPartGallery w:val="Page Numbers (Top of Page)"/>
            <w:docPartUnique/>
          </w:docPartObj>
        </w:sdtPr>
        <w:sdtContent>
          <w:p w14:paraId="36B38AF5" w14:textId="55BC0C37" w:rsidR="008A3428" w:rsidRDefault="008A3428" w:rsidP="008A3428">
            <w:pPr>
              <w:pStyle w:val="a5"/>
              <w:jc w:val="center"/>
              <w:rPr>
                <w:rFonts w:hint="eastAsia"/>
              </w:rPr>
            </w:pPr>
            <w:r w:rsidRPr="008A3428">
              <w:rPr>
                <w:rFonts w:ascii="Times New Roman" w:hAnsi="Times New Roman" w:cs="Times New Roman"/>
                <w:sz w:val="21"/>
                <w:szCs w:val="21"/>
              </w:rPr>
              <w:t>S</w:t>
            </w:r>
            <w:r w:rsidRPr="008A3428">
              <w:rPr>
                <w:rFonts w:ascii="Times New Roman" w:hAnsi="Times New Roman" w:cs="Times New Roman"/>
                <w:sz w:val="21"/>
                <w:szCs w:val="21"/>
              </w:rPr>
              <w:fldChar w:fldCharType="begin"/>
            </w:r>
            <w:r w:rsidRPr="008A3428">
              <w:rPr>
                <w:rFonts w:ascii="Times New Roman" w:hAnsi="Times New Roman" w:cs="Times New Roman"/>
                <w:sz w:val="21"/>
                <w:szCs w:val="21"/>
              </w:rPr>
              <w:instrText>PAGE</w:instrText>
            </w:r>
            <w:r w:rsidRPr="008A3428">
              <w:rPr>
                <w:rFonts w:ascii="Times New Roman" w:hAnsi="Times New Roman" w:cs="Times New Roman"/>
                <w:sz w:val="21"/>
                <w:szCs w:val="21"/>
              </w:rPr>
              <w:fldChar w:fldCharType="separate"/>
            </w:r>
            <w:r w:rsidRPr="008A3428">
              <w:rPr>
                <w:rFonts w:ascii="Times New Roman" w:hAnsi="Times New Roman" w:cs="Times New Roman"/>
                <w:sz w:val="21"/>
                <w:szCs w:val="21"/>
                <w:lang w:val="zh-CN"/>
              </w:rPr>
              <w:t>2</w:t>
            </w:r>
            <w:r w:rsidRPr="008A3428">
              <w:rPr>
                <w:rFonts w:ascii="Times New Roman" w:hAnsi="Times New Roman" w:cs="Times New Roman"/>
                <w:sz w:val="21"/>
                <w:szCs w:val="21"/>
              </w:rPr>
              <w:fldChar w:fldCharType="end"/>
            </w:r>
            <w:r w:rsidRPr="008A3428">
              <w:rPr>
                <w:rFonts w:ascii="Times New Roman" w:hAnsi="Times New Roman" w:cs="Times New Roman"/>
                <w:sz w:val="21"/>
                <w:szCs w:val="21"/>
                <w:lang w:val="zh-CN"/>
              </w:rPr>
              <w:t>/S</w:t>
            </w:r>
            <w:r w:rsidRPr="008A3428">
              <w:rPr>
                <w:rFonts w:ascii="Times New Roman" w:hAnsi="Times New Roman" w:cs="Times New Roman"/>
                <w:sz w:val="21"/>
                <w:szCs w:val="21"/>
              </w:rPr>
              <w:fldChar w:fldCharType="begin"/>
            </w:r>
            <w:r w:rsidRPr="008A3428">
              <w:rPr>
                <w:rFonts w:ascii="Times New Roman" w:hAnsi="Times New Roman" w:cs="Times New Roman"/>
                <w:sz w:val="21"/>
                <w:szCs w:val="21"/>
              </w:rPr>
              <w:instrText>NUMPAGES</w:instrText>
            </w:r>
            <w:r w:rsidRPr="008A3428">
              <w:rPr>
                <w:rFonts w:ascii="Times New Roman" w:hAnsi="Times New Roman" w:cs="Times New Roman"/>
                <w:sz w:val="21"/>
                <w:szCs w:val="21"/>
              </w:rPr>
              <w:fldChar w:fldCharType="separate"/>
            </w:r>
            <w:r w:rsidRPr="008A3428">
              <w:rPr>
                <w:rFonts w:ascii="Times New Roman" w:hAnsi="Times New Roman" w:cs="Times New Roman"/>
                <w:sz w:val="21"/>
                <w:szCs w:val="21"/>
                <w:lang w:val="zh-CN"/>
              </w:rPr>
              <w:t>2</w:t>
            </w:r>
            <w:r w:rsidRPr="008A3428">
              <w:rPr>
                <w:rFonts w:ascii="Times New Roman" w:hAnsi="Times New Roman" w:cs="Times New Roman"/>
                <w:sz w:val="21"/>
                <w:szCs w:val="21"/>
              </w:rPr>
              <w:fldChar w:fldCharType="end"/>
            </w:r>
          </w:p>
        </w:sdtContent>
      </w:sdt>
    </w:sdtContent>
  </w:sdt>
  <w:p w14:paraId="07F00437" w14:textId="77777777" w:rsidR="006B7EFC" w:rsidRDefault="006B7EFC">
    <w:pPr>
      <w:pStyle w:val="a5"/>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57D81" w14:textId="77777777" w:rsidR="008A3428" w:rsidRDefault="008A3428">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F276E" w14:textId="77777777" w:rsidR="00E60E4A" w:rsidRDefault="00E60E4A" w:rsidP="00F07F79">
      <w:pPr>
        <w:rPr>
          <w:rFonts w:hint="eastAsia"/>
        </w:rPr>
      </w:pPr>
      <w:r>
        <w:separator/>
      </w:r>
    </w:p>
  </w:footnote>
  <w:footnote w:type="continuationSeparator" w:id="0">
    <w:p w14:paraId="3C0C7A2A" w14:textId="77777777" w:rsidR="00E60E4A" w:rsidRDefault="00E60E4A" w:rsidP="00F07F7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739D9" w14:textId="77777777" w:rsidR="008A3428" w:rsidRDefault="008A3428">
    <w:pPr>
      <w:pStyle w:val="a3"/>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D7A1B" w14:textId="44951C64" w:rsidR="00702DC3" w:rsidRPr="00702DC3" w:rsidRDefault="00702DC3" w:rsidP="00702DC3">
    <w:pPr>
      <w:pStyle w:val="a3"/>
      <w:tabs>
        <w:tab w:val="left" w:pos="5003"/>
      </w:tabs>
      <w:rPr>
        <w:rFonts w:ascii="Times New Roman" w:hAnsi="Times New Roman" w:cs="Times New Roman"/>
        <w:sz w:val="24"/>
        <w:szCs w:val="24"/>
      </w:rPr>
    </w:pPr>
    <w:hyperlink r:id="rId1" w:history="1">
      <w:r w:rsidRPr="00702DC3">
        <w:rPr>
          <w:rStyle w:val="ab"/>
          <w:rFonts w:ascii="Times New Roman" w:hAnsi="Times New Roman" w:cs="Times New Roman"/>
          <w:sz w:val="24"/>
          <w:szCs w:val="24"/>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2819C" w14:textId="77777777" w:rsidR="008A3428" w:rsidRDefault="008A3428">
    <w:pPr>
      <w:pStyle w:val="a3"/>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D5AF3"/>
    <w:multiLevelType w:val="hybridMultilevel"/>
    <w:tmpl w:val="AAEE074C"/>
    <w:lvl w:ilvl="0" w:tplc="FB6E74A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80630AD"/>
    <w:multiLevelType w:val="hybridMultilevel"/>
    <w:tmpl w:val="20CCBD36"/>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88369299">
    <w:abstractNumId w:val="0"/>
  </w:num>
  <w:num w:numId="2" w16cid:durableId="124197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E72"/>
    <w:rsid w:val="00013492"/>
    <w:rsid w:val="00014887"/>
    <w:rsid w:val="0003654D"/>
    <w:rsid w:val="00053080"/>
    <w:rsid w:val="00054E3A"/>
    <w:rsid w:val="000564C8"/>
    <w:rsid w:val="00057B60"/>
    <w:rsid w:val="00067D58"/>
    <w:rsid w:val="000760F7"/>
    <w:rsid w:val="00082123"/>
    <w:rsid w:val="00094080"/>
    <w:rsid w:val="000A24E7"/>
    <w:rsid w:val="000A2686"/>
    <w:rsid w:val="000A39D7"/>
    <w:rsid w:val="000B29A1"/>
    <w:rsid w:val="000B6D15"/>
    <w:rsid w:val="000B7015"/>
    <w:rsid w:val="000C5933"/>
    <w:rsid w:val="000C72EC"/>
    <w:rsid w:val="000D675B"/>
    <w:rsid w:val="000E00F2"/>
    <w:rsid w:val="000E192A"/>
    <w:rsid w:val="000E7B77"/>
    <w:rsid w:val="000F1267"/>
    <w:rsid w:val="000F7080"/>
    <w:rsid w:val="00113E52"/>
    <w:rsid w:val="00122733"/>
    <w:rsid w:val="00125BF6"/>
    <w:rsid w:val="00134221"/>
    <w:rsid w:val="0013434E"/>
    <w:rsid w:val="00135057"/>
    <w:rsid w:val="001358A6"/>
    <w:rsid w:val="00136450"/>
    <w:rsid w:val="00155204"/>
    <w:rsid w:val="00157648"/>
    <w:rsid w:val="00160CA9"/>
    <w:rsid w:val="00174B5B"/>
    <w:rsid w:val="00175EA1"/>
    <w:rsid w:val="00176AB7"/>
    <w:rsid w:val="00187325"/>
    <w:rsid w:val="0019708C"/>
    <w:rsid w:val="001A4CDC"/>
    <w:rsid w:val="001B3644"/>
    <w:rsid w:val="001B3A9F"/>
    <w:rsid w:val="001B42AD"/>
    <w:rsid w:val="001C0E71"/>
    <w:rsid w:val="001C15DF"/>
    <w:rsid w:val="001D3DB6"/>
    <w:rsid w:val="001D72E2"/>
    <w:rsid w:val="001E4209"/>
    <w:rsid w:val="001E7FF2"/>
    <w:rsid w:val="001F2979"/>
    <w:rsid w:val="001F2B1B"/>
    <w:rsid w:val="001F59D9"/>
    <w:rsid w:val="001F628B"/>
    <w:rsid w:val="00203B3C"/>
    <w:rsid w:val="00205D0B"/>
    <w:rsid w:val="0020688E"/>
    <w:rsid w:val="00212F84"/>
    <w:rsid w:val="002173EF"/>
    <w:rsid w:val="002270B2"/>
    <w:rsid w:val="00236DE4"/>
    <w:rsid w:val="00245BE3"/>
    <w:rsid w:val="0024683D"/>
    <w:rsid w:val="00251F2E"/>
    <w:rsid w:val="00261ED0"/>
    <w:rsid w:val="0027478D"/>
    <w:rsid w:val="00280D4C"/>
    <w:rsid w:val="00281639"/>
    <w:rsid w:val="00282699"/>
    <w:rsid w:val="002872A1"/>
    <w:rsid w:val="00287381"/>
    <w:rsid w:val="002875C7"/>
    <w:rsid w:val="0029539C"/>
    <w:rsid w:val="002B6D0E"/>
    <w:rsid w:val="002C45CB"/>
    <w:rsid w:val="002C4D1B"/>
    <w:rsid w:val="002D00C8"/>
    <w:rsid w:val="002E24DD"/>
    <w:rsid w:val="002F3343"/>
    <w:rsid w:val="00301495"/>
    <w:rsid w:val="00307E1C"/>
    <w:rsid w:val="00310545"/>
    <w:rsid w:val="00312B87"/>
    <w:rsid w:val="0034407D"/>
    <w:rsid w:val="003530B2"/>
    <w:rsid w:val="00354BE8"/>
    <w:rsid w:val="00355FC3"/>
    <w:rsid w:val="003763B3"/>
    <w:rsid w:val="00376C4B"/>
    <w:rsid w:val="00384D85"/>
    <w:rsid w:val="0039607A"/>
    <w:rsid w:val="003A1ECE"/>
    <w:rsid w:val="003A3015"/>
    <w:rsid w:val="003A5C19"/>
    <w:rsid w:val="003B69CF"/>
    <w:rsid w:val="003C7DB4"/>
    <w:rsid w:val="003D5F4D"/>
    <w:rsid w:val="003D65C8"/>
    <w:rsid w:val="003E0579"/>
    <w:rsid w:val="003E1972"/>
    <w:rsid w:val="003E7FE2"/>
    <w:rsid w:val="0040187F"/>
    <w:rsid w:val="00403B1B"/>
    <w:rsid w:val="00407BE9"/>
    <w:rsid w:val="004336D6"/>
    <w:rsid w:val="0045362A"/>
    <w:rsid w:val="00464666"/>
    <w:rsid w:val="00477222"/>
    <w:rsid w:val="0048139A"/>
    <w:rsid w:val="00482E72"/>
    <w:rsid w:val="00484C39"/>
    <w:rsid w:val="00487941"/>
    <w:rsid w:val="004A1F66"/>
    <w:rsid w:val="004A4CF9"/>
    <w:rsid w:val="004C0385"/>
    <w:rsid w:val="004D12CD"/>
    <w:rsid w:val="004D777D"/>
    <w:rsid w:val="004E0029"/>
    <w:rsid w:val="004E149E"/>
    <w:rsid w:val="004E4AA7"/>
    <w:rsid w:val="004E60AC"/>
    <w:rsid w:val="004E6D6C"/>
    <w:rsid w:val="004F751D"/>
    <w:rsid w:val="00514BE9"/>
    <w:rsid w:val="0051613D"/>
    <w:rsid w:val="0052386C"/>
    <w:rsid w:val="00525385"/>
    <w:rsid w:val="00525928"/>
    <w:rsid w:val="00525BF7"/>
    <w:rsid w:val="0053413C"/>
    <w:rsid w:val="00536CEE"/>
    <w:rsid w:val="005453B6"/>
    <w:rsid w:val="00550867"/>
    <w:rsid w:val="00551B92"/>
    <w:rsid w:val="00553BB1"/>
    <w:rsid w:val="00554294"/>
    <w:rsid w:val="0055647A"/>
    <w:rsid w:val="00556E32"/>
    <w:rsid w:val="005748EB"/>
    <w:rsid w:val="005759B3"/>
    <w:rsid w:val="00585714"/>
    <w:rsid w:val="005949B8"/>
    <w:rsid w:val="00594DAA"/>
    <w:rsid w:val="00596C87"/>
    <w:rsid w:val="005B4E8E"/>
    <w:rsid w:val="005D685C"/>
    <w:rsid w:val="005D6CFA"/>
    <w:rsid w:val="005E1306"/>
    <w:rsid w:val="005F0840"/>
    <w:rsid w:val="00603D43"/>
    <w:rsid w:val="00611077"/>
    <w:rsid w:val="00611FE2"/>
    <w:rsid w:val="00612B7B"/>
    <w:rsid w:val="00617614"/>
    <w:rsid w:val="00617FA7"/>
    <w:rsid w:val="0062270F"/>
    <w:rsid w:val="00625A60"/>
    <w:rsid w:val="00626080"/>
    <w:rsid w:val="00627259"/>
    <w:rsid w:val="006275A5"/>
    <w:rsid w:val="0063231E"/>
    <w:rsid w:val="00635EF7"/>
    <w:rsid w:val="00641F40"/>
    <w:rsid w:val="00656581"/>
    <w:rsid w:val="0066050D"/>
    <w:rsid w:val="006640DB"/>
    <w:rsid w:val="00671D92"/>
    <w:rsid w:val="00677439"/>
    <w:rsid w:val="006802E4"/>
    <w:rsid w:val="00686D85"/>
    <w:rsid w:val="006A5F6B"/>
    <w:rsid w:val="006B70AB"/>
    <w:rsid w:val="006B7CD8"/>
    <w:rsid w:val="006B7EFC"/>
    <w:rsid w:val="006C07BD"/>
    <w:rsid w:val="006C1925"/>
    <w:rsid w:val="006C3973"/>
    <w:rsid w:val="006C55E8"/>
    <w:rsid w:val="006C59B0"/>
    <w:rsid w:val="006D3454"/>
    <w:rsid w:val="006D68C3"/>
    <w:rsid w:val="006E1679"/>
    <w:rsid w:val="006E7989"/>
    <w:rsid w:val="006F3F68"/>
    <w:rsid w:val="006F6F24"/>
    <w:rsid w:val="00702DC3"/>
    <w:rsid w:val="00713DD1"/>
    <w:rsid w:val="00742497"/>
    <w:rsid w:val="00743E7E"/>
    <w:rsid w:val="0075112D"/>
    <w:rsid w:val="00755CA0"/>
    <w:rsid w:val="007569C9"/>
    <w:rsid w:val="00761395"/>
    <w:rsid w:val="00764229"/>
    <w:rsid w:val="007743DA"/>
    <w:rsid w:val="0077498C"/>
    <w:rsid w:val="007778F9"/>
    <w:rsid w:val="00780DC1"/>
    <w:rsid w:val="00780FA4"/>
    <w:rsid w:val="0079013D"/>
    <w:rsid w:val="0079078B"/>
    <w:rsid w:val="007909B1"/>
    <w:rsid w:val="007A7392"/>
    <w:rsid w:val="007B0948"/>
    <w:rsid w:val="007C2BA5"/>
    <w:rsid w:val="007D7D28"/>
    <w:rsid w:val="007E067E"/>
    <w:rsid w:val="007E497C"/>
    <w:rsid w:val="007E4B5F"/>
    <w:rsid w:val="00801C96"/>
    <w:rsid w:val="008036F6"/>
    <w:rsid w:val="008054B5"/>
    <w:rsid w:val="00811C6D"/>
    <w:rsid w:val="0081521E"/>
    <w:rsid w:val="00824278"/>
    <w:rsid w:val="00832A37"/>
    <w:rsid w:val="00832BC3"/>
    <w:rsid w:val="00833F08"/>
    <w:rsid w:val="008424A1"/>
    <w:rsid w:val="008628CE"/>
    <w:rsid w:val="008639E2"/>
    <w:rsid w:val="00865AB7"/>
    <w:rsid w:val="00865F79"/>
    <w:rsid w:val="00874F4B"/>
    <w:rsid w:val="0088276D"/>
    <w:rsid w:val="00887828"/>
    <w:rsid w:val="008A3428"/>
    <w:rsid w:val="008A4781"/>
    <w:rsid w:val="008B1318"/>
    <w:rsid w:val="008B6D04"/>
    <w:rsid w:val="008C5D57"/>
    <w:rsid w:val="008C677F"/>
    <w:rsid w:val="008C7227"/>
    <w:rsid w:val="008D69D2"/>
    <w:rsid w:val="008F5270"/>
    <w:rsid w:val="008F6386"/>
    <w:rsid w:val="008F6C71"/>
    <w:rsid w:val="00903AEF"/>
    <w:rsid w:val="009066A5"/>
    <w:rsid w:val="009112B0"/>
    <w:rsid w:val="00925182"/>
    <w:rsid w:val="0092640D"/>
    <w:rsid w:val="009478CA"/>
    <w:rsid w:val="0095055D"/>
    <w:rsid w:val="009529FB"/>
    <w:rsid w:val="00963599"/>
    <w:rsid w:val="00966051"/>
    <w:rsid w:val="009721ED"/>
    <w:rsid w:val="00972688"/>
    <w:rsid w:val="009732D3"/>
    <w:rsid w:val="00981060"/>
    <w:rsid w:val="00983352"/>
    <w:rsid w:val="009944C3"/>
    <w:rsid w:val="009B015E"/>
    <w:rsid w:val="009B1EE0"/>
    <w:rsid w:val="009C0087"/>
    <w:rsid w:val="009C38F6"/>
    <w:rsid w:val="009C7FA9"/>
    <w:rsid w:val="009E4100"/>
    <w:rsid w:val="009E50D6"/>
    <w:rsid w:val="009E7BA2"/>
    <w:rsid w:val="009F3F45"/>
    <w:rsid w:val="009F5E7B"/>
    <w:rsid w:val="00A04879"/>
    <w:rsid w:val="00A06F06"/>
    <w:rsid w:val="00A3578D"/>
    <w:rsid w:val="00A36147"/>
    <w:rsid w:val="00A37ACD"/>
    <w:rsid w:val="00A46018"/>
    <w:rsid w:val="00A4772A"/>
    <w:rsid w:val="00A519CA"/>
    <w:rsid w:val="00A53454"/>
    <w:rsid w:val="00A70888"/>
    <w:rsid w:val="00A77332"/>
    <w:rsid w:val="00A9644D"/>
    <w:rsid w:val="00AA0470"/>
    <w:rsid w:val="00AA06CE"/>
    <w:rsid w:val="00AA0914"/>
    <w:rsid w:val="00AA1E39"/>
    <w:rsid w:val="00AB114F"/>
    <w:rsid w:val="00AC1AAC"/>
    <w:rsid w:val="00AC47BD"/>
    <w:rsid w:val="00AD66BA"/>
    <w:rsid w:val="00AF372A"/>
    <w:rsid w:val="00AF46A9"/>
    <w:rsid w:val="00AF4D55"/>
    <w:rsid w:val="00B027B4"/>
    <w:rsid w:val="00B0306E"/>
    <w:rsid w:val="00B032AE"/>
    <w:rsid w:val="00B20C9F"/>
    <w:rsid w:val="00B20E25"/>
    <w:rsid w:val="00B21660"/>
    <w:rsid w:val="00B22469"/>
    <w:rsid w:val="00B22BA7"/>
    <w:rsid w:val="00B256FF"/>
    <w:rsid w:val="00B36E78"/>
    <w:rsid w:val="00B40E28"/>
    <w:rsid w:val="00B44ED2"/>
    <w:rsid w:val="00B473C0"/>
    <w:rsid w:val="00B515AE"/>
    <w:rsid w:val="00B55012"/>
    <w:rsid w:val="00B57C34"/>
    <w:rsid w:val="00B72949"/>
    <w:rsid w:val="00B74E3A"/>
    <w:rsid w:val="00B77FDC"/>
    <w:rsid w:val="00B81CFD"/>
    <w:rsid w:val="00B83B46"/>
    <w:rsid w:val="00B86361"/>
    <w:rsid w:val="00B92318"/>
    <w:rsid w:val="00B97829"/>
    <w:rsid w:val="00BD02FB"/>
    <w:rsid w:val="00BD47DD"/>
    <w:rsid w:val="00BE0D9E"/>
    <w:rsid w:val="00BE5F35"/>
    <w:rsid w:val="00BE60A9"/>
    <w:rsid w:val="00BE6BB2"/>
    <w:rsid w:val="00BE7D3A"/>
    <w:rsid w:val="00BF39D8"/>
    <w:rsid w:val="00C12418"/>
    <w:rsid w:val="00C14453"/>
    <w:rsid w:val="00C20CE9"/>
    <w:rsid w:val="00C22DFC"/>
    <w:rsid w:val="00C26794"/>
    <w:rsid w:val="00C26DD8"/>
    <w:rsid w:val="00C26EB2"/>
    <w:rsid w:val="00C30D8C"/>
    <w:rsid w:val="00C338F2"/>
    <w:rsid w:val="00C406AB"/>
    <w:rsid w:val="00C439AE"/>
    <w:rsid w:val="00C51CBA"/>
    <w:rsid w:val="00C52098"/>
    <w:rsid w:val="00C5404A"/>
    <w:rsid w:val="00C71E03"/>
    <w:rsid w:val="00C75492"/>
    <w:rsid w:val="00C7650E"/>
    <w:rsid w:val="00C802A7"/>
    <w:rsid w:val="00C844CE"/>
    <w:rsid w:val="00C848CF"/>
    <w:rsid w:val="00C84FA6"/>
    <w:rsid w:val="00C878E1"/>
    <w:rsid w:val="00CA3B8A"/>
    <w:rsid w:val="00CA5BB4"/>
    <w:rsid w:val="00CB2EB5"/>
    <w:rsid w:val="00CC2D6C"/>
    <w:rsid w:val="00CC3319"/>
    <w:rsid w:val="00CC7510"/>
    <w:rsid w:val="00CC7D56"/>
    <w:rsid w:val="00CD7B07"/>
    <w:rsid w:val="00CE6B3E"/>
    <w:rsid w:val="00CE7E33"/>
    <w:rsid w:val="00D00DEF"/>
    <w:rsid w:val="00D02FFD"/>
    <w:rsid w:val="00D27A89"/>
    <w:rsid w:val="00D30006"/>
    <w:rsid w:val="00D31569"/>
    <w:rsid w:val="00D31C33"/>
    <w:rsid w:val="00D35C29"/>
    <w:rsid w:val="00D4212F"/>
    <w:rsid w:val="00D522CF"/>
    <w:rsid w:val="00D528F1"/>
    <w:rsid w:val="00D56346"/>
    <w:rsid w:val="00D731CC"/>
    <w:rsid w:val="00D734A7"/>
    <w:rsid w:val="00D844C6"/>
    <w:rsid w:val="00D940CE"/>
    <w:rsid w:val="00D9777D"/>
    <w:rsid w:val="00DB6204"/>
    <w:rsid w:val="00DC1537"/>
    <w:rsid w:val="00DC1F3C"/>
    <w:rsid w:val="00DC2228"/>
    <w:rsid w:val="00DC4063"/>
    <w:rsid w:val="00DC6239"/>
    <w:rsid w:val="00DD67D9"/>
    <w:rsid w:val="00DE7083"/>
    <w:rsid w:val="00E12FCB"/>
    <w:rsid w:val="00E2646A"/>
    <w:rsid w:val="00E35157"/>
    <w:rsid w:val="00E4371B"/>
    <w:rsid w:val="00E44543"/>
    <w:rsid w:val="00E519A6"/>
    <w:rsid w:val="00E60E4A"/>
    <w:rsid w:val="00E65E82"/>
    <w:rsid w:val="00E707EE"/>
    <w:rsid w:val="00E70D1A"/>
    <w:rsid w:val="00E74791"/>
    <w:rsid w:val="00E8392F"/>
    <w:rsid w:val="00E854DF"/>
    <w:rsid w:val="00E875BC"/>
    <w:rsid w:val="00E90B6F"/>
    <w:rsid w:val="00E92AF6"/>
    <w:rsid w:val="00E93CCA"/>
    <w:rsid w:val="00E9450D"/>
    <w:rsid w:val="00E945D1"/>
    <w:rsid w:val="00E9797A"/>
    <w:rsid w:val="00EA69CF"/>
    <w:rsid w:val="00EB4208"/>
    <w:rsid w:val="00EB648B"/>
    <w:rsid w:val="00EC0B23"/>
    <w:rsid w:val="00ED3472"/>
    <w:rsid w:val="00ED5172"/>
    <w:rsid w:val="00EF2ED4"/>
    <w:rsid w:val="00F07222"/>
    <w:rsid w:val="00F07A44"/>
    <w:rsid w:val="00F07F79"/>
    <w:rsid w:val="00F1137A"/>
    <w:rsid w:val="00F14828"/>
    <w:rsid w:val="00F16450"/>
    <w:rsid w:val="00F3534A"/>
    <w:rsid w:val="00F366EB"/>
    <w:rsid w:val="00F52301"/>
    <w:rsid w:val="00F523C0"/>
    <w:rsid w:val="00F56A25"/>
    <w:rsid w:val="00F56ACD"/>
    <w:rsid w:val="00F6688C"/>
    <w:rsid w:val="00F6697F"/>
    <w:rsid w:val="00F72A22"/>
    <w:rsid w:val="00F73C37"/>
    <w:rsid w:val="00F819B3"/>
    <w:rsid w:val="00F84B71"/>
    <w:rsid w:val="00F913B2"/>
    <w:rsid w:val="00F94B33"/>
    <w:rsid w:val="00FA2271"/>
    <w:rsid w:val="00FB425F"/>
    <w:rsid w:val="00FB5FFB"/>
    <w:rsid w:val="00FC0982"/>
    <w:rsid w:val="00FD0558"/>
    <w:rsid w:val="00FD771E"/>
    <w:rsid w:val="00FF24FB"/>
    <w:rsid w:val="00FF4278"/>
    <w:rsid w:val="00FF6B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715EED"/>
  <w14:defaultImageDpi w14:val="32767"/>
  <w15:chartTrackingRefBased/>
  <w15:docId w15:val="{AB28A7DE-46D4-46D0-B575-849A0E13D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F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F07F79"/>
    <w:pP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F07F79"/>
    <w:rPr>
      <w:sz w:val="18"/>
      <w:szCs w:val="18"/>
    </w:rPr>
  </w:style>
  <w:style w:type="paragraph" w:styleId="a5">
    <w:name w:val="footer"/>
    <w:basedOn w:val="a"/>
    <w:link w:val="a6"/>
    <w:uiPriority w:val="99"/>
    <w:unhideWhenUsed/>
    <w:rsid w:val="00F07F79"/>
    <w:pPr>
      <w:tabs>
        <w:tab w:val="center" w:pos="4153"/>
        <w:tab w:val="right" w:pos="8306"/>
      </w:tabs>
      <w:snapToGrid w:val="0"/>
      <w:jc w:val="left"/>
    </w:pPr>
    <w:rPr>
      <w:sz w:val="18"/>
      <w:szCs w:val="18"/>
    </w:rPr>
  </w:style>
  <w:style w:type="character" w:customStyle="1" w:styleId="a6">
    <w:name w:val="页脚 字符"/>
    <w:basedOn w:val="a0"/>
    <w:link w:val="a5"/>
    <w:uiPriority w:val="99"/>
    <w:rsid w:val="00F07F79"/>
    <w:rPr>
      <w:sz w:val="18"/>
      <w:szCs w:val="18"/>
    </w:rPr>
  </w:style>
  <w:style w:type="paragraph" w:styleId="a7">
    <w:name w:val="List Paragraph"/>
    <w:basedOn w:val="a"/>
    <w:uiPriority w:val="34"/>
    <w:qFormat/>
    <w:rsid w:val="00F07F79"/>
    <w:pPr>
      <w:ind w:firstLineChars="200" w:firstLine="420"/>
    </w:pPr>
  </w:style>
  <w:style w:type="character" w:styleId="a8">
    <w:name w:val="Placeholder Text"/>
    <w:basedOn w:val="a0"/>
    <w:uiPriority w:val="99"/>
    <w:semiHidden/>
    <w:rsid w:val="00F07F79"/>
    <w:rPr>
      <w:color w:val="808080"/>
    </w:rPr>
  </w:style>
  <w:style w:type="table" w:styleId="a9">
    <w:name w:val="Table Grid"/>
    <w:basedOn w:val="a1"/>
    <w:uiPriority w:val="39"/>
    <w:rsid w:val="00C84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336D6"/>
    <w:pPr>
      <w:widowControl w:val="0"/>
      <w:autoSpaceDE w:val="0"/>
      <w:autoSpaceDN w:val="0"/>
      <w:adjustRightInd w:val="0"/>
    </w:pPr>
    <w:rPr>
      <w:rFonts w:ascii="Times New Roman" w:hAnsi="Times New Roman" w:cs="Times New Roman"/>
      <w:color w:val="000000"/>
      <w:kern w:val="0"/>
      <w:sz w:val="24"/>
      <w:szCs w:val="24"/>
    </w:rPr>
  </w:style>
  <w:style w:type="table" w:customStyle="1" w:styleId="1">
    <w:name w:val="网格型1"/>
    <w:basedOn w:val="a1"/>
    <w:next w:val="a9"/>
    <w:uiPriority w:val="39"/>
    <w:rsid w:val="00433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4E4AA7"/>
  </w:style>
  <w:style w:type="table" w:styleId="2">
    <w:name w:val="Plain Table 2"/>
    <w:basedOn w:val="a1"/>
    <w:uiPriority w:val="42"/>
    <w:rsid w:val="000A24E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b">
    <w:name w:val="Hyperlink"/>
    <w:qFormat/>
    <w:rsid w:val="00801C96"/>
    <w:rPr>
      <w:color w:val="0000FF"/>
      <w:u w:val="single"/>
    </w:rPr>
  </w:style>
  <w:style w:type="paragraph" w:customStyle="1" w:styleId="02Author">
    <w:name w:val="02. Author"/>
    <w:basedOn w:val="a"/>
    <w:next w:val="a"/>
    <w:rsid w:val="00801C96"/>
    <w:pPr>
      <w:widowControl/>
      <w:spacing w:before="240" w:after="80"/>
      <w:jc w:val="left"/>
    </w:pPr>
    <w:rPr>
      <w:rFonts w:ascii="Arial" w:hAnsi="Arial"/>
      <w:b/>
      <w:smallCaps/>
      <w:color w:val="595959" w:themeColor="text1" w:themeTint="A6"/>
      <w:kern w:val="0"/>
      <w:sz w:val="24"/>
      <w:lang w:eastAsia="en-US"/>
    </w:rPr>
  </w:style>
  <w:style w:type="paragraph" w:customStyle="1" w:styleId="OEAuthorAffiliation">
    <w:name w:val="OE Author Affiliation"/>
    <w:basedOn w:val="a"/>
    <w:next w:val="a"/>
    <w:rsid w:val="00801C96"/>
    <w:pPr>
      <w:widowControl/>
      <w:jc w:val="center"/>
    </w:pPr>
    <w:rPr>
      <w:rFonts w:ascii="Times" w:eastAsia="等线" w:hAnsi="Times" w:cs="Times New Roman"/>
      <w:i/>
      <w:kern w:val="0"/>
      <w:sz w:val="16"/>
      <w:szCs w:val="20"/>
      <w:lang w:eastAsia="en-US"/>
    </w:rPr>
  </w:style>
  <w:style w:type="paragraph" w:customStyle="1" w:styleId="04Email">
    <w:name w:val="04. Email"/>
    <w:basedOn w:val="a"/>
    <w:next w:val="a"/>
    <w:qFormat/>
    <w:rsid w:val="00801C96"/>
    <w:pPr>
      <w:widowControl/>
      <w:jc w:val="left"/>
    </w:pPr>
    <w:rPr>
      <w:rFonts w:ascii="Times New Roman" w:hAnsi="Times New Roman"/>
      <w:i/>
      <w:color w:val="2E2EB1"/>
      <w:kern w:val="0"/>
      <w:sz w:val="18"/>
      <w:lang w:eastAsia="en-US"/>
    </w:rPr>
  </w:style>
  <w:style w:type="paragraph" w:customStyle="1" w:styleId="09BodyFirstParagraph">
    <w:name w:val="09. Body First Paragraph"/>
    <w:basedOn w:val="a"/>
    <w:next w:val="a"/>
    <w:link w:val="09BodyFirstParagraphChar"/>
    <w:qFormat/>
    <w:rsid w:val="00801C96"/>
    <w:pPr>
      <w:widowControl/>
      <w:spacing w:before="120"/>
    </w:pPr>
    <w:rPr>
      <w:rFonts w:ascii="Times New Roman" w:hAnsi="Times New Roman"/>
      <w:color w:val="000000" w:themeColor="text1"/>
      <w:kern w:val="0"/>
      <w:sz w:val="20"/>
      <w:lang w:eastAsia="en-US"/>
    </w:rPr>
  </w:style>
  <w:style w:type="character" w:customStyle="1" w:styleId="09BodyFirstParagraphChar">
    <w:name w:val="09. Body First Paragraph Char"/>
    <w:basedOn w:val="a0"/>
    <w:link w:val="09BodyFirstParagraph"/>
    <w:rsid w:val="00801C96"/>
    <w:rPr>
      <w:rFonts w:ascii="Times New Roman" w:hAnsi="Times New Roman"/>
      <w:color w:val="000000" w:themeColor="text1"/>
      <w:kern w:val="0"/>
      <w:sz w:val="20"/>
      <w:lang w:eastAsia="en-US"/>
    </w:rPr>
  </w:style>
  <w:style w:type="paragraph" w:customStyle="1" w:styleId="23ReferenceSectionHeader">
    <w:name w:val="23. Reference Section Header"/>
    <w:next w:val="a"/>
    <w:qFormat/>
    <w:rsid w:val="00525385"/>
    <w:pPr>
      <w:spacing w:before="120" w:after="120"/>
    </w:pPr>
    <w:rPr>
      <w:rFonts w:ascii="Arial" w:hAnsi="Arial"/>
      <w:b/>
      <w:kern w:val="0"/>
      <w:sz w:val="20"/>
      <w:lang w:eastAsia="en-US"/>
    </w:rPr>
  </w:style>
  <w:style w:type="paragraph" w:customStyle="1" w:styleId="AuthorsFull">
    <w:name w:val="Authors Full"/>
    <w:basedOn w:val="a"/>
    <w:rsid w:val="00F07222"/>
    <w:pPr>
      <w:widowControl/>
      <w:jc w:val="left"/>
    </w:pPr>
    <w:rPr>
      <w:rFonts w:ascii="Times New Roman" w:eastAsia="MS Mincho" w:hAnsi="Times New Roman" w:cs="Times New Roman"/>
      <w:i/>
      <w:kern w:val="0"/>
      <w:sz w:val="24"/>
      <w:szCs w:val="24"/>
      <w:lang w:eastAsia="ja-JP"/>
    </w:rPr>
  </w:style>
  <w:style w:type="paragraph" w:customStyle="1" w:styleId="BATitle">
    <w:name w:val="BA_Title"/>
    <w:basedOn w:val="a"/>
    <w:next w:val="a"/>
    <w:rsid w:val="00F07222"/>
    <w:pPr>
      <w:widowControl/>
      <w:spacing w:before="720" w:after="360" w:line="480" w:lineRule="auto"/>
      <w:jc w:val="center"/>
    </w:pPr>
    <w:rPr>
      <w:rFonts w:ascii="Times New Roman" w:eastAsia="宋体" w:hAnsi="Times New Roman" w:cs="Times New Roman"/>
      <w:kern w:val="0"/>
      <w:sz w:val="44"/>
      <w:szCs w:val="20"/>
      <w:lang w:eastAsia="en-US"/>
    </w:rPr>
  </w:style>
  <w:style w:type="character" w:styleId="ac">
    <w:name w:val="Unresolved Mention"/>
    <w:basedOn w:val="a0"/>
    <w:uiPriority w:val="99"/>
    <w:semiHidden/>
    <w:unhideWhenUsed/>
    <w:rsid w:val="00F07222"/>
    <w:rPr>
      <w:color w:val="605E5C"/>
      <w:shd w:val="clear" w:color="auto" w:fill="E1DFDD"/>
    </w:rPr>
  </w:style>
  <w:style w:type="paragraph" w:styleId="ad">
    <w:name w:val="Bibliography"/>
    <w:basedOn w:val="a"/>
    <w:next w:val="a"/>
    <w:uiPriority w:val="37"/>
    <w:unhideWhenUsed/>
    <w:rsid w:val="00832A37"/>
    <w:pPr>
      <w:tabs>
        <w:tab w:val="left" w:pos="264"/>
      </w:tabs>
      <w:ind w:left="264" w:hanging="264"/>
    </w:pPr>
  </w:style>
  <w:style w:type="character" w:styleId="ae">
    <w:name w:val="line number"/>
    <w:basedOn w:val="a0"/>
    <w:uiPriority w:val="99"/>
    <w:semiHidden/>
    <w:unhideWhenUsed/>
    <w:rsid w:val="006B7EFC"/>
  </w:style>
  <w:style w:type="character" w:styleId="af">
    <w:name w:val="FollowedHyperlink"/>
    <w:basedOn w:val="a0"/>
    <w:uiPriority w:val="99"/>
    <w:semiHidden/>
    <w:unhideWhenUsed/>
    <w:rsid w:val="007907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1422">
      <w:bodyDiv w:val="1"/>
      <w:marLeft w:val="0"/>
      <w:marRight w:val="0"/>
      <w:marTop w:val="0"/>
      <w:marBottom w:val="0"/>
      <w:divBdr>
        <w:top w:val="none" w:sz="0" w:space="0" w:color="auto"/>
        <w:left w:val="none" w:sz="0" w:space="0" w:color="auto"/>
        <w:bottom w:val="none" w:sz="0" w:space="0" w:color="auto"/>
        <w:right w:val="none" w:sz="0" w:space="0" w:color="auto"/>
      </w:divBdr>
      <w:divsChild>
        <w:div w:id="550846452">
          <w:marLeft w:val="0"/>
          <w:marRight w:val="0"/>
          <w:marTop w:val="0"/>
          <w:marBottom w:val="206"/>
          <w:divBdr>
            <w:top w:val="none" w:sz="0" w:space="0" w:color="auto"/>
            <w:left w:val="none" w:sz="0" w:space="0" w:color="auto"/>
            <w:bottom w:val="none" w:sz="0" w:space="0" w:color="auto"/>
            <w:right w:val="none" w:sz="0" w:space="0" w:color="auto"/>
          </w:divBdr>
        </w:div>
        <w:div w:id="409616383">
          <w:marLeft w:val="0"/>
          <w:marRight w:val="0"/>
          <w:marTop w:val="0"/>
          <w:marBottom w:val="206"/>
          <w:divBdr>
            <w:top w:val="none" w:sz="0" w:space="0" w:color="auto"/>
            <w:left w:val="none" w:sz="0" w:space="0" w:color="auto"/>
            <w:bottom w:val="none" w:sz="0" w:space="0" w:color="auto"/>
            <w:right w:val="none" w:sz="0" w:space="0" w:color="auto"/>
          </w:divBdr>
        </w:div>
        <w:div w:id="572399032">
          <w:marLeft w:val="0"/>
          <w:marRight w:val="0"/>
          <w:marTop w:val="0"/>
          <w:marBottom w:val="206"/>
          <w:divBdr>
            <w:top w:val="none" w:sz="0" w:space="0" w:color="auto"/>
            <w:left w:val="none" w:sz="0" w:space="0" w:color="auto"/>
            <w:bottom w:val="none" w:sz="0" w:space="0" w:color="auto"/>
            <w:right w:val="none" w:sz="0" w:space="0" w:color="auto"/>
          </w:divBdr>
        </w:div>
        <w:div w:id="432096918">
          <w:marLeft w:val="0"/>
          <w:marRight w:val="0"/>
          <w:marTop w:val="0"/>
          <w:marBottom w:val="206"/>
          <w:divBdr>
            <w:top w:val="none" w:sz="0" w:space="0" w:color="auto"/>
            <w:left w:val="none" w:sz="0" w:space="0" w:color="auto"/>
            <w:bottom w:val="none" w:sz="0" w:space="0" w:color="auto"/>
            <w:right w:val="none" w:sz="0" w:space="0" w:color="auto"/>
          </w:divBdr>
        </w:div>
        <w:div w:id="383987237">
          <w:marLeft w:val="0"/>
          <w:marRight w:val="0"/>
          <w:marTop w:val="0"/>
          <w:marBottom w:val="206"/>
          <w:divBdr>
            <w:top w:val="none" w:sz="0" w:space="0" w:color="auto"/>
            <w:left w:val="none" w:sz="0" w:space="0" w:color="auto"/>
            <w:bottom w:val="none" w:sz="0" w:space="0" w:color="auto"/>
            <w:right w:val="none" w:sz="0" w:space="0" w:color="auto"/>
          </w:divBdr>
        </w:div>
        <w:div w:id="1140460426">
          <w:marLeft w:val="0"/>
          <w:marRight w:val="0"/>
          <w:marTop w:val="0"/>
          <w:marBottom w:val="206"/>
          <w:divBdr>
            <w:top w:val="none" w:sz="0" w:space="0" w:color="auto"/>
            <w:left w:val="none" w:sz="0" w:space="0" w:color="auto"/>
            <w:bottom w:val="none" w:sz="0" w:space="0" w:color="auto"/>
            <w:right w:val="none" w:sz="0" w:space="0" w:color="auto"/>
          </w:divBdr>
        </w:div>
        <w:div w:id="1066032587">
          <w:marLeft w:val="0"/>
          <w:marRight w:val="0"/>
          <w:marTop w:val="0"/>
          <w:marBottom w:val="206"/>
          <w:divBdr>
            <w:top w:val="none" w:sz="0" w:space="0" w:color="auto"/>
            <w:left w:val="none" w:sz="0" w:space="0" w:color="auto"/>
            <w:bottom w:val="none" w:sz="0" w:space="0" w:color="auto"/>
            <w:right w:val="none" w:sz="0" w:space="0" w:color="auto"/>
          </w:divBdr>
        </w:div>
        <w:div w:id="1424648523">
          <w:marLeft w:val="0"/>
          <w:marRight w:val="0"/>
          <w:marTop w:val="0"/>
          <w:marBottom w:val="206"/>
          <w:divBdr>
            <w:top w:val="none" w:sz="0" w:space="0" w:color="auto"/>
            <w:left w:val="none" w:sz="0" w:space="0" w:color="auto"/>
            <w:bottom w:val="none" w:sz="0" w:space="0" w:color="auto"/>
            <w:right w:val="none" w:sz="0" w:space="0" w:color="auto"/>
          </w:divBdr>
        </w:div>
        <w:div w:id="2011328637">
          <w:marLeft w:val="0"/>
          <w:marRight w:val="0"/>
          <w:marTop w:val="0"/>
          <w:marBottom w:val="206"/>
          <w:divBdr>
            <w:top w:val="none" w:sz="0" w:space="0" w:color="auto"/>
            <w:left w:val="none" w:sz="0" w:space="0" w:color="auto"/>
            <w:bottom w:val="none" w:sz="0" w:space="0" w:color="auto"/>
            <w:right w:val="none" w:sz="0" w:space="0" w:color="auto"/>
          </w:divBdr>
        </w:div>
        <w:div w:id="592855642">
          <w:marLeft w:val="0"/>
          <w:marRight w:val="0"/>
          <w:marTop w:val="0"/>
          <w:marBottom w:val="206"/>
          <w:divBdr>
            <w:top w:val="none" w:sz="0" w:space="0" w:color="auto"/>
            <w:left w:val="none" w:sz="0" w:space="0" w:color="auto"/>
            <w:bottom w:val="none" w:sz="0" w:space="0" w:color="auto"/>
            <w:right w:val="none" w:sz="0" w:space="0" w:color="auto"/>
          </w:divBdr>
        </w:div>
        <w:div w:id="116416696">
          <w:marLeft w:val="0"/>
          <w:marRight w:val="0"/>
          <w:marTop w:val="0"/>
          <w:marBottom w:val="206"/>
          <w:divBdr>
            <w:top w:val="none" w:sz="0" w:space="0" w:color="auto"/>
            <w:left w:val="none" w:sz="0" w:space="0" w:color="auto"/>
            <w:bottom w:val="none" w:sz="0" w:space="0" w:color="auto"/>
            <w:right w:val="none" w:sz="0" w:space="0" w:color="auto"/>
          </w:divBdr>
        </w:div>
        <w:div w:id="461925374">
          <w:marLeft w:val="0"/>
          <w:marRight w:val="0"/>
          <w:marTop w:val="0"/>
          <w:marBottom w:val="206"/>
          <w:divBdr>
            <w:top w:val="none" w:sz="0" w:space="0" w:color="auto"/>
            <w:left w:val="none" w:sz="0" w:space="0" w:color="auto"/>
            <w:bottom w:val="none" w:sz="0" w:space="0" w:color="auto"/>
            <w:right w:val="none" w:sz="0" w:space="0" w:color="auto"/>
          </w:divBdr>
        </w:div>
        <w:div w:id="703749106">
          <w:marLeft w:val="0"/>
          <w:marRight w:val="0"/>
          <w:marTop w:val="0"/>
          <w:marBottom w:val="0"/>
          <w:divBdr>
            <w:top w:val="none" w:sz="0" w:space="0" w:color="auto"/>
            <w:left w:val="none" w:sz="0" w:space="0" w:color="auto"/>
            <w:bottom w:val="none" w:sz="0" w:space="0" w:color="auto"/>
            <w:right w:val="none" w:sz="0" w:space="0" w:color="auto"/>
          </w:divBdr>
        </w:div>
      </w:divsChild>
    </w:div>
    <w:div w:id="93332505">
      <w:bodyDiv w:val="1"/>
      <w:marLeft w:val="0"/>
      <w:marRight w:val="0"/>
      <w:marTop w:val="0"/>
      <w:marBottom w:val="0"/>
      <w:divBdr>
        <w:top w:val="none" w:sz="0" w:space="0" w:color="auto"/>
        <w:left w:val="none" w:sz="0" w:space="0" w:color="auto"/>
        <w:bottom w:val="none" w:sz="0" w:space="0" w:color="auto"/>
        <w:right w:val="none" w:sz="0" w:space="0" w:color="auto"/>
      </w:divBdr>
      <w:divsChild>
        <w:div w:id="179205693">
          <w:marLeft w:val="0"/>
          <w:marRight w:val="0"/>
          <w:marTop w:val="0"/>
          <w:marBottom w:val="206"/>
          <w:divBdr>
            <w:top w:val="none" w:sz="0" w:space="0" w:color="auto"/>
            <w:left w:val="none" w:sz="0" w:space="0" w:color="auto"/>
            <w:bottom w:val="none" w:sz="0" w:space="0" w:color="auto"/>
            <w:right w:val="none" w:sz="0" w:space="0" w:color="auto"/>
          </w:divBdr>
        </w:div>
        <w:div w:id="1011106185">
          <w:marLeft w:val="0"/>
          <w:marRight w:val="0"/>
          <w:marTop w:val="0"/>
          <w:marBottom w:val="206"/>
          <w:divBdr>
            <w:top w:val="none" w:sz="0" w:space="0" w:color="auto"/>
            <w:left w:val="none" w:sz="0" w:space="0" w:color="auto"/>
            <w:bottom w:val="none" w:sz="0" w:space="0" w:color="auto"/>
            <w:right w:val="none" w:sz="0" w:space="0" w:color="auto"/>
          </w:divBdr>
        </w:div>
        <w:div w:id="874974364">
          <w:marLeft w:val="0"/>
          <w:marRight w:val="0"/>
          <w:marTop w:val="0"/>
          <w:marBottom w:val="206"/>
          <w:divBdr>
            <w:top w:val="none" w:sz="0" w:space="0" w:color="auto"/>
            <w:left w:val="none" w:sz="0" w:space="0" w:color="auto"/>
            <w:bottom w:val="none" w:sz="0" w:space="0" w:color="auto"/>
            <w:right w:val="none" w:sz="0" w:space="0" w:color="auto"/>
          </w:divBdr>
        </w:div>
        <w:div w:id="1396930782">
          <w:marLeft w:val="0"/>
          <w:marRight w:val="0"/>
          <w:marTop w:val="0"/>
          <w:marBottom w:val="206"/>
          <w:divBdr>
            <w:top w:val="none" w:sz="0" w:space="0" w:color="auto"/>
            <w:left w:val="none" w:sz="0" w:space="0" w:color="auto"/>
            <w:bottom w:val="none" w:sz="0" w:space="0" w:color="auto"/>
            <w:right w:val="none" w:sz="0" w:space="0" w:color="auto"/>
          </w:divBdr>
        </w:div>
        <w:div w:id="229773726">
          <w:marLeft w:val="0"/>
          <w:marRight w:val="0"/>
          <w:marTop w:val="0"/>
          <w:marBottom w:val="206"/>
          <w:divBdr>
            <w:top w:val="none" w:sz="0" w:space="0" w:color="auto"/>
            <w:left w:val="none" w:sz="0" w:space="0" w:color="auto"/>
            <w:bottom w:val="none" w:sz="0" w:space="0" w:color="auto"/>
            <w:right w:val="none" w:sz="0" w:space="0" w:color="auto"/>
          </w:divBdr>
        </w:div>
        <w:div w:id="1583291156">
          <w:marLeft w:val="0"/>
          <w:marRight w:val="0"/>
          <w:marTop w:val="0"/>
          <w:marBottom w:val="206"/>
          <w:divBdr>
            <w:top w:val="none" w:sz="0" w:space="0" w:color="auto"/>
            <w:left w:val="none" w:sz="0" w:space="0" w:color="auto"/>
            <w:bottom w:val="none" w:sz="0" w:space="0" w:color="auto"/>
            <w:right w:val="none" w:sz="0" w:space="0" w:color="auto"/>
          </w:divBdr>
        </w:div>
        <w:div w:id="1503199758">
          <w:marLeft w:val="0"/>
          <w:marRight w:val="0"/>
          <w:marTop w:val="0"/>
          <w:marBottom w:val="206"/>
          <w:divBdr>
            <w:top w:val="none" w:sz="0" w:space="0" w:color="auto"/>
            <w:left w:val="none" w:sz="0" w:space="0" w:color="auto"/>
            <w:bottom w:val="none" w:sz="0" w:space="0" w:color="auto"/>
            <w:right w:val="none" w:sz="0" w:space="0" w:color="auto"/>
          </w:divBdr>
        </w:div>
        <w:div w:id="1367944042">
          <w:marLeft w:val="0"/>
          <w:marRight w:val="0"/>
          <w:marTop w:val="0"/>
          <w:marBottom w:val="206"/>
          <w:divBdr>
            <w:top w:val="none" w:sz="0" w:space="0" w:color="auto"/>
            <w:left w:val="none" w:sz="0" w:space="0" w:color="auto"/>
            <w:bottom w:val="none" w:sz="0" w:space="0" w:color="auto"/>
            <w:right w:val="none" w:sz="0" w:space="0" w:color="auto"/>
          </w:divBdr>
        </w:div>
        <w:div w:id="308019434">
          <w:marLeft w:val="0"/>
          <w:marRight w:val="0"/>
          <w:marTop w:val="0"/>
          <w:marBottom w:val="206"/>
          <w:divBdr>
            <w:top w:val="none" w:sz="0" w:space="0" w:color="auto"/>
            <w:left w:val="none" w:sz="0" w:space="0" w:color="auto"/>
            <w:bottom w:val="none" w:sz="0" w:space="0" w:color="auto"/>
            <w:right w:val="none" w:sz="0" w:space="0" w:color="auto"/>
          </w:divBdr>
        </w:div>
        <w:div w:id="325329361">
          <w:marLeft w:val="0"/>
          <w:marRight w:val="0"/>
          <w:marTop w:val="0"/>
          <w:marBottom w:val="206"/>
          <w:divBdr>
            <w:top w:val="none" w:sz="0" w:space="0" w:color="auto"/>
            <w:left w:val="none" w:sz="0" w:space="0" w:color="auto"/>
            <w:bottom w:val="none" w:sz="0" w:space="0" w:color="auto"/>
            <w:right w:val="none" w:sz="0" w:space="0" w:color="auto"/>
          </w:divBdr>
        </w:div>
        <w:div w:id="1410494425">
          <w:marLeft w:val="0"/>
          <w:marRight w:val="0"/>
          <w:marTop w:val="0"/>
          <w:marBottom w:val="206"/>
          <w:divBdr>
            <w:top w:val="none" w:sz="0" w:space="0" w:color="auto"/>
            <w:left w:val="none" w:sz="0" w:space="0" w:color="auto"/>
            <w:bottom w:val="none" w:sz="0" w:space="0" w:color="auto"/>
            <w:right w:val="none" w:sz="0" w:space="0" w:color="auto"/>
          </w:divBdr>
        </w:div>
        <w:div w:id="66806095">
          <w:marLeft w:val="0"/>
          <w:marRight w:val="0"/>
          <w:marTop w:val="0"/>
          <w:marBottom w:val="206"/>
          <w:divBdr>
            <w:top w:val="none" w:sz="0" w:space="0" w:color="auto"/>
            <w:left w:val="none" w:sz="0" w:space="0" w:color="auto"/>
            <w:bottom w:val="none" w:sz="0" w:space="0" w:color="auto"/>
            <w:right w:val="none" w:sz="0" w:space="0" w:color="auto"/>
          </w:divBdr>
        </w:div>
        <w:div w:id="1262950078">
          <w:marLeft w:val="0"/>
          <w:marRight w:val="0"/>
          <w:marTop w:val="0"/>
          <w:marBottom w:val="0"/>
          <w:divBdr>
            <w:top w:val="none" w:sz="0" w:space="0" w:color="auto"/>
            <w:left w:val="none" w:sz="0" w:space="0" w:color="auto"/>
            <w:bottom w:val="none" w:sz="0" w:space="0" w:color="auto"/>
            <w:right w:val="none" w:sz="0" w:space="0" w:color="auto"/>
          </w:divBdr>
        </w:div>
      </w:divsChild>
    </w:div>
    <w:div w:id="472139738">
      <w:bodyDiv w:val="1"/>
      <w:marLeft w:val="0"/>
      <w:marRight w:val="0"/>
      <w:marTop w:val="0"/>
      <w:marBottom w:val="0"/>
      <w:divBdr>
        <w:top w:val="none" w:sz="0" w:space="0" w:color="auto"/>
        <w:left w:val="none" w:sz="0" w:space="0" w:color="auto"/>
        <w:bottom w:val="none" w:sz="0" w:space="0" w:color="auto"/>
        <w:right w:val="none" w:sz="0" w:space="0" w:color="auto"/>
      </w:divBdr>
      <w:divsChild>
        <w:div w:id="1964728187">
          <w:marLeft w:val="0"/>
          <w:marRight w:val="0"/>
          <w:marTop w:val="0"/>
          <w:marBottom w:val="0"/>
          <w:divBdr>
            <w:top w:val="none" w:sz="0" w:space="0" w:color="auto"/>
            <w:left w:val="none" w:sz="0" w:space="0" w:color="auto"/>
            <w:bottom w:val="none" w:sz="0" w:space="0" w:color="auto"/>
            <w:right w:val="none" w:sz="0" w:space="0" w:color="auto"/>
          </w:divBdr>
          <w:divsChild>
            <w:div w:id="120615801">
              <w:marLeft w:val="0"/>
              <w:marRight w:val="0"/>
              <w:marTop w:val="0"/>
              <w:marBottom w:val="0"/>
              <w:divBdr>
                <w:top w:val="none" w:sz="0" w:space="0" w:color="auto"/>
                <w:left w:val="none" w:sz="0" w:space="0" w:color="auto"/>
                <w:bottom w:val="none" w:sz="0" w:space="0" w:color="auto"/>
                <w:right w:val="none" w:sz="0" w:space="0" w:color="auto"/>
              </w:divBdr>
              <w:divsChild>
                <w:div w:id="1781024826">
                  <w:marLeft w:val="360"/>
                  <w:marRight w:val="96"/>
                  <w:marTop w:val="0"/>
                  <w:marBottom w:val="0"/>
                  <w:divBdr>
                    <w:top w:val="none" w:sz="0" w:space="0" w:color="auto"/>
                    <w:left w:val="none" w:sz="0" w:space="0" w:color="auto"/>
                    <w:bottom w:val="none" w:sz="0" w:space="0" w:color="auto"/>
                    <w:right w:val="none" w:sz="0" w:space="0" w:color="auto"/>
                  </w:divBdr>
                </w:div>
              </w:divsChild>
            </w:div>
            <w:div w:id="489098526">
              <w:marLeft w:val="0"/>
              <w:marRight w:val="0"/>
              <w:marTop w:val="0"/>
              <w:marBottom w:val="0"/>
              <w:divBdr>
                <w:top w:val="none" w:sz="0" w:space="0" w:color="auto"/>
                <w:left w:val="none" w:sz="0" w:space="0" w:color="auto"/>
                <w:bottom w:val="none" w:sz="0" w:space="0" w:color="auto"/>
                <w:right w:val="none" w:sz="0" w:space="0" w:color="auto"/>
              </w:divBdr>
              <w:divsChild>
                <w:div w:id="241448601">
                  <w:marLeft w:val="360"/>
                  <w:marRight w:val="96"/>
                  <w:marTop w:val="0"/>
                  <w:marBottom w:val="0"/>
                  <w:divBdr>
                    <w:top w:val="none" w:sz="0" w:space="0" w:color="auto"/>
                    <w:left w:val="none" w:sz="0" w:space="0" w:color="auto"/>
                    <w:bottom w:val="none" w:sz="0" w:space="0" w:color="auto"/>
                    <w:right w:val="none" w:sz="0" w:space="0" w:color="auto"/>
                  </w:divBdr>
                </w:div>
              </w:divsChild>
            </w:div>
            <w:div w:id="422533150">
              <w:marLeft w:val="0"/>
              <w:marRight w:val="0"/>
              <w:marTop w:val="0"/>
              <w:marBottom w:val="0"/>
              <w:divBdr>
                <w:top w:val="none" w:sz="0" w:space="0" w:color="auto"/>
                <w:left w:val="none" w:sz="0" w:space="0" w:color="auto"/>
                <w:bottom w:val="none" w:sz="0" w:space="0" w:color="auto"/>
                <w:right w:val="none" w:sz="0" w:space="0" w:color="auto"/>
              </w:divBdr>
              <w:divsChild>
                <w:div w:id="888568664">
                  <w:marLeft w:val="360"/>
                  <w:marRight w:val="96"/>
                  <w:marTop w:val="0"/>
                  <w:marBottom w:val="0"/>
                  <w:divBdr>
                    <w:top w:val="none" w:sz="0" w:space="0" w:color="auto"/>
                    <w:left w:val="none" w:sz="0" w:space="0" w:color="auto"/>
                    <w:bottom w:val="none" w:sz="0" w:space="0" w:color="auto"/>
                    <w:right w:val="none" w:sz="0" w:space="0" w:color="auto"/>
                  </w:divBdr>
                </w:div>
              </w:divsChild>
            </w:div>
            <w:div w:id="1275939444">
              <w:marLeft w:val="0"/>
              <w:marRight w:val="0"/>
              <w:marTop w:val="0"/>
              <w:marBottom w:val="0"/>
              <w:divBdr>
                <w:top w:val="none" w:sz="0" w:space="0" w:color="auto"/>
                <w:left w:val="none" w:sz="0" w:space="0" w:color="auto"/>
                <w:bottom w:val="none" w:sz="0" w:space="0" w:color="auto"/>
                <w:right w:val="none" w:sz="0" w:space="0" w:color="auto"/>
              </w:divBdr>
              <w:divsChild>
                <w:div w:id="42519864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63937384">
      <w:bodyDiv w:val="1"/>
      <w:marLeft w:val="0"/>
      <w:marRight w:val="0"/>
      <w:marTop w:val="0"/>
      <w:marBottom w:val="0"/>
      <w:divBdr>
        <w:top w:val="none" w:sz="0" w:space="0" w:color="auto"/>
        <w:left w:val="none" w:sz="0" w:space="0" w:color="auto"/>
        <w:bottom w:val="none" w:sz="0" w:space="0" w:color="auto"/>
        <w:right w:val="none" w:sz="0" w:space="0" w:color="auto"/>
      </w:divBdr>
      <w:divsChild>
        <w:div w:id="525555728">
          <w:marLeft w:val="0"/>
          <w:marRight w:val="0"/>
          <w:marTop w:val="0"/>
          <w:marBottom w:val="0"/>
          <w:divBdr>
            <w:top w:val="none" w:sz="0" w:space="0" w:color="auto"/>
            <w:left w:val="none" w:sz="0" w:space="0" w:color="auto"/>
            <w:bottom w:val="none" w:sz="0" w:space="0" w:color="auto"/>
            <w:right w:val="none" w:sz="0" w:space="0" w:color="auto"/>
          </w:divBdr>
          <w:divsChild>
            <w:div w:id="2075934834">
              <w:marLeft w:val="0"/>
              <w:marRight w:val="0"/>
              <w:marTop w:val="0"/>
              <w:marBottom w:val="0"/>
              <w:divBdr>
                <w:top w:val="none" w:sz="0" w:space="0" w:color="auto"/>
                <w:left w:val="none" w:sz="0" w:space="0" w:color="auto"/>
                <w:bottom w:val="none" w:sz="0" w:space="0" w:color="auto"/>
                <w:right w:val="none" w:sz="0" w:space="0" w:color="auto"/>
              </w:divBdr>
              <w:divsChild>
                <w:div w:id="968558873">
                  <w:marLeft w:val="360"/>
                  <w:marRight w:val="96"/>
                  <w:marTop w:val="0"/>
                  <w:marBottom w:val="0"/>
                  <w:divBdr>
                    <w:top w:val="none" w:sz="0" w:space="0" w:color="auto"/>
                    <w:left w:val="none" w:sz="0" w:space="0" w:color="auto"/>
                    <w:bottom w:val="none" w:sz="0" w:space="0" w:color="auto"/>
                    <w:right w:val="none" w:sz="0" w:space="0" w:color="auto"/>
                  </w:divBdr>
                </w:div>
              </w:divsChild>
            </w:div>
            <w:div w:id="426509366">
              <w:marLeft w:val="0"/>
              <w:marRight w:val="0"/>
              <w:marTop w:val="0"/>
              <w:marBottom w:val="0"/>
              <w:divBdr>
                <w:top w:val="none" w:sz="0" w:space="0" w:color="auto"/>
                <w:left w:val="none" w:sz="0" w:space="0" w:color="auto"/>
                <w:bottom w:val="none" w:sz="0" w:space="0" w:color="auto"/>
                <w:right w:val="none" w:sz="0" w:space="0" w:color="auto"/>
              </w:divBdr>
              <w:divsChild>
                <w:div w:id="1725064480">
                  <w:marLeft w:val="360"/>
                  <w:marRight w:val="96"/>
                  <w:marTop w:val="0"/>
                  <w:marBottom w:val="0"/>
                  <w:divBdr>
                    <w:top w:val="none" w:sz="0" w:space="0" w:color="auto"/>
                    <w:left w:val="none" w:sz="0" w:space="0" w:color="auto"/>
                    <w:bottom w:val="none" w:sz="0" w:space="0" w:color="auto"/>
                    <w:right w:val="none" w:sz="0" w:space="0" w:color="auto"/>
                  </w:divBdr>
                </w:div>
              </w:divsChild>
            </w:div>
            <w:div w:id="135145858">
              <w:marLeft w:val="0"/>
              <w:marRight w:val="0"/>
              <w:marTop w:val="0"/>
              <w:marBottom w:val="0"/>
              <w:divBdr>
                <w:top w:val="none" w:sz="0" w:space="0" w:color="auto"/>
                <w:left w:val="none" w:sz="0" w:space="0" w:color="auto"/>
                <w:bottom w:val="none" w:sz="0" w:space="0" w:color="auto"/>
                <w:right w:val="none" w:sz="0" w:space="0" w:color="auto"/>
              </w:divBdr>
              <w:divsChild>
                <w:div w:id="122118034">
                  <w:marLeft w:val="360"/>
                  <w:marRight w:val="96"/>
                  <w:marTop w:val="0"/>
                  <w:marBottom w:val="0"/>
                  <w:divBdr>
                    <w:top w:val="none" w:sz="0" w:space="0" w:color="auto"/>
                    <w:left w:val="none" w:sz="0" w:space="0" w:color="auto"/>
                    <w:bottom w:val="none" w:sz="0" w:space="0" w:color="auto"/>
                    <w:right w:val="none" w:sz="0" w:space="0" w:color="auto"/>
                  </w:divBdr>
                </w:div>
              </w:divsChild>
            </w:div>
            <w:div w:id="407776326">
              <w:marLeft w:val="0"/>
              <w:marRight w:val="0"/>
              <w:marTop w:val="0"/>
              <w:marBottom w:val="0"/>
              <w:divBdr>
                <w:top w:val="none" w:sz="0" w:space="0" w:color="auto"/>
                <w:left w:val="none" w:sz="0" w:space="0" w:color="auto"/>
                <w:bottom w:val="none" w:sz="0" w:space="0" w:color="auto"/>
                <w:right w:val="none" w:sz="0" w:space="0" w:color="auto"/>
              </w:divBdr>
              <w:divsChild>
                <w:div w:id="213386001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doi.org/10.1016/j.jallcom.2022.165977" TargetMode="External"/><Relationship Id="rId39" Type="http://schemas.openxmlformats.org/officeDocument/2006/relationships/fontTable" Target="fontTable.xml"/><Relationship Id="rId21" Type="http://schemas.openxmlformats.org/officeDocument/2006/relationships/image" Target="media/image13.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svg"/><Relationship Id="rId25" Type="http://schemas.openxmlformats.org/officeDocument/2006/relationships/hyperlink" Target="https://doi.org/10.1109/MAP.2012.6309153"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svg"/><Relationship Id="rId29" Type="http://schemas.openxmlformats.org/officeDocument/2006/relationships/hyperlink" Target="https://doi.org/10.1016/j.compositesb.2023.1107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4236/jemaa.2010.22014" TargetMode="External"/><Relationship Id="rId32" Type="http://schemas.openxmlformats.org/officeDocument/2006/relationships/hyperlink" Target="https://doi.org/10.1364/OE.475355"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svg"/><Relationship Id="rId23" Type="http://schemas.openxmlformats.org/officeDocument/2006/relationships/hyperlink" Target="https://doi.org/10.1109/TAP.2012.2227923" TargetMode="External"/><Relationship Id="rId28" Type="http://schemas.openxmlformats.org/officeDocument/2006/relationships/hyperlink" Target="https://doi.org/10.1016/j.apsusc.2017.02.021" TargetMode="External"/><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doi.org/10.1016/j.ceramint.2023.05.098"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doi.org/10.1002/adom.201800691" TargetMode="External"/><Relationship Id="rId30" Type="http://schemas.openxmlformats.org/officeDocument/2006/relationships/hyperlink" Target="https://doi.org/10.1016/j.matt.2022.04.011" TargetMode="External"/><Relationship Id="rId35" Type="http://schemas.openxmlformats.org/officeDocument/2006/relationships/footer" Target="footer1.xml"/><Relationship Id="rId8" Type="http://schemas.openxmlformats.org/officeDocument/2006/relationships/hyperlink" Target="mailto:*Corresponding%20authors.%20E-mail:%20qiangli@zju.edu.cn"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3B40E-698D-4AD0-AFA7-6A6832C25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3641</Words>
  <Characters>20758</Characters>
  <Application>Microsoft Office Word</Application>
  <DocSecurity>0</DocSecurity>
  <Lines>172</Lines>
  <Paragraphs>48</Paragraphs>
  <ScaleCrop>false</ScaleCrop>
  <Company/>
  <LinksUpToDate>false</LinksUpToDate>
  <CharactersWithSpaces>24351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 xin</dc:creator>
  <cp:keywords/>
  <dc:description/>
  <cp:lastModifiedBy>rong he</cp:lastModifiedBy>
  <cp:revision>7</cp:revision>
  <cp:lastPrinted>2024-11-29T12:58:00Z</cp:lastPrinted>
  <dcterms:created xsi:type="dcterms:W3CDTF">2025-02-22T11:50:00Z</dcterms:created>
  <dcterms:modified xsi:type="dcterms:W3CDTF">2025-02-22T12:01:00Z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id="fXF9hbYy"/&gt;&lt;style id="http://www.zotero.org/styles/nmletters" hasBibliography="1" bibliographyStyleHasBeenSet="1"/&gt;&lt;prefs&gt;&lt;pref name="fieldType" value="Field"/&gt;&lt;/prefs&gt;&lt;/data&gt;</vt:lpwstr>
  </property>
</Properties>
</file>