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AD14" w14:textId="1F7E1573" w:rsidR="009938EC" w:rsidRPr="006A4AD0" w:rsidRDefault="009938EC" w:rsidP="00445D65">
      <w:pPr>
        <w:spacing w:before="120" w:after="120"/>
        <w:jc w:val="left"/>
        <w:rPr>
          <w:rFonts w:ascii="Times New Roman" w:eastAsia="宋体" w:hAnsi="Times New Roman" w:cs="Times New Roman"/>
          <w:sz w:val="32"/>
        </w:rPr>
      </w:pPr>
      <w:r w:rsidRPr="001F0DD8">
        <w:rPr>
          <w:rFonts w:ascii="Times New Roman" w:eastAsia="宋体" w:hAnsi="Times New Roman" w:cs="Times New Roman"/>
          <w:sz w:val="24"/>
        </w:rPr>
        <w:t>Supp</w:t>
      </w:r>
      <w:r w:rsidR="006A4AD0" w:rsidRPr="001F0DD8">
        <w:rPr>
          <w:rFonts w:ascii="Times New Roman" w:eastAsia="宋体" w:hAnsi="Times New Roman" w:cs="Times New Roman"/>
          <w:sz w:val="24"/>
        </w:rPr>
        <w:t>orting</w:t>
      </w:r>
      <w:r w:rsidRPr="001F0DD8">
        <w:rPr>
          <w:rFonts w:ascii="Times New Roman" w:eastAsia="宋体" w:hAnsi="Times New Roman" w:cs="Times New Roman"/>
          <w:sz w:val="24"/>
        </w:rPr>
        <w:t xml:space="preserve"> Information</w:t>
      </w:r>
      <w:r w:rsidR="006A4AD0" w:rsidRPr="001F0DD8">
        <w:rPr>
          <w:rFonts w:ascii="Times New Roman" w:eastAsia="宋体" w:hAnsi="Times New Roman" w:cs="Times New Roman"/>
          <w:sz w:val="24"/>
        </w:rPr>
        <w:t xml:space="preserve"> for</w:t>
      </w:r>
    </w:p>
    <w:p w14:paraId="4D90CCC0" w14:textId="77777777" w:rsidR="006A4AD0" w:rsidRPr="00D726B6" w:rsidRDefault="006A4AD0" w:rsidP="00445D65">
      <w:pPr>
        <w:tabs>
          <w:tab w:val="left" w:pos="1596"/>
        </w:tabs>
        <w:spacing w:before="120" w:after="120"/>
        <w:rPr>
          <w:rFonts w:ascii="Times New Roman" w:eastAsia="等线" w:hAnsi="Times New Roman" w:cs="Times New Roman"/>
          <w:b/>
          <w:sz w:val="32"/>
        </w:rPr>
      </w:pPr>
      <w:bookmarkStart w:id="0" w:name="_Hlk183205070"/>
      <w:bookmarkStart w:id="1" w:name="_Hlk159947870"/>
      <w:bookmarkStart w:id="2" w:name="_Hlk168666276"/>
      <w:bookmarkStart w:id="3" w:name="OLE_LINK6"/>
      <w:bookmarkStart w:id="4" w:name="OLE_LINK7"/>
      <w:r w:rsidRPr="00E646C6">
        <w:rPr>
          <w:rFonts w:ascii="Times New Roman" w:eastAsia="等线" w:hAnsi="Times New Roman" w:cs="Times New Roman"/>
          <w:b/>
          <w:sz w:val="28"/>
        </w:rPr>
        <w:t xml:space="preserve">Indium-MOF as Multifunctional </w:t>
      </w:r>
      <w:r w:rsidRPr="009A7797">
        <w:rPr>
          <w:rFonts w:ascii="Times New Roman" w:eastAsia="等线" w:hAnsi="Times New Roman" w:cs="Times New Roman"/>
          <w:b/>
          <w:sz w:val="28"/>
        </w:rPr>
        <w:t>P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romoter to </w:t>
      </w:r>
      <w:r w:rsidRPr="009A7797">
        <w:rPr>
          <w:rFonts w:ascii="Times New Roman" w:eastAsia="等线" w:hAnsi="Times New Roman" w:cs="Times New Roman"/>
          <w:b/>
          <w:sz w:val="28"/>
        </w:rPr>
        <w:t>R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emove </w:t>
      </w:r>
      <w:r w:rsidRPr="009A7797">
        <w:rPr>
          <w:rFonts w:ascii="Times New Roman" w:eastAsia="等线" w:hAnsi="Times New Roman" w:cs="Times New Roman"/>
          <w:b/>
          <w:sz w:val="28"/>
        </w:rPr>
        <w:t>I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onic </w:t>
      </w:r>
      <w:r w:rsidRPr="009A7797">
        <w:rPr>
          <w:rFonts w:ascii="Times New Roman" w:eastAsia="等线" w:hAnsi="Times New Roman" w:cs="Times New Roman"/>
          <w:b/>
          <w:sz w:val="28"/>
        </w:rPr>
        <w:t>C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onductivity and </w:t>
      </w:r>
      <w:r w:rsidRPr="009A7797">
        <w:rPr>
          <w:rFonts w:ascii="Times New Roman" w:eastAsia="等线" w:hAnsi="Times New Roman" w:cs="Times New Roman"/>
          <w:b/>
          <w:sz w:val="28"/>
        </w:rPr>
        <w:t>E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lectrochemical </w:t>
      </w:r>
      <w:r w:rsidRPr="009A7797">
        <w:rPr>
          <w:rFonts w:ascii="Times New Roman" w:eastAsia="等线" w:hAnsi="Times New Roman" w:cs="Times New Roman"/>
          <w:b/>
          <w:sz w:val="28"/>
        </w:rPr>
        <w:t>S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tability </w:t>
      </w:r>
      <w:r w:rsidRPr="009A7797">
        <w:rPr>
          <w:rFonts w:ascii="Times New Roman" w:eastAsia="等线" w:hAnsi="Times New Roman" w:cs="Times New Roman"/>
          <w:b/>
          <w:sz w:val="28"/>
        </w:rPr>
        <w:t>C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onstraints on </w:t>
      </w:r>
      <w:r w:rsidRPr="009A7797">
        <w:rPr>
          <w:rFonts w:ascii="Times New Roman" w:eastAsia="等线" w:hAnsi="Times New Roman" w:cs="Times New Roman"/>
          <w:b/>
          <w:sz w:val="28"/>
        </w:rPr>
        <w:t>F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luoropolymer </w:t>
      </w:r>
      <w:r w:rsidRPr="009A7797">
        <w:rPr>
          <w:rFonts w:ascii="Times New Roman" w:eastAsia="等线" w:hAnsi="Times New Roman" w:cs="Times New Roman"/>
          <w:b/>
          <w:sz w:val="28"/>
        </w:rPr>
        <w:t>E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lectrolytes for </w:t>
      </w:r>
      <w:r w:rsidRPr="009A7797">
        <w:rPr>
          <w:rFonts w:ascii="Times New Roman" w:eastAsia="等线" w:hAnsi="Times New Roman" w:cs="Times New Roman"/>
          <w:b/>
          <w:sz w:val="28"/>
        </w:rPr>
        <w:t>A</w:t>
      </w:r>
      <w:r w:rsidRPr="00E646C6">
        <w:rPr>
          <w:rFonts w:ascii="Times New Roman" w:eastAsia="等线" w:hAnsi="Times New Roman" w:cs="Times New Roman"/>
          <w:b/>
          <w:sz w:val="28"/>
        </w:rPr>
        <w:t>ll-</w:t>
      </w:r>
      <w:r w:rsidRPr="009A7797">
        <w:rPr>
          <w:rFonts w:ascii="Times New Roman" w:eastAsia="等线" w:hAnsi="Times New Roman" w:cs="Times New Roman"/>
          <w:b/>
          <w:sz w:val="28"/>
        </w:rPr>
        <w:t>S</w:t>
      </w:r>
      <w:r w:rsidRPr="00E646C6">
        <w:rPr>
          <w:rFonts w:ascii="Times New Roman" w:eastAsia="等线" w:hAnsi="Times New Roman" w:cs="Times New Roman"/>
          <w:b/>
          <w:sz w:val="28"/>
        </w:rPr>
        <w:t>olid-</w:t>
      </w:r>
      <w:r w:rsidRPr="009A7797">
        <w:rPr>
          <w:rFonts w:ascii="Times New Roman" w:eastAsia="等线" w:hAnsi="Times New Roman" w:cs="Times New Roman"/>
          <w:b/>
          <w:sz w:val="28"/>
        </w:rPr>
        <w:t>S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tate </w:t>
      </w:r>
      <w:r w:rsidRPr="009A7797">
        <w:rPr>
          <w:rFonts w:ascii="Times New Roman" w:eastAsia="等线" w:hAnsi="Times New Roman" w:cs="Times New Roman"/>
          <w:b/>
          <w:sz w:val="28"/>
        </w:rPr>
        <w:t>L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ithium </w:t>
      </w:r>
      <w:r w:rsidRPr="009A7797">
        <w:rPr>
          <w:rFonts w:ascii="Times New Roman" w:eastAsia="等线" w:hAnsi="Times New Roman" w:cs="Times New Roman"/>
          <w:b/>
          <w:sz w:val="28"/>
        </w:rPr>
        <w:t>M</w:t>
      </w:r>
      <w:r w:rsidRPr="00E646C6">
        <w:rPr>
          <w:rFonts w:ascii="Times New Roman" w:eastAsia="等线" w:hAnsi="Times New Roman" w:cs="Times New Roman"/>
          <w:b/>
          <w:sz w:val="28"/>
        </w:rPr>
        <w:t xml:space="preserve">etal </w:t>
      </w:r>
      <w:r w:rsidRPr="009A7797">
        <w:rPr>
          <w:rFonts w:ascii="Times New Roman" w:eastAsia="等线" w:hAnsi="Times New Roman" w:cs="Times New Roman"/>
          <w:b/>
          <w:sz w:val="28"/>
        </w:rPr>
        <w:t>B</w:t>
      </w:r>
      <w:r w:rsidRPr="00E646C6">
        <w:rPr>
          <w:rFonts w:ascii="Times New Roman" w:eastAsia="等线" w:hAnsi="Times New Roman" w:cs="Times New Roman"/>
          <w:b/>
          <w:sz w:val="28"/>
        </w:rPr>
        <w:t>attery</w:t>
      </w:r>
    </w:p>
    <w:p w14:paraId="470BCB53" w14:textId="77777777" w:rsidR="006A4AD0" w:rsidRPr="00D726B6" w:rsidRDefault="006A4AD0" w:rsidP="00445D65">
      <w:pPr>
        <w:spacing w:before="120" w:after="120"/>
        <w:rPr>
          <w:rFonts w:ascii="Times New Roman" w:eastAsia="等线" w:hAnsi="Times New Roman" w:cs="Times New Roman"/>
          <w:bCs/>
          <w:sz w:val="24"/>
        </w:rPr>
      </w:pPr>
      <w:bookmarkStart w:id="5" w:name="_Hlk186377732"/>
      <w:bookmarkEnd w:id="0"/>
      <w:bookmarkEnd w:id="1"/>
      <w:bookmarkEnd w:id="2"/>
      <w:bookmarkEnd w:id="3"/>
      <w:bookmarkEnd w:id="4"/>
      <w:r w:rsidRPr="00D726B6">
        <w:rPr>
          <w:rFonts w:ascii="Times New Roman" w:eastAsia="等线" w:hAnsi="Times New Roman" w:cs="Times New Roman"/>
          <w:bCs/>
          <w:sz w:val="24"/>
        </w:rPr>
        <w:t xml:space="preserve">Xiong </w:t>
      </w:r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Xiong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Liu</w:t>
      </w:r>
      <w:r w:rsidRPr="00E646C6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 w:hint="eastAsia"/>
          <w:bCs/>
          <w:sz w:val="24"/>
          <w:vertAlign w:val="superscript"/>
        </w:rPr>
        <w:t>#</w:t>
      </w:r>
      <w:r>
        <w:rPr>
          <w:rFonts w:ascii="Times New Roman" w:eastAsia="等线" w:hAnsi="Times New Roman" w:cs="Times New Roman"/>
          <w:bCs/>
          <w:sz w:val="24"/>
        </w:rPr>
        <w:t>,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 Long Pan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proofErr w:type="gramStart"/>
      <w:r w:rsidRPr="00D726B6">
        <w:rPr>
          <w:rFonts w:ascii="Times New Roman" w:eastAsia="等线" w:hAnsi="Times New Roman" w:cs="Times New Roman" w:hint="eastAsia"/>
          <w:bCs/>
          <w:sz w:val="24"/>
          <w:vertAlign w:val="superscript"/>
        </w:rPr>
        <w:t>#</w:t>
      </w:r>
      <w:r w:rsidRPr="00D726B6">
        <w:rPr>
          <w:rFonts w:ascii="Times New Roman" w:eastAsia="等线" w:hAnsi="Times New Roman" w:cs="Times New Roman"/>
          <w:bCs/>
          <w:sz w:val="24"/>
          <w:vertAlign w:val="superscript"/>
        </w:rPr>
        <w:t>,</w:t>
      </w:r>
      <w:r w:rsidRPr="00D726B6">
        <w:rPr>
          <w:rFonts w:ascii="Times New Roman" w:eastAsia="等线" w:hAnsi="Times New Roman" w:cs="Times New Roman"/>
          <w:bCs/>
          <w:sz w:val="24"/>
        </w:rPr>
        <w:t>*</w:t>
      </w:r>
      <w:proofErr w:type="gramEnd"/>
      <w:r>
        <w:rPr>
          <w:rFonts w:ascii="Times New Roman" w:eastAsia="等线" w:hAnsi="Times New Roman" w:cs="Times New Roman"/>
          <w:bCs/>
          <w:sz w:val="24"/>
        </w:rPr>
        <w:t>,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 Haotian Zhang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>, Cancan Liu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, </w:t>
      </w:r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Mufan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Cao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>, Min Gao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>, Yuan Zhang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, </w:t>
      </w:r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Zeyuan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Xu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, </w:t>
      </w:r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Yaping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Wang</w:t>
      </w: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, </w:t>
      </w:r>
      <w:bookmarkStart w:id="6" w:name="OLE_LINK1"/>
      <w:bookmarkStart w:id="7" w:name="OLE_LINK2"/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ZhengMing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Sun</w:t>
      </w:r>
      <w:bookmarkEnd w:id="6"/>
      <w:bookmarkEnd w:id="7"/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D726B6">
        <w:rPr>
          <w:rFonts w:ascii="Times New Roman" w:eastAsia="等线" w:hAnsi="Times New Roman" w:cs="Times New Roman"/>
          <w:bCs/>
          <w:sz w:val="24"/>
        </w:rPr>
        <w:t>*</w:t>
      </w:r>
    </w:p>
    <w:bookmarkEnd w:id="5"/>
    <w:p w14:paraId="2A84065F" w14:textId="47953208" w:rsidR="006A4AD0" w:rsidRPr="00D726B6" w:rsidRDefault="006A4AD0" w:rsidP="00445D65">
      <w:pPr>
        <w:spacing w:before="120" w:after="120"/>
        <w:rPr>
          <w:rFonts w:ascii="Times New Roman" w:eastAsia="等线" w:hAnsi="Times New Roman" w:cs="Times New Roman"/>
          <w:sz w:val="24"/>
        </w:rPr>
      </w:pPr>
      <w:r w:rsidRPr="00F5017C">
        <w:rPr>
          <w:rFonts w:ascii="Times New Roman" w:eastAsia="等线" w:hAnsi="Times New Roman" w:cs="Times New Roman"/>
          <w:bCs/>
          <w:sz w:val="24"/>
          <w:vertAlign w:val="superscript"/>
        </w:rPr>
        <w:t>1</w:t>
      </w:r>
      <w:r w:rsidRPr="009A7797">
        <w:rPr>
          <w:rFonts w:ascii="Times New Roman" w:eastAsia="等线" w:hAnsi="Times New Roman" w:cs="Times New Roman"/>
          <w:sz w:val="24"/>
          <w:szCs w:val="24"/>
        </w:rPr>
        <w:t>School of Materials Science and Engineering, Southeast University, Nanjing 211189, P.</w:t>
      </w:r>
      <w:r w:rsidR="001F0DD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9A7797">
        <w:rPr>
          <w:rFonts w:ascii="Times New Roman" w:eastAsia="等线" w:hAnsi="Times New Roman" w:cs="Times New Roman"/>
          <w:sz w:val="24"/>
          <w:szCs w:val="24"/>
        </w:rPr>
        <w:t>R. China</w:t>
      </w:r>
    </w:p>
    <w:p w14:paraId="25F52E79" w14:textId="6883B51C" w:rsidR="006A4AD0" w:rsidRPr="00D726B6" w:rsidRDefault="006A4AD0" w:rsidP="00445D65">
      <w:pPr>
        <w:spacing w:before="120" w:after="120"/>
        <w:rPr>
          <w:rFonts w:ascii="Times New Roman" w:eastAsia="等线" w:hAnsi="Times New Roman" w:cs="Times New Roman"/>
          <w:sz w:val="24"/>
        </w:rPr>
      </w:pPr>
      <w:bookmarkStart w:id="8" w:name="_Hlk186377796"/>
      <w:r w:rsidRPr="00D726B6">
        <w:rPr>
          <w:rFonts w:ascii="Times New Roman" w:eastAsia="等线" w:hAnsi="Times New Roman" w:cs="Times New Roman"/>
          <w:sz w:val="24"/>
          <w:vertAlign w:val="superscript"/>
        </w:rPr>
        <w:t>#</w:t>
      </w:r>
      <w:r w:rsidRPr="00D726B6">
        <w:rPr>
          <w:rFonts w:ascii="Times New Roman" w:eastAsia="等线" w:hAnsi="Times New Roman" w:cs="Times New Roman"/>
          <w:sz w:val="24"/>
        </w:rPr>
        <w:t xml:space="preserve"> 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Xiong </w:t>
      </w:r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Xiong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Liu</w:t>
      </w:r>
      <w:r>
        <w:rPr>
          <w:rFonts w:ascii="Times New Roman" w:eastAsia="等线" w:hAnsi="Times New Roman" w:cs="Times New Roman"/>
          <w:bCs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bCs/>
          <w:sz w:val="24"/>
        </w:rPr>
        <w:t>and</w:t>
      </w:r>
      <w:r w:rsidRPr="00D726B6">
        <w:rPr>
          <w:rFonts w:ascii="Times New Roman" w:eastAsia="等线" w:hAnsi="Times New Roman" w:cs="Times New Roman"/>
          <w:bCs/>
          <w:sz w:val="24"/>
        </w:rPr>
        <w:t xml:space="preserve"> Long Pan</w:t>
      </w:r>
      <w:r w:rsidR="008617EF">
        <w:rPr>
          <w:rFonts w:ascii="Times New Roman" w:eastAsia="等线" w:hAnsi="Times New Roman" w:cs="Times New Roman"/>
          <w:bCs/>
          <w:sz w:val="24"/>
        </w:rPr>
        <w:t xml:space="preserve"> </w:t>
      </w:r>
      <w:r w:rsidRPr="00D726B6">
        <w:rPr>
          <w:rFonts w:ascii="Times New Roman" w:eastAsia="等线" w:hAnsi="Times New Roman" w:cs="Times New Roman"/>
          <w:sz w:val="24"/>
        </w:rPr>
        <w:t>contributed equally to this work.</w:t>
      </w:r>
    </w:p>
    <w:bookmarkEnd w:id="8"/>
    <w:p w14:paraId="7C806626" w14:textId="77777777" w:rsidR="006A4AD0" w:rsidRDefault="006A4AD0" w:rsidP="00445D65">
      <w:pPr>
        <w:spacing w:before="120" w:after="120"/>
        <w:rPr>
          <w:rFonts w:ascii="Times New Roman" w:eastAsia="等线" w:hAnsi="Times New Roman" w:cs="Times New Roman"/>
          <w:sz w:val="24"/>
        </w:rPr>
      </w:pPr>
      <w:r w:rsidRPr="00D726B6">
        <w:rPr>
          <w:rFonts w:ascii="Times New Roman" w:eastAsia="等线" w:hAnsi="Times New Roman" w:cs="Times New Roman"/>
          <w:sz w:val="24"/>
        </w:rPr>
        <w:t xml:space="preserve">* </w:t>
      </w:r>
      <w:r>
        <w:rPr>
          <w:rFonts w:ascii="Times New Roman" w:eastAsia="等线" w:hAnsi="Times New Roman" w:cs="Times New Roman"/>
          <w:sz w:val="24"/>
        </w:rPr>
        <w:t xml:space="preserve">Corresponding authors. </w:t>
      </w:r>
      <w:r w:rsidRPr="00D726B6">
        <w:rPr>
          <w:rFonts w:ascii="Times New Roman" w:eastAsia="等线" w:hAnsi="Times New Roman" w:cs="Times New Roman" w:hint="eastAsia"/>
          <w:sz w:val="24"/>
        </w:rPr>
        <w:t>E</w:t>
      </w:r>
      <w:r>
        <w:rPr>
          <w:rFonts w:ascii="Times New Roman" w:eastAsia="等线" w:hAnsi="Times New Roman" w:cs="Times New Roman"/>
          <w:sz w:val="24"/>
        </w:rPr>
        <w:t>-</w:t>
      </w:r>
      <w:r w:rsidRPr="00D726B6">
        <w:rPr>
          <w:rFonts w:ascii="Times New Roman" w:eastAsia="等线" w:hAnsi="Times New Roman" w:cs="Times New Roman"/>
          <w:sz w:val="24"/>
        </w:rPr>
        <w:t xml:space="preserve">mail: </w:t>
      </w:r>
      <w:hyperlink r:id="rId7" w:history="1">
        <w:r w:rsidRPr="00AE38F5">
          <w:rPr>
            <w:rStyle w:val="afa"/>
            <w:rFonts w:ascii="Times New Roman" w:eastAsia="等线" w:hAnsi="Times New Roman" w:cs="Times New Roman"/>
            <w:sz w:val="24"/>
          </w:rPr>
          <w:t>panlong@seu.edu.cn</w:t>
        </w:r>
      </w:hyperlink>
      <w:r>
        <w:rPr>
          <w:rFonts w:ascii="Times New Roman" w:eastAsia="等线" w:hAnsi="Times New Roman" w:cs="Times New Roman"/>
          <w:sz w:val="24"/>
        </w:rPr>
        <w:t xml:space="preserve"> </w:t>
      </w:r>
      <w:r w:rsidRPr="00D726B6">
        <w:rPr>
          <w:rFonts w:ascii="Times New Roman" w:eastAsia="等线" w:hAnsi="Times New Roman" w:cs="Times New Roman"/>
          <w:sz w:val="24"/>
        </w:rPr>
        <w:t>(</w:t>
      </w:r>
      <w:r w:rsidRPr="00D726B6">
        <w:rPr>
          <w:rFonts w:ascii="Times New Roman" w:eastAsia="等线" w:hAnsi="Times New Roman" w:cs="Times New Roman"/>
          <w:bCs/>
          <w:sz w:val="24"/>
        </w:rPr>
        <w:t>Long Pan</w:t>
      </w:r>
      <w:r w:rsidRPr="00D726B6">
        <w:rPr>
          <w:rFonts w:ascii="Times New Roman" w:eastAsia="等线" w:hAnsi="Times New Roman" w:cs="Times New Roman"/>
          <w:sz w:val="24"/>
        </w:rPr>
        <w:t xml:space="preserve">); </w:t>
      </w:r>
      <w:hyperlink r:id="rId8" w:history="1">
        <w:r w:rsidRPr="00AE38F5">
          <w:rPr>
            <w:rStyle w:val="afa"/>
            <w:rFonts w:ascii="Times New Roman" w:eastAsia="等线" w:hAnsi="Times New Roman" w:cs="Times New Roman"/>
            <w:sz w:val="24"/>
          </w:rPr>
          <w:t>zmsun@seu.edu.cn</w:t>
        </w:r>
      </w:hyperlink>
      <w:r>
        <w:rPr>
          <w:rFonts w:ascii="Times New Roman" w:eastAsia="等线" w:hAnsi="Times New Roman" w:cs="Times New Roman"/>
          <w:sz w:val="24"/>
        </w:rPr>
        <w:t xml:space="preserve"> </w:t>
      </w:r>
      <w:r w:rsidRPr="00D726B6">
        <w:rPr>
          <w:rFonts w:ascii="Times New Roman" w:eastAsia="等线" w:hAnsi="Times New Roman" w:cs="Times New Roman"/>
          <w:sz w:val="24"/>
        </w:rPr>
        <w:t>(</w:t>
      </w:r>
      <w:proofErr w:type="spellStart"/>
      <w:r w:rsidRPr="00D726B6">
        <w:rPr>
          <w:rFonts w:ascii="Times New Roman" w:eastAsia="等线" w:hAnsi="Times New Roman" w:cs="Times New Roman"/>
          <w:bCs/>
          <w:sz w:val="24"/>
        </w:rPr>
        <w:t>ZhengMing</w:t>
      </w:r>
      <w:proofErr w:type="spellEnd"/>
      <w:r w:rsidRPr="00D726B6">
        <w:rPr>
          <w:rFonts w:ascii="Times New Roman" w:eastAsia="等线" w:hAnsi="Times New Roman" w:cs="Times New Roman"/>
          <w:bCs/>
          <w:sz w:val="24"/>
        </w:rPr>
        <w:t xml:space="preserve"> Sun</w:t>
      </w:r>
      <w:r w:rsidRPr="00D726B6">
        <w:rPr>
          <w:rFonts w:ascii="Times New Roman" w:eastAsia="等线" w:hAnsi="Times New Roman" w:cs="Times New Roman"/>
          <w:sz w:val="24"/>
        </w:rPr>
        <w:t>)</w:t>
      </w:r>
    </w:p>
    <w:p w14:paraId="66490BC2" w14:textId="71178C54" w:rsidR="009938EC" w:rsidRPr="00390A1A" w:rsidRDefault="00445D65" w:rsidP="00445D65">
      <w:pPr>
        <w:spacing w:before="120" w:after="120"/>
        <w:rPr>
          <w:rFonts w:ascii="Times New Roman" w:eastAsia="宋体" w:hAnsi="Times New Roman" w:cs="Times New Roman"/>
          <w:b/>
          <w:sz w:val="28"/>
        </w:rPr>
      </w:pPr>
      <w:r>
        <w:rPr>
          <w:rFonts w:ascii="Times New Roman" w:eastAsia="宋体" w:hAnsi="Times New Roman" w:cs="Times New Roman"/>
          <w:b/>
          <w:sz w:val="28"/>
        </w:rPr>
        <w:t xml:space="preserve">S1 </w:t>
      </w:r>
      <w:r w:rsidR="009938EC" w:rsidRPr="00390A1A">
        <w:rPr>
          <w:rFonts w:ascii="Times New Roman" w:eastAsia="宋体" w:hAnsi="Times New Roman" w:cs="Times New Roman" w:hint="eastAsia"/>
          <w:b/>
          <w:sz w:val="28"/>
        </w:rPr>
        <w:t>M</w:t>
      </w:r>
      <w:r w:rsidR="009938EC" w:rsidRPr="00390A1A">
        <w:rPr>
          <w:rFonts w:ascii="Times New Roman" w:eastAsia="宋体" w:hAnsi="Times New Roman" w:cs="Times New Roman"/>
          <w:b/>
          <w:sz w:val="28"/>
        </w:rPr>
        <w:t xml:space="preserve">ethods </w:t>
      </w:r>
    </w:p>
    <w:p w14:paraId="1B550039" w14:textId="485FDF9C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>Synthesis of In-MOF</w:t>
      </w:r>
      <w:r w:rsidRPr="00390A1A">
        <w:rPr>
          <w:rFonts w:ascii="Times New Roman" w:eastAsia="宋体" w:hAnsi="Times New Roman" w:cs="Times New Roman" w:hint="eastAsia"/>
          <w:b/>
          <w:i/>
          <w:sz w:val="24"/>
        </w:rPr>
        <w:t>.</w:t>
      </w:r>
      <w:r w:rsidRPr="00390A1A">
        <w:rPr>
          <w:rFonts w:ascii="Times New Roman" w:eastAsia="宋体" w:hAnsi="Times New Roman" w:cs="Times New Roman"/>
          <w:bCs/>
          <w:iCs/>
          <w:sz w:val="24"/>
        </w:rPr>
        <w:t xml:space="preserve"> The</w:t>
      </w:r>
      <w:r w:rsidRPr="00390A1A">
        <w:rPr>
          <w:rFonts w:ascii="Times New Roman" w:eastAsia="宋体" w:hAnsi="Times New Roman" w:cs="Times New Roman"/>
          <w:sz w:val="24"/>
        </w:rPr>
        <w:t xml:space="preserve"> synthesis procedure was adopted from previous work</w:t>
      </w:r>
      <w:r w:rsidR="00445D65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noProof/>
          <w:sz w:val="24"/>
        </w:rPr>
        <w:t>[</w:t>
      </w:r>
      <w:r>
        <w:rPr>
          <w:rFonts w:ascii="Times New Roman" w:eastAsia="宋体" w:hAnsi="Times New Roman" w:cs="Times New Roman" w:hint="eastAsia"/>
          <w:noProof/>
          <w:sz w:val="24"/>
        </w:rPr>
        <w:t>S</w:t>
      </w:r>
      <w:r>
        <w:rPr>
          <w:rFonts w:ascii="Times New Roman" w:eastAsia="宋体" w:hAnsi="Times New Roman" w:cs="Times New Roman"/>
          <w:noProof/>
          <w:sz w:val="24"/>
        </w:rPr>
        <w:t>1]</w:t>
      </w:r>
      <w:r w:rsidR="00445D65">
        <w:rPr>
          <w:rFonts w:ascii="Times New Roman" w:eastAsia="宋体" w:hAnsi="Times New Roman" w:cs="Times New Roman"/>
          <w:noProof/>
          <w:sz w:val="24"/>
        </w:rPr>
        <w:t>.</w:t>
      </w:r>
      <w:r w:rsidRPr="00390A1A">
        <w:rPr>
          <w:rFonts w:ascii="Times New Roman" w:eastAsia="宋体" w:hAnsi="Times New Roman" w:cs="Times New Roman"/>
          <w:sz w:val="24"/>
        </w:rPr>
        <w:t xml:space="preserve"> In brief, 3 g of </w:t>
      </w:r>
      <w:r w:rsidRPr="00390A1A">
        <w:rPr>
          <w:rFonts w:ascii="Times New Roman" w:eastAsia="宋体" w:hAnsi="Times New Roman" w:cs="Times New Roman" w:hint="eastAsia"/>
          <w:sz w:val="24"/>
        </w:rPr>
        <w:t>i</w:t>
      </w:r>
      <w:r w:rsidRPr="00390A1A">
        <w:rPr>
          <w:rFonts w:ascii="Times New Roman" w:eastAsia="宋体" w:hAnsi="Times New Roman" w:cs="Times New Roman"/>
          <w:sz w:val="24"/>
        </w:rPr>
        <w:t xml:space="preserve">ndium nitrate hydrate (AR, 99.9%, metals basis), 1.661 g of 1,4-dicarboxybenzene (AR, 99%, Macklin), 100 mL of </w:t>
      </w:r>
      <w:r w:rsidRPr="00390A1A">
        <w:rPr>
          <w:rFonts w:ascii="Times New Roman" w:eastAsia="宋体" w:hAnsi="Times New Roman" w:cs="Times New Roman"/>
          <w:i/>
          <w:sz w:val="24"/>
        </w:rPr>
        <w:t>N</w:t>
      </w:r>
      <w:r w:rsidRPr="00390A1A">
        <w:rPr>
          <w:rFonts w:ascii="Times New Roman" w:eastAsia="宋体" w:hAnsi="Times New Roman" w:cs="Times New Roman"/>
          <w:sz w:val="24"/>
        </w:rPr>
        <w:t xml:space="preserve">, </w:t>
      </w:r>
      <w:r w:rsidRPr="00390A1A">
        <w:rPr>
          <w:rFonts w:ascii="Times New Roman" w:eastAsia="宋体" w:hAnsi="Times New Roman" w:cs="Times New Roman"/>
          <w:i/>
          <w:sz w:val="24"/>
        </w:rPr>
        <w:t>N</w:t>
      </w:r>
      <w:r w:rsidRPr="00390A1A">
        <w:rPr>
          <w:rFonts w:ascii="Times New Roman" w:eastAsia="宋体" w:hAnsi="Times New Roman" w:cs="Times New Roman"/>
          <w:sz w:val="24"/>
        </w:rPr>
        <w:t>-dimethylformamide (DMF, AR, 99.5%, Macklin), and 0.5 mL of sodium acetate aqueous solution (0.5M, AR, 99%, Aladdin) were mixed and stirred for 30 min. Then, the solution was heated to 120°C and maintained for two hours. After cooling</w:t>
      </w:r>
      <w:r w:rsidRPr="00390A1A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down to ambient temperature, the white precipitate was washed with anhydrous ethanol three times and dried at 60 °C overnight under vacuum.</w:t>
      </w:r>
    </w:p>
    <w:p w14:paraId="26F65004" w14:textId="2346DA6B" w:rsidR="009938EC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Synthesis of PVH </w:t>
      </w:r>
      <w:r w:rsidRPr="00390A1A">
        <w:rPr>
          <w:rFonts w:ascii="Times New Roman" w:eastAsia="宋体" w:hAnsi="Times New Roman" w:cs="Times New Roman" w:hint="eastAsia"/>
          <w:b/>
          <w:i/>
          <w:sz w:val="24"/>
        </w:rPr>
        <w:t>and</w:t>
      </w: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 PVH-IM SPEs</w:t>
      </w:r>
      <w:r w:rsidRPr="00390A1A">
        <w:rPr>
          <w:rFonts w:ascii="Times New Roman" w:eastAsia="宋体" w:hAnsi="Times New Roman" w:cs="Times New Roman" w:hint="eastAsia"/>
          <w:b/>
          <w:i/>
          <w:sz w:val="24"/>
        </w:rPr>
        <w:t>.</w:t>
      </w:r>
      <w:r w:rsidRPr="00390A1A">
        <w:rPr>
          <w:rFonts w:ascii="Times New Roman" w:eastAsia="宋体" w:hAnsi="Times New Roman" w:cs="Times New Roman"/>
          <w:b/>
          <w:sz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They were prepared using a simple solution-cast method</w:t>
      </w:r>
      <w:r>
        <w:rPr>
          <w:rFonts w:ascii="Times New Roman" w:eastAsia="宋体" w:hAnsi="Times New Roman" w:cs="Times New Roman" w:hint="eastAsia"/>
          <w:sz w:val="24"/>
        </w:rPr>
        <w:t xml:space="preserve">, </w:t>
      </w:r>
      <w:r w:rsidR="00791C31" w:rsidRPr="00791C31">
        <w:rPr>
          <w:rFonts w:ascii="Times New Roman" w:eastAsia="宋体" w:hAnsi="Times New Roman" w:cs="Times New Roman" w:hint="eastAsia"/>
          <w:sz w:val="24"/>
        </w:rPr>
        <w:t>except that the air circulation oven time in this work was set to 3 h.</w:t>
      </w:r>
      <w:r w:rsidR="00445D65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noProof/>
          <w:sz w:val="24"/>
        </w:rPr>
        <w:t>[</w:t>
      </w:r>
      <w:r>
        <w:rPr>
          <w:rFonts w:ascii="Times New Roman" w:eastAsia="宋体" w:hAnsi="Times New Roman" w:cs="Times New Roman" w:hint="eastAsia"/>
          <w:noProof/>
          <w:sz w:val="24"/>
        </w:rPr>
        <w:t>S</w:t>
      </w:r>
      <w:r>
        <w:rPr>
          <w:rFonts w:ascii="Times New Roman" w:eastAsia="宋体" w:hAnsi="Times New Roman" w:cs="Times New Roman"/>
          <w:noProof/>
          <w:sz w:val="24"/>
        </w:rPr>
        <w:t>2]</w:t>
      </w:r>
      <w:r w:rsidR="00445D65">
        <w:rPr>
          <w:rFonts w:ascii="Times New Roman" w:eastAsia="宋体" w:hAnsi="Times New Roman" w:cs="Times New Roman"/>
          <w:noProof/>
          <w:sz w:val="24"/>
        </w:rPr>
        <w:t>.</w:t>
      </w:r>
      <w:r w:rsidRPr="00390A1A">
        <w:rPr>
          <w:rFonts w:ascii="Times New Roman" w:eastAsia="宋体" w:hAnsi="Times New Roman" w:cs="Times New Roman"/>
          <w:sz w:val="24"/>
        </w:rPr>
        <w:t xml:space="preserve"> Typically, 0.6 g of PVH (average </w:t>
      </w:r>
      <w:r w:rsidRPr="00390A1A">
        <w:rPr>
          <w:rFonts w:ascii="Times New Roman" w:eastAsia="宋体" w:hAnsi="Times New Roman" w:cs="Times New Roman"/>
          <w:i/>
          <w:iCs/>
          <w:sz w:val="24"/>
        </w:rPr>
        <w:t>M</w:t>
      </w:r>
      <w:r w:rsidRPr="00390A1A">
        <w:rPr>
          <w:rFonts w:ascii="Times New Roman" w:eastAsia="宋体" w:hAnsi="Times New Roman" w:cs="Times New Roman"/>
          <w:sz w:val="24"/>
          <w:vertAlign w:val="subscript"/>
        </w:rPr>
        <w:t>w</w:t>
      </w:r>
      <w:r w:rsidRPr="00390A1A">
        <w:rPr>
          <w:rFonts w:ascii="Times New Roman" w:eastAsia="宋体" w:hAnsi="Times New Roman" w:cs="Times New Roman"/>
          <w:sz w:val="24"/>
        </w:rPr>
        <w:t xml:space="preserve"> = 455000, Macklin) and 0.6 g of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LiTFSI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(99.9%, Macklin) were added in 6 mL of DMF, which was kept stirred until the PVH and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LiTFSI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were dissolved to form a transparent solution. Subsequently. 0.42 </w:t>
      </w:r>
      <w:r w:rsidRPr="00390A1A">
        <w:rPr>
          <w:rFonts w:ascii="Times New Roman" w:eastAsia="宋体" w:hAnsi="Times New Roman" w:cs="Times New Roman" w:hint="eastAsia"/>
          <w:sz w:val="24"/>
        </w:rPr>
        <w:t>g</w:t>
      </w:r>
      <w:r w:rsidRPr="00390A1A">
        <w:rPr>
          <w:rFonts w:ascii="Times New Roman" w:eastAsia="宋体" w:hAnsi="Times New Roman" w:cs="Times New Roman"/>
          <w:sz w:val="24"/>
        </w:rPr>
        <w:t xml:space="preserve"> of In-MOF was added and followed by stirring for another 12 h. The obtained homogeneous dispersion was cast into a petri dish. The petri dish was then</w:t>
      </w:r>
      <w:r>
        <w:rPr>
          <w:rFonts w:ascii="Times New Roman" w:eastAsia="宋体" w:hAnsi="Times New Roman" w:cs="Times New Roman" w:hint="eastAsia"/>
          <w:sz w:val="24"/>
        </w:rPr>
        <w:t xml:space="preserve"> directly</w:t>
      </w:r>
      <w:r w:rsidRPr="00390A1A">
        <w:rPr>
          <w:rFonts w:ascii="Times New Roman" w:eastAsia="宋体" w:hAnsi="Times New Roman" w:cs="Times New Roman"/>
          <w:sz w:val="24"/>
        </w:rPr>
        <w:t xml:space="preserve"> transferred to an air circulation oven for drying at 30 °C for 3h to remove most of the DMF solvent, followed by drying in a vacuum oven at 120 °C for 24 h. </w:t>
      </w:r>
    </w:p>
    <w:p w14:paraId="526883F7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sz w:val="24"/>
        </w:rPr>
        <w:t xml:space="preserve">After the temperature cooled down, a white film was obtained, followed by stored in an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Ar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>-filled glove box for further investigations. The PVH films without In-MOF were prepared by the same procedure without adding In-MOF.</w:t>
      </w:r>
    </w:p>
    <w:p w14:paraId="0E9B84C2" w14:textId="42BF5CD6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>Material</w:t>
      </w:r>
      <w:r w:rsidRPr="00390A1A">
        <w:rPr>
          <w:rFonts w:ascii="Times New Roman" w:eastAsia="宋体" w:hAnsi="Times New Roman" w:cs="Times New Roman" w:hint="eastAsia"/>
          <w:b/>
          <w:i/>
          <w:sz w:val="24"/>
        </w:rPr>
        <w:t>s</w:t>
      </w: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 Characterization. </w:t>
      </w:r>
      <w:r w:rsidRPr="00390A1A">
        <w:rPr>
          <w:rFonts w:ascii="Times New Roman" w:eastAsia="宋体" w:hAnsi="Times New Roman" w:cs="Times New Roman"/>
          <w:sz w:val="24"/>
        </w:rPr>
        <w:t xml:space="preserve">A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Haoyuan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DX-2700BH diffractometer (Cu Kα, λ = 1.5418 Å) was used to record </w:t>
      </w:r>
      <w:r w:rsidRPr="00390A1A">
        <w:rPr>
          <w:rFonts w:ascii="Times New Roman" w:eastAsia="宋体" w:hAnsi="Times New Roman" w:cs="Times New Roman" w:hint="eastAsia"/>
          <w:sz w:val="24"/>
        </w:rPr>
        <w:t>X</w:t>
      </w:r>
      <w:r w:rsidRPr="00390A1A">
        <w:rPr>
          <w:rFonts w:ascii="Times New Roman" w:eastAsia="宋体" w:hAnsi="Times New Roman" w:cs="Times New Roman"/>
          <w:sz w:val="24"/>
        </w:rPr>
        <w:t xml:space="preserve">RD patterns. A FEI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Sirion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field emission scanning electron microscope was used to study micromorphology. A NETZSCH STA 449F5 thermal gravimetric analyzer was used to record TG curves under nitrogen atmosphere from ambient temperature to 800 °C with a ramping rate of 10 ℃/min. </w:t>
      </w:r>
      <w:r>
        <w:rPr>
          <w:rFonts w:ascii="Times New Roman" w:eastAsia="宋体" w:hAnsi="Times New Roman" w:cs="Times New Roman" w:hint="eastAsia"/>
          <w:sz w:val="24"/>
        </w:rPr>
        <w:t xml:space="preserve">A </w:t>
      </w:r>
      <w:r w:rsidRPr="00B76A9A">
        <w:rPr>
          <w:rFonts w:ascii="Times New Roman" w:eastAsia="宋体" w:hAnsi="Times New Roman" w:cs="Times New Roman" w:hint="eastAsia"/>
          <w:sz w:val="24"/>
        </w:rPr>
        <w:t>DSC8000</w:t>
      </w:r>
      <w:r>
        <w:rPr>
          <w:rFonts w:ascii="Times New Roman" w:eastAsia="宋体" w:hAnsi="Times New Roman" w:cs="Times New Roman" w:hint="eastAsia"/>
          <w:sz w:val="24"/>
        </w:rPr>
        <w:t xml:space="preserve"> d</w:t>
      </w:r>
      <w:r w:rsidRPr="00931C13">
        <w:rPr>
          <w:rFonts w:ascii="Times New Roman" w:eastAsia="宋体" w:hAnsi="Times New Roman" w:cs="Times New Roman" w:hint="eastAsia"/>
          <w:sz w:val="24"/>
        </w:rPr>
        <w:t xml:space="preserve">ifferential </w:t>
      </w:r>
      <w:r>
        <w:rPr>
          <w:rFonts w:ascii="Times New Roman" w:eastAsia="宋体" w:hAnsi="Times New Roman" w:cs="Times New Roman" w:hint="eastAsia"/>
          <w:sz w:val="24"/>
        </w:rPr>
        <w:t>s</w:t>
      </w:r>
      <w:r w:rsidRPr="00931C13">
        <w:rPr>
          <w:rFonts w:ascii="Times New Roman" w:eastAsia="宋体" w:hAnsi="Times New Roman" w:cs="Times New Roman" w:hint="eastAsia"/>
          <w:sz w:val="24"/>
        </w:rPr>
        <w:t xml:space="preserve">canning </w:t>
      </w:r>
      <w:r>
        <w:rPr>
          <w:rFonts w:ascii="Times New Roman" w:eastAsia="宋体" w:hAnsi="Times New Roman" w:cs="Times New Roman" w:hint="eastAsia"/>
          <w:sz w:val="24"/>
        </w:rPr>
        <w:t>c</w:t>
      </w:r>
      <w:r w:rsidRPr="00931C13">
        <w:rPr>
          <w:rFonts w:ascii="Times New Roman" w:eastAsia="宋体" w:hAnsi="Times New Roman" w:cs="Times New Roman" w:hint="eastAsia"/>
          <w:sz w:val="24"/>
        </w:rPr>
        <w:t xml:space="preserve">alorimeter </w:t>
      </w:r>
      <w:r>
        <w:rPr>
          <w:rFonts w:ascii="Times New Roman" w:eastAsia="宋体" w:hAnsi="Times New Roman" w:cs="Times New Roman" w:hint="eastAsia"/>
          <w:sz w:val="24"/>
        </w:rPr>
        <w:t>was used to record DSC curves under</w:t>
      </w:r>
      <w:r w:rsidRPr="00D009B7">
        <w:rPr>
          <w:rFonts w:ascii="Times New Roman" w:eastAsia="宋体" w:hAnsi="Times New Roman" w:cs="Times New Roman"/>
          <w:sz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nitrogen atmosphere</w:t>
      </w:r>
      <w:r>
        <w:rPr>
          <w:rFonts w:ascii="Times New Roman" w:eastAsia="宋体" w:hAnsi="Times New Roman" w:cs="Times New Roman" w:hint="eastAsia"/>
          <w:sz w:val="24"/>
        </w:rPr>
        <w:t xml:space="preserve"> from </w:t>
      </w:r>
      <w:r w:rsidRPr="00B76A9A">
        <w:rPr>
          <w:rFonts w:ascii="Times New Roman" w:eastAsia="宋体" w:hAnsi="Times New Roman" w:cs="Times New Roman"/>
          <w:sz w:val="24"/>
        </w:rPr>
        <w:t>−</w:t>
      </w:r>
      <w:r>
        <w:rPr>
          <w:rFonts w:ascii="Times New Roman" w:eastAsia="宋体" w:hAnsi="Times New Roman" w:cs="Times New Roman" w:hint="eastAsia"/>
          <w:sz w:val="24"/>
        </w:rPr>
        <w:t>70</w:t>
      </w:r>
      <w:r w:rsidRPr="00390A1A">
        <w:rPr>
          <w:rFonts w:ascii="Times New Roman" w:eastAsia="宋体" w:hAnsi="Times New Roman" w:cs="Times New Roman"/>
          <w:sz w:val="24"/>
        </w:rPr>
        <w:t>–</w:t>
      </w:r>
      <w:r>
        <w:rPr>
          <w:rFonts w:ascii="Times New Roman" w:eastAsia="宋体" w:hAnsi="Times New Roman" w:cs="Times New Roman" w:hint="eastAsia"/>
          <w:sz w:val="24"/>
        </w:rPr>
        <w:t>200</w:t>
      </w:r>
      <w:r w:rsidR="008617EF">
        <w:rPr>
          <w:rFonts w:ascii="Times New Roman" w:eastAsia="宋体" w:hAnsi="Times New Roman" w:cs="Times New Roman"/>
          <w:sz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°C with a ramping rate of 10 ℃/min</w:t>
      </w:r>
      <w:r>
        <w:rPr>
          <w:rFonts w:ascii="Times New Roman" w:eastAsia="宋体" w:hAnsi="Times New Roman" w:cs="Times New Roman" w:hint="eastAsia"/>
          <w:sz w:val="24"/>
        </w:rPr>
        <w:t xml:space="preserve">. </w:t>
      </w:r>
      <w:r w:rsidRPr="00390A1A">
        <w:rPr>
          <w:rFonts w:ascii="Times New Roman" w:eastAsia="宋体" w:hAnsi="Times New Roman" w:cs="Times New Roman"/>
          <w:sz w:val="24"/>
        </w:rPr>
        <w:t xml:space="preserve">A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Thermo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Scientific Nicolet iS10 infrared spectrometer was used to record FT-IR spectra. A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WITec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Alpha 300 Access spectrometer </w:t>
      </w:r>
      <w:r w:rsidRPr="00390A1A">
        <w:rPr>
          <w:rFonts w:ascii="Times New Roman" w:eastAsia="宋体" w:hAnsi="Times New Roman" w:cs="Times New Roman" w:hint="eastAsia"/>
          <w:sz w:val="24"/>
        </w:rPr>
        <w:lastRenderedPageBreak/>
        <w:t>w</w:t>
      </w:r>
      <w:r w:rsidRPr="00390A1A">
        <w:rPr>
          <w:rFonts w:ascii="Times New Roman" w:eastAsia="宋体" w:hAnsi="Times New Roman" w:cs="Times New Roman"/>
          <w:sz w:val="24"/>
        </w:rPr>
        <w:t xml:space="preserve">as used to record Raman spectra. A </w:t>
      </w:r>
      <w:proofErr w:type="spellStart"/>
      <w:r w:rsidRPr="00390A1A">
        <w:rPr>
          <w:rFonts w:ascii="Times New Roman" w:eastAsia="宋体" w:hAnsi="Times New Roman" w:cs="Times New Roman" w:hint="eastAsia"/>
          <w:sz w:val="24"/>
        </w:rPr>
        <w:t>T</w:t>
      </w:r>
      <w:r w:rsidRPr="00390A1A">
        <w:rPr>
          <w:rFonts w:ascii="Times New Roman" w:eastAsia="宋体" w:hAnsi="Times New Roman" w:cs="Times New Roman"/>
          <w:sz w:val="24"/>
        </w:rPr>
        <w:t>hermo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Scientific K-Alpha </w:t>
      </w:r>
      <w:r w:rsidRPr="00390A1A">
        <w:rPr>
          <w:rFonts w:ascii="Times New Roman" w:eastAsia="宋体" w:hAnsi="Times New Roman" w:cs="Times New Roman" w:hint="eastAsia"/>
          <w:sz w:val="24"/>
        </w:rPr>
        <w:t>spectro</w:t>
      </w:r>
      <w:r w:rsidRPr="00390A1A">
        <w:rPr>
          <w:rFonts w:ascii="Times New Roman" w:eastAsia="宋体" w:hAnsi="Times New Roman" w:cs="Times New Roman"/>
          <w:sz w:val="24"/>
        </w:rPr>
        <w:t>meter was used to record XPS spectra. A TESCAN BRNO LYRA3 GM focused ion beam-scanning electron microscope was used to record TOF-SIMS spectra.</w:t>
      </w:r>
    </w:p>
    <w:p w14:paraId="7F40BAC6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Electrochemical tests. </w:t>
      </w:r>
      <w:r w:rsidRPr="00390A1A">
        <w:rPr>
          <w:rFonts w:ascii="Times New Roman" w:eastAsia="宋体" w:hAnsi="Times New Roman" w:cs="Times New Roman"/>
          <w:sz w:val="24"/>
        </w:rPr>
        <w:t>All cells were assembled using CR2032-type coin cells unless otherwise specified. Symmetric cells with stainless steel (SS) electrodes (</w:t>
      </w:r>
      <w:r w:rsidRPr="00390A1A">
        <w:rPr>
          <w:rFonts w:ascii="Times New Roman" w:eastAsia="宋体" w:hAnsi="Times New Roman" w:cs="Times New Roman"/>
          <w:i/>
          <w:iCs/>
          <w:sz w:val="24"/>
        </w:rPr>
        <w:t>viz</w:t>
      </w:r>
      <w:r w:rsidRPr="00390A1A">
        <w:rPr>
          <w:rFonts w:ascii="Times New Roman" w:eastAsia="宋体" w:hAnsi="Times New Roman" w:cs="Times New Roman"/>
          <w:sz w:val="24"/>
        </w:rPr>
        <w:t xml:space="preserve">.,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SS|SPEs|SS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) were used to test ionic conductivity. Electrochemical impedance spectroscopy (EIS) profiles </w:t>
      </w:r>
      <w:bookmarkStart w:id="9" w:name="OLE_LINK13"/>
      <w:bookmarkStart w:id="10" w:name="OLE_LINK14"/>
      <w:r w:rsidRPr="00390A1A">
        <w:rPr>
          <w:rFonts w:ascii="Times New Roman" w:eastAsia="宋体" w:hAnsi="Times New Roman" w:cs="Times New Roman"/>
          <w:sz w:val="24"/>
        </w:rPr>
        <w:t>were recorded</w:t>
      </w:r>
      <w:r w:rsidRPr="00390A1A"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at the frequency range from 10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6</w:t>
      </w:r>
      <w:r w:rsidRPr="00390A1A">
        <w:rPr>
          <w:rFonts w:ascii="Times New Roman" w:eastAsia="宋体" w:hAnsi="Times New Roman" w:cs="Times New Roman"/>
          <w:sz w:val="24"/>
        </w:rPr>
        <w:t xml:space="preserve"> to 10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−1</w:t>
      </w:r>
      <w:r w:rsidRPr="00390A1A">
        <w:rPr>
          <w:rFonts w:ascii="Times New Roman" w:eastAsia="宋体" w:hAnsi="Times New Roman" w:cs="Times New Roman"/>
          <w:sz w:val="24"/>
        </w:rPr>
        <w:t xml:space="preserve"> Hz and an applied amplitude of 5 mV</w:t>
      </w:r>
      <w:bookmarkEnd w:id="9"/>
      <w:bookmarkEnd w:id="10"/>
      <w:r w:rsidRPr="00390A1A">
        <w:rPr>
          <w:rFonts w:ascii="Times New Roman" w:eastAsia="宋体" w:hAnsi="Times New Roman" w:cs="Times New Roman"/>
          <w:sz w:val="24"/>
        </w:rPr>
        <w:t>. The ionic conductivity was calculated by the following equation:</w:t>
      </w:r>
    </w:p>
    <w:p w14:paraId="714A35E3" w14:textId="77777777" w:rsidR="009938EC" w:rsidRPr="00390A1A" w:rsidRDefault="009938EC" w:rsidP="00445D65">
      <w:pPr>
        <w:spacing w:before="120" w:after="120"/>
        <w:jc w:val="center"/>
        <w:rPr>
          <w:rFonts w:ascii="Times New Roman" w:eastAsia="宋体" w:hAnsi="Times New Roman" w:cs="Times New Roman"/>
          <w:sz w:val="24"/>
        </w:rPr>
      </w:pPr>
      <m:oMathPara>
        <m:oMath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>σ</m:t>
          </m:r>
          <m:r>
            <m:rPr>
              <m:nor/>
            </m:rPr>
            <w:rPr>
              <w:rFonts w:ascii="Cambria Math" w:eastAsia="宋体" w:hAnsi="Times New Roman" w:cs="Times New Roman"/>
              <w:sz w:val="24"/>
            </w:rPr>
            <m:t xml:space="preserve"> </m:t>
          </m:r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 xml:space="preserve">= 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>L</m:t>
              </m:r>
            </m:num>
            <m:den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>R ×S</m:t>
              </m:r>
            </m:den>
          </m:f>
        </m:oMath>
      </m:oMathPara>
    </w:p>
    <w:p w14:paraId="47023E53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sz w:val="24"/>
        </w:rPr>
        <w:t xml:space="preserve">where </w:t>
      </w:r>
      <w:r w:rsidRPr="00390A1A">
        <w:rPr>
          <w:rFonts w:ascii="Times New Roman" w:eastAsia="宋体" w:hAnsi="Times New Roman" w:cs="Times New Roman" w:hint="eastAsia"/>
          <w:i/>
          <w:sz w:val="24"/>
        </w:rPr>
        <w:t>R</w:t>
      </w:r>
      <w:r w:rsidRPr="00390A1A">
        <w:rPr>
          <w:rFonts w:ascii="Times New Roman" w:eastAsia="宋体" w:hAnsi="Times New Roman" w:cs="Times New Roman"/>
          <w:sz w:val="24"/>
        </w:rPr>
        <w:t xml:space="preserve"> is the point where the EIS curves intersect the real axis; </w:t>
      </w:r>
      <w:r w:rsidRPr="00390A1A">
        <w:rPr>
          <w:rFonts w:ascii="Times New Roman" w:eastAsia="宋体" w:hAnsi="Times New Roman" w:cs="Times New Roman"/>
          <w:i/>
          <w:sz w:val="24"/>
        </w:rPr>
        <w:t>L</w:t>
      </w:r>
      <w:r w:rsidRPr="00390A1A">
        <w:rPr>
          <w:rFonts w:ascii="Times New Roman" w:eastAsia="宋体" w:hAnsi="Times New Roman" w:cs="Times New Roman"/>
          <w:sz w:val="24"/>
        </w:rPr>
        <w:t xml:space="preserve"> is the thickness of the solid-state electrolyte; </w:t>
      </w:r>
      <w:r w:rsidRPr="00390A1A">
        <w:rPr>
          <w:rFonts w:ascii="Times New Roman" w:eastAsia="宋体" w:hAnsi="Times New Roman" w:cs="Times New Roman"/>
          <w:i/>
          <w:sz w:val="24"/>
        </w:rPr>
        <w:t>S</w:t>
      </w:r>
      <w:r w:rsidRPr="00390A1A">
        <w:rPr>
          <w:rFonts w:ascii="Times New Roman" w:eastAsia="宋体" w:hAnsi="Times New Roman" w:cs="Times New Roman"/>
          <w:sz w:val="24"/>
        </w:rPr>
        <w:t xml:space="preserve"> is the cross-sectional area of the solid electrolyte.</w:t>
      </w:r>
    </w:p>
    <w:p w14:paraId="3C1DCF8B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sz w:val="24"/>
        </w:rPr>
        <w:t>The activation energy (</w:t>
      </w:r>
      <w:proofErr w:type="spellStart"/>
      <w:r w:rsidRPr="00390A1A">
        <w:rPr>
          <w:rFonts w:ascii="Times New Roman" w:eastAsia="宋体" w:hAnsi="Times New Roman" w:cs="Times New Roman"/>
          <w:i/>
          <w:sz w:val="24"/>
        </w:rPr>
        <w:t>E</w:t>
      </w:r>
      <w:r w:rsidRPr="00390A1A">
        <w:rPr>
          <w:rFonts w:ascii="Times New Roman" w:eastAsia="宋体" w:hAnsi="Times New Roman" w:cs="Times New Roman"/>
          <w:i/>
          <w:sz w:val="24"/>
          <w:vertAlign w:val="subscript"/>
        </w:rPr>
        <w:t>a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>) of Li-ion conducting in the SPEs was calculated by the Arrhenius equation:</w:t>
      </w:r>
    </w:p>
    <w:p w14:paraId="5EAFD5B8" w14:textId="77777777" w:rsidR="009938EC" w:rsidRPr="00390A1A" w:rsidRDefault="009938EC" w:rsidP="00445D65">
      <w:pPr>
        <w:spacing w:before="120" w:after="120"/>
        <w:jc w:val="center"/>
        <w:rPr>
          <w:rFonts w:ascii="Times New Roman" w:eastAsia="宋体" w:hAnsi="Times New Roman" w:cs="Times New Roman"/>
          <w:i/>
          <w:sz w:val="24"/>
        </w:rPr>
      </w:pPr>
      <m:oMathPara>
        <m:oMath>
          <m:r>
            <m:rPr>
              <m:nor/>
            </m:rPr>
            <w:rPr>
              <w:rFonts w:ascii="Times New Roman" w:eastAsia="宋体" w:hAnsi="Times New Roman" w:cs="Times New Roman"/>
              <w:i/>
              <w:iCs/>
              <w:sz w:val="24"/>
            </w:rPr>
            <m:t>σ</m:t>
          </m:r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 xml:space="preserve"> = </m:t>
          </m:r>
          <m:r>
            <m:rPr>
              <m:nor/>
            </m:rPr>
            <w:rPr>
              <w:rFonts w:ascii="Times New Roman" w:eastAsia="宋体" w:hAnsi="Times New Roman" w:cs="Times New Roman"/>
              <w:i/>
              <w:iCs/>
              <w:sz w:val="24"/>
            </w:rPr>
            <m:t>A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sSup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e</m:t>
              </m:r>
            </m:e>
            <m:sup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(-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</w:rPr>
                        <m:t>E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</w:rPr>
                        <m:t>a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iCs/>
                      <w:sz w:val="24"/>
                    </w:rPr>
                    <m:t>RT</m:t>
                  </m:r>
                </m:den>
              </m:f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)</m:t>
              </m:r>
            </m:sup>
          </m:sSup>
        </m:oMath>
      </m:oMathPara>
    </w:p>
    <w:p w14:paraId="1AA6E5F6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sz w:val="24"/>
        </w:rPr>
        <w:t xml:space="preserve">where </w:t>
      </w:r>
      <w:r w:rsidRPr="00390A1A">
        <w:rPr>
          <w:rFonts w:ascii="Times New Roman" w:eastAsia="宋体" w:hAnsi="Times New Roman" w:cs="Times New Roman"/>
          <w:i/>
          <w:sz w:val="24"/>
        </w:rPr>
        <w:t>A</w:t>
      </w:r>
      <w:r w:rsidRPr="00390A1A">
        <w:rPr>
          <w:rFonts w:ascii="Times New Roman" w:eastAsia="宋体" w:hAnsi="Times New Roman" w:cs="Times New Roman"/>
          <w:sz w:val="24"/>
        </w:rPr>
        <w:t xml:space="preserve"> is the preexponential factor, </w:t>
      </w:r>
      <w:r w:rsidRPr="00390A1A">
        <w:rPr>
          <w:rFonts w:ascii="Times New Roman" w:eastAsia="宋体" w:hAnsi="Times New Roman" w:cs="Times New Roman"/>
          <w:i/>
          <w:sz w:val="24"/>
        </w:rPr>
        <w:t>R</w:t>
      </w:r>
      <w:r w:rsidRPr="00390A1A">
        <w:rPr>
          <w:rFonts w:ascii="Times New Roman" w:eastAsia="宋体" w:hAnsi="Times New Roman" w:cs="Times New Roman"/>
          <w:sz w:val="24"/>
        </w:rPr>
        <w:t xml:space="preserve"> is the universal gas constant, and </w:t>
      </w:r>
      <w:r w:rsidRPr="00390A1A">
        <w:rPr>
          <w:rFonts w:ascii="Times New Roman" w:eastAsia="宋体" w:hAnsi="Times New Roman" w:cs="Times New Roman"/>
          <w:i/>
          <w:sz w:val="24"/>
        </w:rPr>
        <w:t>T</w:t>
      </w:r>
      <w:r w:rsidRPr="00390A1A">
        <w:rPr>
          <w:rFonts w:ascii="Times New Roman" w:eastAsia="宋体" w:hAnsi="Times New Roman" w:cs="Times New Roman"/>
          <w:sz w:val="24"/>
        </w:rPr>
        <w:t xml:space="preserve"> represents the absolute temperature.</w:t>
      </w:r>
      <w:r w:rsidRPr="00390A1A">
        <w:rPr>
          <w:rFonts w:ascii="Times New Roman" w:eastAsia="宋体" w:hAnsi="Times New Roman" w:cs="Times New Roman" w:hint="eastAsia"/>
          <w:sz w:val="24"/>
        </w:rPr>
        <w:t xml:space="preserve"> A</w:t>
      </w:r>
      <w:r w:rsidRPr="00390A1A">
        <w:rPr>
          <w:rFonts w:ascii="Times New Roman" w:eastAsia="宋体" w:hAnsi="Times New Roman" w:cs="Times New Roman"/>
          <w:sz w:val="24"/>
        </w:rPr>
        <w:t xml:space="preserve">symmetric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SS|SPEs|Li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cells were used to test the electrochemical window. LSV curves were recorded at the scanning rate of 0.1 mV s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−1</w:t>
      </w:r>
      <w:r w:rsidRPr="00390A1A">
        <w:rPr>
          <w:rFonts w:ascii="Times New Roman" w:eastAsia="宋体" w:hAnsi="Times New Roman" w:cs="Times New Roman"/>
          <w:sz w:val="24"/>
        </w:rPr>
        <w:t xml:space="preserve"> from 1.0 to 6.0 V.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L</w:t>
      </w:r>
      <w:r w:rsidRPr="00390A1A">
        <w:rPr>
          <w:rFonts w:ascii="Times New Roman" w:eastAsia="宋体" w:hAnsi="Times New Roman" w:cs="Times New Roman" w:hint="eastAsia"/>
          <w:sz w:val="24"/>
        </w:rPr>
        <w:t>i</w:t>
      </w:r>
      <w:r w:rsidRPr="00390A1A">
        <w:rPr>
          <w:rFonts w:ascii="Times New Roman" w:eastAsia="宋体" w:hAnsi="Times New Roman" w:cs="Times New Roman"/>
          <w:sz w:val="24"/>
        </w:rPr>
        <w:t>|SPEs|L</w:t>
      </w:r>
      <w:r w:rsidRPr="00390A1A">
        <w:rPr>
          <w:rFonts w:ascii="Times New Roman" w:eastAsia="宋体" w:hAnsi="Times New Roman" w:cs="Times New Roman" w:hint="eastAsia"/>
          <w:sz w:val="24"/>
        </w:rPr>
        <w:t>i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symmetric cells were used to test the Li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+</w:t>
      </w:r>
      <w:r w:rsidRPr="00390A1A">
        <w:rPr>
          <w:rFonts w:ascii="Times New Roman" w:eastAsia="宋体" w:hAnsi="Times New Roman" w:cs="Times New Roman"/>
          <w:sz w:val="24"/>
        </w:rPr>
        <w:t xml:space="preserve"> transference number (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iCs/>
                <w:sz w:val="24"/>
              </w:rPr>
              <m:t>t</m:t>
            </m:r>
          </m:e>
          <m:sub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</w:rPr>
                  <m:t>Li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</w:rPr>
                  <m:t>+</m:t>
                </m:r>
              </m:sup>
            </m:sSup>
          </m:sub>
        </m:sSub>
      </m:oMath>
      <w:r w:rsidRPr="00390A1A">
        <w:rPr>
          <w:rFonts w:ascii="Times New Roman" w:eastAsia="宋体" w:hAnsi="Times New Roman" w:cs="Times New Roman"/>
          <w:sz w:val="24"/>
        </w:rPr>
        <w:t>) by DC polarization and EIS. The applying voltage of DC polarization is 10 mV, and the EIS profiles were recorded</w:t>
      </w:r>
      <w:r w:rsidRPr="00390A1A"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at the frequency range from 10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6</w:t>
      </w:r>
      <w:r w:rsidRPr="00390A1A">
        <w:rPr>
          <w:rFonts w:ascii="Times New Roman" w:eastAsia="宋体" w:hAnsi="Times New Roman" w:cs="Times New Roman"/>
          <w:sz w:val="24"/>
        </w:rPr>
        <w:t xml:space="preserve"> to 10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−1</w:t>
      </w:r>
      <w:r w:rsidRPr="00390A1A">
        <w:rPr>
          <w:rFonts w:ascii="Times New Roman" w:eastAsia="宋体" w:hAnsi="Times New Roman" w:cs="Times New Roman"/>
          <w:sz w:val="24"/>
        </w:rPr>
        <w:t xml:space="preserve"> Hz and an applied amplitude of 5 mV. The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iCs/>
                <w:sz w:val="24"/>
              </w:rPr>
              <m:t>t</m:t>
            </m:r>
          </m:e>
          <m:sub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</w:rPr>
                  <m:t>Li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</w:rPr>
                  <m:t>+</m:t>
                </m:r>
              </m:sup>
            </m:sSup>
          </m:sub>
        </m:sSub>
      </m:oMath>
      <w:r w:rsidRPr="00390A1A">
        <w:rPr>
          <w:rFonts w:ascii="Times New Roman" w:eastAsia="宋体" w:hAnsi="Times New Roman" w:cs="Times New Roman"/>
          <w:sz w:val="24"/>
        </w:rPr>
        <w:t xml:space="preserve"> was calculated by the following equation:</w:t>
      </w:r>
    </w:p>
    <w:p w14:paraId="0FD0DA59" w14:textId="77777777" w:rsidR="009938EC" w:rsidRPr="00390A1A" w:rsidRDefault="00000000" w:rsidP="00445D65">
      <w:pPr>
        <w:spacing w:before="120" w:after="120"/>
        <w:jc w:val="center"/>
        <w:rPr>
          <w:rFonts w:ascii="Times New Roman" w:eastAsia="宋体" w:hAnsi="Times New Roman" w:cs="Times New Roman"/>
          <w:sz w:val="24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sz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>t</m:t>
              </m:r>
            </m:e>
            <m:sub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</w:rPr>
                    <m:t>Li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</w:rPr>
                    <m:t>+</m:t>
                  </m:r>
                </m:sup>
              </m:sSup>
            </m:sub>
          </m:sSub>
          <m:r>
            <m:rPr>
              <m:nor/>
            </m:rPr>
            <w:rPr>
              <w:rFonts w:ascii="Cambria Math" w:eastAsia="宋体" w:hAnsi="Times New Roman" w:cs="Times New Roman"/>
              <w:sz w:val="24"/>
            </w:rPr>
            <m:t xml:space="preserve"> </m:t>
          </m:r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 xml:space="preserve">= 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s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 xml:space="preserve"> (∆V-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0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0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 xml:space="preserve"> (∆V-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s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</w:rPr>
                    <m:t>s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</w:rPr>
                <m:t>)</m:t>
              </m:r>
            </m:den>
          </m:f>
        </m:oMath>
      </m:oMathPara>
    </w:p>
    <w:p w14:paraId="5A5542DA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sz w:val="24"/>
        </w:rPr>
        <w:t xml:space="preserve">where </w:t>
      </w:r>
      <w:r w:rsidRPr="00390A1A">
        <w:rPr>
          <w:rFonts w:ascii="Times New Roman" w:eastAsia="宋体" w:hAnsi="Times New Roman" w:cs="Times New Roman"/>
          <w:i/>
          <w:sz w:val="24"/>
        </w:rPr>
        <w:t>I</w:t>
      </w:r>
      <w:r w:rsidRPr="00390A1A">
        <w:rPr>
          <w:rFonts w:ascii="Times New Roman" w:eastAsia="宋体" w:hAnsi="Times New Roman" w:cs="Times New Roman"/>
          <w:i/>
          <w:sz w:val="24"/>
          <w:vertAlign w:val="subscript"/>
        </w:rPr>
        <w:t>0</w:t>
      </w:r>
      <w:r w:rsidRPr="00390A1A">
        <w:rPr>
          <w:rFonts w:ascii="Times New Roman" w:eastAsia="宋体" w:hAnsi="Times New Roman" w:cs="Times New Roman"/>
          <w:sz w:val="24"/>
        </w:rPr>
        <w:t xml:space="preserve"> and </w:t>
      </w:r>
      <w:r w:rsidRPr="00390A1A">
        <w:rPr>
          <w:rFonts w:ascii="Times New Roman" w:eastAsia="宋体" w:hAnsi="Times New Roman" w:cs="Times New Roman"/>
          <w:i/>
          <w:sz w:val="24"/>
        </w:rPr>
        <w:t>I</w:t>
      </w:r>
      <w:r w:rsidRPr="00390A1A">
        <w:rPr>
          <w:rFonts w:ascii="Times New Roman" w:eastAsia="宋体" w:hAnsi="Times New Roman" w:cs="Times New Roman"/>
          <w:i/>
          <w:sz w:val="24"/>
          <w:vertAlign w:val="subscript"/>
        </w:rPr>
        <w:t>s</w:t>
      </w:r>
      <w:r w:rsidRPr="00390A1A">
        <w:rPr>
          <w:rFonts w:ascii="Times New Roman" w:eastAsia="宋体" w:hAnsi="Times New Roman" w:cs="Times New Roman"/>
          <w:sz w:val="24"/>
        </w:rPr>
        <w:t xml:space="preserve"> stand for the initial and steady-state direct current polarizations, respectively; </w:t>
      </w:r>
      <w:r w:rsidRPr="00390A1A">
        <w:rPr>
          <w:rFonts w:ascii="Times New Roman" w:eastAsia="宋体" w:hAnsi="Times New Roman" w:cs="Times New Roman"/>
          <w:i/>
          <w:sz w:val="24"/>
        </w:rPr>
        <w:t>∆V</w:t>
      </w:r>
      <w:r w:rsidRPr="00390A1A">
        <w:rPr>
          <w:rFonts w:ascii="Times New Roman" w:eastAsia="宋体" w:hAnsi="Times New Roman" w:cs="Times New Roman"/>
          <w:sz w:val="24"/>
        </w:rPr>
        <w:t xml:space="preserve"> represents the applied polarization voltage (10 mV); </w:t>
      </w:r>
      <w:r w:rsidRPr="00390A1A">
        <w:rPr>
          <w:rFonts w:ascii="Times New Roman" w:eastAsia="宋体" w:hAnsi="Times New Roman" w:cs="Times New Roman"/>
          <w:i/>
          <w:sz w:val="24"/>
        </w:rPr>
        <w:t>R</w:t>
      </w:r>
      <w:r w:rsidRPr="00390A1A">
        <w:rPr>
          <w:rFonts w:ascii="Times New Roman" w:eastAsia="宋体" w:hAnsi="Times New Roman" w:cs="Times New Roman"/>
          <w:i/>
          <w:sz w:val="24"/>
          <w:vertAlign w:val="subscript"/>
        </w:rPr>
        <w:t>0</w:t>
      </w:r>
      <w:r w:rsidRPr="00390A1A">
        <w:rPr>
          <w:rFonts w:ascii="Times New Roman" w:eastAsia="宋体" w:hAnsi="Times New Roman" w:cs="Times New Roman"/>
          <w:sz w:val="24"/>
        </w:rPr>
        <w:t xml:space="preserve"> and </w:t>
      </w:r>
      <w:r w:rsidRPr="00390A1A">
        <w:rPr>
          <w:rFonts w:ascii="Times New Roman" w:eastAsia="宋体" w:hAnsi="Times New Roman" w:cs="Times New Roman"/>
          <w:i/>
          <w:sz w:val="24"/>
        </w:rPr>
        <w:t>R</w:t>
      </w:r>
      <w:r w:rsidRPr="00390A1A">
        <w:rPr>
          <w:rFonts w:ascii="Times New Roman" w:eastAsia="宋体" w:hAnsi="Times New Roman" w:cs="Times New Roman"/>
          <w:i/>
          <w:sz w:val="24"/>
          <w:vertAlign w:val="subscript"/>
        </w:rPr>
        <w:t>s</w:t>
      </w:r>
      <w:r w:rsidRPr="00390A1A">
        <w:rPr>
          <w:rFonts w:ascii="Times New Roman" w:eastAsia="宋体" w:hAnsi="Times New Roman" w:cs="Times New Roman"/>
          <w:sz w:val="24"/>
        </w:rPr>
        <w:t xml:space="preserve"> indicate the impedance of Li metal surface passivation layer before and after polarization.</w:t>
      </w:r>
      <w:r w:rsidRPr="00390A1A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 xml:space="preserve">The EIS, LSV, and DC polarization were conducted using a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BioLogic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VMP3 electrochemical station. GCD profiles of symmetric cells were recorded by NEWARE MIHW-200-160CH battery testers at various current densities. All measurements were conducted at 25 °C unless otherwise noted. All cells were rested overnight before testing.</w:t>
      </w:r>
    </w:p>
    <w:p w14:paraId="13F279B8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>Full cell assembly.</w:t>
      </w:r>
      <w:r w:rsidRPr="00390A1A">
        <w:rPr>
          <w:rFonts w:ascii="Times New Roman" w:eastAsia="宋体" w:hAnsi="Times New Roman" w:cs="Times New Roman"/>
          <w:sz w:val="24"/>
        </w:rPr>
        <w:t xml:space="preserve"> LFP was mixed with conductive additive (super P) and </w:t>
      </w:r>
      <w:r w:rsidRPr="00390A1A">
        <w:rPr>
          <w:rFonts w:ascii="Times New Roman" w:eastAsia="宋体" w:hAnsi="Times New Roman" w:cs="Times New Roman" w:hint="eastAsia"/>
          <w:sz w:val="24"/>
        </w:rPr>
        <w:t>binder</w:t>
      </w:r>
      <w:r w:rsidRPr="00390A1A">
        <w:rPr>
          <w:rFonts w:ascii="Times New Roman" w:eastAsia="宋体" w:hAnsi="Times New Roman" w:cs="Times New Roman"/>
          <w:sz w:val="24"/>
        </w:rPr>
        <w:t xml:space="preserve"> (PVH-IM) at a weight ratio of 68.3:8.5:23.2. The mixture was dispersed in </w:t>
      </w:r>
      <w:r w:rsidRPr="00390A1A">
        <w:rPr>
          <w:rFonts w:ascii="Times New Roman" w:eastAsia="宋体" w:hAnsi="Times New Roman" w:cs="Times New Roman"/>
          <w:i/>
          <w:iCs/>
          <w:sz w:val="24"/>
        </w:rPr>
        <w:t>N</w:t>
      </w:r>
      <w:r w:rsidRPr="00390A1A">
        <w:rPr>
          <w:rFonts w:ascii="Times New Roman" w:eastAsia="宋体" w:hAnsi="Times New Roman" w:cs="Times New Roman"/>
          <w:sz w:val="24"/>
        </w:rPr>
        <w:t>-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methylpyrrolidone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(NMP) to form a homogenous slurry, which was then coated on an Al foil, followed by a vacuum-drying at 120 °C for 12 h. The mass loadings of LFP are 1.5–2.5 mg cm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−2</w:t>
      </w:r>
      <w:r w:rsidRPr="00390A1A">
        <w:rPr>
          <w:rFonts w:ascii="Times New Roman" w:eastAsia="宋体" w:hAnsi="Times New Roman" w:cs="Times New Roman"/>
          <w:sz w:val="24"/>
        </w:rPr>
        <w:t xml:space="preserve">. For the pouch cells, Li foils (50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μm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) rolled onto Cu foils were used as anodes. The sizes of LFP cathode and Li anode are 3.4 cm × 4.0 cm and 3.5 cm × 4.5 cm, respectively. The weight of LFP in pouch cells is approximately 33 mg. GCD tests were carried out with a voltage range of 2.8–4.2 V for </w:t>
      </w:r>
      <w:proofErr w:type="spellStart"/>
      <w:r w:rsidRPr="00390A1A">
        <w:rPr>
          <w:rFonts w:ascii="Times New Roman" w:eastAsia="宋体" w:hAnsi="Times New Roman" w:cs="Times New Roman"/>
          <w:sz w:val="24"/>
        </w:rPr>
        <w:t>LFP|Li</w:t>
      </w:r>
      <w:proofErr w:type="spellEnd"/>
      <w:r w:rsidRPr="00390A1A">
        <w:rPr>
          <w:rFonts w:ascii="Times New Roman" w:eastAsia="宋体" w:hAnsi="Times New Roman" w:cs="Times New Roman"/>
          <w:sz w:val="24"/>
        </w:rPr>
        <w:t xml:space="preserve"> full cells. All cells were rested overnight before testing. All electrochemical tests were conducted under 25 °C.</w:t>
      </w:r>
    </w:p>
    <w:p w14:paraId="5834371F" w14:textId="74F0AE1E" w:rsidR="009938EC" w:rsidRPr="00390A1A" w:rsidRDefault="009938EC" w:rsidP="00445D65">
      <w:pPr>
        <w:spacing w:before="120" w:after="1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DFT calculations. </w:t>
      </w:r>
      <w:r w:rsidRPr="00390A1A">
        <w:rPr>
          <w:rFonts w:ascii="Times New Roman" w:eastAsia="宋体" w:hAnsi="Times New Roman" w:cs="Times New Roman"/>
          <w:sz w:val="24"/>
        </w:rPr>
        <w:t>The DFT calculation was performed in periodic boundary conditions utilizing the CP2K/Quickstep package</w:t>
      </w:r>
      <w:r w:rsidR="00445D65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noProof/>
          <w:sz w:val="24"/>
        </w:rPr>
        <w:t>[</w:t>
      </w:r>
      <w:r>
        <w:rPr>
          <w:rFonts w:ascii="Times New Roman" w:eastAsia="宋体" w:hAnsi="Times New Roman" w:cs="Times New Roman" w:hint="eastAsia"/>
          <w:noProof/>
          <w:sz w:val="24"/>
        </w:rPr>
        <w:t>S</w:t>
      </w:r>
      <w:r>
        <w:rPr>
          <w:rFonts w:ascii="Times New Roman" w:eastAsia="宋体" w:hAnsi="Times New Roman" w:cs="Times New Roman"/>
          <w:noProof/>
          <w:sz w:val="24"/>
        </w:rPr>
        <w:t>3]</w:t>
      </w:r>
      <w:r w:rsidR="00445D65">
        <w:rPr>
          <w:rFonts w:ascii="Times New Roman" w:eastAsia="宋体" w:hAnsi="Times New Roman" w:cs="Times New Roman"/>
          <w:noProof/>
          <w:sz w:val="24"/>
        </w:rPr>
        <w:t>.</w:t>
      </w:r>
      <w:r w:rsidRPr="00390A1A">
        <w:rPr>
          <w:rFonts w:ascii="Times New Roman" w:eastAsia="宋体" w:hAnsi="Times New Roman" w:cs="Times New Roman"/>
          <w:sz w:val="24"/>
        </w:rPr>
        <w:t xml:space="preserve"> The ion-electron interactions were described by the hybrid Gaussian </w:t>
      </w:r>
      <w:r w:rsidRPr="00390A1A">
        <w:rPr>
          <w:rFonts w:ascii="Times New Roman" w:eastAsia="宋体" w:hAnsi="Times New Roman" w:cs="Times New Roman"/>
          <w:sz w:val="24"/>
        </w:rPr>
        <w:lastRenderedPageBreak/>
        <w:t>and plane wave (GPW) method</w:t>
      </w:r>
      <w:r w:rsidR="00445D65" w:rsidRPr="00445D65">
        <w:rPr>
          <w:rFonts w:ascii="Times New Roman" w:eastAsia="宋体" w:hAnsi="Times New Roman" w:cs="Times New Roman"/>
          <w:b/>
          <w:sz w:val="24"/>
        </w:rPr>
        <w:t xml:space="preserve"> </w:t>
      </w:r>
      <w:r w:rsidR="00445D65" w:rsidRPr="008617EF">
        <w:rPr>
          <w:rFonts w:ascii="Times New Roman" w:eastAsia="宋体" w:hAnsi="Times New Roman" w:cs="Times New Roman"/>
          <w:sz w:val="24"/>
        </w:rPr>
        <w:t>[</w:t>
      </w:r>
      <w:r>
        <w:rPr>
          <w:rFonts w:ascii="Times New Roman" w:eastAsia="宋体" w:hAnsi="Times New Roman" w:cs="Times New Roman" w:hint="eastAsia"/>
          <w:noProof/>
          <w:sz w:val="24"/>
        </w:rPr>
        <w:t>S</w:t>
      </w:r>
      <w:r>
        <w:rPr>
          <w:rFonts w:ascii="Times New Roman" w:eastAsia="宋体" w:hAnsi="Times New Roman" w:cs="Times New Roman"/>
          <w:noProof/>
          <w:sz w:val="24"/>
        </w:rPr>
        <w:t>4]</w:t>
      </w:r>
      <w:r w:rsidR="00445D65">
        <w:rPr>
          <w:rFonts w:ascii="Times New Roman" w:eastAsia="宋体" w:hAnsi="Times New Roman" w:cs="Times New Roman"/>
          <w:noProof/>
          <w:sz w:val="24"/>
        </w:rPr>
        <w:t>.</w:t>
      </w:r>
      <w:r w:rsidRPr="00390A1A">
        <w:rPr>
          <w:rFonts w:ascii="Times New Roman" w:eastAsia="宋体" w:hAnsi="Times New Roman" w:cs="Times New Roman"/>
          <w:sz w:val="24"/>
        </w:rPr>
        <w:t xml:space="preserve"> All elements were optimized in geometric by Gaussian functions which consist of 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double-ζ plus polarization (DZVP) basis set in a combination of norm conserving </w:t>
      </w:r>
      <w:proofErr w:type="spellStart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Goedecker</w:t>
      </w:r>
      <w:proofErr w:type="spellEnd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-Teter-Hutter (GTH) pseudo-potentials</w:t>
      </w:r>
      <w:r w:rsidR="00445D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5-</w:t>
      </w: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7]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To avoid the interaction between the adjacent images in Z axis, a vacuum region of more than 15 Å was applied. The exchange-correlation function of Perdew-Burke-</w:t>
      </w:r>
      <w:proofErr w:type="spellStart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Ernzerhof</w:t>
      </w:r>
      <w:proofErr w:type="spellEnd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(PBE) was used to optimize the structure under generalized gradient approximation (GGA)</w:t>
      </w:r>
      <w:r w:rsidR="00445D65" w:rsidRPr="00445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[</w:t>
      </w: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8]</w:t>
      </w:r>
      <w:r w:rsidR="00445D6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.</w:t>
      </w:r>
      <w:r w:rsidRPr="00390A1A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Th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energy convergent standard was </w:t>
      </w:r>
      <w:r w:rsidRPr="00390A1A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1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</w:rPr>
        <w:t>×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−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6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Hartree and the energy cutoff was set to be </w:t>
      </w:r>
      <w:r w:rsidRPr="00390A1A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4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00 Ry. The structures were fully relaxed until the maximum force on each atom was less than 4.5 </w:t>
      </w:r>
      <w:r w:rsidRPr="00390A1A">
        <w:rPr>
          <w:rFonts w:ascii="Times New Roman" w:eastAsia="宋体" w:hAnsi="Times New Roman" w:cs="Times New Roman"/>
          <w:sz w:val="24"/>
        </w:rPr>
        <w:t>×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</w:t>
      </w:r>
      <w:r w:rsidRPr="00390A1A">
        <w:rPr>
          <w:rFonts w:ascii="Times New Roman" w:eastAsia="宋体" w:hAnsi="Times New Roman" w:cs="Times New Roman"/>
          <w:sz w:val="24"/>
          <w:vertAlign w:val="superscript"/>
        </w:rPr>
        <w:t>−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Hartree/Bohr. The Grimme approach (DFT-D3BJ) was used to conduct </w:t>
      </w:r>
      <w:proofErr w:type="spellStart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vdW</w:t>
      </w:r>
      <w:proofErr w:type="spellEnd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correction</w:t>
      </w:r>
      <w:r w:rsidR="00445D65" w:rsidRPr="00445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5D65" w:rsidRPr="008617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9,</w:t>
      </w:r>
      <w:r w:rsidR="00445D6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10]</w:t>
      </w:r>
      <w:r w:rsidR="00445D6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.</w:t>
      </w:r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 </w:t>
      </w:r>
      <w:proofErr w:type="spellStart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Multiwfn</w:t>
      </w:r>
      <w:proofErr w:type="spellEnd"/>
      <w:r w:rsidRPr="00390A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package was used to process data</w:t>
      </w:r>
      <w:r w:rsidR="00445D65" w:rsidRPr="00445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5D65" w:rsidRPr="008617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11]</w:t>
      </w:r>
      <w:r w:rsidR="00445D6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.</w:t>
      </w:r>
    </w:p>
    <w:p w14:paraId="663391B3" w14:textId="77890F2D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COMSOL Multiphysics </w:t>
      </w:r>
      <w:r w:rsidRPr="00390A1A">
        <w:rPr>
          <w:rFonts w:ascii="Times New Roman" w:eastAsia="宋体" w:hAnsi="Times New Roman" w:cs="Times New Roman" w:hint="eastAsia"/>
          <w:b/>
          <w:i/>
          <w:sz w:val="24"/>
        </w:rPr>
        <w:t>simulati</w:t>
      </w:r>
      <w:r w:rsidRPr="00390A1A">
        <w:rPr>
          <w:rFonts w:ascii="Times New Roman" w:eastAsia="宋体" w:hAnsi="Times New Roman" w:cs="Times New Roman"/>
          <w:b/>
          <w:i/>
          <w:sz w:val="24"/>
        </w:rPr>
        <w:t xml:space="preserve">ons. </w:t>
      </w:r>
      <w:r w:rsidRPr="00390A1A">
        <w:rPr>
          <w:rFonts w:ascii="Times New Roman" w:eastAsia="宋体" w:hAnsi="Times New Roman" w:cs="Times New Roman"/>
          <w:sz w:val="24"/>
        </w:rPr>
        <w:t xml:space="preserve">The simulation calculation area is 6 × 6 µm to reveal the growth characteristics of dendrites under different conditions. </w:t>
      </w:r>
      <w:r w:rsidRPr="00390A1A">
        <w:rPr>
          <w:rFonts w:ascii="Times New Roman" w:eastAsia="宋体" w:hAnsi="Times New Roman" w:cs="Times New Roman" w:hint="eastAsia"/>
          <w:sz w:val="24"/>
        </w:rPr>
        <w:t xml:space="preserve">The simulation time is 150s. </w:t>
      </w:r>
      <w:r w:rsidRPr="00390A1A">
        <w:rPr>
          <w:rFonts w:ascii="Times New Roman" w:eastAsia="宋体" w:hAnsi="Times New Roman" w:cs="Times New Roman"/>
          <w:sz w:val="24"/>
        </w:rPr>
        <w:t>T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he growth behavior of dendrites on the surface of Li metal anodes is simulated by coupling the phase field 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method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, and the 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governing equations for ion and electron transport</w:t>
      </w:r>
      <w:r w:rsidR="00445D6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noProof/>
          <w:sz w:val="24"/>
          <w:szCs w:val="24"/>
        </w:rPr>
        <w:t>[</w: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t>S</w:t>
      </w:r>
      <w:r>
        <w:rPr>
          <w:rFonts w:ascii="Times New Roman" w:eastAsia="宋体" w:hAnsi="Times New Roman" w:cs="Times New Roman"/>
          <w:noProof/>
          <w:sz w:val="24"/>
          <w:szCs w:val="24"/>
        </w:rPr>
        <w:t>12-</w: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t>S</w:t>
      </w:r>
      <w:r>
        <w:rPr>
          <w:rFonts w:ascii="Times New Roman" w:eastAsia="宋体" w:hAnsi="Times New Roman" w:cs="Times New Roman"/>
          <w:noProof/>
          <w:sz w:val="24"/>
          <w:szCs w:val="24"/>
        </w:rPr>
        <w:t>15]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The interactions between interfacial motions, ion transport, and electric field distributions can be captured by solving these partial differential equations, simulating the growth of dendrites under different conditions.</w:t>
      </w:r>
    </w:p>
    <w:p w14:paraId="63698061" w14:textId="77777777" w:rsidR="009938EC" w:rsidRPr="00390A1A" w:rsidRDefault="009938EC" w:rsidP="00445D65">
      <w:pPr>
        <w:spacing w:before="120" w:after="120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he phase field equation 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is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as follows:</w:t>
      </w:r>
    </w:p>
    <w:p w14:paraId="616EE8D8" w14:textId="77777777" w:rsidR="009938EC" w:rsidRPr="00390A1A" w:rsidRDefault="00000000" w:rsidP="00445D65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ξ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t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en>
          </m:f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=</m:t>
          </m:r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L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σ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g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ξ</m:t>
                  </m:r>
                </m:e>
              </m:d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-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κ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Cambria Math"/>
                      <w:i/>
                      <w:iCs/>
                      <w:sz w:val="24"/>
                      <w:szCs w:val="24"/>
                    </w:rPr>
                    <m:t>∇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ξ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L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η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h</m:t>
              </m:r>
            </m:e>
            <m: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ξ</m:t>
              </m:r>
            </m:e>
          </m:d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exp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Times New Roman" w:eastAsia="宋体" w:hAnsi="Times New Roman" w:cs="Times New Roman"/>
                                  <w:sz w:val="24"/>
                                </w:rPr>
                                <m:t>-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α</m:t>
                              </m:r>
                            </m:e>
                          </m:d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nF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a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RT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>
                  </m:d>
                </m:e>
              </m:func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+</m:t>
                  </m:r>
                </m:sub>
              </m:sSub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exp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</w:rPr>
                            <m:t>-</m:t>
                          </m:r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αnF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a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RT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>
                  </m:d>
                </m:e>
              </m:func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</m:oMath>
      </m:oMathPara>
    </w:p>
    <w:p w14:paraId="76E79DFA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σ</m:t>
            </m:r>
          </m:sub>
        </m:sSub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is interfacial mobility,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η</m:t>
            </m:r>
          </m:sub>
        </m:sSub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is reaction-related constant, </w:t>
      </w:r>
      <m:oMath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g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(</m:t>
        </m:r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ξ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)</m:t>
        </m:r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>is an arbitrary double well function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defined as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g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(</m:t>
        </m:r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ξ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)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=</m:t>
        </m:r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W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ξ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(1</m:t>
            </m:r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</w:rPr>
              <m:t>-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ξ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)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</m:t>
            </m:r>
          </m:sup>
        </m:sSup>
      </m:oMath>
      <w:r w:rsidRPr="00390A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to describe the two equilibrium states for the electrode </w:t>
      </w:r>
      <m:oMath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ξ</m:t>
            </m:r>
            <m:r>
              <m:rPr>
                <m:nor/>
              </m:rPr>
              <w:rPr>
                <w:rFonts w:ascii="Times New Roman" w:hAnsi="Times New Roman" w:cs="Times New Roman"/>
                <w:iCs/>
                <w:sz w:val="24"/>
                <w:szCs w:val="24"/>
              </w:rPr>
              <m:t>=1</m:t>
            </m:r>
          </m:e>
        </m:d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and the electrolyte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ξ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=0</m:t>
            </m:r>
          </m:e>
        </m:d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>respectively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W is the barrier height, and </w:t>
      </w:r>
      <m:oMath>
        <m:r>
          <w:rPr>
            <w:rFonts w:ascii="Cambria Math" w:hAnsi="Cambria Math"/>
            <w:sz w:val="24"/>
            <w:szCs w:val="24"/>
          </w:rPr>
          <m:t>κ</m:t>
        </m:r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is the gradient coefficient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EA47529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i/>
          <w:iCs/>
          <w:sz w:val="24"/>
          <w:szCs w:val="24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i/>
              <w:iCs/>
              <w:sz w:val="24"/>
              <w:szCs w:val="24"/>
            </w:rPr>
            <m:t>κ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(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>θ</m:t>
          </m:r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4"/>
                  <w:szCs w:val="24"/>
                </w:rPr>
                <m:t>κ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4"/>
                  <w:szCs w:val="24"/>
                </w:rPr>
                <m:t>0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iCs/>
              <w:sz w:val="24"/>
              <w:szCs w:val="24"/>
            </w:rPr>
            <m:t>[1+</m:t>
          </m:r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>δ</m:t>
          </m:r>
          <m:r>
            <m:rPr>
              <m:nor/>
            </m:rPr>
            <w:rPr>
              <w:rFonts w:ascii="Times New Roman" w:hAnsi="Times New Roman" w:cs="Times New Roman"/>
              <w:iCs/>
              <w:sz w:val="24"/>
              <w:szCs w:val="24"/>
            </w:rPr>
            <m:t>cos(</m:t>
          </m:r>
          <w:proofErr w:type="spellStart"/>
          <m:r>
            <m:rPr>
              <m:nor/>
            </m:rPr>
            <w:rPr>
              <w:rFonts w:ascii="Times New Roman" w:hAnsi="Times New Roman" w:cs="Times New Roman"/>
              <w:i/>
              <w:sz w:val="24"/>
              <w:szCs w:val="24"/>
            </w:rPr>
            <m:t>ωθ</m:t>
          </m:r>
          <w:proofErr w:type="spellEnd"/>
          <m:r>
            <m:rPr>
              <m:nor/>
            </m:rPr>
            <w:rPr>
              <w:rFonts w:ascii="Times New Roman" w:hAnsi="Times New Roman" w:cs="Times New Roman"/>
              <w:iCs/>
              <w:sz w:val="24"/>
              <w:szCs w:val="24"/>
            </w:rPr>
            <m:t>)]</m:t>
          </m:r>
        </m:oMath>
      </m:oMathPara>
    </w:p>
    <w:p w14:paraId="762F6AC0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where </w:t>
      </w:r>
      <w:r w:rsidRPr="00390A1A">
        <w:rPr>
          <w:rFonts w:ascii="Times New Roman" w:eastAsia="宋体" w:hAnsi="Times New Roman" w:cs="Times New Roman"/>
          <w:i/>
          <w:iCs/>
          <w:sz w:val="24"/>
          <w:szCs w:val="24"/>
        </w:rPr>
        <w:t>δ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390A1A">
        <w:rPr>
          <w:rFonts w:ascii="Times New Roman" w:eastAsia="宋体" w:hAnsi="Times New Roman" w:cs="Times New Roman"/>
          <w:i/>
          <w:iCs/>
          <w:sz w:val="24"/>
          <w:szCs w:val="24"/>
        </w:rPr>
        <w:t>ω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are the strength and mode of the anisotropy,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κ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0</m:t>
            </m:r>
          </m:sub>
        </m:sSub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is related to the surface energy,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θ</m:t>
        </m:r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is the angle between the normal vector of interface and the reference axis.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(</m:t>
        </m:r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ξ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is an interpolating function defined as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(</m:t>
        </m:r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ξ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)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ξ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p>
        </m:sSup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(10</m:t>
        </m:r>
        <m:r>
          <m:rPr>
            <m:nor/>
          </m:rPr>
          <w:rPr>
            <w:rFonts w:ascii="Times New Roman" w:eastAsia="宋体" w:hAnsi="Times New Roman" w:cs="Times New Roman"/>
            <w:sz w:val="24"/>
          </w:rPr>
          <m:t>-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15</m:t>
        </m:r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ξ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+6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ξ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iCs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)</m:t>
        </m:r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a</m:t>
            </m:r>
          </m:sub>
        </m:sSub>
      </m:oMath>
      <w:r w:rsidRPr="00390A1A">
        <w:rPr>
          <w:rFonts w:ascii="Georgia" w:hAnsi="Georgia"/>
          <w:color w:val="1F1F1F"/>
          <w:sz w:val="24"/>
          <w:szCs w:val="24"/>
        </w:rPr>
        <w:t xml:space="preserve">is the activation overpotential defined as </w:t>
      </w:r>
      <w:bookmarkStart w:id="11" w:name="_Hlk187188374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a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=∆</m:t>
        </m:r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ϕ</m:t>
        </m:r>
        <m:r>
          <m:rPr>
            <m:nor/>
          </m:rPr>
          <w:rPr>
            <w:rFonts w:ascii="Times New Roman" w:eastAsia="宋体" w:hAnsi="Times New Roman" w:cs="Times New Roman"/>
            <w:sz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E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θ</m:t>
            </m:r>
          </m:sup>
        </m:sSup>
      </m:oMath>
      <w:bookmarkEnd w:id="11"/>
      <w:r w:rsidRPr="00390A1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90A1A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E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θ</m:t>
            </m:r>
          </m:sup>
        </m:sSup>
      </m:oMath>
      <w:r w:rsidRPr="00390A1A">
        <w:rPr>
          <w:rFonts w:ascii="Times New Roman" w:hAnsi="Times New Roman" w:cs="Times New Roman"/>
          <w:sz w:val="24"/>
          <w:szCs w:val="24"/>
        </w:rPr>
        <w:t xml:space="preserve"> is the standard half-cell potential and 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∆</m:t>
        </m:r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ϕ</m:t>
        </m:r>
      </m:oMath>
      <w:r w:rsidRPr="00390A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hAnsi="Times New Roman" w:cs="Times New Roman"/>
          <w:sz w:val="24"/>
          <w:szCs w:val="24"/>
        </w:rPr>
        <w:t>is the overpotential applied in this simulation.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C</m:t>
                </m:r>
              </m:e>
            </m:acc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+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</m:t>
        </m:r>
      </m:oMath>
      <w:r w:rsidRPr="00390A1A">
        <w:rPr>
          <w:rFonts w:ascii="Times New Roman" w:hAnsi="Times New Roman" w:cs="Times New Roman" w:hint="eastAsia"/>
          <w:sz w:val="24"/>
          <w:szCs w:val="24"/>
        </w:rPr>
        <w:t>i</w:t>
      </w:r>
      <w:r w:rsidRPr="00390A1A">
        <w:rPr>
          <w:rFonts w:ascii="Times New Roman" w:hAnsi="Times New Roman" w:cs="Times New Roman"/>
          <w:sz w:val="24"/>
          <w:szCs w:val="24"/>
        </w:rPr>
        <w:t xml:space="preserve">s the set of dimensionless concentrations defined as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C</m:t>
                </m:r>
              </m:e>
            </m:acc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+</m:t>
            </m:r>
          </m:sub>
        </m:sSub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C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m:t>Li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m:t>+</m:t>
                    </m:r>
                  </m:sup>
                </m:sSup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390A1A">
        <w:rPr>
          <w:rFonts w:ascii="Times New Roman" w:hAnsi="Times New Roman" w:cs="Times New Roman"/>
          <w:sz w:val="24"/>
          <w:szCs w:val="24"/>
        </w:rPr>
        <w:t>.</w:t>
      </w:r>
    </w:p>
    <w:p w14:paraId="141F452F" w14:textId="77777777" w:rsidR="009938EC" w:rsidRPr="00390A1A" w:rsidRDefault="009938EC" w:rsidP="00445D65">
      <w:pPr>
        <w:spacing w:before="120" w:after="120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governing equation for ion transport is as follows:</w:t>
      </w:r>
    </w:p>
    <w:p w14:paraId="0EADD240" w14:textId="77777777" w:rsidR="009938EC" w:rsidRPr="00390A1A" w:rsidRDefault="00000000" w:rsidP="00445D65">
      <w:pPr>
        <w:spacing w:before="120" w:after="120"/>
        <w:ind w:firstLineChars="200" w:firstLine="480"/>
        <w:rPr>
          <w:rFonts w:ascii="Times New Roman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+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t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en>
          </m:f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=</m:t>
          </m:r>
          <m:r>
            <m:rPr>
              <m:nor/>
            </m:rPr>
            <w:rPr>
              <w:rFonts w:ascii="Cambria Math" w:hAnsi="Cambria Math" w:cs="Cambria Math"/>
              <w:sz w:val="24"/>
              <w:szCs w:val="24"/>
            </w:rPr>
            <m:t>∇⋅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D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eff</m:t>
                  </m:r>
                </m:sup>
              </m:sSup>
              <m:r>
                <m:rPr>
                  <m:nor/>
                </m:rPr>
                <w:rPr>
                  <w:rFonts w:ascii="Cambria Math" w:hAnsi="Cambria Math" w:cs="Cambria Math"/>
                  <w:sz w:val="24"/>
                  <w:szCs w:val="24"/>
                </w:rPr>
                <m:t>∇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+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eff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+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zF</m:t>
                  </m:r>
                  <m:r>
                    <m:rPr>
                      <m:nor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∇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ϕ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RT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s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en>
          </m:f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ξ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t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en>
          </m:f>
        </m:oMath>
      </m:oMathPara>
    </w:p>
    <w:p w14:paraId="3D67A13D" w14:textId="77777777" w:rsidR="009938EC" w:rsidRPr="00390A1A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here the </w:t>
      </w:r>
      <m:oMath>
        <m:r>
          <m:rPr>
            <m:nor/>
          </m:rPr>
          <w:rPr>
            <w:rFonts w:ascii="Cambria Math" w:hAnsi="Cambria Math" w:cs="Cambria Math"/>
            <w:sz w:val="24"/>
            <w:szCs w:val="24"/>
          </w:rPr>
          <m:t>∇⋅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D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eff</m:t>
                </m:r>
              </m:sup>
            </m:sSup>
            <m:r>
              <m:rPr>
                <m:nor/>
              </m:rPr>
              <w:rPr>
                <w:rFonts w:ascii="Cambria Math" w:hAnsi="Cambria Math" w:cs="Cambria Math"/>
                <w:sz w:val="24"/>
                <w:szCs w:val="24"/>
              </w:rPr>
              <m:t>∇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m:t>C</m:t>
                    </m:r>
                  </m:e>
                </m:acc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+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>describes concentration changes due to diffusion of Li</w:t>
      </w:r>
      <w:r w:rsidRPr="00390A1A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in the electrolyte.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D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eff</m:t>
            </m:r>
          </m:sup>
        </m:sSup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is effective diffusivity defined as </w:t>
      </w:r>
      <w:bookmarkStart w:id="12" w:name="_Hlk187189262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D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eff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ξ</m:t>
            </m:r>
          </m:e>
        </m:d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D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m:t>e</m:t>
                </m:r>
              </m:sub>
            </m:s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D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m:t>s</m:t>
                </m:r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4"/>
                <w:szCs w:val="24"/>
              </w:rPr>
              <m:t>ξ</m:t>
            </m:r>
          </m:e>
        </m:d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D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</m:t>
            </m:r>
          </m:sub>
        </m:sSub>
      </m:oMath>
      <w:bookmarkEnd w:id="12"/>
      <w:r w:rsidRPr="00390A1A">
        <w:rPr>
          <w:rFonts w:ascii="Times New Roman" w:eastAsia="宋体" w:hAnsi="Times New Roman" w:cs="Times New Roman"/>
          <w:sz w:val="24"/>
          <w:szCs w:val="24"/>
        </w:rPr>
        <w:t xml:space="preserve">, 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D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</m:t>
            </m:r>
          </m:sub>
        </m:sSub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D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e</m:t>
            </m:r>
          </m:sub>
        </m:sSub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are the electrode and electrolyte diffusivities respectively. </w:t>
      </w:r>
      <m:oMath>
        <m:r>
          <m:rPr>
            <m:nor/>
          </m:rPr>
          <w:rPr>
            <w:rFonts w:ascii="Cambria Math" w:hAnsi="Cambria Math" w:cs="Cambria Math"/>
            <w:sz w:val="24"/>
            <w:szCs w:val="24"/>
          </w:rPr>
          <m:t>∇⋅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m:t>eff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m:t>+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zF</m:t>
                </m:r>
                <m:r>
                  <m:rPr>
                    <m:nor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∇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ϕ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RT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describes the effect of electric fields on the </w:t>
      </w:r>
      <w:r w:rsidRPr="00390A1A">
        <w:rPr>
          <w:rFonts w:ascii="Times New Roman" w:eastAsia="宋体" w:hAnsi="Times New Roman" w:cs="Times New Roman"/>
          <w:sz w:val="24"/>
          <w:szCs w:val="24"/>
        </w:rPr>
        <w:lastRenderedPageBreak/>
        <w:t>migration of Li</w:t>
      </w:r>
      <w:r w:rsidRPr="00390A1A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, where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z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=1</m:t>
        </m:r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representing the charge carried by a single Li</w:t>
      </w:r>
      <w:r w:rsidRPr="00390A1A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390A1A">
        <w:rPr>
          <w:rFonts w:ascii="Times New Roman" w:eastAsia="宋体" w:hAnsi="Times New Roman" w:cs="Times New Roman"/>
          <w:sz w:val="24"/>
          <w:szCs w:val="24"/>
        </w:rPr>
        <w:t>,</w:t>
      </w:r>
      <w:r w:rsidRPr="00390A1A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and </w:t>
      </w:r>
      <m:oMath>
        <m:r>
          <m:rPr>
            <m:nor/>
          </m:rPr>
          <w:rPr>
            <w:rFonts w:ascii="Cambria Math" w:hAnsi="Cambria Math" w:cs="Cambria Math"/>
            <w:sz w:val="24"/>
            <w:szCs w:val="24"/>
          </w:rPr>
          <m:t>∇</m:t>
        </m:r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ϕ</m:t>
        </m:r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is the potential gradient.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s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0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∂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ξ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∂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>describes the variation of the Li</w:t>
      </w:r>
      <w:r w:rsidRPr="00390A1A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concentration during the phase transition caused by the order parameter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ξ</m:t>
        </m:r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. </w:t>
      </w:r>
      <w:proofErr w:type="gramStart"/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h</m:t>
        </m:r>
        <m:r>
          <m:rPr>
            <m:nor/>
          </m:rPr>
          <w:rPr>
            <w:rFonts w:ascii="Cambria Math" w:hAnsi="Times New Roman" w:cs="Times New Roman" w:hint="eastAsia"/>
            <w:sz w:val="24"/>
            <w:szCs w:val="24"/>
          </w:rPr>
          <m:t>(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ξ)</m:t>
        </m:r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is used to describe the effect of the variation of the order parameter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ξ</m:t>
        </m:r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on the diffusion coefficient, which makes the effective diffusion coefficient smooth transition in the phase transition region.</w:t>
      </w:r>
    </w:p>
    <w:p w14:paraId="4BA17FA5" w14:textId="77777777" w:rsidR="009938EC" w:rsidRPr="00390A1A" w:rsidRDefault="009938EC" w:rsidP="00445D65">
      <w:pPr>
        <w:spacing w:before="120" w:after="120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90A1A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Pr="00390A1A">
        <w:rPr>
          <w:rFonts w:ascii="Times New Roman" w:eastAsia="宋体" w:hAnsi="Times New Roman" w:cs="Times New Roman" w:hint="eastAsia"/>
          <w:sz w:val="24"/>
          <w:szCs w:val="24"/>
        </w:rPr>
        <w:t>governing equation for electron transport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is as follows: </w:t>
      </w:r>
    </w:p>
    <w:p w14:paraId="0DAAB8A8" w14:textId="77777777" w:rsidR="009938EC" w:rsidRPr="00390A1A" w:rsidRDefault="009938EC" w:rsidP="00445D65">
      <w:pPr>
        <w:spacing w:before="120" w:after="120"/>
        <w:ind w:firstLineChars="200" w:firstLine="480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nor/>
            </m:rPr>
            <w:rPr>
              <w:rFonts w:ascii="Cambria Math" w:hAnsi="Cambria Math" w:cs="Cambria Math"/>
              <w:sz w:val="24"/>
              <w:szCs w:val="24"/>
            </w:rPr>
            <m:t>∇⋅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σ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ξ</m:t>
                  </m:r>
                </m:e>
              </m:d>
              <m:r>
                <m:rPr>
                  <m:nor/>
                </m:rPr>
                <w:rPr>
                  <w:rFonts w:ascii="Cambria Math" w:hAnsi="Cambria Math" w:cs="Cambria Math"/>
                  <w:sz w:val="24"/>
                  <w:szCs w:val="24"/>
                </w:rPr>
                <m:t>∇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ϕ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r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t</m:t>
                  </m:r>
                </m:e>
              </m:d>
            </m:e>
          </m:d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I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R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4"/>
              <w:szCs w:val="24"/>
            </w:rPr>
            <m:t>=</m:t>
          </m:r>
          <w:proofErr w:type="spellStart"/>
          <m:r>
            <m:rPr>
              <m:nor/>
            </m:rPr>
            <w:rPr>
              <w:rFonts w:ascii="Times New Roman" w:hAnsi="Times New Roman" w:cs="Times New Roman"/>
              <w:i/>
              <w:iCs/>
              <w:sz w:val="24"/>
              <w:szCs w:val="24"/>
            </w:rPr>
            <m:t>nF</m:t>
          </m:r>
          <w:proofErr w:type="spellEnd"/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c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s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ξ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∂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m:t>t</m:t>
              </m:r>
            </m:den>
          </m:f>
        </m:oMath>
      </m:oMathPara>
    </w:p>
    <w:p w14:paraId="697AC518" w14:textId="5054AF7B" w:rsidR="009938EC" w:rsidRDefault="009938EC" w:rsidP="00445D65">
      <w:pPr>
        <w:spacing w:before="120" w:after="120"/>
        <w:rPr>
          <w:rFonts w:ascii="Times New Roman" w:eastAsia="宋体" w:hAnsi="Times New Roman" w:cs="Times New Roman"/>
          <w:sz w:val="24"/>
        </w:rPr>
      </w:pPr>
      <w:r w:rsidRPr="00390A1A">
        <w:rPr>
          <w:rFonts w:ascii="Times New Roman" w:eastAsia="宋体" w:hAnsi="Times New Roman" w:cs="Times New Roman"/>
          <w:sz w:val="24"/>
          <w:szCs w:val="24"/>
        </w:rPr>
        <w:t>where is</w:t>
      </w:r>
      <m:oMath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σ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ξ</m:t>
            </m:r>
          </m:e>
        </m:d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is effective conductivity defined as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  <m:r>
          <m:rPr>
            <m:nor/>
          </m:rPr>
          <w:rPr>
            <w:rFonts w:ascii="Cambria Math" w:hAnsi="Times New Roman" w:cs="Times New Roman" w:hint="eastAsia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ξ)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e</m:t>
                </m:r>
              </m:sub>
            </m:s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s</m:t>
                </m:r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ξ</m:t>
            </m:r>
          </m:e>
        </m:d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σ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</m:t>
            </m:r>
          </m:sub>
        </m:sSub>
      </m:oMath>
      <w:r w:rsidRPr="00390A1A">
        <w:rPr>
          <w:rFonts w:ascii="Times New Roman" w:eastAsia="宋体" w:hAnsi="Times New Roman" w:cs="Times New Roman"/>
          <w:sz w:val="24"/>
          <w:szCs w:val="24"/>
        </w:rPr>
        <w:t xml:space="preserve">, describing how the conductivity varies with the sequence parameter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ξ</m:t>
        </m:r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Σ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e</m:t>
            </m:r>
          </m:sub>
        </m:sSub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σ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</m:t>
            </m:r>
          </m:sub>
        </m:sSub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 xml:space="preserve">are the electronic conductivity in the electrode and electrolyte, respectively. </w:t>
      </w:r>
      <m:oMath>
        <m:r>
          <m:rPr>
            <m:nor/>
          </m:rPr>
          <w:rPr>
            <w:rFonts w:ascii="Times New Roman" w:hAnsi="Times New Roman" w:cs="Times New Roman"/>
            <w:i/>
            <w:iCs/>
            <w:sz w:val="24"/>
            <w:szCs w:val="24"/>
          </w:rPr>
          <m:t>h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(</m:t>
        </m:r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ξ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390A1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eastAsia="宋体" w:hAnsi="Times New Roman" w:cs="Times New Roman"/>
          <w:sz w:val="24"/>
          <w:szCs w:val="24"/>
        </w:rPr>
        <w:t>allows a smooth transition of the conductivity change in the phase transition region.</w:t>
      </w:r>
      <w:r w:rsidRPr="00390A1A">
        <w:rPr>
          <w:rFonts w:ascii="Times New Roman" w:eastAsia="宋体" w:hAnsi="Times New Roman" w:cs="Times New Roman"/>
          <w:sz w:val="24"/>
        </w:rPr>
        <w:t xml:space="preserve"> </w:t>
      </w:r>
    </w:p>
    <w:p w14:paraId="5BDCE1D1" w14:textId="6F140DA0" w:rsidR="00445D65" w:rsidRPr="00445D65" w:rsidRDefault="00445D65" w:rsidP="00445D65">
      <w:pPr>
        <w:spacing w:before="240" w:after="240"/>
        <w:rPr>
          <w:rFonts w:ascii="Times New Roman" w:eastAsia="宋体" w:hAnsi="Times New Roman" w:cs="Times New Roman"/>
          <w:b/>
          <w:sz w:val="24"/>
          <w:szCs w:val="24"/>
        </w:rPr>
      </w:pPr>
      <w:r w:rsidRPr="00445D65">
        <w:rPr>
          <w:rFonts w:ascii="Times New Roman" w:eastAsia="宋体" w:hAnsi="Times New Roman" w:cs="Times New Roman"/>
          <w:b/>
          <w:sz w:val="28"/>
        </w:rPr>
        <w:t>Supplementary Figures</w:t>
      </w:r>
    </w:p>
    <w:p w14:paraId="1AF30835" w14:textId="77777777" w:rsidR="009938EC" w:rsidRPr="00390A1A" w:rsidRDefault="009938EC" w:rsidP="00445D65">
      <w:pPr>
        <w:widowControl/>
        <w:spacing w:before="120" w:after="120"/>
        <w:jc w:val="center"/>
        <w:rPr>
          <w:rFonts w:hint="eastAsia"/>
        </w:rPr>
      </w:pPr>
      <w:r w:rsidRPr="00390A1A">
        <w:rPr>
          <w:noProof/>
        </w:rPr>
        <w:drawing>
          <wp:inline distT="0" distB="0" distL="0" distR="0" wp14:anchorId="7D5FD61C" wp14:editId="43C09EBE">
            <wp:extent cx="4814020" cy="2106000"/>
            <wp:effectExtent l="0" t="0" r="571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020" cy="21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0C70A" w14:textId="42E8742C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45D65">
        <w:rPr>
          <w:rFonts w:ascii="Times New Roman" w:hAnsi="Times New Roman" w:cs="Times New Roman"/>
          <w:b/>
          <w:sz w:val="24"/>
          <w:szCs w:val="24"/>
        </w:rPr>
        <w:t>Fig.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Photographs of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>) fresh Li metal and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as-prepared PVH film</w:t>
      </w:r>
    </w:p>
    <w:p w14:paraId="30F19BCF" w14:textId="77777777" w:rsidR="009938EC" w:rsidRPr="00390A1A" w:rsidRDefault="009938EC" w:rsidP="00445D65">
      <w:pPr>
        <w:spacing w:before="120" w:after="120"/>
        <w:rPr>
          <w:rFonts w:hint="eastAsia"/>
        </w:rPr>
      </w:pPr>
      <w:r w:rsidRPr="00390A1A">
        <w:rPr>
          <w:noProof/>
        </w:rPr>
        <w:drawing>
          <wp:inline distT="0" distB="0" distL="0" distR="0" wp14:anchorId="55C1CA20" wp14:editId="2CC2AF02">
            <wp:extent cx="6118298" cy="2222699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298" cy="22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31ED4" w14:textId="2BE0E974" w:rsidR="009938EC" w:rsidRPr="00390A1A" w:rsidRDefault="00445D65" w:rsidP="00445D65">
      <w:pPr>
        <w:spacing w:before="120" w:after="120"/>
        <w:rPr>
          <w:rFonts w:hint="eastAsia"/>
        </w:rPr>
      </w:pPr>
      <w:bookmarkStart w:id="13" w:name="OLE_LINK12"/>
      <w:bookmarkStart w:id="14" w:name="OLE_LINK15"/>
      <w:bookmarkStart w:id="15" w:name="OLE_LINK16"/>
      <w:r w:rsidRPr="00445D65"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13"/>
      <w:bookmarkEnd w:id="14"/>
      <w:bookmarkEnd w:id="15"/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S2</w:t>
      </w:r>
      <w:r w:rsidR="009938EC" w:rsidRPr="00390A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9938EC" w:rsidRPr="00390A1A">
        <w:rPr>
          <w:rFonts w:ascii="Times New Roman" w:eastAsia="Times New Roman" w:hAnsi="Times New Roman" w:cs="Times New Roman"/>
          <w:sz w:val="24"/>
          <w:szCs w:val="24"/>
        </w:rPr>
        <w:t xml:space="preserve"> XRD pattern and (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9938EC" w:rsidRPr="00390A1A">
        <w:rPr>
          <w:rFonts w:ascii="Times New Roman" w:eastAsia="Times New Roman" w:hAnsi="Times New Roman" w:cs="Times New Roman"/>
          <w:sz w:val="24"/>
          <w:szCs w:val="24"/>
        </w:rPr>
        <w:t xml:space="preserve"> FT-IR spectra of PVH after 0, 1, 10, and 50 h cycling </w:t>
      </w:r>
      <w:r w:rsidR="009938EC" w:rsidRPr="00390A1A">
        <w:rPr>
          <w:rFonts w:ascii="Times New Roman" w:eastAsia="宋体" w:hAnsi="Times New Roman" w:cs="Times New Roman"/>
          <w:sz w:val="24"/>
        </w:rPr>
        <w:t>at 0.1 mA cm</w:t>
      </w:r>
      <w:r w:rsidR="009938EC" w:rsidRPr="00390A1A">
        <w:rPr>
          <w:rFonts w:ascii="Times New Roman" w:eastAsia="宋体" w:hAnsi="Times New Roman" w:cs="Times New Roman"/>
          <w:sz w:val="24"/>
          <w:vertAlign w:val="superscript"/>
        </w:rPr>
        <w:t>−2</w:t>
      </w:r>
    </w:p>
    <w:p w14:paraId="2E611CEC" w14:textId="77777777" w:rsidR="009938EC" w:rsidRPr="00390A1A" w:rsidRDefault="009938EC" w:rsidP="00445D65">
      <w:pPr>
        <w:widowControl/>
        <w:spacing w:before="120" w:after="120"/>
        <w:jc w:val="center"/>
        <w:rPr>
          <w:rFonts w:hint="eastAsia"/>
        </w:rPr>
      </w:pPr>
      <w:r w:rsidRPr="00390A1A">
        <w:rPr>
          <w:rFonts w:hint="eastAsia"/>
          <w:noProof/>
        </w:rPr>
        <w:lastRenderedPageBreak/>
        <w:drawing>
          <wp:inline distT="0" distB="0" distL="0" distR="0" wp14:anchorId="2E297C91" wp14:editId="4DDEF2AA">
            <wp:extent cx="6022164" cy="1737360"/>
            <wp:effectExtent l="0" t="0" r="0" b="0"/>
            <wp:docPr id="1262791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9173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799" cy="1740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EB209" w14:textId="7D103FB1" w:rsidR="009938EC" w:rsidRDefault="00445D65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445D65"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Pr="00390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S</w:t>
      </w:r>
      <w:r w:rsidR="009938EC" w:rsidRPr="00390A1A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Adsorption energies of In-MOF/</w:t>
      </w:r>
      <w:r>
        <w:rPr>
          <w:rFonts w:ascii="Times New Roman" w:hAnsi="Times New Roman" w:cs="Times New Roman" w:hint="eastAsia"/>
          <w:sz w:val="24"/>
          <w:szCs w:val="24"/>
        </w:rPr>
        <w:t>DMF, Cr-MOF/DMF, and Fe-MOF/DMF</w:t>
      </w:r>
    </w:p>
    <w:p w14:paraId="736864A1" w14:textId="77777777" w:rsidR="00445D65" w:rsidRPr="00390A1A" w:rsidRDefault="00445D65" w:rsidP="00445D65">
      <w:pPr>
        <w:widowControl/>
        <w:spacing w:before="120" w:after="120"/>
        <w:jc w:val="left"/>
        <w:rPr>
          <w:rFonts w:hint="eastAsia"/>
        </w:rPr>
      </w:pPr>
    </w:p>
    <w:p w14:paraId="5050E846" w14:textId="77777777" w:rsidR="009938EC" w:rsidRPr="00390A1A" w:rsidRDefault="009938EC" w:rsidP="00445D65">
      <w:pPr>
        <w:spacing w:before="120" w:after="120"/>
        <w:rPr>
          <w:rFonts w:hint="eastAsia"/>
        </w:rPr>
      </w:pPr>
      <w:r w:rsidRPr="00390A1A">
        <w:rPr>
          <w:rFonts w:hint="eastAsia"/>
          <w:noProof/>
        </w:rPr>
        <w:drawing>
          <wp:inline distT="0" distB="0" distL="0" distR="0" wp14:anchorId="778B0A61" wp14:editId="2C884D50">
            <wp:extent cx="6156000" cy="1410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141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B9993" w14:textId="71085687" w:rsidR="009938EC" w:rsidRPr="00390A1A" w:rsidRDefault="00445D65" w:rsidP="00445D65">
      <w:pPr>
        <w:spacing w:before="120" w:after="120"/>
        <w:rPr>
          <w:rFonts w:ascii="Times New Roman" w:eastAsia="Times New Roman" w:hAnsi="Times New Roman" w:cs="Times New Roman"/>
          <w:sz w:val="24"/>
          <w:szCs w:val="24"/>
        </w:rPr>
      </w:pPr>
      <w:r w:rsidRPr="00445D65"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Pr="00390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38EC" w:rsidRPr="00390A1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9938EC" w:rsidRPr="00390A1A">
        <w:rPr>
          <w:rFonts w:ascii="Times New Roman" w:eastAsia="Times New Roman" w:hAnsi="Times New Roman" w:cs="Times New Roman"/>
          <w:sz w:val="24"/>
          <w:szCs w:val="24"/>
        </w:rPr>
        <w:t xml:space="preserve"> SEM images and (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9938EC" w:rsidRPr="00390A1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9938EC" w:rsidRPr="00390A1A">
        <w:rPr>
          <w:rFonts w:ascii="Times New Roman" w:eastAsia="Times New Roman" w:hAnsi="Times New Roman" w:cs="Times New Roman"/>
          <w:sz w:val="24"/>
          <w:szCs w:val="24"/>
        </w:rPr>
        <w:t xml:space="preserve"> XRD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pattern of 1D In-MOF nanorods</w:t>
      </w:r>
    </w:p>
    <w:p w14:paraId="0DFE1B5D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86C7089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0D61BD" wp14:editId="4F4F33F0">
            <wp:extent cx="6128759" cy="1601916"/>
            <wp:effectExtent l="0" t="0" r="5715" b="0"/>
            <wp:docPr id="10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CE974A68-8068-4271-8D0F-A8FBDCDF45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>
                      <a:extLst>
                        <a:ext uri="{FF2B5EF4-FFF2-40B4-BE49-F238E27FC236}">
                          <a16:creationId xmlns:a16="http://schemas.microsoft.com/office/drawing/2014/main" id="{CE974A68-8068-4271-8D0F-A8FBDCDF45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759" cy="160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D9A3F" w14:textId="1B4B4FD0" w:rsidR="009938EC" w:rsidRPr="00390A1A" w:rsidRDefault="00445D65" w:rsidP="00445D65">
      <w:pPr>
        <w:spacing w:before="120" w:after="120"/>
        <w:rPr>
          <w:rFonts w:ascii="Times New Roman" w:eastAsia="Times New Roman" w:hAnsi="Times New Roman" w:cs="Times New Roman"/>
          <w:sz w:val="24"/>
          <w:szCs w:val="24"/>
        </w:rPr>
      </w:pPr>
      <w:r w:rsidRPr="00445D65"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Pr="00390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9938EC" w:rsidRPr="00390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38EC" w:rsidRPr="00390A1A">
        <w:rPr>
          <w:rFonts w:ascii="Times New Roman" w:eastAsia="Times New Roman" w:hAnsi="Times New Roman" w:cs="Times New Roman"/>
          <w:sz w:val="24"/>
          <w:szCs w:val="24"/>
        </w:rPr>
        <w:t>Schematic of th</w:t>
      </w:r>
      <w:r>
        <w:rPr>
          <w:rFonts w:ascii="Times New Roman" w:eastAsia="Times New Roman" w:hAnsi="Times New Roman" w:cs="Times New Roman"/>
          <w:sz w:val="24"/>
          <w:szCs w:val="24"/>
        </w:rPr>
        <w:t>e preparation process of PVH-IM</w:t>
      </w:r>
    </w:p>
    <w:p w14:paraId="1C4332EA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390A1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B5CF77B" wp14:editId="005CA807">
            <wp:extent cx="6264758" cy="2717075"/>
            <wp:effectExtent l="0" t="0" r="3175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427" cy="2719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4EE2F" w14:textId="2638C8D2" w:rsidR="009938EC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(a–c)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Top-view and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(c–e)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cr</w:t>
      </w:r>
      <w:r>
        <w:rPr>
          <w:rFonts w:ascii="Times New Roman" w:hAnsi="Times New Roman" w:cs="Times New Roman"/>
          <w:sz w:val="24"/>
          <w:szCs w:val="24"/>
        </w:rPr>
        <w:t>oss-sectional SEM images of PVH</w:t>
      </w:r>
    </w:p>
    <w:p w14:paraId="6B7CF1E2" w14:textId="335863E3" w:rsidR="00445D65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0FCCDCF" w14:textId="5D706FF0" w:rsidR="00445D65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D83400D" w14:textId="77777777" w:rsidR="00445D65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8BED090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390A1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4794B0" wp14:editId="66CB7448">
            <wp:extent cx="6287148" cy="28999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04" cy="2903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0B8E4" w14:textId="1695DE42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 xml:space="preserve"> (a–c)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Top-view and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(c–e)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cross-sectional SEM images of PVH-IM. 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Not</w:t>
      </w:r>
      <w:r w:rsidR="009938EC" w:rsidRPr="00390A1A">
        <w:rPr>
          <w:rFonts w:ascii="Times New Roman" w:hAnsi="Times New Roman" w:cs="Times New Roman"/>
          <w:sz w:val="24"/>
          <w:szCs w:val="24"/>
        </w:rPr>
        <w:t>e that the In-MOF nanorods dispersed uniformly in both lateral and vertical directions, as reflected in the top-view and cross-sec</w:t>
      </w:r>
      <w:r>
        <w:rPr>
          <w:rFonts w:ascii="Times New Roman" w:hAnsi="Times New Roman" w:cs="Times New Roman"/>
          <w:sz w:val="24"/>
          <w:szCs w:val="24"/>
        </w:rPr>
        <w:t>tional SEM images, respectively</w:t>
      </w:r>
    </w:p>
    <w:p w14:paraId="1841F027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823FACE" wp14:editId="41B5EBBC">
            <wp:extent cx="3797434" cy="2870860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434" cy="28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6BC2B" w14:textId="0D47CDAE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XRD patterns of PVH and PVH-IM</w:t>
      </w:r>
    </w:p>
    <w:p w14:paraId="7B8D99B4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1F78C6FE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E3022CA" wp14:editId="77308266">
            <wp:extent cx="4257456" cy="2148678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456" cy="214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24BD" w14:textId="1947FBFA" w:rsidR="009938EC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Galvanostatic voltage profiles of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Li|PVH-IM|Li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symmetric cells at 0.5 mA cm</w:t>
      </w:r>
      <w:r w:rsidR="009938EC" w:rsidRPr="00390A1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</w:p>
    <w:p w14:paraId="799A5925" w14:textId="77777777" w:rsidR="00445D65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AE433EA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DDC133F" wp14:editId="2FA5656B">
            <wp:extent cx="4734089" cy="2110038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089" cy="21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855E7" w14:textId="753BB45E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Photographs of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>) fresh Li metal and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as-prepared PVH-IM film</w:t>
      </w:r>
    </w:p>
    <w:p w14:paraId="0D6A1ABF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D320F6" wp14:editId="3FA7A3CC">
            <wp:extent cx="4918166" cy="187109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359" cy="188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0C696" w14:textId="00517A81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>) TG curves and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hAnsi="Times New Roman" w:cs="Times New Roman"/>
          <w:sz w:val="24"/>
          <w:szCs w:val="24"/>
        </w:rPr>
        <w:t>) corresponding residual DMF contents of PVH and PVH-IM. The residual DMF contents were calculated based on the total weight loss fro</w:t>
      </w:r>
      <w:r>
        <w:rPr>
          <w:rFonts w:ascii="Times New Roman" w:hAnsi="Times New Roman" w:cs="Times New Roman"/>
          <w:sz w:val="24"/>
          <w:szCs w:val="24"/>
        </w:rPr>
        <w:t>m ambient temperature to 200 °C</w:t>
      </w:r>
    </w:p>
    <w:p w14:paraId="4305E38C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59EFF9" wp14:editId="4321BBF9">
            <wp:extent cx="5630091" cy="1906489"/>
            <wp:effectExtent l="0" t="0" r="889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350" cy="191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9BF54" w14:textId="405ED32C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Schematic of how to reveal the enhancement mechanism of In-MOF on the PVH's electrochemical st</w:t>
      </w:r>
      <w:r>
        <w:rPr>
          <w:rFonts w:ascii="Times New Roman" w:hAnsi="Times New Roman" w:cs="Times New Roman"/>
          <w:sz w:val="24"/>
          <w:szCs w:val="24"/>
        </w:rPr>
        <w:t>ability against Li metal anodes</w:t>
      </w:r>
    </w:p>
    <w:p w14:paraId="69BDBD19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CD6192A" wp14:editId="3022D3BD">
            <wp:extent cx="5571309" cy="190686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123" cy="191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6224" w14:textId="5174E7FE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FT-IR spectra of PVH-IM after </w:t>
      </w:r>
      <w:r w:rsidR="009938EC" w:rsidRPr="00390A1A">
        <w:rPr>
          <w:rFonts w:ascii="Times New Roman" w:eastAsia="宋体" w:hAnsi="Times New Roman" w:cs="Times New Roman"/>
          <w:kern w:val="0"/>
          <w:sz w:val="24"/>
        </w:rPr>
        <w:t>0, 1, 10, and 50 h cycling at 0.1 mA cm</w:t>
      </w:r>
      <w:r w:rsidR="009938EC"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−2</w:t>
      </w:r>
    </w:p>
    <w:p w14:paraId="58796828" w14:textId="0CF4DFE8" w:rsidR="009938EC" w:rsidRPr="00390A1A" w:rsidRDefault="009938EC" w:rsidP="00445D65">
      <w:pPr>
        <w:spacing w:before="120" w:after="120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sz w:val="24"/>
          <w:szCs w:val="24"/>
        </w:rPr>
        <w:t xml:space="preserve">The peaks in (a), corresponding to those in </w:t>
      </w:r>
      <w:r w:rsidRPr="00390A1A">
        <w:rPr>
          <w:rFonts w:ascii="Times New Roman" w:hAnsi="Times New Roman" w:cs="Times New Roman"/>
          <w:b/>
          <w:sz w:val="24"/>
          <w:szCs w:val="24"/>
        </w:rPr>
        <w:t>Figure 1d</w:t>
      </w:r>
      <w:r w:rsidRPr="00390A1A">
        <w:rPr>
          <w:rFonts w:ascii="Times New Roman" w:hAnsi="Times New Roman" w:cs="Times New Roman"/>
          <w:sz w:val="24"/>
          <w:szCs w:val="24"/>
        </w:rPr>
        <w:t xml:space="preserve">, are attributed to the PVH </w:t>
      </w:r>
      <w:r w:rsidRPr="00390A1A">
        <w:rPr>
          <w:rFonts w:ascii="Times New Roman" w:eastAsia="宋体" w:hAnsi="Times New Roman" w:cs="Times New Roman"/>
          <w:kern w:val="0"/>
          <w:sz w:val="24"/>
        </w:rPr>
        <w:t>matrix</w:t>
      </w:r>
      <w:r w:rsidRPr="00390A1A">
        <w:rPr>
          <w:rFonts w:ascii="Times New Roman" w:hAnsi="Times New Roman" w:cs="Times New Roman"/>
          <w:sz w:val="24"/>
          <w:szCs w:val="24"/>
        </w:rPr>
        <w:t>. The characteristic peaks of –CF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0A1A">
        <w:rPr>
          <w:rFonts w:ascii="Times New Roman" w:hAnsi="Times New Roman" w:cs="Times New Roman"/>
          <w:sz w:val="24"/>
          <w:szCs w:val="24"/>
        </w:rPr>
        <w:t>– and –CH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0A1A">
        <w:rPr>
          <w:rFonts w:ascii="Times New Roman" w:hAnsi="Times New Roman" w:cs="Times New Roman"/>
          <w:sz w:val="24"/>
          <w:szCs w:val="24"/>
        </w:rPr>
        <w:t>– are still maintained, indicating that the limited reaction between PVH and Li metal anodes. The peaks at 1564.5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hAnsi="Times New Roman" w:cs="Times New Roman"/>
          <w:sz w:val="24"/>
          <w:szCs w:val="24"/>
        </w:rPr>
        <w:t>, 1390.9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hAnsi="Times New Roman" w:cs="Times New Roman"/>
          <w:sz w:val="24"/>
          <w:szCs w:val="24"/>
        </w:rPr>
        <w:t>, and 749.2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hAnsi="Times New Roman" w:cs="Times New Roman"/>
          <w:sz w:val="24"/>
          <w:szCs w:val="24"/>
        </w:rPr>
        <w:t xml:space="preserve"> in (b) </w:t>
      </w:r>
      <w:r w:rsidRPr="00390A1A">
        <w:rPr>
          <w:rFonts w:ascii="Times New Roman" w:hAnsi="Times New Roman" w:cs="Times New Roman" w:hint="eastAsia"/>
          <w:sz w:val="24"/>
          <w:szCs w:val="24"/>
        </w:rPr>
        <w:t>are</w:t>
      </w:r>
      <w:r w:rsidRPr="00390A1A">
        <w:rPr>
          <w:rFonts w:ascii="Times New Roman" w:hAnsi="Times New Roman" w:cs="Times New Roman"/>
          <w:sz w:val="24"/>
          <w:szCs w:val="24"/>
        </w:rPr>
        <w:t xml:space="preserve"> attributed to the In-MOF. These peaks shift to 1568.8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hAnsi="Times New Roman" w:cs="Times New Roman"/>
          <w:sz w:val="24"/>
          <w:szCs w:val="24"/>
        </w:rPr>
        <w:t>, 1393.3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hAnsi="Times New Roman" w:cs="Times New Roman"/>
          <w:sz w:val="24"/>
          <w:szCs w:val="24"/>
        </w:rPr>
        <w:t>, and 752.6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eastAsia="宋体" w:hAnsi="Times New Roman" w:cs="Times New Roman"/>
          <w:kern w:val="0"/>
          <w:sz w:val="24"/>
        </w:rPr>
        <w:t xml:space="preserve">, respectively, </w:t>
      </w:r>
      <w:r w:rsidRPr="00390A1A">
        <w:rPr>
          <w:rFonts w:ascii="Times New Roman" w:hAnsi="Times New Roman" w:cs="Times New Roman"/>
          <w:sz w:val="24"/>
          <w:szCs w:val="24"/>
        </w:rPr>
        <w:t xml:space="preserve">indicating that the In-MOF first reacts with the Li metal anodes during cycling. The results support that the </w:t>
      </w:r>
      <w:r w:rsidRPr="00390A1A">
        <w:rPr>
          <w:rFonts w:ascii="Times New Roman" w:eastAsia="宋体" w:hAnsi="Times New Roman" w:cs="Times New Roman"/>
          <w:kern w:val="0"/>
          <w:sz w:val="24"/>
        </w:rPr>
        <w:t>PVH matrix is protected by In-MOF.</w:t>
      </w:r>
      <w:r w:rsidRPr="00390A1A">
        <w:rPr>
          <w:rFonts w:ascii="Times New Roman" w:hAnsi="Times New Roman" w:cs="Times New Roman"/>
          <w:sz w:val="24"/>
          <w:szCs w:val="24"/>
        </w:rPr>
        <w:br w:type="page"/>
      </w:r>
    </w:p>
    <w:p w14:paraId="449D9C66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FA7847" wp14:editId="3353C7C0">
            <wp:extent cx="3566160" cy="36991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8" cy="3709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5D509" w14:textId="7ED5A04B" w:rsidR="009938EC" w:rsidRPr="00390A1A" w:rsidRDefault="00445D65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Raman spectra of In-MOF and PVH-IM after </w:t>
      </w:r>
      <w:r w:rsidR="009938EC" w:rsidRPr="00390A1A">
        <w:rPr>
          <w:rFonts w:ascii="Times New Roman" w:eastAsia="宋体" w:hAnsi="Times New Roman" w:cs="Times New Roman"/>
          <w:kern w:val="0"/>
          <w:sz w:val="24"/>
        </w:rPr>
        <w:t>0, 1, 10, and 50 h cycling at 0.1 mA cm</w:t>
      </w:r>
      <w:r w:rsidR="009938EC"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−2</w:t>
      </w:r>
      <w:r w:rsidR="009938EC" w:rsidRPr="00390A1A">
        <w:rPr>
          <w:rFonts w:ascii="Times New Roman" w:eastAsia="宋体" w:hAnsi="Times New Roman" w:cs="Times New Roman"/>
          <w:kern w:val="0"/>
          <w:sz w:val="24"/>
        </w:rPr>
        <w:t>.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CC5A3" w14:textId="77777777" w:rsidR="000D271B" w:rsidRDefault="009938EC" w:rsidP="000D271B">
      <w:pPr>
        <w:spacing w:before="120" w:after="120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390A1A">
        <w:rPr>
          <w:rFonts w:ascii="Times New Roman" w:hAnsi="Times New Roman" w:cs="Times New Roman" w:hint="eastAsia"/>
          <w:sz w:val="24"/>
          <w:szCs w:val="24"/>
        </w:rPr>
        <w:t>T</w:t>
      </w:r>
      <w:r w:rsidRPr="00390A1A">
        <w:rPr>
          <w:rFonts w:ascii="Times New Roman" w:hAnsi="Times New Roman" w:cs="Times New Roman"/>
          <w:sz w:val="24"/>
          <w:szCs w:val="24"/>
        </w:rPr>
        <w:t xml:space="preserve">he </w:t>
      </w:r>
      <w:r w:rsidRPr="00390A1A">
        <w:rPr>
          <w:rFonts w:ascii="Times New Roman" w:eastAsia="宋体" w:hAnsi="Times New Roman" w:cs="Times New Roman"/>
          <w:kern w:val="0"/>
          <w:sz w:val="24"/>
        </w:rPr>
        <w:t xml:space="preserve">peaks at </w:t>
      </w:r>
      <w:r w:rsidRPr="00390A1A">
        <w:rPr>
          <w:rFonts w:ascii="Times New Roman" w:hAnsi="Times New Roman" w:cs="Times New Roman"/>
          <w:sz w:val="24"/>
          <w:szCs w:val="24"/>
        </w:rPr>
        <w:t xml:space="preserve">1444.7, 1421.5, 1391.3, 1243.4, 1138.4, and </w:t>
      </w:r>
      <w:r w:rsidRPr="00390A1A">
        <w:rPr>
          <w:rFonts w:ascii="Times New Roman" w:hAnsi="Times New Roman" w:cs="Times New Roman" w:hint="eastAsia"/>
          <w:sz w:val="24"/>
          <w:szCs w:val="24"/>
        </w:rPr>
        <w:t>1</w:t>
      </w:r>
      <w:r w:rsidRPr="00390A1A">
        <w:rPr>
          <w:rFonts w:ascii="Times New Roman" w:hAnsi="Times New Roman" w:cs="Times New Roman"/>
          <w:sz w:val="24"/>
          <w:szCs w:val="24"/>
        </w:rPr>
        <w:t>109.5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eastAsia="宋体" w:hAnsi="Times New Roman" w:cs="Times New Roman"/>
          <w:kern w:val="0"/>
          <w:sz w:val="24"/>
        </w:rPr>
        <w:t>,</w:t>
      </w:r>
      <w:r w:rsidRPr="00390A1A">
        <w:rPr>
          <w:rFonts w:ascii="Times New Roman" w:hAnsi="Times New Roman" w:cs="Times New Roman"/>
          <w:sz w:val="24"/>
          <w:szCs w:val="24"/>
        </w:rPr>
        <w:t xml:space="preserve"> corresponding to those in </w:t>
      </w:r>
      <w:r w:rsidRPr="00390A1A">
        <w:rPr>
          <w:rFonts w:ascii="Times New Roman" w:hAnsi="Times New Roman" w:cs="Times New Roman"/>
          <w:b/>
          <w:sz w:val="24"/>
          <w:szCs w:val="24"/>
        </w:rPr>
        <w:t>Figure 1e,</w:t>
      </w:r>
      <w:r w:rsidRPr="00390A1A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390A1A">
        <w:rPr>
          <w:rFonts w:ascii="Times New Roman" w:hAnsi="Times New Roman" w:cs="Times New Roman"/>
          <w:sz w:val="24"/>
          <w:szCs w:val="24"/>
        </w:rPr>
        <w:t>are attributed to PVH matrix. After 50h cycling, these peaks are well maintained, suggesting that weak reaction between PVH and Li metal anodes.</w:t>
      </w:r>
      <w:r w:rsidRPr="00390A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90A1A">
        <w:rPr>
          <w:rFonts w:ascii="Times New Roman" w:hAnsi="Times New Roman" w:cs="Times New Roman"/>
          <w:sz w:val="24"/>
          <w:szCs w:val="24"/>
        </w:rPr>
        <w:t xml:space="preserve">Other peaks at </w:t>
      </w:r>
      <w:r w:rsidRPr="00390A1A">
        <w:rPr>
          <w:rFonts w:ascii="Times New Roman" w:hAnsi="Times New Roman" w:cs="Times New Roman" w:hint="eastAsia"/>
          <w:sz w:val="24"/>
          <w:szCs w:val="24"/>
        </w:rPr>
        <w:t>1</w:t>
      </w:r>
      <w:r w:rsidRPr="00390A1A">
        <w:rPr>
          <w:rFonts w:ascii="Times New Roman" w:hAnsi="Times New Roman" w:cs="Times New Roman"/>
          <w:sz w:val="24"/>
          <w:szCs w:val="24"/>
        </w:rPr>
        <w:t>611.5</w:t>
      </w:r>
      <w:r w:rsidRPr="00390A1A">
        <w:rPr>
          <w:rFonts w:ascii="Times New Roman" w:eastAsia="宋体" w:hAnsi="Times New Roman" w:cs="Times New Roman"/>
          <w:kern w:val="0"/>
          <w:sz w:val="24"/>
        </w:rPr>
        <w:t xml:space="preserve">, </w:t>
      </w:r>
      <w:r w:rsidRPr="00390A1A">
        <w:rPr>
          <w:rFonts w:ascii="Times New Roman" w:hAnsi="Times New Roman" w:cs="Times New Roman"/>
          <w:sz w:val="24"/>
          <w:szCs w:val="24"/>
        </w:rPr>
        <w:t>1442.7, and 1141.9 cm</w:t>
      </w:r>
      <w:r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 w:rsidRPr="00390A1A">
        <w:rPr>
          <w:rFonts w:ascii="Times New Roman" w:eastAsia="宋体" w:hAnsi="Times New Roman" w:cs="Times New Roman"/>
          <w:kern w:val="0"/>
          <w:sz w:val="24"/>
        </w:rPr>
        <w:t xml:space="preserve"> (marked with star symbol) are attributed to In-MOF. These peaks vanish after 50 h cycling, </w:t>
      </w:r>
      <w:r w:rsidRPr="00390A1A">
        <w:rPr>
          <w:rFonts w:ascii="Times New Roman" w:hAnsi="Times New Roman" w:cs="Times New Roman"/>
          <w:sz w:val="24"/>
          <w:szCs w:val="24"/>
        </w:rPr>
        <w:t>implying In-MOF reacts with the Li metal anodes during cycling</w:t>
      </w:r>
      <w:r w:rsidRPr="00390A1A">
        <w:rPr>
          <w:rFonts w:ascii="Times New Roman" w:eastAsia="宋体" w:hAnsi="Times New Roman" w:cs="Times New Roman" w:hint="eastAsia"/>
          <w:kern w:val="0"/>
          <w:sz w:val="24"/>
        </w:rPr>
        <w:t>.</w:t>
      </w:r>
      <w:r w:rsidRPr="00390A1A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390A1A">
        <w:rPr>
          <w:rFonts w:ascii="Times New Roman" w:hAnsi="Times New Roman" w:cs="Times New Roman"/>
          <w:sz w:val="24"/>
          <w:szCs w:val="24"/>
        </w:rPr>
        <w:t xml:space="preserve">The Raman results further prove that </w:t>
      </w:r>
      <w:r w:rsidRPr="00390A1A">
        <w:rPr>
          <w:rFonts w:ascii="Times New Roman" w:eastAsia="宋体" w:hAnsi="Times New Roman" w:cs="Times New Roman"/>
          <w:kern w:val="0"/>
          <w:sz w:val="24"/>
        </w:rPr>
        <w:t>In-MOF protects PVH from the Li metal anodes.</w:t>
      </w:r>
    </w:p>
    <w:p w14:paraId="2C2495D0" w14:textId="1564E11D" w:rsidR="009938EC" w:rsidRPr="00390A1A" w:rsidRDefault="009938EC" w:rsidP="000D271B">
      <w:pPr>
        <w:spacing w:before="120" w:after="120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252663" wp14:editId="705AF3D8">
            <wp:extent cx="4168408" cy="3141617"/>
            <wp:effectExtent l="0" t="0" r="3810" b="1905"/>
            <wp:docPr id="1520290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90429" name="图片 1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80" cy="3155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41B3E" w14:textId="15A5EAC4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>Cross-section SEM images of PVH-IM after 0, 1, 10, and 50 h cycling at 0.1 mA cm</w:t>
      </w:r>
      <w:r w:rsidR="009938EC" w:rsidRPr="00390A1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</w:p>
    <w:p w14:paraId="7A34354C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FEDACCB" w14:textId="77777777" w:rsidR="009938EC" w:rsidRPr="00390A1A" w:rsidRDefault="009938E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B3195C6" wp14:editId="2D176F5D">
            <wp:extent cx="6133454" cy="1854872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454" cy="185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5017A" w14:textId="4D57009C" w:rsidR="009938EC" w:rsidRDefault="000D271B" w:rsidP="000D271B">
      <w:pPr>
        <w:spacing w:before="120" w:after="120"/>
        <w:rPr>
          <w:rFonts w:ascii="Times New Roman" w:eastAsia="宋体" w:hAnsi="Times New Roman" w:cs="Times New Roman"/>
          <w:kern w:val="0"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The relative content of inorganics and organics components calculated from the (</w:t>
      </w:r>
      <w:r w:rsidR="009938EC" w:rsidRPr="000D271B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>) F 1s, (</w:t>
      </w:r>
      <w:r w:rsidR="009938EC" w:rsidRPr="000D271B">
        <w:rPr>
          <w:rFonts w:ascii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hAnsi="Times New Roman" w:cs="Times New Roman"/>
          <w:sz w:val="24"/>
          <w:szCs w:val="24"/>
        </w:rPr>
        <w:t>) O 1s, and (</w:t>
      </w:r>
      <w:r w:rsidR="009938EC" w:rsidRPr="000D271B">
        <w:rPr>
          <w:rFonts w:ascii="Times New Roman" w:hAnsi="Times New Roman" w:cs="Times New Roman"/>
          <w:b/>
          <w:sz w:val="24"/>
          <w:szCs w:val="24"/>
        </w:rPr>
        <w:t>c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) S 2p spectra of PVH and PVH-IM in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4a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after 50h </w:t>
      </w:r>
      <w:r w:rsidR="009938EC" w:rsidRPr="00390A1A">
        <w:rPr>
          <w:rFonts w:ascii="Times New Roman" w:eastAsia="宋体" w:hAnsi="Times New Roman" w:cs="Times New Roman"/>
          <w:kern w:val="0"/>
          <w:sz w:val="24"/>
        </w:rPr>
        <w:t>cycling at 0.1 mA cm</w:t>
      </w:r>
      <w:r w:rsidR="009938EC" w:rsidRPr="00390A1A">
        <w:rPr>
          <w:rFonts w:ascii="Times New Roman" w:eastAsia="宋体" w:hAnsi="Times New Roman" w:cs="Times New Roman"/>
          <w:kern w:val="0"/>
          <w:sz w:val="24"/>
          <w:vertAlign w:val="superscript"/>
        </w:rPr>
        <w:t>−2</w:t>
      </w:r>
    </w:p>
    <w:p w14:paraId="1DBF392A" w14:textId="77777777" w:rsidR="000D271B" w:rsidRPr="00390A1A" w:rsidRDefault="000D271B" w:rsidP="000D271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C668634" w14:textId="77777777" w:rsidR="009938EC" w:rsidRPr="00433779" w:rsidRDefault="009938EC" w:rsidP="000D271B">
      <w:pPr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0D27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8EA223" wp14:editId="44EC20F2">
            <wp:extent cx="3005959" cy="2717074"/>
            <wp:effectExtent l="0" t="0" r="4445" b="7620"/>
            <wp:docPr id="2611237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23772" name="图片 3"/>
                    <pic:cNvPicPr/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347" cy="271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D07D" w14:textId="4C00C797" w:rsidR="000D271B" w:rsidRPr="00390A1A" w:rsidRDefault="000D271B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0D271B">
        <w:rPr>
          <w:rFonts w:ascii="Times New Roman" w:hAnsi="Times New Roman" w:cs="Times New Roman" w:hint="eastAsia"/>
          <w:b/>
          <w:bCs/>
          <w:sz w:val="24"/>
          <w:szCs w:val="24"/>
        </w:rPr>
        <w:t>S17</w:t>
      </w:r>
      <w:r>
        <w:rPr>
          <w:rFonts w:ascii="Times New Roman" w:hAnsi="Times New Roman" w:cs="Times New Roman" w:hint="eastAsia"/>
          <w:sz w:val="24"/>
          <w:szCs w:val="24"/>
        </w:rPr>
        <w:t xml:space="preserve"> In 3d XPS spectrum of PVH-IM</w:t>
      </w:r>
    </w:p>
    <w:p w14:paraId="38563289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77EA50" wp14:editId="130F53C2">
            <wp:extent cx="3162727" cy="21031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540" cy="21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92BA" w14:textId="4537380D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SEM image of fresh Li metal surface</w:t>
      </w:r>
    </w:p>
    <w:p w14:paraId="5CA3B927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25A4B24" wp14:editId="5FC7E49E">
            <wp:extent cx="5090023" cy="2094234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023" cy="209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7853" w14:textId="1D489C8D" w:rsidR="009938EC" w:rsidRPr="00390A1A" w:rsidRDefault="000D271B" w:rsidP="000D271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>EIS curves of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>) SS|PVH|SS and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) SS|PVH-IM|SS symmetric </w:t>
      </w:r>
      <w:r>
        <w:rPr>
          <w:rFonts w:ascii="Times New Roman" w:hAnsi="Times New Roman" w:cs="Times New Roman"/>
          <w:sz w:val="24"/>
          <w:szCs w:val="24"/>
        </w:rPr>
        <w:t>cells at different temperatures</w:t>
      </w:r>
    </w:p>
    <w:p w14:paraId="4D750103" w14:textId="77777777" w:rsidR="009938EC" w:rsidRPr="00433779" w:rsidRDefault="009938EC" w:rsidP="000D271B">
      <w:pPr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0D27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93DCB9" wp14:editId="3E1C53CE">
            <wp:extent cx="2872579" cy="2493227"/>
            <wp:effectExtent l="0" t="0" r="4445" b="2540"/>
            <wp:docPr id="7349740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74014" name="图片 4"/>
                    <pic:cNvPicPr>
                      <a:picLocks noChangeAspect="1" noChangeArrowheads="1"/>
                    </pic:cNvPicPr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79" cy="2493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3C209" w14:textId="6E614873" w:rsidR="009938EC" w:rsidRPr="00390A1A" w:rsidRDefault="000D271B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0D271B">
        <w:rPr>
          <w:rFonts w:ascii="Times New Roman" w:hAnsi="Times New Roman" w:cs="Times New Roman" w:hint="eastAsia"/>
          <w:b/>
          <w:bCs/>
          <w:sz w:val="24"/>
          <w:szCs w:val="24"/>
        </w:rPr>
        <w:t>S20</w:t>
      </w:r>
      <w:r w:rsidR="009938EC" w:rsidRPr="000D271B">
        <w:rPr>
          <w:rFonts w:ascii="Times New Roman" w:hAnsi="Times New Roman" w:cs="Times New Roman" w:hint="eastAsia"/>
          <w:sz w:val="24"/>
          <w:szCs w:val="24"/>
        </w:rPr>
        <w:t xml:space="preserve"> Electronic c</w:t>
      </w:r>
      <w:r>
        <w:rPr>
          <w:rFonts w:ascii="Times New Roman" w:hAnsi="Times New Roman" w:cs="Times New Roman" w:hint="eastAsia"/>
          <w:sz w:val="24"/>
          <w:szCs w:val="24"/>
        </w:rPr>
        <w:t>onductivities of PVH and PVH-IM</w:t>
      </w:r>
    </w:p>
    <w:p w14:paraId="2BC7C982" w14:textId="77777777" w:rsidR="009938EC" w:rsidRPr="00390A1A" w:rsidRDefault="009938EC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2A8A4BD5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DE5E646" wp14:editId="3ADCA7C0">
            <wp:extent cx="5151597" cy="216082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597" cy="216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E86C" w14:textId="3C90DF57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21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>Typical DC polarization curves of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38EC" w:rsidRPr="00390A1A">
        <w:rPr>
          <w:rFonts w:ascii="Times New Roman" w:hAnsi="Times New Roman" w:cs="Times New Roman" w:hint="eastAsia"/>
          <w:sz w:val="24"/>
          <w:szCs w:val="24"/>
        </w:rPr>
        <w:t>Li</w:t>
      </w:r>
      <w:r w:rsidR="009938EC" w:rsidRPr="00390A1A">
        <w:rPr>
          <w:rFonts w:ascii="Times New Roman" w:hAnsi="Times New Roman" w:cs="Times New Roman"/>
          <w:sz w:val="24"/>
          <w:szCs w:val="24"/>
        </w:rPr>
        <w:t>|PVH|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and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38EC" w:rsidRPr="00390A1A">
        <w:rPr>
          <w:rFonts w:ascii="Times New Roman" w:hAnsi="Times New Roman" w:cs="Times New Roman" w:hint="eastAsia"/>
          <w:sz w:val="24"/>
          <w:szCs w:val="24"/>
        </w:rPr>
        <w:t>Li</w:t>
      </w:r>
      <w:r w:rsidR="009938EC" w:rsidRPr="00390A1A">
        <w:rPr>
          <w:rFonts w:ascii="Times New Roman" w:hAnsi="Times New Roman" w:cs="Times New Roman"/>
          <w:sz w:val="24"/>
          <w:szCs w:val="24"/>
        </w:rPr>
        <w:t>|PVH-IM|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symmetric cells. The insets are the corresponding EIS curves before and after the DC polarization. All measurements were conducted with a DC polarizatio</w:t>
      </w:r>
      <w:r>
        <w:rPr>
          <w:rFonts w:ascii="Times New Roman" w:hAnsi="Times New Roman" w:cs="Times New Roman"/>
          <w:sz w:val="24"/>
          <w:szCs w:val="24"/>
        </w:rPr>
        <w:t>n voltage of 10 mV and at 25 °C</w:t>
      </w:r>
    </w:p>
    <w:p w14:paraId="10603A00" w14:textId="77777777" w:rsidR="009938EC" w:rsidRPr="00390A1A" w:rsidRDefault="009938EC" w:rsidP="00445D65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1DDC84" wp14:editId="2CD26980">
            <wp:extent cx="3133725" cy="899795"/>
            <wp:effectExtent l="0" t="0" r="9525" b="0"/>
            <wp:docPr id="22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C9D150E6-BADA-43B9-A5A5-54B214BAD2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C9D150E6-BADA-43B9-A5A5-54B214BAD2D6}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4D577" w14:textId="30797F7D" w:rsidR="009938EC" w:rsidRPr="00390A1A" w:rsidRDefault="009938EC" w:rsidP="000D271B">
      <w:pPr>
        <w:spacing w:before="120" w:after="120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sz w:val="24"/>
          <w:szCs w:val="24"/>
        </w:rPr>
        <w:t>The EIS profiles before and after polarization were fitted using the following equivalent circuit. 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390A1A">
        <w:rPr>
          <w:rFonts w:ascii="Times New Roman" w:hAnsi="Times New Roman" w:cs="Times New Roman"/>
          <w:sz w:val="24"/>
          <w:szCs w:val="24"/>
        </w:rPr>
        <w:t xml:space="preserve"> represents the impedance of SPE; </w:t>
      </w:r>
      <w:proofErr w:type="spellStart"/>
      <w:r w:rsidRPr="00390A1A">
        <w:rPr>
          <w:rFonts w:ascii="Times New Roman" w:hAnsi="Times New Roman" w:cs="Times New Roman"/>
          <w:sz w:val="24"/>
          <w:szCs w:val="24"/>
        </w:rPr>
        <w:t>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int</w:t>
      </w:r>
      <w:proofErr w:type="spellEnd"/>
      <w:r w:rsidRPr="00390A1A">
        <w:rPr>
          <w:rFonts w:ascii="Times New Roman" w:hAnsi="Times New Roman" w:cs="Times New Roman"/>
          <w:sz w:val="24"/>
          <w:szCs w:val="24"/>
        </w:rPr>
        <w:t xml:space="preserve"> denotes the interfaces impedance between the PVH and In-MOF, and </w:t>
      </w:r>
      <w:proofErr w:type="spellStart"/>
      <w:r w:rsidRPr="00390A1A">
        <w:rPr>
          <w:rFonts w:ascii="Times New Roman" w:hAnsi="Times New Roman" w:cs="Times New Roman"/>
          <w:sz w:val="24"/>
          <w:szCs w:val="24"/>
        </w:rPr>
        <w:t>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proofErr w:type="spellEnd"/>
      <w:r w:rsidRPr="00390A1A">
        <w:rPr>
          <w:rFonts w:ascii="Times New Roman" w:hAnsi="Times New Roman" w:cs="Times New Roman"/>
          <w:sz w:val="24"/>
          <w:szCs w:val="24"/>
        </w:rPr>
        <w:t xml:space="preserve"> represents the impedance of charge transfer at the SPE (</w:t>
      </w:r>
      <w:r w:rsidRPr="000D250A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390A1A">
        <w:rPr>
          <w:rFonts w:ascii="Times New Roman" w:hAnsi="Times New Roman" w:cs="Times New Roman"/>
          <w:sz w:val="24"/>
          <w:szCs w:val="24"/>
        </w:rPr>
        <w:t>.</w:t>
      </w:r>
      <w:r w:rsidRPr="000D250A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390A1A">
        <w:rPr>
          <w:rFonts w:ascii="Times New Roman" w:hAnsi="Times New Roman" w:cs="Times New Roman"/>
          <w:sz w:val="24"/>
          <w:szCs w:val="24"/>
        </w:rPr>
        <w:t>., PVH and PVH-IM) and electrode (</w:t>
      </w:r>
      <w:r w:rsidRPr="000D250A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390A1A">
        <w:rPr>
          <w:rFonts w:ascii="Times New Roman" w:hAnsi="Times New Roman" w:cs="Times New Roman"/>
          <w:sz w:val="24"/>
          <w:szCs w:val="24"/>
        </w:rPr>
        <w:t>.</w:t>
      </w:r>
      <w:r w:rsidRPr="000D250A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390A1A">
        <w:rPr>
          <w:rFonts w:ascii="Times New Roman" w:hAnsi="Times New Roman" w:cs="Times New Roman"/>
          <w:sz w:val="24"/>
          <w:szCs w:val="24"/>
        </w:rPr>
        <w:t xml:space="preserve">., Li metal surface) interfaces. </w:t>
      </w:r>
      <w:proofErr w:type="spellStart"/>
      <w:r w:rsidRPr="00390A1A">
        <w:rPr>
          <w:rFonts w:ascii="Times New Roman" w:hAnsi="Times New Roman" w:cs="Times New Roman"/>
          <w:sz w:val="24"/>
          <w:szCs w:val="24"/>
        </w:rPr>
        <w:t>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proofErr w:type="spellEnd"/>
      <w:r w:rsidRPr="00390A1A">
        <w:rPr>
          <w:rFonts w:ascii="Times New Roman" w:hAnsi="Times New Roman" w:cs="Times New Roman"/>
          <w:sz w:val="24"/>
          <w:szCs w:val="24"/>
        </w:rPr>
        <w:t xml:space="preserve"> truly reflects the impedance changes of the passivation layer on the lithium metal surface. Therefore, 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90A1A">
        <w:rPr>
          <w:rFonts w:ascii="Times New Roman" w:hAnsi="Times New Roman" w:cs="Times New Roman"/>
          <w:sz w:val="24"/>
          <w:szCs w:val="24"/>
        </w:rPr>
        <w:t xml:space="preserve"> and 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390A1A">
        <w:rPr>
          <w:rFonts w:ascii="Times New Roman" w:hAnsi="Times New Roman" w:cs="Times New Roman"/>
          <w:sz w:val="24"/>
          <w:szCs w:val="24"/>
        </w:rPr>
        <w:t xml:space="preserve"> in the Bruce-Vincent-Evans equation are equal to </w:t>
      </w:r>
      <w:proofErr w:type="spellStart"/>
      <w:r w:rsidRPr="00390A1A">
        <w:rPr>
          <w:rFonts w:ascii="Times New Roman" w:hAnsi="Times New Roman" w:cs="Times New Roman"/>
          <w:sz w:val="24"/>
          <w:szCs w:val="24"/>
        </w:rPr>
        <w:t>R</w:t>
      </w:r>
      <w:r w:rsidRPr="00390A1A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proofErr w:type="spellEnd"/>
      <w:r w:rsidRPr="00390A1A">
        <w:rPr>
          <w:rFonts w:ascii="Times New Roman" w:hAnsi="Times New Roman" w:cs="Times New Roman"/>
          <w:sz w:val="24"/>
          <w:szCs w:val="24"/>
        </w:rPr>
        <w:t xml:space="preserve"> before and after polarization, respectively.</w:t>
      </w:r>
    </w:p>
    <w:p w14:paraId="263E2A85" w14:textId="77777777" w:rsidR="009938EC" w:rsidRPr="00433779" w:rsidRDefault="009938EC" w:rsidP="000D271B">
      <w:pPr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4337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7C87F3" wp14:editId="396D8D90">
            <wp:extent cx="5220000" cy="1781023"/>
            <wp:effectExtent l="0" t="0" r="0" b="0"/>
            <wp:docPr id="8604058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05893" name="图片 2"/>
                    <pic:cNvPicPr>
                      <a:picLocks noChangeAspect="1" noChangeArrowheads="1"/>
                    </pic:cNvPicPr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" r="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178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2786A" w14:textId="065E61F8" w:rsidR="009938EC" w:rsidRPr="00433779" w:rsidRDefault="000D271B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433779">
        <w:rPr>
          <w:rFonts w:ascii="Times New Roman" w:hAnsi="Times New Roman" w:cs="Times New Roman" w:hint="eastAsia"/>
          <w:b/>
          <w:bCs/>
          <w:sz w:val="24"/>
          <w:szCs w:val="24"/>
        </w:rPr>
        <w:t>S22</w:t>
      </w:r>
      <w:r w:rsidR="009938EC" w:rsidRPr="0043377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938EC" w:rsidRPr="000D271B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9938EC" w:rsidRPr="00433779">
        <w:rPr>
          <w:rFonts w:ascii="Times New Roman" w:hAnsi="Times New Roman" w:cs="Times New Roman" w:hint="eastAsia"/>
          <w:sz w:val="24"/>
          <w:szCs w:val="24"/>
        </w:rPr>
        <w:t>) DSC curves and (</w:t>
      </w:r>
      <w:r w:rsidR="009938EC" w:rsidRPr="000D271B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9938EC" w:rsidRPr="00433779">
        <w:rPr>
          <w:rFonts w:ascii="Times New Roman" w:hAnsi="Times New Roman" w:cs="Times New Roman" w:hint="eastAsia"/>
          <w:sz w:val="24"/>
          <w:szCs w:val="24"/>
        </w:rPr>
        <w:t xml:space="preserve">) corresponding </w:t>
      </w:r>
      <w:r>
        <w:rPr>
          <w:rFonts w:ascii="Times New Roman" w:hAnsi="Times New Roman" w:cs="Times New Roman" w:hint="eastAsia"/>
          <w:sz w:val="24"/>
          <w:szCs w:val="24"/>
        </w:rPr>
        <w:t>crystallinity of PVH and PVH-IM</w:t>
      </w:r>
    </w:p>
    <w:p w14:paraId="2BDC4FA5" w14:textId="58274FD0" w:rsidR="009938EC" w:rsidRDefault="009938EC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0D271B">
        <w:rPr>
          <w:rFonts w:ascii="Times New Roman" w:hAnsi="Times New Roman" w:cs="Times New Roman"/>
          <w:sz w:val="24"/>
          <w:szCs w:val="24"/>
        </w:rPr>
        <w:t xml:space="preserve">The crystallinity is calculated based on the following equation: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×100</m:t>
        </m:r>
      </m:oMath>
      <w:r w:rsidRPr="000D271B">
        <w:rPr>
          <w:rFonts w:ascii="Times New Roman" w:hAnsi="Times New Roman" w:cs="Times New Roman" w:hint="eastAsia"/>
          <w:sz w:val="24"/>
          <w:szCs w:val="24"/>
        </w:rPr>
        <w:t xml:space="preserve">.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∆H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bSup>
      </m:oMath>
      <w:r w:rsidRPr="000D271B">
        <w:rPr>
          <w:rFonts w:ascii="Times New Roman" w:hAnsi="Times New Roman" w:cs="Times New Roman"/>
          <w:sz w:val="24"/>
          <w:szCs w:val="24"/>
        </w:rPr>
        <w:t xml:space="preserve"> is the</w:t>
      </w:r>
      <w:r w:rsidRPr="000D271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D271B">
        <w:rPr>
          <w:rFonts w:ascii="Times New Roman" w:hAnsi="Times New Roman" w:cs="Times New Roman"/>
          <w:sz w:val="24"/>
          <w:szCs w:val="24"/>
        </w:rPr>
        <w:t>fusion enthalpy for 100% crystallinity. For PVDF-HFP, the value of 97.5 J g</w:t>
      </w:r>
      <w:r w:rsidRPr="000D271B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0D271B">
        <w:rPr>
          <w:rFonts w:ascii="Times New Roman" w:hAnsi="Times New Roman" w:cs="Times New Roman"/>
          <w:sz w:val="24"/>
          <w:szCs w:val="24"/>
        </w:rPr>
        <w:t xml:space="preserve"> is used</w:t>
      </w:r>
      <w:r w:rsidRPr="000D271B">
        <w:rPr>
          <w:rFonts w:ascii="Times New Roman" w:hAnsi="Times New Roman" w:cs="Times New Roman" w:hint="eastAsia"/>
          <w:sz w:val="24"/>
          <w:szCs w:val="24"/>
        </w:rPr>
        <w:t xml:space="preserve"> [S15]</w:t>
      </w:r>
      <w:r w:rsidR="000D271B">
        <w:rPr>
          <w:rFonts w:ascii="Times New Roman" w:hAnsi="Times New Roman" w:cs="Times New Roman"/>
          <w:sz w:val="24"/>
          <w:szCs w:val="24"/>
        </w:rPr>
        <w:t>.</w:t>
      </w:r>
    </w:p>
    <w:p w14:paraId="772DBD92" w14:textId="77777777" w:rsidR="000D271B" w:rsidRPr="00390A1A" w:rsidRDefault="000D271B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3DE83087" w14:textId="77777777" w:rsidR="009938EC" w:rsidRPr="00390A1A" w:rsidRDefault="009938EC" w:rsidP="000D271B">
      <w:pPr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409AE9" wp14:editId="1076D246">
            <wp:extent cx="2525454" cy="2542019"/>
            <wp:effectExtent l="0" t="0" r="825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54" cy="2542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A7EBE" w14:textId="6F37A439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23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>LSV cu</w:t>
      </w:r>
      <w:r>
        <w:rPr>
          <w:rFonts w:ascii="Times New Roman" w:hAnsi="Times New Roman" w:cs="Times New Roman"/>
          <w:sz w:val="24"/>
          <w:szCs w:val="24"/>
        </w:rPr>
        <w:t>rves of PVH and PVH-IM at 25 °C</w:t>
      </w:r>
    </w:p>
    <w:p w14:paraId="34FCEE61" w14:textId="77777777" w:rsidR="009938EC" w:rsidRPr="00390A1A" w:rsidRDefault="009938EC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6651D148" w14:textId="77777777" w:rsidR="009938EC" w:rsidRPr="00390A1A" w:rsidRDefault="009938EC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6DFD824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A0934C5" wp14:editId="2FF05E06">
            <wp:extent cx="2635632" cy="2201091"/>
            <wp:effectExtent l="0" t="0" r="0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862" cy="22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3BB69" w14:textId="2080377A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938EC" w:rsidRPr="00390A1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Coulombic efficiency of all-solid-state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LFP|PVH-IM|Li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full cells at variou</w:t>
      </w:r>
      <w:r>
        <w:rPr>
          <w:rFonts w:ascii="Times New Roman" w:hAnsi="Times New Roman" w:cs="Times New Roman"/>
          <w:sz w:val="24"/>
          <w:szCs w:val="24"/>
        </w:rPr>
        <w:t>s current densities under 25 °C</w:t>
      </w:r>
    </w:p>
    <w:p w14:paraId="0B907BD4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EFEBEA9" wp14:editId="6C5FBD5C">
            <wp:extent cx="5290457" cy="2155439"/>
            <wp:effectExtent l="0" t="0" r="571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3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065" cy="216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2DE77" w14:textId="0002DD7D" w:rsidR="009938EC" w:rsidRPr="00390A1A" w:rsidRDefault="000D271B" w:rsidP="000D271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>GCD curves of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and (</w:t>
      </w:r>
      <w:r w:rsidR="009938EC" w:rsidRPr="00390A1A">
        <w:rPr>
          <w:rFonts w:ascii="Times New Roman" w:hAnsi="Times New Roman" w:cs="Times New Roman"/>
          <w:b/>
          <w:sz w:val="24"/>
          <w:szCs w:val="24"/>
        </w:rPr>
        <w:t>b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LFP|PVH-IM|Li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full cells at variou</w:t>
      </w:r>
      <w:r>
        <w:rPr>
          <w:rFonts w:ascii="Times New Roman" w:hAnsi="Times New Roman" w:cs="Times New Roman"/>
          <w:sz w:val="24"/>
          <w:szCs w:val="24"/>
        </w:rPr>
        <w:t>s current densities under 25 °C</w:t>
      </w:r>
    </w:p>
    <w:p w14:paraId="7D0D3B11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BE0027F" wp14:editId="00523249">
            <wp:extent cx="3044186" cy="2553788"/>
            <wp:effectExtent l="0" t="0" r="444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993" cy="256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FF215" w14:textId="7A78793E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Polarization voltages of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LFP|PVH-IM|Li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full cells at variou</w:t>
      </w:r>
      <w:r>
        <w:rPr>
          <w:rFonts w:ascii="Times New Roman" w:hAnsi="Times New Roman" w:cs="Times New Roman"/>
          <w:sz w:val="24"/>
          <w:szCs w:val="24"/>
        </w:rPr>
        <w:t>s current densities under 25 °C</w:t>
      </w:r>
    </w:p>
    <w:p w14:paraId="2F4E1E8A" w14:textId="77777777" w:rsidR="009938EC" w:rsidRPr="00390A1A" w:rsidRDefault="009938EC" w:rsidP="0055663C">
      <w:pPr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6BD8C9" wp14:editId="2184D7A9">
            <wp:extent cx="4931229" cy="1921721"/>
            <wp:effectExtent l="0" t="0" r="3175" b="2540"/>
            <wp:docPr id="1594820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20762" name="图片 1"/>
                    <pic:cNvPicPr>
                      <a:picLocks noChangeAspect="1" noChangeArrowheads="1"/>
                    </pic:cNvPicPr>
                  </pic:nvPicPr>
                  <pic:blipFill>
                    <a:blip r:embed="rId3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" b="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18" cy="193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EF83B" w14:textId="4D568CC9" w:rsidR="009938EC" w:rsidRPr="00390A1A" w:rsidRDefault="000D271B" w:rsidP="00445D65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Fig. </w:t>
      </w:r>
      <w:r w:rsidR="009938EC" w:rsidRPr="00390A1A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9938EC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9938EC" w:rsidRPr="00390A1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Coulombic efficiency at the current density of (</w:t>
      </w:r>
      <w:r w:rsidR="009938EC" w:rsidRPr="000D271B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>) 0.1C and (</w:t>
      </w:r>
      <w:r w:rsidR="009938EC" w:rsidRPr="000D271B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9938EC" w:rsidRPr="00390A1A">
        <w:rPr>
          <w:rFonts w:ascii="Times New Roman" w:hAnsi="Times New Roman" w:cs="Times New Roman" w:hint="eastAsia"/>
          <w:sz w:val="24"/>
          <w:szCs w:val="24"/>
        </w:rPr>
        <w:t xml:space="preserve">) 0.5C of all-solid-state </w:t>
      </w:r>
      <w:proofErr w:type="spellStart"/>
      <w:r w:rsidR="009938EC" w:rsidRPr="00390A1A">
        <w:rPr>
          <w:rFonts w:ascii="Times New Roman" w:hAnsi="Times New Roman" w:cs="Times New Roman" w:hint="eastAsia"/>
          <w:sz w:val="24"/>
          <w:szCs w:val="24"/>
        </w:rPr>
        <w:t>LFP|PVH|L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LFP|PVH-IM|Li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full cells</w:t>
      </w:r>
    </w:p>
    <w:p w14:paraId="7665A8FA" w14:textId="77777777" w:rsidR="009938EC" w:rsidRPr="00390A1A" w:rsidRDefault="009938EC" w:rsidP="000D271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390A1A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11A7576" wp14:editId="2C610836">
            <wp:extent cx="2246811" cy="1878366"/>
            <wp:effectExtent l="0" t="0" r="127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253" cy="188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6BD8" w14:textId="0D2ACE74" w:rsidR="009938EC" w:rsidRPr="00390A1A" w:rsidRDefault="000D271B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bookmarkStart w:id="16" w:name="OLE_LINK17"/>
      <w:bookmarkStart w:id="17" w:name="OLE_LINK18"/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bookmarkEnd w:id="16"/>
      <w:bookmarkEnd w:id="17"/>
      <w:r w:rsidR="009938EC" w:rsidRPr="00390A1A">
        <w:rPr>
          <w:rFonts w:ascii="Times New Roman" w:hAnsi="Times New Roman" w:cs="Times New Roman"/>
          <w:b/>
          <w:sz w:val="24"/>
          <w:szCs w:val="24"/>
        </w:rPr>
        <w:t>S2</w:t>
      </w:r>
      <w:r w:rsidR="009938EC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="009938EC" w:rsidRPr="00390A1A">
        <w:rPr>
          <w:rFonts w:ascii="Times New Roman" w:hAnsi="Times New Roman" w:cs="Times New Roman"/>
          <w:sz w:val="24"/>
          <w:szCs w:val="24"/>
        </w:rPr>
        <w:t xml:space="preserve"> GCD curves of </w:t>
      </w:r>
      <w:proofErr w:type="spellStart"/>
      <w:r w:rsidR="009938EC" w:rsidRPr="00390A1A">
        <w:rPr>
          <w:rFonts w:ascii="Times New Roman" w:hAnsi="Times New Roman" w:cs="Times New Roman"/>
          <w:sz w:val="24"/>
          <w:szCs w:val="24"/>
        </w:rPr>
        <w:t>LFP|PVH-IM|Li</w:t>
      </w:r>
      <w:proofErr w:type="spellEnd"/>
      <w:r w:rsidR="009938EC" w:rsidRPr="00390A1A">
        <w:rPr>
          <w:rFonts w:ascii="Times New Roman" w:hAnsi="Times New Roman" w:cs="Times New Roman"/>
          <w:sz w:val="24"/>
          <w:szCs w:val="24"/>
        </w:rPr>
        <w:t xml:space="preserve"> pouch cells </w:t>
      </w:r>
      <w:r>
        <w:rPr>
          <w:rFonts w:ascii="Times New Roman" w:hAnsi="Times New Roman" w:cs="Times New Roman"/>
          <w:sz w:val="24"/>
          <w:szCs w:val="24"/>
        </w:rPr>
        <w:t>under 25 °C</w:t>
      </w:r>
    </w:p>
    <w:p w14:paraId="5EA49CB3" w14:textId="15C27920" w:rsidR="009938EC" w:rsidRPr="0055663C" w:rsidRDefault="00B55E22" w:rsidP="0055663C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5566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AD82EF" wp14:editId="37A1F491">
            <wp:extent cx="4062214" cy="3161212"/>
            <wp:effectExtent l="0" t="0" r="0" b="1270"/>
            <wp:docPr id="2109050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50999" name="图片 2109050999"/>
                    <pic:cNvPicPr/>
                  </pic:nvPicPr>
                  <pic:blipFill>
                    <a:blip r:embed="rId3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019" cy="318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C5E55" w14:textId="45915523" w:rsidR="009938EC" w:rsidRPr="00390A1A" w:rsidRDefault="0055663C" w:rsidP="00445D65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9938EC" w:rsidRPr="0055663C">
        <w:rPr>
          <w:rFonts w:ascii="Times New Roman" w:hAnsi="Times New Roman" w:cs="Times New Roman" w:hint="eastAsia"/>
          <w:b/>
          <w:bCs/>
          <w:sz w:val="24"/>
          <w:szCs w:val="24"/>
        </w:rPr>
        <w:t>S29</w:t>
      </w:r>
      <w:r w:rsidR="009938EC" w:rsidRPr="005566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938EC" w:rsidRPr="0055663C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9938EC" w:rsidRPr="0055663C">
        <w:rPr>
          <w:rFonts w:ascii="Times New Roman" w:hAnsi="Times New Roman" w:cs="Times New Roman" w:hint="eastAsia"/>
          <w:sz w:val="24"/>
          <w:szCs w:val="24"/>
        </w:rPr>
        <w:t>) Rate capability and (</w:t>
      </w:r>
      <w:r w:rsidR="009938EC" w:rsidRPr="0055663C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9938EC" w:rsidRPr="0055663C">
        <w:rPr>
          <w:rFonts w:ascii="Times New Roman" w:hAnsi="Times New Roman" w:cs="Times New Roman" w:hint="eastAsia"/>
          <w:sz w:val="24"/>
          <w:szCs w:val="24"/>
        </w:rPr>
        <w:t>) GCD curves of all-solid-state NCM622|PVH-IM|Li full cells at different current densities. (</w:t>
      </w:r>
      <w:r w:rsidR="009938EC" w:rsidRPr="0055663C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9938EC" w:rsidRPr="0055663C">
        <w:rPr>
          <w:rFonts w:ascii="Times New Roman" w:hAnsi="Times New Roman" w:cs="Times New Roman" w:hint="eastAsia"/>
          <w:sz w:val="24"/>
          <w:szCs w:val="24"/>
        </w:rPr>
        <w:t>) Cycling stability and (</w:t>
      </w:r>
      <w:r w:rsidR="009938EC" w:rsidRPr="0055663C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9938EC" w:rsidRPr="0055663C">
        <w:rPr>
          <w:rFonts w:ascii="Times New Roman" w:hAnsi="Times New Roman" w:cs="Times New Roman" w:hint="eastAsia"/>
          <w:sz w:val="24"/>
          <w:szCs w:val="24"/>
        </w:rPr>
        <w:t>) GCD curves of NCM622|PVH-IM|Li at 0.1 C under 25</w:t>
      </w:r>
      <w:r w:rsidR="009938EC" w:rsidRPr="0055663C">
        <w:rPr>
          <w:rFonts w:ascii="Times New Roman" w:hAnsi="Times New Roman" w:cs="Times New Roman"/>
          <w:sz w:val="24"/>
          <w:szCs w:val="24"/>
        </w:rPr>
        <w:t>°C</w:t>
      </w:r>
    </w:p>
    <w:p w14:paraId="386D69D8" w14:textId="74F3BBD6" w:rsidR="002547DC" w:rsidRDefault="009938EC" w:rsidP="00445D65">
      <w:pPr>
        <w:spacing w:before="120" w:after="12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90A1A">
        <w:rPr>
          <w:rFonts w:ascii="Times New Roman" w:hAnsi="Times New Roman" w:cs="Times New Roman"/>
          <w:sz w:val="24"/>
          <w:szCs w:val="24"/>
        </w:rPr>
        <w:br w:type="page"/>
      </w:r>
      <w:r w:rsidR="002547DC" w:rsidRPr="0055663C">
        <w:rPr>
          <w:rFonts w:ascii="Times New Roman" w:hAnsi="Times New Roman" w:cs="Times New Roman"/>
          <w:b/>
          <w:bCs/>
          <w:kern w:val="0"/>
          <w:sz w:val="28"/>
          <w:szCs w:val="24"/>
        </w:rPr>
        <w:lastRenderedPageBreak/>
        <w:t>Supplementa</w:t>
      </w:r>
      <w:r w:rsidR="002547DC" w:rsidRPr="00390A1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ry </w:t>
      </w:r>
      <w:r w:rsidR="0055663C" w:rsidRPr="0055663C">
        <w:rPr>
          <w:rFonts w:ascii="Times New Roman" w:hAnsi="Times New Roman" w:cs="Times New Roman"/>
          <w:b/>
          <w:bCs/>
          <w:kern w:val="0"/>
          <w:sz w:val="28"/>
          <w:szCs w:val="24"/>
        </w:rPr>
        <w:t>R</w:t>
      </w:r>
      <w:r w:rsidR="002547DC" w:rsidRPr="0055663C">
        <w:rPr>
          <w:rFonts w:ascii="Times New Roman" w:hAnsi="Times New Roman" w:cs="Times New Roman"/>
          <w:b/>
          <w:bCs/>
          <w:kern w:val="0"/>
          <w:sz w:val="28"/>
          <w:szCs w:val="24"/>
        </w:rPr>
        <w:t>eferences</w:t>
      </w:r>
    </w:p>
    <w:p w14:paraId="5005ACA8" w14:textId="73552C69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>D. Sha, Y. You, R. Hu, X. Cao, Y. Wei et al., Revealing the evolution of doping anions and their impact on K-Ion storage: a case study of Se-doped In</w:t>
      </w:r>
      <w:r w:rsidRPr="00852C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52CAC">
        <w:rPr>
          <w:rFonts w:ascii="Times New Roman" w:hAnsi="Times New Roman" w:cs="Times New Roman"/>
          <w:sz w:val="24"/>
          <w:szCs w:val="24"/>
        </w:rPr>
        <w:t>S</w:t>
      </w:r>
      <w:r w:rsidRPr="00852CA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52CAC">
        <w:rPr>
          <w:rFonts w:ascii="Times New Roman" w:hAnsi="Times New Roman" w:cs="Times New Roman"/>
          <w:sz w:val="24"/>
          <w:szCs w:val="24"/>
        </w:rPr>
        <w:t xml:space="preserve">. Energy Storage Mater. </w:t>
      </w:r>
      <w:r w:rsidRPr="00852CAC">
        <w:rPr>
          <w:rFonts w:ascii="Times New Roman" w:hAnsi="Times New Roman" w:cs="Times New Roman"/>
          <w:b/>
          <w:sz w:val="24"/>
          <w:szCs w:val="24"/>
        </w:rPr>
        <w:t>58</w:t>
      </w:r>
      <w:r w:rsidRPr="00852CAC">
        <w:rPr>
          <w:rFonts w:ascii="Times New Roman" w:hAnsi="Times New Roman" w:cs="Times New Roman"/>
          <w:sz w:val="24"/>
          <w:szCs w:val="24"/>
        </w:rPr>
        <w:t xml:space="preserve">, 165–175 (2023). </w:t>
      </w:r>
      <w:hyperlink r:id="rId39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https://doi.org/10.1016/j.ensm.2023.03.021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D80C7" w14:textId="2A610A21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X.X. Liu, L. Pan, H. Zhang, P. Yuan, M. Cao et al., Host-guest inversion engineering induced superionic composite solid electrolytes for high-rate solid-state alkali metal batteries.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Nanomicro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 Lett. </w:t>
      </w:r>
      <w:r w:rsidRPr="00852CAC">
        <w:rPr>
          <w:rFonts w:ascii="Times New Roman" w:hAnsi="Times New Roman" w:cs="Times New Roman"/>
          <w:b/>
          <w:sz w:val="24"/>
          <w:szCs w:val="24"/>
        </w:rPr>
        <w:t>17</w:t>
      </w:r>
      <w:r w:rsidRPr="00852CAC">
        <w:rPr>
          <w:rFonts w:ascii="Times New Roman" w:hAnsi="Times New Roman" w:cs="Times New Roman"/>
          <w:sz w:val="24"/>
          <w:szCs w:val="24"/>
        </w:rPr>
        <w:t xml:space="preserve">(1), 190 (2025). </w:t>
      </w:r>
      <w:hyperlink r:id="rId40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https://doi.org/10.1007/s40820-025-01691-7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1FA4D" w14:textId="4009B1F3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T.D. Kühne, M. Iannuzzi, M. Del Ben, V.V.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Rybkin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P. Seewald et al., CP2K: an electronic structure and molecular dynamics software package - quickstep: efficient and accurate electronic structure calculations. J. Chem. Phys. </w:t>
      </w:r>
      <w:r w:rsidRPr="00852CAC">
        <w:rPr>
          <w:rFonts w:ascii="Times New Roman" w:hAnsi="Times New Roman" w:cs="Times New Roman"/>
          <w:b/>
          <w:sz w:val="24"/>
          <w:szCs w:val="24"/>
        </w:rPr>
        <w:t>152</w:t>
      </w:r>
      <w:r w:rsidRPr="00852CAC">
        <w:rPr>
          <w:rFonts w:ascii="Times New Roman" w:hAnsi="Times New Roman" w:cs="Times New Roman"/>
          <w:sz w:val="24"/>
          <w:szCs w:val="24"/>
        </w:rPr>
        <w:t xml:space="preserve">(19), 194103 (2020). </w:t>
      </w:r>
      <w:hyperlink r:id="rId41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https://doi.org/10.1063/5.0007045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C5C06" w14:textId="31CD9B65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VandeVondele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M. Krack, F. Mohamed, M. Parrinello, T.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Chassaing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 et al., Quickstep: Fast and accurate density functional calculations using a mixed Gaussian and plane waves approach.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. Phys. Commun. </w:t>
      </w:r>
      <w:r w:rsidRPr="00852CAC">
        <w:rPr>
          <w:rFonts w:ascii="Times New Roman" w:hAnsi="Times New Roman" w:cs="Times New Roman"/>
          <w:b/>
          <w:sz w:val="24"/>
          <w:szCs w:val="24"/>
        </w:rPr>
        <w:t>167</w:t>
      </w:r>
      <w:r w:rsidRPr="00852CAC">
        <w:rPr>
          <w:rFonts w:ascii="Times New Roman" w:hAnsi="Times New Roman" w:cs="Times New Roman"/>
          <w:sz w:val="24"/>
          <w:szCs w:val="24"/>
        </w:rPr>
        <w:t xml:space="preserve">(2), 103–128 (2005). </w:t>
      </w:r>
      <w:hyperlink r:id="rId42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https://doi.org/10.1016/j.cpc.2004.12.014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33C5A" w14:textId="4EDED5CD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VandeVondele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J. Hutter, Gaussian basis sets for accurate calculations on molecular systems in gas and condensed phases. J. Chem. Phys. </w:t>
      </w:r>
      <w:r w:rsidRPr="00852CAC">
        <w:rPr>
          <w:rFonts w:ascii="Times New Roman" w:hAnsi="Times New Roman" w:cs="Times New Roman"/>
          <w:b/>
          <w:sz w:val="24"/>
          <w:szCs w:val="24"/>
        </w:rPr>
        <w:t>127</w:t>
      </w:r>
      <w:r w:rsidRPr="00852CAC">
        <w:rPr>
          <w:rFonts w:ascii="Times New Roman" w:hAnsi="Times New Roman" w:cs="Times New Roman"/>
          <w:sz w:val="24"/>
          <w:szCs w:val="24"/>
        </w:rPr>
        <w:t xml:space="preserve">(11), 114105 (2007). </w:t>
      </w:r>
      <w:hyperlink r:id="rId43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https://doi.org/10.1063/1.2770708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F314C" w14:textId="181A15C1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Goedecker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M. Teter, J. Hutter, Separable dual-space Gaussian pseudopotentials. Phys. Rev. B </w:t>
      </w:r>
      <w:r w:rsidRPr="00852CAC">
        <w:rPr>
          <w:rFonts w:ascii="Times New Roman" w:hAnsi="Times New Roman" w:cs="Times New Roman"/>
          <w:b/>
          <w:sz w:val="24"/>
          <w:szCs w:val="24"/>
        </w:rPr>
        <w:t>54</w:t>
      </w:r>
      <w:r w:rsidRPr="00852CAC">
        <w:rPr>
          <w:rFonts w:ascii="Times New Roman" w:hAnsi="Times New Roman" w:cs="Times New Roman"/>
          <w:sz w:val="24"/>
          <w:szCs w:val="24"/>
        </w:rPr>
        <w:t>(3), 1703–1710 (1996). https://doi.org/10.1103/physrevb.54.1703</w:t>
      </w:r>
    </w:p>
    <w:p w14:paraId="0292F9F8" w14:textId="1F21E1B4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M. Krack, Pseudopotentials for H to Kr optimized for gradient-corrected exchange-correlation functionals. Theor. Chem. Acc. </w:t>
      </w:r>
      <w:r w:rsidRPr="00852CAC">
        <w:rPr>
          <w:rFonts w:ascii="Times New Roman" w:hAnsi="Times New Roman" w:cs="Times New Roman"/>
          <w:b/>
          <w:sz w:val="24"/>
          <w:szCs w:val="24"/>
        </w:rPr>
        <w:t>114</w:t>
      </w:r>
      <w:r w:rsidRPr="00852CAC">
        <w:rPr>
          <w:rFonts w:ascii="Times New Roman" w:hAnsi="Times New Roman" w:cs="Times New Roman"/>
          <w:sz w:val="24"/>
          <w:szCs w:val="24"/>
        </w:rPr>
        <w:t xml:space="preserve">(1), 145–152 (2005). </w:t>
      </w:r>
      <w:hyperlink r:id="rId44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https://doi.org/10.1007/s00214-005-0655-y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C4BE6" w14:textId="5A63BAB0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J.P. Perdew, K. Burke, M.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Ernzerhof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52CAC">
        <w:rPr>
          <w:rFonts w:ascii="Times New Roman" w:hAnsi="Times New Roman" w:cs="Times New Roman"/>
          <w:sz w:val="24"/>
          <w:szCs w:val="24"/>
        </w:rPr>
        <w:t>Generalized</w:t>
      </w:r>
      <w:proofErr w:type="gramEnd"/>
      <w:r w:rsidRPr="00852CAC">
        <w:rPr>
          <w:rFonts w:ascii="Times New Roman" w:hAnsi="Times New Roman" w:cs="Times New Roman"/>
          <w:sz w:val="24"/>
          <w:szCs w:val="24"/>
        </w:rPr>
        <w:t xml:space="preserve"> gradient approximation made simple. Phys. Rev. Lett. </w:t>
      </w:r>
      <w:r w:rsidRPr="00852CAC">
        <w:rPr>
          <w:rFonts w:ascii="Times New Roman" w:hAnsi="Times New Roman" w:cs="Times New Roman"/>
          <w:b/>
          <w:sz w:val="24"/>
          <w:szCs w:val="24"/>
        </w:rPr>
        <w:t>77</w:t>
      </w:r>
      <w:r w:rsidRPr="00852CAC">
        <w:rPr>
          <w:rFonts w:ascii="Times New Roman" w:hAnsi="Times New Roman" w:cs="Times New Roman"/>
          <w:sz w:val="24"/>
          <w:szCs w:val="24"/>
        </w:rPr>
        <w:t xml:space="preserve">(18), 3865–3868 (1996). </w:t>
      </w:r>
      <w:hyperlink r:id="rId45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https://doi.org/10.1103/physrevlett.77.3865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8A839" w14:textId="503C8EA3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S. Grimme, J. Antony, S. Ehrlich, H. Krieg, A consistent and accurate </w:t>
      </w:r>
      <w:r w:rsidRPr="00852CAC">
        <w:rPr>
          <w:rFonts w:ascii="Times New Roman" w:hAnsi="Times New Roman" w:cs="Times New Roman"/>
          <w:i/>
          <w:sz w:val="24"/>
          <w:szCs w:val="24"/>
        </w:rPr>
        <w:t>ab initio</w:t>
      </w:r>
      <w:r w:rsidRPr="00852CAC">
        <w:rPr>
          <w:rFonts w:ascii="Times New Roman" w:hAnsi="Times New Roman" w:cs="Times New Roman"/>
          <w:sz w:val="24"/>
          <w:szCs w:val="24"/>
        </w:rPr>
        <w:t xml:space="preserve"> parametrization of density functional dispersion correction (DFT-D) for the 94 elements H-Pu. J. Chem. Phys. </w:t>
      </w:r>
      <w:r w:rsidRPr="00852CAC">
        <w:rPr>
          <w:rFonts w:ascii="Times New Roman" w:hAnsi="Times New Roman" w:cs="Times New Roman"/>
          <w:b/>
          <w:sz w:val="24"/>
          <w:szCs w:val="24"/>
        </w:rPr>
        <w:t>132</w:t>
      </w:r>
      <w:r w:rsidRPr="00852CAC">
        <w:rPr>
          <w:rFonts w:ascii="Times New Roman" w:hAnsi="Times New Roman" w:cs="Times New Roman"/>
          <w:sz w:val="24"/>
          <w:szCs w:val="24"/>
        </w:rPr>
        <w:t xml:space="preserve">(15), 154104 (2010). </w:t>
      </w:r>
      <w:hyperlink r:id="rId46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https://doi.org/10.1063/1.3382344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A723D" w14:textId="3D8AF84C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S. Grimme, S. Ehrlich, L.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Goerigk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Effect of the damping function in dispersion corrected density functional theory. J.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. Chem. </w:t>
      </w:r>
      <w:r w:rsidRPr="00852CAC">
        <w:rPr>
          <w:rFonts w:ascii="Times New Roman" w:hAnsi="Times New Roman" w:cs="Times New Roman"/>
          <w:b/>
          <w:sz w:val="24"/>
          <w:szCs w:val="24"/>
        </w:rPr>
        <w:t>32</w:t>
      </w:r>
      <w:r w:rsidRPr="00852CAC">
        <w:rPr>
          <w:rFonts w:ascii="Times New Roman" w:hAnsi="Times New Roman" w:cs="Times New Roman"/>
          <w:sz w:val="24"/>
          <w:szCs w:val="24"/>
        </w:rPr>
        <w:t>(7), 1456–1465 (2011). https://doi.org/10.1002/jcc.21759</w:t>
      </w:r>
    </w:p>
    <w:p w14:paraId="04AD7EB5" w14:textId="7B2C0126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T. Lu, F. Chen,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Multiwfn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: a multifunctional wavefunction analyzer. J.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Comput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. Chem. </w:t>
      </w:r>
      <w:r w:rsidRPr="00852CAC">
        <w:rPr>
          <w:rFonts w:ascii="Times New Roman" w:hAnsi="Times New Roman" w:cs="Times New Roman"/>
          <w:b/>
          <w:sz w:val="24"/>
          <w:szCs w:val="24"/>
        </w:rPr>
        <w:t>33</w:t>
      </w:r>
      <w:r w:rsidRPr="00852CAC">
        <w:rPr>
          <w:rFonts w:ascii="Times New Roman" w:hAnsi="Times New Roman" w:cs="Times New Roman"/>
          <w:sz w:val="24"/>
          <w:szCs w:val="24"/>
        </w:rPr>
        <w:t xml:space="preserve">(5), 580–592 (2012). </w:t>
      </w:r>
      <w:hyperlink r:id="rId47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https://doi.org/10.1002/jcc.22885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292A4" w14:textId="71216CD3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A.F. Ferreira, A.J. da Silva, J.A. de Castro, Simulation of the solidification of pure nickel </w:t>
      </w:r>
      <w:r w:rsidRPr="00852CAC">
        <w:rPr>
          <w:rFonts w:ascii="Times New Roman" w:hAnsi="Times New Roman" w:cs="Times New Roman"/>
          <w:i/>
          <w:sz w:val="24"/>
          <w:szCs w:val="24"/>
        </w:rPr>
        <w:t>via</w:t>
      </w:r>
      <w:r w:rsidRPr="00852CAC">
        <w:rPr>
          <w:rFonts w:ascii="Times New Roman" w:hAnsi="Times New Roman" w:cs="Times New Roman"/>
          <w:sz w:val="24"/>
          <w:szCs w:val="24"/>
        </w:rPr>
        <w:t xml:space="preserve"> the phase-field method. Mat. Res. </w:t>
      </w:r>
      <w:r w:rsidRPr="00852CAC">
        <w:rPr>
          <w:rFonts w:ascii="Times New Roman" w:hAnsi="Times New Roman" w:cs="Times New Roman"/>
          <w:b/>
          <w:sz w:val="24"/>
          <w:szCs w:val="24"/>
        </w:rPr>
        <w:t>9</w:t>
      </w:r>
      <w:r w:rsidRPr="00852CAC">
        <w:rPr>
          <w:rFonts w:ascii="Times New Roman" w:hAnsi="Times New Roman" w:cs="Times New Roman"/>
          <w:sz w:val="24"/>
          <w:szCs w:val="24"/>
        </w:rPr>
        <w:t xml:space="preserve">(4), 349–356 (2006). </w:t>
      </w:r>
      <w:hyperlink r:id="rId48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https://doi.org/10.1590/s1516-14392006000400002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0497D" w14:textId="24122390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L. Chen, H.W. Zhang, L.Y. Liang, Z. Liu, Y. Qi et al., Modulation of dendritic patterns during electrodeposition: a nonlinear phase-field model. J. Power Sources </w:t>
      </w:r>
      <w:r w:rsidRPr="00852CAC">
        <w:rPr>
          <w:rFonts w:ascii="Times New Roman" w:hAnsi="Times New Roman" w:cs="Times New Roman"/>
          <w:b/>
          <w:sz w:val="24"/>
          <w:szCs w:val="24"/>
        </w:rPr>
        <w:t>300</w:t>
      </w:r>
      <w:r w:rsidRPr="00852CAC">
        <w:rPr>
          <w:rFonts w:ascii="Times New Roman" w:hAnsi="Times New Roman" w:cs="Times New Roman"/>
          <w:sz w:val="24"/>
          <w:szCs w:val="24"/>
        </w:rPr>
        <w:t xml:space="preserve">, 376–385 (2015). </w:t>
      </w:r>
      <w:hyperlink r:id="rId49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https://doi.org/10.1016/j.jpowsour.2015.09.055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004D1" w14:textId="5D920595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ascii="Times New Roman" w:hAnsi="Times New Roman" w:cs="Times New Roman"/>
          <w:sz w:val="24"/>
          <w:szCs w:val="24"/>
        </w:rPr>
      </w:pPr>
      <w:r w:rsidRPr="00852CAC">
        <w:rPr>
          <w:rFonts w:ascii="Times New Roman" w:hAnsi="Times New Roman" w:cs="Times New Roman"/>
          <w:sz w:val="24"/>
          <w:szCs w:val="24"/>
        </w:rPr>
        <w:lastRenderedPageBreak/>
        <w:t xml:space="preserve">M.E. Arguello, M. Gumulya, J. Derksen, R. </w:t>
      </w:r>
      <w:proofErr w:type="spellStart"/>
      <w:r w:rsidRPr="00852CAC">
        <w:rPr>
          <w:rFonts w:ascii="Times New Roman" w:hAnsi="Times New Roman" w:cs="Times New Roman"/>
          <w:sz w:val="24"/>
          <w:szCs w:val="24"/>
        </w:rPr>
        <w:t>Utikar</w:t>
      </w:r>
      <w:proofErr w:type="spellEnd"/>
      <w:r w:rsidRPr="00852CAC">
        <w:rPr>
          <w:rFonts w:ascii="Times New Roman" w:hAnsi="Times New Roman" w:cs="Times New Roman"/>
          <w:sz w:val="24"/>
          <w:szCs w:val="24"/>
        </w:rPr>
        <w:t xml:space="preserve">, V.M. Calo, Phase-field modeling of planar interface electrodeposition in lithium-metal batteries. J. Energy Storage </w:t>
      </w:r>
      <w:r w:rsidRPr="00852CAC">
        <w:rPr>
          <w:rFonts w:ascii="Times New Roman" w:hAnsi="Times New Roman" w:cs="Times New Roman"/>
          <w:b/>
          <w:sz w:val="24"/>
          <w:szCs w:val="24"/>
        </w:rPr>
        <w:t>50</w:t>
      </w:r>
      <w:r w:rsidRPr="00852CAC">
        <w:rPr>
          <w:rFonts w:ascii="Times New Roman" w:hAnsi="Times New Roman" w:cs="Times New Roman"/>
          <w:sz w:val="24"/>
          <w:szCs w:val="24"/>
        </w:rPr>
        <w:t xml:space="preserve">, 104627 (2022). </w:t>
      </w:r>
      <w:hyperlink r:id="rId50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https://doi.org/10.1016/j.est.2022.104627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5BFE9" w14:textId="1186F928" w:rsidR="002547DC" w:rsidRPr="00852CAC" w:rsidRDefault="002547DC" w:rsidP="00D11D7E">
      <w:pPr>
        <w:pStyle w:val="a9"/>
        <w:numPr>
          <w:ilvl w:val="0"/>
          <w:numId w:val="1"/>
        </w:numPr>
        <w:spacing w:before="160"/>
        <w:ind w:left="567" w:hanging="561"/>
        <w:contextualSpacing w:val="0"/>
        <w:rPr>
          <w:rFonts w:hint="eastAsia"/>
          <w:color w:val="0000FA"/>
        </w:rPr>
      </w:pPr>
      <w:r w:rsidRPr="00852CAC">
        <w:rPr>
          <w:rFonts w:ascii="Times New Roman" w:hAnsi="Times New Roman" w:cs="Times New Roman"/>
          <w:sz w:val="24"/>
          <w:szCs w:val="24"/>
        </w:rPr>
        <w:t xml:space="preserve">Q. Jian, J. Sun, H. Li, Z. Guo, T. Zhao, Phase-field modeling of zinc dendrites growth in aqueous zinc batteries. Int. J. Heat Mass Transf. </w:t>
      </w:r>
      <w:r w:rsidRPr="00852CAC">
        <w:rPr>
          <w:rFonts w:ascii="Times New Roman" w:hAnsi="Times New Roman" w:cs="Times New Roman"/>
          <w:b/>
          <w:sz w:val="24"/>
          <w:szCs w:val="24"/>
        </w:rPr>
        <w:t>223</w:t>
      </w:r>
      <w:r w:rsidRPr="00852CAC">
        <w:rPr>
          <w:rFonts w:ascii="Times New Roman" w:hAnsi="Times New Roman" w:cs="Times New Roman"/>
          <w:sz w:val="24"/>
          <w:szCs w:val="24"/>
        </w:rPr>
        <w:t xml:space="preserve">, 125252 (2024). </w:t>
      </w:r>
      <w:hyperlink r:id="rId51" w:history="1">
        <w:r w:rsidR="00A95831" w:rsidRPr="00AE38F5">
          <w:rPr>
            <w:rStyle w:val="afa"/>
            <w:rFonts w:ascii="Times New Roman" w:hAnsi="Times New Roman" w:cs="Times New Roman"/>
            <w:sz w:val="24"/>
            <w:szCs w:val="24"/>
          </w:rPr>
          <w:t>https://doi.org/10.1016/j.ijheatmasstransfer.2024.125252</w:t>
        </w:r>
      </w:hyperlink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47DC" w:rsidRPr="00852CAC" w:rsidSect="009938EC">
      <w:headerReference w:type="default" r:id="rId52"/>
      <w:footerReference w:type="default" r:id="rId53"/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091F" w14:textId="77777777" w:rsidR="005E0334" w:rsidRDefault="005E0334" w:rsidP="004360C8">
      <w:pPr>
        <w:rPr>
          <w:rFonts w:hint="eastAsia"/>
        </w:rPr>
      </w:pPr>
      <w:r>
        <w:separator/>
      </w:r>
    </w:p>
  </w:endnote>
  <w:endnote w:type="continuationSeparator" w:id="0">
    <w:p w14:paraId="53976BD2" w14:textId="77777777" w:rsidR="005E0334" w:rsidRDefault="005E0334" w:rsidP="004360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409A" w14:textId="3BF08370" w:rsidR="00D11D7E" w:rsidRPr="00D11D7E" w:rsidRDefault="00D11D7E" w:rsidP="00D11D7E">
    <w:pPr>
      <w:pStyle w:val="af0"/>
      <w:jc w:val="center"/>
      <w:rPr>
        <w:rFonts w:ascii="Times New Roman" w:hAnsi="Times New Roman" w:cs="Times New Roman"/>
        <w:sz w:val="21"/>
        <w:szCs w:val="21"/>
      </w:rPr>
    </w:pPr>
    <w:r w:rsidRPr="00D11D7E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4991449"/>
        <w:docPartObj>
          <w:docPartGallery w:val="Page Numbers (Bottom of Page)"/>
          <w:docPartUnique/>
        </w:docPartObj>
      </w:sdtPr>
      <w:sdtContent>
        <w:r w:rsidRPr="00D11D7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11D7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11D7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8617EF" w:rsidRPr="008617EF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16</w:t>
        </w:r>
        <w:r w:rsidRPr="00D11D7E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D11D7E">
          <w:rPr>
            <w:rFonts w:ascii="Times New Roman" w:hAnsi="Times New Roman" w:cs="Times New Roman"/>
            <w:sz w:val="21"/>
            <w:szCs w:val="21"/>
          </w:rPr>
          <w:t>/S16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710F" w14:textId="77777777" w:rsidR="005E0334" w:rsidRDefault="005E0334" w:rsidP="004360C8">
      <w:pPr>
        <w:rPr>
          <w:rFonts w:hint="eastAsia"/>
        </w:rPr>
      </w:pPr>
      <w:r>
        <w:separator/>
      </w:r>
    </w:p>
  </w:footnote>
  <w:footnote w:type="continuationSeparator" w:id="0">
    <w:p w14:paraId="226638AE" w14:textId="77777777" w:rsidR="005E0334" w:rsidRDefault="005E0334" w:rsidP="004360C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E401" w14:textId="3913E6BA" w:rsidR="00D11D7E" w:rsidRPr="00D11D7E" w:rsidRDefault="00D11D7E" w:rsidP="00D11D7E">
    <w:pPr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D11D7E">
        <w:rPr>
          <w:rStyle w:val="afa"/>
          <w:rFonts w:ascii="Times New Roman" w:hAnsi="Times New Roman" w:cs="Times New Roman" w:hint="eastAsia"/>
          <w:sz w:val="24"/>
          <w:szCs w:val="24"/>
        </w:rPr>
        <w:t>N</w:t>
      </w:r>
      <w:r w:rsidRPr="00D11D7E">
        <w:rPr>
          <w:rStyle w:val="afa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329BF"/>
    <w:multiLevelType w:val="hybridMultilevel"/>
    <w:tmpl w:val="E334CD80"/>
    <w:lvl w:ilvl="0" w:tplc="1AC8C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3826E9"/>
    <w:multiLevelType w:val="hybridMultilevel"/>
    <w:tmpl w:val="2DC64B04"/>
    <w:lvl w:ilvl="0" w:tplc="4B7075EE">
      <w:start w:val="1"/>
      <w:numFmt w:val="decimal"/>
      <w:lvlText w:val="[S%1]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07424996">
    <w:abstractNumId w:val="1"/>
  </w:num>
  <w:num w:numId="2" w16cid:durableId="115961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938EC"/>
    <w:rsid w:val="00040E0E"/>
    <w:rsid w:val="00051F42"/>
    <w:rsid w:val="000C5227"/>
    <w:rsid w:val="000D250A"/>
    <w:rsid w:val="000D271B"/>
    <w:rsid w:val="001F0DD8"/>
    <w:rsid w:val="001F3BC5"/>
    <w:rsid w:val="002062A7"/>
    <w:rsid w:val="002547DC"/>
    <w:rsid w:val="003746B7"/>
    <w:rsid w:val="003945F3"/>
    <w:rsid w:val="003A1C2A"/>
    <w:rsid w:val="003B728C"/>
    <w:rsid w:val="003C08BA"/>
    <w:rsid w:val="004360C8"/>
    <w:rsid w:val="00445D65"/>
    <w:rsid w:val="0049250B"/>
    <w:rsid w:val="004C1AF8"/>
    <w:rsid w:val="005377E8"/>
    <w:rsid w:val="0055663C"/>
    <w:rsid w:val="005A173D"/>
    <w:rsid w:val="005E0334"/>
    <w:rsid w:val="00602C28"/>
    <w:rsid w:val="00675813"/>
    <w:rsid w:val="006A4AD0"/>
    <w:rsid w:val="006C5D33"/>
    <w:rsid w:val="00791C31"/>
    <w:rsid w:val="007E3760"/>
    <w:rsid w:val="00852CAC"/>
    <w:rsid w:val="0085357D"/>
    <w:rsid w:val="008617EF"/>
    <w:rsid w:val="00874673"/>
    <w:rsid w:val="008C34A2"/>
    <w:rsid w:val="00932793"/>
    <w:rsid w:val="00937DDD"/>
    <w:rsid w:val="00957217"/>
    <w:rsid w:val="00974FA0"/>
    <w:rsid w:val="009938EC"/>
    <w:rsid w:val="009A35BA"/>
    <w:rsid w:val="00A46BB6"/>
    <w:rsid w:val="00A95831"/>
    <w:rsid w:val="00B15962"/>
    <w:rsid w:val="00B55E22"/>
    <w:rsid w:val="00C8229E"/>
    <w:rsid w:val="00D044FF"/>
    <w:rsid w:val="00D11D7E"/>
    <w:rsid w:val="00D34B1D"/>
    <w:rsid w:val="00D827BF"/>
    <w:rsid w:val="00DB113A"/>
    <w:rsid w:val="00E63ACC"/>
    <w:rsid w:val="00ED7CAC"/>
    <w:rsid w:val="00F125C7"/>
    <w:rsid w:val="00F2423D"/>
    <w:rsid w:val="00F55C1B"/>
    <w:rsid w:val="00F9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848CA"/>
  <w14:defaultImageDpi w14:val="330"/>
  <w15:chartTrackingRefBased/>
  <w15:docId w15:val="{4B80346D-F50C-47C0-8BC5-9E9089DD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8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8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8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8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8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8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8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8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8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8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3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3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38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38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38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38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38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38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38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3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8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38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38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38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38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38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3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38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38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3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938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93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938EC"/>
    <w:rPr>
      <w:sz w:val="18"/>
      <w:szCs w:val="18"/>
    </w:rPr>
  </w:style>
  <w:style w:type="character" w:styleId="af2">
    <w:name w:val="Placeholder Text"/>
    <w:basedOn w:val="a0"/>
    <w:uiPriority w:val="99"/>
    <w:semiHidden/>
    <w:rsid w:val="009938EC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9938E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938E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938E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938EC"/>
    <w:rPr>
      <w:rFonts w:ascii="等线" w:eastAsia="等线" w:hAnsi="等线"/>
      <w:noProof/>
      <w:sz w:val="20"/>
    </w:rPr>
  </w:style>
  <w:style w:type="character" w:styleId="af3">
    <w:name w:val="annotation reference"/>
    <w:basedOn w:val="a0"/>
    <w:uiPriority w:val="99"/>
    <w:semiHidden/>
    <w:unhideWhenUsed/>
    <w:rsid w:val="009938EC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9938EC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9938E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938EC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9938EC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9938EC"/>
    <w:rPr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9938EC"/>
    <w:rPr>
      <w:sz w:val="18"/>
      <w:szCs w:val="18"/>
    </w:rPr>
  </w:style>
  <w:style w:type="character" w:styleId="afa">
    <w:name w:val="Hyperlink"/>
    <w:basedOn w:val="a0"/>
    <w:uiPriority w:val="99"/>
    <w:unhideWhenUsed/>
    <w:rsid w:val="009938E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993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doi.org/10.1016/j.ensm.2023.03.021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https://doi.org/10.1016/j.cpc.2004.12.014" TargetMode="External"/><Relationship Id="rId47" Type="http://schemas.openxmlformats.org/officeDocument/2006/relationships/hyperlink" Target="https://doi.org/10.1002/jcc.22885" TargetMode="External"/><Relationship Id="rId50" Type="http://schemas.openxmlformats.org/officeDocument/2006/relationships/hyperlink" Target="https://doi.org/10.1016/j.est.2022.104627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panlong@se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yperlink" Target="https://doi.org/10.1007/s40820-025-01691-7" TargetMode="External"/><Relationship Id="rId45" Type="http://schemas.openxmlformats.org/officeDocument/2006/relationships/hyperlink" Target="https://doi.org/10.1103/physrevlett.77.3865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doi.org/10.1007/s00214-005-0655-y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yperlink" Target="https://doi.org/10.1063/1.2770708" TargetMode="External"/><Relationship Id="rId48" Type="http://schemas.openxmlformats.org/officeDocument/2006/relationships/hyperlink" Target="https://doi.org/10.1590/s1516-14392006000400002" TargetMode="External"/><Relationship Id="rId8" Type="http://schemas.openxmlformats.org/officeDocument/2006/relationships/hyperlink" Target="mailto:zmsun@seu.edu.cn" TargetMode="External"/><Relationship Id="rId51" Type="http://schemas.openxmlformats.org/officeDocument/2006/relationships/hyperlink" Target="https://doi.org/10.1016/j.ijheatmasstransfer.2024.125252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yperlink" Target="https://doi.org/10.1063/1.3382344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doi.org/10.1063/5.0007045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s://doi.org/10.1016/j.jpowsour.2015.09.0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2873</Words>
  <Characters>15951</Characters>
  <Application>Microsoft Office Word</Application>
  <DocSecurity>0</DocSecurity>
  <Lines>362</Lines>
  <Paragraphs>105</Paragraphs>
  <ScaleCrop>false</ScaleCrop>
  <Company/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Liu</dc:creator>
  <cp:keywords/>
  <dc:description/>
  <cp:lastModifiedBy>Xiong Liu</cp:lastModifiedBy>
  <cp:revision>16</cp:revision>
  <dcterms:created xsi:type="dcterms:W3CDTF">2025-04-08T01:59:00Z</dcterms:created>
  <dcterms:modified xsi:type="dcterms:W3CDTF">2025-04-23T01:18:00Z</dcterms:modified>
</cp:coreProperties>
</file>