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093D1" w14:textId="77777777" w:rsidR="00A93E0F" w:rsidRPr="00926803" w:rsidRDefault="00570767" w:rsidP="0082659A">
      <w:pPr>
        <w:tabs>
          <w:tab w:val="left" w:pos="1596"/>
        </w:tabs>
        <w:spacing w:before="240" w:after="240"/>
        <w:jc w:val="both"/>
        <w:rPr>
          <w:rFonts w:ascii="Times New Roman" w:hAnsi="Times New Roman"/>
          <w:bCs/>
        </w:rPr>
      </w:pPr>
      <w:bookmarkStart w:id="0" w:name="_Hlk183205070"/>
      <w:bookmarkStart w:id="1" w:name="_Hlk159947870"/>
      <w:bookmarkStart w:id="2" w:name="_Hlk168666276"/>
      <w:r w:rsidRPr="00926803">
        <w:rPr>
          <w:rFonts w:ascii="Times New Roman" w:hAnsi="Times New Roman"/>
          <w:bCs/>
        </w:rPr>
        <w:t>Supporting Information for</w:t>
      </w:r>
    </w:p>
    <w:bookmarkEnd w:id="0"/>
    <w:bookmarkEnd w:id="1"/>
    <w:bookmarkEnd w:id="2"/>
    <w:p w14:paraId="7264A60D" w14:textId="77777777" w:rsidR="00E47AA2" w:rsidRPr="00E47AA2" w:rsidRDefault="00E47AA2" w:rsidP="0082659A">
      <w:pPr>
        <w:pStyle w:val="BATitle"/>
        <w:spacing w:before="240" w:after="240" w:line="240" w:lineRule="auto"/>
        <w:jc w:val="both"/>
        <w:rPr>
          <w:b/>
          <w:color w:val="000000" w:themeColor="text1"/>
          <w:sz w:val="28"/>
          <w:szCs w:val="28"/>
        </w:rPr>
      </w:pPr>
      <w:r w:rsidRPr="00E47AA2">
        <w:rPr>
          <w:b/>
          <w:color w:val="000000" w:themeColor="text1"/>
          <w:sz w:val="28"/>
          <w:szCs w:val="28"/>
        </w:rPr>
        <w:t xml:space="preserve">Eliciting Dual-Niche Immunological Priming by </w:t>
      </w:r>
      <w:proofErr w:type="spellStart"/>
      <w:r w:rsidRPr="00E47AA2">
        <w:rPr>
          <w:b/>
          <w:color w:val="000000" w:themeColor="text1"/>
          <w:sz w:val="28"/>
          <w:szCs w:val="28"/>
        </w:rPr>
        <w:t>Acupoint</w:t>
      </w:r>
      <w:proofErr w:type="spellEnd"/>
      <w:r w:rsidRPr="00E47AA2">
        <w:rPr>
          <w:b/>
          <w:color w:val="000000" w:themeColor="text1"/>
          <w:sz w:val="28"/>
          <w:szCs w:val="28"/>
        </w:rPr>
        <w:t xml:space="preserve"> Delivery of </w:t>
      </w:r>
      <w:proofErr w:type="spellStart"/>
      <w:r w:rsidRPr="00E47AA2">
        <w:rPr>
          <w:b/>
          <w:color w:val="000000" w:themeColor="text1"/>
          <w:sz w:val="28"/>
          <w:szCs w:val="28"/>
        </w:rPr>
        <w:t>Nanovaccines</w:t>
      </w:r>
      <w:proofErr w:type="spellEnd"/>
    </w:p>
    <w:p w14:paraId="1A433DDB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</w:rPr>
        <w:t>Lu Wang</w:t>
      </w:r>
      <w:r w:rsidRPr="00E47AA2">
        <w:rPr>
          <w:rFonts w:ascii="Times New Roman" w:hAnsi="Times New Roman"/>
          <w:color w:val="000000" w:themeColor="text1"/>
          <w:vertAlign w:val="superscript"/>
        </w:rPr>
        <w:t>1#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47AA2">
        <w:rPr>
          <w:rFonts w:ascii="Times New Roman" w:hAnsi="Times New Roman"/>
          <w:color w:val="000000" w:themeColor="text1"/>
        </w:rPr>
        <w:t>Yanhong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Sun</w:t>
      </w:r>
      <w:r w:rsidRPr="00E47AA2">
        <w:rPr>
          <w:rFonts w:ascii="Times New Roman" w:hAnsi="Times New Roman"/>
          <w:color w:val="000000" w:themeColor="text1"/>
          <w:vertAlign w:val="superscript"/>
        </w:rPr>
        <w:t>2,3#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47AA2">
        <w:rPr>
          <w:rFonts w:ascii="Times New Roman" w:hAnsi="Times New Roman"/>
          <w:color w:val="000000" w:themeColor="text1"/>
        </w:rPr>
        <w:t>Meiling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Yan</w:t>
      </w:r>
      <w:r w:rsidRPr="00E47AA2">
        <w:rPr>
          <w:rFonts w:ascii="Times New Roman" w:hAnsi="Times New Roman"/>
          <w:color w:val="000000" w:themeColor="text1"/>
          <w:vertAlign w:val="superscript"/>
        </w:rPr>
        <w:t>3#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47AA2">
        <w:rPr>
          <w:rFonts w:ascii="Times New Roman" w:hAnsi="Times New Roman"/>
          <w:color w:val="000000" w:themeColor="text1"/>
        </w:rPr>
        <w:t>Lihua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Wang</w:t>
      </w:r>
      <w:r w:rsidRPr="00E47AA2">
        <w:rPr>
          <w:rFonts w:ascii="Times New Roman" w:hAnsi="Times New Roman"/>
          <w:color w:val="000000" w:themeColor="text1"/>
          <w:vertAlign w:val="superscript"/>
        </w:rPr>
        <w:t>2,6#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bookmarkStart w:id="3" w:name="_Hlk195171851"/>
      <w:proofErr w:type="spellStart"/>
      <w:r w:rsidRPr="00E47AA2">
        <w:rPr>
          <w:rFonts w:ascii="Times New Roman" w:hAnsi="Times New Roman"/>
          <w:color w:val="000000" w:themeColor="text1"/>
        </w:rPr>
        <w:t>Yiyang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Wang</w:t>
      </w:r>
      <w:bookmarkEnd w:id="3"/>
      <w:r w:rsidRPr="00E47AA2">
        <w:rPr>
          <w:rFonts w:ascii="Times New Roman" w:hAnsi="Times New Roman"/>
          <w:color w:val="000000" w:themeColor="text1"/>
          <w:vertAlign w:val="superscript"/>
        </w:rPr>
        <w:t>3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47AA2">
        <w:rPr>
          <w:rFonts w:ascii="Times New Roman" w:hAnsi="Times New Roman"/>
          <w:color w:val="000000" w:themeColor="text1"/>
        </w:rPr>
        <w:t>Mengmeng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Zhang</w:t>
      </w:r>
      <w:r w:rsidRPr="00E47AA2">
        <w:rPr>
          <w:rFonts w:ascii="Times New Roman" w:hAnsi="Times New Roman"/>
          <w:color w:val="000000" w:themeColor="text1"/>
          <w:vertAlign w:val="superscript"/>
        </w:rPr>
        <w:t>1</w:t>
      </w:r>
      <w:r w:rsidRPr="00E47AA2">
        <w:rPr>
          <w:rFonts w:ascii="Times New Roman" w:hAnsi="Times New Roman"/>
          <w:color w:val="000000" w:themeColor="text1"/>
        </w:rPr>
        <w:t>, Qian Li</w:t>
      </w:r>
      <w:r w:rsidRPr="00E47AA2">
        <w:rPr>
          <w:rFonts w:ascii="Times New Roman" w:hAnsi="Times New Roman"/>
          <w:color w:val="000000" w:themeColor="text1"/>
          <w:vertAlign w:val="superscript"/>
        </w:rPr>
        <w:t>4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bookmarkStart w:id="4" w:name="_Hlk113993365"/>
      <w:proofErr w:type="spellStart"/>
      <w:r w:rsidRPr="00E47AA2">
        <w:rPr>
          <w:rFonts w:ascii="Times New Roman" w:hAnsi="Times New Roman"/>
          <w:color w:val="000000" w:themeColor="text1"/>
        </w:rPr>
        <w:t>Huangan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Wu</w:t>
      </w:r>
      <w:bookmarkEnd w:id="4"/>
      <w:r w:rsidRPr="00E47AA2">
        <w:rPr>
          <w:rFonts w:ascii="Times New Roman" w:hAnsi="Times New Roman"/>
          <w:color w:val="000000" w:themeColor="text1"/>
          <w:vertAlign w:val="superscript"/>
        </w:rPr>
        <w:t>5</w:t>
      </w:r>
      <w:r w:rsidRPr="00E47AA2">
        <w:rPr>
          <w:rFonts w:ascii="Times New Roman" w:hAnsi="Times New Roman"/>
          <w:color w:val="000000" w:themeColor="text1"/>
        </w:rPr>
        <w:t xml:space="preserve">, </w:t>
      </w:r>
      <w:bookmarkStart w:id="5" w:name="OLE_LINK11"/>
      <w:bookmarkStart w:id="6" w:name="OLE_LINK12"/>
      <w:proofErr w:type="spellStart"/>
      <w:r w:rsidRPr="00E47AA2">
        <w:rPr>
          <w:rFonts w:ascii="Times New Roman" w:hAnsi="Times New Roman"/>
          <w:color w:val="000000" w:themeColor="text1"/>
        </w:rPr>
        <w:t>Jinyao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Liu</w:t>
      </w:r>
      <w:bookmarkEnd w:id="5"/>
      <w:bookmarkEnd w:id="6"/>
      <w:r w:rsidRPr="00E47AA2">
        <w:rPr>
          <w:rFonts w:ascii="Times New Roman" w:hAnsi="Times New Roman"/>
          <w:color w:val="000000" w:themeColor="text1"/>
          <w:vertAlign w:val="superscript"/>
        </w:rPr>
        <w:t>1</w:t>
      </w:r>
      <w:r w:rsidRPr="00E47AA2">
        <w:rPr>
          <w:rFonts w:ascii="Times New Roman" w:hAnsi="Times New Roman"/>
          <w:color w:val="000000" w:themeColor="text1"/>
        </w:rPr>
        <w:t xml:space="preserve">*, </w:t>
      </w:r>
      <w:proofErr w:type="spellStart"/>
      <w:r w:rsidRPr="00E47AA2">
        <w:rPr>
          <w:rFonts w:ascii="Times New Roman" w:hAnsi="Times New Roman"/>
          <w:color w:val="000000" w:themeColor="text1"/>
        </w:rPr>
        <w:t>Chunhai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Fan</w:t>
      </w:r>
      <w:r w:rsidRPr="00E47AA2">
        <w:rPr>
          <w:rFonts w:ascii="Times New Roman" w:hAnsi="Times New Roman"/>
          <w:color w:val="000000" w:themeColor="text1"/>
          <w:vertAlign w:val="superscript"/>
        </w:rPr>
        <w:t>1,4</w:t>
      </w:r>
      <w:r w:rsidRPr="00E47AA2">
        <w:rPr>
          <w:rFonts w:ascii="Times New Roman" w:hAnsi="Times New Roman"/>
          <w:color w:val="000000" w:themeColor="text1"/>
        </w:rPr>
        <w:t>*</w:t>
      </w:r>
    </w:p>
    <w:p w14:paraId="20A8BB39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1</w:t>
      </w:r>
      <w:r w:rsidRPr="00E47AA2">
        <w:rPr>
          <w:rFonts w:ascii="Times New Roman" w:hAnsi="Times New Roman"/>
          <w:color w:val="000000" w:themeColor="text1"/>
        </w:rPr>
        <w:t xml:space="preserve">Shanghai Key Laboratory for Nucleic Acid Chemistry and </w:t>
      </w:r>
      <w:proofErr w:type="spellStart"/>
      <w:r w:rsidRPr="00E47AA2">
        <w:rPr>
          <w:rFonts w:ascii="Times New Roman" w:hAnsi="Times New Roman"/>
          <w:color w:val="000000" w:themeColor="text1"/>
        </w:rPr>
        <w:t>Nanomedicine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, Institute of Molecular Medicine, State Key Laboratory of Oncogenes and Related Genes, Shanghai Cancer Institute, </w:t>
      </w:r>
      <w:proofErr w:type="spellStart"/>
      <w:r w:rsidRPr="00E47AA2">
        <w:rPr>
          <w:rFonts w:ascii="Times New Roman" w:hAnsi="Times New Roman"/>
          <w:color w:val="000000" w:themeColor="text1"/>
        </w:rPr>
        <w:t>Renji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Hospital, School of Medicine, Shanghai Jiao Tong University, Shanghai 200127, P. R. China</w:t>
      </w:r>
    </w:p>
    <w:p w14:paraId="04234A2F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2</w:t>
      </w:r>
      <w:r w:rsidRPr="00E47AA2">
        <w:rPr>
          <w:rFonts w:ascii="Times New Roman" w:hAnsi="Times New Roman"/>
          <w:color w:val="000000" w:themeColor="text1"/>
        </w:rPr>
        <w:t xml:space="preserve">Institute of </w:t>
      </w:r>
      <w:proofErr w:type="spellStart"/>
      <w:r w:rsidRPr="00E47AA2">
        <w:rPr>
          <w:rFonts w:ascii="Times New Roman" w:hAnsi="Times New Roman"/>
          <w:color w:val="000000" w:themeColor="text1"/>
        </w:rPr>
        <w:t>Materiobiology</w:t>
      </w:r>
      <w:proofErr w:type="spellEnd"/>
      <w:r w:rsidRPr="00E47AA2">
        <w:rPr>
          <w:rFonts w:ascii="Times New Roman" w:hAnsi="Times New Roman"/>
          <w:color w:val="000000" w:themeColor="text1"/>
        </w:rPr>
        <w:t>, Department of Chemistry, College of Science, Shanghai University, Shanghai 200444, P. R. China</w:t>
      </w:r>
    </w:p>
    <w:p w14:paraId="58E1A3B2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3</w:t>
      </w:r>
      <w:r w:rsidRPr="00E47AA2">
        <w:rPr>
          <w:rFonts w:ascii="Times New Roman" w:hAnsi="Times New Roman"/>
          <w:color w:val="000000" w:themeColor="text1"/>
        </w:rPr>
        <w:t xml:space="preserve">Division of Physical Biology and </w:t>
      </w:r>
      <w:proofErr w:type="spellStart"/>
      <w:r w:rsidRPr="00E47AA2">
        <w:rPr>
          <w:rFonts w:ascii="Times New Roman" w:hAnsi="Times New Roman"/>
          <w:color w:val="000000" w:themeColor="text1"/>
        </w:rPr>
        <w:t>Bioimaging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Center, Shanghai Synchrotron Radiation Facility, CAS Key Laboratory of Interfacial Physics and Technology, Shanghai Institute of Applied Physics, Chinese Academy of Sciences, Shanghai 201800, P. R. China</w:t>
      </w:r>
    </w:p>
    <w:p w14:paraId="6351CD76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4</w:t>
      </w:r>
      <w:r w:rsidRPr="00E47AA2">
        <w:rPr>
          <w:rFonts w:ascii="Times New Roman" w:hAnsi="Times New Roman"/>
          <w:color w:val="000000" w:themeColor="text1"/>
        </w:rPr>
        <w:t>School of Chemistry and Chemical Engineering, Frontiers Science Center for Transformative Molecules and National Center for Translational Medicine, Shanghai Jiao Tong University, Shanghai 200240, P. R. China</w:t>
      </w:r>
    </w:p>
    <w:p w14:paraId="544413FD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5</w:t>
      </w:r>
      <w:r w:rsidRPr="00E47AA2">
        <w:rPr>
          <w:rFonts w:ascii="Times New Roman" w:hAnsi="Times New Roman"/>
          <w:color w:val="000000" w:themeColor="text1"/>
        </w:rPr>
        <w:t>Key Laboratory of Acupuncture and Immunological Effects, Shanghai University of Traditional Chinese Medicine, Shanghai 200030, P. R. China</w:t>
      </w:r>
    </w:p>
    <w:p w14:paraId="52BFAEDF" w14:textId="77777777" w:rsidR="00E47AA2" w:rsidRPr="00E47AA2" w:rsidRDefault="00E47AA2" w:rsidP="0082659A">
      <w:pPr>
        <w:spacing w:before="240" w:after="240"/>
        <w:jc w:val="both"/>
        <w:rPr>
          <w:rFonts w:ascii="Times New Roman" w:hAnsi="Times New Roman"/>
          <w:color w:val="000000" w:themeColor="text1"/>
        </w:rPr>
      </w:pPr>
      <w:r w:rsidRPr="00E47AA2">
        <w:rPr>
          <w:rFonts w:ascii="Times New Roman" w:hAnsi="Times New Roman"/>
          <w:color w:val="000000" w:themeColor="text1"/>
          <w:vertAlign w:val="superscript"/>
        </w:rPr>
        <w:t>6</w:t>
      </w:r>
      <w:r w:rsidRPr="00E47AA2">
        <w:rPr>
          <w:rFonts w:ascii="Times New Roman" w:hAnsi="Times New Roman"/>
          <w:color w:val="000000" w:themeColor="text1"/>
        </w:rPr>
        <w:t xml:space="preserve">Jiaxing Key Laboratory of </w:t>
      </w:r>
      <w:proofErr w:type="spellStart"/>
      <w:r w:rsidRPr="00E47AA2">
        <w:rPr>
          <w:rFonts w:ascii="Times New Roman" w:hAnsi="Times New Roman"/>
          <w:color w:val="000000" w:themeColor="text1"/>
        </w:rPr>
        <w:t>Biosemiconductors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(A), </w:t>
      </w:r>
      <w:proofErr w:type="spellStart"/>
      <w:r w:rsidRPr="00E47AA2">
        <w:rPr>
          <w:rFonts w:ascii="Times New Roman" w:hAnsi="Times New Roman"/>
          <w:color w:val="000000" w:themeColor="text1"/>
        </w:rPr>
        <w:t>Xiangfu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Laboratory, </w:t>
      </w:r>
      <w:proofErr w:type="spellStart"/>
      <w:r w:rsidRPr="00E47AA2">
        <w:rPr>
          <w:rFonts w:ascii="Times New Roman" w:hAnsi="Times New Roman"/>
          <w:color w:val="000000" w:themeColor="text1"/>
        </w:rPr>
        <w:t>Jiashan</w:t>
      </w:r>
      <w:proofErr w:type="spellEnd"/>
      <w:r w:rsidRPr="00E47AA2">
        <w:rPr>
          <w:rFonts w:ascii="Times New Roman" w:hAnsi="Times New Roman"/>
          <w:color w:val="000000" w:themeColor="text1"/>
        </w:rPr>
        <w:t xml:space="preserve"> 314102, P. R. China</w:t>
      </w:r>
    </w:p>
    <w:p w14:paraId="1EA47250" w14:textId="77777777" w:rsidR="00E47AA2" w:rsidRPr="00E47AA2" w:rsidRDefault="00E47AA2" w:rsidP="0082659A">
      <w:pPr>
        <w:pStyle w:val="AuthorsFull"/>
        <w:spacing w:before="240" w:after="240"/>
        <w:jc w:val="both"/>
        <w:rPr>
          <w:i w:val="0"/>
          <w:iCs/>
          <w:color w:val="000000" w:themeColor="text1"/>
        </w:rPr>
      </w:pPr>
      <w:r w:rsidRPr="00E47AA2">
        <w:rPr>
          <w:color w:val="000000" w:themeColor="text1"/>
          <w:vertAlign w:val="superscript"/>
        </w:rPr>
        <w:t>#</w:t>
      </w:r>
      <w:r w:rsidRPr="00E47AA2">
        <w:rPr>
          <w:i w:val="0"/>
          <w:color w:val="000000" w:themeColor="text1"/>
        </w:rPr>
        <w:t xml:space="preserve">Lu Wang, </w:t>
      </w:r>
      <w:proofErr w:type="spellStart"/>
      <w:r w:rsidRPr="00E47AA2">
        <w:rPr>
          <w:i w:val="0"/>
          <w:color w:val="000000" w:themeColor="text1"/>
        </w:rPr>
        <w:t>Yanhong</w:t>
      </w:r>
      <w:proofErr w:type="spellEnd"/>
      <w:r w:rsidRPr="00E47AA2">
        <w:rPr>
          <w:i w:val="0"/>
          <w:color w:val="000000" w:themeColor="text1"/>
        </w:rPr>
        <w:t xml:space="preserve"> Sun, </w:t>
      </w:r>
      <w:proofErr w:type="spellStart"/>
      <w:r w:rsidRPr="00E47AA2">
        <w:rPr>
          <w:i w:val="0"/>
          <w:color w:val="000000" w:themeColor="text1"/>
        </w:rPr>
        <w:t>Meiling</w:t>
      </w:r>
      <w:proofErr w:type="spellEnd"/>
      <w:r w:rsidRPr="00E47AA2">
        <w:rPr>
          <w:i w:val="0"/>
          <w:color w:val="000000" w:themeColor="text1"/>
        </w:rPr>
        <w:t xml:space="preserve"> Yan, and </w:t>
      </w:r>
      <w:proofErr w:type="spellStart"/>
      <w:r w:rsidRPr="00E47AA2">
        <w:rPr>
          <w:i w:val="0"/>
          <w:color w:val="000000" w:themeColor="text1"/>
        </w:rPr>
        <w:t>Lihua</w:t>
      </w:r>
      <w:proofErr w:type="spellEnd"/>
      <w:r w:rsidRPr="00E47AA2">
        <w:rPr>
          <w:i w:val="0"/>
          <w:color w:val="000000" w:themeColor="text1"/>
        </w:rPr>
        <w:t xml:space="preserve"> Wang contributed equally to this work.</w:t>
      </w:r>
    </w:p>
    <w:p w14:paraId="65E9D2CA" w14:textId="77777777" w:rsidR="00E47AA2" w:rsidRDefault="00E47AA2" w:rsidP="0082659A">
      <w:pPr>
        <w:pStyle w:val="ab"/>
        <w:spacing w:before="240" w:beforeAutospacing="0" w:after="240" w:afterAutospacing="0"/>
        <w:rPr>
          <w:i/>
          <w:iCs/>
          <w:color w:val="000000" w:themeColor="text1"/>
        </w:rPr>
      </w:pPr>
      <w:r w:rsidRPr="00E47AA2">
        <w:rPr>
          <w:rFonts w:ascii="Times New Roman" w:hAnsi="Times New Roman" w:cs="Times New Roman"/>
          <w:i/>
          <w:iCs/>
          <w:color w:val="000000" w:themeColor="text1"/>
        </w:rPr>
        <w:t>*</w:t>
      </w:r>
      <w:r w:rsidRPr="0082659A">
        <w:rPr>
          <w:rFonts w:ascii="Times New Roman" w:hAnsi="Times New Roman" w:cs="Times New Roman"/>
          <w:iCs/>
          <w:color w:val="000000" w:themeColor="text1"/>
        </w:rPr>
        <w:t xml:space="preserve">Corresponding authors. E-mail: </w:t>
      </w:r>
      <w:hyperlink r:id="rId8" w:history="1">
        <w:r w:rsidRPr="0082659A">
          <w:rPr>
            <w:rStyle w:val="a9"/>
            <w:rFonts w:ascii="Times New Roman" w:hAnsi="Times New Roman" w:cs="Times New Roman"/>
            <w:iCs/>
          </w:rPr>
          <w:t>fanchunhai@sjtu.edu.cn</w:t>
        </w:r>
      </w:hyperlink>
      <w:r w:rsidRPr="0082659A">
        <w:rPr>
          <w:rFonts w:ascii="Times New Roman" w:hAnsi="Times New Roman" w:cs="Times New Roman"/>
          <w:iCs/>
          <w:color w:val="000000" w:themeColor="text1"/>
        </w:rPr>
        <w:t xml:space="preserve"> (</w:t>
      </w:r>
      <w:proofErr w:type="spellStart"/>
      <w:r w:rsidRPr="0082659A">
        <w:rPr>
          <w:rFonts w:ascii="Times New Roman" w:hAnsi="Times New Roman" w:cs="Times New Roman"/>
          <w:color w:val="000000" w:themeColor="text1"/>
        </w:rPr>
        <w:t>Chunhai</w:t>
      </w:r>
      <w:proofErr w:type="spellEnd"/>
      <w:r w:rsidRPr="0082659A">
        <w:rPr>
          <w:rFonts w:ascii="Times New Roman" w:hAnsi="Times New Roman" w:cs="Times New Roman"/>
          <w:color w:val="000000" w:themeColor="text1"/>
        </w:rPr>
        <w:t xml:space="preserve"> Fan</w:t>
      </w:r>
      <w:r w:rsidRPr="0082659A">
        <w:rPr>
          <w:rFonts w:ascii="Times New Roman" w:hAnsi="Times New Roman" w:cs="Times New Roman"/>
          <w:iCs/>
          <w:color w:val="000000" w:themeColor="text1"/>
        </w:rPr>
        <w:t xml:space="preserve">); </w:t>
      </w:r>
      <w:hyperlink r:id="rId9" w:history="1">
        <w:r w:rsidRPr="0082659A">
          <w:rPr>
            <w:rStyle w:val="a9"/>
            <w:rFonts w:ascii="Times New Roman" w:hAnsi="Times New Roman" w:cs="Times New Roman"/>
            <w:iCs/>
          </w:rPr>
          <w:t>jyliu@sjtu.edu.cn</w:t>
        </w:r>
      </w:hyperlink>
      <w:r w:rsidRPr="0082659A">
        <w:rPr>
          <w:rFonts w:ascii="Times New Roman" w:hAnsi="Times New Roman" w:cs="Times New Roman"/>
          <w:iCs/>
          <w:color w:val="000000" w:themeColor="text1"/>
        </w:rPr>
        <w:t xml:space="preserve"> (</w:t>
      </w:r>
      <w:proofErr w:type="spellStart"/>
      <w:r w:rsidRPr="0082659A">
        <w:rPr>
          <w:rFonts w:ascii="Times New Roman" w:hAnsi="Times New Roman" w:cs="Times New Roman"/>
          <w:color w:val="000000" w:themeColor="text1"/>
        </w:rPr>
        <w:t>Jinyao</w:t>
      </w:r>
      <w:proofErr w:type="spellEnd"/>
      <w:r w:rsidRPr="0082659A">
        <w:rPr>
          <w:rFonts w:ascii="Times New Roman" w:hAnsi="Times New Roman" w:cs="Times New Roman"/>
          <w:color w:val="000000" w:themeColor="text1"/>
        </w:rPr>
        <w:t xml:space="preserve"> Liu</w:t>
      </w:r>
      <w:r w:rsidRPr="0082659A">
        <w:rPr>
          <w:rFonts w:ascii="Times New Roman" w:hAnsi="Times New Roman" w:cs="Times New Roman"/>
          <w:iCs/>
          <w:color w:val="000000" w:themeColor="text1"/>
        </w:rPr>
        <w:t>)</w:t>
      </w:r>
    </w:p>
    <w:p w14:paraId="65C11A2B" w14:textId="77777777" w:rsidR="0082659A" w:rsidRDefault="0082659A" w:rsidP="00E47AA2">
      <w:pPr>
        <w:pStyle w:val="ab"/>
        <w:spacing w:before="120" w:beforeAutospacing="0" w:after="120" w:afterAutospacing="0"/>
        <w:jc w:val="both"/>
        <w:rPr>
          <w:rFonts w:ascii="Times New Roman" w:eastAsia="楷体" w:hAnsi="Times New Roman"/>
          <w:b/>
          <w:color w:val="000000" w:themeColor="text1"/>
          <w:sz w:val="28"/>
        </w:rPr>
      </w:pPr>
    </w:p>
    <w:p w14:paraId="397A5B60" w14:textId="48FE7AFD" w:rsidR="00A93E0F" w:rsidRPr="00926803" w:rsidRDefault="00570767" w:rsidP="00E47AA2">
      <w:pPr>
        <w:pStyle w:val="ab"/>
        <w:spacing w:before="120" w:beforeAutospacing="0" w:after="120" w:afterAutospacing="0"/>
        <w:jc w:val="both"/>
        <w:rPr>
          <w:rFonts w:ascii="Times New Roman" w:hAnsi="Times New Roman"/>
          <w:b/>
        </w:rPr>
      </w:pPr>
      <w:r w:rsidRPr="00926803">
        <w:rPr>
          <w:rFonts w:ascii="Times New Roman" w:eastAsia="楷体" w:hAnsi="Times New Roman"/>
          <w:b/>
          <w:color w:val="000000" w:themeColor="text1"/>
          <w:sz w:val="28"/>
        </w:rPr>
        <w:t>Supplementary Figures</w:t>
      </w:r>
    </w:p>
    <w:p w14:paraId="26103CCE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1852CA51" w14:textId="77777777" w:rsidR="00A93E0F" w:rsidRPr="00926803" w:rsidRDefault="00570767" w:rsidP="0082659A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7B6BC86E" wp14:editId="0CBE7400">
            <wp:extent cx="4865166" cy="2672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5166" cy="267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BE62" w14:textId="4C24D49A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</w:t>
      </w:r>
      <w:r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, Preparation of PEI/OVA NVs by nanocomplexing. </w:t>
      </w:r>
      <w:proofErr w:type="gramStart"/>
      <w:r w:rsidRPr="00926803">
        <w:rPr>
          <w:rFonts w:ascii="Times New Roman" w:hAnsi="Times New Roman"/>
          <w:b/>
          <w:bCs/>
        </w:rPr>
        <w:t>b</w:t>
      </w:r>
      <w:proofErr w:type="gramEnd"/>
      <w:r w:rsidRPr="00926803">
        <w:rPr>
          <w:rFonts w:ascii="Times New Roman" w:hAnsi="Times New Roman"/>
        </w:rPr>
        <w:t>,</w:t>
      </w:r>
      <w:r w:rsidR="00926803"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>, DLS measurements of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) size distribution and (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) zeta potential of PEI/OVA NVs prepared at different PEI/OVA ratios (w/w). </w:t>
      </w:r>
      <w:r w:rsidRPr="00926803">
        <w:rPr>
          <w:rFonts w:ascii="Times New Roman" w:hAnsi="Times New Roman"/>
          <w:b/>
          <w:bCs/>
        </w:rPr>
        <w:t>d</w:t>
      </w:r>
      <w:r w:rsidRPr="00926803">
        <w:rPr>
          <w:rFonts w:ascii="Times New Roman" w:hAnsi="Times New Roman"/>
        </w:rPr>
        <w:t xml:space="preserve">, Representative CLSM images of PEI and PEI/OVA NVs, respectively. </w:t>
      </w:r>
      <w:proofErr w:type="gramStart"/>
      <w:r w:rsidRPr="00926803">
        <w:rPr>
          <w:rFonts w:ascii="Times New Roman" w:hAnsi="Times New Roman"/>
          <w:b/>
          <w:bCs/>
        </w:rPr>
        <w:t>e</w:t>
      </w:r>
      <w:proofErr w:type="gramEnd"/>
      <w:r w:rsidRPr="00926803">
        <w:rPr>
          <w:rFonts w:ascii="Times New Roman" w:hAnsi="Times New Roman"/>
        </w:rPr>
        <w:t>, Flow cytometry histograms and statistic results of PEI vehicle and PEI/OVA-</w:t>
      </w:r>
      <w:proofErr w:type="spellStart"/>
      <w:r w:rsidRPr="00926803">
        <w:rPr>
          <w:rFonts w:ascii="Times New Roman" w:hAnsi="Times New Roman"/>
        </w:rPr>
        <w:t>RhB</w:t>
      </w:r>
      <w:proofErr w:type="spellEnd"/>
      <w:r w:rsidRPr="00926803">
        <w:rPr>
          <w:rFonts w:ascii="Times New Roman" w:hAnsi="Times New Roman"/>
        </w:rPr>
        <w:t xml:space="preserve"> NVs. </w:t>
      </w:r>
      <w:r w:rsidRPr="00926803">
        <w:rPr>
          <w:rFonts w:ascii="Times New Roman" w:hAnsi="Times New Roman"/>
          <w:b/>
          <w:bCs/>
        </w:rPr>
        <w:t>f</w:t>
      </w:r>
      <w:r w:rsidRPr="00926803">
        <w:rPr>
          <w:rFonts w:ascii="Times New Roman" w:hAnsi="Times New Roman"/>
        </w:rPr>
        <w:t xml:space="preserve">, Loading efficiencies of OVA-FITC in NVs at different feed concentrations measured by a fluorescence microplate assay.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3). Statistical analysis was performed using Student’s </w:t>
      </w:r>
      <w:r w:rsidRPr="00926803">
        <w:rPr>
          <w:rFonts w:ascii="Times New Roman" w:hAnsi="Times New Roman"/>
          <w:i/>
          <w:iCs/>
        </w:rPr>
        <w:t>t</w:t>
      </w:r>
      <w:r w:rsidRPr="00926803">
        <w:rPr>
          <w:rFonts w:ascii="Times New Roman" w:hAnsi="Times New Roman"/>
        </w:rPr>
        <w:t>-test.</w:t>
      </w:r>
      <w:r w:rsidRPr="00926803">
        <w:rPr>
          <w:rFonts w:ascii="Times New Roman" w:hAnsi="Times New Roman"/>
          <w:noProof/>
        </w:rPr>
        <w:drawing>
          <wp:inline distT="0" distB="0" distL="0" distR="0" wp14:anchorId="070361C6" wp14:editId="16DCF39F">
            <wp:extent cx="4934968" cy="404786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2424" cy="410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28BF" w14:textId="7B0A5F70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2 a</w:t>
      </w:r>
      <w:r w:rsidRPr="00926803">
        <w:rPr>
          <w:rFonts w:ascii="Times New Roman" w:hAnsi="Times New Roman"/>
        </w:rPr>
        <w:t xml:space="preserve">, KEGG pathway enrichment analysis of genes significantly upregulated in the NV-ST36 group compared to the NV-IM group.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, GSEA showing enrichment of genes </w:t>
      </w:r>
      <w:r w:rsidRPr="00926803">
        <w:rPr>
          <w:rFonts w:ascii="Times New Roman" w:hAnsi="Times New Roman"/>
        </w:rPr>
        <w:lastRenderedPageBreak/>
        <w:t xml:space="preserve">of chemokine activity pathways.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, Heat map showing relative expression of upregulated individual genes related to interferon pathway. </w:t>
      </w:r>
      <w:r w:rsidRPr="00926803">
        <w:rPr>
          <w:rFonts w:ascii="Times New Roman" w:hAnsi="Times New Roman"/>
          <w:b/>
          <w:bCs/>
        </w:rPr>
        <w:t>d</w:t>
      </w:r>
      <w:r w:rsidRPr="00926803">
        <w:rPr>
          <w:rFonts w:ascii="Times New Roman" w:hAnsi="Times New Roman"/>
        </w:rPr>
        <w:t xml:space="preserve">, Heat map showing the fraction of several immune cell types infiltrated into the injection site. </w:t>
      </w:r>
      <w:proofErr w:type="gramStart"/>
      <w:r w:rsidRPr="00926803">
        <w:rPr>
          <w:rFonts w:ascii="Times New Roman" w:hAnsi="Times New Roman"/>
          <w:b/>
          <w:bCs/>
        </w:rPr>
        <w:t>e</w:t>
      </w:r>
      <w:proofErr w:type="gramEnd"/>
      <w:r w:rsidRPr="00926803">
        <w:rPr>
          <w:rFonts w:ascii="Times New Roman" w:hAnsi="Times New Roman"/>
        </w:rPr>
        <w:t xml:space="preserve">, </w:t>
      </w:r>
      <w:r w:rsidRPr="00926803">
        <w:rPr>
          <w:rFonts w:ascii="Times New Roman" w:hAnsi="Times New Roman"/>
          <w:color w:val="000000" w:themeColor="text1"/>
        </w:rPr>
        <w:t xml:space="preserve">Relative expression of </w:t>
      </w:r>
      <w:r w:rsidRPr="00926803">
        <w:rPr>
          <w:rFonts w:ascii="Times New Roman" w:hAnsi="Times New Roman"/>
          <w:i/>
          <w:iCs/>
          <w:color w:val="000000" w:themeColor="text1"/>
        </w:rPr>
        <w:t>Ccl9</w:t>
      </w:r>
      <w:r w:rsidRPr="00926803">
        <w:rPr>
          <w:rFonts w:ascii="Times New Roman" w:hAnsi="Times New Roman"/>
          <w:color w:val="000000" w:themeColor="text1"/>
        </w:rPr>
        <w:t xml:space="preserve"> in </w:t>
      </w:r>
      <w:r w:rsidR="004E21C6" w:rsidRPr="00926803">
        <w:rPr>
          <w:rFonts w:ascii="Times New Roman" w:hAnsi="Times New Roman" w:hint="eastAsia"/>
          <w:color w:val="000000" w:themeColor="text1"/>
        </w:rPr>
        <w:t xml:space="preserve">the </w:t>
      </w:r>
      <w:r w:rsidRPr="00926803">
        <w:rPr>
          <w:rFonts w:ascii="Times New Roman" w:hAnsi="Times New Roman"/>
          <w:color w:val="000000" w:themeColor="text1"/>
        </w:rPr>
        <w:t xml:space="preserve">NV-IM and NV-ST36 </w:t>
      </w:r>
      <w:r w:rsidR="004E21C6" w:rsidRPr="00926803">
        <w:rPr>
          <w:rFonts w:ascii="Times New Roman" w:hAnsi="Times New Roman" w:hint="eastAsia"/>
          <w:color w:val="000000" w:themeColor="text1"/>
        </w:rPr>
        <w:t xml:space="preserve">groups </w:t>
      </w:r>
      <w:r w:rsidRPr="00926803">
        <w:rPr>
          <w:rFonts w:ascii="Times New Roman" w:hAnsi="Times New Roman"/>
          <w:color w:val="000000" w:themeColor="text1"/>
        </w:rPr>
        <w:t>determined by transcriptomic analysis (</w:t>
      </w:r>
      <w:r w:rsidRPr="00926803">
        <w:rPr>
          <w:rFonts w:ascii="Times New Roman" w:hAnsi="Times New Roman"/>
          <w:i/>
          <w:iCs/>
          <w:color w:val="000000" w:themeColor="text1"/>
        </w:rPr>
        <w:t>P</w:t>
      </w:r>
      <w:r w:rsidRPr="00926803">
        <w:rPr>
          <w:rFonts w:ascii="Times New Roman" w:hAnsi="Times New Roman"/>
          <w:color w:val="000000" w:themeColor="text1"/>
        </w:rPr>
        <w:t xml:space="preserve"> value = 5.91 </w:t>
      </w:r>
      <w:r w:rsidRPr="00926803">
        <w:rPr>
          <w:rFonts w:ascii="Times New Roman" w:hAnsi="Times New Roman"/>
        </w:rPr>
        <w:t>× 10</w:t>
      </w:r>
      <w:r w:rsidRPr="00926803">
        <w:rPr>
          <w:rFonts w:ascii="Times New Roman" w:hAnsi="Times New Roman"/>
          <w:color w:val="000000" w:themeColor="text1"/>
          <w:vertAlign w:val="superscript"/>
        </w:rPr>
        <w:t>-16</w:t>
      </w:r>
      <w:r w:rsidR="00AA6611">
        <w:rPr>
          <w:rFonts w:ascii="Times New Roman" w:hAnsi="Times New Roman"/>
          <w:color w:val="000000" w:themeColor="text1"/>
        </w:rPr>
        <w:t>)</w:t>
      </w:r>
    </w:p>
    <w:p w14:paraId="3DEEDDAC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24FB7B24" wp14:editId="448ABDB3">
            <wp:extent cx="5074571" cy="1613469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8177" cy="16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DE34" w14:textId="4125BFF6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bookmarkStart w:id="7" w:name="_GoBack"/>
      <w:bookmarkEnd w:id="7"/>
      <w:r w:rsidRPr="00926803">
        <w:rPr>
          <w:rFonts w:ascii="Times New Roman" w:hAnsi="Times New Roman"/>
          <w:b/>
          <w:bCs/>
        </w:rPr>
        <w:t>Fig. 3</w:t>
      </w:r>
      <w:r w:rsidRPr="00926803">
        <w:rPr>
          <w:rFonts w:ascii="Times New Roman" w:hAnsi="Times New Roman"/>
        </w:rPr>
        <w:t xml:space="preserve"> Representative immunofluorescence images of tissue sections from IM or ST36 stained with anti-Tryptase antibody (magenta), anti-CD11c antibody (green), and DAPI (blue) at day 3 post-immunization. Enlarged images were derived from the white dotted squares.</w:t>
      </w:r>
    </w:p>
    <w:p w14:paraId="6148FBEE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1D166FC1" wp14:editId="00CA00FB">
            <wp:extent cx="5270500" cy="3528695"/>
            <wp:effectExtent l="0" t="0" r="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00750" w14:textId="77777777" w:rsidR="00AA6611" w:rsidRDefault="00570767" w:rsidP="00AA6611">
      <w:pPr>
        <w:spacing w:before="120" w:after="120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4 a-c</w:t>
      </w:r>
      <w:r w:rsidRPr="00926803">
        <w:rPr>
          <w:rFonts w:ascii="Times New Roman" w:hAnsi="Times New Roman"/>
        </w:rPr>
        <w:t>, MFI quantification of (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) OX40L,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) MHC-II, and (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) CD40L on mast cells in the tissues from the injection site. </w:t>
      </w:r>
      <w:r w:rsidRPr="00926803">
        <w:rPr>
          <w:rFonts w:ascii="Times New Roman" w:hAnsi="Times New Roman"/>
          <w:b/>
          <w:bCs/>
        </w:rPr>
        <w:t>d</w:t>
      </w:r>
      <w:r w:rsidRPr="00926803">
        <w:rPr>
          <w:rFonts w:ascii="Times New Roman" w:hAnsi="Times New Roman"/>
        </w:rPr>
        <w:t>, MFI quantification of CD40 on the CD11b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DCs in dLNs. </w:t>
      </w:r>
      <w:r w:rsidRPr="00926803">
        <w:rPr>
          <w:rFonts w:ascii="Times New Roman" w:hAnsi="Times New Roman"/>
          <w:b/>
          <w:bCs/>
        </w:rPr>
        <w:t>e</w:t>
      </w:r>
      <w:r w:rsidRPr="00926803">
        <w:rPr>
          <w:rFonts w:ascii="Times New Roman" w:hAnsi="Times New Roman"/>
        </w:rPr>
        <w:t>-</w:t>
      </w:r>
      <w:r w:rsidRPr="00926803">
        <w:rPr>
          <w:rFonts w:ascii="Times New Roman" w:hAnsi="Times New Roman"/>
          <w:b/>
          <w:bCs/>
        </w:rPr>
        <w:t>g</w:t>
      </w:r>
      <w:r w:rsidRPr="00926803">
        <w:rPr>
          <w:rFonts w:ascii="Times New Roman" w:hAnsi="Times New Roman"/>
        </w:rPr>
        <w:t>, Percentages of (</w:t>
      </w:r>
      <w:r w:rsidRPr="00926803">
        <w:rPr>
          <w:rFonts w:ascii="Times New Roman" w:hAnsi="Times New Roman"/>
          <w:b/>
          <w:bCs/>
        </w:rPr>
        <w:t>e</w:t>
      </w:r>
      <w:r w:rsidRPr="00926803">
        <w:rPr>
          <w:rFonts w:ascii="Times New Roman" w:hAnsi="Times New Roman"/>
        </w:rPr>
        <w:t>) CD11b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DCs, (</w:t>
      </w:r>
      <w:r w:rsidRPr="00926803">
        <w:rPr>
          <w:rFonts w:ascii="Times New Roman" w:hAnsi="Times New Roman"/>
          <w:b/>
          <w:bCs/>
        </w:rPr>
        <w:t>f</w:t>
      </w:r>
      <w:r w:rsidRPr="00926803">
        <w:rPr>
          <w:rFonts w:ascii="Times New Roman" w:hAnsi="Times New Roman"/>
        </w:rPr>
        <w:t>) CD103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DCs and (</w:t>
      </w:r>
      <w:r w:rsidRPr="00926803">
        <w:rPr>
          <w:rFonts w:ascii="Times New Roman" w:hAnsi="Times New Roman"/>
          <w:b/>
          <w:bCs/>
        </w:rPr>
        <w:t>g</w:t>
      </w:r>
      <w:r w:rsidRPr="00926803">
        <w:rPr>
          <w:rFonts w:ascii="Times New Roman" w:hAnsi="Times New Roman"/>
        </w:rPr>
        <w:t>) SIINFEKL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antigen-presenting CD11b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DCs.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>.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6). Statistical analysis was performed by one-way ANOVA with Fisher’s LSD post-test.</w:t>
      </w:r>
    </w:p>
    <w:p w14:paraId="3D39259A" w14:textId="0D6CCD63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</w:rPr>
        <w:br w:type="page"/>
      </w: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609443B2" wp14:editId="32F5EB71">
            <wp:extent cx="1778000" cy="21209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8C3D0" w14:textId="73288DEF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 xml:space="preserve">Fig. 5 </w:t>
      </w:r>
      <w:r w:rsidRPr="00926803">
        <w:rPr>
          <w:rFonts w:ascii="Times New Roman" w:hAnsi="Times New Roman"/>
        </w:rPr>
        <w:t>Representative</w:t>
      </w:r>
      <w:r w:rsidRPr="00926803">
        <w:rPr>
          <w:rFonts w:ascii="Times New Roman" w:hAnsi="Times New Roman"/>
          <w:b/>
          <w:bCs/>
        </w:rPr>
        <w:t xml:space="preserve"> </w:t>
      </w:r>
      <w:r w:rsidRPr="00926803">
        <w:rPr>
          <w:rFonts w:ascii="Times New Roman" w:hAnsi="Times New Roman"/>
        </w:rPr>
        <w:t>IVIS images of dLNs from mice 6, 24, or 48 h post-im</w:t>
      </w:r>
      <w:r w:rsidR="00AA6611">
        <w:rPr>
          <w:rFonts w:ascii="Times New Roman" w:hAnsi="Times New Roman"/>
        </w:rPr>
        <w:t xml:space="preserve">munization with </w:t>
      </w:r>
      <w:proofErr w:type="spellStart"/>
      <w:r w:rsidR="00AA6611">
        <w:rPr>
          <w:rFonts w:ascii="Times New Roman" w:hAnsi="Times New Roman"/>
        </w:rPr>
        <w:t>RhB</w:t>
      </w:r>
      <w:proofErr w:type="spellEnd"/>
      <w:r w:rsidR="00AA6611">
        <w:rPr>
          <w:rFonts w:ascii="Times New Roman" w:hAnsi="Times New Roman"/>
        </w:rPr>
        <w:t>-labeled NVs</w:t>
      </w:r>
    </w:p>
    <w:p w14:paraId="5360DB21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73D3796D" w14:textId="77777777" w:rsidR="00A93E0F" w:rsidRPr="00926803" w:rsidRDefault="003C57A5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699CB314" wp14:editId="5327D461">
            <wp:extent cx="5274310" cy="4198620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C99BF" w14:textId="52833FF0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6</w:t>
      </w:r>
      <w:r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,</w:t>
      </w:r>
      <w:r w:rsidR="00AA6611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, Representative IVIS images of (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) mice and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) sampled organs at 1, 2, 3, or 7 days after injection with Cy5.5-labeled NVs through IM or ST36 route.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, Fluorescence intensity derived from the IVIS images of mice or sampled organs.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="00AA6611">
        <w:rPr>
          <w:rFonts w:ascii="Times New Roman" w:hAnsi="Times New Roman"/>
        </w:rPr>
        <w:t xml:space="preserve"> = 5)</w:t>
      </w:r>
    </w:p>
    <w:p w14:paraId="6102E730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14B40961" w14:textId="77777777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54E1E61B" wp14:editId="794575AB">
            <wp:extent cx="5270500" cy="42367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5F2CD" w14:textId="2A35685C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7</w:t>
      </w:r>
      <w:r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, Numbers of DCs in dLNs from mice at 1, 2, 3</w:t>
      </w:r>
      <w:r w:rsidR="002379A6" w:rsidRPr="00926803">
        <w:rPr>
          <w:rFonts w:ascii="Times New Roman" w:hAnsi="Times New Roman"/>
        </w:rPr>
        <w:t xml:space="preserve"> and</w:t>
      </w:r>
      <w:r w:rsidRPr="00926803">
        <w:rPr>
          <w:rFonts w:ascii="Times New Roman" w:hAnsi="Times New Roman"/>
        </w:rPr>
        <w:t xml:space="preserve"> 7 days after injection with NVs through IM or ST36 route.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, Quantification of total area of green channel in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 by Image J.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, Representative images of dLN sections stained with anti-B220 antibody (red), anti-CD11c antibody (green), and DAPI (blue) at day 3 post-immunization.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5). Statistical analysis was performed by one-way ANOVA with Fisher’s LSD post-test.</w:t>
      </w:r>
    </w:p>
    <w:p w14:paraId="3F957B70" w14:textId="77777777" w:rsidR="00A93E0F" w:rsidRPr="00926803" w:rsidRDefault="007B7655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781A6F24" wp14:editId="29269F2E">
            <wp:extent cx="2711115" cy="196756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4398" cy="196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FA3B" w14:textId="791E76EB" w:rsidR="00A93E0F" w:rsidRPr="00926803" w:rsidRDefault="007B7655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8 a</w:t>
      </w:r>
      <w:r w:rsidRPr="00926803">
        <w:rPr>
          <w:rFonts w:ascii="Times New Roman" w:hAnsi="Times New Roman"/>
        </w:rPr>
        <w:t>, Ratio of CD4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 to CD8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 in the dLNs.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, Ratio of IFN-γ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 to IL-4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 in the dLNs.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6). Statistical analysis in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 was performed by one-way ANOVA with Fisher’s LSD post-test. Statistical analysis in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 was performed by Student’s </w:t>
      </w:r>
      <w:r w:rsidRPr="00926803">
        <w:rPr>
          <w:rFonts w:ascii="Times New Roman" w:hAnsi="Times New Roman"/>
          <w:i/>
          <w:iCs/>
        </w:rPr>
        <w:t>t</w:t>
      </w:r>
      <w:r w:rsidR="00AA6611">
        <w:rPr>
          <w:rFonts w:ascii="Times New Roman" w:hAnsi="Times New Roman"/>
        </w:rPr>
        <w:t>-test</w:t>
      </w:r>
    </w:p>
    <w:p w14:paraId="2E550A6D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68D8875B" w14:textId="77777777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78C0157B" wp14:editId="7C051354">
            <wp:extent cx="4527739" cy="441809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9279" cy="442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1D2C9" w14:textId="283150A2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 xml:space="preserve">Fig. </w:t>
      </w:r>
      <w:r w:rsidR="007B7655" w:rsidRPr="00926803">
        <w:rPr>
          <w:rFonts w:ascii="Times New Roman" w:hAnsi="Times New Roman"/>
          <w:b/>
          <w:bCs/>
        </w:rPr>
        <w:t>9</w:t>
      </w:r>
      <w:r w:rsidRPr="00926803">
        <w:rPr>
          <w:rFonts w:ascii="Times New Roman" w:hAnsi="Times New Roman"/>
        </w:rPr>
        <w:t xml:space="preserve"> Representative flow cytometry scatter plots of (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) IFN-γ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cells,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) Tem cells, and (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>) tetramer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>CD8</w:t>
      </w:r>
      <w:r w:rsidRPr="00926803">
        <w:rPr>
          <w:rFonts w:ascii="Times New Roman" w:hAnsi="Times New Roman"/>
          <w:vertAlign w:val="superscript"/>
        </w:rPr>
        <w:t>+</w:t>
      </w:r>
      <w:r w:rsidR="00AA6611">
        <w:rPr>
          <w:rFonts w:ascii="Times New Roman" w:hAnsi="Times New Roman"/>
        </w:rPr>
        <w:t xml:space="preserve"> T cells in </w:t>
      </w:r>
      <w:proofErr w:type="spellStart"/>
      <w:r w:rsidR="00AA6611">
        <w:rPr>
          <w:rFonts w:ascii="Times New Roman" w:hAnsi="Times New Roman"/>
        </w:rPr>
        <w:t>dLNs</w:t>
      </w:r>
      <w:proofErr w:type="spellEnd"/>
    </w:p>
    <w:p w14:paraId="4B505B23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78777C2E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614D8B80" wp14:editId="76ED86A9">
            <wp:extent cx="2342147" cy="1764487"/>
            <wp:effectExtent l="0" t="0" r="0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49191" cy="176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1FBDD" w14:textId="7B605EC0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</w:t>
      </w:r>
      <w:r w:rsidR="007B7655" w:rsidRPr="00926803">
        <w:rPr>
          <w:rFonts w:ascii="Times New Roman" w:hAnsi="Times New Roman"/>
          <w:b/>
          <w:bCs/>
        </w:rPr>
        <w:t>0</w:t>
      </w:r>
      <w:r w:rsidRPr="00926803">
        <w:rPr>
          <w:rFonts w:ascii="Times New Roman" w:hAnsi="Times New Roman"/>
          <w:b/>
          <w:bCs/>
        </w:rPr>
        <w:t xml:space="preserve"> a</w:t>
      </w:r>
      <w:r w:rsidRPr="00926803">
        <w:rPr>
          <w:rFonts w:ascii="Times New Roman" w:hAnsi="Times New Roman"/>
        </w:rPr>
        <w:t>,</w:t>
      </w:r>
      <w:r w:rsidR="00AA6611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, Levels of (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>) IFN-β and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) IFN-γ in serum measured by ELISA.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6). Statistical analysis was performed by one-way ANOVA with Fisher’s LSD post-test.</w:t>
      </w:r>
    </w:p>
    <w:p w14:paraId="76B8185C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0F8B81C7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3C002727" w14:textId="77777777" w:rsidR="00A93E0F" w:rsidRPr="00926803" w:rsidRDefault="007B7655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262114D8" wp14:editId="5E29769D">
            <wp:extent cx="5270500" cy="34829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8144" w14:textId="6D01A6E5" w:rsidR="00A93E0F" w:rsidRDefault="007B7655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 xml:space="preserve">Fig. 11 </w:t>
      </w:r>
      <w:r w:rsidRPr="00926803">
        <w:rPr>
          <w:rFonts w:ascii="Times New Roman" w:hAnsi="Times New Roman"/>
        </w:rPr>
        <w:t>Gating strategies to identify SIINFEKL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antigen-presenting CD11b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DCs and CD8α</w:t>
      </w:r>
      <w:r w:rsidRPr="00926803">
        <w:rPr>
          <w:rFonts w:ascii="Times New Roman" w:hAnsi="Times New Roman"/>
          <w:vertAlign w:val="superscript"/>
        </w:rPr>
        <w:t>+</w:t>
      </w:r>
      <w:r w:rsidR="00AA6611">
        <w:rPr>
          <w:rFonts w:ascii="Times New Roman" w:hAnsi="Times New Roman"/>
        </w:rPr>
        <w:t xml:space="preserve"> DCs in </w:t>
      </w:r>
      <w:proofErr w:type="spellStart"/>
      <w:r w:rsidR="00AA6611">
        <w:rPr>
          <w:rFonts w:ascii="Times New Roman" w:hAnsi="Times New Roman"/>
        </w:rPr>
        <w:t>dLNs</w:t>
      </w:r>
      <w:proofErr w:type="spellEnd"/>
    </w:p>
    <w:p w14:paraId="736C9460" w14:textId="77777777" w:rsidR="00AA6611" w:rsidRPr="00926803" w:rsidRDefault="00AA6611" w:rsidP="00E47AA2">
      <w:pPr>
        <w:spacing w:before="120" w:after="120"/>
        <w:jc w:val="both"/>
        <w:rPr>
          <w:rFonts w:ascii="Times New Roman" w:hAnsi="Times New Roman"/>
        </w:rPr>
      </w:pPr>
    </w:p>
    <w:p w14:paraId="207A33D4" w14:textId="77777777" w:rsidR="00A93E0F" w:rsidRPr="00926803" w:rsidRDefault="00E67171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342DF240" wp14:editId="44C7D17C">
            <wp:extent cx="1793900" cy="2203934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8192" cy="220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62F9" w14:textId="57304A23" w:rsidR="00A93E0F" w:rsidRPr="00926803" w:rsidRDefault="00570767" w:rsidP="00AA6611">
      <w:pPr>
        <w:spacing w:before="24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12</w:t>
      </w:r>
      <w:r w:rsidRPr="00926803">
        <w:rPr>
          <w:rFonts w:ascii="Times New Roman" w:hAnsi="Times New Roman"/>
        </w:rPr>
        <w:t xml:space="preserve"> </w:t>
      </w:r>
      <w:r w:rsidR="00747290" w:rsidRPr="00926803">
        <w:rPr>
          <w:rFonts w:ascii="Times New Roman" w:hAnsi="Times New Roman"/>
        </w:rPr>
        <w:t>Mice were injected with PBS or NVs through IM or ST36 route (</w:t>
      </w:r>
      <w:r w:rsidR="00747290" w:rsidRPr="00926803">
        <w:rPr>
          <w:rFonts w:ascii="Times New Roman" w:hAnsi="Times New Roman"/>
          <w:i/>
          <w:iCs/>
        </w:rPr>
        <w:t>n</w:t>
      </w:r>
      <w:r w:rsidR="00747290" w:rsidRPr="00926803">
        <w:rPr>
          <w:rFonts w:ascii="Times New Roman" w:hAnsi="Times New Roman"/>
        </w:rPr>
        <w:t xml:space="preserve"> = 6). Mice immunized through ST36 additionally received intraperitoneal injection with PBS or DSCG. The dLNs were collected at 24 h post-immunization to detect immune responses. </w:t>
      </w:r>
      <w:r w:rsidRPr="00926803">
        <w:rPr>
          <w:rFonts w:ascii="Times New Roman" w:hAnsi="Times New Roman"/>
        </w:rPr>
        <w:t>Percentage of IFN-γ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in CD8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T cells in dLNs.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6). Statistical analysis was performed by one-way ANOVA with Fisher’s LSD post-test.</w:t>
      </w:r>
    </w:p>
    <w:p w14:paraId="7169CD49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02F559C4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1508C92A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3D95E658" wp14:editId="5794CE66">
            <wp:extent cx="4439377" cy="167787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7066" cy="169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0F4D7" w14:textId="39CC0E8B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13</w:t>
      </w:r>
      <w:r w:rsidRPr="00926803">
        <w:rPr>
          <w:rFonts w:ascii="Times New Roman" w:hAnsi="Times New Roman"/>
        </w:rPr>
        <w:t xml:space="preserve"> Representative images of dLN sections stained with anti-B220 antibody (red), anti-CD3 antibody (green), and DAPI (blue) at 2 days post-immunization. White dotted square</w:t>
      </w:r>
      <w:r w:rsidRPr="00926803">
        <w:rPr>
          <w:rFonts w:ascii="Times New Roman" w:hAnsi="Times New Roman"/>
          <w:b/>
          <w:bCs/>
        </w:rPr>
        <w:t xml:space="preserve"> </w:t>
      </w:r>
      <w:r w:rsidRPr="00926803">
        <w:rPr>
          <w:rFonts w:ascii="Times New Roman" w:hAnsi="Times New Roman"/>
        </w:rPr>
        <w:t xml:space="preserve">represents the enlarged images showing in </w:t>
      </w:r>
      <w:r w:rsidRPr="00926803">
        <w:rPr>
          <w:rFonts w:ascii="Times New Roman" w:hAnsi="Times New Roman"/>
          <w:b/>
          <w:bCs/>
        </w:rPr>
        <w:t>Fig. 5f</w:t>
      </w:r>
    </w:p>
    <w:p w14:paraId="51DA7E79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727C1A97" wp14:editId="5B59FEF8">
            <wp:extent cx="2498894" cy="1788199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5037" cy="18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92CC0" w14:textId="354CA966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14</w:t>
      </w:r>
      <w:r w:rsidRPr="00926803">
        <w:rPr>
          <w:rFonts w:ascii="Times New Roman" w:hAnsi="Times New Roman"/>
        </w:rPr>
        <w:t xml:space="preserve"> Mice were injected with NVs through IM or ST36 route and were euthanatized 72 h post injection for sampling. Percentage</w:t>
      </w:r>
      <w:r w:rsidR="004E21C6" w:rsidRPr="00926803">
        <w:rPr>
          <w:rFonts w:ascii="Times New Roman" w:hAnsi="Times New Roman" w:hint="eastAsia"/>
        </w:rPr>
        <w:t>s</w:t>
      </w:r>
      <w:r w:rsidRPr="00926803">
        <w:rPr>
          <w:rFonts w:ascii="Times New Roman" w:hAnsi="Times New Roman"/>
        </w:rPr>
        <w:t xml:space="preserve"> of IFN-γ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NK cells</w:t>
      </w:r>
      <w:r w:rsidR="00341A35" w:rsidRPr="00926803">
        <w:rPr>
          <w:rFonts w:ascii="Times New Roman" w:hAnsi="Times New Roman"/>
        </w:rPr>
        <w:t xml:space="preserve"> (CD3</w:t>
      </w:r>
      <w:r w:rsidR="00341A35" w:rsidRPr="00926803">
        <w:rPr>
          <w:rFonts w:ascii="Times New Roman" w:hAnsi="Times New Roman"/>
          <w:vertAlign w:val="superscript"/>
        </w:rPr>
        <w:t>-</w:t>
      </w:r>
      <w:r w:rsidR="00341A35" w:rsidRPr="00926803">
        <w:rPr>
          <w:rFonts w:ascii="Times New Roman" w:hAnsi="Times New Roman"/>
        </w:rPr>
        <w:t>CD49b</w:t>
      </w:r>
      <w:r w:rsidR="00341A35" w:rsidRPr="00926803">
        <w:rPr>
          <w:rFonts w:ascii="Times New Roman" w:hAnsi="Times New Roman"/>
          <w:vertAlign w:val="superscript"/>
        </w:rPr>
        <w:t>+</w:t>
      </w:r>
      <w:r w:rsidR="00341A35" w:rsidRPr="00926803">
        <w:rPr>
          <w:rFonts w:ascii="Times New Roman" w:hAnsi="Times New Roman"/>
        </w:rPr>
        <w:t>)</w:t>
      </w:r>
      <w:r w:rsidRPr="00926803">
        <w:rPr>
          <w:rFonts w:ascii="Times New Roman" w:hAnsi="Times New Roman"/>
        </w:rPr>
        <w:t xml:space="preserve"> and M1 </w:t>
      </w:r>
      <w:r w:rsidR="00341A35" w:rsidRPr="00926803">
        <w:rPr>
          <w:rFonts w:ascii="Times New Roman" w:hAnsi="Times New Roman"/>
        </w:rPr>
        <w:t>cells (CD86</w:t>
      </w:r>
      <w:r w:rsidR="00341A35" w:rsidRPr="00926803">
        <w:rPr>
          <w:rFonts w:ascii="Times New Roman" w:hAnsi="Times New Roman"/>
          <w:vertAlign w:val="superscript"/>
        </w:rPr>
        <w:t>hi</w:t>
      </w:r>
      <w:r w:rsidR="00341A35" w:rsidRPr="00926803">
        <w:rPr>
          <w:rFonts w:ascii="Times New Roman" w:hAnsi="Times New Roman"/>
        </w:rPr>
        <w:t>CD206</w:t>
      </w:r>
      <w:r w:rsidR="00341A35" w:rsidRPr="00926803">
        <w:rPr>
          <w:rFonts w:ascii="Times New Roman" w:hAnsi="Times New Roman"/>
          <w:vertAlign w:val="superscript"/>
        </w:rPr>
        <w:t>low</w:t>
      </w:r>
      <w:r w:rsidR="00341A35" w:rsidRPr="00926803">
        <w:rPr>
          <w:rFonts w:ascii="Times New Roman" w:hAnsi="Times New Roman"/>
        </w:rPr>
        <w:t>F4/80</w:t>
      </w:r>
      <w:r w:rsidR="00341A35" w:rsidRPr="00926803">
        <w:rPr>
          <w:rFonts w:ascii="Times New Roman" w:hAnsi="Times New Roman"/>
          <w:vertAlign w:val="superscript"/>
        </w:rPr>
        <w:t>+</w:t>
      </w:r>
      <w:r w:rsidR="00341A35" w:rsidRPr="00926803">
        <w:rPr>
          <w:rFonts w:ascii="Times New Roman" w:hAnsi="Times New Roman"/>
        </w:rPr>
        <w:t>CD11b</w:t>
      </w:r>
      <w:r w:rsidR="00341A35" w:rsidRPr="00926803">
        <w:rPr>
          <w:rFonts w:ascii="Times New Roman" w:hAnsi="Times New Roman"/>
          <w:vertAlign w:val="superscript"/>
        </w:rPr>
        <w:t>+</w:t>
      </w:r>
      <w:r w:rsidR="00341A35" w:rsidRPr="00926803">
        <w:rPr>
          <w:rFonts w:ascii="Times New Roman" w:hAnsi="Times New Roman"/>
        </w:rPr>
        <w:t xml:space="preserve">) </w:t>
      </w:r>
      <w:r w:rsidRPr="00926803">
        <w:rPr>
          <w:rFonts w:ascii="Times New Roman" w:hAnsi="Times New Roman"/>
        </w:rPr>
        <w:t xml:space="preserve">in dLNs.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 xml:space="preserve"> (</w:t>
      </w:r>
      <w:r w:rsidRPr="00926803">
        <w:rPr>
          <w:rFonts w:ascii="Times New Roman" w:hAnsi="Times New Roman"/>
          <w:i/>
          <w:iCs/>
        </w:rPr>
        <w:t>n</w:t>
      </w:r>
      <w:r w:rsidR="00AA6611">
        <w:rPr>
          <w:rFonts w:ascii="Times New Roman" w:hAnsi="Times New Roman"/>
        </w:rPr>
        <w:t xml:space="preserve"> = 5)</w:t>
      </w:r>
    </w:p>
    <w:p w14:paraId="7BF993F2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27894F38" wp14:editId="2B9E5805">
            <wp:extent cx="4551060" cy="223001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5521" cy="22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22FE" w14:textId="290E3A48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15 a</w:t>
      </w:r>
      <w:r w:rsidRPr="00926803">
        <w:rPr>
          <w:rFonts w:ascii="Times New Roman" w:hAnsi="Times New Roman"/>
        </w:rPr>
        <w:t xml:space="preserve">, Schematic diagram of synthetic route of S1/R848 NVs. </w:t>
      </w:r>
      <w:proofErr w:type="spellStart"/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,</w:t>
      </w:r>
      <w:r w:rsidRPr="00926803">
        <w:rPr>
          <w:rFonts w:ascii="Times New Roman" w:hAnsi="Times New Roman"/>
          <w:b/>
          <w:bCs/>
        </w:rPr>
        <w:t>c</w:t>
      </w:r>
      <w:proofErr w:type="spellEnd"/>
      <w:r w:rsidRPr="00926803">
        <w:rPr>
          <w:rFonts w:ascii="Times New Roman" w:hAnsi="Times New Roman"/>
        </w:rPr>
        <w:t>, DLS measurements of (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>) size distribution and (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) zeta potential of S1/R848 NVs. </w:t>
      </w:r>
      <w:r w:rsidRPr="00926803">
        <w:rPr>
          <w:rFonts w:ascii="Times New Roman" w:hAnsi="Times New Roman"/>
          <w:b/>
          <w:bCs/>
        </w:rPr>
        <w:t>d</w:t>
      </w:r>
      <w:r w:rsidRPr="00926803">
        <w:rPr>
          <w:rFonts w:ascii="Times New Roman" w:hAnsi="Times New Roman"/>
        </w:rPr>
        <w:t xml:space="preserve">, Flow cytometry histograms and statistic result of PDA-NPs and S1-Cy5.5/R848 NVs. </w:t>
      </w:r>
      <w:r w:rsidRPr="00926803">
        <w:rPr>
          <w:rFonts w:ascii="Times New Roman" w:hAnsi="Times New Roman"/>
          <w:b/>
          <w:bCs/>
        </w:rPr>
        <w:t>e</w:t>
      </w:r>
      <w:r w:rsidRPr="00926803">
        <w:rPr>
          <w:rFonts w:ascii="Times New Roman" w:hAnsi="Times New Roman"/>
        </w:rPr>
        <w:t xml:space="preserve">, Loading efficiencies of S1-FITC in NVs at different feed concentrations measured by </w:t>
      </w:r>
      <w:r w:rsidRPr="00926803">
        <w:rPr>
          <w:rFonts w:ascii="Times New Roman" w:hAnsi="Times New Roman"/>
        </w:rPr>
        <w:lastRenderedPageBreak/>
        <w:t xml:space="preserve">fluorescence microplate assay.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>.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3). Statistical analysis was performed using Student’s </w:t>
      </w:r>
      <w:r w:rsidRPr="00926803">
        <w:rPr>
          <w:rFonts w:ascii="Times New Roman" w:hAnsi="Times New Roman"/>
          <w:i/>
          <w:iCs/>
        </w:rPr>
        <w:t>t</w:t>
      </w:r>
      <w:r w:rsidRPr="00926803">
        <w:rPr>
          <w:rFonts w:ascii="Times New Roman" w:hAnsi="Times New Roman"/>
        </w:rPr>
        <w:t>-test.</w:t>
      </w:r>
    </w:p>
    <w:p w14:paraId="5A1D28C1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700DF8B0" wp14:editId="630A7777">
            <wp:extent cx="5270500" cy="33883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2575" w14:textId="5BA96827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16</w:t>
      </w:r>
      <w:r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, Quantification of fluorescence signals in the axillary and inguinal dLNs of immunized mice through IVIS. </w:t>
      </w:r>
      <w:proofErr w:type="gramStart"/>
      <w:r w:rsidRPr="00926803">
        <w:rPr>
          <w:rFonts w:ascii="Times New Roman" w:hAnsi="Times New Roman"/>
          <w:b/>
          <w:bCs/>
        </w:rPr>
        <w:t>b</w:t>
      </w:r>
      <w:proofErr w:type="gramEnd"/>
      <w:r w:rsidRPr="00926803">
        <w:rPr>
          <w:rFonts w:ascii="Times New Roman" w:hAnsi="Times New Roman"/>
        </w:rPr>
        <w:t>, Radar graphs of the correlations b</w:t>
      </w:r>
      <w:r w:rsidR="00AA6611">
        <w:rPr>
          <w:rFonts w:ascii="Times New Roman" w:hAnsi="Times New Roman"/>
        </w:rPr>
        <w:t xml:space="preserve">etween injection sites and </w:t>
      </w:r>
      <w:proofErr w:type="spellStart"/>
      <w:r w:rsidR="00AA6611">
        <w:rPr>
          <w:rFonts w:ascii="Times New Roman" w:hAnsi="Times New Roman"/>
        </w:rPr>
        <w:t>dLNs</w:t>
      </w:r>
      <w:proofErr w:type="spellEnd"/>
    </w:p>
    <w:p w14:paraId="130753A3" w14:textId="77777777" w:rsidR="00A93E0F" w:rsidRPr="00926803" w:rsidRDefault="00A93E0F" w:rsidP="00E47AA2">
      <w:pPr>
        <w:spacing w:before="120" w:after="120"/>
        <w:jc w:val="both"/>
        <w:rPr>
          <w:rFonts w:ascii="Times New Roman" w:hAnsi="Times New Roman"/>
        </w:rPr>
      </w:pPr>
    </w:p>
    <w:p w14:paraId="411A7B16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2395F011" wp14:editId="36FC0322">
            <wp:extent cx="1772797" cy="227553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6140" cy="229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3066D" w14:textId="57C4D0F5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17</w:t>
      </w:r>
      <w:r w:rsidRPr="00926803">
        <w:rPr>
          <w:rFonts w:ascii="Times New Roman" w:hAnsi="Times New Roman"/>
        </w:rPr>
        <w:t xml:space="preserve"> Percentages of IFN-γ</w:t>
      </w:r>
      <w:r w:rsidRPr="00926803">
        <w:rPr>
          <w:rFonts w:ascii="Times New Roman" w:hAnsi="Times New Roman"/>
          <w:vertAlign w:val="superscript"/>
        </w:rPr>
        <w:t>+</w:t>
      </w:r>
      <w:r w:rsidRPr="00926803">
        <w:rPr>
          <w:rFonts w:ascii="Times New Roman" w:hAnsi="Times New Roman"/>
        </w:rPr>
        <w:t xml:space="preserve"> in T cells in dLNs from mice treated with combination-route ADMI, respectively.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>.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5). Statistical analysis was performed by one-way AN</w:t>
      </w:r>
      <w:r w:rsidR="00AA6611">
        <w:rPr>
          <w:rFonts w:ascii="Times New Roman" w:hAnsi="Times New Roman"/>
        </w:rPr>
        <w:t>OVA with Fisher’s LSD post-test</w:t>
      </w:r>
    </w:p>
    <w:p w14:paraId="1A90412A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67C7B642" wp14:editId="0CBB7CE6">
            <wp:extent cx="4914231" cy="3908886"/>
            <wp:effectExtent l="0" t="0" r="127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39707" cy="39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E23D" w14:textId="6763AE88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 xml:space="preserve">Fig. 18 </w:t>
      </w:r>
      <w:r w:rsidRPr="00926803">
        <w:rPr>
          <w:rFonts w:ascii="Times New Roman" w:hAnsi="Times New Roman"/>
        </w:rPr>
        <w:t>Representative H&amp;E staining images of the heart, liver, spleen, lung, and kidney, respectively. Mice were immunized with PBS, vehicle, or S1/R848 NVs by IM or ST36 route on day 0 and 21 and euthanized o</w:t>
      </w:r>
      <w:r w:rsidR="00AA6611">
        <w:rPr>
          <w:rFonts w:ascii="Times New Roman" w:hAnsi="Times New Roman"/>
        </w:rPr>
        <w:t>n day 35 for tissues collection</w:t>
      </w:r>
    </w:p>
    <w:p w14:paraId="652D271A" w14:textId="77777777" w:rsidR="00A93E0F" w:rsidRPr="00926803" w:rsidRDefault="00570767" w:rsidP="00AA6611">
      <w:pPr>
        <w:spacing w:before="120" w:after="120"/>
        <w:jc w:val="center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drawing>
          <wp:inline distT="0" distB="0" distL="0" distR="0" wp14:anchorId="0C68F2EB" wp14:editId="47A036F8">
            <wp:extent cx="5082526" cy="2554735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00292" cy="256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9E349" w14:textId="6FEA52CD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b/>
          <w:bCs/>
        </w:rPr>
        <w:t>Fig. 19</w:t>
      </w:r>
      <w:r w:rsidRPr="00926803">
        <w:rPr>
          <w:rFonts w:ascii="Times New Roman" w:hAnsi="Times New Roman"/>
        </w:rPr>
        <w:t xml:space="preserve">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, Tumor growth monitored over time.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, Variation of body weight from treated mice.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, Percentage of T cells in dLNs from treated mice measured by flow cytometric analysis. </w:t>
      </w:r>
      <w:r w:rsidRPr="00926803">
        <w:rPr>
          <w:rFonts w:ascii="Times New Roman" w:hAnsi="Times New Roman"/>
          <w:b/>
          <w:bCs/>
        </w:rPr>
        <w:t>d</w:t>
      </w:r>
      <w:r w:rsidRPr="00926803">
        <w:rPr>
          <w:rFonts w:ascii="Times New Roman" w:hAnsi="Times New Roman"/>
        </w:rPr>
        <w:t xml:space="preserve">, Representative H&amp;E staining images of tumor tissues from treated mice. The data are presented as the mean ± </w:t>
      </w:r>
      <w:proofErr w:type="spellStart"/>
      <w:r w:rsidRPr="00926803">
        <w:rPr>
          <w:rFonts w:ascii="Times New Roman" w:hAnsi="Times New Roman"/>
        </w:rPr>
        <w:t>s.e.m</w:t>
      </w:r>
      <w:proofErr w:type="spellEnd"/>
      <w:r w:rsidRPr="00926803">
        <w:rPr>
          <w:rFonts w:ascii="Times New Roman" w:hAnsi="Times New Roman"/>
        </w:rPr>
        <w:t>.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6). Statistical analysis in </w:t>
      </w:r>
      <w:r w:rsidRPr="00926803">
        <w:rPr>
          <w:rFonts w:ascii="Times New Roman" w:hAnsi="Times New Roman"/>
          <w:b/>
          <w:bCs/>
        </w:rPr>
        <w:t>a</w:t>
      </w:r>
      <w:r w:rsidRPr="00926803">
        <w:rPr>
          <w:rFonts w:ascii="Times New Roman" w:hAnsi="Times New Roman"/>
        </w:rPr>
        <w:t xml:space="preserve"> was performed by two-way ANOVA with the Bonferroni correction post-test. Statistical analysis in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 was performed by one-way AN</w:t>
      </w:r>
      <w:r w:rsidR="00BF1615">
        <w:rPr>
          <w:rFonts w:ascii="Times New Roman" w:hAnsi="Times New Roman"/>
        </w:rPr>
        <w:t>OVA with Fisher’s LSD post-test</w:t>
      </w:r>
    </w:p>
    <w:p w14:paraId="13D95666" w14:textId="77777777" w:rsidR="00A93E0F" w:rsidRPr="00926803" w:rsidRDefault="00570767" w:rsidP="00E47AA2">
      <w:pPr>
        <w:spacing w:before="120" w:after="120"/>
        <w:jc w:val="both"/>
        <w:rPr>
          <w:rFonts w:ascii="Times New Roman" w:hAnsi="Times New Roman"/>
        </w:rPr>
      </w:pPr>
      <w:r w:rsidRPr="00926803">
        <w:rPr>
          <w:rFonts w:ascii="Times New Roman" w:hAnsi="Times New Roman"/>
          <w:noProof/>
        </w:rPr>
        <w:lastRenderedPageBreak/>
        <w:drawing>
          <wp:inline distT="0" distB="0" distL="0" distR="0" wp14:anchorId="5D7E703B" wp14:editId="13E53F7E">
            <wp:extent cx="5391199" cy="187068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6506" cy="187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ED58" w14:textId="4D71A896" w:rsidR="00A93E0F" w:rsidRPr="00A93E0F" w:rsidRDefault="00570767" w:rsidP="00E47AA2">
      <w:pPr>
        <w:spacing w:before="120" w:after="120"/>
        <w:jc w:val="both"/>
        <w:rPr>
          <w:rFonts w:ascii="Times New Roman" w:hAnsi="Times New Roman"/>
          <w:color w:val="000000"/>
        </w:rPr>
      </w:pPr>
      <w:r w:rsidRPr="00926803">
        <w:rPr>
          <w:rFonts w:ascii="Times New Roman" w:hAnsi="Times New Roman"/>
          <w:b/>
          <w:bCs/>
        </w:rPr>
        <w:t>Fig. 20 a</w:t>
      </w:r>
      <w:r w:rsidRPr="00926803">
        <w:rPr>
          <w:rFonts w:ascii="Times New Roman" w:hAnsi="Times New Roman"/>
        </w:rPr>
        <w:t>, Experimental design of evaluating ADMI-induced protective effectiveness in prophylactic model. C57BL/6 mice (</w:t>
      </w:r>
      <w:r w:rsidRPr="00926803">
        <w:rPr>
          <w:rFonts w:ascii="Times New Roman" w:hAnsi="Times New Roman"/>
          <w:i/>
          <w:iCs/>
        </w:rPr>
        <w:t>n</w:t>
      </w:r>
      <w:r w:rsidRPr="00926803">
        <w:rPr>
          <w:rFonts w:ascii="Times New Roman" w:hAnsi="Times New Roman"/>
        </w:rPr>
        <w:t xml:space="preserve"> = 6 per group) were injected with NVs on day 0, 5, 10 by ST36 route. On day 15, immunized mice were challenged with B16-OVA cells.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, Monitoring of tumor growth after different treatments over time. </w:t>
      </w:r>
      <w:r w:rsidRPr="00926803">
        <w:rPr>
          <w:rFonts w:ascii="Times New Roman" w:hAnsi="Times New Roman"/>
          <w:b/>
          <w:bCs/>
        </w:rPr>
        <w:t>c</w:t>
      </w:r>
      <w:r w:rsidRPr="00926803">
        <w:rPr>
          <w:rFonts w:ascii="Times New Roman" w:hAnsi="Times New Roman"/>
        </w:rPr>
        <w:t xml:space="preserve">, Survival curves of mice after different treatments. Statistical analysis among tumor sizes in </w:t>
      </w:r>
      <w:r w:rsidRPr="00926803">
        <w:rPr>
          <w:rFonts w:ascii="Times New Roman" w:hAnsi="Times New Roman"/>
          <w:b/>
          <w:bCs/>
        </w:rPr>
        <w:t>b</w:t>
      </w:r>
      <w:r w:rsidRPr="00926803">
        <w:rPr>
          <w:rFonts w:ascii="Times New Roman" w:hAnsi="Times New Roman"/>
        </w:rPr>
        <w:t xml:space="preserve"> was tested using a two-way ANOVA with the Bonferroni correction post-test. Statistical analysis between survival curves was performe</w:t>
      </w:r>
      <w:r w:rsidR="00BF1615">
        <w:rPr>
          <w:rFonts w:ascii="Times New Roman" w:hAnsi="Times New Roman"/>
        </w:rPr>
        <w:t>d by log-rank (Mantel-Cox) test</w:t>
      </w:r>
    </w:p>
    <w:sectPr w:rsidR="00A93E0F" w:rsidRPr="00A93E0F" w:rsidSect="00AA6611">
      <w:headerReference w:type="default" r:id="rId30"/>
      <w:footerReference w:type="default" r:id="rId31"/>
      <w:pgSz w:w="11906" w:h="16838"/>
      <w:pgMar w:top="1440" w:right="1800" w:bottom="1440" w:left="180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15809" w14:textId="77777777" w:rsidR="00D7409E" w:rsidRDefault="00D7409E" w:rsidP="00717B60">
      <w:r>
        <w:separator/>
      </w:r>
    </w:p>
  </w:endnote>
  <w:endnote w:type="continuationSeparator" w:id="0">
    <w:p w14:paraId="569C0275" w14:textId="77777777" w:rsidR="00D7409E" w:rsidRDefault="00D7409E" w:rsidP="0071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rdingText-RegularItalic">
    <w:altName w:val="Cambria"/>
    <w:panose1 w:val="00000000000000000000"/>
    <w:charset w:val="00"/>
    <w:family w:val="roman"/>
    <w:notTrueType/>
    <w:pitch w:val="default"/>
  </w:font>
  <w:font w:name="Whitney-BoldItalic">
    <w:altName w:val="Cambria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779D0" w14:textId="35354F63" w:rsidR="004F3F3F" w:rsidRPr="004F3F3F" w:rsidRDefault="004F3F3F" w:rsidP="004F3F3F">
    <w:pPr>
      <w:pStyle w:val="a5"/>
      <w:jc w:val="center"/>
      <w:rPr>
        <w:rFonts w:ascii="Times New Roman" w:hAnsi="Times New Roman"/>
        <w:sz w:val="21"/>
        <w:szCs w:val="21"/>
      </w:rPr>
    </w:pPr>
    <w:r w:rsidRPr="004F3F3F">
      <w:rPr>
        <w:rFonts w:ascii="Times New Roman" w:hAnsi="Times New Roman"/>
        <w:sz w:val="21"/>
        <w:szCs w:val="21"/>
      </w:rPr>
      <w:t>S</w:t>
    </w:r>
    <w:sdt>
      <w:sdtPr>
        <w:rPr>
          <w:rFonts w:ascii="Times New Roman" w:hAnsi="Times New Roman"/>
          <w:sz w:val="21"/>
          <w:szCs w:val="21"/>
        </w:rPr>
        <w:id w:val="1844283077"/>
        <w:docPartObj>
          <w:docPartGallery w:val="Page Numbers (Bottom of Page)"/>
          <w:docPartUnique/>
        </w:docPartObj>
      </w:sdtPr>
      <w:sdtEndPr/>
      <w:sdtContent>
        <w:r w:rsidRPr="004F3F3F">
          <w:rPr>
            <w:rFonts w:ascii="Times New Roman" w:hAnsi="Times New Roman"/>
            <w:sz w:val="21"/>
            <w:szCs w:val="21"/>
          </w:rPr>
          <w:fldChar w:fldCharType="begin"/>
        </w:r>
        <w:r w:rsidRPr="004F3F3F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4F3F3F">
          <w:rPr>
            <w:rFonts w:ascii="Times New Roman" w:hAnsi="Times New Roman"/>
            <w:sz w:val="21"/>
            <w:szCs w:val="21"/>
          </w:rPr>
          <w:fldChar w:fldCharType="separate"/>
        </w:r>
        <w:r w:rsidR="00AA6611" w:rsidRPr="00AA6611">
          <w:rPr>
            <w:rFonts w:ascii="Times New Roman" w:hAnsi="Times New Roman"/>
            <w:noProof/>
            <w:sz w:val="21"/>
            <w:szCs w:val="21"/>
            <w:lang w:val="zh-CN"/>
          </w:rPr>
          <w:t>1</w:t>
        </w:r>
        <w:r w:rsidRPr="004F3F3F">
          <w:rPr>
            <w:rFonts w:ascii="Times New Roman" w:hAnsi="Times New Roman"/>
            <w:sz w:val="21"/>
            <w:szCs w:val="21"/>
          </w:rPr>
          <w:fldChar w:fldCharType="end"/>
        </w:r>
        <w:r w:rsidRPr="004F3F3F">
          <w:rPr>
            <w:rFonts w:ascii="Times New Roman" w:hAnsi="Times New Roman"/>
            <w:sz w:val="21"/>
            <w:szCs w:val="21"/>
          </w:rPr>
          <w:t>/S</w:t>
        </w:r>
        <w:r w:rsidR="00AA6611">
          <w:rPr>
            <w:rFonts w:ascii="Times New Roman" w:hAnsi="Times New Roman"/>
            <w:sz w:val="21"/>
            <w:szCs w:val="21"/>
          </w:rPr>
          <w:t>11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F6DEE" w14:textId="77777777" w:rsidR="00D7409E" w:rsidRDefault="00D7409E" w:rsidP="00717B60">
      <w:r>
        <w:separator/>
      </w:r>
    </w:p>
  </w:footnote>
  <w:footnote w:type="continuationSeparator" w:id="0">
    <w:p w14:paraId="32233670" w14:textId="77777777" w:rsidR="00D7409E" w:rsidRDefault="00D7409E" w:rsidP="0071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7BFB" w14:textId="4E51061C" w:rsidR="004F3F3F" w:rsidRPr="004F3F3F" w:rsidRDefault="00D7409E">
    <w:pPr>
      <w:pStyle w:val="a3"/>
      <w:rPr>
        <w:rFonts w:ascii="Times New Roman" w:hAnsi="Times New Roman"/>
        <w:sz w:val="24"/>
        <w:szCs w:val="24"/>
      </w:rPr>
    </w:pPr>
    <w:hyperlink r:id="rId1" w:history="1">
      <w:r w:rsidR="004F3F3F" w:rsidRPr="004F3F3F">
        <w:rPr>
          <w:rStyle w:val="a9"/>
          <w:rFonts w:ascii="Times New Roman" w:hAnsi="Times New Roman" w:hint="eastAsia"/>
          <w:sz w:val="24"/>
          <w:szCs w:val="24"/>
        </w:rPr>
        <w:t>N</w:t>
      </w:r>
      <w:r w:rsidR="004F3F3F" w:rsidRPr="004F3F3F">
        <w:rPr>
          <w:rStyle w:val="a9"/>
          <w:rFonts w:ascii="Times New Roman" w:hAnsi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0037"/>
    <w:multiLevelType w:val="hybridMultilevel"/>
    <w:tmpl w:val="B630DCE0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C70C7F"/>
    <w:multiLevelType w:val="hybridMultilevel"/>
    <w:tmpl w:val="29FC05F4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36275B1"/>
    <w:multiLevelType w:val="hybridMultilevel"/>
    <w:tmpl w:val="ADAACCB2"/>
    <w:lvl w:ilvl="0" w:tplc="BBDA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FF6636"/>
    <w:multiLevelType w:val="hybridMultilevel"/>
    <w:tmpl w:val="625CD862"/>
    <w:lvl w:ilvl="0" w:tplc="1F1E1336">
      <w:start w:val="1"/>
      <w:numFmt w:val="decimal"/>
      <w:lvlText w:val="%1."/>
      <w:lvlJc w:val="left"/>
      <w:pPr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34"/>
    <w:rsid w:val="000244DF"/>
    <w:rsid w:val="00027FD7"/>
    <w:rsid w:val="00050743"/>
    <w:rsid w:val="000551F4"/>
    <w:rsid w:val="000725B7"/>
    <w:rsid w:val="00077C6F"/>
    <w:rsid w:val="0008091F"/>
    <w:rsid w:val="00081941"/>
    <w:rsid w:val="00090C5E"/>
    <w:rsid w:val="00095BD4"/>
    <w:rsid w:val="000B1FFB"/>
    <w:rsid w:val="000F0DDC"/>
    <w:rsid w:val="00110C34"/>
    <w:rsid w:val="00137C5E"/>
    <w:rsid w:val="00180736"/>
    <w:rsid w:val="00192DB5"/>
    <w:rsid w:val="001A156C"/>
    <w:rsid w:val="001C5F6E"/>
    <w:rsid w:val="001D44A3"/>
    <w:rsid w:val="002011ED"/>
    <w:rsid w:val="00214011"/>
    <w:rsid w:val="002143FA"/>
    <w:rsid w:val="0021774B"/>
    <w:rsid w:val="002255F0"/>
    <w:rsid w:val="002379A6"/>
    <w:rsid w:val="00266CC5"/>
    <w:rsid w:val="002B3320"/>
    <w:rsid w:val="002B3C8B"/>
    <w:rsid w:val="002C13D6"/>
    <w:rsid w:val="002C1DBF"/>
    <w:rsid w:val="002C77BE"/>
    <w:rsid w:val="002D0CFD"/>
    <w:rsid w:val="002D59B3"/>
    <w:rsid w:val="0030303B"/>
    <w:rsid w:val="00323196"/>
    <w:rsid w:val="00327E14"/>
    <w:rsid w:val="00341A35"/>
    <w:rsid w:val="00393A80"/>
    <w:rsid w:val="003961E8"/>
    <w:rsid w:val="003B1F11"/>
    <w:rsid w:val="003C1C74"/>
    <w:rsid w:val="003C57A5"/>
    <w:rsid w:val="003C6940"/>
    <w:rsid w:val="003D0CE1"/>
    <w:rsid w:val="003D4982"/>
    <w:rsid w:val="004237F0"/>
    <w:rsid w:val="00435E6E"/>
    <w:rsid w:val="00444806"/>
    <w:rsid w:val="00477988"/>
    <w:rsid w:val="00485D32"/>
    <w:rsid w:val="00486D08"/>
    <w:rsid w:val="004916FB"/>
    <w:rsid w:val="004A31FF"/>
    <w:rsid w:val="004A419F"/>
    <w:rsid w:val="004A6987"/>
    <w:rsid w:val="004A744C"/>
    <w:rsid w:val="004B0D90"/>
    <w:rsid w:val="004D2314"/>
    <w:rsid w:val="004E21C6"/>
    <w:rsid w:val="004E2349"/>
    <w:rsid w:val="004F3F3F"/>
    <w:rsid w:val="004F4623"/>
    <w:rsid w:val="00505A7C"/>
    <w:rsid w:val="00505C19"/>
    <w:rsid w:val="00515777"/>
    <w:rsid w:val="00544162"/>
    <w:rsid w:val="00564FA0"/>
    <w:rsid w:val="0056796D"/>
    <w:rsid w:val="00570767"/>
    <w:rsid w:val="00584270"/>
    <w:rsid w:val="005923AA"/>
    <w:rsid w:val="005A388B"/>
    <w:rsid w:val="005A77C9"/>
    <w:rsid w:val="005D4A05"/>
    <w:rsid w:val="005F1199"/>
    <w:rsid w:val="005F3925"/>
    <w:rsid w:val="006009F5"/>
    <w:rsid w:val="006276C9"/>
    <w:rsid w:val="00636A77"/>
    <w:rsid w:val="006408CC"/>
    <w:rsid w:val="00652303"/>
    <w:rsid w:val="006535E9"/>
    <w:rsid w:val="006772C4"/>
    <w:rsid w:val="00696BD2"/>
    <w:rsid w:val="0069726A"/>
    <w:rsid w:val="006A7FD1"/>
    <w:rsid w:val="006D56E7"/>
    <w:rsid w:val="006E3006"/>
    <w:rsid w:val="006E71B5"/>
    <w:rsid w:val="006F2782"/>
    <w:rsid w:val="00703F66"/>
    <w:rsid w:val="0070547B"/>
    <w:rsid w:val="00713BDE"/>
    <w:rsid w:val="00717B60"/>
    <w:rsid w:val="00740CF7"/>
    <w:rsid w:val="00747290"/>
    <w:rsid w:val="00763FC3"/>
    <w:rsid w:val="007713A7"/>
    <w:rsid w:val="007746A6"/>
    <w:rsid w:val="00784149"/>
    <w:rsid w:val="007B7655"/>
    <w:rsid w:val="007D7FED"/>
    <w:rsid w:val="008042C6"/>
    <w:rsid w:val="00821820"/>
    <w:rsid w:val="00821869"/>
    <w:rsid w:val="0082659A"/>
    <w:rsid w:val="00833B0F"/>
    <w:rsid w:val="00853C0B"/>
    <w:rsid w:val="00864C1A"/>
    <w:rsid w:val="00883C3E"/>
    <w:rsid w:val="008E140A"/>
    <w:rsid w:val="008E5C78"/>
    <w:rsid w:val="008E6B3B"/>
    <w:rsid w:val="008E78F2"/>
    <w:rsid w:val="008F7951"/>
    <w:rsid w:val="00910D53"/>
    <w:rsid w:val="00926803"/>
    <w:rsid w:val="00942192"/>
    <w:rsid w:val="00953B14"/>
    <w:rsid w:val="009623AE"/>
    <w:rsid w:val="009678BC"/>
    <w:rsid w:val="00974FE3"/>
    <w:rsid w:val="009A3FE1"/>
    <w:rsid w:val="009B3728"/>
    <w:rsid w:val="009C1A85"/>
    <w:rsid w:val="009D3FAE"/>
    <w:rsid w:val="009E76DF"/>
    <w:rsid w:val="00A070CB"/>
    <w:rsid w:val="00A136A5"/>
    <w:rsid w:val="00A37CC2"/>
    <w:rsid w:val="00A37EA7"/>
    <w:rsid w:val="00A45288"/>
    <w:rsid w:val="00A601EE"/>
    <w:rsid w:val="00A60437"/>
    <w:rsid w:val="00A64A34"/>
    <w:rsid w:val="00A8284E"/>
    <w:rsid w:val="00A93E0F"/>
    <w:rsid w:val="00AA6611"/>
    <w:rsid w:val="00AC7BA4"/>
    <w:rsid w:val="00AD6958"/>
    <w:rsid w:val="00AF6A3E"/>
    <w:rsid w:val="00AF6F78"/>
    <w:rsid w:val="00B072E4"/>
    <w:rsid w:val="00B11804"/>
    <w:rsid w:val="00B17D1A"/>
    <w:rsid w:val="00B41163"/>
    <w:rsid w:val="00B5696D"/>
    <w:rsid w:val="00B81EA4"/>
    <w:rsid w:val="00BA362E"/>
    <w:rsid w:val="00BA69CF"/>
    <w:rsid w:val="00BB023F"/>
    <w:rsid w:val="00BC4A4E"/>
    <w:rsid w:val="00BE7B7B"/>
    <w:rsid w:val="00BF1615"/>
    <w:rsid w:val="00BF2D03"/>
    <w:rsid w:val="00BF7A7F"/>
    <w:rsid w:val="00C00F3C"/>
    <w:rsid w:val="00C24646"/>
    <w:rsid w:val="00C26B86"/>
    <w:rsid w:val="00C45C45"/>
    <w:rsid w:val="00C468BA"/>
    <w:rsid w:val="00C51344"/>
    <w:rsid w:val="00C55BC5"/>
    <w:rsid w:val="00C60EA0"/>
    <w:rsid w:val="00C75078"/>
    <w:rsid w:val="00C804BA"/>
    <w:rsid w:val="00C87644"/>
    <w:rsid w:val="00CC2033"/>
    <w:rsid w:val="00CF3A53"/>
    <w:rsid w:val="00CF7CBC"/>
    <w:rsid w:val="00D1505B"/>
    <w:rsid w:val="00D2322F"/>
    <w:rsid w:val="00D25D8F"/>
    <w:rsid w:val="00D472EA"/>
    <w:rsid w:val="00D62918"/>
    <w:rsid w:val="00D7409E"/>
    <w:rsid w:val="00DA2DFB"/>
    <w:rsid w:val="00DA7850"/>
    <w:rsid w:val="00DC10AB"/>
    <w:rsid w:val="00DC1A2F"/>
    <w:rsid w:val="00DF0F0B"/>
    <w:rsid w:val="00DF1184"/>
    <w:rsid w:val="00E06E06"/>
    <w:rsid w:val="00E1014F"/>
    <w:rsid w:val="00E14286"/>
    <w:rsid w:val="00E228EC"/>
    <w:rsid w:val="00E30C0E"/>
    <w:rsid w:val="00E32E7C"/>
    <w:rsid w:val="00E35421"/>
    <w:rsid w:val="00E41AF1"/>
    <w:rsid w:val="00E46F2F"/>
    <w:rsid w:val="00E47AA2"/>
    <w:rsid w:val="00E502A5"/>
    <w:rsid w:val="00E67171"/>
    <w:rsid w:val="00E70043"/>
    <w:rsid w:val="00E96498"/>
    <w:rsid w:val="00E9669D"/>
    <w:rsid w:val="00EB5238"/>
    <w:rsid w:val="00EC00B4"/>
    <w:rsid w:val="00ED212E"/>
    <w:rsid w:val="00ED418A"/>
    <w:rsid w:val="00EF3890"/>
    <w:rsid w:val="00F518EC"/>
    <w:rsid w:val="00FA2A37"/>
    <w:rsid w:val="00FA52B9"/>
    <w:rsid w:val="00FD6238"/>
    <w:rsid w:val="00FF3840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FDD289"/>
  <w15:chartTrackingRefBased/>
  <w15:docId w15:val="{06C39C77-F109-4319-A4A4-1FF06A72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FA0"/>
    <w:rPr>
      <w:rFonts w:asciiTheme="minorHAnsi" w:hAnsiTheme="minorHAnsi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3006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eastAsia="Times New Roman" w:hAnsi="Times New Roman" w:cstheme="minorBidi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B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B60"/>
    <w:rPr>
      <w:rFonts w:asciiTheme="minorHAnsi" w:hAnsiTheme="minorHAnsi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17B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B60"/>
    <w:rPr>
      <w:rFonts w:asciiTheme="minorHAnsi" w:hAnsiTheme="minorHAnsi"/>
      <w:kern w:val="0"/>
      <w:sz w:val="18"/>
      <w:szCs w:val="18"/>
    </w:rPr>
  </w:style>
  <w:style w:type="table" w:styleId="a7">
    <w:name w:val="Table Grid"/>
    <w:basedOn w:val="a1"/>
    <w:uiPriority w:val="39"/>
    <w:rsid w:val="00821869"/>
    <w:rPr>
      <w:rFonts w:asciiTheme="minorHAnsi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5923AA"/>
    <w:rPr>
      <w:rFonts w:asciiTheme="minorHAnsi" w:hAnsiTheme="minorHAnsi"/>
      <w:kern w:val="0"/>
      <w:sz w:val="24"/>
      <w:szCs w:val="24"/>
    </w:rPr>
  </w:style>
  <w:style w:type="character" w:styleId="a9">
    <w:name w:val="Hyperlink"/>
    <w:basedOn w:val="a0"/>
    <w:unhideWhenUsed/>
    <w:qFormat/>
    <w:rsid w:val="006772C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C1C74"/>
    <w:rPr>
      <w:color w:val="954F72" w:themeColor="followedHyperlink"/>
      <w:u w:val="single"/>
    </w:rPr>
  </w:style>
  <w:style w:type="table" w:styleId="6-3">
    <w:name w:val="List Table 6 Colorful Accent 3"/>
    <w:basedOn w:val="a1"/>
    <w:uiPriority w:val="51"/>
    <w:rsid w:val="00C55BC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C55BC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样式1"/>
    <w:basedOn w:val="a1"/>
    <w:uiPriority w:val="99"/>
    <w:rsid w:val="00C55BC5"/>
    <w:rPr>
      <w:rFonts w:eastAsia="宋体" w:cstheme="minorBidi"/>
      <w:sz w:val="24"/>
      <w:szCs w:val="21"/>
      <w14:ligatures w14:val="standardContextual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blStylePr w:type="firstRow">
      <w:rPr>
        <w:b/>
      </w:rPr>
      <w:tblPr/>
      <w:tcPr>
        <w:tcBorders>
          <w:bottom w:val="single" w:sz="4" w:space="0" w:color="auto"/>
        </w:tcBorders>
      </w:tcPr>
    </w:tblStylePr>
  </w:style>
  <w:style w:type="paragraph" w:customStyle="1" w:styleId="EndNoteBibliography">
    <w:name w:val="EndNote Bibliography"/>
    <w:basedOn w:val="a"/>
    <w:link w:val="EndNoteBibliography0"/>
    <w:rsid w:val="002C77BE"/>
    <w:pPr>
      <w:widowControl w:val="0"/>
      <w:jc w:val="both"/>
    </w:pPr>
    <w:rPr>
      <w:rFonts w:ascii="等线" w:eastAsia="等线" w:hAnsi="等线" w:cstheme="minorBidi"/>
      <w:noProof/>
      <w:kern w:val="2"/>
      <w:sz w:val="20"/>
      <w:szCs w:val="22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rsid w:val="002C77BE"/>
    <w:rPr>
      <w:rFonts w:ascii="等线" w:eastAsia="等线" w:hAnsi="等线" w:cstheme="minorBidi"/>
      <w:noProof/>
      <w:sz w:val="20"/>
      <w14:ligatures w14:val="standardContextual"/>
    </w:rPr>
  </w:style>
  <w:style w:type="character" w:customStyle="1" w:styleId="10">
    <w:name w:val="标题 1 字符"/>
    <w:basedOn w:val="a0"/>
    <w:link w:val="1"/>
    <w:uiPriority w:val="9"/>
    <w:rsid w:val="006E3006"/>
    <w:rPr>
      <w:rFonts w:eastAsia="Times New Roman" w:cstheme="minorBidi"/>
      <w:b/>
      <w:bCs/>
      <w:kern w:val="44"/>
      <w:sz w:val="28"/>
      <w:szCs w:val="44"/>
    </w:rPr>
  </w:style>
  <w:style w:type="character" w:customStyle="1" w:styleId="fontstyle01">
    <w:name w:val="fontstyle01"/>
    <w:basedOn w:val="a0"/>
    <w:rsid w:val="0057076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"/>
    <w:link w:val="ac"/>
    <w:uiPriority w:val="99"/>
    <w:unhideWhenUsed/>
    <w:rsid w:val="00570767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EndNoteBibliographyTitle">
    <w:name w:val="EndNote Bibliography Title"/>
    <w:basedOn w:val="a"/>
    <w:link w:val="EndNoteBibliographyTitle0"/>
    <w:rsid w:val="00570767"/>
    <w:pPr>
      <w:widowControl w:val="0"/>
      <w:jc w:val="center"/>
    </w:pPr>
    <w:rPr>
      <w:rFonts w:ascii="Times New Roman" w:eastAsia="等线" w:hAnsi="Times New Roman"/>
      <w:noProof/>
      <w:kern w:val="2"/>
      <w:sz w:val="20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570767"/>
    <w:rPr>
      <w:rFonts w:eastAsia="等线"/>
      <w:noProof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70767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70767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570767"/>
    <w:pPr>
      <w:widowControl w:val="0"/>
    </w:pPr>
    <w:rPr>
      <w:rFonts w:ascii="Times New Roman" w:eastAsia="Times New Roman" w:hAnsi="Times New Roman" w:cstheme="minorBidi"/>
      <w:kern w:val="2"/>
      <w:szCs w:val="22"/>
    </w:rPr>
  </w:style>
  <w:style w:type="character" w:customStyle="1" w:styleId="af">
    <w:name w:val="批注文字 字符"/>
    <w:basedOn w:val="a0"/>
    <w:link w:val="ae"/>
    <w:uiPriority w:val="99"/>
    <w:rsid w:val="00570767"/>
    <w:rPr>
      <w:rFonts w:eastAsia="Times New Roman" w:cstheme="minorBidi"/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0767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570767"/>
    <w:rPr>
      <w:rFonts w:eastAsia="Times New Roman" w:cstheme="minorBidi"/>
      <w:b/>
      <w:bCs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570767"/>
    <w:pPr>
      <w:widowControl w:val="0"/>
      <w:jc w:val="both"/>
    </w:pPr>
    <w:rPr>
      <w:rFonts w:ascii="Times New Roman" w:eastAsia="Times New Roman" w:hAnsi="Times New Roman" w:cstheme="minorBidi"/>
      <w:kern w:val="2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570767"/>
    <w:rPr>
      <w:rFonts w:eastAsia="Times New Roman" w:cstheme="minorBidi"/>
      <w:sz w:val="18"/>
      <w:szCs w:val="18"/>
    </w:rPr>
  </w:style>
  <w:style w:type="character" w:styleId="af4">
    <w:name w:val="Placeholder Text"/>
    <w:basedOn w:val="a0"/>
    <w:uiPriority w:val="99"/>
    <w:semiHidden/>
    <w:rsid w:val="00570767"/>
    <w:rPr>
      <w:color w:val="808080"/>
    </w:rPr>
  </w:style>
  <w:style w:type="character" w:customStyle="1" w:styleId="fontstyle21">
    <w:name w:val="fontstyle21"/>
    <w:basedOn w:val="a0"/>
    <w:rsid w:val="00570767"/>
    <w:rPr>
      <w:rFonts w:ascii="HardingText-RegularItalic" w:hAnsi="HardingText-RegularItalic" w:hint="default"/>
      <w:b w:val="0"/>
      <w:bCs w:val="0"/>
      <w:i/>
      <w:iCs/>
      <w:color w:val="000000"/>
      <w:sz w:val="12"/>
      <w:szCs w:val="12"/>
    </w:rPr>
  </w:style>
  <w:style w:type="character" w:customStyle="1" w:styleId="fontstyle31">
    <w:name w:val="fontstyle31"/>
    <w:basedOn w:val="a0"/>
    <w:rsid w:val="00570767"/>
    <w:rPr>
      <w:rFonts w:ascii="Whitney-BoldItalic" w:hAnsi="Whitney-BoldItalic" w:hint="default"/>
      <w:b/>
      <w:bCs/>
      <w:i/>
      <w:iCs/>
      <w:color w:val="000000"/>
      <w:sz w:val="20"/>
      <w:szCs w:val="20"/>
    </w:rPr>
  </w:style>
  <w:style w:type="table" w:styleId="2">
    <w:name w:val="Plain Table 2"/>
    <w:basedOn w:val="a1"/>
    <w:uiPriority w:val="42"/>
    <w:rsid w:val="00570767"/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c">
    <w:name w:val="普通(网站) 字符"/>
    <w:basedOn w:val="a0"/>
    <w:link w:val="ab"/>
    <w:uiPriority w:val="99"/>
    <w:rsid w:val="00570767"/>
    <w:rPr>
      <w:rFonts w:ascii="宋体" w:eastAsia="宋体" w:hAnsi="宋体" w:cs="宋体"/>
      <w:kern w:val="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E06E06"/>
  </w:style>
  <w:style w:type="paragraph" w:customStyle="1" w:styleId="Ack">
    <w:name w:val="Ack"/>
    <w:basedOn w:val="a"/>
    <w:rsid w:val="00E47AA2"/>
    <w:rPr>
      <w:rFonts w:ascii="Times New Roman" w:eastAsia="MS Mincho" w:hAnsi="Times New Roman"/>
      <w:lang w:val="de-DE" w:eastAsia="ja-JP"/>
    </w:rPr>
  </w:style>
  <w:style w:type="paragraph" w:customStyle="1" w:styleId="AuthorsFull">
    <w:name w:val="Authors Full"/>
    <w:basedOn w:val="a"/>
    <w:rsid w:val="00E47AA2"/>
    <w:rPr>
      <w:rFonts w:ascii="Times New Roman" w:eastAsia="MS Mincho" w:hAnsi="Times New Roman"/>
      <w:i/>
      <w:lang w:eastAsia="ja-JP"/>
    </w:rPr>
  </w:style>
  <w:style w:type="paragraph" w:customStyle="1" w:styleId="BATitle">
    <w:name w:val="BA_Title"/>
    <w:basedOn w:val="a"/>
    <w:next w:val="a"/>
    <w:rsid w:val="00E47AA2"/>
    <w:pPr>
      <w:spacing w:before="720" w:after="360" w:line="480" w:lineRule="auto"/>
      <w:jc w:val="center"/>
    </w:pPr>
    <w:rPr>
      <w:rFonts w:ascii="Times New Roman" w:eastAsia="宋体" w:hAnsi="Times New Roman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yliu@sjt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header" Target="header1.xml"/><Relationship Id="rId8" Type="http://schemas.openxmlformats.org/officeDocument/2006/relationships/hyperlink" Target="mailto:fanchunhai@sjtu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7ED3365-B140-44F9-A6B9-7D1272FE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1227</Words>
  <Characters>6995</Characters>
  <Application>Microsoft Office Word</Application>
  <DocSecurity>0</DocSecurity>
  <Lines>58</Lines>
  <Paragraphs>16</Paragraphs>
  <ScaleCrop>false</ScaleCrop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minzhang chen</dc:creator>
  <cp:keywords/>
  <dc:description/>
  <cp:lastModifiedBy>rhe</cp:lastModifiedBy>
  <cp:revision>7</cp:revision>
  <dcterms:created xsi:type="dcterms:W3CDTF">2025-04-25T05:51:00Z</dcterms:created>
  <dcterms:modified xsi:type="dcterms:W3CDTF">2025-04-27T07:26:00Z</dcterms:modified>
</cp:coreProperties>
</file>