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65F9BE" w14:textId="68A1A6A7" w:rsidR="00325822" w:rsidRPr="00161FB7" w:rsidRDefault="00161FB7" w:rsidP="00161FB7">
      <w:pPr>
        <w:pStyle w:val="Title2"/>
        <w:rPr>
          <w:b/>
          <w:lang w:eastAsia="zh-CN"/>
        </w:rPr>
      </w:pPr>
      <w:bookmarkStart w:id="0" w:name="_GoBack"/>
      <w:bookmarkEnd w:id="0"/>
      <w:r w:rsidRPr="00161FB7">
        <w:t xml:space="preserve">Supporting </w:t>
      </w:r>
      <w:r w:rsidRPr="00161FB7">
        <w:rPr>
          <w:lang w:eastAsia="zh-CN"/>
        </w:rPr>
        <w:t>I</w:t>
      </w:r>
      <w:r w:rsidRPr="00161FB7">
        <w:t xml:space="preserve">nformation </w:t>
      </w:r>
      <w:r>
        <w:rPr>
          <w:rFonts w:hint="eastAsia"/>
          <w:lang w:eastAsia="zh-CN"/>
        </w:rPr>
        <w:t>for</w:t>
      </w:r>
    </w:p>
    <w:p w14:paraId="7AB66BC2" w14:textId="77777777" w:rsidR="00642BBE" w:rsidRPr="00642BBE" w:rsidRDefault="00642BBE" w:rsidP="00642BBE">
      <w:pPr>
        <w:spacing w:beforeLines="50" w:before="156" w:after="120"/>
        <w:jc w:val="both"/>
        <w:rPr>
          <w:rFonts w:eastAsia="SimSun"/>
          <w:b/>
          <w:sz w:val="28"/>
          <w:szCs w:val="28"/>
          <w:lang w:val="en-US" w:eastAsia="en-US"/>
        </w:rPr>
      </w:pPr>
      <w:r w:rsidRPr="00642BBE">
        <w:rPr>
          <w:rFonts w:eastAsia="SimSun" w:hint="eastAsia"/>
          <w:b/>
          <w:sz w:val="28"/>
          <w:szCs w:val="28"/>
          <w:lang w:val="en-US" w:eastAsia="en-US"/>
        </w:rPr>
        <w:t xml:space="preserve">Electrolyte Additive-Assembled </w:t>
      </w:r>
      <w:r w:rsidRPr="00642BBE">
        <w:rPr>
          <w:rFonts w:eastAsia="SimSun" w:hint="eastAsia"/>
          <w:b/>
          <w:sz w:val="28"/>
          <w:szCs w:val="28"/>
          <w:lang w:val="en-US" w:eastAsia="zh-CN"/>
        </w:rPr>
        <w:t>Interconnecting</w:t>
      </w:r>
      <w:r w:rsidRPr="00642BBE">
        <w:rPr>
          <w:rFonts w:eastAsia="SimSun" w:hint="eastAsia"/>
          <w:b/>
          <w:sz w:val="28"/>
          <w:szCs w:val="28"/>
          <w:lang w:val="en-US" w:eastAsia="en-US"/>
        </w:rPr>
        <w:t xml:space="preserve"> Molecules-Zinc Anode Interface for Zinc-Ion Hybrid Supercapacitors</w:t>
      </w:r>
    </w:p>
    <w:p w14:paraId="4350FC18" w14:textId="77777777" w:rsidR="00642BBE" w:rsidRPr="00642BBE" w:rsidRDefault="00642BBE" w:rsidP="00642BBE">
      <w:pPr>
        <w:spacing w:beforeLines="50" w:before="156" w:after="120"/>
        <w:jc w:val="both"/>
        <w:rPr>
          <w:lang w:val="en-US"/>
        </w:rPr>
      </w:pPr>
      <w:r w:rsidRPr="00642BBE">
        <w:rPr>
          <w:rFonts w:hint="eastAsia"/>
          <w:lang w:val="en-US"/>
        </w:rPr>
        <w:t>Yang Li</w:t>
      </w:r>
      <w:r w:rsidRPr="00642BBE">
        <w:rPr>
          <w:rFonts w:eastAsia="SimSun" w:hint="eastAsia"/>
          <w:vertAlign w:val="superscript"/>
          <w:lang w:val="en-US" w:eastAsia="zh-CN"/>
        </w:rPr>
        <w:t xml:space="preserve"> 1,2</w:t>
      </w:r>
      <w:r w:rsidRPr="00642BBE">
        <w:rPr>
          <w:rFonts w:hint="eastAsia"/>
          <w:lang w:val="en-US"/>
        </w:rPr>
        <w:t>, Xu Li</w:t>
      </w:r>
      <w:r w:rsidRPr="00642BBE">
        <w:rPr>
          <w:rFonts w:eastAsia="SimSun" w:hint="eastAsia"/>
          <w:vertAlign w:val="superscript"/>
          <w:lang w:val="en-US" w:eastAsia="zh-CN"/>
        </w:rPr>
        <w:t xml:space="preserve"> 3</w:t>
      </w:r>
      <w:r w:rsidRPr="00642BBE">
        <w:rPr>
          <w:rFonts w:hint="eastAsia"/>
          <w:lang w:val="en-US"/>
        </w:rPr>
        <w:t>, Xinya Peng</w:t>
      </w:r>
      <w:r w:rsidRPr="00642BBE">
        <w:rPr>
          <w:rFonts w:eastAsia="SimSun" w:hint="eastAsia"/>
          <w:vertAlign w:val="superscript"/>
          <w:lang w:val="en-US" w:eastAsia="zh-CN"/>
        </w:rPr>
        <w:t xml:space="preserve"> 3</w:t>
      </w:r>
      <w:r w:rsidRPr="00642BBE">
        <w:rPr>
          <w:rFonts w:hint="eastAsia"/>
          <w:lang w:val="en-US"/>
        </w:rPr>
        <w:t>, Xinyu Yang</w:t>
      </w:r>
      <w:r w:rsidRPr="00642BBE">
        <w:rPr>
          <w:rFonts w:eastAsia="SimSun" w:hint="eastAsia"/>
          <w:vertAlign w:val="superscript"/>
          <w:lang w:val="en-US" w:eastAsia="zh-CN"/>
        </w:rPr>
        <w:t xml:space="preserve"> 3</w:t>
      </w:r>
      <w:r w:rsidRPr="00642BBE">
        <w:rPr>
          <w:rFonts w:hint="eastAsia"/>
          <w:lang w:val="en-US"/>
        </w:rPr>
        <w:t>, Feiyu Kang</w:t>
      </w:r>
      <w:r w:rsidRPr="00642BBE">
        <w:rPr>
          <w:rFonts w:eastAsia="SimSun" w:hint="eastAsia"/>
          <w:vertAlign w:val="superscript"/>
          <w:lang w:val="en-US" w:eastAsia="zh-CN"/>
        </w:rPr>
        <w:t xml:space="preserve"> 2,</w:t>
      </w:r>
      <w:r w:rsidRPr="00642BBE">
        <w:rPr>
          <w:rFonts w:hint="eastAsia"/>
          <w:lang w:val="en-US"/>
        </w:rPr>
        <w:t>*, Liubing Dong</w:t>
      </w:r>
      <w:r w:rsidRPr="00642BBE">
        <w:rPr>
          <w:rFonts w:eastAsia="SimSun" w:hint="eastAsia"/>
          <w:vertAlign w:val="superscript"/>
          <w:lang w:val="en-US" w:eastAsia="zh-CN"/>
        </w:rPr>
        <w:t xml:space="preserve"> 3,</w:t>
      </w:r>
      <w:r w:rsidRPr="00642BBE">
        <w:rPr>
          <w:rFonts w:hint="eastAsia"/>
          <w:lang w:val="en-US"/>
        </w:rPr>
        <w:t>*</w:t>
      </w:r>
    </w:p>
    <w:p w14:paraId="14E4000F" w14:textId="77777777" w:rsidR="00642BBE" w:rsidRPr="00642BBE" w:rsidRDefault="00642BBE" w:rsidP="00642BBE">
      <w:pPr>
        <w:spacing w:beforeLines="50" w:before="156" w:after="120"/>
        <w:jc w:val="both"/>
        <w:rPr>
          <w:rFonts w:eastAsia="SimSun"/>
          <w:lang w:val="en-US" w:eastAsia="en-US"/>
        </w:rPr>
      </w:pPr>
      <w:r w:rsidRPr="00642BBE">
        <w:rPr>
          <w:rFonts w:eastAsia="SimSun"/>
          <w:vertAlign w:val="superscript"/>
          <w:lang w:val="en-US" w:eastAsia="en-US"/>
        </w:rPr>
        <w:t>1</w:t>
      </w:r>
      <w:r w:rsidRPr="00642BBE">
        <w:rPr>
          <w:rFonts w:eastAsia="SimSun" w:hint="eastAsia"/>
          <w:lang w:val="en-US" w:eastAsia="en-US"/>
        </w:rPr>
        <w:t xml:space="preserve"> School of Materials and Energy</w:t>
      </w:r>
      <w:r w:rsidRPr="00642BBE">
        <w:rPr>
          <w:rFonts w:eastAsia="SimSun" w:hint="eastAsia"/>
          <w:lang w:val="en-US" w:eastAsia="zh-CN"/>
        </w:rPr>
        <w:t xml:space="preserve">, </w:t>
      </w:r>
      <w:r w:rsidRPr="00642BBE">
        <w:rPr>
          <w:rFonts w:eastAsia="SimSun" w:hint="eastAsia"/>
          <w:lang w:val="en-US" w:eastAsia="en-US"/>
        </w:rPr>
        <w:t>Foshan University</w:t>
      </w:r>
      <w:r w:rsidRPr="00642BBE">
        <w:rPr>
          <w:rFonts w:eastAsia="SimSun" w:hint="eastAsia"/>
          <w:lang w:val="en-US" w:eastAsia="zh-CN"/>
        </w:rPr>
        <w:t xml:space="preserve">, </w:t>
      </w:r>
      <w:r w:rsidRPr="00642BBE">
        <w:rPr>
          <w:rFonts w:eastAsia="SimSun" w:hint="eastAsia"/>
          <w:lang w:val="en-US" w:eastAsia="en-US"/>
        </w:rPr>
        <w:t xml:space="preserve">Foshan 528000, </w:t>
      </w:r>
      <w:r w:rsidRPr="00642BBE">
        <w:rPr>
          <w:rFonts w:eastAsia="SimSun" w:hint="eastAsia"/>
          <w:lang w:val="en-US" w:eastAsia="zh-CN"/>
        </w:rPr>
        <w:t>P.</w:t>
      </w:r>
      <w:r w:rsidRPr="00642BBE">
        <w:rPr>
          <w:rFonts w:eastAsia="SimSun"/>
          <w:lang w:val="en-US" w:eastAsia="zh-CN"/>
        </w:rPr>
        <w:t xml:space="preserve"> </w:t>
      </w:r>
      <w:r w:rsidRPr="00642BBE">
        <w:rPr>
          <w:rFonts w:eastAsia="SimSun" w:hint="eastAsia"/>
          <w:lang w:val="en-US" w:eastAsia="zh-CN"/>
        </w:rPr>
        <w:t>R</w:t>
      </w:r>
      <w:r w:rsidRPr="00642BBE">
        <w:rPr>
          <w:rFonts w:eastAsia="SimSun"/>
          <w:lang w:val="en-US" w:eastAsia="zh-CN"/>
        </w:rPr>
        <w:t>.</w:t>
      </w:r>
      <w:r w:rsidRPr="00642BBE">
        <w:rPr>
          <w:rFonts w:eastAsia="SimSun" w:hint="eastAsia"/>
          <w:lang w:val="en-US" w:eastAsia="zh-CN"/>
        </w:rPr>
        <w:t xml:space="preserve"> </w:t>
      </w:r>
      <w:r w:rsidRPr="00642BBE">
        <w:rPr>
          <w:rFonts w:eastAsia="SimSun" w:hint="eastAsia"/>
          <w:lang w:val="en-US" w:eastAsia="en-US"/>
        </w:rPr>
        <w:t>China</w:t>
      </w:r>
    </w:p>
    <w:p w14:paraId="09E3030A" w14:textId="77777777" w:rsidR="00642BBE" w:rsidRPr="00642BBE" w:rsidRDefault="00642BBE" w:rsidP="00642BBE">
      <w:pPr>
        <w:spacing w:beforeLines="50" w:before="156" w:after="120"/>
        <w:jc w:val="both"/>
        <w:rPr>
          <w:rFonts w:eastAsia="SimSun"/>
          <w:lang w:val="en-US" w:eastAsia="en-US"/>
        </w:rPr>
      </w:pPr>
      <w:r w:rsidRPr="00642BBE">
        <w:rPr>
          <w:rFonts w:eastAsia="SimSun"/>
          <w:vertAlign w:val="superscript"/>
          <w:lang w:val="en-US" w:eastAsia="en-US"/>
        </w:rPr>
        <w:t>2</w:t>
      </w:r>
      <w:r w:rsidRPr="00642BBE">
        <w:rPr>
          <w:rFonts w:ascii="Times" w:eastAsia="SimSun" w:hAnsi="Times"/>
          <w:szCs w:val="20"/>
          <w:lang w:val="en-US" w:eastAsia="en-US"/>
        </w:rPr>
        <w:t xml:space="preserve"> </w:t>
      </w:r>
      <w:r w:rsidRPr="00642BBE">
        <w:rPr>
          <w:rFonts w:eastAsia="SimSun" w:hint="eastAsia"/>
          <w:lang w:val="en-US" w:eastAsia="en-US"/>
        </w:rPr>
        <w:t>Tsinghua Shenzhen International Graduate School</w:t>
      </w:r>
      <w:r w:rsidRPr="00642BBE">
        <w:rPr>
          <w:rFonts w:eastAsia="SimSun" w:hint="eastAsia"/>
          <w:lang w:val="en-US" w:eastAsia="zh-CN"/>
        </w:rPr>
        <w:t xml:space="preserve">, </w:t>
      </w:r>
      <w:r w:rsidRPr="00642BBE">
        <w:rPr>
          <w:rFonts w:eastAsia="SimSun" w:hint="eastAsia"/>
          <w:lang w:val="en-US" w:eastAsia="en-US"/>
        </w:rPr>
        <w:t>Tsinghua University</w:t>
      </w:r>
      <w:r w:rsidRPr="00642BBE">
        <w:rPr>
          <w:rFonts w:eastAsia="SimSun" w:hint="eastAsia"/>
          <w:lang w:val="en-US" w:eastAsia="zh-CN"/>
        </w:rPr>
        <w:t xml:space="preserve">, </w:t>
      </w:r>
      <w:r w:rsidRPr="00642BBE">
        <w:rPr>
          <w:rFonts w:eastAsia="SimSun" w:hint="eastAsia"/>
          <w:lang w:val="en-US" w:eastAsia="en-US"/>
        </w:rPr>
        <w:t>Shenzhen 518055,</w:t>
      </w:r>
      <w:r w:rsidRPr="00642BBE">
        <w:rPr>
          <w:rFonts w:eastAsia="SimSun" w:hint="eastAsia"/>
          <w:lang w:val="en-US" w:eastAsia="zh-CN"/>
        </w:rPr>
        <w:t xml:space="preserve"> P</w:t>
      </w:r>
      <w:r w:rsidRPr="00642BBE">
        <w:rPr>
          <w:rFonts w:eastAsia="SimSun"/>
          <w:lang w:val="en-US" w:eastAsia="zh-CN"/>
        </w:rPr>
        <w:t xml:space="preserve">. </w:t>
      </w:r>
      <w:r w:rsidRPr="00642BBE">
        <w:rPr>
          <w:rFonts w:eastAsia="SimSun" w:hint="eastAsia"/>
          <w:lang w:val="en-US" w:eastAsia="zh-CN"/>
        </w:rPr>
        <w:t>R</w:t>
      </w:r>
      <w:r w:rsidRPr="00642BBE">
        <w:rPr>
          <w:rFonts w:eastAsia="SimSun"/>
          <w:lang w:val="en-US" w:eastAsia="zh-CN"/>
        </w:rPr>
        <w:t>.</w:t>
      </w:r>
      <w:r w:rsidRPr="00642BBE">
        <w:rPr>
          <w:rFonts w:eastAsia="SimSun" w:hint="eastAsia"/>
          <w:lang w:val="en-US" w:eastAsia="zh-CN"/>
        </w:rPr>
        <w:t xml:space="preserve"> </w:t>
      </w:r>
      <w:r w:rsidRPr="00642BBE">
        <w:rPr>
          <w:rFonts w:eastAsia="SimSun" w:hint="eastAsia"/>
          <w:lang w:val="en-US" w:eastAsia="en-US"/>
        </w:rPr>
        <w:t>China</w:t>
      </w:r>
    </w:p>
    <w:p w14:paraId="64F843F6" w14:textId="77777777" w:rsidR="00642BBE" w:rsidRPr="00642BBE" w:rsidRDefault="00642BBE" w:rsidP="00642BBE">
      <w:pPr>
        <w:spacing w:beforeLines="50" w:before="156" w:after="120"/>
        <w:jc w:val="both"/>
        <w:rPr>
          <w:rFonts w:ascii="Times" w:eastAsia="SimSun" w:hAnsi="Times"/>
          <w:szCs w:val="20"/>
          <w:lang w:val="en-US" w:eastAsia="en-US"/>
        </w:rPr>
      </w:pPr>
      <w:r w:rsidRPr="00642BBE">
        <w:rPr>
          <w:rFonts w:eastAsia="SimSun" w:hint="eastAsia"/>
          <w:vertAlign w:val="superscript"/>
          <w:lang w:val="en-US" w:eastAsia="zh-CN"/>
        </w:rPr>
        <w:t xml:space="preserve">3 </w:t>
      </w:r>
      <w:r w:rsidRPr="00642BBE">
        <w:rPr>
          <w:rFonts w:eastAsia="SimSun" w:hint="eastAsia"/>
          <w:lang w:val="en-US" w:eastAsia="en-US"/>
        </w:rPr>
        <w:t>College of Chemistry and Materials Science</w:t>
      </w:r>
      <w:r w:rsidRPr="00642BBE">
        <w:rPr>
          <w:rFonts w:eastAsia="SimSun" w:hint="eastAsia"/>
          <w:lang w:val="en-US" w:eastAsia="zh-CN"/>
        </w:rPr>
        <w:t xml:space="preserve">, </w:t>
      </w:r>
      <w:r w:rsidRPr="00642BBE">
        <w:rPr>
          <w:rFonts w:eastAsia="SimSun" w:hint="eastAsia"/>
          <w:lang w:val="en-US" w:eastAsia="en-US"/>
        </w:rPr>
        <w:t>Jinan University</w:t>
      </w:r>
      <w:r w:rsidRPr="00642BBE">
        <w:rPr>
          <w:rFonts w:eastAsia="SimSun" w:hint="eastAsia"/>
          <w:lang w:val="en-US" w:eastAsia="zh-CN"/>
        </w:rPr>
        <w:t xml:space="preserve">, </w:t>
      </w:r>
      <w:r w:rsidRPr="00642BBE">
        <w:rPr>
          <w:rFonts w:eastAsia="SimSun" w:hint="eastAsia"/>
          <w:lang w:val="en-US" w:eastAsia="en-US"/>
        </w:rPr>
        <w:t xml:space="preserve">Guangzhou 511443, </w:t>
      </w:r>
      <w:r w:rsidRPr="00642BBE">
        <w:rPr>
          <w:rFonts w:eastAsia="SimSun" w:hint="eastAsia"/>
          <w:lang w:val="en-US" w:eastAsia="zh-CN"/>
        </w:rPr>
        <w:t>P</w:t>
      </w:r>
      <w:r w:rsidRPr="00642BBE">
        <w:rPr>
          <w:rFonts w:eastAsia="SimSun"/>
          <w:lang w:val="en-US" w:eastAsia="zh-CN"/>
        </w:rPr>
        <w:t xml:space="preserve">. </w:t>
      </w:r>
      <w:r w:rsidRPr="00642BBE">
        <w:rPr>
          <w:rFonts w:eastAsia="SimSun" w:hint="eastAsia"/>
          <w:lang w:val="en-US" w:eastAsia="zh-CN"/>
        </w:rPr>
        <w:t>R</w:t>
      </w:r>
      <w:r w:rsidRPr="00642BBE">
        <w:rPr>
          <w:rFonts w:eastAsia="SimSun"/>
          <w:lang w:val="en-US" w:eastAsia="zh-CN"/>
        </w:rPr>
        <w:t>.</w:t>
      </w:r>
      <w:r w:rsidRPr="00642BBE">
        <w:rPr>
          <w:rFonts w:eastAsia="SimSun" w:hint="eastAsia"/>
          <w:lang w:val="en-US" w:eastAsia="zh-CN"/>
        </w:rPr>
        <w:t xml:space="preserve"> </w:t>
      </w:r>
      <w:r w:rsidRPr="00642BBE">
        <w:rPr>
          <w:rFonts w:eastAsia="SimSun" w:hint="eastAsia"/>
          <w:lang w:val="en-US" w:eastAsia="en-US"/>
        </w:rPr>
        <w:t>China</w:t>
      </w:r>
    </w:p>
    <w:p w14:paraId="23543073" w14:textId="51A8D148" w:rsidR="00642BBE" w:rsidRPr="00642BBE" w:rsidRDefault="00642BBE" w:rsidP="001E497A">
      <w:pPr>
        <w:spacing w:beforeLines="50" w:before="156" w:after="120"/>
      </w:pPr>
      <w:r w:rsidRPr="00642BBE">
        <w:t>*Corresponding authors</w:t>
      </w:r>
      <w:r w:rsidR="001E497A">
        <w:t>. E-mail:</w:t>
      </w:r>
      <w:r w:rsidRPr="00642BBE">
        <w:t xml:space="preserve"> </w:t>
      </w:r>
      <w:hyperlink r:id="rId8" w:history="1">
        <w:r w:rsidRPr="00642BBE">
          <w:rPr>
            <w:rFonts w:hint="eastAsia"/>
            <w:color w:val="0000FF"/>
            <w:u w:val="single"/>
          </w:rPr>
          <w:t>fykang@sz.tsinghua.edu.cn</w:t>
        </w:r>
      </w:hyperlink>
      <w:r w:rsidRPr="00642BBE">
        <w:t xml:space="preserve"> (</w:t>
      </w:r>
      <w:r w:rsidRPr="00642BBE">
        <w:rPr>
          <w:rFonts w:hint="eastAsia"/>
        </w:rPr>
        <w:t>Feiyu Kang</w:t>
      </w:r>
      <w:r w:rsidRPr="00642BBE">
        <w:rPr>
          <w:rFonts w:eastAsia="SimSun" w:hint="eastAsia"/>
          <w:vertAlign w:val="superscript"/>
          <w:lang w:eastAsia="zh-CN"/>
        </w:rPr>
        <w:t xml:space="preserve"> </w:t>
      </w:r>
      <w:r w:rsidRPr="00642BBE">
        <w:rPr>
          <w:rFonts w:eastAsia="SimSun"/>
          <w:lang w:eastAsia="zh-CN"/>
        </w:rPr>
        <w:t>)</w:t>
      </w:r>
      <w:r w:rsidRPr="00642BBE">
        <w:rPr>
          <w:rFonts w:hint="eastAsia"/>
        </w:rPr>
        <w:t xml:space="preserve">; </w:t>
      </w:r>
      <w:hyperlink r:id="rId9" w:history="1">
        <w:r w:rsidRPr="00642BBE">
          <w:rPr>
            <w:rFonts w:hint="eastAsia"/>
            <w:color w:val="0000FF"/>
            <w:u w:val="single"/>
          </w:rPr>
          <w:t>donglb@jnu.edu.cn</w:t>
        </w:r>
      </w:hyperlink>
      <w:r w:rsidRPr="00642BBE">
        <w:t xml:space="preserve"> (</w:t>
      </w:r>
      <w:r w:rsidRPr="00642BBE">
        <w:rPr>
          <w:rFonts w:hint="eastAsia"/>
        </w:rPr>
        <w:t>Liubing Dong</w:t>
      </w:r>
      <w:r w:rsidRPr="00642BBE">
        <w:rPr>
          <w:rFonts w:eastAsia="SimSun" w:hint="eastAsia"/>
          <w:lang w:eastAsia="zh-CN"/>
        </w:rPr>
        <w:t xml:space="preserve"> </w:t>
      </w:r>
      <w:r w:rsidRPr="00642BBE">
        <w:rPr>
          <w:rFonts w:eastAsia="SimSun"/>
          <w:lang w:eastAsia="zh-CN"/>
        </w:rPr>
        <w:t>)</w:t>
      </w:r>
    </w:p>
    <w:p w14:paraId="0FAE8B0F" w14:textId="14C8DE96" w:rsidR="00325822" w:rsidRPr="00325822" w:rsidRDefault="00161FB7" w:rsidP="00325822">
      <w:pPr>
        <w:adjustRightInd w:val="0"/>
        <w:snapToGrid w:val="0"/>
        <w:spacing w:beforeLines="50" w:before="156" w:afterLines="100" w:after="312"/>
        <w:rPr>
          <w:rFonts w:eastAsia="SimSun"/>
          <w:b/>
          <w:bCs/>
          <w:lang w:val="en-US" w:eastAsia="zh-CN"/>
        </w:rPr>
      </w:pPr>
      <w:r w:rsidRPr="00325822">
        <w:rPr>
          <w:rFonts w:eastAsia="Microsoft YaHei"/>
          <w:b/>
          <w:sz w:val="28"/>
          <w:szCs w:val="28"/>
          <w:lang w:val="en-US" w:eastAsia="zh-CN"/>
        </w:rPr>
        <w:t>Supp</w:t>
      </w:r>
      <w:r>
        <w:rPr>
          <w:rFonts w:eastAsia="Microsoft YaHei" w:hint="eastAsia"/>
          <w:b/>
          <w:sz w:val="28"/>
          <w:szCs w:val="28"/>
          <w:lang w:val="en-US" w:eastAsia="zh-CN"/>
        </w:rPr>
        <w:t>lementary</w:t>
      </w:r>
      <w:r w:rsidRPr="00325822">
        <w:rPr>
          <w:rFonts w:eastAsia="Microsoft YaHei"/>
          <w:b/>
          <w:sz w:val="28"/>
          <w:szCs w:val="28"/>
          <w:lang w:val="en-US" w:eastAsia="zh-CN"/>
        </w:rPr>
        <w:t xml:space="preserve"> Figures and Table</w:t>
      </w:r>
    </w:p>
    <w:p w14:paraId="0BC3C549" w14:textId="77777777" w:rsidR="00325822" w:rsidRPr="00325822" w:rsidRDefault="00161FB7" w:rsidP="00325822">
      <w:pPr>
        <w:spacing w:beforeLines="50" w:before="156" w:after="50"/>
        <w:jc w:val="center"/>
        <w:rPr>
          <w:rFonts w:eastAsia="SimSun"/>
          <w:lang w:eastAsia="zh-CN"/>
        </w:rPr>
      </w:pPr>
      <w:r w:rsidRPr="00325822">
        <w:rPr>
          <w:rFonts w:eastAsia="SimSun" w:hint="eastAsia"/>
          <w:noProof/>
          <w:lang w:val="en-IN" w:eastAsia="en-IN"/>
        </w:rPr>
        <w:drawing>
          <wp:inline distT="0" distB="0" distL="114300" distR="114300" wp14:anchorId="750E8380" wp14:editId="48D7BA63">
            <wp:extent cx="5687695" cy="3006090"/>
            <wp:effectExtent l="0" t="0" r="8255" b="3810"/>
            <wp:docPr id="2" name="图片 2" descr="Figure 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S1-2"/>
                    <pic:cNvPicPr>
                      <a:picLocks noChangeAspect="1"/>
                    </pic:cNvPicPr>
                  </pic:nvPicPr>
                  <pic:blipFill>
                    <a:blip r:embed="rId10"/>
                    <a:stretch>
                      <a:fillRect/>
                    </a:stretch>
                  </pic:blipFill>
                  <pic:spPr>
                    <a:xfrm>
                      <a:off x="0" y="0"/>
                      <a:ext cx="5687695" cy="3006090"/>
                    </a:xfrm>
                    <a:prstGeom prst="rect">
                      <a:avLst/>
                    </a:prstGeom>
                  </pic:spPr>
                </pic:pic>
              </a:graphicData>
            </a:graphic>
          </wp:inline>
        </w:drawing>
      </w:r>
    </w:p>
    <w:p w14:paraId="37FC0B76" w14:textId="77777777" w:rsidR="00325822" w:rsidRPr="00325822" w:rsidRDefault="00161FB7" w:rsidP="00325822">
      <w:pPr>
        <w:adjustRightInd w:val="0"/>
        <w:snapToGrid w:val="0"/>
        <w:spacing w:beforeLines="50" w:before="156" w:after="50"/>
        <w:jc w:val="both"/>
        <w:rPr>
          <w:lang w:val="en-US" w:eastAsia="zh-CN"/>
        </w:rPr>
      </w:pPr>
      <w:r w:rsidRPr="00325822">
        <w:rPr>
          <w:b/>
          <w:bCs/>
          <w:lang w:val="en-US" w:eastAsia="zh-CN"/>
        </w:rPr>
        <w:t>Fig</w:t>
      </w:r>
      <w:r w:rsidRPr="00325822">
        <w:rPr>
          <w:rFonts w:hint="eastAsia"/>
          <w:b/>
          <w:bCs/>
          <w:lang w:val="en-US" w:eastAsia="zh-CN"/>
        </w:rPr>
        <w:t>.</w:t>
      </w:r>
      <w:r w:rsidRPr="00325822">
        <w:rPr>
          <w:b/>
          <w:bCs/>
          <w:lang w:val="en-US" w:eastAsia="zh-CN"/>
        </w:rPr>
        <w:t xml:space="preserve"> S1</w:t>
      </w:r>
      <w:r w:rsidRPr="00325822">
        <w:rPr>
          <w:lang w:val="en-US" w:eastAsia="zh-CN"/>
        </w:rPr>
        <w:t xml:space="preserve"> </w:t>
      </w:r>
      <w:r w:rsidRPr="00325822">
        <w:rPr>
          <w:rFonts w:hint="eastAsia"/>
          <w:b/>
          <w:bCs/>
          <w:lang w:val="en-US" w:eastAsia="zh-CN"/>
        </w:rPr>
        <w:t>a</w:t>
      </w:r>
      <w:r w:rsidRPr="00325822">
        <w:rPr>
          <w:lang w:val="en-US" w:eastAsia="zh-CN"/>
        </w:rPr>
        <w:t xml:space="preserve"> </w:t>
      </w:r>
      <w:r w:rsidRPr="00325822">
        <w:rPr>
          <w:vertAlign w:val="superscript"/>
          <w:lang w:val="en-US" w:eastAsia="zh-CN"/>
        </w:rPr>
        <w:t>1</w:t>
      </w:r>
      <w:r w:rsidRPr="00325822">
        <w:rPr>
          <w:lang w:val="en-US" w:eastAsia="zh-CN"/>
        </w:rPr>
        <w:t xml:space="preserve">H NMR spectra of the </w:t>
      </w:r>
      <w:r w:rsidRPr="00325822">
        <w:rPr>
          <w:rFonts w:eastAsia="SimSun"/>
          <w:lang w:val="en-US" w:eastAsia="zh-CN"/>
        </w:rPr>
        <w:t>β-cyclodextrin (β-CD)</w:t>
      </w:r>
      <w:r w:rsidRPr="00325822">
        <w:rPr>
          <w:lang w:val="en-US" w:eastAsia="zh-CN"/>
        </w:rPr>
        <w:t xml:space="preserve"> and SC powders (inset: chemical structure of the β-CD). XPS analysis of the SC powder:</w:t>
      </w:r>
      <w:r w:rsidRPr="00325822">
        <w:rPr>
          <w:b/>
          <w:bCs/>
          <w:lang w:val="en-US" w:eastAsia="zh-CN"/>
        </w:rPr>
        <w:t xml:space="preserve"> </w:t>
      </w:r>
      <w:r w:rsidRPr="00325822">
        <w:rPr>
          <w:rFonts w:hint="eastAsia"/>
          <w:b/>
          <w:bCs/>
          <w:lang w:val="en-US" w:eastAsia="zh-CN"/>
        </w:rPr>
        <w:t>b</w:t>
      </w:r>
      <w:r w:rsidRPr="00325822">
        <w:rPr>
          <w:lang w:val="en-US" w:eastAsia="zh-CN"/>
        </w:rPr>
        <w:t xml:space="preserve"> XPS full spectrum and fine spectra of </w:t>
      </w:r>
      <w:r w:rsidRPr="00325822">
        <w:rPr>
          <w:rFonts w:hint="eastAsia"/>
          <w:b/>
          <w:bCs/>
          <w:lang w:val="en-US" w:eastAsia="zh-CN"/>
        </w:rPr>
        <w:t>c</w:t>
      </w:r>
      <w:r w:rsidRPr="00325822">
        <w:rPr>
          <w:lang w:val="en-US" w:eastAsia="zh-CN"/>
        </w:rPr>
        <w:t xml:space="preserve"> C 1s, </w:t>
      </w:r>
      <w:r w:rsidRPr="00325822">
        <w:rPr>
          <w:rFonts w:hint="eastAsia"/>
          <w:b/>
          <w:bCs/>
          <w:lang w:val="en-US" w:eastAsia="zh-CN"/>
        </w:rPr>
        <w:t>d</w:t>
      </w:r>
      <w:r w:rsidRPr="00325822">
        <w:rPr>
          <w:b/>
          <w:bCs/>
          <w:lang w:val="en-US" w:eastAsia="zh-CN"/>
        </w:rPr>
        <w:t xml:space="preserve"> </w:t>
      </w:r>
      <w:r w:rsidRPr="00325822">
        <w:rPr>
          <w:lang w:val="en-US" w:eastAsia="zh-CN"/>
        </w:rPr>
        <w:t xml:space="preserve">Na 1s and </w:t>
      </w:r>
      <w:r w:rsidRPr="00325822">
        <w:rPr>
          <w:rFonts w:hint="eastAsia"/>
          <w:b/>
          <w:bCs/>
          <w:lang w:val="en-US" w:eastAsia="zh-CN"/>
        </w:rPr>
        <w:t>e</w:t>
      </w:r>
      <w:r w:rsidRPr="00325822">
        <w:rPr>
          <w:lang w:val="en-US" w:eastAsia="zh-CN"/>
        </w:rPr>
        <w:t xml:space="preserve"> S 2p. </w:t>
      </w:r>
      <w:r w:rsidRPr="00325822">
        <w:rPr>
          <w:rFonts w:hint="eastAsia"/>
          <w:b/>
          <w:bCs/>
          <w:lang w:val="en-US" w:eastAsia="zh-CN"/>
        </w:rPr>
        <w:t>f</w:t>
      </w:r>
      <w:r w:rsidRPr="00325822">
        <w:rPr>
          <w:lang w:val="en-US" w:eastAsia="zh-CN"/>
        </w:rPr>
        <w:t xml:space="preserve"> Chemical structure of the SC. Compared with the </w:t>
      </w:r>
      <w:r w:rsidRPr="00325822">
        <w:rPr>
          <w:vertAlign w:val="superscript"/>
          <w:lang w:val="en-US" w:eastAsia="zh-CN"/>
        </w:rPr>
        <w:t>1</w:t>
      </w:r>
      <w:r w:rsidRPr="00325822">
        <w:rPr>
          <w:lang w:val="en-US" w:eastAsia="zh-CN"/>
        </w:rPr>
        <w:t>H NMR spectrum of the β-CD, the newly appeared chemical shift peaks at 1.7 and 2.7 ppm for the SC sample suggest that some H atoms in the β-CD are replaced by sulfobutyl groups (-CH</w:t>
      </w:r>
      <w:r w:rsidRPr="00325822">
        <w:rPr>
          <w:vertAlign w:val="subscript"/>
          <w:lang w:val="en-US" w:eastAsia="zh-CN"/>
        </w:rPr>
        <w:t>2</w:t>
      </w:r>
      <w:r w:rsidRPr="00325822">
        <w:rPr>
          <w:lang w:val="en-US" w:eastAsia="zh-CN"/>
        </w:rPr>
        <w:t>-CH</w:t>
      </w:r>
      <w:r w:rsidRPr="00325822">
        <w:rPr>
          <w:vertAlign w:val="subscript"/>
          <w:lang w:val="en-US" w:eastAsia="zh-CN"/>
        </w:rPr>
        <w:t>2</w:t>
      </w:r>
      <w:r w:rsidRPr="00325822">
        <w:rPr>
          <w:lang w:val="en-US" w:eastAsia="zh-CN"/>
        </w:rPr>
        <w:t>-CH</w:t>
      </w:r>
      <w:r w:rsidRPr="00325822">
        <w:rPr>
          <w:vertAlign w:val="subscript"/>
          <w:lang w:val="en-US" w:eastAsia="zh-CN"/>
        </w:rPr>
        <w:t>2</w:t>
      </w:r>
      <w:r w:rsidRPr="00325822">
        <w:rPr>
          <w:lang w:val="en-US" w:eastAsia="zh-CN"/>
        </w:rPr>
        <w:t>-CH</w:t>
      </w:r>
      <w:r w:rsidRPr="00325822">
        <w:rPr>
          <w:vertAlign w:val="subscript"/>
          <w:lang w:val="en-US" w:eastAsia="zh-CN"/>
        </w:rPr>
        <w:t>2</w:t>
      </w:r>
      <w:r w:rsidRPr="00325822">
        <w:rPr>
          <w:lang w:val="en-US" w:eastAsia="zh-CN"/>
        </w:rPr>
        <w:t>-SO</w:t>
      </w:r>
      <w:r w:rsidRPr="00325822">
        <w:rPr>
          <w:vertAlign w:val="subscript"/>
          <w:lang w:val="en-US" w:eastAsia="zh-CN"/>
        </w:rPr>
        <w:t>3</w:t>
      </w:r>
      <w:r w:rsidRPr="00325822">
        <w:rPr>
          <w:lang w:val="en-US" w:eastAsia="zh-CN"/>
        </w:rPr>
        <w:t xml:space="preserve">) in the SC. For the XPS fine spectrum of S 2p in </w:t>
      </w:r>
      <w:r w:rsidRPr="00325822">
        <w:rPr>
          <w:rFonts w:hint="eastAsia"/>
          <w:b/>
          <w:bCs/>
          <w:lang w:val="en-US" w:eastAsia="zh-CN"/>
        </w:rPr>
        <w:t>e</w:t>
      </w:r>
      <w:r w:rsidRPr="00325822">
        <w:rPr>
          <w:lang w:val="en-US" w:eastAsia="zh-CN"/>
        </w:rPr>
        <w:t>, the peak positions of the S 2p1/2 and S 2p3/2 are consistent with those of sulfonate reported in the literature</w:t>
      </w:r>
      <w:r w:rsidRPr="00325822">
        <w:rPr>
          <w:rFonts w:hint="eastAsia"/>
          <w:lang w:val="en-US" w:eastAsia="zh-CN"/>
        </w:rPr>
        <w:t xml:space="preserve"> </w:t>
      </w:r>
      <w:r w:rsidRPr="00325822">
        <w:rPr>
          <w:lang w:val="en-US" w:eastAsia="zh-CN"/>
        </w:rPr>
        <w:t>[S</w:t>
      </w:r>
      <w:r w:rsidRPr="00325822">
        <w:rPr>
          <w:rFonts w:hint="eastAsia"/>
          <w:lang w:val="en-US" w:eastAsia="zh-CN"/>
        </w:rPr>
        <w:t>1</w:t>
      </w:r>
      <w:r w:rsidRPr="00325822">
        <w:rPr>
          <w:lang w:val="en-US" w:eastAsia="zh-CN"/>
        </w:rPr>
        <w:t>], confirming the existence of -SO</w:t>
      </w:r>
      <w:r w:rsidRPr="00325822">
        <w:rPr>
          <w:vertAlign w:val="subscript"/>
          <w:lang w:val="en-US" w:eastAsia="zh-CN"/>
        </w:rPr>
        <w:t>3</w:t>
      </w:r>
      <w:r w:rsidRPr="00325822">
        <w:rPr>
          <w:lang w:val="en-US" w:eastAsia="zh-CN"/>
        </w:rPr>
        <w:t xml:space="preserve"> group in the SC powder. According to the atomic content of the C, Na and S elements, it is determined that there are about two sulfobutyl groups on average in each SC supramolecule. Based on the </w:t>
      </w:r>
      <w:r w:rsidRPr="00325822">
        <w:rPr>
          <w:vertAlign w:val="superscript"/>
          <w:lang w:val="en-US" w:eastAsia="zh-CN"/>
        </w:rPr>
        <w:t>1</w:t>
      </w:r>
      <w:r w:rsidRPr="00325822">
        <w:rPr>
          <w:lang w:val="en-US" w:eastAsia="zh-CN"/>
        </w:rPr>
        <w:t xml:space="preserve">H NMR and XPS analysis, as well as DFT calculations, the thermodynamically favorable chemical structure of the SC is illustrated in </w:t>
      </w:r>
      <w:r w:rsidRPr="00325822">
        <w:rPr>
          <w:rFonts w:hint="eastAsia"/>
          <w:b/>
          <w:bCs/>
          <w:lang w:val="en-US" w:eastAsia="zh-CN"/>
        </w:rPr>
        <w:t>f</w:t>
      </w:r>
      <w:r w:rsidRPr="00325822">
        <w:rPr>
          <w:lang w:val="en-US" w:eastAsia="zh-CN"/>
        </w:rPr>
        <w:t>.</w:t>
      </w:r>
    </w:p>
    <w:p w14:paraId="6D4D0C61" w14:textId="77777777" w:rsidR="00325822" w:rsidRPr="00325822" w:rsidRDefault="00161FB7" w:rsidP="00325822">
      <w:pPr>
        <w:spacing w:beforeLines="50" w:before="156" w:after="50"/>
        <w:jc w:val="center"/>
        <w:rPr>
          <w:rFonts w:eastAsia="SimSun"/>
          <w:lang w:val="en-US" w:eastAsia="zh-CN"/>
        </w:rPr>
      </w:pPr>
      <w:r w:rsidRPr="00325822">
        <w:rPr>
          <w:rFonts w:eastAsia="SimSun" w:hint="eastAsia"/>
          <w:noProof/>
          <w:lang w:val="en-IN" w:eastAsia="en-IN"/>
        </w:rPr>
        <w:lastRenderedPageBreak/>
        <w:drawing>
          <wp:inline distT="0" distB="0" distL="114300" distR="114300" wp14:anchorId="17164F98" wp14:editId="26A7F38F">
            <wp:extent cx="4854853" cy="1840019"/>
            <wp:effectExtent l="0" t="0" r="3175" b="8255"/>
            <wp:docPr id="3" name="图片 3" descr="Figure S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ure S2-2"/>
                    <pic:cNvPicPr>
                      <a:picLocks noChangeAspect="1"/>
                    </pic:cNvPicPr>
                  </pic:nvPicPr>
                  <pic:blipFill>
                    <a:blip r:embed="rId11"/>
                    <a:stretch>
                      <a:fillRect/>
                    </a:stretch>
                  </pic:blipFill>
                  <pic:spPr>
                    <a:xfrm>
                      <a:off x="0" y="0"/>
                      <a:ext cx="4905080" cy="1859055"/>
                    </a:xfrm>
                    <a:prstGeom prst="rect">
                      <a:avLst/>
                    </a:prstGeom>
                  </pic:spPr>
                </pic:pic>
              </a:graphicData>
            </a:graphic>
          </wp:inline>
        </w:drawing>
      </w:r>
    </w:p>
    <w:p w14:paraId="2DAA4198" w14:textId="77777777" w:rsidR="00325822" w:rsidRPr="00325822" w:rsidRDefault="00161FB7" w:rsidP="00325822">
      <w:pPr>
        <w:adjustRightInd w:val="0"/>
        <w:snapToGrid w:val="0"/>
        <w:spacing w:beforeLines="50" w:before="156" w:after="50"/>
        <w:jc w:val="both"/>
        <w:rPr>
          <w:rFonts w:eastAsia="SimSun"/>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S2</w:t>
      </w:r>
      <w:r w:rsidRPr="00325822">
        <w:rPr>
          <w:rFonts w:eastAsia="SimSun"/>
          <w:lang w:val="en-US" w:eastAsia="zh-CN"/>
        </w:rPr>
        <w:t xml:space="preserve"> The solubility of </w:t>
      </w:r>
      <w:r w:rsidRPr="00325822">
        <w:rPr>
          <w:rFonts w:eastAsia="SimSun" w:hint="eastAsia"/>
          <w:b/>
          <w:bCs/>
          <w:lang w:val="en-US" w:eastAsia="zh-CN"/>
        </w:rPr>
        <w:t>a</w:t>
      </w:r>
      <w:r w:rsidRPr="00325822">
        <w:rPr>
          <w:rFonts w:eastAsia="SimSun" w:hint="eastAsia"/>
          <w:lang w:val="en-US" w:eastAsia="zh-CN"/>
        </w:rPr>
        <w:t xml:space="preserve"> </w:t>
      </w:r>
      <w:r w:rsidRPr="00325822">
        <w:rPr>
          <w:rFonts w:eastAsia="SimSun"/>
          <w:lang w:val="en-US" w:eastAsia="zh-CN"/>
        </w:rPr>
        <w:t xml:space="preserve">SC powder and </w:t>
      </w:r>
      <w:r w:rsidRPr="00325822">
        <w:rPr>
          <w:rFonts w:eastAsia="SimSun" w:hint="eastAsia"/>
          <w:b/>
          <w:bCs/>
          <w:lang w:val="en-US" w:eastAsia="zh-CN"/>
        </w:rPr>
        <w:t>b</w:t>
      </w:r>
      <w:r w:rsidRPr="00325822">
        <w:rPr>
          <w:rFonts w:eastAsia="SimSun"/>
          <w:lang w:val="en-US" w:eastAsia="zh-CN"/>
        </w:rPr>
        <w:t xml:space="preserve"> β-cyclodextrin (β-CD) powder in 2 M ZnSO</w:t>
      </w:r>
      <w:r w:rsidRPr="00325822">
        <w:rPr>
          <w:rFonts w:eastAsia="SimSun"/>
          <w:vertAlign w:val="subscript"/>
          <w:lang w:val="en-US" w:eastAsia="zh-CN"/>
        </w:rPr>
        <w:t>4</w:t>
      </w:r>
      <w:r w:rsidRPr="00325822">
        <w:rPr>
          <w:rFonts w:eastAsia="SimSun"/>
          <w:lang w:val="en-US" w:eastAsia="zh-CN"/>
        </w:rPr>
        <w:t xml:space="preserve"> electrolyte. “ZSO/β-CD-</w:t>
      </w:r>
      <w:r w:rsidRPr="00325822">
        <w:rPr>
          <w:rFonts w:eastAsia="SimSun"/>
          <w:i/>
          <w:iCs/>
          <w:lang w:val="en-US" w:eastAsia="zh-CN"/>
        </w:rPr>
        <w:t>y</w:t>
      </w:r>
      <w:r w:rsidRPr="00325822">
        <w:rPr>
          <w:rFonts w:eastAsia="SimSun"/>
          <w:lang w:val="en-US" w:eastAsia="zh-CN"/>
        </w:rPr>
        <w:t>” (</w:t>
      </w:r>
      <w:r w:rsidRPr="00325822">
        <w:rPr>
          <w:rFonts w:eastAsia="SimSun"/>
          <w:i/>
          <w:iCs/>
          <w:lang w:val="en-US" w:eastAsia="zh-CN"/>
        </w:rPr>
        <w:t>y</w:t>
      </w:r>
      <w:r w:rsidRPr="00325822">
        <w:rPr>
          <w:rFonts w:eastAsia="SimSun"/>
          <w:lang w:val="en-US" w:eastAsia="zh-CN"/>
        </w:rPr>
        <w:t xml:space="preserve">=1, 2, 5 and 10) in </w:t>
      </w:r>
      <w:r w:rsidRPr="00325822">
        <w:rPr>
          <w:rFonts w:eastAsia="SimSun" w:hint="eastAsia"/>
          <w:b/>
          <w:bCs/>
          <w:lang w:val="en-US" w:eastAsia="zh-CN"/>
        </w:rPr>
        <w:t>b</w:t>
      </w:r>
      <w:r w:rsidRPr="00325822">
        <w:rPr>
          <w:rFonts w:eastAsia="SimSun"/>
          <w:lang w:val="en-US" w:eastAsia="zh-CN"/>
        </w:rPr>
        <w:t xml:space="preserve"> means 2 M ZnSO</w:t>
      </w:r>
      <w:r w:rsidRPr="00325822">
        <w:rPr>
          <w:rFonts w:eastAsia="SimSun"/>
          <w:vertAlign w:val="subscript"/>
          <w:lang w:val="en-US" w:eastAsia="zh-CN"/>
        </w:rPr>
        <w:t>4</w:t>
      </w:r>
      <w:r w:rsidRPr="00325822">
        <w:rPr>
          <w:rFonts w:eastAsia="SimSun"/>
          <w:lang w:val="en-US" w:eastAsia="zh-CN"/>
        </w:rPr>
        <w:t xml:space="preserve"> electrolyte with </w:t>
      </w:r>
      <w:r w:rsidRPr="00325822">
        <w:rPr>
          <w:rFonts w:eastAsia="SimSun"/>
          <w:i/>
          <w:iCs/>
          <w:lang w:val="en-US" w:eastAsia="zh-CN"/>
        </w:rPr>
        <w:t>y</w:t>
      </w:r>
      <w:r w:rsidRPr="00325822">
        <w:rPr>
          <w:rFonts w:eastAsia="SimSun"/>
          <w:lang w:val="en-US" w:eastAsia="zh-CN"/>
        </w:rPr>
        <w:t xml:space="preserve"> mM β-CD additive. The SC powder shows high solubility in 2 M ZnSO</w:t>
      </w:r>
      <w:r w:rsidRPr="00325822">
        <w:rPr>
          <w:rFonts w:eastAsia="SimSun"/>
          <w:vertAlign w:val="subscript"/>
          <w:lang w:val="en-US" w:eastAsia="zh-CN"/>
        </w:rPr>
        <w:t>4</w:t>
      </w:r>
      <w:r w:rsidRPr="00325822">
        <w:rPr>
          <w:rFonts w:eastAsia="SimSun"/>
          <w:lang w:val="en-US" w:eastAsia="zh-CN"/>
        </w:rPr>
        <w:t xml:space="preserve"> electrolytes, and therefore homogenous </w:t>
      </w:r>
      <w:r w:rsidRPr="00325822">
        <w:rPr>
          <w:lang w:val="en-US" w:eastAsia="zh-CN"/>
        </w:rPr>
        <w:t>ZnSO</w:t>
      </w:r>
      <w:r w:rsidRPr="00325822">
        <w:rPr>
          <w:vertAlign w:val="subscript"/>
          <w:lang w:val="en-US" w:eastAsia="zh-CN"/>
        </w:rPr>
        <w:t>4</w:t>
      </w:r>
      <w:r w:rsidRPr="00325822">
        <w:rPr>
          <w:lang w:val="en-US" w:eastAsia="zh-CN"/>
        </w:rPr>
        <w:t>-SC</w:t>
      </w:r>
      <w:r w:rsidRPr="00325822">
        <w:rPr>
          <w:rFonts w:eastAsia="SimSun"/>
          <w:lang w:val="en-US" w:eastAsia="zh-CN"/>
        </w:rPr>
        <w:t xml:space="preserve"> hybrid electrolytes with SC concentration of 0-150 mM can be obtained. Note that this work focuses on the </w:t>
      </w:r>
      <w:r w:rsidRPr="00325822">
        <w:rPr>
          <w:lang w:val="en-US" w:eastAsia="zh-CN"/>
        </w:rPr>
        <w:t>ZnSO</w:t>
      </w:r>
      <w:r w:rsidRPr="00325822">
        <w:rPr>
          <w:vertAlign w:val="subscript"/>
          <w:lang w:val="en-US" w:eastAsia="zh-CN"/>
        </w:rPr>
        <w:t>4</w:t>
      </w:r>
      <w:r w:rsidRPr="00325822">
        <w:rPr>
          <w:lang w:val="en-US" w:eastAsia="zh-CN"/>
        </w:rPr>
        <w:t>-SC</w:t>
      </w:r>
      <w:r w:rsidRPr="00325822">
        <w:rPr>
          <w:rFonts w:eastAsia="SimSun"/>
          <w:lang w:val="en-US" w:eastAsia="zh-CN"/>
        </w:rPr>
        <w:t xml:space="preserve"> hybrid electrolytes with the SC concentration of 0-50 mM because when the SC concentration exceeds 50 mM, the viscosity of the </w:t>
      </w:r>
      <w:r w:rsidRPr="00325822">
        <w:rPr>
          <w:lang w:val="en-US" w:eastAsia="zh-CN"/>
        </w:rPr>
        <w:t>ZnSO</w:t>
      </w:r>
      <w:r w:rsidRPr="00325822">
        <w:rPr>
          <w:vertAlign w:val="subscript"/>
          <w:lang w:val="en-US" w:eastAsia="zh-CN"/>
        </w:rPr>
        <w:t>4</w:t>
      </w:r>
      <w:r w:rsidRPr="00325822">
        <w:rPr>
          <w:lang w:val="en-US" w:eastAsia="zh-CN"/>
        </w:rPr>
        <w:t>-SC</w:t>
      </w:r>
      <w:r w:rsidRPr="00325822">
        <w:rPr>
          <w:rFonts w:eastAsia="SimSun"/>
          <w:lang w:val="en-US" w:eastAsia="zh-CN"/>
        </w:rPr>
        <w:t xml:space="preserve"> hybrid electrolytes is too high to cause poor electrochemical performance for zinc anodes, and meanwhile, a high SC concentration means increased cost for the ZnSO</w:t>
      </w:r>
      <w:r w:rsidRPr="00325822">
        <w:rPr>
          <w:rFonts w:eastAsia="SimSun"/>
          <w:vertAlign w:val="subscript"/>
          <w:lang w:val="en-US" w:eastAsia="zh-CN"/>
        </w:rPr>
        <w:t>4</w:t>
      </w:r>
      <w:r w:rsidRPr="00325822">
        <w:rPr>
          <w:rFonts w:eastAsia="SimSun"/>
          <w:lang w:val="en-US" w:eastAsia="zh-CN"/>
        </w:rPr>
        <w:t>-based electrolytes. In contrast, the β-CD powder becomes insoluble when its concentration in 2 M ZnSO</w:t>
      </w:r>
      <w:r w:rsidRPr="00325822">
        <w:rPr>
          <w:rFonts w:eastAsia="SimSun"/>
          <w:vertAlign w:val="subscript"/>
          <w:lang w:val="en-US" w:eastAsia="zh-CN"/>
        </w:rPr>
        <w:t>4</w:t>
      </w:r>
      <w:r w:rsidRPr="00325822">
        <w:rPr>
          <w:rFonts w:eastAsia="SimSun"/>
          <w:lang w:val="en-US" w:eastAsia="zh-CN"/>
        </w:rPr>
        <w:t xml:space="preserve"> electrolyte reaches 5 mM.</w:t>
      </w:r>
    </w:p>
    <w:p w14:paraId="178E6EA4" w14:textId="77777777" w:rsidR="00325822" w:rsidRPr="00325822" w:rsidRDefault="00161FB7" w:rsidP="00325822">
      <w:pPr>
        <w:spacing w:beforeLines="50" w:before="156" w:after="50"/>
        <w:jc w:val="center"/>
        <w:rPr>
          <w:rFonts w:eastAsia="SimSun"/>
          <w:lang w:val="en-US" w:eastAsia="zh-CN"/>
        </w:rPr>
      </w:pPr>
      <w:r w:rsidRPr="00325822">
        <w:rPr>
          <w:rFonts w:eastAsia="SimSun"/>
          <w:noProof/>
          <w:lang w:val="en-IN" w:eastAsia="en-IN"/>
        </w:rPr>
        <w:drawing>
          <wp:inline distT="0" distB="0" distL="114300" distR="114300" wp14:anchorId="4631697F" wp14:editId="70A919EE">
            <wp:extent cx="5581015" cy="1151890"/>
            <wp:effectExtent l="0" t="0" r="635" b="10160"/>
            <wp:docPr id="4" name="图片 4" descr="Figure S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3-2"/>
                    <pic:cNvPicPr>
                      <a:picLocks noChangeAspect="1"/>
                    </pic:cNvPicPr>
                  </pic:nvPicPr>
                  <pic:blipFill>
                    <a:blip r:embed="rId12"/>
                    <a:stretch>
                      <a:fillRect/>
                    </a:stretch>
                  </pic:blipFill>
                  <pic:spPr>
                    <a:xfrm>
                      <a:off x="0" y="0"/>
                      <a:ext cx="5581015" cy="1151890"/>
                    </a:xfrm>
                    <a:prstGeom prst="rect">
                      <a:avLst/>
                    </a:prstGeom>
                  </pic:spPr>
                </pic:pic>
              </a:graphicData>
            </a:graphic>
          </wp:inline>
        </w:drawing>
      </w:r>
    </w:p>
    <w:p w14:paraId="385C11B0" w14:textId="77777777" w:rsidR="00325822" w:rsidRPr="00325822" w:rsidRDefault="00161FB7" w:rsidP="00325822">
      <w:pPr>
        <w:adjustRightInd w:val="0"/>
        <w:snapToGrid w:val="0"/>
        <w:spacing w:beforeLines="50" w:before="156" w:after="50"/>
        <w:jc w:val="both"/>
        <w:rPr>
          <w:rFonts w:eastAsia="SimSun"/>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S3</w:t>
      </w:r>
      <w:r w:rsidRPr="00325822">
        <w:rPr>
          <w:rFonts w:eastAsia="SimSun"/>
          <w:lang w:val="en-US" w:eastAsia="zh-CN"/>
        </w:rPr>
        <w:t xml:space="preserve"> Flammability tests of the various solutions-saturated </w:t>
      </w:r>
      <w:r w:rsidRPr="00325822">
        <w:rPr>
          <w:lang w:val="en-US" w:eastAsia="zh-CN"/>
        </w:rPr>
        <w:t>glass fiber</w:t>
      </w:r>
      <w:r w:rsidRPr="00325822">
        <w:rPr>
          <w:rFonts w:eastAsia="SimSun"/>
          <w:lang w:val="en-US" w:eastAsia="zh-CN"/>
        </w:rPr>
        <w:t xml:space="preserve"> membranes. For an intuitive understanding, a corresponding image of flammable ethanol is also displayed (the right-most image). The aqueous ZnSO</w:t>
      </w:r>
      <w:r w:rsidRPr="00325822">
        <w:rPr>
          <w:rFonts w:eastAsia="SimSun"/>
          <w:vertAlign w:val="subscript"/>
          <w:lang w:val="en-US" w:eastAsia="zh-CN"/>
        </w:rPr>
        <w:t>4</w:t>
      </w:r>
      <w:r w:rsidRPr="00325822">
        <w:rPr>
          <w:rFonts w:eastAsia="SimSun"/>
          <w:lang w:val="en-US" w:eastAsia="zh-CN"/>
        </w:rPr>
        <w:t>-SC hybrid electrolytes are nonflammable.</w:t>
      </w:r>
    </w:p>
    <w:p w14:paraId="17CB3F09" w14:textId="77777777" w:rsidR="00325822" w:rsidRPr="00325822" w:rsidRDefault="00161FB7" w:rsidP="00325822">
      <w:pPr>
        <w:spacing w:beforeLines="50" w:before="156" w:after="50"/>
        <w:jc w:val="center"/>
        <w:rPr>
          <w:rFonts w:eastAsia="SimSun"/>
          <w:lang w:eastAsia="zh-CN"/>
        </w:rPr>
      </w:pPr>
      <w:r w:rsidRPr="00325822">
        <w:rPr>
          <w:rFonts w:eastAsia="SimSun"/>
          <w:noProof/>
          <w:lang w:val="en-IN" w:eastAsia="en-IN"/>
        </w:rPr>
        <w:drawing>
          <wp:inline distT="0" distB="0" distL="114300" distR="114300" wp14:anchorId="2254B5C6" wp14:editId="1585E55C">
            <wp:extent cx="2327142" cy="1940996"/>
            <wp:effectExtent l="0" t="0" r="0" b="2540"/>
            <wp:docPr id="5" name="图片 5" descr="Figure S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4-2"/>
                    <pic:cNvPicPr>
                      <a:picLocks noChangeAspect="1"/>
                    </pic:cNvPicPr>
                  </pic:nvPicPr>
                  <pic:blipFill>
                    <a:blip r:embed="rId13"/>
                    <a:stretch>
                      <a:fillRect/>
                    </a:stretch>
                  </pic:blipFill>
                  <pic:spPr>
                    <a:xfrm>
                      <a:off x="0" y="0"/>
                      <a:ext cx="2344549" cy="1955514"/>
                    </a:xfrm>
                    <a:prstGeom prst="rect">
                      <a:avLst/>
                    </a:prstGeom>
                  </pic:spPr>
                </pic:pic>
              </a:graphicData>
            </a:graphic>
          </wp:inline>
        </w:drawing>
      </w:r>
    </w:p>
    <w:p w14:paraId="42656116" w14:textId="77777777" w:rsidR="00325822" w:rsidRPr="00325822" w:rsidRDefault="00161FB7" w:rsidP="00325822">
      <w:pPr>
        <w:adjustRightInd w:val="0"/>
        <w:snapToGrid w:val="0"/>
        <w:spacing w:beforeLines="50" w:before="156" w:after="50"/>
        <w:jc w:val="both"/>
        <w:rPr>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S4</w:t>
      </w:r>
      <w:r w:rsidRPr="00325822">
        <w:rPr>
          <w:rFonts w:eastAsia="SimSun"/>
          <w:lang w:val="en-US" w:eastAsia="zh-CN"/>
        </w:rPr>
        <w:t xml:space="preserve"> FTIR spectrum of the SC powder. The adsorption bands at 3445 and 1652 cm</w:t>
      </w:r>
      <w:r w:rsidRPr="00325822">
        <w:rPr>
          <w:rFonts w:eastAsia="SimSun"/>
          <w:vertAlign w:val="superscript"/>
          <w:lang w:val="en-US" w:eastAsia="zh-CN"/>
        </w:rPr>
        <w:t>-1</w:t>
      </w:r>
      <w:r w:rsidRPr="00325822">
        <w:rPr>
          <w:rFonts w:eastAsia="SimSun"/>
          <w:lang w:val="en-US" w:eastAsia="zh-CN"/>
        </w:rPr>
        <w:t xml:space="preserve"> correspond to the</w:t>
      </w:r>
      <w:r w:rsidRPr="00325822">
        <w:rPr>
          <w:lang w:val="en-US" w:eastAsia="zh-CN"/>
        </w:rPr>
        <w:t xml:space="preserve"> O-H stretching vibration and the O-H bending vibration in the hydroxyl groups, respectively. The C-H stretching vibrations in the carbon skeleton appear at 2939 and 2880 cm</w:t>
      </w:r>
      <w:r w:rsidRPr="00325822">
        <w:rPr>
          <w:vertAlign w:val="superscript"/>
          <w:lang w:val="en-US" w:eastAsia="zh-CN"/>
        </w:rPr>
        <w:t>-1</w:t>
      </w:r>
      <w:r w:rsidRPr="00325822">
        <w:rPr>
          <w:lang w:val="en-US" w:eastAsia="zh-CN"/>
        </w:rPr>
        <w:t>, and the C-O vibrations appear at 1160 and 1042 cm</w:t>
      </w:r>
      <w:r w:rsidRPr="00325822">
        <w:rPr>
          <w:vertAlign w:val="superscript"/>
          <w:lang w:val="en-US" w:eastAsia="zh-CN"/>
        </w:rPr>
        <w:t>-1</w:t>
      </w:r>
      <w:r w:rsidRPr="00325822">
        <w:rPr>
          <w:lang w:val="en-US" w:eastAsia="zh-CN"/>
        </w:rPr>
        <w:t>. Moreover, the adsorption band at 1205 cm</w:t>
      </w:r>
      <w:r w:rsidRPr="00325822">
        <w:rPr>
          <w:vertAlign w:val="superscript"/>
          <w:lang w:val="en-US" w:eastAsia="zh-CN"/>
        </w:rPr>
        <w:t xml:space="preserve">-1 </w:t>
      </w:r>
      <w:r w:rsidRPr="00325822">
        <w:rPr>
          <w:lang w:val="en-US" w:eastAsia="zh-CN"/>
        </w:rPr>
        <w:t>is attributed to the asymmetric stretching vibration of the S=O in the sulfonic acid group</w:t>
      </w:r>
      <w:r w:rsidRPr="00325822">
        <w:rPr>
          <w:rFonts w:hint="eastAsia"/>
          <w:lang w:val="en-US" w:eastAsia="zh-CN"/>
        </w:rPr>
        <w:t xml:space="preserve"> </w:t>
      </w:r>
      <w:r w:rsidRPr="00325822">
        <w:rPr>
          <w:lang w:val="en-US" w:eastAsia="zh-CN"/>
        </w:rPr>
        <w:t>[S</w:t>
      </w:r>
      <w:r w:rsidRPr="00325822">
        <w:rPr>
          <w:rFonts w:hint="eastAsia"/>
          <w:lang w:val="en-US" w:eastAsia="zh-CN"/>
        </w:rPr>
        <w:t>2</w:t>
      </w:r>
      <w:r w:rsidRPr="00325822">
        <w:rPr>
          <w:lang w:val="en-US" w:eastAsia="zh-CN"/>
        </w:rPr>
        <w:t>].</w:t>
      </w:r>
    </w:p>
    <w:p w14:paraId="464A5066" w14:textId="77777777" w:rsidR="00325822" w:rsidRPr="00325822" w:rsidRDefault="00325822" w:rsidP="00325822">
      <w:pPr>
        <w:adjustRightInd w:val="0"/>
        <w:snapToGrid w:val="0"/>
        <w:spacing w:beforeLines="50" w:before="156" w:after="50"/>
        <w:jc w:val="both"/>
        <w:rPr>
          <w:lang w:val="en-US" w:eastAsia="zh-CN"/>
        </w:rPr>
      </w:pPr>
    </w:p>
    <w:p w14:paraId="5F74A602" w14:textId="77777777" w:rsidR="00325822" w:rsidRPr="00325822" w:rsidRDefault="00161FB7" w:rsidP="00325822">
      <w:pPr>
        <w:adjustRightInd w:val="0"/>
        <w:snapToGrid w:val="0"/>
        <w:spacing w:beforeLines="50" w:before="156" w:after="50"/>
        <w:jc w:val="center"/>
        <w:rPr>
          <w:rFonts w:eastAsia="SimSun"/>
          <w:lang w:eastAsia="zh-CN"/>
        </w:rPr>
      </w:pPr>
      <w:r w:rsidRPr="00325822">
        <w:rPr>
          <w:rFonts w:eastAsia="SimSun"/>
          <w:noProof/>
          <w:lang w:val="en-IN" w:eastAsia="en-IN"/>
        </w:rPr>
        <w:drawing>
          <wp:inline distT="0" distB="0" distL="114300" distR="114300" wp14:anchorId="5169D1A7" wp14:editId="639CD90B">
            <wp:extent cx="5401310" cy="2978150"/>
            <wp:effectExtent l="0" t="0" r="8890" b="12700"/>
            <wp:docPr id="6" name="图片 6" descr="Figure S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5-2"/>
                    <pic:cNvPicPr>
                      <a:picLocks noChangeAspect="1"/>
                    </pic:cNvPicPr>
                  </pic:nvPicPr>
                  <pic:blipFill>
                    <a:blip r:embed="rId14"/>
                    <a:stretch>
                      <a:fillRect/>
                    </a:stretch>
                  </pic:blipFill>
                  <pic:spPr>
                    <a:xfrm>
                      <a:off x="0" y="0"/>
                      <a:ext cx="5401310" cy="2978150"/>
                    </a:xfrm>
                    <a:prstGeom prst="rect">
                      <a:avLst/>
                    </a:prstGeom>
                  </pic:spPr>
                </pic:pic>
              </a:graphicData>
            </a:graphic>
          </wp:inline>
        </w:drawing>
      </w:r>
    </w:p>
    <w:p w14:paraId="481C190D" w14:textId="3F9D1F10" w:rsidR="00325822" w:rsidRDefault="00161FB7" w:rsidP="00161FB7">
      <w:pPr>
        <w:adjustRightInd w:val="0"/>
        <w:snapToGrid w:val="0"/>
        <w:spacing w:beforeLines="50" w:before="156" w:after="50"/>
        <w:jc w:val="both"/>
        <w:rPr>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S5</w:t>
      </w:r>
      <w:r w:rsidRPr="00325822">
        <w:rPr>
          <w:rFonts w:eastAsia="SimSun"/>
          <w:lang w:val="en-US" w:eastAsia="zh-CN"/>
        </w:rPr>
        <w:t xml:space="preserve"> Raman spectra of the different electrolytes: </w:t>
      </w:r>
      <w:r w:rsidRPr="00325822">
        <w:rPr>
          <w:rFonts w:eastAsia="SimSun" w:hint="eastAsia"/>
          <w:b/>
          <w:bCs/>
          <w:lang w:val="en-US" w:eastAsia="zh-CN"/>
        </w:rPr>
        <w:t>a</w:t>
      </w:r>
      <w:r w:rsidRPr="00325822">
        <w:rPr>
          <w:rFonts w:eastAsia="SimSun"/>
          <w:lang w:val="en-US" w:eastAsia="zh-CN"/>
        </w:rPr>
        <w:t xml:space="preserve"> the pure ZnSO</w:t>
      </w:r>
      <w:r w:rsidRPr="00325822">
        <w:rPr>
          <w:rFonts w:eastAsia="SimSun"/>
          <w:vertAlign w:val="subscript"/>
          <w:lang w:val="en-US" w:eastAsia="zh-CN"/>
        </w:rPr>
        <w:t>4</w:t>
      </w:r>
      <w:r w:rsidRPr="00325822">
        <w:rPr>
          <w:rFonts w:eastAsia="SimSun"/>
          <w:lang w:val="en-US" w:eastAsia="zh-CN"/>
        </w:rPr>
        <w:t xml:space="preserve">, </w:t>
      </w:r>
      <w:r w:rsidRPr="00325822">
        <w:rPr>
          <w:rFonts w:eastAsia="SimSun" w:hint="eastAsia"/>
          <w:b/>
          <w:bCs/>
          <w:lang w:val="en-US" w:eastAsia="zh-CN"/>
        </w:rPr>
        <w:t>b</w:t>
      </w:r>
      <w:r w:rsidRPr="00325822">
        <w:rPr>
          <w:rFonts w:eastAsia="SimSun"/>
          <w:lang w:val="en-US" w:eastAsia="zh-CN"/>
        </w:rPr>
        <w:t xml:space="preserve"> ZSO/SC-5, </w:t>
      </w:r>
      <w:r w:rsidRPr="00325822">
        <w:rPr>
          <w:rFonts w:eastAsia="SimSun" w:hint="eastAsia"/>
          <w:b/>
          <w:bCs/>
          <w:lang w:val="en-US" w:eastAsia="zh-CN"/>
        </w:rPr>
        <w:t>c</w:t>
      </w:r>
      <w:r w:rsidRPr="00325822">
        <w:rPr>
          <w:rFonts w:eastAsia="SimSun" w:hint="eastAsia"/>
          <w:lang w:val="en-US" w:eastAsia="zh-CN"/>
        </w:rPr>
        <w:t xml:space="preserve"> </w:t>
      </w:r>
      <w:r w:rsidRPr="00325822">
        <w:rPr>
          <w:rFonts w:eastAsia="SimSun"/>
          <w:lang w:val="en-US" w:eastAsia="zh-CN"/>
        </w:rPr>
        <w:t xml:space="preserve">ZSO/SC-10, </w:t>
      </w:r>
      <w:r w:rsidRPr="00325822">
        <w:rPr>
          <w:rFonts w:eastAsia="SimSun" w:hint="eastAsia"/>
          <w:b/>
          <w:bCs/>
          <w:lang w:val="en-US" w:eastAsia="zh-CN"/>
        </w:rPr>
        <w:t>d</w:t>
      </w:r>
      <w:r w:rsidRPr="00325822">
        <w:rPr>
          <w:rFonts w:eastAsia="SimSun"/>
          <w:lang w:val="en-US" w:eastAsia="zh-CN"/>
        </w:rPr>
        <w:t xml:space="preserve"> ZSO/SC-20, </w:t>
      </w:r>
      <w:r w:rsidRPr="00325822">
        <w:rPr>
          <w:rFonts w:eastAsia="SimSun" w:hint="eastAsia"/>
          <w:b/>
          <w:bCs/>
          <w:lang w:val="en-US" w:eastAsia="zh-CN"/>
        </w:rPr>
        <w:t>e</w:t>
      </w:r>
      <w:r w:rsidRPr="00325822">
        <w:rPr>
          <w:rFonts w:eastAsia="SimSun"/>
          <w:lang w:val="en-US" w:eastAsia="zh-CN"/>
        </w:rPr>
        <w:t xml:space="preserve"> ZSO/SC-30 and </w:t>
      </w:r>
      <w:r w:rsidRPr="00325822">
        <w:rPr>
          <w:rFonts w:eastAsia="SimSun" w:hint="eastAsia"/>
          <w:b/>
          <w:bCs/>
          <w:lang w:val="en-US" w:eastAsia="zh-CN"/>
        </w:rPr>
        <w:t>f</w:t>
      </w:r>
      <w:r w:rsidRPr="00325822">
        <w:rPr>
          <w:rFonts w:eastAsia="SimSun"/>
          <w:lang w:val="en-US" w:eastAsia="zh-CN"/>
        </w:rPr>
        <w:t xml:space="preserve"> ZSO/SC-50. The Raman band at 2936 cm</w:t>
      </w:r>
      <w:r w:rsidRPr="00325822">
        <w:rPr>
          <w:rFonts w:eastAsia="SimSun"/>
          <w:vertAlign w:val="superscript"/>
          <w:lang w:val="en-US" w:eastAsia="zh-CN"/>
        </w:rPr>
        <w:t>-1</w:t>
      </w:r>
      <w:r w:rsidRPr="00325822">
        <w:rPr>
          <w:rFonts w:eastAsia="SimSun"/>
          <w:lang w:val="en-US" w:eastAsia="zh-CN"/>
        </w:rPr>
        <w:t xml:space="preserve"> originates from the</w:t>
      </w:r>
      <w:r w:rsidRPr="00325822">
        <w:rPr>
          <w:lang w:val="en-US" w:eastAsia="zh-CN"/>
        </w:rPr>
        <w:t xml:space="preserve"> C-H stretching vibration in the SC supramolecules.</w:t>
      </w:r>
    </w:p>
    <w:p w14:paraId="09BD8700" w14:textId="77777777" w:rsidR="00B410FD" w:rsidRDefault="00B410FD" w:rsidP="00161FB7">
      <w:pPr>
        <w:adjustRightInd w:val="0"/>
        <w:snapToGrid w:val="0"/>
        <w:spacing w:beforeLines="50" w:before="156" w:after="50"/>
        <w:jc w:val="both"/>
        <w:rPr>
          <w:lang w:val="en-US" w:eastAsia="zh-CN"/>
        </w:rPr>
      </w:pPr>
    </w:p>
    <w:p w14:paraId="7AC6C0C0" w14:textId="77777777" w:rsidR="00B410FD" w:rsidRPr="00325822" w:rsidRDefault="00B410FD" w:rsidP="00161FB7">
      <w:pPr>
        <w:adjustRightInd w:val="0"/>
        <w:snapToGrid w:val="0"/>
        <w:spacing w:beforeLines="50" w:before="156" w:after="50"/>
        <w:jc w:val="both"/>
        <w:rPr>
          <w:lang w:val="en-US" w:eastAsia="zh-CN"/>
        </w:rPr>
      </w:pPr>
    </w:p>
    <w:p w14:paraId="23FED21E" w14:textId="77777777" w:rsidR="00325822" w:rsidRPr="00325822" w:rsidRDefault="00161FB7" w:rsidP="00325822">
      <w:pPr>
        <w:adjustRightInd w:val="0"/>
        <w:snapToGrid w:val="0"/>
        <w:spacing w:beforeLines="50" w:before="156" w:after="50"/>
        <w:jc w:val="center"/>
        <w:rPr>
          <w:lang w:val="en-US" w:eastAsia="zh-CN"/>
        </w:rPr>
      </w:pPr>
      <w:r w:rsidRPr="00325822">
        <w:rPr>
          <w:noProof/>
          <w:lang w:val="en-IN" w:eastAsia="en-IN"/>
        </w:rPr>
        <w:drawing>
          <wp:inline distT="0" distB="0" distL="114300" distR="114300" wp14:anchorId="133F71FC" wp14:editId="0404951C">
            <wp:extent cx="4933315" cy="1619885"/>
            <wp:effectExtent l="0" t="0" r="635" b="18415"/>
            <wp:docPr id="25" name="图片 25" descr="LSV-Electrolyt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LSV-Electrolytes-2"/>
                    <pic:cNvPicPr>
                      <a:picLocks noChangeAspect="1"/>
                    </pic:cNvPicPr>
                  </pic:nvPicPr>
                  <pic:blipFill>
                    <a:blip r:embed="rId15"/>
                    <a:stretch>
                      <a:fillRect/>
                    </a:stretch>
                  </pic:blipFill>
                  <pic:spPr>
                    <a:xfrm>
                      <a:off x="0" y="0"/>
                      <a:ext cx="4933315" cy="1619885"/>
                    </a:xfrm>
                    <a:prstGeom prst="rect">
                      <a:avLst/>
                    </a:prstGeom>
                  </pic:spPr>
                </pic:pic>
              </a:graphicData>
            </a:graphic>
          </wp:inline>
        </w:drawing>
      </w:r>
    </w:p>
    <w:p w14:paraId="13195B90" w14:textId="77777777" w:rsidR="00325822" w:rsidRPr="00325822" w:rsidRDefault="00161FB7" w:rsidP="00325822">
      <w:pPr>
        <w:adjustRightInd w:val="0"/>
        <w:snapToGrid w:val="0"/>
        <w:spacing w:beforeLines="50" w:before="156" w:afterLines="100" w:after="312"/>
        <w:jc w:val="both"/>
        <w:rPr>
          <w:lang w:val="en-US" w:eastAsia="zh-CN"/>
        </w:rPr>
      </w:pPr>
      <w:r w:rsidRPr="00325822">
        <w:rPr>
          <w:rFonts w:hint="eastAsia"/>
          <w:b/>
          <w:bCs/>
          <w:lang w:val="en-US" w:eastAsia="zh-CN"/>
        </w:rPr>
        <w:t>Fig. S6</w:t>
      </w:r>
      <w:r w:rsidRPr="00325822">
        <w:rPr>
          <w:rFonts w:hint="eastAsia"/>
          <w:lang w:val="en-US" w:eastAsia="zh-CN"/>
        </w:rPr>
        <w:t xml:space="preserve"> LSV curves of Zn//Ti asymmetric cells using the ZnSO</w:t>
      </w:r>
      <w:r w:rsidRPr="00325822">
        <w:rPr>
          <w:rFonts w:hint="eastAsia"/>
          <w:vertAlign w:val="subscript"/>
          <w:lang w:val="en-US" w:eastAsia="zh-CN"/>
        </w:rPr>
        <w:t>4</w:t>
      </w:r>
      <w:r w:rsidRPr="00325822">
        <w:rPr>
          <w:rFonts w:hint="eastAsia"/>
          <w:lang w:val="en-US" w:eastAsia="zh-CN"/>
        </w:rPr>
        <w:t xml:space="preserve"> and ZSO/SC-10 electrolytes. The ZSO/SC-10 electrolyte</w:t>
      </w:r>
      <w:r w:rsidRPr="00325822">
        <w:rPr>
          <w:rFonts w:eastAsia="SimSun"/>
          <w:lang w:val="en-US" w:eastAsia="zh-CN"/>
        </w:rPr>
        <w:t xml:space="preserve"> display</w:t>
      </w:r>
      <w:r w:rsidRPr="00325822">
        <w:rPr>
          <w:rFonts w:eastAsia="SimSun" w:hint="eastAsia"/>
          <w:lang w:val="en-US" w:eastAsia="zh-CN"/>
        </w:rPr>
        <w:t>s</w:t>
      </w:r>
      <w:r w:rsidRPr="00325822">
        <w:rPr>
          <w:rFonts w:eastAsia="SimSun"/>
          <w:lang w:val="en-US" w:eastAsia="zh-CN"/>
        </w:rPr>
        <w:t xml:space="preserve"> a lower hydrogen evolution potential and a higher oxygen evolution potential, which illustrates that the SC additive in aqueous solutions is capable of inhibiting water activity.</w:t>
      </w:r>
      <w:r w:rsidRPr="00325822">
        <w:rPr>
          <w:rFonts w:hint="eastAsia"/>
          <w:lang w:val="en-US" w:eastAsia="zh-CN"/>
        </w:rPr>
        <w:t xml:space="preserve"> Meanwhile, the SC supramolecule additive is electrochemically stable in the operating voltage window, which suggests that </w:t>
      </w:r>
      <w:r w:rsidRPr="00325822">
        <w:rPr>
          <w:rFonts w:hint="eastAsia"/>
        </w:rPr>
        <w:t>the SC supramolecule additive</w:t>
      </w:r>
      <w:r w:rsidRPr="00325822">
        <w:rPr>
          <w:rFonts w:hint="eastAsia"/>
          <w:lang w:val="en-US" w:eastAsia="zh-CN"/>
        </w:rPr>
        <w:t xml:space="preserve"> will not decompose or </w:t>
      </w:r>
      <w:r w:rsidRPr="00325822">
        <w:rPr>
          <w:rFonts w:hint="eastAsia"/>
        </w:rPr>
        <w:t>react with other components in the electrolyte</w:t>
      </w:r>
      <w:r w:rsidRPr="00325822">
        <w:rPr>
          <w:rFonts w:hint="eastAsia"/>
          <w:lang w:val="en-US" w:eastAsia="zh-CN"/>
        </w:rPr>
        <w:t>.</w:t>
      </w:r>
    </w:p>
    <w:p w14:paraId="01B7080C" w14:textId="77777777" w:rsidR="00325822" w:rsidRPr="00325822" w:rsidRDefault="00161FB7" w:rsidP="00325822">
      <w:pPr>
        <w:adjustRightInd w:val="0"/>
        <w:snapToGrid w:val="0"/>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3ED90E5E" wp14:editId="2808F2A8">
            <wp:extent cx="5760720" cy="2648585"/>
            <wp:effectExtent l="0" t="0" r="11430" b="18415"/>
            <wp:docPr id="8" name="图片 8" descr="Figure S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S7-2"/>
                    <pic:cNvPicPr>
                      <a:picLocks noChangeAspect="1"/>
                    </pic:cNvPicPr>
                  </pic:nvPicPr>
                  <pic:blipFill>
                    <a:blip r:embed="rId16"/>
                    <a:stretch>
                      <a:fillRect/>
                    </a:stretch>
                  </pic:blipFill>
                  <pic:spPr>
                    <a:xfrm>
                      <a:off x="0" y="0"/>
                      <a:ext cx="5760720" cy="2648585"/>
                    </a:xfrm>
                    <a:prstGeom prst="rect">
                      <a:avLst/>
                    </a:prstGeom>
                  </pic:spPr>
                </pic:pic>
              </a:graphicData>
            </a:graphic>
          </wp:inline>
        </w:drawing>
      </w:r>
    </w:p>
    <w:p w14:paraId="2E4F8512" w14:textId="7A3870B9" w:rsidR="00325822" w:rsidRDefault="00161FB7" w:rsidP="00161FB7">
      <w:pPr>
        <w:adjustRightInd w:val="0"/>
        <w:snapToGrid w:val="0"/>
        <w:spacing w:beforeLines="50" w:before="156" w:after="50"/>
        <w:jc w:val="both"/>
        <w:rPr>
          <w:rFonts w:eastAsia="SimSun"/>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S7</w:t>
      </w:r>
      <w:r w:rsidRPr="00325822">
        <w:rPr>
          <w:rFonts w:eastAsia="SimSun"/>
          <w:lang w:val="en-US" w:eastAsia="zh-CN"/>
        </w:rPr>
        <w:t xml:space="preserve"> MD simulation results: 3D snapshot and enlarged primary solvation shell of Zn</w:t>
      </w:r>
      <w:r w:rsidRPr="00325822">
        <w:rPr>
          <w:rFonts w:eastAsia="SimSun"/>
          <w:vertAlign w:val="superscript"/>
          <w:lang w:val="en-US" w:eastAsia="zh-CN"/>
        </w:rPr>
        <w:t>2+</w:t>
      </w:r>
      <w:r w:rsidRPr="00325822">
        <w:rPr>
          <w:rFonts w:eastAsia="SimSun"/>
          <w:lang w:val="en-US" w:eastAsia="zh-CN"/>
        </w:rPr>
        <w:t xml:space="preserve"> in </w:t>
      </w:r>
      <w:r w:rsidRPr="00325822">
        <w:rPr>
          <w:rFonts w:eastAsia="SimSun" w:hint="eastAsia"/>
          <w:b/>
          <w:bCs/>
          <w:lang w:val="en-US" w:eastAsia="zh-CN"/>
        </w:rPr>
        <w:t>a</w:t>
      </w:r>
      <w:r w:rsidRPr="00325822">
        <w:rPr>
          <w:rFonts w:eastAsia="SimSun"/>
          <w:lang w:val="en-US" w:eastAsia="zh-CN"/>
        </w:rPr>
        <w:t xml:space="preserve"> the ZnSO</w:t>
      </w:r>
      <w:r w:rsidRPr="00325822">
        <w:rPr>
          <w:rFonts w:eastAsia="SimSun"/>
          <w:vertAlign w:val="subscript"/>
          <w:lang w:val="en-US" w:eastAsia="zh-CN"/>
        </w:rPr>
        <w:t>4</w:t>
      </w:r>
      <w:r w:rsidRPr="00325822">
        <w:rPr>
          <w:rFonts w:eastAsia="SimSun"/>
          <w:lang w:val="en-US" w:eastAsia="zh-CN"/>
        </w:rPr>
        <w:t xml:space="preserve"> and </w:t>
      </w:r>
      <w:r w:rsidRPr="00325822">
        <w:rPr>
          <w:rFonts w:eastAsia="SimSun" w:hint="eastAsia"/>
          <w:b/>
          <w:bCs/>
          <w:lang w:val="en-US" w:eastAsia="zh-CN"/>
        </w:rPr>
        <w:t>b</w:t>
      </w:r>
      <w:r w:rsidRPr="00325822">
        <w:rPr>
          <w:rFonts w:eastAsia="SimSun"/>
          <w:lang w:val="en-US" w:eastAsia="zh-CN"/>
        </w:rPr>
        <w:t xml:space="preserve"> ZSO/SC-10 electrolytes. Radial distribution functions (RDFs) for </w:t>
      </w:r>
      <w:r w:rsidRPr="00325822">
        <w:rPr>
          <w:rFonts w:eastAsia="SimSun" w:hint="eastAsia"/>
          <w:b/>
          <w:bCs/>
          <w:lang w:val="en-US" w:eastAsia="zh-CN"/>
        </w:rPr>
        <w:t>c</w:t>
      </w:r>
      <w:r w:rsidRPr="00325822">
        <w:rPr>
          <w:rFonts w:eastAsia="SimSun" w:hint="eastAsia"/>
          <w:lang w:val="en-US" w:eastAsia="zh-CN"/>
        </w:rPr>
        <w:t xml:space="preserve"> </w:t>
      </w:r>
      <w:r w:rsidRPr="00325822">
        <w:rPr>
          <w:rFonts w:eastAsia="SimSun"/>
          <w:lang w:val="en-US" w:eastAsia="zh-CN"/>
        </w:rPr>
        <w:t>Zn-O(H</w:t>
      </w:r>
      <w:r w:rsidRPr="00325822">
        <w:rPr>
          <w:rFonts w:eastAsia="SimSun"/>
          <w:vertAlign w:val="subscript"/>
          <w:lang w:val="en-US" w:eastAsia="zh-CN"/>
        </w:rPr>
        <w:t>2</w:t>
      </w:r>
      <w:r w:rsidRPr="00325822">
        <w:rPr>
          <w:rFonts w:eastAsia="SimSun"/>
          <w:lang w:val="en-US" w:eastAsia="zh-CN"/>
        </w:rPr>
        <w:t xml:space="preserve">O), </w:t>
      </w:r>
      <w:r w:rsidRPr="00325822">
        <w:rPr>
          <w:rFonts w:eastAsia="SimSun" w:hint="eastAsia"/>
          <w:b/>
          <w:bCs/>
          <w:lang w:val="en-US" w:eastAsia="zh-CN"/>
        </w:rPr>
        <w:t>d</w:t>
      </w:r>
      <w:r w:rsidRPr="00325822">
        <w:rPr>
          <w:rFonts w:eastAsia="SimSun"/>
          <w:lang w:val="en-US" w:eastAsia="zh-CN"/>
        </w:rPr>
        <w:t xml:space="preserve"> Zn-O(SO</w:t>
      </w:r>
      <w:r w:rsidRPr="00325822">
        <w:rPr>
          <w:rFonts w:eastAsia="SimSun"/>
          <w:vertAlign w:val="subscript"/>
          <w:lang w:val="en-US" w:eastAsia="zh-CN"/>
        </w:rPr>
        <w:t>4</w:t>
      </w:r>
      <w:r w:rsidRPr="00325822">
        <w:rPr>
          <w:rFonts w:eastAsia="SimSun"/>
          <w:vertAlign w:val="superscript"/>
          <w:lang w:val="en-US" w:eastAsia="zh-CN"/>
        </w:rPr>
        <w:t>2-</w:t>
      </w:r>
      <w:r w:rsidRPr="00325822">
        <w:rPr>
          <w:rFonts w:eastAsia="SimSun"/>
          <w:lang w:val="en-US" w:eastAsia="zh-CN"/>
        </w:rPr>
        <w:t xml:space="preserve">) and </w:t>
      </w:r>
      <w:r w:rsidRPr="00325822">
        <w:rPr>
          <w:rFonts w:eastAsia="SimSun" w:hint="eastAsia"/>
          <w:b/>
          <w:bCs/>
          <w:lang w:val="en-US" w:eastAsia="zh-CN"/>
        </w:rPr>
        <w:t>e</w:t>
      </w:r>
      <w:r w:rsidRPr="00325822">
        <w:rPr>
          <w:rFonts w:eastAsia="SimSun"/>
          <w:lang w:val="en-US" w:eastAsia="zh-CN"/>
        </w:rPr>
        <w:t xml:space="preserve"> Zn-O(SC) in the above two electrolytes</w:t>
      </w:r>
    </w:p>
    <w:p w14:paraId="6249747F" w14:textId="7ED1FB58" w:rsidR="00B410FD" w:rsidRDefault="00B410FD" w:rsidP="00161FB7">
      <w:pPr>
        <w:adjustRightInd w:val="0"/>
        <w:snapToGrid w:val="0"/>
        <w:spacing w:beforeLines="50" w:before="156" w:after="50"/>
        <w:jc w:val="both"/>
        <w:rPr>
          <w:rFonts w:eastAsia="SimSun"/>
          <w:lang w:val="en-US" w:eastAsia="zh-CN"/>
        </w:rPr>
      </w:pPr>
    </w:p>
    <w:p w14:paraId="58A45A99" w14:textId="77777777" w:rsidR="00B410FD" w:rsidRPr="00325822" w:rsidRDefault="00B410FD" w:rsidP="00161FB7">
      <w:pPr>
        <w:adjustRightInd w:val="0"/>
        <w:snapToGrid w:val="0"/>
        <w:spacing w:beforeLines="50" w:before="156" w:after="50"/>
        <w:jc w:val="both"/>
        <w:rPr>
          <w:rFonts w:eastAsia="SimSun"/>
          <w:b/>
          <w:bCs/>
          <w:lang w:val="en-US" w:eastAsia="zh-CN"/>
        </w:rPr>
      </w:pPr>
    </w:p>
    <w:p w14:paraId="09D6732D" w14:textId="77777777" w:rsidR="00325822" w:rsidRPr="00325822" w:rsidRDefault="00161FB7" w:rsidP="00325822">
      <w:pPr>
        <w:adjustRightInd w:val="0"/>
        <w:snapToGrid w:val="0"/>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7A51EDF2" wp14:editId="342251BA">
            <wp:extent cx="5687695" cy="2076450"/>
            <wp:effectExtent l="0" t="0" r="8255" b="0"/>
            <wp:docPr id="9" name="图片 9" descr="Figure S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S8-2"/>
                    <pic:cNvPicPr>
                      <a:picLocks noChangeAspect="1"/>
                    </pic:cNvPicPr>
                  </pic:nvPicPr>
                  <pic:blipFill>
                    <a:blip r:embed="rId17"/>
                    <a:stretch>
                      <a:fillRect/>
                    </a:stretch>
                  </pic:blipFill>
                  <pic:spPr>
                    <a:xfrm>
                      <a:off x="0" y="0"/>
                      <a:ext cx="5687695" cy="2076450"/>
                    </a:xfrm>
                    <a:prstGeom prst="rect">
                      <a:avLst/>
                    </a:prstGeom>
                  </pic:spPr>
                </pic:pic>
              </a:graphicData>
            </a:graphic>
          </wp:inline>
        </w:drawing>
      </w:r>
    </w:p>
    <w:p w14:paraId="2B5B5E92" w14:textId="77777777" w:rsidR="00325822" w:rsidRPr="00325822" w:rsidRDefault="00161FB7" w:rsidP="00325822">
      <w:pPr>
        <w:adjustRightInd w:val="0"/>
        <w:snapToGrid w:val="0"/>
        <w:spacing w:beforeLines="50" w:before="156" w:after="50"/>
        <w:jc w:val="both"/>
        <w:rPr>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S8</w:t>
      </w:r>
      <w:r w:rsidRPr="00325822">
        <w:rPr>
          <w:rFonts w:eastAsia="SimSun" w:hint="eastAsia"/>
          <w:b/>
          <w:bCs/>
          <w:lang w:val="en-US" w:eastAsia="zh-CN"/>
        </w:rPr>
        <w:t xml:space="preserve"> </w:t>
      </w:r>
      <w:r w:rsidRPr="00325822">
        <w:rPr>
          <w:rFonts w:eastAsia="SimSun"/>
          <w:lang w:val="en-US" w:eastAsia="zh-CN"/>
        </w:rPr>
        <w:t>Thermodynamically optimal models of the interaction between the H</w:t>
      </w:r>
      <w:r w:rsidRPr="00325822">
        <w:rPr>
          <w:rFonts w:eastAsia="SimSun"/>
          <w:vertAlign w:val="subscript"/>
          <w:lang w:val="en-US" w:eastAsia="zh-CN"/>
        </w:rPr>
        <w:t>2</w:t>
      </w:r>
      <w:r w:rsidRPr="00325822">
        <w:rPr>
          <w:rFonts w:eastAsia="SimSun"/>
          <w:lang w:val="en-US" w:eastAsia="zh-CN"/>
        </w:rPr>
        <w:t>O molecule (or Zn</w:t>
      </w:r>
      <w:r w:rsidRPr="00325822">
        <w:rPr>
          <w:rFonts w:eastAsia="SimSun"/>
          <w:vertAlign w:val="superscript"/>
          <w:lang w:val="en-US" w:eastAsia="zh-CN"/>
        </w:rPr>
        <w:t>2+</w:t>
      </w:r>
      <w:r w:rsidRPr="00325822">
        <w:rPr>
          <w:rFonts w:eastAsia="SimSun"/>
          <w:lang w:val="en-US" w:eastAsia="zh-CN"/>
        </w:rPr>
        <w:t>) and the functional groups (</w:t>
      </w:r>
      <w:r w:rsidRPr="00325822">
        <w:rPr>
          <w:rFonts w:eastAsia="SimSun"/>
          <w:i/>
          <w:iCs/>
          <w:lang w:val="en-US" w:eastAsia="zh-CN"/>
        </w:rPr>
        <w:t>e.g.</w:t>
      </w:r>
      <w:r w:rsidRPr="00325822">
        <w:rPr>
          <w:rFonts w:eastAsia="SimSun"/>
          <w:lang w:val="en-US" w:eastAsia="zh-CN"/>
        </w:rPr>
        <w:t>, -OH and -SO</w:t>
      </w:r>
      <w:r w:rsidRPr="00325822">
        <w:rPr>
          <w:rFonts w:eastAsia="SimSun"/>
          <w:vertAlign w:val="subscript"/>
          <w:lang w:val="en-US" w:eastAsia="zh-CN"/>
        </w:rPr>
        <w:t>3</w:t>
      </w:r>
      <w:r w:rsidRPr="00325822">
        <w:rPr>
          <w:rFonts w:eastAsia="SimSun"/>
          <w:lang w:val="en-US" w:eastAsia="zh-CN"/>
        </w:rPr>
        <w:t xml:space="preserve">) of the SC supramolecule: </w:t>
      </w:r>
      <w:r w:rsidRPr="00325822">
        <w:rPr>
          <w:rFonts w:eastAsia="SimSun" w:hint="eastAsia"/>
          <w:b/>
          <w:bCs/>
          <w:lang w:val="en-US" w:eastAsia="zh-CN"/>
        </w:rPr>
        <w:t>a</w:t>
      </w:r>
      <w:r w:rsidRPr="00325822">
        <w:rPr>
          <w:rFonts w:eastAsia="SimSun"/>
          <w:lang w:val="en-US" w:eastAsia="zh-CN"/>
        </w:rPr>
        <w:t xml:space="preserve"> H</w:t>
      </w:r>
      <w:r w:rsidRPr="00325822">
        <w:rPr>
          <w:rFonts w:eastAsia="SimSun"/>
          <w:vertAlign w:val="subscript"/>
          <w:lang w:val="en-US" w:eastAsia="zh-CN"/>
        </w:rPr>
        <w:t>2</w:t>
      </w:r>
      <w:r w:rsidRPr="00325822">
        <w:rPr>
          <w:rFonts w:eastAsia="SimSun"/>
          <w:lang w:val="en-US" w:eastAsia="zh-CN"/>
        </w:rPr>
        <w:t xml:space="preserve">O-OH(SC); </w:t>
      </w:r>
      <w:r w:rsidRPr="00325822">
        <w:rPr>
          <w:rFonts w:eastAsia="SimSun" w:hint="eastAsia"/>
          <w:b/>
          <w:bCs/>
          <w:lang w:val="en-US" w:eastAsia="zh-CN"/>
        </w:rPr>
        <w:t>b</w:t>
      </w:r>
      <w:r w:rsidRPr="00325822">
        <w:rPr>
          <w:rFonts w:eastAsia="SimSun"/>
          <w:lang w:val="en-US" w:eastAsia="zh-CN"/>
        </w:rPr>
        <w:t xml:space="preserve"> H</w:t>
      </w:r>
      <w:r w:rsidRPr="00325822">
        <w:rPr>
          <w:rFonts w:eastAsia="SimSun"/>
          <w:vertAlign w:val="subscript"/>
          <w:lang w:val="en-US" w:eastAsia="zh-CN"/>
        </w:rPr>
        <w:t>2</w:t>
      </w:r>
      <w:r w:rsidRPr="00325822">
        <w:rPr>
          <w:rFonts w:eastAsia="SimSun"/>
          <w:lang w:val="en-US" w:eastAsia="zh-CN"/>
        </w:rPr>
        <w:t>O-SO</w:t>
      </w:r>
      <w:r w:rsidRPr="00325822">
        <w:rPr>
          <w:rFonts w:eastAsia="SimSun"/>
          <w:vertAlign w:val="subscript"/>
          <w:lang w:val="en-US" w:eastAsia="zh-CN"/>
        </w:rPr>
        <w:t>3</w:t>
      </w:r>
      <w:r w:rsidRPr="00325822">
        <w:rPr>
          <w:rFonts w:eastAsia="SimSun"/>
          <w:lang w:val="en-US" w:eastAsia="zh-CN"/>
        </w:rPr>
        <w:t xml:space="preserve">(SC); </w:t>
      </w:r>
      <w:r w:rsidRPr="00325822">
        <w:rPr>
          <w:rFonts w:eastAsia="SimSun" w:hint="eastAsia"/>
          <w:b/>
          <w:bCs/>
          <w:lang w:val="en-US" w:eastAsia="zh-CN"/>
        </w:rPr>
        <w:t>c</w:t>
      </w:r>
      <w:r w:rsidRPr="00325822">
        <w:rPr>
          <w:rFonts w:eastAsia="SimSun"/>
          <w:lang w:val="en-US" w:eastAsia="zh-CN"/>
        </w:rPr>
        <w:t xml:space="preserve"> Zn</w:t>
      </w:r>
      <w:r w:rsidRPr="00325822">
        <w:rPr>
          <w:rFonts w:eastAsia="SimSun"/>
          <w:vertAlign w:val="superscript"/>
          <w:lang w:val="en-US" w:eastAsia="zh-CN"/>
        </w:rPr>
        <w:t>2+</w:t>
      </w:r>
      <w:r w:rsidRPr="00325822">
        <w:rPr>
          <w:rFonts w:eastAsia="SimSun"/>
          <w:lang w:val="en-US" w:eastAsia="zh-CN"/>
        </w:rPr>
        <w:t xml:space="preserve">-OH(SC); </w:t>
      </w:r>
      <w:r w:rsidRPr="00325822">
        <w:rPr>
          <w:rFonts w:eastAsia="SimSun" w:hint="eastAsia"/>
          <w:b/>
          <w:bCs/>
          <w:lang w:val="en-US" w:eastAsia="zh-CN"/>
        </w:rPr>
        <w:t>d</w:t>
      </w:r>
      <w:r w:rsidRPr="00325822">
        <w:rPr>
          <w:rFonts w:eastAsia="SimSun"/>
          <w:lang w:val="en-US" w:eastAsia="zh-CN"/>
        </w:rPr>
        <w:t xml:space="preserve"> Zn</w:t>
      </w:r>
      <w:r w:rsidRPr="00325822">
        <w:rPr>
          <w:rFonts w:eastAsia="SimSun"/>
          <w:vertAlign w:val="superscript"/>
          <w:lang w:val="en-US" w:eastAsia="zh-CN"/>
        </w:rPr>
        <w:t>2+</w:t>
      </w:r>
      <w:r w:rsidRPr="00325822">
        <w:rPr>
          <w:rFonts w:eastAsia="SimSun"/>
          <w:lang w:val="en-US" w:eastAsia="zh-CN"/>
        </w:rPr>
        <w:t>-SO</w:t>
      </w:r>
      <w:r w:rsidRPr="00325822">
        <w:rPr>
          <w:rFonts w:eastAsia="SimSun"/>
          <w:vertAlign w:val="subscript"/>
          <w:lang w:val="en-US" w:eastAsia="zh-CN"/>
        </w:rPr>
        <w:t>3</w:t>
      </w:r>
      <w:r w:rsidRPr="00325822">
        <w:rPr>
          <w:rFonts w:eastAsia="SimSun"/>
          <w:lang w:val="en-US" w:eastAsia="zh-CN"/>
        </w:rPr>
        <w:t>(SC). Thermodynamically optimal models of the interaction between H</w:t>
      </w:r>
      <w:r w:rsidRPr="00325822">
        <w:rPr>
          <w:rFonts w:eastAsia="SimSun"/>
          <w:vertAlign w:val="subscript"/>
          <w:lang w:val="en-US" w:eastAsia="zh-CN"/>
        </w:rPr>
        <w:t>2</w:t>
      </w:r>
      <w:r w:rsidRPr="00325822">
        <w:rPr>
          <w:rFonts w:eastAsia="SimSun"/>
          <w:lang w:val="en-US" w:eastAsia="zh-CN"/>
        </w:rPr>
        <w:t>O molecule (or Zn</w:t>
      </w:r>
      <w:r w:rsidRPr="00325822">
        <w:rPr>
          <w:rFonts w:eastAsia="SimSun"/>
          <w:vertAlign w:val="superscript"/>
          <w:lang w:val="en-US" w:eastAsia="zh-CN"/>
        </w:rPr>
        <w:t>2+</w:t>
      </w:r>
      <w:r w:rsidRPr="00325822">
        <w:rPr>
          <w:rFonts w:eastAsia="SimSun"/>
          <w:lang w:val="en-US" w:eastAsia="zh-CN"/>
        </w:rPr>
        <w:t xml:space="preserve">) and the functional groups of the SC supramolecule after trapping one </w:t>
      </w:r>
      <w:r w:rsidRPr="00325822">
        <w:rPr>
          <w:lang w:val="en-US" w:eastAsia="zh-CN"/>
        </w:rPr>
        <w:t>SO</w:t>
      </w:r>
      <w:r w:rsidRPr="00325822">
        <w:rPr>
          <w:vertAlign w:val="subscript"/>
          <w:lang w:val="en-US" w:eastAsia="zh-CN"/>
        </w:rPr>
        <w:t>4</w:t>
      </w:r>
      <w:r w:rsidRPr="00325822">
        <w:rPr>
          <w:vertAlign w:val="superscript"/>
          <w:lang w:val="en-US" w:eastAsia="zh-CN"/>
        </w:rPr>
        <w:t>2-</w:t>
      </w:r>
      <w:r w:rsidRPr="00325822">
        <w:rPr>
          <w:lang w:val="en-US" w:eastAsia="zh-CN"/>
        </w:rPr>
        <w:t xml:space="preserve"> anion in the cavity</w:t>
      </w:r>
      <w:r w:rsidRPr="00325822">
        <w:rPr>
          <w:rFonts w:eastAsia="SimSun"/>
          <w:lang w:val="en-US" w:eastAsia="zh-CN"/>
        </w:rPr>
        <w:t xml:space="preserve">: </w:t>
      </w:r>
      <w:r w:rsidRPr="00325822">
        <w:rPr>
          <w:rFonts w:eastAsia="SimSun" w:hint="eastAsia"/>
          <w:b/>
          <w:bCs/>
          <w:lang w:val="en-US" w:eastAsia="zh-CN"/>
        </w:rPr>
        <w:t>e</w:t>
      </w:r>
      <w:r w:rsidRPr="00325822">
        <w:rPr>
          <w:rFonts w:eastAsia="SimSun"/>
          <w:lang w:val="en-US" w:eastAsia="zh-CN"/>
        </w:rPr>
        <w:t xml:space="preserve"> H</w:t>
      </w:r>
      <w:r w:rsidRPr="00325822">
        <w:rPr>
          <w:rFonts w:eastAsia="SimSun"/>
          <w:vertAlign w:val="subscript"/>
          <w:lang w:val="en-US" w:eastAsia="zh-CN"/>
        </w:rPr>
        <w:t>2</w:t>
      </w:r>
      <w:r w:rsidRPr="00325822">
        <w:rPr>
          <w:rFonts w:eastAsia="SimSun"/>
          <w:lang w:val="en-US" w:eastAsia="zh-CN"/>
        </w:rPr>
        <w:t>O-OH(SC-SO</w:t>
      </w:r>
      <w:r w:rsidRPr="00325822">
        <w:rPr>
          <w:rFonts w:eastAsia="SimSun"/>
          <w:vertAlign w:val="subscript"/>
          <w:lang w:val="en-US" w:eastAsia="zh-CN"/>
        </w:rPr>
        <w:t>4</w:t>
      </w:r>
      <w:r w:rsidRPr="00325822">
        <w:rPr>
          <w:rFonts w:eastAsia="SimSun"/>
          <w:vertAlign w:val="superscript"/>
          <w:lang w:val="en-US" w:eastAsia="zh-CN"/>
        </w:rPr>
        <w:t>2-</w:t>
      </w:r>
      <w:r w:rsidRPr="00325822">
        <w:rPr>
          <w:rFonts w:eastAsia="SimSun"/>
          <w:lang w:val="en-US" w:eastAsia="zh-CN"/>
        </w:rPr>
        <w:t xml:space="preserve">); </w:t>
      </w:r>
      <w:r w:rsidRPr="00325822">
        <w:rPr>
          <w:rFonts w:eastAsia="SimSun" w:hint="eastAsia"/>
          <w:b/>
          <w:bCs/>
          <w:lang w:val="en-US" w:eastAsia="zh-CN"/>
        </w:rPr>
        <w:t>f</w:t>
      </w:r>
      <w:r w:rsidRPr="00325822">
        <w:rPr>
          <w:rFonts w:eastAsia="SimSun"/>
          <w:lang w:val="en-US" w:eastAsia="zh-CN"/>
        </w:rPr>
        <w:t xml:space="preserve"> H</w:t>
      </w:r>
      <w:r w:rsidRPr="00325822">
        <w:rPr>
          <w:rFonts w:eastAsia="SimSun"/>
          <w:vertAlign w:val="subscript"/>
          <w:lang w:val="en-US" w:eastAsia="zh-CN"/>
        </w:rPr>
        <w:t>2</w:t>
      </w:r>
      <w:r w:rsidRPr="00325822">
        <w:rPr>
          <w:rFonts w:eastAsia="SimSun"/>
          <w:lang w:val="en-US" w:eastAsia="zh-CN"/>
        </w:rPr>
        <w:t>O-SO</w:t>
      </w:r>
      <w:r w:rsidRPr="00325822">
        <w:rPr>
          <w:rFonts w:eastAsia="SimSun"/>
          <w:vertAlign w:val="subscript"/>
          <w:lang w:val="en-US" w:eastAsia="zh-CN"/>
        </w:rPr>
        <w:t>3</w:t>
      </w:r>
      <w:r w:rsidRPr="00325822">
        <w:rPr>
          <w:rFonts w:eastAsia="SimSun"/>
          <w:lang w:val="en-US" w:eastAsia="zh-CN"/>
        </w:rPr>
        <w:t>(SC-SO</w:t>
      </w:r>
      <w:r w:rsidRPr="00325822">
        <w:rPr>
          <w:rFonts w:eastAsia="SimSun"/>
          <w:vertAlign w:val="subscript"/>
          <w:lang w:val="en-US" w:eastAsia="zh-CN"/>
        </w:rPr>
        <w:t>4</w:t>
      </w:r>
      <w:r w:rsidRPr="00325822">
        <w:rPr>
          <w:rFonts w:eastAsia="SimSun"/>
          <w:vertAlign w:val="superscript"/>
          <w:lang w:val="en-US" w:eastAsia="zh-CN"/>
        </w:rPr>
        <w:t>2-</w:t>
      </w:r>
      <w:r w:rsidRPr="00325822">
        <w:rPr>
          <w:rFonts w:eastAsia="SimSun"/>
          <w:lang w:val="en-US" w:eastAsia="zh-CN"/>
        </w:rPr>
        <w:t xml:space="preserve">); </w:t>
      </w:r>
      <w:r w:rsidRPr="00325822">
        <w:rPr>
          <w:rFonts w:eastAsia="SimSun" w:hint="eastAsia"/>
          <w:b/>
          <w:bCs/>
          <w:lang w:val="en-US" w:eastAsia="zh-CN"/>
        </w:rPr>
        <w:t>g</w:t>
      </w:r>
      <w:r w:rsidRPr="00325822">
        <w:rPr>
          <w:rFonts w:eastAsia="SimSun"/>
          <w:lang w:val="en-US" w:eastAsia="zh-CN"/>
        </w:rPr>
        <w:t xml:space="preserve"> Zn</w:t>
      </w:r>
      <w:r w:rsidRPr="00325822">
        <w:rPr>
          <w:rFonts w:eastAsia="SimSun"/>
          <w:vertAlign w:val="superscript"/>
          <w:lang w:val="en-US" w:eastAsia="zh-CN"/>
        </w:rPr>
        <w:t>2+</w:t>
      </w:r>
      <w:r w:rsidRPr="00325822">
        <w:rPr>
          <w:rFonts w:eastAsia="SimSun"/>
          <w:lang w:val="en-US" w:eastAsia="zh-CN"/>
        </w:rPr>
        <w:t>-OH(SC-SO</w:t>
      </w:r>
      <w:r w:rsidRPr="00325822">
        <w:rPr>
          <w:rFonts w:eastAsia="SimSun"/>
          <w:vertAlign w:val="subscript"/>
          <w:lang w:val="en-US" w:eastAsia="zh-CN"/>
        </w:rPr>
        <w:t>4</w:t>
      </w:r>
      <w:r w:rsidRPr="00325822">
        <w:rPr>
          <w:rFonts w:eastAsia="SimSun"/>
          <w:vertAlign w:val="superscript"/>
          <w:lang w:val="en-US" w:eastAsia="zh-CN"/>
        </w:rPr>
        <w:t>2-</w:t>
      </w:r>
      <w:r w:rsidRPr="00325822">
        <w:rPr>
          <w:rFonts w:eastAsia="SimSun"/>
          <w:lang w:val="en-US" w:eastAsia="zh-CN"/>
        </w:rPr>
        <w:t xml:space="preserve">); </w:t>
      </w:r>
      <w:r w:rsidRPr="00325822">
        <w:rPr>
          <w:rFonts w:eastAsia="SimSun" w:hint="eastAsia"/>
          <w:b/>
          <w:bCs/>
          <w:lang w:val="en-US" w:eastAsia="zh-CN"/>
        </w:rPr>
        <w:t>h</w:t>
      </w:r>
      <w:r w:rsidRPr="00325822">
        <w:rPr>
          <w:rFonts w:eastAsia="SimSun"/>
          <w:lang w:val="en-US" w:eastAsia="zh-CN"/>
        </w:rPr>
        <w:t xml:space="preserve"> Zn</w:t>
      </w:r>
      <w:r w:rsidRPr="00325822">
        <w:rPr>
          <w:rFonts w:eastAsia="SimSun"/>
          <w:vertAlign w:val="superscript"/>
          <w:lang w:val="en-US" w:eastAsia="zh-CN"/>
        </w:rPr>
        <w:t>2+</w:t>
      </w:r>
      <w:r w:rsidRPr="00325822">
        <w:rPr>
          <w:rFonts w:eastAsia="SimSun"/>
          <w:lang w:val="en-US" w:eastAsia="zh-CN"/>
        </w:rPr>
        <w:t>-SO</w:t>
      </w:r>
      <w:r w:rsidRPr="00325822">
        <w:rPr>
          <w:rFonts w:eastAsia="SimSun"/>
          <w:vertAlign w:val="subscript"/>
          <w:lang w:val="en-US" w:eastAsia="zh-CN"/>
        </w:rPr>
        <w:t>3</w:t>
      </w:r>
      <w:r w:rsidRPr="00325822">
        <w:rPr>
          <w:rFonts w:eastAsia="SimSun"/>
          <w:lang w:val="en-US" w:eastAsia="zh-CN"/>
        </w:rPr>
        <w:t>(SC).</w:t>
      </w:r>
      <w:r w:rsidRPr="00325822">
        <w:rPr>
          <w:lang w:val="en-US" w:eastAsia="zh-CN"/>
        </w:rPr>
        <w:t xml:space="preserve"> The H</w:t>
      </w:r>
      <w:r w:rsidRPr="00325822">
        <w:rPr>
          <w:vertAlign w:val="subscript"/>
          <w:lang w:val="en-US" w:eastAsia="zh-CN"/>
        </w:rPr>
        <w:t>2</w:t>
      </w:r>
      <w:r w:rsidRPr="00325822">
        <w:rPr>
          <w:lang w:val="en-US" w:eastAsia="zh-CN"/>
        </w:rPr>
        <w:t>O-SC supramolecule interaction and the Zn</w:t>
      </w:r>
      <w:r w:rsidRPr="00325822">
        <w:rPr>
          <w:vertAlign w:val="superscript"/>
          <w:lang w:val="en-US" w:eastAsia="zh-CN"/>
        </w:rPr>
        <w:t>2+</w:t>
      </w:r>
      <w:r w:rsidRPr="00325822">
        <w:rPr>
          <w:lang w:val="en-US" w:eastAsia="zh-CN"/>
        </w:rPr>
        <w:t>-SC supramolecule interaction are not weakened after the SC supramolecule traps one SO</w:t>
      </w:r>
      <w:r w:rsidRPr="00325822">
        <w:rPr>
          <w:vertAlign w:val="subscript"/>
          <w:lang w:val="en-US" w:eastAsia="zh-CN"/>
        </w:rPr>
        <w:t>4</w:t>
      </w:r>
      <w:r w:rsidRPr="00325822">
        <w:rPr>
          <w:vertAlign w:val="superscript"/>
          <w:lang w:val="en-US" w:eastAsia="zh-CN"/>
        </w:rPr>
        <w:t>2-</w:t>
      </w:r>
      <w:r w:rsidRPr="00325822">
        <w:rPr>
          <w:lang w:val="en-US" w:eastAsia="zh-CN"/>
        </w:rPr>
        <w:t xml:space="preserve"> anion in the interior cavity.</w:t>
      </w:r>
      <w:r w:rsidRPr="00325822">
        <w:rPr>
          <w:rFonts w:hint="eastAsia"/>
          <w:lang w:val="en-US" w:eastAsia="zh-CN"/>
        </w:rPr>
        <w:t xml:space="preserve"> </w:t>
      </w:r>
      <w:r w:rsidRPr="00325822">
        <w:rPr>
          <w:rFonts w:eastAsia="SimSun"/>
          <w:lang w:val="en-US" w:eastAsia="zh-CN"/>
        </w:rPr>
        <w:t>The violet, red, dark-grey, pale pink and yellow balls represent Zn, O, C, H and S atoms, respectively.</w:t>
      </w:r>
    </w:p>
    <w:p w14:paraId="10C1826D" w14:textId="77777777" w:rsidR="00325822" w:rsidRPr="00325822" w:rsidRDefault="00161FB7" w:rsidP="00325822">
      <w:pPr>
        <w:adjustRightInd w:val="0"/>
        <w:snapToGrid w:val="0"/>
        <w:spacing w:beforeLines="50" w:before="156" w:after="50"/>
        <w:jc w:val="center"/>
        <w:rPr>
          <w:lang w:val="en-US" w:eastAsia="zh-CN"/>
        </w:rPr>
      </w:pPr>
      <w:r w:rsidRPr="00325822">
        <w:rPr>
          <w:noProof/>
          <w:lang w:val="en-IN" w:eastAsia="en-IN"/>
        </w:rPr>
        <w:drawing>
          <wp:inline distT="0" distB="0" distL="114300" distR="114300" wp14:anchorId="23A62D4E" wp14:editId="3924CFEB">
            <wp:extent cx="5723890" cy="1441450"/>
            <wp:effectExtent l="0" t="0" r="10160" b="6350"/>
            <wp:docPr id="24" name="图片 24" descr="Figure SX-Electrolyte contact angle+Ener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igure SX-Electrolyte contact angle+Energy"/>
                    <pic:cNvPicPr>
                      <a:picLocks noChangeAspect="1"/>
                    </pic:cNvPicPr>
                  </pic:nvPicPr>
                  <pic:blipFill>
                    <a:blip r:embed="rId18"/>
                    <a:stretch>
                      <a:fillRect/>
                    </a:stretch>
                  </pic:blipFill>
                  <pic:spPr>
                    <a:xfrm>
                      <a:off x="0" y="0"/>
                      <a:ext cx="5723890" cy="1441450"/>
                    </a:xfrm>
                    <a:prstGeom prst="rect">
                      <a:avLst/>
                    </a:prstGeom>
                  </pic:spPr>
                </pic:pic>
              </a:graphicData>
            </a:graphic>
          </wp:inline>
        </w:drawing>
      </w:r>
    </w:p>
    <w:p w14:paraId="4A81378B" w14:textId="77777777" w:rsidR="00325822" w:rsidRPr="00325822" w:rsidRDefault="00161FB7" w:rsidP="00325822">
      <w:pPr>
        <w:adjustRightInd w:val="0"/>
        <w:snapToGrid w:val="0"/>
        <w:spacing w:beforeLines="50" w:before="156" w:after="50"/>
        <w:jc w:val="both"/>
        <w:rPr>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S9</w:t>
      </w:r>
      <w:r w:rsidRPr="00325822">
        <w:rPr>
          <w:rFonts w:eastAsia="SimSun"/>
          <w:lang w:val="en-US" w:eastAsia="zh-CN"/>
        </w:rPr>
        <w:t xml:space="preserve"> </w:t>
      </w:r>
      <w:r w:rsidRPr="00325822">
        <w:rPr>
          <w:rFonts w:eastAsia="SimSun" w:hint="eastAsia"/>
          <w:b/>
          <w:bCs/>
          <w:lang w:val="en-US" w:eastAsia="zh-CN"/>
        </w:rPr>
        <w:t>a</w:t>
      </w:r>
      <w:r w:rsidRPr="00325822">
        <w:rPr>
          <w:rFonts w:eastAsia="SimSun"/>
          <w:lang w:val="en-US" w:eastAsia="zh-CN"/>
        </w:rPr>
        <w:t xml:space="preserve"> Contact angles and</w:t>
      </w:r>
      <w:r w:rsidRPr="00325822">
        <w:rPr>
          <w:rFonts w:eastAsia="SimSun"/>
          <w:b/>
          <w:bCs/>
          <w:lang w:val="en-US" w:eastAsia="zh-CN"/>
        </w:rPr>
        <w:t xml:space="preserve"> </w:t>
      </w:r>
      <w:r w:rsidRPr="00325822">
        <w:rPr>
          <w:rFonts w:eastAsia="SimSun" w:hint="eastAsia"/>
          <w:b/>
          <w:bCs/>
          <w:lang w:val="en-US" w:eastAsia="zh-CN"/>
        </w:rPr>
        <w:t>b</w:t>
      </w:r>
      <w:r w:rsidRPr="00325822">
        <w:rPr>
          <w:rFonts w:eastAsia="SimSun"/>
          <w:lang w:val="en-US" w:eastAsia="zh-CN"/>
        </w:rPr>
        <w:t xml:space="preserve"> wetting free energy of various electrolytes on zinc anodes. </w:t>
      </w:r>
      <w:r w:rsidRPr="00325822">
        <w:rPr>
          <w:lang w:val="en-US" w:eastAsia="zh-CN"/>
        </w:rPr>
        <w:t>The ZnSO</w:t>
      </w:r>
      <w:r w:rsidRPr="00325822">
        <w:rPr>
          <w:vertAlign w:val="subscript"/>
          <w:lang w:val="en-US" w:eastAsia="zh-CN"/>
        </w:rPr>
        <w:t>4</w:t>
      </w:r>
      <w:r w:rsidRPr="00325822">
        <w:rPr>
          <w:lang w:val="en-US" w:eastAsia="zh-CN"/>
        </w:rPr>
        <w:t>-SC hybrid electrolytes possess smaller contact angles and larger wetting free energies on the zinc anodes compared with the pure ZnSO</w:t>
      </w:r>
      <w:r w:rsidRPr="00325822">
        <w:rPr>
          <w:vertAlign w:val="subscript"/>
          <w:lang w:val="en-US" w:eastAsia="zh-CN"/>
        </w:rPr>
        <w:t>4</w:t>
      </w:r>
      <w:r w:rsidRPr="00325822">
        <w:rPr>
          <w:lang w:val="en-US" w:eastAsia="zh-CN"/>
        </w:rPr>
        <w:t xml:space="preserve"> electrolyte. Especially, the ZSO/SC-10 electrolyte shows the smallest contact angle of 74° as well as the maximum wetting free energy of -1.00 kJ/mol. </w:t>
      </w:r>
      <w:bookmarkStart w:id="1" w:name="OLE_LINK101"/>
      <w:r w:rsidRPr="00325822">
        <w:rPr>
          <w:lang w:val="en-US" w:eastAsia="zh-CN"/>
        </w:rPr>
        <w:t xml:space="preserve">For the hybrid </w:t>
      </w:r>
      <w:bookmarkStart w:id="2" w:name="OLE_LINK278"/>
      <w:r w:rsidRPr="00325822">
        <w:rPr>
          <w:lang w:val="en-US" w:eastAsia="zh-CN"/>
        </w:rPr>
        <w:t>electrolyte</w:t>
      </w:r>
      <w:bookmarkEnd w:id="2"/>
      <w:r w:rsidRPr="00325822">
        <w:rPr>
          <w:lang w:val="en-US" w:eastAsia="zh-CN"/>
        </w:rPr>
        <w:t>s with relatively high SC concentrations such as the ZSO/SC-50 electrolyte, the large viscosity hinders their wetting on zinc anodes</w:t>
      </w:r>
      <w:bookmarkEnd w:id="1"/>
      <w:r w:rsidRPr="00325822">
        <w:rPr>
          <w:lang w:val="en-US" w:eastAsia="zh-CN"/>
        </w:rPr>
        <w:t>.</w:t>
      </w:r>
    </w:p>
    <w:p w14:paraId="4A5E2122" w14:textId="77777777" w:rsidR="00325822" w:rsidRPr="00325822" w:rsidRDefault="00161FB7" w:rsidP="00325822">
      <w:pPr>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54494841" wp14:editId="1A65D64F">
            <wp:extent cx="5723890" cy="1465580"/>
            <wp:effectExtent l="0" t="0" r="10160" b="1270"/>
            <wp:docPr id="34" name="图片 34" descr="Figure S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Figure S10-5"/>
                    <pic:cNvPicPr>
                      <a:picLocks noChangeAspect="1"/>
                    </pic:cNvPicPr>
                  </pic:nvPicPr>
                  <pic:blipFill>
                    <a:blip r:embed="rId19"/>
                    <a:stretch>
                      <a:fillRect/>
                    </a:stretch>
                  </pic:blipFill>
                  <pic:spPr>
                    <a:xfrm>
                      <a:off x="0" y="0"/>
                      <a:ext cx="5723890" cy="1465580"/>
                    </a:xfrm>
                    <a:prstGeom prst="rect">
                      <a:avLst/>
                    </a:prstGeom>
                  </pic:spPr>
                </pic:pic>
              </a:graphicData>
            </a:graphic>
          </wp:inline>
        </w:drawing>
      </w:r>
    </w:p>
    <w:p w14:paraId="79673776" w14:textId="2E15EBA3" w:rsidR="00B410FD" w:rsidRPr="00325822" w:rsidRDefault="00161FB7" w:rsidP="00325822">
      <w:pPr>
        <w:adjustRightInd w:val="0"/>
        <w:snapToGrid w:val="0"/>
        <w:spacing w:beforeLines="50" w:before="156" w:after="50"/>
        <w:jc w:val="both"/>
        <w:rPr>
          <w:rFonts w:eastAsia="SimSun"/>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S10</w:t>
      </w:r>
      <w:r w:rsidRPr="00325822">
        <w:rPr>
          <w:rFonts w:eastAsia="SimSun"/>
          <w:lang w:val="en-US" w:eastAsia="zh-CN"/>
        </w:rPr>
        <w:t xml:space="preserve"> </w:t>
      </w:r>
      <w:r w:rsidRPr="00325822">
        <w:rPr>
          <w:rFonts w:eastAsia="SimSun" w:hint="eastAsia"/>
          <w:b/>
          <w:bCs/>
          <w:lang w:val="en-US" w:eastAsia="zh-CN"/>
        </w:rPr>
        <w:t>a</w:t>
      </w:r>
      <w:r w:rsidRPr="00325822">
        <w:rPr>
          <w:rFonts w:eastAsia="SimSun"/>
          <w:lang w:val="en-US" w:eastAsia="zh-CN"/>
        </w:rPr>
        <w:t xml:space="preserve"> XPS fine spectrum of S 2p on the zinc foil after soaking in the SC aqueous solution. </w:t>
      </w:r>
      <w:r w:rsidRPr="00325822">
        <w:rPr>
          <w:rFonts w:eastAsia="SimSun" w:hint="eastAsia"/>
          <w:b/>
          <w:bCs/>
          <w:lang w:val="en-US" w:eastAsia="zh-CN"/>
        </w:rPr>
        <w:t>b</w:t>
      </w:r>
      <w:r w:rsidRPr="00325822">
        <w:rPr>
          <w:rFonts w:eastAsia="SimSun"/>
          <w:lang w:val="en-US" w:eastAsia="zh-CN"/>
        </w:rPr>
        <w:t xml:space="preserve"> Current-voltage curves during the electrical resistance tests of the zinc foil before and after soaking in the SC aqueous solution. Water contact angles of </w:t>
      </w:r>
      <w:r w:rsidRPr="00325822">
        <w:rPr>
          <w:rFonts w:eastAsia="SimSun" w:hint="eastAsia"/>
          <w:b/>
          <w:bCs/>
          <w:lang w:val="en-US" w:eastAsia="zh-CN"/>
        </w:rPr>
        <w:t>c</w:t>
      </w:r>
      <w:r w:rsidRPr="00325822">
        <w:rPr>
          <w:rFonts w:eastAsia="SimSun"/>
          <w:lang w:val="en-US" w:eastAsia="zh-CN"/>
        </w:rPr>
        <w:t xml:space="preserve"> the pristine zinc foil and </w:t>
      </w:r>
      <w:r w:rsidRPr="00325822">
        <w:rPr>
          <w:rFonts w:eastAsia="SimSun" w:hint="eastAsia"/>
          <w:b/>
          <w:bCs/>
          <w:lang w:val="en-US" w:eastAsia="zh-CN"/>
        </w:rPr>
        <w:t>d</w:t>
      </w:r>
      <w:r w:rsidRPr="00325822">
        <w:rPr>
          <w:rFonts w:eastAsia="SimSun"/>
          <w:lang w:val="en-US" w:eastAsia="zh-CN"/>
        </w:rPr>
        <w:t xml:space="preserve"> the zinc foil after soaking in the SC aqueous solution. Zinc foils were soaked into a 10 mM SC aqueous solution and then washed with deionized water several times to remove the tiny amount of physically absorbed SC solution on the zinc foils. The detected S element and the changed surface resistance of the zinc foil after soaking confirm the adsorption of SC supramolecules on the zinc foils. Besides, after the adsorption of SC supramolecules, the zinc foil presents significantly improved hydrophilicity.</w:t>
      </w:r>
      <w:r w:rsidRPr="00325822">
        <w:rPr>
          <w:rFonts w:eastAsia="SimSun" w:hint="eastAsia"/>
          <w:lang w:val="en-US" w:eastAsia="zh-CN"/>
        </w:rPr>
        <w:t xml:space="preserve"> </w:t>
      </w:r>
    </w:p>
    <w:p w14:paraId="5C1ED5A0" w14:textId="77777777" w:rsidR="00325822" w:rsidRPr="00325822" w:rsidRDefault="00161FB7" w:rsidP="00325822">
      <w:pPr>
        <w:adjustRightInd w:val="0"/>
        <w:snapToGrid w:val="0"/>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4FDB4F5E" wp14:editId="2B80AB9B">
            <wp:extent cx="5581015" cy="1280160"/>
            <wp:effectExtent l="0" t="0" r="635" b="15240"/>
            <wp:docPr id="10" name="图片 10" descr="Figure S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ure S10-2"/>
                    <pic:cNvPicPr>
                      <a:picLocks noChangeAspect="1"/>
                    </pic:cNvPicPr>
                  </pic:nvPicPr>
                  <pic:blipFill>
                    <a:blip r:embed="rId20"/>
                    <a:stretch>
                      <a:fillRect/>
                    </a:stretch>
                  </pic:blipFill>
                  <pic:spPr>
                    <a:xfrm>
                      <a:off x="0" y="0"/>
                      <a:ext cx="5581015" cy="1280160"/>
                    </a:xfrm>
                    <a:prstGeom prst="rect">
                      <a:avLst/>
                    </a:prstGeom>
                  </pic:spPr>
                </pic:pic>
              </a:graphicData>
            </a:graphic>
          </wp:inline>
        </w:drawing>
      </w:r>
    </w:p>
    <w:p w14:paraId="7223F059" w14:textId="19DEE26B" w:rsidR="00325822" w:rsidRPr="00325822" w:rsidRDefault="00161FB7" w:rsidP="00325822">
      <w:pPr>
        <w:adjustRightInd w:val="0"/>
        <w:snapToGrid w:val="0"/>
        <w:spacing w:beforeLines="50" w:before="156" w:after="50"/>
        <w:jc w:val="both"/>
        <w:rPr>
          <w:rFonts w:eastAsia="SimSun"/>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S11</w:t>
      </w:r>
      <w:r w:rsidRPr="00325822">
        <w:rPr>
          <w:rFonts w:eastAsia="SimSun"/>
          <w:lang w:val="en-US" w:eastAsia="zh-CN"/>
        </w:rPr>
        <w:t xml:space="preserve"> SEM images of </w:t>
      </w:r>
      <w:r w:rsidRPr="00325822">
        <w:rPr>
          <w:rFonts w:eastAsia="SimSun" w:hint="eastAsia"/>
          <w:b/>
          <w:bCs/>
          <w:lang w:val="en-US" w:eastAsia="zh-CN"/>
        </w:rPr>
        <w:t>a</w:t>
      </w:r>
      <w:r w:rsidRPr="00325822">
        <w:rPr>
          <w:rFonts w:eastAsia="SimSun"/>
          <w:b/>
          <w:bCs/>
          <w:lang w:val="en-US" w:eastAsia="zh-CN"/>
        </w:rPr>
        <w:t xml:space="preserve"> </w:t>
      </w:r>
      <w:r w:rsidRPr="00325822">
        <w:rPr>
          <w:rFonts w:eastAsia="SimSun"/>
          <w:lang w:val="en-US" w:eastAsia="zh-CN"/>
        </w:rPr>
        <w:t xml:space="preserve">fresh zinc foil and </w:t>
      </w:r>
      <w:r w:rsidRPr="00325822">
        <w:rPr>
          <w:rFonts w:eastAsia="SimSun" w:hint="eastAsia"/>
          <w:b/>
          <w:bCs/>
          <w:lang w:val="en-US" w:eastAsia="zh-CN"/>
        </w:rPr>
        <w:t>b,c</w:t>
      </w:r>
      <w:r w:rsidRPr="00325822">
        <w:rPr>
          <w:rFonts w:eastAsia="SimSun"/>
          <w:b/>
          <w:bCs/>
          <w:lang w:val="en-US" w:eastAsia="zh-CN"/>
        </w:rPr>
        <w:t xml:space="preserve"> </w:t>
      </w:r>
      <w:r w:rsidRPr="00325822">
        <w:rPr>
          <w:rFonts w:eastAsia="SimSun"/>
          <w:lang w:val="en-US" w:eastAsia="zh-CN"/>
        </w:rPr>
        <w:t xml:space="preserve">zinc foil after soaking in pure water for 48 h. The corrosion product generated on the zinc foil in </w:t>
      </w:r>
      <w:r w:rsidRPr="00325822">
        <w:rPr>
          <w:rFonts w:eastAsia="SimSun" w:hint="eastAsia"/>
          <w:b/>
          <w:bCs/>
          <w:lang w:val="en-US" w:eastAsia="zh-CN"/>
        </w:rPr>
        <w:t>b,c</w:t>
      </w:r>
      <w:r w:rsidRPr="00325822">
        <w:rPr>
          <w:rFonts w:eastAsia="SimSun"/>
          <w:lang w:val="en-US" w:eastAsia="zh-CN"/>
        </w:rPr>
        <w:t xml:space="preserve"> is identified as zinc hydroxide (PDF#48-1066) whose diffraction peak can be found at 2θ=34.5° from the XRD pattern in Fig. 2c. The zinc foil corrosion mechanism in water can be expressed as follows</w:t>
      </w:r>
      <w:r w:rsidR="00B410FD">
        <w:rPr>
          <w:rFonts w:eastAsia="SimSun"/>
          <w:lang w:val="en-US" w:eastAsia="zh-CN"/>
        </w:rPr>
        <w:t>:</w:t>
      </w:r>
    </w:p>
    <w:p w14:paraId="0FD02AB2" w14:textId="77777777" w:rsidR="00325822" w:rsidRPr="00325822" w:rsidRDefault="00161FB7" w:rsidP="00325822">
      <w:pPr>
        <w:adjustRightInd w:val="0"/>
        <w:snapToGrid w:val="0"/>
        <w:spacing w:beforeLines="50" w:before="156" w:after="50"/>
        <w:jc w:val="right"/>
        <w:rPr>
          <w:rFonts w:eastAsia="SimSun"/>
          <w:lang w:val="en-US" w:eastAsia="zh-CN"/>
        </w:rPr>
      </w:pPr>
      <w:r w:rsidRPr="00325822">
        <w:rPr>
          <w:rFonts w:eastAsia="SimSun"/>
          <w:position w:val="-10"/>
          <w:lang w:val="en-US" w:eastAsia="zh-CN"/>
        </w:rPr>
        <w:object w:dxaOrig="2564" w:dyaOrig="283" w14:anchorId="024426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8.25pt;height:14.25pt" o:ole="">
            <v:imagedata r:id="rId21" o:title=""/>
          </v:shape>
          <o:OLEObject Type="Embed" ProgID="Equation.KSEE3" ShapeID="_x0000_i1025" DrawAspect="Content" ObjectID="_1808589031" r:id="rId22"/>
        </w:object>
      </w:r>
      <w:r w:rsidRPr="00325822">
        <w:rPr>
          <w:rFonts w:eastAsia="SimSun"/>
          <w:lang w:val="en-US" w:eastAsia="zh-CN"/>
        </w:rPr>
        <w:t xml:space="preserve">                                               (S1)</w:t>
      </w:r>
    </w:p>
    <w:p w14:paraId="424F1704" w14:textId="77777777" w:rsidR="00325822" w:rsidRPr="00325822" w:rsidRDefault="00161FB7" w:rsidP="00325822">
      <w:pPr>
        <w:adjustRightInd w:val="0"/>
        <w:snapToGrid w:val="0"/>
        <w:spacing w:beforeLines="50" w:before="156" w:after="50"/>
        <w:jc w:val="right"/>
        <w:rPr>
          <w:rFonts w:eastAsia="SimSun"/>
          <w:lang w:val="en-US" w:eastAsia="zh-CN"/>
        </w:rPr>
      </w:pPr>
      <w:r w:rsidRPr="00325822">
        <w:rPr>
          <w:rFonts w:eastAsia="SimSun"/>
          <w:position w:val="-10"/>
          <w:lang w:val="en-US" w:eastAsia="zh-CN"/>
        </w:rPr>
        <w:object w:dxaOrig="2566" w:dyaOrig="306" w14:anchorId="0B8DDFF3">
          <v:shape id="_x0000_i1026" type="#_x0000_t75" style="width:128.25pt;height:15.75pt" o:ole="">
            <v:imagedata r:id="rId23" o:title=""/>
          </v:shape>
          <o:OLEObject Type="Embed" ProgID="Equation.KSEE3" ShapeID="_x0000_i1026" DrawAspect="Content" ObjectID="_1808589032" r:id="rId24"/>
        </w:object>
      </w:r>
      <w:r w:rsidRPr="00325822">
        <w:rPr>
          <w:rFonts w:eastAsia="SimSun"/>
          <w:lang w:val="en-US" w:eastAsia="zh-CN"/>
        </w:rPr>
        <w:t xml:space="preserve">                                               (S2)</w:t>
      </w:r>
    </w:p>
    <w:p w14:paraId="08E4DEA8" w14:textId="2AC9F304" w:rsidR="00325822" w:rsidRDefault="00161FB7" w:rsidP="00325822">
      <w:pPr>
        <w:adjustRightInd w:val="0"/>
        <w:snapToGrid w:val="0"/>
        <w:spacing w:beforeLines="50" w:before="156" w:after="50"/>
        <w:jc w:val="both"/>
        <w:rPr>
          <w:rFonts w:eastAsia="SimSun"/>
          <w:lang w:val="en-US" w:eastAsia="zh-CN"/>
        </w:rPr>
      </w:pPr>
      <w:r w:rsidRPr="00B410FD">
        <w:rPr>
          <w:rFonts w:eastAsia="SimSun"/>
          <w:sz w:val="22"/>
          <w:lang w:val="en-US" w:eastAsia="zh-CN"/>
        </w:rPr>
        <w:t>Chemical reactions (S1) and (S2) correspond to the zinc foil corrosion in O</w:t>
      </w:r>
      <w:r w:rsidRPr="00B410FD">
        <w:rPr>
          <w:rFonts w:eastAsia="SimSun"/>
          <w:sz w:val="22"/>
          <w:vertAlign w:val="subscript"/>
          <w:lang w:val="en-US" w:eastAsia="zh-CN"/>
        </w:rPr>
        <w:t>2</w:t>
      </w:r>
      <w:r w:rsidRPr="00B410FD">
        <w:rPr>
          <w:rFonts w:eastAsia="SimSun"/>
          <w:sz w:val="22"/>
          <w:lang w:val="en-US" w:eastAsia="zh-CN"/>
        </w:rPr>
        <w:t>-rich water and O</w:t>
      </w:r>
      <w:r w:rsidRPr="00B410FD">
        <w:rPr>
          <w:rFonts w:eastAsia="SimSun"/>
          <w:sz w:val="22"/>
          <w:vertAlign w:val="subscript"/>
          <w:lang w:val="en-US" w:eastAsia="zh-CN"/>
        </w:rPr>
        <w:t>2</w:t>
      </w:r>
      <w:r w:rsidRPr="00B410FD">
        <w:rPr>
          <w:rFonts w:eastAsia="SimSun"/>
          <w:sz w:val="22"/>
          <w:lang w:val="en-US" w:eastAsia="zh-CN"/>
        </w:rPr>
        <w:t>-poor water, respectively.</w:t>
      </w:r>
    </w:p>
    <w:p w14:paraId="19DC9634" w14:textId="77777777" w:rsidR="00325822" w:rsidRPr="00325822" w:rsidRDefault="00161FB7" w:rsidP="00325822">
      <w:pPr>
        <w:adjustRightInd w:val="0"/>
        <w:snapToGrid w:val="0"/>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5CD519DC" wp14:editId="792E04E1">
            <wp:extent cx="4173703" cy="1281756"/>
            <wp:effectExtent l="0" t="0" r="0" b="0"/>
            <wp:docPr id="11" name="图片 11" descr="Figure S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ure S11-2"/>
                    <pic:cNvPicPr>
                      <a:picLocks noChangeAspect="1"/>
                    </pic:cNvPicPr>
                  </pic:nvPicPr>
                  <pic:blipFill>
                    <a:blip r:embed="rId25"/>
                    <a:stretch>
                      <a:fillRect/>
                    </a:stretch>
                  </pic:blipFill>
                  <pic:spPr>
                    <a:xfrm>
                      <a:off x="0" y="0"/>
                      <a:ext cx="4194144" cy="1288034"/>
                    </a:xfrm>
                    <a:prstGeom prst="rect">
                      <a:avLst/>
                    </a:prstGeom>
                  </pic:spPr>
                </pic:pic>
              </a:graphicData>
            </a:graphic>
          </wp:inline>
        </w:drawing>
      </w:r>
    </w:p>
    <w:p w14:paraId="12FEE7FB" w14:textId="38311F8F" w:rsidR="00325822" w:rsidRPr="00325822" w:rsidRDefault="00161FB7" w:rsidP="00325822">
      <w:pPr>
        <w:adjustRightInd w:val="0"/>
        <w:snapToGrid w:val="0"/>
        <w:spacing w:beforeLines="50" w:before="156" w:after="50"/>
        <w:jc w:val="both"/>
        <w:rPr>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S12</w:t>
      </w:r>
      <w:r w:rsidRPr="00325822">
        <w:rPr>
          <w:rFonts w:eastAsia="SimSun"/>
          <w:lang w:val="en-US" w:eastAsia="zh-CN"/>
        </w:rPr>
        <w:t xml:space="preserve"> Adsorption behavior on zinc anodes and molecule orbital level of the SC supramolecule after trapping a SO</w:t>
      </w:r>
      <w:r w:rsidRPr="00325822">
        <w:rPr>
          <w:rFonts w:eastAsia="SimSun"/>
          <w:vertAlign w:val="subscript"/>
          <w:lang w:val="en-US" w:eastAsia="zh-CN"/>
        </w:rPr>
        <w:t>4</w:t>
      </w:r>
      <w:r w:rsidRPr="00325822">
        <w:rPr>
          <w:rFonts w:eastAsia="SimSun"/>
          <w:vertAlign w:val="superscript"/>
          <w:lang w:val="en-US" w:eastAsia="zh-CN"/>
        </w:rPr>
        <w:t>2-</w:t>
      </w:r>
      <w:r w:rsidRPr="00325822">
        <w:rPr>
          <w:rFonts w:eastAsia="SimSun"/>
          <w:lang w:val="en-US" w:eastAsia="zh-CN"/>
        </w:rPr>
        <w:t xml:space="preserve"> anion in the cavity: </w:t>
      </w:r>
      <w:r w:rsidRPr="00325822">
        <w:rPr>
          <w:rFonts w:eastAsia="SimSun" w:hint="eastAsia"/>
          <w:b/>
          <w:bCs/>
          <w:lang w:val="en-US" w:eastAsia="zh-CN"/>
        </w:rPr>
        <w:t>a</w:t>
      </w:r>
      <w:r w:rsidRPr="00325822">
        <w:rPr>
          <w:rFonts w:eastAsia="SimSun"/>
          <w:lang w:val="en-US" w:eastAsia="zh-CN"/>
        </w:rPr>
        <w:t xml:space="preserve"> Thermodynamically</w:t>
      </w:r>
      <w:r w:rsidR="00387CCE">
        <w:rPr>
          <w:rFonts w:eastAsia="SimSun"/>
          <w:lang w:val="en-US" w:eastAsia="zh-CN"/>
        </w:rPr>
        <w:t xml:space="preserve"> </w:t>
      </w:r>
      <w:r w:rsidRPr="00325822">
        <w:rPr>
          <w:rFonts w:eastAsia="SimSun"/>
          <w:lang w:val="en-US" w:eastAsia="zh-CN"/>
        </w:rPr>
        <w:t xml:space="preserve">optimal adsorption model; </w:t>
      </w:r>
      <w:r w:rsidRPr="00325822">
        <w:rPr>
          <w:rFonts w:eastAsia="SimSun" w:hint="eastAsia"/>
          <w:b/>
          <w:bCs/>
          <w:lang w:val="en-US" w:eastAsia="zh-CN"/>
        </w:rPr>
        <w:t>b</w:t>
      </w:r>
      <w:r w:rsidRPr="00325822">
        <w:rPr>
          <w:rFonts w:eastAsia="SimSun"/>
          <w:lang w:val="en-US" w:eastAsia="zh-CN"/>
        </w:rPr>
        <w:t xml:space="preserve"> LUMO and </w:t>
      </w:r>
      <w:r w:rsidRPr="00325822">
        <w:rPr>
          <w:rFonts w:eastAsia="SimSun" w:hint="eastAsia"/>
          <w:b/>
          <w:bCs/>
          <w:lang w:val="en-US" w:eastAsia="zh-CN"/>
        </w:rPr>
        <w:t>c</w:t>
      </w:r>
      <w:r w:rsidRPr="00325822">
        <w:rPr>
          <w:rFonts w:eastAsia="SimSun"/>
          <w:lang w:val="en-US" w:eastAsia="zh-CN"/>
        </w:rPr>
        <w:t xml:space="preserve"> HOMO. The adsorption energy in </w:t>
      </w:r>
      <w:r w:rsidRPr="00325822">
        <w:rPr>
          <w:rFonts w:eastAsia="SimSun" w:hint="eastAsia"/>
          <w:b/>
          <w:bCs/>
          <w:lang w:val="en-US" w:eastAsia="zh-CN"/>
        </w:rPr>
        <w:t>a</w:t>
      </w:r>
      <w:r w:rsidRPr="00325822">
        <w:rPr>
          <w:rFonts w:eastAsia="SimSun"/>
          <w:lang w:val="en-US" w:eastAsia="zh-CN"/>
        </w:rPr>
        <w:t xml:space="preserve"> is -1.35 eV. The energy of the LUMO and the HOMO is 0.694 and -5.871 eV, respectively. After trapping a SO</w:t>
      </w:r>
      <w:r w:rsidRPr="00325822">
        <w:rPr>
          <w:rFonts w:eastAsia="SimSun"/>
          <w:vertAlign w:val="subscript"/>
          <w:lang w:val="en-US" w:eastAsia="zh-CN"/>
        </w:rPr>
        <w:t>4</w:t>
      </w:r>
      <w:r w:rsidRPr="00325822">
        <w:rPr>
          <w:rFonts w:eastAsia="SimSun"/>
          <w:vertAlign w:val="superscript"/>
          <w:lang w:val="en-US" w:eastAsia="zh-CN"/>
        </w:rPr>
        <w:t>2-</w:t>
      </w:r>
      <w:r w:rsidRPr="00325822">
        <w:rPr>
          <w:rFonts w:eastAsia="SimSun"/>
          <w:lang w:val="en-US" w:eastAsia="zh-CN"/>
        </w:rPr>
        <w:t xml:space="preserve"> anion in the interior cavity, the SC supramolecule shows slightly larger adsorption energy as well as reduced LUMO energy and LUMO-HOMO gap, suggesting a stronger adsorption tendency on zinc anodes.</w:t>
      </w:r>
      <w:r w:rsidRPr="00325822">
        <w:rPr>
          <w:rFonts w:eastAsia="SimSun" w:hint="eastAsia"/>
          <w:lang w:val="en-US" w:eastAsia="zh-CN"/>
        </w:rPr>
        <w:t xml:space="preserve"> </w:t>
      </w:r>
      <w:r w:rsidRPr="00325822">
        <w:rPr>
          <w:rFonts w:eastAsia="SimSun"/>
          <w:lang w:val="en-US" w:eastAsia="zh-CN"/>
        </w:rPr>
        <w:t>The violet, red, dark-grey, milk-white and yellow balls represent Zn, O, C, H and S atoms, respectively.</w:t>
      </w:r>
    </w:p>
    <w:p w14:paraId="3438419B" w14:textId="77777777" w:rsidR="00325822" w:rsidRPr="00325822" w:rsidRDefault="00161FB7" w:rsidP="00325822">
      <w:pPr>
        <w:spacing w:beforeLines="50" w:before="156" w:after="50"/>
        <w:jc w:val="center"/>
        <w:rPr>
          <w:lang w:val="en-US" w:eastAsia="zh-CN"/>
        </w:rPr>
      </w:pPr>
      <w:r w:rsidRPr="00325822">
        <w:rPr>
          <w:noProof/>
          <w:lang w:val="en-IN" w:eastAsia="en-IN"/>
        </w:rPr>
        <w:drawing>
          <wp:inline distT="0" distB="0" distL="114300" distR="114300" wp14:anchorId="297CCFC1" wp14:editId="2B504055">
            <wp:extent cx="3570895" cy="2928324"/>
            <wp:effectExtent l="0" t="0" r="0" b="5715"/>
            <wp:docPr id="7" name="图片 7" descr="Figure SX-FTIR+XPS-soaking+cyc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ure SX-FTIR+XPS-soaking+cycling"/>
                    <pic:cNvPicPr>
                      <a:picLocks noChangeAspect="1"/>
                    </pic:cNvPicPr>
                  </pic:nvPicPr>
                  <pic:blipFill>
                    <a:blip r:embed="rId26"/>
                    <a:stretch>
                      <a:fillRect/>
                    </a:stretch>
                  </pic:blipFill>
                  <pic:spPr>
                    <a:xfrm>
                      <a:off x="0" y="0"/>
                      <a:ext cx="3584709" cy="2939652"/>
                    </a:xfrm>
                    <a:prstGeom prst="rect">
                      <a:avLst/>
                    </a:prstGeom>
                  </pic:spPr>
                </pic:pic>
              </a:graphicData>
            </a:graphic>
          </wp:inline>
        </w:drawing>
      </w:r>
    </w:p>
    <w:p w14:paraId="54E4234D" w14:textId="77777777" w:rsidR="00325822" w:rsidRPr="00325822" w:rsidRDefault="00161FB7" w:rsidP="00325822">
      <w:pPr>
        <w:adjustRightInd w:val="0"/>
        <w:snapToGrid w:val="0"/>
        <w:spacing w:beforeLines="50" w:before="156" w:after="50"/>
        <w:jc w:val="both"/>
        <w:rPr>
          <w:lang w:val="en-US" w:eastAsia="zh-CN"/>
        </w:rPr>
      </w:pPr>
      <w:r w:rsidRPr="00325822">
        <w:rPr>
          <w:b/>
          <w:bCs/>
          <w:lang w:val="en-US" w:eastAsia="zh-CN"/>
        </w:rPr>
        <w:t>Fig</w:t>
      </w:r>
      <w:r w:rsidRPr="00325822">
        <w:rPr>
          <w:rFonts w:hint="eastAsia"/>
          <w:b/>
          <w:bCs/>
          <w:lang w:val="en-US" w:eastAsia="zh-CN"/>
        </w:rPr>
        <w:t>.</w:t>
      </w:r>
      <w:r w:rsidRPr="00325822">
        <w:rPr>
          <w:b/>
          <w:bCs/>
          <w:lang w:val="en-US" w:eastAsia="zh-CN"/>
        </w:rPr>
        <w:t xml:space="preserve"> S13</w:t>
      </w:r>
      <w:r w:rsidRPr="00325822">
        <w:rPr>
          <w:lang w:val="en-US" w:eastAsia="zh-CN"/>
        </w:rPr>
        <w:t xml:space="preserve"> </w:t>
      </w:r>
      <w:r w:rsidRPr="00325822">
        <w:rPr>
          <w:rFonts w:hint="eastAsia"/>
          <w:b/>
          <w:bCs/>
          <w:lang w:val="en-US" w:eastAsia="zh-CN"/>
        </w:rPr>
        <w:t>a</w:t>
      </w:r>
      <w:r w:rsidRPr="00325822">
        <w:rPr>
          <w:rFonts w:hint="eastAsia"/>
          <w:lang w:val="en-US" w:eastAsia="zh-CN"/>
        </w:rPr>
        <w:t xml:space="preserve"> FTIR spectra of</w:t>
      </w:r>
      <w:r w:rsidRPr="00325822">
        <w:rPr>
          <w:lang w:val="en-US" w:eastAsia="zh-CN"/>
        </w:rPr>
        <w:t xml:space="preserve"> the zinc foil after soaking in </w:t>
      </w:r>
      <w:r w:rsidRPr="00325822">
        <w:rPr>
          <w:rFonts w:hint="eastAsia"/>
          <w:lang w:val="en-US" w:eastAsia="zh-CN"/>
        </w:rPr>
        <w:t>ZnSO</w:t>
      </w:r>
      <w:r w:rsidRPr="00325822">
        <w:rPr>
          <w:rFonts w:hint="eastAsia"/>
          <w:vertAlign w:val="subscript"/>
          <w:lang w:val="en-US" w:eastAsia="zh-CN"/>
        </w:rPr>
        <w:t>4</w:t>
      </w:r>
      <w:r w:rsidRPr="00325822">
        <w:rPr>
          <w:rFonts w:hint="eastAsia"/>
          <w:lang w:val="en-US" w:eastAsia="zh-CN"/>
        </w:rPr>
        <w:t xml:space="preserve"> and </w:t>
      </w:r>
      <w:r w:rsidRPr="00325822">
        <w:rPr>
          <w:lang w:val="en-US" w:eastAsia="zh-CN"/>
        </w:rPr>
        <w:t xml:space="preserve">ZSO/SC-10 </w:t>
      </w:r>
      <w:r w:rsidRPr="00325822">
        <w:rPr>
          <w:rFonts w:hint="eastAsia"/>
          <w:lang w:val="en-US" w:eastAsia="zh-CN"/>
        </w:rPr>
        <w:t>electrolytes.</w:t>
      </w:r>
      <w:r w:rsidRPr="00325822">
        <w:rPr>
          <w:lang w:val="en-US" w:eastAsia="zh-CN"/>
        </w:rPr>
        <w:t xml:space="preserve"> XPS fine spectr</w:t>
      </w:r>
      <w:r w:rsidRPr="00325822">
        <w:rPr>
          <w:rFonts w:hint="eastAsia"/>
          <w:lang w:val="en-US" w:eastAsia="zh-CN"/>
        </w:rPr>
        <w:t>a</w:t>
      </w:r>
      <w:r w:rsidRPr="00325822">
        <w:rPr>
          <w:lang w:val="en-US" w:eastAsia="zh-CN"/>
        </w:rPr>
        <w:t xml:space="preserve"> of </w:t>
      </w:r>
      <w:r w:rsidRPr="00325822">
        <w:rPr>
          <w:rFonts w:hint="eastAsia"/>
          <w:b/>
          <w:bCs/>
          <w:lang w:val="en-US" w:eastAsia="zh-CN"/>
        </w:rPr>
        <w:t>b</w:t>
      </w:r>
      <w:r w:rsidRPr="00325822">
        <w:rPr>
          <w:lang w:val="en-US" w:eastAsia="zh-CN"/>
        </w:rPr>
        <w:t xml:space="preserve"> S</w:t>
      </w:r>
      <w:r w:rsidRPr="00325822">
        <w:rPr>
          <w:rFonts w:hint="eastAsia"/>
          <w:lang w:val="en-US" w:eastAsia="zh-CN"/>
        </w:rPr>
        <w:t xml:space="preserve"> </w:t>
      </w:r>
      <w:r w:rsidRPr="00325822">
        <w:rPr>
          <w:lang w:val="en-US" w:eastAsia="zh-CN"/>
        </w:rPr>
        <w:t>2p</w:t>
      </w:r>
      <w:r w:rsidRPr="00325822">
        <w:rPr>
          <w:rFonts w:hint="eastAsia"/>
          <w:lang w:val="en-US" w:eastAsia="zh-CN"/>
        </w:rPr>
        <w:t xml:space="preserve">, </w:t>
      </w:r>
      <w:r w:rsidRPr="00325822">
        <w:rPr>
          <w:rFonts w:hint="eastAsia"/>
          <w:b/>
          <w:bCs/>
          <w:lang w:val="en-US" w:eastAsia="zh-CN"/>
        </w:rPr>
        <w:t>c</w:t>
      </w:r>
      <w:r w:rsidRPr="00325822">
        <w:rPr>
          <w:rFonts w:hint="eastAsia"/>
          <w:lang w:val="en-US" w:eastAsia="zh-CN"/>
        </w:rPr>
        <w:t xml:space="preserve"> C 1s and </w:t>
      </w:r>
      <w:r w:rsidRPr="00325822">
        <w:rPr>
          <w:rFonts w:hint="eastAsia"/>
          <w:b/>
          <w:bCs/>
          <w:lang w:val="en-US" w:eastAsia="zh-CN"/>
        </w:rPr>
        <w:t>d</w:t>
      </w:r>
      <w:r w:rsidRPr="00325822">
        <w:rPr>
          <w:rFonts w:hint="eastAsia"/>
          <w:lang w:val="en-US" w:eastAsia="zh-CN"/>
        </w:rPr>
        <w:t xml:space="preserve"> Zn 2p of zinc anodes after soaking or cycling in different electrolytes</w:t>
      </w:r>
      <w:r w:rsidRPr="00325822">
        <w:rPr>
          <w:lang w:val="en-US" w:eastAsia="zh-CN"/>
        </w:rPr>
        <w:t>. Characteristic signals of SC supramolecules such as the C-O vibrations at around 1</w:t>
      </w:r>
      <w:r w:rsidRPr="00325822">
        <w:rPr>
          <w:rFonts w:hint="eastAsia"/>
          <w:lang w:val="en-US" w:eastAsia="zh-CN"/>
        </w:rPr>
        <w:t>0</w:t>
      </w:r>
      <w:r w:rsidRPr="00325822">
        <w:rPr>
          <w:lang w:val="en-US" w:eastAsia="zh-CN"/>
        </w:rPr>
        <w:t>00 cm</w:t>
      </w:r>
      <w:r w:rsidRPr="00325822">
        <w:rPr>
          <w:vertAlign w:val="superscript"/>
          <w:lang w:val="en-US" w:eastAsia="zh-CN"/>
        </w:rPr>
        <w:t>-1</w:t>
      </w:r>
      <w:r w:rsidRPr="00325822">
        <w:rPr>
          <w:lang w:val="en-US" w:eastAsia="zh-CN"/>
        </w:rPr>
        <w:t xml:space="preserve"> are detected from the FTIR spectrum, indicating the spontaneous adsorption of the SC supramolecules on zinc anodes</w:t>
      </w:r>
      <w:r w:rsidRPr="00325822">
        <w:rPr>
          <w:rFonts w:hint="eastAsia"/>
          <w:lang w:val="en-US" w:eastAsia="zh-CN"/>
        </w:rPr>
        <w:t xml:space="preserve">. The S content of </w:t>
      </w:r>
      <w:r w:rsidRPr="00325822">
        <w:rPr>
          <w:lang w:val="en-US" w:eastAsia="zh-CN"/>
        </w:rPr>
        <w:t xml:space="preserve">the zinc foil after </w:t>
      </w:r>
      <w:r w:rsidRPr="00325822">
        <w:rPr>
          <w:rFonts w:hint="eastAsia"/>
          <w:lang w:val="en-US" w:eastAsia="zh-CN"/>
        </w:rPr>
        <w:t xml:space="preserve">adsorbing </w:t>
      </w:r>
      <w:r w:rsidRPr="00325822">
        <w:rPr>
          <w:lang w:val="en-US" w:eastAsia="zh-CN"/>
        </w:rPr>
        <w:t>SC supramolecules</w:t>
      </w:r>
      <w:r w:rsidRPr="00325822">
        <w:rPr>
          <w:rFonts w:hint="eastAsia"/>
          <w:lang w:val="en-US" w:eastAsia="zh-CN"/>
        </w:rPr>
        <w:t xml:space="preserve"> is 3.28% as determined by XPS analysis. </w:t>
      </w:r>
      <w:r w:rsidRPr="00325822">
        <w:rPr>
          <w:lang w:val="en-US" w:eastAsia="zh-CN"/>
        </w:rPr>
        <w:t>For the zinc anodes after soaking or cycling in the ZSO/SC-10 electrolyte, they present similar signals in the XPS spectra, and the binding energy of C 1s, Zn 2p and S 2p does not notably change. Especially, the XPS signals of other products (</w:t>
      </w:r>
      <w:r w:rsidRPr="00325822">
        <w:rPr>
          <w:i/>
          <w:iCs/>
          <w:lang w:val="en-US" w:eastAsia="zh-CN"/>
        </w:rPr>
        <w:t>e.g.</w:t>
      </w:r>
      <w:r w:rsidRPr="00325822">
        <w:rPr>
          <w:lang w:val="en-US" w:eastAsia="zh-CN"/>
        </w:rPr>
        <w:t>, ZnS and ZnCO</w:t>
      </w:r>
      <w:r w:rsidRPr="00325822">
        <w:rPr>
          <w:vertAlign w:val="subscript"/>
          <w:lang w:val="en-US" w:eastAsia="zh-CN"/>
        </w:rPr>
        <w:t>3</w:t>
      </w:r>
      <w:r w:rsidRPr="00325822">
        <w:rPr>
          <w:lang w:val="en-US" w:eastAsia="zh-CN"/>
        </w:rPr>
        <w:t>) which are possibly generated through the chemical reaction between zinc anodes and SC supramolecules are not observed (</w:t>
      </w:r>
      <w:r w:rsidRPr="00325822">
        <w:rPr>
          <w:i/>
          <w:iCs/>
          <w:lang w:val="en-US" w:eastAsia="zh-CN"/>
        </w:rPr>
        <w:t>e.g.</w:t>
      </w:r>
      <w:r w:rsidRPr="00325822">
        <w:rPr>
          <w:lang w:val="en-US" w:eastAsia="zh-CN"/>
        </w:rPr>
        <w:t>, the binding energy of Zn-S is ~163 eV), demonstrating that the SC supramolecules do not chemically react with zinc anodes. Note that the S element detected from the zinc anodes after soaking and cycling in pure ZnSO</w:t>
      </w:r>
      <w:r w:rsidRPr="00325822">
        <w:rPr>
          <w:vertAlign w:val="subscript"/>
          <w:lang w:val="en-US" w:eastAsia="zh-CN"/>
        </w:rPr>
        <w:t>4</w:t>
      </w:r>
      <w:r w:rsidRPr="00325822">
        <w:rPr>
          <w:lang w:val="en-US" w:eastAsia="zh-CN"/>
        </w:rPr>
        <w:t xml:space="preserve"> electrolyte originates from the formed corrosion </w:t>
      </w:r>
      <w:r w:rsidRPr="00325822">
        <w:rPr>
          <w:rFonts w:eastAsia="SimSun"/>
          <w:lang w:val="en-US" w:eastAsia="zh-CN" w:bidi="ar"/>
        </w:rPr>
        <w:t xml:space="preserve">by-products of basic zinc sulfate as discussed in </w:t>
      </w:r>
      <w:r w:rsidRPr="00325822">
        <w:rPr>
          <w:rFonts w:eastAsia="SimSun" w:hint="eastAsia"/>
          <w:lang w:val="en-US" w:eastAsia="zh-CN" w:bidi="ar"/>
        </w:rPr>
        <w:t>Fig.</w:t>
      </w:r>
      <w:r w:rsidRPr="00325822">
        <w:rPr>
          <w:rFonts w:eastAsia="SimSun"/>
          <w:lang w:val="en-US" w:eastAsia="zh-CN" w:bidi="ar"/>
        </w:rPr>
        <w:t xml:space="preserve"> 3a-d.</w:t>
      </w:r>
    </w:p>
    <w:p w14:paraId="53AC3BA6" w14:textId="77777777" w:rsidR="00325822" w:rsidRPr="00325822" w:rsidRDefault="00161FB7" w:rsidP="00325822">
      <w:pPr>
        <w:adjustRightInd w:val="0"/>
        <w:snapToGrid w:val="0"/>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541489D5" wp14:editId="32F88593">
            <wp:extent cx="4319270" cy="1487170"/>
            <wp:effectExtent l="0" t="0" r="5080" b="17780"/>
            <wp:docPr id="12" name="图片 12" descr="Figure S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ure S13-2"/>
                    <pic:cNvPicPr>
                      <a:picLocks noChangeAspect="1"/>
                    </pic:cNvPicPr>
                  </pic:nvPicPr>
                  <pic:blipFill>
                    <a:blip r:embed="rId27"/>
                    <a:stretch>
                      <a:fillRect/>
                    </a:stretch>
                  </pic:blipFill>
                  <pic:spPr>
                    <a:xfrm>
                      <a:off x="0" y="0"/>
                      <a:ext cx="4319270" cy="1487170"/>
                    </a:xfrm>
                    <a:prstGeom prst="rect">
                      <a:avLst/>
                    </a:prstGeom>
                  </pic:spPr>
                </pic:pic>
              </a:graphicData>
            </a:graphic>
          </wp:inline>
        </w:drawing>
      </w:r>
    </w:p>
    <w:p w14:paraId="723D2A51" w14:textId="580FCF45" w:rsidR="00325822" w:rsidRPr="00325822" w:rsidRDefault="00161FB7" w:rsidP="00325822">
      <w:pPr>
        <w:adjustRightInd w:val="0"/>
        <w:snapToGrid w:val="0"/>
        <w:spacing w:beforeLines="50" w:before="156" w:after="50"/>
        <w:jc w:val="both"/>
        <w:rPr>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S14</w:t>
      </w:r>
      <w:r w:rsidRPr="00325822">
        <w:rPr>
          <w:rFonts w:eastAsia="SimSun"/>
          <w:lang w:val="en-US" w:eastAsia="zh-CN"/>
        </w:rPr>
        <w:t xml:space="preserve"> </w:t>
      </w:r>
      <w:r w:rsidRPr="00325822">
        <w:rPr>
          <w:rFonts w:eastAsia="SimSun" w:hint="eastAsia"/>
          <w:b/>
          <w:bCs/>
          <w:lang w:val="en-US" w:eastAsia="zh-CN"/>
        </w:rPr>
        <w:t>a</w:t>
      </w:r>
      <w:r w:rsidRPr="00325822">
        <w:rPr>
          <w:rFonts w:eastAsia="SimSun"/>
          <w:lang w:val="en-US" w:eastAsia="zh-CN"/>
        </w:rPr>
        <w:t xml:space="preserve"> Cross-sectional SEM image of the zinc foil after soaking in a 10 mM SC aqueous solution and </w:t>
      </w:r>
      <w:r w:rsidRPr="00325822">
        <w:rPr>
          <w:rFonts w:eastAsia="SimSun" w:hint="eastAsia"/>
          <w:b/>
          <w:bCs/>
          <w:lang w:val="en-US" w:eastAsia="zh-CN"/>
        </w:rPr>
        <w:t>b</w:t>
      </w:r>
      <w:r w:rsidRPr="00325822">
        <w:rPr>
          <w:rFonts w:eastAsia="SimSun"/>
          <w:lang w:val="en-US" w:eastAsia="zh-CN"/>
        </w:rPr>
        <w:t xml:space="preserve"> enlarged SEM image of the SC supramolecules-assembled layer</w:t>
      </w:r>
    </w:p>
    <w:p w14:paraId="2885897C" w14:textId="77777777" w:rsidR="00325822" w:rsidRPr="00325822" w:rsidRDefault="00161FB7" w:rsidP="00325822">
      <w:pPr>
        <w:adjustRightInd w:val="0"/>
        <w:snapToGrid w:val="0"/>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0329200A" wp14:editId="6C128527">
            <wp:extent cx="5419082" cy="2514757"/>
            <wp:effectExtent l="0" t="0" r="0" b="0"/>
            <wp:docPr id="13" name="图片 13" descr="Figure S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ure S14-2"/>
                    <pic:cNvPicPr>
                      <a:picLocks noChangeAspect="1"/>
                    </pic:cNvPicPr>
                  </pic:nvPicPr>
                  <pic:blipFill>
                    <a:blip r:embed="rId28"/>
                    <a:stretch>
                      <a:fillRect/>
                    </a:stretch>
                  </pic:blipFill>
                  <pic:spPr>
                    <a:xfrm>
                      <a:off x="0" y="0"/>
                      <a:ext cx="5427175" cy="2518513"/>
                    </a:xfrm>
                    <a:prstGeom prst="rect">
                      <a:avLst/>
                    </a:prstGeom>
                  </pic:spPr>
                </pic:pic>
              </a:graphicData>
            </a:graphic>
          </wp:inline>
        </w:drawing>
      </w:r>
    </w:p>
    <w:p w14:paraId="39FD4A67" w14:textId="77777777" w:rsidR="00325822" w:rsidRPr="00325822" w:rsidRDefault="00161FB7" w:rsidP="00325822">
      <w:pPr>
        <w:adjustRightInd w:val="0"/>
        <w:snapToGrid w:val="0"/>
        <w:spacing w:beforeLines="50" w:before="156" w:after="50"/>
        <w:jc w:val="both"/>
        <w:rPr>
          <w:rFonts w:eastAsia="SimSun"/>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S15</w:t>
      </w:r>
      <w:r w:rsidRPr="00325822">
        <w:rPr>
          <w:rFonts w:eastAsia="SimSun"/>
          <w:lang w:val="en-US" w:eastAsia="zh-CN"/>
        </w:rPr>
        <w:t xml:space="preserve"> Thermodynamically optimal models of interacted SC supramolecules with various distances of </w:t>
      </w:r>
      <w:r w:rsidRPr="00325822">
        <w:rPr>
          <w:rFonts w:eastAsia="SimSun" w:hint="eastAsia"/>
          <w:b/>
          <w:bCs/>
          <w:lang w:val="en-US" w:eastAsia="zh-CN"/>
        </w:rPr>
        <w:t xml:space="preserve">a </w:t>
      </w:r>
      <w:r w:rsidRPr="00325822">
        <w:rPr>
          <w:rFonts w:eastAsia="SimSun"/>
          <w:lang w:val="en-US" w:eastAsia="zh-CN"/>
        </w:rPr>
        <w:t xml:space="preserve">24.5 Å, </w:t>
      </w:r>
      <w:r w:rsidRPr="00325822">
        <w:rPr>
          <w:rFonts w:eastAsia="SimSun" w:hint="eastAsia"/>
          <w:b/>
          <w:bCs/>
          <w:lang w:val="en-US" w:eastAsia="zh-CN"/>
        </w:rPr>
        <w:t>b</w:t>
      </w:r>
      <w:r w:rsidRPr="00325822">
        <w:rPr>
          <w:rFonts w:eastAsia="SimSun"/>
          <w:lang w:val="en-US" w:eastAsia="zh-CN"/>
        </w:rPr>
        <w:t xml:space="preserve"> 15.5 Å, </w:t>
      </w:r>
      <w:r w:rsidRPr="00325822">
        <w:rPr>
          <w:rFonts w:eastAsia="SimSun" w:hint="eastAsia"/>
          <w:b/>
          <w:bCs/>
          <w:lang w:val="en-US" w:eastAsia="zh-CN"/>
        </w:rPr>
        <w:t>c</w:t>
      </w:r>
      <w:r w:rsidRPr="00325822">
        <w:rPr>
          <w:rFonts w:eastAsia="SimSun"/>
          <w:lang w:val="en-US" w:eastAsia="zh-CN"/>
        </w:rPr>
        <w:t xml:space="preserve"> 13.5 Å, </w:t>
      </w:r>
      <w:r w:rsidRPr="00325822">
        <w:rPr>
          <w:rFonts w:eastAsia="SimSun" w:hint="eastAsia"/>
          <w:b/>
          <w:bCs/>
          <w:lang w:val="en-US" w:eastAsia="zh-CN"/>
        </w:rPr>
        <w:t>d</w:t>
      </w:r>
      <w:r w:rsidRPr="00325822">
        <w:rPr>
          <w:rFonts w:eastAsia="SimSun"/>
          <w:lang w:val="en-US" w:eastAsia="zh-CN"/>
        </w:rPr>
        <w:t xml:space="preserve"> 11.5 Å and </w:t>
      </w:r>
      <w:r w:rsidRPr="00325822">
        <w:rPr>
          <w:rFonts w:eastAsia="SimSun" w:hint="eastAsia"/>
          <w:b/>
          <w:bCs/>
          <w:lang w:val="en-US" w:eastAsia="zh-CN"/>
        </w:rPr>
        <w:t>e</w:t>
      </w:r>
      <w:r w:rsidRPr="00325822">
        <w:rPr>
          <w:rFonts w:eastAsia="SimSun"/>
          <w:lang w:val="en-US" w:eastAsia="zh-CN"/>
        </w:rPr>
        <w:t xml:space="preserve"> 10.5 Å. To clearly distinguish between adjacent SC supramolecules, they are separately displayed in the form of a stick model and a ball-and-stick model.</w:t>
      </w:r>
    </w:p>
    <w:p w14:paraId="72D3C0F1" w14:textId="77777777" w:rsidR="00325822" w:rsidRPr="00325822" w:rsidRDefault="00161FB7" w:rsidP="00325822">
      <w:pPr>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40B04220" wp14:editId="44E59C8B">
            <wp:extent cx="4138930" cy="1313815"/>
            <wp:effectExtent l="0" t="0" r="13970" b="635"/>
            <wp:docPr id="14" name="图片 14" descr="Figure S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igure S15-2"/>
                    <pic:cNvPicPr>
                      <a:picLocks noChangeAspect="1"/>
                    </pic:cNvPicPr>
                  </pic:nvPicPr>
                  <pic:blipFill>
                    <a:blip r:embed="rId29"/>
                    <a:stretch>
                      <a:fillRect/>
                    </a:stretch>
                  </pic:blipFill>
                  <pic:spPr>
                    <a:xfrm>
                      <a:off x="0" y="0"/>
                      <a:ext cx="4138930" cy="1313815"/>
                    </a:xfrm>
                    <a:prstGeom prst="rect">
                      <a:avLst/>
                    </a:prstGeom>
                  </pic:spPr>
                </pic:pic>
              </a:graphicData>
            </a:graphic>
          </wp:inline>
        </w:drawing>
      </w:r>
    </w:p>
    <w:p w14:paraId="04455BCC" w14:textId="77777777" w:rsidR="00325822" w:rsidRPr="00325822" w:rsidRDefault="00161FB7" w:rsidP="00325822">
      <w:pPr>
        <w:adjustRightInd w:val="0"/>
        <w:snapToGrid w:val="0"/>
        <w:spacing w:beforeLines="50" w:before="156" w:after="50"/>
        <w:jc w:val="both"/>
        <w:rPr>
          <w:rFonts w:eastAsia="SimSun"/>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S16</w:t>
      </w:r>
      <w:r w:rsidRPr="00325822">
        <w:rPr>
          <w:rFonts w:eastAsia="SimSun"/>
          <w:lang w:val="en-US" w:eastAsia="zh-CN"/>
        </w:rPr>
        <w:t xml:space="preserve"> Photographs recording the color change of ZnSO</w:t>
      </w:r>
      <w:r w:rsidRPr="00325822">
        <w:rPr>
          <w:rFonts w:eastAsia="SimSun"/>
          <w:vertAlign w:val="subscript"/>
          <w:lang w:val="en-US" w:eastAsia="zh-CN"/>
        </w:rPr>
        <w:t>4</w:t>
      </w:r>
      <w:r w:rsidRPr="00325822">
        <w:rPr>
          <w:rFonts w:eastAsia="SimSun"/>
          <w:lang w:val="en-US" w:eastAsia="zh-CN"/>
        </w:rPr>
        <w:t xml:space="preserve"> solutions </w:t>
      </w:r>
      <w:r w:rsidRPr="00325822">
        <w:rPr>
          <w:rFonts w:eastAsia="SimSun" w:hint="eastAsia"/>
          <w:b/>
          <w:bCs/>
          <w:lang w:val="en-US" w:eastAsia="zh-CN"/>
        </w:rPr>
        <w:t>a</w:t>
      </w:r>
      <w:r w:rsidRPr="00325822">
        <w:rPr>
          <w:rFonts w:eastAsia="SimSun"/>
          <w:lang w:val="en-US" w:eastAsia="zh-CN"/>
        </w:rPr>
        <w:t xml:space="preserve"> without and </w:t>
      </w:r>
      <w:r w:rsidRPr="00325822">
        <w:rPr>
          <w:rFonts w:eastAsia="SimSun" w:hint="eastAsia"/>
          <w:b/>
          <w:bCs/>
          <w:lang w:val="en-US" w:eastAsia="zh-CN"/>
        </w:rPr>
        <w:t>b</w:t>
      </w:r>
      <w:r w:rsidRPr="00325822">
        <w:rPr>
          <w:rFonts w:eastAsia="SimSun"/>
          <w:lang w:val="en-US" w:eastAsia="zh-CN"/>
        </w:rPr>
        <w:t xml:space="preserve"> with SC supramolecule additive when zinc foils are soaked in them. Bromocresol green was employed as a pH indicator and added into the two ZnSO</w:t>
      </w:r>
      <w:r w:rsidRPr="00325822">
        <w:rPr>
          <w:rFonts w:eastAsia="SimSun"/>
          <w:vertAlign w:val="subscript"/>
          <w:lang w:val="en-US" w:eastAsia="zh-CN"/>
        </w:rPr>
        <w:t>4</w:t>
      </w:r>
      <w:r w:rsidRPr="00325822">
        <w:rPr>
          <w:rFonts w:eastAsia="SimSun"/>
          <w:lang w:val="en-US" w:eastAsia="zh-CN"/>
        </w:rPr>
        <w:t>-based solutions because the color of bromocresol green-containing aqueous solutions could change from yellow to blue when the solution pH increases from ~4 to 5</w:t>
      </w:r>
      <w:r w:rsidRPr="00325822">
        <w:rPr>
          <w:rFonts w:eastAsia="SimSun" w:hint="eastAsia"/>
          <w:lang w:val="en-US" w:eastAsia="zh-CN"/>
        </w:rPr>
        <w:t xml:space="preserve"> </w:t>
      </w:r>
      <w:r w:rsidRPr="00325822">
        <w:rPr>
          <w:rFonts w:eastAsia="SimSun"/>
          <w:lang w:val="en-US" w:eastAsia="zh-CN"/>
        </w:rPr>
        <w:t>[S</w:t>
      </w:r>
      <w:r w:rsidRPr="00325822">
        <w:rPr>
          <w:rFonts w:eastAsia="SimSun" w:hint="eastAsia"/>
          <w:lang w:val="en-US" w:eastAsia="zh-CN"/>
        </w:rPr>
        <w:t>3</w:t>
      </w:r>
      <w:r w:rsidRPr="00325822">
        <w:rPr>
          <w:rFonts w:eastAsia="SimSun"/>
          <w:lang w:val="en-US" w:eastAsia="zh-CN"/>
        </w:rPr>
        <w:t xml:space="preserve">]. The notable color change in </w:t>
      </w:r>
      <w:r w:rsidRPr="00325822">
        <w:rPr>
          <w:rFonts w:eastAsia="SimSun" w:hint="eastAsia"/>
          <w:b/>
          <w:bCs/>
          <w:lang w:val="en-US" w:eastAsia="zh-CN"/>
        </w:rPr>
        <w:t>a</w:t>
      </w:r>
      <w:r w:rsidRPr="00325822">
        <w:rPr>
          <w:rFonts w:eastAsia="SimSun"/>
          <w:lang w:val="en-US" w:eastAsia="zh-CN"/>
        </w:rPr>
        <w:t xml:space="preserve"> suggests an increased pH for the pure ZnSO</w:t>
      </w:r>
      <w:r w:rsidRPr="00325822">
        <w:rPr>
          <w:rFonts w:eastAsia="SimSun"/>
          <w:vertAlign w:val="subscript"/>
          <w:lang w:val="en-US" w:eastAsia="zh-CN"/>
        </w:rPr>
        <w:t>4</w:t>
      </w:r>
      <w:r w:rsidRPr="00325822">
        <w:rPr>
          <w:rFonts w:eastAsia="SimSun"/>
          <w:lang w:val="en-US" w:eastAsia="zh-CN"/>
        </w:rPr>
        <w:t xml:space="preserve"> solution, which is because the mildly acidic ZnSO</w:t>
      </w:r>
      <w:r w:rsidRPr="00325822">
        <w:rPr>
          <w:rFonts w:eastAsia="SimSun"/>
          <w:vertAlign w:val="subscript"/>
          <w:lang w:val="en-US" w:eastAsia="zh-CN"/>
        </w:rPr>
        <w:t>4</w:t>
      </w:r>
      <w:r w:rsidRPr="00325822">
        <w:rPr>
          <w:rFonts w:eastAsia="SimSun"/>
          <w:lang w:val="en-US" w:eastAsia="zh-CN"/>
        </w:rPr>
        <w:t xml:space="preserve"> solution spontaneously corrodes metallic zinc through the following chemical reaction,</w:t>
      </w:r>
    </w:p>
    <w:p w14:paraId="58EAF99B" w14:textId="77777777" w:rsidR="00325822" w:rsidRPr="00325822" w:rsidRDefault="00161FB7" w:rsidP="00325822">
      <w:pPr>
        <w:adjustRightInd w:val="0"/>
        <w:snapToGrid w:val="0"/>
        <w:spacing w:beforeLines="50" w:before="156" w:after="50"/>
        <w:jc w:val="right"/>
        <w:rPr>
          <w:rFonts w:eastAsia="SimSun"/>
          <w:lang w:val="en-US" w:eastAsia="zh-CN"/>
        </w:rPr>
      </w:pPr>
      <w:r w:rsidRPr="00325822">
        <w:rPr>
          <w:rFonts w:eastAsia="SimSun"/>
          <w:position w:val="-10"/>
          <w:lang w:val="en-US" w:eastAsia="zh-CN"/>
        </w:rPr>
        <w:object w:dxaOrig="2342" w:dyaOrig="340" w14:anchorId="37B34EF2">
          <v:shape id="_x0000_i1027" type="#_x0000_t75" style="width:117pt;height:16.5pt" o:ole="">
            <v:imagedata r:id="rId30" o:title=""/>
          </v:shape>
          <o:OLEObject Type="Embed" ProgID="Equation.KSEE3" ShapeID="_x0000_i1027" DrawAspect="Content" ObjectID="_1808589033" r:id="rId31"/>
        </w:object>
      </w:r>
      <w:r w:rsidRPr="00325822">
        <w:rPr>
          <w:rFonts w:eastAsia="SimSun"/>
          <w:position w:val="-10"/>
          <w:lang w:val="en-US" w:eastAsia="zh-CN"/>
        </w:rPr>
        <w:t xml:space="preserve">                    </w:t>
      </w:r>
      <w:r w:rsidRPr="00325822">
        <w:rPr>
          <w:rFonts w:eastAsia="SimSun" w:hint="eastAsia"/>
          <w:position w:val="-10"/>
          <w:lang w:val="en-US" w:eastAsia="zh-CN"/>
        </w:rPr>
        <w:t xml:space="preserve"> </w:t>
      </w:r>
      <w:r w:rsidRPr="00325822">
        <w:rPr>
          <w:rFonts w:eastAsia="SimSun"/>
          <w:position w:val="-10"/>
          <w:lang w:val="en-US" w:eastAsia="zh-CN"/>
        </w:rPr>
        <w:t xml:space="preserve">                            </w:t>
      </w:r>
      <w:r w:rsidRPr="00325822">
        <w:rPr>
          <w:rFonts w:eastAsia="SimSun"/>
          <w:lang w:val="en-US" w:eastAsia="zh-CN"/>
        </w:rPr>
        <w:t>(S3)</w:t>
      </w:r>
    </w:p>
    <w:p w14:paraId="62811399" w14:textId="77777777" w:rsidR="00325822" w:rsidRPr="00325822" w:rsidRDefault="00161FB7" w:rsidP="00325822">
      <w:pPr>
        <w:adjustRightInd w:val="0"/>
        <w:snapToGrid w:val="0"/>
        <w:spacing w:beforeLines="50" w:before="156" w:after="50"/>
        <w:jc w:val="both"/>
        <w:rPr>
          <w:lang w:val="en-US" w:eastAsia="zh-CN"/>
        </w:rPr>
      </w:pPr>
      <w:r w:rsidRPr="00325822">
        <w:rPr>
          <w:rFonts w:eastAsia="SimSun"/>
          <w:lang w:val="en-US" w:eastAsia="zh-CN"/>
        </w:rPr>
        <w:t xml:space="preserve">and then </w:t>
      </w:r>
      <w:r w:rsidRPr="00325822">
        <w:rPr>
          <w:lang w:val="en-US" w:eastAsia="zh-CN"/>
        </w:rPr>
        <w:t>basic zinc sulfate forms as expressed by the following chemical reaction.</w:t>
      </w:r>
    </w:p>
    <w:p w14:paraId="1752A7E8" w14:textId="77777777" w:rsidR="00325822" w:rsidRPr="00325822" w:rsidRDefault="00161FB7" w:rsidP="00325822">
      <w:pPr>
        <w:adjustRightInd w:val="0"/>
        <w:snapToGrid w:val="0"/>
        <w:spacing w:beforeLines="50" w:before="156" w:after="50"/>
        <w:jc w:val="right"/>
        <w:rPr>
          <w:rFonts w:eastAsia="SimSun"/>
          <w:lang w:val="en-US" w:eastAsia="zh-CN"/>
        </w:rPr>
      </w:pPr>
      <w:r w:rsidRPr="00325822">
        <w:rPr>
          <w:rFonts w:eastAsia="SimSun"/>
          <w:position w:val="-12"/>
          <w:lang w:val="en-US" w:eastAsia="zh-CN"/>
        </w:rPr>
        <w:object w:dxaOrig="5149" w:dyaOrig="380" w14:anchorId="74E87A92">
          <v:shape id="_x0000_i1028" type="#_x0000_t75" style="width:257.25pt;height:18.75pt" o:ole="">
            <v:imagedata r:id="rId32" o:title=""/>
          </v:shape>
          <o:OLEObject Type="Embed" ProgID="Equation.KSEE3" ShapeID="_x0000_i1028" DrawAspect="Content" ObjectID="_1808589034" r:id="rId33"/>
        </w:object>
      </w:r>
      <w:r w:rsidRPr="00325822">
        <w:rPr>
          <w:rFonts w:eastAsia="SimSun"/>
          <w:position w:val="-10"/>
          <w:lang w:val="en-US" w:eastAsia="zh-CN"/>
        </w:rPr>
        <w:t xml:space="preserve">        </w:t>
      </w:r>
      <w:r w:rsidRPr="00325822">
        <w:rPr>
          <w:rFonts w:eastAsia="SimSun" w:hint="eastAsia"/>
          <w:position w:val="-10"/>
          <w:lang w:val="en-US" w:eastAsia="zh-CN"/>
        </w:rPr>
        <w:t xml:space="preserve">  </w:t>
      </w:r>
      <w:r w:rsidRPr="00325822">
        <w:rPr>
          <w:rFonts w:eastAsia="SimSun"/>
          <w:position w:val="-10"/>
          <w:lang w:val="en-US" w:eastAsia="zh-CN"/>
        </w:rPr>
        <w:t xml:space="preserve">                </w:t>
      </w:r>
      <w:r w:rsidRPr="00325822">
        <w:rPr>
          <w:rFonts w:eastAsia="SimSun"/>
          <w:lang w:val="en-US" w:eastAsia="zh-CN"/>
        </w:rPr>
        <w:t>(S4)</w:t>
      </w:r>
    </w:p>
    <w:p w14:paraId="784A5B3A" w14:textId="77777777" w:rsidR="00325822" w:rsidRPr="00325822" w:rsidRDefault="00161FB7" w:rsidP="00325822">
      <w:pPr>
        <w:adjustRightInd w:val="0"/>
        <w:snapToGrid w:val="0"/>
        <w:spacing w:beforeLines="50" w:before="156" w:after="50"/>
        <w:jc w:val="both"/>
        <w:rPr>
          <w:rFonts w:eastAsia="SimSun"/>
          <w:lang w:val="en-US" w:eastAsia="zh-CN"/>
        </w:rPr>
      </w:pPr>
      <w:r w:rsidRPr="00325822">
        <w:rPr>
          <w:rFonts w:eastAsia="SimSun"/>
          <w:lang w:val="en-US" w:eastAsia="zh-CN"/>
        </w:rPr>
        <w:t>Conversely, the ZnSO</w:t>
      </w:r>
      <w:r w:rsidRPr="00325822">
        <w:rPr>
          <w:rFonts w:eastAsia="SimSun"/>
          <w:vertAlign w:val="subscript"/>
          <w:lang w:val="en-US" w:eastAsia="zh-CN"/>
        </w:rPr>
        <w:t>4</w:t>
      </w:r>
      <w:r w:rsidRPr="00325822">
        <w:rPr>
          <w:rFonts w:eastAsia="SimSun"/>
          <w:lang w:val="en-US" w:eastAsia="zh-CN"/>
        </w:rPr>
        <w:t xml:space="preserve"> solution with SC supramolecule additive basically remains its original color after zinc foil soaking in </w:t>
      </w:r>
      <w:r w:rsidRPr="00325822">
        <w:rPr>
          <w:rFonts w:eastAsia="SimSun" w:hint="eastAsia"/>
          <w:b/>
          <w:bCs/>
          <w:lang w:val="en-US" w:eastAsia="zh-CN"/>
        </w:rPr>
        <w:t>b</w:t>
      </w:r>
      <w:r w:rsidRPr="00325822">
        <w:rPr>
          <w:rFonts w:eastAsia="SimSun"/>
          <w:lang w:val="en-US" w:eastAsia="zh-CN"/>
        </w:rPr>
        <w:t>, demonstrating suppressed zinc foil corrosion by the SC supramolecules. It needs to be emphasized that compared with the pure ZnSO</w:t>
      </w:r>
      <w:r w:rsidRPr="00325822">
        <w:rPr>
          <w:rFonts w:eastAsia="SimSun"/>
          <w:vertAlign w:val="subscript"/>
          <w:lang w:val="en-US" w:eastAsia="zh-CN"/>
        </w:rPr>
        <w:t>4</w:t>
      </w:r>
      <w:r w:rsidRPr="00325822">
        <w:rPr>
          <w:rFonts w:eastAsia="SimSun"/>
          <w:lang w:val="en-US" w:eastAsia="zh-CN"/>
        </w:rPr>
        <w:t xml:space="preserve"> solution, the </w:t>
      </w:r>
      <w:r w:rsidRPr="00325822">
        <w:rPr>
          <w:lang w:val="en-US" w:eastAsia="zh-CN"/>
        </w:rPr>
        <w:t>ZnSO</w:t>
      </w:r>
      <w:r w:rsidRPr="00325822">
        <w:rPr>
          <w:vertAlign w:val="subscript"/>
          <w:lang w:val="en-US" w:eastAsia="zh-CN"/>
        </w:rPr>
        <w:t>4</w:t>
      </w:r>
      <w:r w:rsidRPr="00325822">
        <w:rPr>
          <w:lang w:val="en-US" w:eastAsia="zh-CN"/>
        </w:rPr>
        <w:t>-SC</w:t>
      </w:r>
      <w:r w:rsidRPr="00325822">
        <w:rPr>
          <w:rFonts w:eastAsia="SimSun"/>
          <w:lang w:val="en-US" w:eastAsia="zh-CN"/>
        </w:rPr>
        <w:t xml:space="preserve"> hybrid solution has a lower pH value (</w:t>
      </w:r>
      <w:r w:rsidRPr="00325822">
        <w:rPr>
          <w:rFonts w:eastAsia="SimSun"/>
          <w:i/>
          <w:iCs/>
          <w:lang w:val="en-US" w:eastAsia="zh-CN"/>
        </w:rPr>
        <w:t>i.e.</w:t>
      </w:r>
      <w:r w:rsidRPr="00325822">
        <w:rPr>
          <w:rFonts w:eastAsia="SimSun"/>
          <w:lang w:val="en-US" w:eastAsia="zh-CN"/>
        </w:rPr>
        <w:t>, a larger proton concentration) as discussed in Fig. 1a, whereas zinc metal corrosion in it is inhibited, proving that the self-assembled interlocking SC supramolecule interface on zinc anodes prevents the protons from corroding the metallic zinc.</w:t>
      </w:r>
    </w:p>
    <w:p w14:paraId="55D61DED" w14:textId="77777777" w:rsidR="00325822" w:rsidRPr="00325822" w:rsidRDefault="00161FB7" w:rsidP="00325822">
      <w:pPr>
        <w:adjustRightInd w:val="0"/>
        <w:snapToGrid w:val="0"/>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15B31905" wp14:editId="38BE3F83">
            <wp:extent cx="4040310" cy="1789531"/>
            <wp:effectExtent l="0" t="0" r="0" b="1270"/>
            <wp:docPr id="15" name="图片 15" descr="Figure S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Figure S16-2"/>
                    <pic:cNvPicPr>
                      <a:picLocks noChangeAspect="1"/>
                    </pic:cNvPicPr>
                  </pic:nvPicPr>
                  <pic:blipFill>
                    <a:blip r:embed="rId34"/>
                    <a:stretch>
                      <a:fillRect/>
                    </a:stretch>
                  </pic:blipFill>
                  <pic:spPr>
                    <a:xfrm>
                      <a:off x="0" y="0"/>
                      <a:ext cx="4046184" cy="1792133"/>
                    </a:xfrm>
                    <a:prstGeom prst="rect">
                      <a:avLst/>
                    </a:prstGeom>
                  </pic:spPr>
                </pic:pic>
              </a:graphicData>
            </a:graphic>
          </wp:inline>
        </w:drawing>
      </w:r>
    </w:p>
    <w:p w14:paraId="4691C5CA" w14:textId="40DB1D06" w:rsidR="00325822" w:rsidRPr="00325822" w:rsidRDefault="00161FB7" w:rsidP="00325822">
      <w:pPr>
        <w:adjustRightInd w:val="0"/>
        <w:snapToGrid w:val="0"/>
        <w:spacing w:beforeLines="50" w:before="156" w:after="50"/>
        <w:jc w:val="both"/>
        <w:rPr>
          <w:rFonts w:eastAsia="SimSun"/>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S17</w:t>
      </w:r>
      <w:r w:rsidRPr="00325822">
        <w:rPr>
          <w:rFonts w:eastAsia="SimSun"/>
          <w:lang w:val="en-US" w:eastAsia="zh-CN"/>
        </w:rPr>
        <w:t xml:space="preserve"> </w:t>
      </w:r>
      <w:r w:rsidRPr="00325822">
        <w:rPr>
          <w:rFonts w:eastAsia="SimSun"/>
          <w:i/>
          <w:iCs/>
          <w:lang w:val="en-US" w:eastAsia="zh-CN"/>
        </w:rPr>
        <w:t>In-situ</w:t>
      </w:r>
      <w:r w:rsidRPr="00325822">
        <w:rPr>
          <w:rFonts w:eastAsia="SimSun"/>
          <w:lang w:val="en-US" w:eastAsia="zh-CN"/>
        </w:rPr>
        <w:t xml:space="preserve"> Raman spectra focusing on the O-H stretching vibration signal of the electrolyte-zinc anode interface during the continuous zinc deposition process in </w:t>
      </w:r>
      <w:r w:rsidRPr="00325822">
        <w:rPr>
          <w:rFonts w:eastAsia="SimSun" w:hint="eastAsia"/>
          <w:b/>
          <w:bCs/>
          <w:lang w:val="en-US" w:eastAsia="zh-CN"/>
        </w:rPr>
        <w:t>a</w:t>
      </w:r>
      <w:r w:rsidRPr="00325822">
        <w:rPr>
          <w:rFonts w:eastAsia="SimSun"/>
          <w:lang w:val="en-US" w:eastAsia="zh-CN"/>
        </w:rPr>
        <w:t xml:space="preserve"> ZnSO</w:t>
      </w:r>
      <w:r w:rsidRPr="00325822">
        <w:rPr>
          <w:rFonts w:eastAsia="SimSun"/>
          <w:vertAlign w:val="subscript"/>
          <w:lang w:val="en-US" w:eastAsia="zh-CN"/>
        </w:rPr>
        <w:t>4</w:t>
      </w:r>
      <w:r w:rsidRPr="00325822">
        <w:rPr>
          <w:rFonts w:eastAsia="SimSun"/>
          <w:lang w:val="en-US" w:eastAsia="zh-CN"/>
        </w:rPr>
        <w:t xml:space="preserve"> and </w:t>
      </w:r>
      <w:r w:rsidRPr="00325822">
        <w:rPr>
          <w:rFonts w:eastAsia="SimSun" w:hint="eastAsia"/>
          <w:b/>
          <w:bCs/>
          <w:lang w:val="en-US" w:eastAsia="zh-CN"/>
        </w:rPr>
        <w:t>b</w:t>
      </w:r>
      <w:r w:rsidRPr="00325822">
        <w:rPr>
          <w:rFonts w:eastAsia="SimSun"/>
          <w:lang w:val="en-US" w:eastAsia="zh-CN"/>
        </w:rPr>
        <w:t xml:space="preserve"> ZSO/SC-10 electrolytes. Transparent zinc foil//zinc foil symmetric cells with different electrolytes were assembled, and then Raman spectra of the zinc deposition interface were recorded in real-time during a continuous charging process of the cells. The </w:t>
      </w:r>
      <w:r w:rsidRPr="00325822">
        <w:rPr>
          <w:rFonts w:eastAsia="SimSun"/>
          <w:i/>
          <w:iCs/>
          <w:lang w:val="en-US" w:eastAsia="zh-CN"/>
        </w:rPr>
        <w:t>in-situ</w:t>
      </w:r>
      <w:r w:rsidRPr="00325822">
        <w:rPr>
          <w:rFonts w:eastAsia="SimSun"/>
          <w:lang w:val="en-US" w:eastAsia="zh-CN"/>
        </w:rPr>
        <w:t xml:space="preserve"> Raman spectra of the electrolyte/zinc foil interface in the ZnSO</w:t>
      </w:r>
      <w:r w:rsidRPr="00325822">
        <w:rPr>
          <w:rFonts w:eastAsia="SimSun"/>
          <w:vertAlign w:val="subscript"/>
          <w:lang w:val="en-US" w:eastAsia="zh-CN"/>
        </w:rPr>
        <w:t>4</w:t>
      </w:r>
      <w:r w:rsidRPr="00325822">
        <w:rPr>
          <w:rFonts w:eastAsia="SimSun"/>
          <w:lang w:val="en-US" w:eastAsia="zh-CN"/>
        </w:rPr>
        <w:t xml:space="preserve"> electrolyte display obvious fluctuations during the whole zinc deposition process, demonstrating an unstable environment around water molecules that is caused by water molecules-involved parasitic reactions at the zinc deposition interface. Differently, the </w:t>
      </w:r>
      <w:r w:rsidRPr="00325822">
        <w:rPr>
          <w:rFonts w:eastAsia="SimSun"/>
          <w:i/>
          <w:iCs/>
          <w:lang w:val="en-US" w:eastAsia="zh-CN"/>
        </w:rPr>
        <w:t>in-situ</w:t>
      </w:r>
      <w:r w:rsidRPr="00325822">
        <w:rPr>
          <w:rFonts w:eastAsia="SimSun"/>
          <w:lang w:val="en-US" w:eastAsia="zh-CN"/>
        </w:rPr>
        <w:t xml:space="preserve"> Raman spectra of the electrolyte-zinc foil interface in the ZSO/SC-10 electrolyte are very stable after the initial 10 min (the initial stage corresponds to the electrolyte infiltration and spontaneous adsorption of SC supramolecules on the zinc foil), implying the absence of water molecules-involved hydrogen evolution and corrosion reactions during the zinc deposition process.</w:t>
      </w:r>
    </w:p>
    <w:p w14:paraId="54107558" w14:textId="77777777" w:rsidR="00325822" w:rsidRPr="00325822" w:rsidRDefault="00161FB7" w:rsidP="00325822">
      <w:pPr>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595CA8B1" wp14:editId="52C06EBC">
            <wp:extent cx="5687695" cy="1393190"/>
            <wp:effectExtent l="0" t="0" r="8255" b="16510"/>
            <wp:docPr id="33" name="图片 33" descr="Figure S17-Suppor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Figure S17-Supporting"/>
                    <pic:cNvPicPr>
                      <a:picLocks noChangeAspect="1"/>
                    </pic:cNvPicPr>
                  </pic:nvPicPr>
                  <pic:blipFill>
                    <a:blip r:embed="rId35"/>
                    <a:stretch>
                      <a:fillRect/>
                    </a:stretch>
                  </pic:blipFill>
                  <pic:spPr>
                    <a:xfrm>
                      <a:off x="0" y="0"/>
                      <a:ext cx="5687695" cy="1393190"/>
                    </a:xfrm>
                    <a:prstGeom prst="rect">
                      <a:avLst/>
                    </a:prstGeom>
                  </pic:spPr>
                </pic:pic>
              </a:graphicData>
            </a:graphic>
          </wp:inline>
        </w:drawing>
      </w:r>
    </w:p>
    <w:p w14:paraId="41C5AA12" w14:textId="3396B92A" w:rsidR="00325822" w:rsidRPr="00325822" w:rsidRDefault="00161FB7" w:rsidP="00325822">
      <w:pPr>
        <w:adjustRightInd w:val="0"/>
        <w:snapToGrid w:val="0"/>
        <w:spacing w:beforeLines="50" w:before="156" w:after="50"/>
        <w:jc w:val="both"/>
        <w:rPr>
          <w:rFonts w:eastAsia="SimSun"/>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S18</w:t>
      </w:r>
      <w:r w:rsidRPr="00325822">
        <w:rPr>
          <w:rFonts w:eastAsia="SimSun"/>
          <w:lang w:val="en-US" w:eastAsia="zh-CN"/>
        </w:rPr>
        <w:t xml:space="preserve"> SEM images of zinc anodes after cycling in </w:t>
      </w:r>
      <w:r w:rsidRPr="00325822">
        <w:rPr>
          <w:rFonts w:eastAsia="SimSun" w:hint="eastAsia"/>
          <w:b/>
          <w:bCs/>
          <w:lang w:val="en-US" w:eastAsia="zh-CN"/>
        </w:rPr>
        <w:t>a</w:t>
      </w:r>
      <w:r w:rsidRPr="00325822">
        <w:rPr>
          <w:rFonts w:eastAsia="SimSun"/>
          <w:lang w:val="en-US" w:eastAsia="zh-CN"/>
        </w:rPr>
        <w:t xml:space="preserve"> pure ZnSO</w:t>
      </w:r>
      <w:r w:rsidRPr="00325822">
        <w:rPr>
          <w:rFonts w:eastAsia="SimSun"/>
          <w:vertAlign w:val="subscript"/>
          <w:lang w:val="en-US" w:eastAsia="zh-CN"/>
        </w:rPr>
        <w:t>4</w:t>
      </w:r>
      <w:r w:rsidRPr="00325822">
        <w:rPr>
          <w:rFonts w:eastAsia="SimSun"/>
          <w:lang w:val="en-US" w:eastAsia="zh-CN"/>
        </w:rPr>
        <w:t xml:space="preserve"> and </w:t>
      </w:r>
      <w:r w:rsidRPr="00325822">
        <w:rPr>
          <w:rFonts w:eastAsia="SimSun" w:hint="eastAsia"/>
          <w:b/>
          <w:bCs/>
          <w:lang w:val="en-US" w:eastAsia="zh-CN"/>
        </w:rPr>
        <w:t>b</w:t>
      </w:r>
      <w:r w:rsidRPr="00325822">
        <w:rPr>
          <w:rFonts w:eastAsia="SimSun"/>
          <w:lang w:val="en-US" w:eastAsia="zh-CN"/>
        </w:rPr>
        <w:t xml:space="preserve"> ZSO/SC-10 electrolytes; </w:t>
      </w:r>
      <w:r w:rsidRPr="00325822">
        <w:rPr>
          <w:rFonts w:eastAsia="SimSun" w:hint="eastAsia"/>
          <w:b/>
          <w:bCs/>
          <w:lang w:val="en-US" w:eastAsia="zh-CN"/>
        </w:rPr>
        <w:t>c</w:t>
      </w:r>
      <w:r w:rsidRPr="00325822">
        <w:rPr>
          <w:rFonts w:eastAsia="SimSun"/>
          <w:lang w:val="en-US" w:eastAsia="zh-CN"/>
        </w:rPr>
        <w:t xml:space="preserve"> corresponding XRD patterns. Large dendrites can be observed from the zinc anode after cycling in the ZnSO</w:t>
      </w:r>
      <w:r w:rsidRPr="00325822">
        <w:rPr>
          <w:rFonts w:eastAsia="SimSun"/>
          <w:vertAlign w:val="subscript"/>
          <w:lang w:val="en-US" w:eastAsia="zh-CN"/>
        </w:rPr>
        <w:t>4</w:t>
      </w:r>
      <w:r w:rsidRPr="00325822">
        <w:rPr>
          <w:rFonts w:eastAsia="SimSun"/>
          <w:lang w:val="en-US" w:eastAsia="zh-CN"/>
        </w:rPr>
        <w:t xml:space="preserve"> electrolyte, and the strong diffraction peaks of </w:t>
      </w:r>
      <w:r w:rsidRPr="00325822">
        <w:rPr>
          <w:lang w:val="en-US" w:eastAsia="zh-CN"/>
        </w:rPr>
        <w:t>Zn</w:t>
      </w:r>
      <w:r w:rsidRPr="00325822">
        <w:rPr>
          <w:vertAlign w:val="subscript"/>
          <w:lang w:val="en-US" w:eastAsia="zh-CN"/>
        </w:rPr>
        <w:t>4</w:t>
      </w:r>
      <w:r w:rsidRPr="00325822">
        <w:rPr>
          <w:lang w:val="en-US" w:eastAsia="zh-CN"/>
        </w:rPr>
        <w:t>SO</w:t>
      </w:r>
      <w:r w:rsidRPr="00325822">
        <w:rPr>
          <w:vertAlign w:val="subscript"/>
          <w:lang w:val="en-US" w:eastAsia="zh-CN"/>
        </w:rPr>
        <w:t>4</w:t>
      </w:r>
      <w:r w:rsidRPr="00325822">
        <w:rPr>
          <w:lang w:val="en-US" w:eastAsia="zh-CN"/>
        </w:rPr>
        <w:t>(OH)</w:t>
      </w:r>
      <w:r w:rsidRPr="00325822">
        <w:rPr>
          <w:vertAlign w:val="subscript"/>
          <w:lang w:val="en-US" w:eastAsia="zh-CN"/>
        </w:rPr>
        <w:t>6</w:t>
      </w:r>
      <w:r w:rsidRPr="00325822">
        <w:rPr>
          <w:lang w:val="en-US" w:eastAsia="zh-CN"/>
        </w:rPr>
        <w:t>·4H</w:t>
      </w:r>
      <w:r w:rsidRPr="00325822">
        <w:rPr>
          <w:vertAlign w:val="subscript"/>
          <w:lang w:val="en-US" w:eastAsia="zh-CN"/>
        </w:rPr>
        <w:t>2</w:t>
      </w:r>
      <w:r w:rsidRPr="00325822">
        <w:rPr>
          <w:lang w:val="en-US" w:eastAsia="zh-CN"/>
        </w:rPr>
        <w:t>O</w:t>
      </w:r>
      <w:r w:rsidRPr="00325822">
        <w:rPr>
          <w:rFonts w:eastAsia="SimSun"/>
          <w:lang w:val="en-US" w:eastAsia="zh-CN"/>
        </w:rPr>
        <w:t xml:space="preserve"> (PDF#44-0673) by-product in the XRD pattern suggest that serious corrosion occurs on the zinc anode in the ZnSO</w:t>
      </w:r>
      <w:r w:rsidRPr="00325822">
        <w:rPr>
          <w:rFonts w:eastAsia="SimSun"/>
          <w:vertAlign w:val="subscript"/>
          <w:lang w:val="en-US" w:eastAsia="zh-CN"/>
        </w:rPr>
        <w:t>4</w:t>
      </w:r>
      <w:r w:rsidRPr="00325822">
        <w:rPr>
          <w:rFonts w:eastAsia="SimSun"/>
          <w:lang w:val="en-US" w:eastAsia="zh-CN"/>
        </w:rPr>
        <w:t xml:space="preserve"> electrolyte. In contrast, the utilization of the ZSO/SC-10 electrolyte avoids the appearance of large dendrites on zinc anodes and notably inhibits the formation of corrosion products.</w:t>
      </w:r>
    </w:p>
    <w:p w14:paraId="571A58F1" w14:textId="77777777" w:rsidR="00325822" w:rsidRPr="00325822" w:rsidRDefault="00325822" w:rsidP="00325822">
      <w:pPr>
        <w:spacing w:beforeLines="50" w:before="156" w:after="50"/>
        <w:rPr>
          <w:rFonts w:eastAsia="SimSun"/>
          <w:lang w:val="en-US" w:eastAsia="zh-CN"/>
        </w:rPr>
      </w:pPr>
    </w:p>
    <w:p w14:paraId="4181069E" w14:textId="77777777" w:rsidR="00325822" w:rsidRPr="00325822" w:rsidRDefault="00161FB7" w:rsidP="00325822">
      <w:pPr>
        <w:adjustRightInd w:val="0"/>
        <w:snapToGrid w:val="0"/>
        <w:spacing w:beforeLines="50" w:before="156" w:after="50"/>
        <w:jc w:val="center"/>
        <w:rPr>
          <w:rFonts w:eastAsia="SimSun"/>
          <w:lang w:val="en-US" w:eastAsia="zh-CN"/>
        </w:rPr>
      </w:pPr>
      <w:r w:rsidRPr="00325822">
        <w:rPr>
          <w:rFonts w:eastAsia="SimSun"/>
          <w:noProof/>
          <w:lang w:val="en-IN" w:eastAsia="en-IN"/>
        </w:rPr>
        <w:drawing>
          <wp:inline distT="0" distB="0" distL="114300" distR="114300" wp14:anchorId="3B64F35F" wp14:editId="41141246">
            <wp:extent cx="4784888" cy="1772702"/>
            <wp:effectExtent l="0" t="0" r="0" b="0"/>
            <wp:docPr id="16" name="图片 16" descr="Figure S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Figure S18-2"/>
                    <pic:cNvPicPr>
                      <a:picLocks noChangeAspect="1"/>
                    </pic:cNvPicPr>
                  </pic:nvPicPr>
                  <pic:blipFill>
                    <a:blip r:embed="rId36"/>
                    <a:stretch>
                      <a:fillRect/>
                    </a:stretch>
                  </pic:blipFill>
                  <pic:spPr>
                    <a:xfrm>
                      <a:off x="0" y="0"/>
                      <a:ext cx="4791748" cy="1775244"/>
                    </a:xfrm>
                    <a:prstGeom prst="rect">
                      <a:avLst/>
                    </a:prstGeom>
                  </pic:spPr>
                </pic:pic>
              </a:graphicData>
            </a:graphic>
          </wp:inline>
        </w:drawing>
      </w:r>
    </w:p>
    <w:p w14:paraId="0D8DF1EC" w14:textId="470479C5" w:rsidR="00325822" w:rsidRPr="00325822" w:rsidRDefault="00161FB7" w:rsidP="00325822">
      <w:pPr>
        <w:adjustRightInd w:val="0"/>
        <w:snapToGrid w:val="0"/>
        <w:spacing w:beforeLines="50" w:before="156" w:after="50"/>
        <w:jc w:val="both"/>
        <w:rPr>
          <w:rFonts w:eastAsia="SimSun"/>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S19</w:t>
      </w:r>
      <w:r w:rsidRPr="00325822">
        <w:rPr>
          <w:rFonts w:eastAsia="SimSun"/>
          <w:lang w:val="en-US" w:eastAsia="zh-CN"/>
        </w:rPr>
        <w:t xml:space="preserve"> Voltage-capacity curves of Cu//Zn asymmetric cells using </w:t>
      </w:r>
      <w:r w:rsidRPr="00325822">
        <w:rPr>
          <w:rFonts w:eastAsia="SimSun" w:hint="eastAsia"/>
          <w:b/>
          <w:bCs/>
          <w:lang w:val="en-US" w:eastAsia="zh-CN"/>
        </w:rPr>
        <w:t>a</w:t>
      </w:r>
      <w:r w:rsidRPr="00325822">
        <w:rPr>
          <w:rFonts w:eastAsia="SimSun"/>
          <w:lang w:val="en-US" w:eastAsia="zh-CN"/>
        </w:rPr>
        <w:t xml:space="preserve"> ZnSO</w:t>
      </w:r>
      <w:r w:rsidRPr="00325822">
        <w:rPr>
          <w:rFonts w:eastAsia="SimSun"/>
          <w:vertAlign w:val="subscript"/>
          <w:lang w:val="en-US" w:eastAsia="zh-CN"/>
        </w:rPr>
        <w:t>4</w:t>
      </w:r>
      <w:r w:rsidRPr="00325822">
        <w:rPr>
          <w:rFonts w:eastAsia="SimSun"/>
          <w:lang w:val="en-US" w:eastAsia="zh-CN"/>
        </w:rPr>
        <w:t xml:space="preserve"> and </w:t>
      </w:r>
      <w:r w:rsidRPr="00325822">
        <w:rPr>
          <w:rFonts w:eastAsia="SimSun" w:hint="eastAsia"/>
          <w:b/>
          <w:bCs/>
          <w:lang w:val="en-US" w:eastAsia="zh-CN"/>
        </w:rPr>
        <w:t>b</w:t>
      </w:r>
      <w:r w:rsidR="00387CCE">
        <w:rPr>
          <w:rFonts w:eastAsia="SimSun"/>
          <w:lang w:val="en-US" w:eastAsia="zh-CN"/>
        </w:rPr>
        <w:t xml:space="preserve"> the ZSO/SC-10 electrolytes</w:t>
      </w:r>
    </w:p>
    <w:p w14:paraId="5BE6557F" w14:textId="77777777" w:rsidR="00325822" w:rsidRPr="00387CCE" w:rsidRDefault="00325822" w:rsidP="00325822">
      <w:pPr>
        <w:adjustRightInd w:val="0"/>
        <w:snapToGrid w:val="0"/>
        <w:spacing w:beforeLines="50" w:before="156" w:after="50"/>
        <w:jc w:val="both"/>
        <w:rPr>
          <w:rFonts w:eastAsia="SimSun"/>
          <w:b/>
          <w:bCs/>
          <w:lang w:val="en-US" w:eastAsia="zh-CN"/>
        </w:rPr>
      </w:pPr>
    </w:p>
    <w:p w14:paraId="519B78EC" w14:textId="77777777" w:rsidR="00325822" w:rsidRPr="00325822" w:rsidRDefault="00161FB7" w:rsidP="00325822">
      <w:pPr>
        <w:adjustRightInd w:val="0"/>
        <w:snapToGrid w:val="0"/>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6D32F625" wp14:editId="3B9FA25B">
            <wp:extent cx="4661758" cy="1714915"/>
            <wp:effectExtent l="0" t="0" r="5715" b="0"/>
            <wp:docPr id="17" name="图片 17" descr="Figure 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igure S19"/>
                    <pic:cNvPicPr>
                      <a:picLocks noChangeAspect="1"/>
                    </pic:cNvPicPr>
                  </pic:nvPicPr>
                  <pic:blipFill>
                    <a:blip r:embed="rId37"/>
                    <a:stretch>
                      <a:fillRect/>
                    </a:stretch>
                  </pic:blipFill>
                  <pic:spPr>
                    <a:xfrm>
                      <a:off x="0" y="0"/>
                      <a:ext cx="4666753" cy="1716752"/>
                    </a:xfrm>
                    <a:prstGeom prst="rect">
                      <a:avLst/>
                    </a:prstGeom>
                  </pic:spPr>
                </pic:pic>
              </a:graphicData>
            </a:graphic>
          </wp:inline>
        </w:drawing>
      </w:r>
    </w:p>
    <w:p w14:paraId="06B3897E" w14:textId="77777777" w:rsidR="00325822" w:rsidRPr="00325822" w:rsidRDefault="00161FB7" w:rsidP="00325822">
      <w:pPr>
        <w:adjustRightInd w:val="0"/>
        <w:snapToGrid w:val="0"/>
        <w:spacing w:beforeLines="50" w:before="156" w:after="50"/>
        <w:jc w:val="both"/>
        <w:rPr>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S20</w:t>
      </w:r>
      <w:r w:rsidRPr="00325822">
        <w:rPr>
          <w:rFonts w:eastAsia="SimSun"/>
          <w:lang w:val="en-US" w:eastAsia="zh-CN"/>
        </w:rPr>
        <w:t xml:space="preserve"> CE values of zinc plating/stripping at 5 mA/cm</w:t>
      </w:r>
      <w:r w:rsidRPr="00325822">
        <w:rPr>
          <w:rFonts w:eastAsia="SimSun"/>
          <w:vertAlign w:val="superscript"/>
          <w:lang w:val="en-US" w:eastAsia="zh-CN"/>
        </w:rPr>
        <w:t>2</w:t>
      </w:r>
      <w:r w:rsidRPr="00325822">
        <w:rPr>
          <w:rFonts w:eastAsia="SimSun"/>
          <w:lang w:val="en-US" w:eastAsia="zh-CN"/>
        </w:rPr>
        <w:t xml:space="preserve"> and 1 mAh/cm</w:t>
      </w:r>
      <w:r w:rsidRPr="00325822">
        <w:rPr>
          <w:rFonts w:eastAsia="SimSun"/>
          <w:vertAlign w:val="superscript"/>
          <w:lang w:val="en-US" w:eastAsia="zh-CN"/>
        </w:rPr>
        <w:t>2</w:t>
      </w:r>
      <w:r w:rsidRPr="00325822">
        <w:rPr>
          <w:rFonts w:eastAsia="SimSun"/>
          <w:lang w:val="en-US" w:eastAsia="zh-CN"/>
        </w:rPr>
        <w:t xml:space="preserve"> in the ZnSO</w:t>
      </w:r>
      <w:r w:rsidRPr="00325822">
        <w:rPr>
          <w:rFonts w:eastAsia="SimSun"/>
          <w:vertAlign w:val="subscript"/>
          <w:lang w:val="en-US" w:eastAsia="zh-CN"/>
        </w:rPr>
        <w:t>4</w:t>
      </w:r>
      <w:r w:rsidRPr="00325822">
        <w:rPr>
          <w:rFonts w:eastAsia="SimSun"/>
          <w:lang w:val="en-US" w:eastAsia="zh-CN"/>
        </w:rPr>
        <w:t xml:space="preserve"> and ZSO/SC-10 electrolytes.</w:t>
      </w:r>
    </w:p>
    <w:p w14:paraId="2ADD6587" w14:textId="77777777" w:rsidR="00325822" w:rsidRPr="00325822" w:rsidRDefault="00325822" w:rsidP="00325822">
      <w:pPr>
        <w:spacing w:beforeLines="50" w:before="156" w:after="50"/>
        <w:rPr>
          <w:rFonts w:eastAsia="SimSun"/>
          <w:lang w:val="en-US" w:eastAsia="zh-CN"/>
        </w:rPr>
      </w:pPr>
    </w:p>
    <w:p w14:paraId="54654E39" w14:textId="77777777" w:rsidR="00325822" w:rsidRPr="00325822" w:rsidRDefault="00161FB7" w:rsidP="00325822">
      <w:pPr>
        <w:adjustRightInd w:val="0"/>
        <w:snapToGrid w:val="0"/>
        <w:spacing w:beforeLines="50" w:before="156" w:after="50"/>
        <w:jc w:val="center"/>
        <w:rPr>
          <w:lang w:val="en-US" w:eastAsia="zh-CN"/>
        </w:rPr>
      </w:pPr>
      <w:r w:rsidRPr="00325822">
        <w:rPr>
          <w:noProof/>
          <w:lang w:val="en-IN" w:eastAsia="en-IN"/>
        </w:rPr>
        <w:drawing>
          <wp:inline distT="0" distB="0" distL="114300" distR="114300" wp14:anchorId="1595CE2D" wp14:editId="2F13613A">
            <wp:extent cx="5220970" cy="1423670"/>
            <wp:effectExtent l="0" t="0" r="17780" b="5080"/>
            <wp:docPr id="18" name="图片 18" descr="Figure S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igure S20-2"/>
                    <pic:cNvPicPr>
                      <a:picLocks noChangeAspect="1"/>
                    </pic:cNvPicPr>
                  </pic:nvPicPr>
                  <pic:blipFill>
                    <a:blip r:embed="rId38"/>
                    <a:stretch>
                      <a:fillRect/>
                    </a:stretch>
                  </pic:blipFill>
                  <pic:spPr>
                    <a:xfrm>
                      <a:off x="0" y="0"/>
                      <a:ext cx="5220970" cy="1423670"/>
                    </a:xfrm>
                    <a:prstGeom prst="rect">
                      <a:avLst/>
                    </a:prstGeom>
                  </pic:spPr>
                </pic:pic>
              </a:graphicData>
            </a:graphic>
          </wp:inline>
        </w:drawing>
      </w:r>
    </w:p>
    <w:p w14:paraId="5FCB13ED" w14:textId="77777777" w:rsidR="00325822" w:rsidRPr="00325822" w:rsidRDefault="00161FB7" w:rsidP="00325822">
      <w:pPr>
        <w:adjustRightInd w:val="0"/>
        <w:snapToGrid w:val="0"/>
        <w:spacing w:beforeLines="50" w:before="156" w:after="50"/>
        <w:jc w:val="both"/>
        <w:rPr>
          <w:lang w:val="en-US" w:eastAsia="zh-CN"/>
        </w:rPr>
      </w:pPr>
      <w:r w:rsidRPr="00325822">
        <w:rPr>
          <w:b/>
          <w:bCs/>
          <w:lang w:val="en-US" w:eastAsia="zh-CN"/>
        </w:rPr>
        <w:t>Fig</w:t>
      </w:r>
      <w:r w:rsidRPr="00325822">
        <w:rPr>
          <w:rFonts w:hint="eastAsia"/>
          <w:b/>
          <w:bCs/>
          <w:lang w:val="en-US" w:eastAsia="zh-CN"/>
        </w:rPr>
        <w:t>.</w:t>
      </w:r>
      <w:r w:rsidRPr="00325822">
        <w:rPr>
          <w:b/>
          <w:bCs/>
          <w:lang w:val="en-US" w:eastAsia="zh-CN"/>
        </w:rPr>
        <w:t xml:space="preserve"> S21</w:t>
      </w:r>
      <w:r w:rsidRPr="00325822">
        <w:rPr>
          <w:lang w:val="en-US" w:eastAsia="zh-CN"/>
        </w:rPr>
        <w:t xml:space="preserve"> Cycling stability at an enhanced zinc plating capacity of 5 mAh/cm</w:t>
      </w:r>
      <w:r w:rsidRPr="00325822">
        <w:rPr>
          <w:vertAlign w:val="superscript"/>
          <w:lang w:val="en-US" w:eastAsia="zh-CN"/>
        </w:rPr>
        <w:t>2</w:t>
      </w:r>
      <w:r w:rsidRPr="00325822">
        <w:rPr>
          <w:lang w:val="en-US" w:eastAsia="zh-CN"/>
        </w:rPr>
        <w:t xml:space="preserve"> of the Zn//Zn symmetric cells with the ZnSO</w:t>
      </w:r>
      <w:r w:rsidRPr="00325822">
        <w:rPr>
          <w:vertAlign w:val="subscript"/>
          <w:lang w:val="en-US" w:eastAsia="zh-CN"/>
        </w:rPr>
        <w:t>4</w:t>
      </w:r>
      <w:r w:rsidRPr="00325822">
        <w:rPr>
          <w:lang w:val="en-US" w:eastAsia="zh-CN"/>
        </w:rPr>
        <w:t xml:space="preserve"> and ZSO/SC-10 electrolytes. At 10 mA/cm</w:t>
      </w:r>
      <w:r w:rsidRPr="00325822">
        <w:rPr>
          <w:vertAlign w:val="superscript"/>
          <w:lang w:val="en-US" w:eastAsia="zh-CN"/>
        </w:rPr>
        <w:t>2</w:t>
      </w:r>
      <w:r w:rsidRPr="00325822">
        <w:rPr>
          <w:lang w:val="en-US" w:eastAsia="zh-CN"/>
        </w:rPr>
        <w:t xml:space="preserve"> and 5 mAh/cm</w:t>
      </w:r>
      <w:r w:rsidRPr="00325822">
        <w:rPr>
          <w:vertAlign w:val="superscript"/>
          <w:lang w:val="en-US" w:eastAsia="zh-CN"/>
        </w:rPr>
        <w:t>2</w:t>
      </w:r>
      <w:r w:rsidRPr="00325822">
        <w:rPr>
          <w:lang w:val="en-US" w:eastAsia="zh-CN"/>
        </w:rPr>
        <w:t>, the operation lifetime of zinc anodes in the pure ZnSO</w:t>
      </w:r>
      <w:r w:rsidRPr="00325822">
        <w:rPr>
          <w:vertAlign w:val="subscript"/>
          <w:lang w:val="en-US" w:eastAsia="zh-CN"/>
        </w:rPr>
        <w:t>4</w:t>
      </w:r>
      <w:r w:rsidRPr="00325822">
        <w:rPr>
          <w:lang w:val="en-US" w:eastAsia="zh-CN"/>
        </w:rPr>
        <w:t xml:space="preserve"> electrolyte is only about 11 h, much shorter than that achieved in the ZSO/SC-10 electrolyte (exceeding 140 h).</w:t>
      </w:r>
    </w:p>
    <w:p w14:paraId="0CC84BD5" w14:textId="77777777" w:rsidR="00325822" w:rsidRPr="00325822" w:rsidRDefault="00325822" w:rsidP="00325822">
      <w:pPr>
        <w:spacing w:beforeLines="50" w:before="156" w:after="50"/>
        <w:rPr>
          <w:rFonts w:eastAsia="SimSun"/>
          <w:lang w:val="en-US" w:eastAsia="zh-CN"/>
        </w:rPr>
      </w:pPr>
    </w:p>
    <w:p w14:paraId="7B11F0F5" w14:textId="77777777" w:rsidR="00325822" w:rsidRPr="00325822" w:rsidRDefault="00325822" w:rsidP="00325822">
      <w:pPr>
        <w:spacing w:beforeLines="50" w:before="156" w:after="50"/>
        <w:rPr>
          <w:rFonts w:eastAsia="SimSun"/>
          <w:lang w:val="en-US" w:eastAsia="zh-CN"/>
        </w:rPr>
      </w:pPr>
    </w:p>
    <w:p w14:paraId="4D2EE704" w14:textId="77777777" w:rsidR="00325822" w:rsidRPr="00325822" w:rsidRDefault="00161FB7" w:rsidP="00325822">
      <w:pPr>
        <w:adjustRightInd w:val="0"/>
        <w:snapToGrid w:val="0"/>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1585AF7C" wp14:editId="44A9F17A">
            <wp:extent cx="5220970" cy="1429385"/>
            <wp:effectExtent l="0" t="0" r="17780" b="18415"/>
            <wp:docPr id="20" name="图片 20" descr="Figure S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igure S21-2"/>
                    <pic:cNvPicPr>
                      <a:picLocks noChangeAspect="1"/>
                    </pic:cNvPicPr>
                  </pic:nvPicPr>
                  <pic:blipFill>
                    <a:blip r:embed="rId39"/>
                    <a:stretch>
                      <a:fillRect/>
                    </a:stretch>
                  </pic:blipFill>
                  <pic:spPr>
                    <a:xfrm>
                      <a:off x="0" y="0"/>
                      <a:ext cx="5220970" cy="1429385"/>
                    </a:xfrm>
                    <a:prstGeom prst="rect">
                      <a:avLst/>
                    </a:prstGeom>
                  </pic:spPr>
                </pic:pic>
              </a:graphicData>
            </a:graphic>
          </wp:inline>
        </w:drawing>
      </w:r>
    </w:p>
    <w:p w14:paraId="038D5C5A" w14:textId="77777777" w:rsidR="00325822" w:rsidRPr="00325822" w:rsidRDefault="00161FB7" w:rsidP="00325822">
      <w:pPr>
        <w:adjustRightInd w:val="0"/>
        <w:snapToGrid w:val="0"/>
        <w:spacing w:beforeLines="50" w:before="156" w:after="50"/>
        <w:jc w:val="both"/>
        <w:rPr>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S22</w:t>
      </w:r>
      <w:r w:rsidRPr="00325822">
        <w:rPr>
          <w:rFonts w:eastAsia="SimSun"/>
          <w:lang w:val="en-US" w:eastAsia="zh-CN"/>
        </w:rPr>
        <w:t xml:space="preserve"> Cycling stability at a large current density of 20 mA/cm</w:t>
      </w:r>
      <w:r w:rsidRPr="00325822">
        <w:rPr>
          <w:rFonts w:eastAsia="SimSun"/>
          <w:vertAlign w:val="superscript"/>
          <w:lang w:val="en-US" w:eastAsia="zh-CN"/>
        </w:rPr>
        <w:t>2</w:t>
      </w:r>
      <w:r w:rsidRPr="00325822">
        <w:rPr>
          <w:rFonts w:eastAsia="SimSun"/>
          <w:lang w:val="en-US" w:eastAsia="zh-CN"/>
        </w:rPr>
        <w:t xml:space="preserve"> of the Zn//Zn symmetric cells with the ZnSO</w:t>
      </w:r>
      <w:r w:rsidRPr="00325822">
        <w:rPr>
          <w:rFonts w:eastAsia="SimSun"/>
          <w:vertAlign w:val="subscript"/>
          <w:lang w:val="en-US" w:eastAsia="zh-CN"/>
        </w:rPr>
        <w:t>4</w:t>
      </w:r>
      <w:r w:rsidRPr="00325822">
        <w:rPr>
          <w:rFonts w:eastAsia="SimSun"/>
          <w:lang w:val="en-US" w:eastAsia="zh-CN"/>
        </w:rPr>
        <w:t xml:space="preserve"> and ZSO/SC-10 electrolytes. The symmetric cells</w:t>
      </w:r>
      <w:r w:rsidRPr="00325822">
        <w:rPr>
          <w:lang w:val="en-US" w:eastAsia="zh-CN"/>
        </w:rPr>
        <w:t xml:space="preserve"> can be stably charged/discharged for 118 and 1600 cycles, respectively, when the</w:t>
      </w:r>
      <w:r w:rsidRPr="00325822">
        <w:rPr>
          <w:rFonts w:eastAsia="SimSun"/>
          <w:lang w:val="en-US" w:eastAsia="zh-CN"/>
        </w:rPr>
        <w:t xml:space="preserve"> ZnSO</w:t>
      </w:r>
      <w:r w:rsidRPr="00325822">
        <w:rPr>
          <w:rFonts w:eastAsia="SimSun"/>
          <w:vertAlign w:val="subscript"/>
          <w:lang w:val="en-US" w:eastAsia="zh-CN"/>
        </w:rPr>
        <w:t>4</w:t>
      </w:r>
      <w:r w:rsidRPr="00325822">
        <w:rPr>
          <w:rFonts w:eastAsia="SimSun"/>
          <w:lang w:val="en-US" w:eastAsia="zh-CN"/>
        </w:rPr>
        <w:t xml:space="preserve"> electrolyte and the</w:t>
      </w:r>
      <w:r w:rsidRPr="00325822">
        <w:rPr>
          <w:lang w:val="en-US" w:eastAsia="zh-CN"/>
        </w:rPr>
        <w:t xml:space="preserve"> ZSO/SC-10 electrolyte are utilized.</w:t>
      </w:r>
    </w:p>
    <w:p w14:paraId="1F333198" w14:textId="77777777" w:rsidR="00325822" w:rsidRPr="00325822" w:rsidRDefault="00325822" w:rsidP="00325822">
      <w:pPr>
        <w:spacing w:beforeLines="50" w:before="156" w:after="50"/>
        <w:rPr>
          <w:rFonts w:eastAsia="SimSun"/>
          <w:b/>
          <w:bCs/>
          <w:lang w:val="en-US" w:eastAsia="zh-CN"/>
        </w:rPr>
      </w:pPr>
    </w:p>
    <w:p w14:paraId="159EFCAA" w14:textId="77777777" w:rsidR="00325822" w:rsidRPr="00325822" w:rsidRDefault="00161FB7" w:rsidP="00325822">
      <w:pPr>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46A1AF75" wp14:editId="03E0C9DF">
            <wp:extent cx="5119695" cy="1856849"/>
            <wp:effectExtent l="0" t="0" r="5080" b="0"/>
            <wp:docPr id="21" name="图片 21" descr="Figure S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igure S22-2"/>
                    <pic:cNvPicPr>
                      <a:picLocks noChangeAspect="1"/>
                    </pic:cNvPicPr>
                  </pic:nvPicPr>
                  <pic:blipFill>
                    <a:blip r:embed="rId40"/>
                    <a:stretch>
                      <a:fillRect/>
                    </a:stretch>
                  </pic:blipFill>
                  <pic:spPr>
                    <a:xfrm>
                      <a:off x="0" y="0"/>
                      <a:ext cx="5126126" cy="1859182"/>
                    </a:xfrm>
                    <a:prstGeom prst="rect">
                      <a:avLst/>
                    </a:prstGeom>
                  </pic:spPr>
                </pic:pic>
              </a:graphicData>
            </a:graphic>
          </wp:inline>
        </w:drawing>
      </w:r>
    </w:p>
    <w:p w14:paraId="032865F4" w14:textId="21CBF588" w:rsidR="00325822" w:rsidRDefault="00161FB7" w:rsidP="00325822">
      <w:pPr>
        <w:adjustRightInd w:val="0"/>
        <w:snapToGrid w:val="0"/>
        <w:spacing w:beforeLines="50" w:before="156" w:after="50"/>
        <w:jc w:val="both"/>
        <w:rPr>
          <w:rFonts w:eastAsia="SimSun"/>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S23</w:t>
      </w:r>
      <w:r w:rsidRPr="00325822">
        <w:rPr>
          <w:rFonts w:eastAsia="SimSun"/>
          <w:lang w:val="en-US" w:eastAsia="zh-CN"/>
        </w:rPr>
        <w:t xml:space="preserve"> CV curves at 10 mV/s of the fresh and cycled Zn//Zn symmetric cells with</w:t>
      </w:r>
      <w:r w:rsidRPr="00325822">
        <w:rPr>
          <w:rFonts w:eastAsia="SimSun"/>
          <w:b/>
          <w:bCs/>
          <w:lang w:val="en-US" w:eastAsia="zh-CN"/>
        </w:rPr>
        <w:t xml:space="preserve"> </w:t>
      </w:r>
      <w:r w:rsidRPr="00325822">
        <w:rPr>
          <w:rFonts w:eastAsia="SimSun" w:hint="eastAsia"/>
          <w:b/>
          <w:bCs/>
          <w:lang w:val="en-US" w:eastAsia="zh-CN"/>
        </w:rPr>
        <w:t>a</w:t>
      </w:r>
      <w:r w:rsidRPr="00325822">
        <w:rPr>
          <w:rFonts w:eastAsia="SimSun"/>
          <w:lang w:val="en-US" w:eastAsia="zh-CN"/>
        </w:rPr>
        <w:t xml:space="preserve"> pure ZnSO</w:t>
      </w:r>
      <w:r w:rsidRPr="00325822">
        <w:rPr>
          <w:rFonts w:eastAsia="SimSun"/>
          <w:vertAlign w:val="subscript"/>
          <w:lang w:val="en-US" w:eastAsia="zh-CN"/>
        </w:rPr>
        <w:t>4</w:t>
      </w:r>
      <w:r w:rsidRPr="00325822">
        <w:rPr>
          <w:rFonts w:eastAsia="SimSun"/>
          <w:lang w:val="en-US" w:eastAsia="zh-CN"/>
        </w:rPr>
        <w:t xml:space="preserve"> and </w:t>
      </w:r>
      <w:r w:rsidRPr="00325822">
        <w:rPr>
          <w:rFonts w:eastAsia="SimSun" w:hint="eastAsia"/>
          <w:b/>
          <w:bCs/>
          <w:lang w:val="en-US" w:eastAsia="zh-CN"/>
        </w:rPr>
        <w:t>b</w:t>
      </w:r>
      <w:r w:rsidRPr="00325822">
        <w:rPr>
          <w:rFonts w:eastAsia="SimSun"/>
          <w:lang w:val="en-US" w:eastAsia="zh-CN"/>
        </w:rPr>
        <w:t xml:space="preserve"> ZSO/SC-10 electrolytes. The “cycled Zn//Zn symmetric cells” were obtained by charging/discharging the fresh cells for 50 cycles using the GCD technique under a current density of 5 mA/cm</w:t>
      </w:r>
      <w:r w:rsidRPr="00325822">
        <w:rPr>
          <w:rFonts w:eastAsia="SimSun"/>
          <w:vertAlign w:val="superscript"/>
          <w:lang w:val="en-US" w:eastAsia="zh-CN"/>
        </w:rPr>
        <w:t>2</w:t>
      </w:r>
      <w:r w:rsidRPr="00325822">
        <w:rPr>
          <w:rFonts w:eastAsia="SimSun"/>
          <w:lang w:val="en-US" w:eastAsia="zh-CN"/>
        </w:rPr>
        <w:t xml:space="preserve"> and zinc plating capacity of 2.5 mAh/cm</w:t>
      </w:r>
      <w:r w:rsidRPr="00325822">
        <w:rPr>
          <w:rFonts w:eastAsia="SimSun"/>
          <w:vertAlign w:val="superscript"/>
          <w:lang w:val="en-US" w:eastAsia="zh-CN"/>
        </w:rPr>
        <w:t>2</w:t>
      </w:r>
      <w:r w:rsidRPr="00325822">
        <w:rPr>
          <w:rFonts w:eastAsia="SimSun"/>
          <w:lang w:val="en-US" w:eastAsia="zh-CN"/>
        </w:rPr>
        <w:t>.</w:t>
      </w:r>
    </w:p>
    <w:p w14:paraId="4E54A7D8" w14:textId="77777777" w:rsidR="00B410FD" w:rsidRPr="00325822" w:rsidRDefault="00B410FD" w:rsidP="00325822">
      <w:pPr>
        <w:adjustRightInd w:val="0"/>
        <w:snapToGrid w:val="0"/>
        <w:spacing w:beforeLines="50" w:before="156" w:after="50"/>
        <w:jc w:val="both"/>
        <w:rPr>
          <w:rFonts w:eastAsia="SimSun"/>
          <w:lang w:val="en-US" w:eastAsia="zh-CN"/>
        </w:rPr>
      </w:pPr>
    </w:p>
    <w:p w14:paraId="7AB2A7EA" w14:textId="77777777" w:rsidR="00325822" w:rsidRPr="00325822" w:rsidRDefault="00161FB7" w:rsidP="00325822">
      <w:pPr>
        <w:adjustRightInd w:val="0"/>
        <w:snapToGrid w:val="0"/>
        <w:spacing w:beforeLines="50" w:before="156" w:after="50"/>
        <w:jc w:val="center"/>
        <w:rPr>
          <w:rFonts w:eastAsia="SimSun"/>
          <w:lang w:val="en-US" w:eastAsia="zh-CN"/>
        </w:rPr>
      </w:pPr>
      <w:r w:rsidRPr="00325822">
        <w:rPr>
          <w:rFonts w:eastAsia="SimSun"/>
          <w:noProof/>
          <w:lang w:val="en-IN" w:eastAsia="en-IN"/>
        </w:rPr>
        <w:drawing>
          <wp:inline distT="0" distB="0" distL="114300" distR="114300" wp14:anchorId="5EC900A0" wp14:editId="64800EB1">
            <wp:extent cx="4911725" cy="1795141"/>
            <wp:effectExtent l="0" t="0" r="3175" b="0"/>
            <wp:docPr id="22" name="图片 22" descr="Figure S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igure S23-2"/>
                    <pic:cNvPicPr>
                      <a:picLocks noChangeAspect="1"/>
                    </pic:cNvPicPr>
                  </pic:nvPicPr>
                  <pic:blipFill>
                    <a:blip r:embed="rId41"/>
                    <a:stretch>
                      <a:fillRect/>
                    </a:stretch>
                  </pic:blipFill>
                  <pic:spPr>
                    <a:xfrm>
                      <a:off x="0" y="0"/>
                      <a:ext cx="4917237" cy="1797156"/>
                    </a:xfrm>
                    <a:prstGeom prst="rect">
                      <a:avLst/>
                    </a:prstGeom>
                  </pic:spPr>
                </pic:pic>
              </a:graphicData>
            </a:graphic>
          </wp:inline>
        </w:drawing>
      </w:r>
    </w:p>
    <w:p w14:paraId="73284F5C" w14:textId="4B805075" w:rsidR="00325822" w:rsidRPr="00325822" w:rsidRDefault="00161FB7" w:rsidP="00B410FD">
      <w:pPr>
        <w:adjustRightInd w:val="0"/>
        <w:snapToGrid w:val="0"/>
        <w:spacing w:beforeLines="50" w:before="156" w:after="50"/>
        <w:rPr>
          <w:rFonts w:eastAsia="SimSun"/>
          <w:b/>
          <w:bCs/>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S24</w:t>
      </w:r>
      <w:r w:rsidRPr="00325822">
        <w:rPr>
          <w:rFonts w:eastAsia="SimSun"/>
          <w:lang w:val="en-US" w:eastAsia="zh-CN"/>
        </w:rPr>
        <w:t xml:space="preserve"> Zinc nucleation overpotentials at </w:t>
      </w:r>
      <w:r w:rsidRPr="00325822">
        <w:rPr>
          <w:rFonts w:eastAsia="SimSun" w:hint="eastAsia"/>
          <w:b/>
          <w:bCs/>
          <w:lang w:val="en-US" w:eastAsia="zh-CN"/>
        </w:rPr>
        <w:t>a</w:t>
      </w:r>
      <w:r w:rsidRPr="00325822">
        <w:rPr>
          <w:rFonts w:eastAsia="SimSun"/>
          <w:lang w:val="en-US" w:eastAsia="zh-CN"/>
        </w:rPr>
        <w:t xml:space="preserve"> 5 and </w:t>
      </w:r>
      <w:r w:rsidRPr="00325822">
        <w:rPr>
          <w:rFonts w:eastAsia="SimSun" w:hint="eastAsia"/>
          <w:b/>
          <w:bCs/>
          <w:lang w:val="en-US" w:eastAsia="zh-CN"/>
        </w:rPr>
        <w:t>b</w:t>
      </w:r>
      <w:r w:rsidRPr="00325822">
        <w:rPr>
          <w:rFonts w:eastAsia="SimSun"/>
          <w:lang w:val="en-US" w:eastAsia="zh-CN"/>
        </w:rPr>
        <w:t xml:space="preserve"> 10 mA/cm</w:t>
      </w:r>
      <w:r w:rsidRPr="00325822">
        <w:rPr>
          <w:rFonts w:eastAsia="SimSun"/>
          <w:vertAlign w:val="superscript"/>
          <w:lang w:val="en-US" w:eastAsia="zh-CN"/>
        </w:rPr>
        <w:t>2</w:t>
      </w:r>
    </w:p>
    <w:p w14:paraId="6C7961DF" w14:textId="77777777" w:rsidR="00325822" w:rsidRPr="00325822" w:rsidRDefault="00325822" w:rsidP="00325822">
      <w:pPr>
        <w:adjustRightInd w:val="0"/>
        <w:snapToGrid w:val="0"/>
        <w:spacing w:beforeLines="50" w:before="156" w:after="50"/>
        <w:jc w:val="both"/>
        <w:rPr>
          <w:rFonts w:eastAsia="SimSun"/>
          <w:b/>
          <w:bCs/>
          <w:lang w:val="en-US" w:eastAsia="zh-CN"/>
        </w:rPr>
      </w:pPr>
    </w:p>
    <w:p w14:paraId="056D9B5A" w14:textId="77777777" w:rsidR="00325822" w:rsidRPr="00325822" w:rsidRDefault="00161FB7" w:rsidP="00325822">
      <w:pPr>
        <w:adjustRightInd w:val="0"/>
        <w:snapToGrid w:val="0"/>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43F12BA6" wp14:editId="241C3A97">
            <wp:extent cx="3797845" cy="2811254"/>
            <wp:effectExtent l="0" t="0" r="0" b="8255"/>
            <wp:docPr id="23" name="图片 23" descr="Figure S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Figure S24-2"/>
                    <pic:cNvPicPr>
                      <a:picLocks noChangeAspect="1"/>
                    </pic:cNvPicPr>
                  </pic:nvPicPr>
                  <pic:blipFill>
                    <a:blip r:embed="rId42"/>
                    <a:stretch>
                      <a:fillRect/>
                    </a:stretch>
                  </pic:blipFill>
                  <pic:spPr>
                    <a:xfrm>
                      <a:off x="0" y="0"/>
                      <a:ext cx="3810697" cy="2820767"/>
                    </a:xfrm>
                    <a:prstGeom prst="rect">
                      <a:avLst/>
                    </a:prstGeom>
                  </pic:spPr>
                </pic:pic>
              </a:graphicData>
            </a:graphic>
          </wp:inline>
        </w:drawing>
      </w:r>
    </w:p>
    <w:p w14:paraId="2B8F99EA" w14:textId="4F390F1A" w:rsidR="00325822" w:rsidRPr="00325822" w:rsidRDefault="00161FB7" w:rsidP="00161FB7">
      <w:pPr>
        <w:adjustRightInd w:val="0"/>
        <w:snapToGrid w:val="0"/>
        <w:spacing w:beforeLines="50" w:before="156" w:after="50"/>
        <w:jc w:val="both"/>
        <w:rPr>
          <w:rFonts w:eastAsia="SimSun"/>
          <w:b/>
          <w:bCs/>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S25</w:t>
      </w:r>
      <w:r w:rsidRPr="00325822">
        <w:rPr>
          <w:rFonts w:eastAsia="SimSun"/>
          <w:lang w:val="en-US" w:eastAsia="zh-CN"/>
        </w:rPr>
        <w:t xml:space="preserve"> EIS spectra of Zn//Zn symmetric cells with </w:t>
      </w:r>
      <w:r w:rsidRPr="00325822">
        <w:rPr>
          <w:rFonts w:eastAsia="SimSun" w:hint="eastAsia"/>
          <w:b/>
          <w:bCs/>
          <w:lang w:val="en-US" w:eastAsia="zh-CN"/>
        </w:rPr>
        <w:t>a</w:t>
      </w:r>
      <w:r w:rsidRPr="00325822">
        <w:rPr>
          <w:rFonts w:eastAsia="SimSun"/>
          <w:lang w:val="en-US" w:eastAsia="zh-CN"/>
        </w:rPr>
        <w:t xml:space="preserve"> the pure ZnSO</w:t>
      </w:r>
      <w:r w:rsidRPr="00325822">
        <w:rPr>
          <w:rFonts w:eastAsia="SimSun"/>
          <w:vertAlign w:val="subscript"/>
          <w:lang w:val="en-US" w:eastAsia="zh-CN"/>
        </w:rPr>
        <w:t>4</w:t>
      </w:r>
      <w:r w:rsidRPr="00325822">
        <w:rPr>
          <w:rFonts w:eastAsia="SimSun"/>
          <w:lang w:val="en-US" w:eastAsia="zh-CN"/>
        </w:rPr>
        <w:t xml:space="preserve">, </w:t>
      </w:r>
      <w:r w:rsidRPr="00325822">
        <w:rPr>
          <w:rFonts w:eastAsia="SimSun" w:hint="eastAsia"/>
          <w:b/>
          <w:bCs/>
          <w:lang w:val="en-US" w:eastAsia="zh-CN"/>
        </w:rPr>
        <w:t>b</w:t>
      </w:r>
      <w:r w:rsidRPr="00325822">
        <w:rPr>
          <w:rFonts w:eastAsia="SimSun"/>
          <w:lang w:val="en-US" w:eastAsia="zh-CN"/>
        </w:rPr>
        <w:t xml:space="preserve"> ZSO/SC-5,</w:t>
      </w:r>
      <w:r w:rsidRPr="00325822">
        <w:rPr>
          <w:rFonts w:eastAsia="SimSun"/>
          <w:b/>
          <w:bCs/>
          <w:lang w:val="en-US" w:eastAsia="zh-CN"/>
        </w:rPr>
        <w:t xml:space="preserve"> </w:t>
      </w:r>
      <w:r w:rsidRPr="00325822">
        <w:rPr>
          <w:rFonts w:eastAsia="SimSun" w:hint="eastAsia"/>
          <w:b/>
          <w:bCs/>
          <w:lang w:val="en-US" w:eastAsia="zh-CN"/>
        </w:rPr>
        <w:t>c</w:t>
      </w:r>
      <w:r w:rsidRPr="00325822">
        <w:rPr>
          <w:rFonts w:eastAsia="SimSun"/>
          <w:lang w:val="en-US" w:eastAsia="zh-CN"/>
        </w:rPr>
        <w:t xml:space="preserve"> ZSO/SC-10 and </w:t>
      </w:r>
      <w:r w:rsidRPr="00325822">
        <w:rPr>
          <w:rFonts w:eastAsia="SimSun" w:hint="eastAsia"/>
          <w:b/>
          <w:bCs/>
          <w:lang w:val="en-US" w:eastAsia="zh-CN"/>
        </w:rPr>
        <w:t>d</w:t>
      </w:r>
      <w:r w:rsidRPr="00325822">
        <w:rPr>
          <w:rFonts w:eastAsia="SimSun"/>
          <w:lang w:val="en-US" w:eastAsia="zh-CN"/>
        </w:rPr>
        <w:t xml:space="preserve"> ZSO/SC-50 electrolytes, whose activation energy of Zn</w:t>
      </w:r>
      <w:r w:rsidRPr="00325822">
        <w:rPr>
          <w:rFonts w:eastAsia="SimSun"/>
          <w:vertAlign w:val="superscript"/>
          <w:lang w:val="en-US" w:eastAsia="zh-CN"/>
        </w:rPr>
        <w:t>2+</w:t>
      </w:r>
      <w:r w:rsidRPr="00325822">
        <w:rPr>
          <w:rFonts w:eastAsia="SimSun"/>
          <w:lang w:val="en-US" w:eastAsia="zh-CN"/>
        </w:rPr>
        <w:t xml:space="preserve"> desolvation is 37.7, 34.7, 24.4 and 32.1 kJ/mol, respectively. These prove that the SC supramolecule additive possesses the function of promoting the desolvation of hydrated Zn</w:t>
      </w:r>
      <w:r w:rsidRPr="00325822">
        <w:rPr>
          <w:rFonts w:eastAsia="SimSun"/>
          <w:vertAlign w:val="superscript"/>
          <w:lang w:val="en-US" w:eastAsia="zh-CN"/>
        </w:rPr>
        <w:t>2+</w:t>
      </w:r>
      <w:r w:rsidRPr="00325822">
        <w:rPr>
          <w:rFonts w:eastAsia="SimSun"/>
          <w:lang w:val="en-US" w:eastAsia="zh-CN"/>
        </w:rPr>
        <w:t>. However, a relatively high concentration (</w:t>
      </w:r>
      <w:r w:rsidRPr="00325822">
        <w:rPr>
          <w:rFonts w:eastAsia="SimSun"/>
          <w:i/>
          <w:iCs/>
          <w:lang w:val="en-US" w:eastAsia="zh-CN"/>
        </w:rPr>
        <w:t>e.g.</w:t>
      </w:r>
      <w:r w:rsidRPr="00325822">
        <w:rPr>
          <w:rFonts w:eastAsia="SimSun"/>
          <w:lang w:val="en-US" w:eastAsia="zh-CN"/>
        </w:rPr>
        <w:t>, 50 mM) of the SC supramolecule additive causes a large viscosity of the ZnSO</w:t>
      </w:r>
      <w:r w:rsidRPr="00325822">
        <w:rPr>
          <w:rFonts w:eastAsia="SimSun"/>
          <w:vertAlign w:val="subscript"/>
          <w:lang w:val="en-US" w:eastAsia="zh-CN"/>
        </w:rPr>
        <w:t>4</w:t>
      </w:r>
      <w:r w:rsidRPr="00325822">
        <w:rPr>
          <w:rFonts w:eastAsia="SimSun"/>
          <w:lang w:val="en-US" w:eastAsia="zh-CN"/>
        </w:rPr>
        <w:t>-based electrolyte that limits ion transport at the zinc deposition interface, thereby notably increasing the interface charge transfer resistance and causing large activation energy of Zn</w:t>
      </w:r>
      <w:r w:rsidRPr="00325822">
        <w:rPr>
          <w:rFonts w:eastAsia="SimSun"/>
          <w:vertAlign w:val="superscript"/>
          <w:lang w:val="en-US" w:eastAsia="zh-CN"/>
        </w:rPr>
        <w:t>2+</w:t>
      </w:r>
      <w:r w:rsidRPr="00325822">
        <w:rPr>
          <w:rFonts w:eastAsia="SimSun"/>
          <w:lang w:val="en-US" w:eastAsia="zh-CN"/>
        </w:rPr>
        <w:t xml:space="preserve"> desolvation. Therefore, when the SC concentration of the ZnSO</w:t>
      </w:r>
      <w:r w:rsidRPr="00325822">
        <w:rPr>
          <w:rFonts w:eastAsia="SimSun"/>
          <w:vertAlign w:val="subscript"/>
          <w:lang w:val="en-US" w:eastAsia="zh-CN"/>
        </w:rPr>
        <w:t>4</w:t>
      </w:r>
      <w:r w:rsidRPr="00325822">
        <w:rPr>
          <w:rFonts w:eastAsia="SimSun"/>
          <w:lang w:val="en-US" w:eastAsia="zh-CN"/>
        </w:rPr>
        <w:t>-SC hybrid electrolytes exceeds 10 mM, increasing the SC concentration of the ZnSO</w:t>
      </w:r>
      <w:r w:rsidRPr="00325822">
        <w:rPr>
          <w:rFonts w:eastAsia="SimSun"/>
          <w:vertAlign w:val="subscript"/>
          <w:lang w:val="en-US" w:eastAsia="zh-CN"/>
        </w:rPr>
        <w:t>4</w:t>
      </w:r>
      <w:r w:rsidRPr="00325822">
        <w:rPr>
          <w:rFonts w:eastAsia="SimSun"/>
          <w:lang w:val="en-US" w:eastAsia="zh-CN"/>
        </w:rPr>
        <w:t>-based electrolytes results in worse electrochemical stability of zinc anodes.</w:t>
      </w:r>
    </w:p>
    <w:p w14:paraId="72E3A918" w14:textId="77777777" w:rsidR="00325822" w:rsidRPr="00325822" w:rsidRDefault="00161FB7" w:rsidP="00325822">
      <w:pPr>
        <w:adjustRightInd w:val="0"/>
        <w:snapToGrid w:val="0"/>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088E73DF" wp14:editId="6D02D84C">
            <wp:extent cx="5284447" cy="2921864"/>
            <wp:effectExtent l="0" t="0" r="0" b="0"/>
            <wp:docPr id="27" name="图片 27" descr="Figure S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Figure S25-2"/>
                    <pic:cNvPicPr>
                      <a:picLocks noChangeAspect="1"/>
                    </pic:cNvPicPr>
                  </pic:nvPicPr>
                  <pic:blipFill>
                    <a:blip r:embed="rId43"/>
                    <a:stretch>
                      <a:fillRect/>
                    </a:stretch>
                  </pic:blipFill>
                  <pic:spPr>
                    <a:xfrm>
                      <a:off x="0" y="0"/>
                      <a:ext cx="5293307" cy="2926763"/>
                    </a:xfrm>
                    <a:prstGeom prst="rect">
                      <a:avLst/>
                    </a:prstGeom>
                  </pic:spPr>
                </pic:pic>
              </a:graphicData>
            </a:graphic>
          </wp:inline>
        </w:drawing>
      </w:r>
    </w:p>
    <w:p w14:paraId="4388F84C" w14:textId="344A12B4" w:rsidR="00325822" w:rsidRDefault="00161FB7" w:rsidP="00325822">
      <w:pPr>
        <w:adjustRightInd w:val="0"/>
        <w:snapToGrid w:val="0"/>
        <w:spacing w:beforeLines="50" w:before="156" w:after="50"/>
        <w:jc w:val="both"/>
        <w:rPr>
          <w:rFonts w:eastAsia="SimSun"/>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S26</w:t>
      </w:r>
      <w:r w:rsidRPr="00325822">
        <w:rPr>
          <w:rFonts w:eastAsia="SimSun"/>
          <w:lang w:val="en-US" w:eastAsia="zh-CN"/>
        </w:rPr>
        <w:t xml:space="preserve"> SEM images of electrodeposited zinc at various current densities in </w:t>
      </w:r>
      <w:r w:rsidRPr="00325822">
        <w:rPr>
          <w:rFonts w:eastAsia="SimSun" w:hint="eastAsia"/>
          <w:b/>
          <w:bCs/>
          <w:lang w:val="en-US" w:eastAsia="zh-CN"/>
        </w:rPr>
        <w:t>a-d</w:t>
      </w:r>
      <w:r w:rsidRPr="00325822">
        <w:rPr>
          <w:rFonts w:eastAsia="SimSun"/>
          <w:lang w:val="en-US" w:eastAsia="zh-CN"/>
        </w:rPr>
        <w:t xml:space="preserve"> the ZnSO</w:t>
      </w:r>
      <w:r w:rsidRPr="00325822">
        <w:rPr>
          <w:rFonts w:eastAsia="SimSun"/>
          <w:vertAlign w:val="subscript"/>
          <w:lang w:val="en-US" w:eastAsia="zh-CN"/>
        </w:rPr>
        <w:t>4</w:t>
      </w:r>
      <w:r w:rsidRPr="00325822">
        <w:rPr>
          <w:rFonts w:eastAsia="SimSun"/>
          <w:lang w:val="en-US" w:eastAsia="zh-CN"/>
        </w:rPr>
        <w:t xml:space="preserve"> and </w:t>
      </w:r>
      <w:r w:rsidRPr="00325822">
        <w:rPr>
          <w:rFonts w:eastAsia="SimSun" w:hint="eastAsia"/>
          <w:b/>
          <w:bCs/>
          <w:lang w:val="en-US" w:eastAsia="zh-CN"/>
        </w:rPr>
        <w:t>e-h</w:t>
      </w:r>
      <w:r w:rsidRPr="00325822">
        <w:rPr>
          <w:rFonts w:eastAsia="SimSun"/>
          <w:lang w:val="en-US" w:eastAsia="zh-CN"/>
        </w:rPr>
        <w:t xml:space="preserve"> ZSO/SC-10 electrolytes. XRD patterns of deposited zinc in the case of </w:t>
      </w:r>
      <w:r w:rsidRPr="00325822">
        <w:rPr>
          <w:rFonts w:eastAsia="SimSun" w:hint="eastAsia"/>
          <w:b/>
          <w:bCs/>
          <w:lang w:val="en-US" w:eastAsia="zh-CN"/>
        </w:rPr>
        <w:t>i</w:t>
      </w:r>
      <w:r w:rsidRPr="00325822">
        <w:rPr>
          <w:rFonts w:eastAsia="SimSun"/>
          <w:lang w:val="en-US" w:eastAsia="zh-CN"/>
        </w:rPr>
        <w:t xml:space="preserve"> ZnSO</w:t>
      </w:r>
      <w:r w:rsidRPr="00325822">
        <w:rPr>
          <w:rFonts w:eastAsia="SimSun"/>
          <w:vertAlign w:val="subscript"/>
          <w:lang w:val="en-US" w:eastAsia="zh-CN"/>
        </w:rPr>
        <w:t>4</w:t>
      </w:r>
      <w:r w:rsidRPr="00325822">
        <w:rPr>
          <w:rFonts w:eastAsia="SimSun"/>
          <w:lang w:val="en-US" w:eastAsia="zh-CN"/>
        </w:rPr>
        <w:t xml:space="preserve"> and </w:t>
      </w:r>
      <w:r w:rsidRPr="00325822">
        <w:rPr>
          <w:rFonts w:eastAsia="SimSun" w:hint="eastAsia"/>
          <w:b/>
          <w:bCs/>
          <w:lang w:val="en-US" w:eastAsia="zh-CN"/>
        </w:rPr>
        <w:t>j</w:t>
      </w:r>
      <w:r w:rsidRPr="00325822">
        <w:rPr>
          <w:rFonts w:eastAsia="SimSun"/>
          <w:b/>
          <w:bCs/>
          <w:lang w:val="en-US" w:eastAsia="zh-CN"/>
        </w:rPr>
        <w:t xml:space="preserve"> </w:t>
      </w:r>
      <w:r w:rsidRPr="00325822">
        <w:rPr>
          <w:rFonts w:eastAsia="SimSun"/>
          <w:lang w:val="en-US" w:eastAsia="zh-CN"/>
        </w:rPr>
        <w:t>ZSO/SC-10 electrolytes, and</w:t>
      </w:r>
      <w:r w:rsidRPr="00325822">
        <w:rPr>
          <w:rFonts w:eastAsia="SimSun"/>
          <w:b/>
          <w:bCs/>
          <w:lang w:val="en-US" w:eastAsia="zh-CN"/>
        </w:rPr>
        <w:t xml:space="preserve"> </w:t>
      </w:r>
      <w:r w:rsidRPr="00325822">
        <w:rPr>
          <w:rFonts w:eastAsia="SimSun" w:hint="eastAsia"/>
          <w:b/>
          <w:bCs/>
          <w:lang w:val="en-US" w:eastAsia="zh-CN"/>
        </w:rPr>
        <w:t>k,</w:t>
      </w:r>
      <w:r w:rsidR="00387CCE">
        <w:rPr>
          <w:rFonts w:eastAsia="SimSun"/>
          <w:b/>
          <w:bCs/>
          <w:lang w:val="en-US" w:eastAsia="zh-CN"/>
        </w:rPr>
        <w:t xml:space="preserve"> </w:t>
      </w:r>
      <w:r w:rsidRPr="00325822">
        <w:rPr>
          <w:rFonts w:eastAsia="SimSun" w:hint="eastAsia"/>
          <w:b/>
          <w:bCs/>
          <w:lang w:val="en-US" w:eastAsia="zh-CN"/>
        </w:rPr>
        <w:t>l</w:t>
      </w:r>
      <w:r w:rsidRPr="00325822">
        <w:rPr>
          <w:rFonts w:eastAsia="SimSun"/>
          <w:lang w:val="en-US" w:eastAsia="zh-CN"/>
        </w:rPr>
        <w:t xml:space="preserve"> corresponding XRD diffraction peak intensity ratios. Zinc deposition in the ZSO/SC-10 electrolyte tends to form dense morphologies. This is because </w:t>
      </w:r>
      <w:r w:rsidRPr="00325822">
        <w:rPr>
          <w:lang w:val="en-US" w:eastAsia="zh-CN"/>
        </w:rPr>
        <w:t xml:space="preserve">the ZSO/SC-10 electrolyte provides abundant low-barrier nucleation sites, fast desolvation kinetics and easy reduction feature for the zinc deposition process, making a considerable amount of zinc nuclei generate and then these nuclei grow up concurrently during the zinc deposition process. On the contrary, high-barrier nucleation sites and slow zinc desolvation kinetics limit the number of zinc nuclei at the initial stage of the zinc deposition process in the </w:t>
      </w:r>
      <w:r w:rsidRPr="00325822">
        <w:rPr>
          <w:rFonts w:eastAsia="SimSun"/>
          <w:lang w:val="en-US" w:eastAsia="zh-CN"/>
        </w:rPr>
        <w:t>ZnSO</w:t>
      </w:r>
      <w:r w:rsidRPr="00325822">
        <w:rPr>
          <w:rFonts w:eastAsia="SimSun"/>
          <w:vertAlign w:val="subscript"/>
          <w:lang w:val="en-US" w:eastAsia="zh-CN"/>
        </w:rPr>
        <w:t>4</w:t>
      </w:r>
      <w:r w:rsidRPr="00325822">
        <w:rPr>
          <w:rFonts w:eastAsia="SimSun"/>
          <w:lang w:val="en-US" w:eastAsia="zh-CN"/>
        </w:rPr>
        <w:t xml:space="preserve"> electrolyte, leading to the formation of loosely dispersed zinc particles (</w:t>
      </w:r>
      <w:r w:rsidRPr="00325822">
        <w:rPr>
          <w:rFonts w:eastAsia="SimSun"/>
          <w:i/>
          <w:iCs/>
          <w:lang w:val="en-US" w:eastAsia="zh-CN"/>
        </w:rPr>
        <w:t>i.e.</w:t>
      </w:r>
      <w:r w:rsidRPr="00325822">
        <w:rPr>
          <w:rFonts w:eastAsia="SimSun"/>
          <w:lang w:val="en-US" w:eastAsia="zh-CN"/>
        </w:rPr>
        <w:t>, loose morphology for the electrodeposited zinc). Besides, the ZSO/SC-10 electrolyte induces Zn(002) deposition, which is also considered to be beneficial for realizing dendrite-free zinc anodes.</w:t>
      </w:r>
    </w:p>
    <w:p w14:paraId="4CD6A2CE" w14:textId="77777777" w:rsidR="00B410FD" w:rsidRPr="00325822" w:rsidRDefault="00B410FD" w:rsidP="00325822">
      <w:pPr>
        <w:adjustRightInd w:val="0"/>
        <w:snapToGrid w:val="0"/>
        <w:spacing w:beforeLines="50" w:before="156" w:after="50"/>
        <w:jc w:val="both"/>
        <w:rPr>
          <w:rFonts w:eastAsia="SimSun"/>
          <w:lang w:val="en-US" w:eastAsia="zh-CN"/>
        </w:rPr>
      </w:pPr>
    </w:p>
    <w:p w14:paraId="6DDD9B17" w14:textId="77777777" w:rsidR="00325822" w:rsidRPr="00325822" w:rsidRDefault="00161FB7" w:rsidP="00325822">
      <w:pPr>
        <w:adjustRightInd w:val="0"/>
        <w:snapToGrid w:val="0"/>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03391C68" wp14:editId="336A92CF">
            <wp:extent cx="4794637" cy="1755872"/>
            <wp:effectExtent l="0" t="0" r="6350" b="0"/>
            <wp:docPr id="35" name="图片 35" descr="Figure S27-Suppor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Figure S27-Supporting"/>
                    <pic:cNvPicPr>
                      <a:picLocks noChangeAspect="1"/>
                    </pic:cNvPicPr>
                  </pic:nvPicPr>
                  <pic:blipFill>
                    <a:blip r:embed="rId44"/>
                    <a:stretch>
                      <a:fillRect/>
                    </a:stretch>
                  </pic:blipFill>
                  <pic:spPr>
                    <a:xfrm>
                      <a:off x="0" y="0"/>
                      <a:ext cx="4803235" cy="1759021"/>
                    </a:xfrm>
                    <a:prstGeom prst="rect">
                      <a:avLst/>
                    </a:prstGeom>
                  </pic:spPr>
                </pic:pic>
              </a:graphicData>
            </a:graphic>
          </wp:inline>
        </w:drawing>
      </w:r>
    </w:p>
    <w:p w14:paraId="637E27D1" w14:textId="67320263" w:rsidR="00325822" w:rsidRPr="00325822" w:rsidRDefault="00161FB7" w:rsidP="00325822">
      <w:pPr>
        <w:adjustRightInd w:val="0"/>
        <w:snapToGrid w:val="0"/>
        <w:spacing w:beforeLines="50" w:before="156" w:after="50"/>
        <w:jc w:val="both"/>
        <w:rPr>
          <w:rFonts w:eastAsia="SimSun"/>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S27</w:t>
      </w:r>
      <w:r w:rsidRPr="00325822">
        <w:rPr>
          <w:rFonts w:eastAsia="SimSun"/>
          <w:lang w:val="en-US" w:eastAsia="zh-CN"/>
        </w:rPr>
        <w:t xml:space="preserve"> CA tests of Zn//Zn symmetric cells with </w:t>
      </w:r>
      <w:r w:rsidRPr="00325822">
        <w:rPr>
          <w:rFonts w:eastAsia="SimSun" w:hint="eastAsia"/>
          <w:b/>
          <w:bCs/>
          <w:lang w:val="en-US" w:eastAsia="zh-CN"/>
        </w:rPr>
        <w:t>a</w:t>
      </w:r>
      <w:r w:rsidRPr="00325822">
        <w:rPr>
          <w:rFonts w:eastAsia="SimSun"/>
          <w:lang w:val="en-US" w:eastAsia="zh-CN"/>
        </w:rPr>
        <w:t xml:space="preserve"> ZnSO</w:t>
      </w:r>
      <w:r w:rsidRPr="00325822">
        <w:rPr>
          <w:rFonts w:eastAsia="SimSun"/>
          <w:vertAlign w:val="subscript"/>
          <w:lang w:val="en-US" w:eastAsia="zh-CN"/>
        </w:rPr>
        <w:t>4</w:t>
      </w:r>
      <w:r w:rsidRPr="00325822">
        <w:rPr>
          <w:rFonts w:eastAsia="SimSun"/>
          <w:lang w:val="en-US" w:eastAsia="zh-CN"/>
        </w:rPr>
        <w:t xml:space="preserve"> and </w:t>
      </w:r>
      <w:r w:rsidRPr="00325822">
        <w:rPr>
          <w:rFonts w:eastAsia="SimSun" w:hint="eastAsia"/>
          <w:b/>
          <w:bCs/>
          <w:lang w:val="en-US" w:eastAsia="zh-CN"/>
        </w:rPr>
        <w:t>b</w:t>
      </w:r>
      <w:r w:rsidRPr="00325822">
        <w:rPr>
          <w:rFonts w:eastAsia="SimSun"/>
          <w:lang w:val="en-US" w:eastAsia="zh-CN"/>
        </w:rPr>
        <w:t xml:space="preserve"> ZSO/SC-10 electrolytes. Insets are EIS spectra of the Zn//Zn symmetric cells before and after CA tests.</w:t>
      </w:r>
    </w:p>
    <w:p w14:paraId="79CA666C" w14:textId="77777777" w:rsidR="00325822" w:rsidRPr="00325822" w:rsidRDefault="00325822" w:rsidP="00325822">
      <w:pPr>
        <w:adjustRightInd w:val="0"/>
        <w:snapToGrid w:val="0"/>
        <w:spacing w:beforeLines="50" w:before="156" w:after="50"/>
        <w:jc w:val="both"/>
        <w:rPr>
          <w:rFonts w:eastAsia="SimSun"/>
          <w:lang w:val="en-US" w:eastAsia="zh-CN"/>
        </w:rPr>
      </w:pPr>
    </w:p>
    <w:p w14:paraId="64C833D8" w14:textId="77777777" w:rsidR="00325822" w:rsidRPr="00325822" w:rsidRDefault="00325822" w:rsidP="00325822">
      <w:pPr>
        <w:adjustRightInd w:val="0"/>
        <w:snapToGrid w:val="0"/>
        <w:spacing w:beforeLines="50" w:before="156" w:after="50"/>
        <w:jc w:val="both"/>
        <w:rPr>
          <w:rFonts w:eastAsia="SimSun"/>
          <w:lang w:val="en-US" w:eastAsia="zh-CN"/>
        </w:rPr>
      </w:pPr>
    </w:p>
    <w:p w14:paraId="2FC667AE" w14:textId="77777777" w:rsidR="00325822" w:rsidRPr="00325822" w:rsidRDefault="00161FB7" w:rsidP="00325822">
      <w:pPr>
        <w:adjustRightInd w:val="0"/>
        <w:snapToGrid w:val="0"/>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3A5D71AE" wp14:editId="2DDEFB8D">
            <wp:extent cx="4416425" cy="2700655"/>
            <wp:effectExtent l="0" t="0" r="3175" b="4445"/>
            <wp:docPr id="30" name="图片 30" descr="Figure S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Figure S27-2"/>
                    <pic:cNvPicPr>
                      <a:picLocks noChangeAspect="1"/>
                    </pic:cNvPicPr>
                  </pic:nvPicPr>
                  <pic:blipFill>
                    <a:blip r:embed="rId45"/>
                    <a:stretch>
                      <a:fillRect/>
                    </a:stretch>
                  </pic:blipFill>
                  <pic:spPr>
                    <a:xfrm>
                      <a:off x="0" y="0"/>
                      <a:ext cx="4416425" cy="2700655"/>
                    </a:xfrm>
                    <a:prstGeom prst="rect">
                      <a:avLst/>
                    </a:prstGeom>
                  </pic:spPr>
                </pic:pic>
              </a:graphicData>
            </a:graphic>
          </wp:inline>
        </w:drawing>
      </w:r>
    </w:p>
    <w:p w14:paraId="116CE7DA" w14:textId="6AB860AF" w:rsidR="00325822" w:rsidRPr="00325822" w:rsidRDefault="00161FB7" w:rsidP="00325822">
      <w:pPr>
        <w:adjustRightInd w:val="0"/>
        <w:snapToGrid w:val="0"/>
        <w:spacing w:beforeLines="50" w:before="156" w:after="50"/>
        <w:jc w:val="both"/>
        <w:rPr>
          <w:rFonts w:eastAsia="SimSun"/>
          <w:lang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S28</w:t>
      </w:r>
      <w:r w:rsidRPr="00325822">
        <w:rPr>
          <w:rFonts w:eastAsia="SimSun"/>
          <w:lang w:val="en-US" w:eastAsia="zh-CN"/>
        </w:rPr>
        <w:t xml:space="preserve"> Thermodynamically optimal models of Zn</w:t>
      </w:r>
      <w:r w:rsidRPr="00325822">
        <w:rPr>
          <w:rFonts w:eastAsia="SimSun"/>
          <w:vertAlign w:val="superscript"/>
          <w:lang w:val="en-US" w:eastAsia="zh-CN"/>
        </w:rPr>
        <w:t>2+</w:t>
      </w:r>
      <w:r w:rsidRPr="00325822">
        <w:rPr>
          <w:rFonts w:eastAsia="SimSun"/>
          <w:lang w:val="en-US" w:eastAsia="zh-CN"/>
        </w:rPr>
        <w:t xml:space="preserve"> solvation structure containing varying numbers of water molecules and SC supramolecules:</w:t>
      </w:r>
      <w:r w:rsidRPr="00325822">
        <w:rPr>
          <w:rFonts w:eastAsia="SimSun"/>
          <w:b/>
          <w:bCs/>
          <w:lang w:val="en-US" w:eastAsia="zh-CN"/>
        </w:rPr>
        <w:t xml:space="preserve"> </w:t>
      </w:r>
      <w:r w:rsidRPr="00325822">
        <w:rPr>
          <w:rFonts w:eastAsia="SimSun" w:hint="eastAsia"/>
          <w:b/>
          <w:bCs/>
          <w:lang w:val="en-US" w:eastAsia="zh-CN"/>
        </w:rPr>
        <w:t>a</w:t>
      </w:r>
      <w:r w:rsidRPr="00325822">
        <w:rPr>
          <w:rFonts w:eastAsia="SimSun"/>
          <w:lang w:val="en-US" w:eastAsia="zh-CN"/>
        </w:rPr>
        <w:t xml:space="preserve"> Zn</w:t>
      </w:r>
      <w:r w:rsidRPr="00325822">
        <w:rPr>
          <w:rFonts w:eastAsia="SimSun"/>
          <w:vertAlign w:val="superscript"/>
          <w:lang w:val="en-US" w:eastAsia="zh-CN"/>
        </w:rPr>
        <w:t>2+</w:t>
      </w:r>
      <w:r w:rsidRPr="00325822">
        <w:rPr>
          <w:rFonts w:eastAsia="SimSun"/>
          <w:lang w:val="en-US" w:eastAsia="zh-CN"/>
        </w:rPr>
        <w:t xml:space="preserve"> + 6 H</w:t>
      </w:r>
      <w:r w:rsidRPr="00325822">
        <w:rPr>
          <w:rFonts w:eastAsia="SimSun"/>
          <w:vertAlign w:val="subscript"/>
          <w:lang w:val="en-US" w:eastAsia="zh-CN"/>
        </w:rPr>
        <w:t>2</w:t>
      </w:r>
      <w:r w:rsidRPr="00325822">
        <w:rPr>
          <w:rFonts w:eastAsia="SimSun"/>
          <w:lang w:val="en-US" w:eastAsia="zh-CN"/>
        </w:rPr>
        <w:t xml:space="preserve">O; </w:t>
      </w:r>
      <w:r w:rsidRPr="00325822">
        <w:rPr>
          <w:rFonts w:eastAsia="SimSun" w:hint="eastAsia"/>
          <w:b/>
          <w:bCs/>
          <w:lang w:val="en-US" w:eastAsia="zh-CN"/>
        </w:rPr>
        <w:t>b</w:t>
      </w:r>
      <w:r w:rsidRPr="00325822">
        <w:rPr>
          <w:rFonts w:eastAsia="SimSun"/>
          <w:lang w:val="en-US" w:eastAsia="zh-CN"/>
        </w:rPr>
        <w:t xml:space="preserve"> Zn</w:t>
      </w:r>
      <w:r w:rsidRPr="00325822">
        <w:rPr>
          <w:rFonts w:eastAsia="SimSun"/>
          <w:vertAlign w:val="superscript"/>
          <w:lang w:val="en-US" w:eastAsia="zh-CN"/>
        </w:rPr>
        <w:t>2+</w:t>
      </w:r>
      <w:r w:rsidRPr="00325822">
        <w:rPr>
          <w:rFonts w:eastAsia="SimSun"/>
          <w:lang w:val="en-US" w:eastAsia="zh-CN"/>
        </w:rPr>
        <w:t xml:space="preserve"> + 5 H</w:t>
      </w:r>
      <w:r w:rsidRPr="00325822">
        <w:rPr>
          <w:rFonts w:eastAsia="SimSun"/>
          <w:vertAlign w:val="subscript"/>
          <w:lang w:val="en-US" w:eastAsia="zh-CN"/>
        </w:rPr>
        <w:t>2</w:t>
      </w:r>
      <w:r w:rsidRPr="00325822">
        <w:rPr>
          <w:rFonts w:eastAsia="SimSun"/>
          <w:lang w:val="en-US" w:eastAsia="zh-CN"/>
        </w:rPr>
        <w:t xml:space="preserve">O + 1 SC; </w:t>
      </w:r>
      <w:r w:rsidRPr="00325822">
        <w:rPr>
          <w:rFonts w:eastAsia="SimSun" w:hint="eastAsia"/>
          <w:b/>
          <w:bCs/>
          <w:lang w:val="en-US" w:eastAsia="zh-CN"/>
        </w:rPr>
        <w:t>c</w:t>
      </w:r>
      <w:r w:rsidRPr="00325822">
        <w:rPr>
          <w:rFonts w:eastAsia="SimSun"/>
          <w:lang w:val="en-US" w:eastAsia="zh-CN"/>
        </w:rPr>
        <w:t xml:space="preserve"> Zn</w:t>
      </w:r>
      <w:r w:rsidRPr="00325822">
        <w:rPr>
          <w:rFonts w:eastAsia="SimSun"/>
          <w:vertAlign w:val="superscript"/>
          <w:lang w:val="en-US" w:eastAsia="zh-CN"/>
        </w:rPr>
        <w:t>2+</w:t>
      </w:r>
      <w:r w:rsidRPr="00325822">
        <w:rPr>
          <w:rFonts w:eastAsia="SimSun"/>
          <w:lang w:val="en-US" w:eastAsia="zh-CN"/>
        </w:rPr>
        <w:t xml:space="preserve"> + 4 H</w:t>
      </w:r>
      <w:r w:rsidRPr="00325822">
        <w:rPr>
          <w:rFonts w:eastAsia="SimSun"/>
          <w:vertAlign w:val="subscript"/>
          <w:lang w:val="en-US" w:eastAsia="zh-CN"/>
        </w:rPr>
        <w:t>2</w:t>
      </w:r>
      <w:r w:rsidRPr="00325822">
        <w:rPr>
          <w:rFonts w:eastAsia="SimSun"/>
          <w:lang w:val="en-US" w:eastAsia="zh-CN"/>
        </w:rPr>
        <w:t xml:space="preserve">O + 2 SC; </w:t>
      </w:r>
      <w:r w:rsidRPr="00325822">
        <w:rPr>
          <w:rFonts w:eastAsia="SimSun" w:hint="eastAsia"/>
          <w:b/>
          <w:bCs/>
          <w:lang w:val="en-US" w:eastAsia="zh-CN"/>
        </w:rPr>
        <w:t>d</w:t>
      </w:r>
      <w:r w:rsidRPr="00325822">
        <w:rPr>
          <w:rFonts w:eastAsia="SimSun"/>
          <w:lang w:val="en-US" w:eastAsia="zh-CN"/>
        </w:rPr>
        <w:t xml:space="preserve"> Zn</w:t>
      </w:r>
      <w:r w:rsidRPr="00325822">
        <w:rPr>
          <w:rFonts w:eastAsia="SimSun"/>
          <w:vertAlign w:val="superscript"/>
          <w:lang w:val="en-US" w:eastAsia="zh-CN"/>
        </w:rPr>
        <w:t>2+</w:t>
      </w:r>
      <w:r w:rsidRPr="00325822">
        <w:rPr>
          <w:rFonts w:eastAsia="SimSun"/>
          <w:lang w:val="en-US" w:eastAsia="zh-CN"/>
        </w:rPr>
        <w:t xml:space="preserve"> + 3 H</w:t>
      </w:r>
      <w:r w:rsidRPr="00325822">
        <w:rPr>
          <w:rFonts w:eastAsia="SimSun"/>
          <w:vertAlign w:val="subscript"/>
          <w:lang w:val="en-US" w:eastAsia="zh-CN"/>
        </w:rPr>
        <w:t>2</w:t>
      </w:r>
      <w:r w:rsidRPr="00325822">
        <w:rPr>
          <w:rFonts w:eastAsia="SimSun"/>
          <w:lang w:val="en-US" w:eastAsia="zh-CN"/>
        </w:rPr>
        <w:t xml:space="preserve">O + 3 SC and </w:t>
      </w:r>
      <w:r w:rsidRPr="00325822">
        <w:rPr>
          <w:rFonts w:eastAsia="SimSun" w:hint="eastAsia"/>
          <w:b/>
          <w:bCs/>
          <w:lang w:val="en-US" w:eastAsia="zh-CN"/>
        </w:rPr>
        <w:t>e</w:t>
      </w:r>
      <w:r w:rsidRPr="00325822">
        <w:rPr>
          <w:rFonts w:eastAsia="SimSun"/>
          <w:lang w:val="en-US" w:eastAsia="zh-CN"/>
        </w:rPr>
        <w:t xml:space="preserve"> Zn</w:t>
      </w:r>
      <w:r w:rsidRPr="00325822">
        <w:rPr>
          <w:rFonts w:eastAsia="SimSun"/>
          <w:vertAlign w:val="superscript"/>
          <w:lang w:val="en-US" w:eastAsia="zh-CN"/>
        </w:rPr>
        <w:t>2+</w:t>
      </w:r>
      <w:r w:rsidRPr="00325822">
        <w:rPr>
          <w:rFonts w:eastAsia="SimSun"/>
          <w:lang w:val="en-US" w:eastAsia="zh-CN"/>
        </w:rPr>
        <w:t xml:space="preserve"> + 4 SC. The formation energy of the Zn</w:t>
      </w:r>
      <w:r w:rsidRPr="00325822">
        <w:rPr>
          <w:rFonts w:eastAsia="SimSun"/>
          <w:vertAlign w:val="superscript"/>
          <w:lang w:val="en-US" w:eastAsia="zh-CN"/>
        </w:rPr>
        <w:t>2+</w:t>
      </w:r>
      <w:r w:rsidRPr="00325822">
        <w:rPr>
          <w:rFonts w:eastAsia="SimSun"/>
          <w:lang w:val="en-US" w:eastAsia="zh-CN"/>
        </w:rPr>
        <w:t xml:space="preserve"> solvation structure shown in </w:t>
      </w:r>
      <w:r w:rsidRPr="00325822">
        <w:rPr>
          <w:rFonts w:eastAsia="SimSun" w:hint="eastAsia"/>
          <w:b/>
          <w:bCs/>
          <w:lang w:val="en-US" w:eastAsia="zh-CN"/>
        </w:rPr>
        <w:t>a</w:t>
      </w:r>
      <w:r w:rsidR="00387CCE">
        <w:rPr>
          <w:rFonts w:eastAsia="SimSun"/>
          <w:b/>
          <w:bCs/>
          <w:lang w:val="en-US" w:eastAsia="zh-CN"/>
        </w:rPr>
        <w:t>-</w:t>
      </w:r>
      <w:r w:rsidRPr="00325822">
        <w:rPr>
          <w:rFonts w:eastAsia="SimSun" w:hint="eastAsia"/>
          <w:b/>
          <w:bCs/>
          <w:lang w:val="en-US" w:eastAsia="zh-CN"/>
        </w:rPr>
        <w:t>e</w:t>
      </w:r>
      <w:r w:rsidRPr="00325822">
        <w:rPr>
          <w:rFonts w:eastAsia="SimSun"/>
          <w:lang w:val="en-US" w:eastAsia="zh-CN"/>
        </w:rPr>
        <w:t xml:space="preserve"> is -15.41, -19.14, -21.63, -23.85 and -26.57 eV, respectively. The violet, red, dark-grey, light-grey and yellow balls represent Zn, O, C, H and S atoms, respectively.</w:t>
      </w:r>
    </w:p>
    <w:p w14:paraId="1A074CD2" w14:textId="77777777" w:rsidR="00325822" w:rsidRPr="00325822" w:rsidRDefault="00325822" w:rsidP="00325822">
      <w:pPr>
        <w:adjustRightInd w:val="0"/>
        <w:snapToGrid w:val="0"/>
        <w:spacing w:beforeLines="50" w:before="156" w:after="50"/>
        <w:jc w:val="center"/>
        <w:rPr>
          <w:rFonts w:eastAsia="SimSun"/>
          <w:lang w:eastAsia="zh-CN"/>
        </w:rPr>
      </w:pPr>
    </w:p>
    <w:p w14:paraId="11D2C055" w14:textId="77777777" w:rsidR="00325822" w:rsidRPr="00325822" w:rsidRDefault="00161FB7" w:rsidP="00325822">
      <w:pPr>
        <w:spacing w:beforeLines="50" w:before="156" w:after="50"/>
        <w:jc w:val="center"/>
        <w:rPr>
          <w:rFonts w:eastAsia="SimSun"/>
          <w:lang w:val="en-US" w:eastAsia="zh-CN"/>
        </w:rPr>
      </w:pPr>
      <w:r w:rsidRPr="00325822">
        <w:rPr>
          <w:rFonts w:eastAsia="SimSun"/>
          <w:noProof/>
          <w:lang w:val="en-IN" w:eastAsia="en-IN"/>
        </w:rPr>
        <w:drawing>
          <wp:inline distT="0" distB="0" distL="114300" distR="114300" wp14:anchorId="5E6513CE" wp14:editId="3ABFBE85">
            <wp:extent cx="2149585" cy="1755873"/>
            <wp:effectExtent l="0" t="0" r="3175" b="0"/>
            <wp:docPr id="40" name="图片 40" descr="FTIR-Zn soaking in 10 mM βCD solution 20 h+βCD pow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FTIR-Zn soaking in 10 mM βCD solution 20 h+βCD powder"/>
                    <pic:cNvPicPr>
                      <a:picLocks noChangeAspect="1"/>
                    </pic:cNvPicPr>
                  </pic:nvPicPr>
                  <pic:blipFill>
                    <a:blip r:embed="rId46"/>
                    <a:stretch>
                      <a:fillRect/>
                    </a:stretch>
                  </pic:blipFill>
                  <pic:spPr>
                    <a:xfrm>
                      <a:off x="0" y="0"/>
                      <a:ext cx="2152014" cy="1757857"/>
                    </a:xfrm>
                    <a:prstGeom prst="rect">
                      <a:avLst/>
                    </a:prstGeom>
                  </pic:spPr>
                </pic:pic>
              </a:graphicData>
            </a:graphic>
          </wp:inline>
        </w:drawing>
      </w:r>
    </w:p>
    <w:p w14:paraId="10CEFD9F" w14:textId="3508A9C3" w:rsidR="00325822" w:rsidRPr="00325822" w:rsidRDefault="00161FB7" w:rsidP="00325822">
      <w:pPr>
        <w:adjustRightInd w:val="0"/>
        <w:snapToGrid w:val="0"/>
        <w:spacing w:beforeLines="50" w:before="156" w:after="50"/>
        <w:jc w:val="both"/>
        <w:rPr>
          <w:vertAlign w:val="superscript"/>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S29</w:t>
      </w:r>
      <w:r w:rsidRPr="00325822">
        <w:rPr>
          <w:lang w:val="en-US" w:eastAsia="zh-CN"/>
        </w:rPr>
        <w:t xml:space="preserve"> FTIR spectra of the β-CD powder and the zinc anode with pre-built β-CD interface. The zinc anode of “Zn with pre-built β-CD interface” was prepared by soaking zinc foil into a pure 10 mM β-CD aqueous solution and then washing. Its FTIR spectrum verifies the formation of the β-CD supramolecule interface, which is consistent with the literature that β-CD supramolecules can be used as an electrolyte additive to stabilize zinc anodes because they have a high affinity with metallic zinc and spontaneously adsorb on zinc anodes to optimize zinc plating/stripping behaviors</w:t>
      </w:r>
      <w:r w:rsidRPr="00325822">
        <w:rPr>
          <w:rFonts w:hint="eastAsia"/>
          <w:lang w:val="en-US" w:eastAsia="zh-CN"/>
        </w:rPr>
        <w:t xml:space="preserve"> </w:t>
      </w:r>
      <w:r w:rsidRPr="00325822">
        <w:rPr>
          <w:lang w:val="en-US" w:eastAsia="zh-CN"/>
        </w:rPr>
        <w:t>[S</w:t>
      </w:r>
      <w:r w:rsidRPr="00325822">
        <w:rPr>
          <w:rFonts w:hint="eastAsia"/>
          <w:lang w:val="en-US" w:eastAsia="zh-CN"/>
        </w:rPr>
        <w:t>4,</w:t>
      </w:r>
      <w:r w:rsidR="00B410FD">
        <w:rPr>
          <w:lang w:val="en-US" w:eastAsia="zh-CN"/>
        </w:rPr>
        <w:t xml:space="preserve"> </w:t>
      </w:r>
      <w:r w:rsidRPr="00325822">
        <w:rPr>
          <w:lang w:val="en-US" w:eastAsia="zh-CN"/>
        </w:rPr>
        <w:t>S</w:t>
      </w:r>
      <w:r w:rsidRPr="00325822">
        <w:rPr>
          <w:rFonts w:hint="eastAsia"/>
          <w:lang w:val="en-US" w:eastAsia="zh-CN"/>
        </w:rPr>
        <w:t>5</w:t>
      </w:r>
      <w:r w:rsidRPr="00325822">
        <w:rPr>
          <w:lang w:val="en-US" w:eastAsia="zh-CN"/>
        </w:rPr>
        <w:t>].</w:t>
      </w:r>
    </w:p>
    <w:p w14:paraId="6FE4734F" w14:textId="77777777" w:rsidR="00325822" w:rsidRPr="00325822" w:rsidRDefault="00325822" w:rsidP="00325822">
      <w:pPr>
        <w:adjustRightInd w:val="0"/>
        <w:snapToGrid w:val="0"/>
        <w:spacing w:beforeLines="50" w:before="156" w:after="50"/>
        <w:jc w:val="both"/>
        <w:rPr>
          <w:vertAlign w:val="superscript"/>
          <w:lang w:val="en-US" w:eastAsia="zh-CN"/>
        </w:rPr>
      </w:pPr>
    </w:p>
    <w:p w14:paraId="6ED7AB5C" w14:textId="77777777" w:rsidR="00325822" w:rsidRPr="00325822" w:rsidRDefault="00161FB7" w:rsidP="00325822">
      <w:pPr>
        <w:adjustRightInd w:val="0"/>
        <w:snapToGrid w:val="0"/>
        <w:spacing w:beforeLines="50" w:before="156" w:after="50"/>
        <w:jc w:val="center"/>
        <w:rPr>
          <w:rFonts w:eastAsia="SimSun"/>
          <w:lang w:val="en-US" w:eastAsia="zh-CN"/>
        </w:rPr>
      </w:pPr>
      <w:r w:rsidRPr="00325822">
        <w:rPr>
          <w:rFonts w:eastAsia="SimSun"/>
          <w:noProof/>
          <w:lang w:val="en-IN" w:eastAsia="en-IN"/>
        </w:rPr>
        <w:drawing>
          <wp:inline distT="0" distB="0" distL="114300" distR="114300" wp14:anchorId="658F89E8" wp14:editId="4EAA81B1">
            <wp:extent cx="4319270" cy="3364865"/>
            <wp:effectExtent l="0" t="0" r="5080" b="6985"/>
            <wp:docPr id="1" name="图片 1" descr="Figure S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ure S29-3"/>
                    <pic:cNvPicPr>
                      <a:picLocks noChangeAspect="1"/>
                    </pic:cNvPicPr>
                  </pic:nvPicPr>
                  <pic:blipFill>
                    <a:blip r:embed="rId47"/>
                    <a:stretch>
                      <a:fillRect/>
                    </a:stretch>
                  </pic:blipFill>
                  <pic:spPr>
                    <a:xfrm>
                      <a:off x="0" y="0"/>
                      <a:ext cx="4319270" cy="3364865"/>
                    </a:xfrm>
                    <a:prstGeom prst="rect">
                      <a:avLst/>
                    </a:prstGeom>
                  </pic:spPr>
                </pic:pic>
              </a:graphicData>
            </a:graphic>
          </wp:inline>
        </w:drawing>
      </w:r>
    </w:p>
    <w:p w14:paraId="3F2563AB" w14:textId="77777777" w:rsidR="00325822" w:rsidRPr="00325822" w:rsidRDefault="00161FB7" w:rsidP="00325822">
      <w:pPr>
        <w:adjustRightInd w:val="0"/>
        <w:snapToGrid w:val="0"/>
        <w:spacing w:beforeLines="50" w:before="156" w:after="50"/>
        <w:jc w:val="both"/>
        <w:rPr>
          <w:rFonts w:eastAsia="SimSun"/>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S30</w:t>
      </w:r>
      <w:r w:rsidRPr="00325822">
        <w:rPr>
          <w:rFonts w:eastAsia="SimSun"/>
          <w:lang w:val="en-US" w:eastAsia="zh-CN"/>
        </w:rPr>
        <w:t xml:space="preserve"> Basic physicochemical characteristics of the cathode materials used to construct zinc-based electrochemical energy storage devices: </w:t>
      </w:r>
      <w:r w:rsidRPr="00325822">
        <w:rPr>
          <w:rFonts w:eastAsia="SimSun" w:hint="eastAsia"/>
          <w:b/>
          <w:bCs/>
          <w:lang w:val="en-US" w:eastAsia="zh-CN"/>
        </w:rPr>
        <w:t>a</w:t>
      </w:r>
      <w:r w:rsidRPr="00325822">
        <w:rPr>
          <w:rFonts w:eastAsia="SimSun"/>
          <w:lang w:val="en-US" w:eastAsia="zh-CN"/>
        </w:rPr>
        <w:t xml:space="preserve"> SEM image</w:t>
      </w:r>
      <w:r w:rsidRPr="00325822">
        <w:rPr>
          <w:rFonts w:eastAsia="SimSun" w:hint="eastAsia"/>
          <w:lang w:val="en-US" w:eastAsia="zh-CN"/>
        </w:rPr>
        <w:t xml:space="preserve"> and </w:t>
      </w:r>
      <w:r w:rsidRPr="00325822">
        <w:rPr>
          <w:rFonts w:eastAsia="SimSun" w:hint="eastAsia"/>
          <w:b/>
          <w:bCs/>
          <w:lang w:val="en-US" w:eastAsia="zh-CN"/>
        </w:rPr>
        <w:t>b</w:t>
      </w:r>
      <w:r w:rsidRPr="00325822">
        <w:rPr>
          <w:rFonts w:eastAsia="SimSun" w:hint="eastAsia"/>
          <w:lang w:val="en-US" w:eastAsia="zh-CN"/>
        </w:rPr>
        <w:t xml:space="preserve"> N</w:t>
      </w:r>
      <w:r w:rsidRPr="00325822">
        <w:rPr>
          <w:rFonts w:eastAsia="SimSun" w:hint="eastAsia"/>
          <w:vertAlign w:val="subscript"/>
          <w:lang w:val="en-US" w:eastAsia="zh-CN"/>
        </w:rPr>
        <w:t>2</w:t>
      </w:r>
      <w:r w:rsidRPr="00325822">
        <w:rPr>
          <w:rFonts w:eastAsia="SimSun" w:hint="eastAsia"/>
          <w:lang w:val="en-US" w:eastAsia="zh-CN"/>
        </w:rPr>
        <w:t xml:space="preserve"> adsorption/desorption isotherms (inset, pore size distribution curve)</w:t>
      </w:r>
      <w:r w:rsidRPr="00325822">
        <w:rPr>
          <w:rFonts w:eastAsia="SimSun"/>
          <w:lang w:val="en-US" w:eastAsia="zh-CN"/>
        </w:rPr>
        <w:t xml:space="preserve"> of the AC raw material; </w:t>
      </w:r>
      <w:r w:rsidRPr="00325822">
        <w:rPr>
          <w:rFonts w:eastAsia="SimSun" w:hint="eastAsia"/>
          <w:b/>
          <w:bCs/>
          <w:lang w:val="en-US" w:eastAsia="zh-CN"/>
        </w:rPr>
        <w:t>c</w:t>
      </w:r>
      <w:r w:rsidRPr="00325822">
        <w:rPr>
          <w:rFonts w:eastAsia="SimSun"/>
          <w:lang w:val="en-US" w:eastAsia="zh-CN"/>
        </w:rPr>
        <w:t xml:space="preserve"> TEM image and </w:t>
      </w:r>
      <w:r w:rsidRPr="00325822">
        <w:rPr>
          <w:rFonts w:eastAsia="SimSun" w:hint="eastAsia"/>
          <w:b/>
          <w:bCs/>
          <w:lang w:val="en-US" w:eastAsia="zh-CN"/>
        </w:rPr>
        <w:t>d</w:t>
      </w:r>
      <w:r w:rsidRPr="00325822">
        <w:rPr>
          <w:rFonts w:eastAsia="SimSun"/>
          <w:lang w:val="en-US" w:eastAsia="zh-CN"/>
        </w:rPr>
        <w:t xml:space="preserve"> XRD pattern of the synthesized VO</w:t>
      </w:r>
      <w:r w:rsidRPr="00325822">
        <w:rPr>
          <w:rFonts w:eastAsia="SimSun"/>
          <w:vertAlign w:val="subscript"/>
          <w:lang w:val="en-US" w:eastAsia="zh-CN"/>
        </w:rPr>
        <w:t>2</w:t>
      </w:r>
      <w:r w:rsidRPr="00325822">
        <w:rPr>
          <w:rFonts w:eastAsia="SimSun"/>
          <w:lang w:val="en-US" w:eastAsia="zh-CN"/>
        </w:rPr>
        <w:t xml:space="preserve"> material.</w:t>
      </w:r>
      <w:r w:rsidRPr="00325822">
        <w:rPr>
          <w:rFonts w:eastAsia="SimSun" w:hint="eastAsia"/>
          <w:lang w:val="en-US" w:eastAsia="zh-CN"/>
        </w:rPr>
        <w:t xml:space="preserve"> The AC raw material possesses a specific surface area of 1919 m</w:t>
      </w:r>
      <w:r w:rsidRPr="00325822">
        <w:rPr>
          <w:rFonts w:eastAsia="SimSun" w:hint="eastAsia"/>
          <w:vertAlign w:val="superscript"/>
          <w:lang w:val="en-US" w:eastAsia="zh-CN"/>
        </w:rPr>
        <w:t>2</w:t>
      </w:r>
      <w:r w:rsidRPr="00325822">
        <w:rPr>
          <w:rFonts w:eastAsia="SimSun" w:hint="eastAsia"/>
          <w:lang w:val="en-US" w:eastAsia="zh-CN"/>
        </w:rPr>
        <w:t>/g, which is contributed by numerous micropores and some mesopores.</w:t>
      </w:r>
    </w:p>
    <w:p w14:paraId="186D7097" w14:textId="77777777" w:rsidR="00325822" w:rsidRPr="00325822" w:rsidRDefault="00325822" w:rsidP="00325822">
      <w:pPr>
        <w:adjustRightInd w:val="0"/>
        <w:snapToGrid w:val="0"/>
        <w:spacing w:beforeLines="50" w:before="156" w:after="50"/>
        <w:jc w:val="both"/>
        <w:rPr>
          <w:rFonts w:eastAsia="SimSun"/>
          <w:lang w:eastAsia="zh-CN"/>
        </w:rPr>
      </w:pPr>
    </w:p>
    <w:p w14:paraId="3E51CA92" w14:textId="77777777" w:rsidR="00325822" w:rsidRPr="00325822" w:rsidRDefault="00161FB7" w:rsidP="00325822">
      <w:pPr>
        <w:adjustRightInd w:val="0"/>
        <w:snapToGrid w:val="0"/>
        <w:spacing w:beforeLines="50" w:before="156" w:after="50"/>
        <w:jc w:val="center"/>
        <w:rPr>
          <w:rFonts w:eastAsia="SimSun"/>
          <w:b/>
          <w:bCs/>
          <w:lang w:val="en-US" w:eastAsia="zh-CN"/>
        </w:rPr>
      </w:pPr>
      <w:r w:rsidRPr="00325822">
        <w:rPr>
          <w:rFonts w:eastAsia="SimSun"/>
          <w:b/>
          <w:bCs/>
          <w:noProof/>
          <w:lang w:val="en-IN" w:eastAsia="en-IN"/>
        </w:rPr>
        <w:drawing>
          <wp:inline distT="0" distB="0" distL="114300" distR="114300" wp14:anchorId="7E3E392A" wp14:editId="3424069B">
            <wp:extent cx="5723890" cy="2780030"/>
            <wp:effectExtent l="0" t="0" r="10160" b="1270"/>
            <wp:docPr id="32" name="图片 32" descr="Figure S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Figure S30-2"/>
                    <pic:cNvPicPr>
                      <a:picLocks noChangeAspect="1"/>
                    </pic:cNvPicPr>
                  </pic:nvPicPr>
                  <pic:blipFill>
                    <a:blip r:embed="rId48"/>
                    <a:stretch>
                      <a:fillRect/>
                    </a:stretch>
                  </pic:blipFill>
                  <pic:spPr>
                    <a:xfrm>
                      <a:off x="0" y="0"/>
                      <a:ext cx="5723890" cy="2780030"/>
                    </a:xfrm>
                    <a:prstGeom prst="rect">
                      <a:avLst/>
                    </a:prstGeom>
                  </pic:spPr>
                </pic:pic>
              </a:graphicData>
            </a:graphic>
          </wp:inline>
        </w:drawing>
      </w:r>
    </w:p>
    <w:p w14:paraId="4AB12F7F" w14:textId="5B052DA3" w:rsidR="00325822" w:rsidRPr="00325822" w:rsidRDefault="00161FB7" w:rsidP="00161FB7">
      <w:pPr>
        <w:adjustRightInd w:val="0"/>
        <w:snapToGrid w:val="0"/>
        <w:spacing w:beforeLines="50" w:before="156" w:after="50"/>
        <w:jc w:val="both"/>
        <w:rPr>
          <w:rFonts w:eastAsia="Microsoft YaHei UI"/>
          <w:b/>
          <w:bCs/>
          <w:lang w:val="en-US" w:eastAsia="zh-CN"/>
        </w:rPr>
      </w:pPr>
      <w:r w:rsidRPr="00325822">
        <w:rPr>
          <w:rFonts w:eastAsia="SimSun"/>
          <w:b/>
          <w:bCs/>
          <w:lang w:val="en-US" w:eastAsia="zh-CN"/>
        </w:rPr>
        <w:t>Fig</w:t>
      </w:r>
      <w:r w:rsidRPr="00325822">
        <w:rPr>
          <w:rFonts w:eastAsia="SimSun" w:hint="eastAsia"/>
          <w:b/>
          <w:bCs/>
          <w:lang w:val="en-US" w:eastAsia="zh-CN"/>
        </w:rPr>
        <w:t>.</w:t>
      </w:r>
      <w:r w:rsidRPr="00325822">
        <w:rPr>
          <w:rFonts w:eastAsia="SimSun"/>
          <w:b/>
          <w:bCs/>
          <w:lang w:val="en-US" w:eastAsia="zh-CN"/>
        </w:rPr>
        <w:t xml:space="preserve"> S31</w:t>
      </w:r>
      <w:r w:rsidRPr="00325822">
        <w:rPr>
          <w:rFonts w:eastAsia="SimSun"/>
          <w:lang w:val="en-US" w:eastAsia="zh-CN"/>
        </w:rPr>
        <w:t xml:space="preserve"> Electrochemical performance of the </w:t>
      </w:r>
      <w:r w:rsidRPr="00325822">
        <w:rPr>
          <w:lang w:val="en-US" w:eastAsia="zh-CN"/>
        </w:rPr>
        <w:t>Zn//VO</w:t>
      </w:r>
      <w:r w:rsidRPr="00325822">
        <w:rPr>
          <w:vertAlign w:val="subscript"/>
          <w:lang w:val="en-US" w:eastAsia="zh-CN"/>
        </w:rPr>
        <w:t>2</w:t>
      </w:r>
      <w:r w:rsidRPr="00325822">
        <w:rPr>
          <w:rFonts w:eastAsia="SimSun"/>
          <w:lang w:val="en-US" w:eastAsia="zh-CN"/>
        </w:rPr>
        <w:t xml:space="preserve"> ZIBs with the ZnSO</w:t>
      </w:r>
      <w:r w:rsidRPr="00325822">
        <w:rPr>
          <w:rFonts w:eastAsia="SimSun"/>
          <w:vertAlign w:val="subscript"/>
          <w:lang w:val="en-US" w:eastAsia="zh-CN"/>
        </w:rPr>
        <w:t>4</w:t>
      </w:r>
      <w:r w:rsidRPr="00325822">
        <w:rPr>
          <w:rFonts w:eastAsia="SimSun"/>
          <w:lang w:val="en-US" w:eastAsia="zh-CN"/>
        </w:rPr>
        <w:t xml:space="preserve"> and the ZSO/SC-10 electrolytes: </w:t>
      </w:r>
      <w:r w:rsidRPr="00325822">
        <w:rPr>
          <w:rFonts w:eastAsia="SimSun" w:hint="eastAsia"/>
          <w:b/>
          <w:bCs/>
          <w:lang w:val="en-US" w:eastAsia="zh-CN"/>
        </w:rPr>
        <w:t>a</w:t>
      </w:r>
      <w:r w:rsidRPr="00325822">
        <w:rPr>
          <w:rFonts w:eastAsia="SimSun"/>
          <w:lang w:val="en-US" w:eastAsia="zh-CN"/>
        </w:rPr>
        <w:t xml:space="preserve"> CV curves at 0.5 mV/s; </w:t>
      </w:r>
      <w:r w:rsidRPr="00325822">
        <w:rPr>
          <w:rFonts w:eastAsia="SimSun" w:hint="eastAsia"/>
          <w:b/>
          <w:bCs/>
          <w:lang w:val="en-US" w:eastAsia="zh-CN"/>
        </w:rPr>
        <w:t>b,c</w:t>
      </w:r>
      <w:r w:rsidRPr="00325822">
        <w:rPr>
          <w:rFonts w:eastAsia="SimSun"/>
          <w:lang w:val="en-US" w:eastAsia="zh-CN"/>
        </w:rPr>
        <w:t xml:space="preserve"> GCD profiles and </w:t>
      </w:r>
      <w:r w:rsidRPr="00325822">
        <w:rPr>
          <w:rFonts w:eastAsia="SimSun" w:hint="eastAsia"/>
          <w:b/>
          <w:bCs/>
          <w:lang w:val="en-US" w:eastAsia="zh-CN"/>
        </w:rPr>
        <w:t>d</w:t>
      </w:r>
      <w:r w:rsidRPr="00325822">
        <w:rPr>
          <w:rFonts w:eastAsia="SimSun"/>
          <w:lang w:val="en-US" w:eastAsia="zh-CN"/>
        </w:rPr>
        <w:t xml:space="preserve"> discharge capacity summary at 0.2-10 A/g; </w:t>
      </w:r>
      <w:r w:rsidRPr="00325822">
        <w:rPr>
          <w:rFonts w:eastAsia="SimSun" w:hint="eastAsia"/>
          <w:b/>
          <w:bCs/>
          <w:lang w:val="en-US" w:eastAsia="zh-CN"/>
        </w:rPr>
        <w:t>e</w:t>
      </w:r>
      <w:r w:rsidRPr="00325822">
        <w:rPr>
          <w:rFonts w:eastAsia="SimSun"/>
          <w:lang w:val="en-US" w:eastAsia="zh-CN"/>
        </w:rPr>
        <w:t xml:space="preserve"> EIS spectra; </w:t>
      </w:r>
      <w:r w:rsidRPr="00325822">
        <w:rPr>
          <w:rFonts w:eastAsia="SimSun" w:hint="eastAsia"/>
          <w:b/>
          <w:bCs/>
          <w:lang w:val="en-US" w:eastAsia="zh-CN"/>
        </w:rPr>
        <w:t>f</w:t>
      </w:r>
      <w:r w:rsidRPr="00325822">
        <w:rPr>
          <w:rFonts w:eastAsia="SimSun"/>
          <w:lang w:val="en-US" w:eastAsia="zh-CN"/>
        </w:rPr>
        <w:t xml:space="preserve"> cycling performance at 1 A/g. Compared with the ZnSO</w:t>
      </w:r>
      <w:r w:rsidRPr="00325822">
        <w:rPr>
          <w:rFonts w:eastAsia="SimSun"/>
          <w:vertAlign w:val="subscript"/>
          <w:lang w:val="en-US" w:eastAsia="zh-CN"/>
        </w:rPr>
        <w:t>4</w:t>
      </w:r>
      <w:r w:rsidRPr="00325822">
        <w:rPr>
          <w:rFonts w:eastAsia="SimSun"/>
          <w:lang w:val="en-US" w:eastAsia="zh-CN"/>
        </w:rPr>
        <w:t xml:space="preserve"> electrolyte, the ZSO/SC-10 electrolyte endows the </w:t>
      </w:r>
      <w:r w:rsidRPr="00325822">
        <w:rPr>
          <w:lang w:val="en-US" w:eastAsia="zh-CN"/>
        </w:rPr>
        <w:t>Zn//VO</w:t>
      </w:r>
      <w:r w:rsidRPr="00325822">
        <w:rPr>
          <w:vertAlign w:val="subscript"/>
          <w:lang w:val="en-US" w:eastAsia="zh-CN"/>
        </w:rPr>
        <w:t>2</w:t>
      </w:r>
      <w:r w:rsidRPr="00325822">
        <w:rPr>
          <w:rFonts w:eastAsia="SimSun"/>
          <w:lang w:val="en-US" w:eastAsia="zh-CN"/>
        </w:rPr>
        <w:t xml:space="preserve"> ZIBs with better charge storage ability at various current densities (</w:t>
      </w:r>
      <w:r w:rsidRPr="00325822">
        <w:rPr>
          <w:rFonts w:eastAsia="SimSun"/>
          <w:i/>
          <w:iCs/>
          <w:lang w:val="en-US" w:eastAsia="zh-CN"/>
        </w:rPr>
        <w:t>e.g.</w:t>
      </w:r>
      <w:r w:rsidRPr="00325822">
        <w:rPr>
          <w:rFonts w:eastAsia="SimSun"/>
          <w:lang w:val="en-US" w:eastAsia="zh-CN"/>
        </w:rPr>
        <w:t>, the capacity is enhanced from 235 to 304 mAh/g at 0.2 A/g) and superior cycling performance, which are ascribed to the enhanced electrochemical kinetics and stability of zinc anodes in the ZSO/SC-10 electrolyte.</w:t>
      </w:r>
      <w:r w:rsidRPr="00325822">
        <w:rPr>
          <w:rFonts w:eastAsia="SimSun" w:hint="eastAsia"/>
          <w:lang w:val="en-US" w:eastAsia="zh-CN"/>
        </w:rPr>
        <w:t xml:space="preserve"> </w:t>
      </w:r>
      <w:r w:rsidRPr="00325822">
        <w:rPr>
          <w:rFonts w:eastAsia="SimSun"/>
          <w:lang w:val="en-US" w:eastAsia="zh-CN"/>
        </w:rPr>
        <w:t xml:space="preserve">For instance, </w:t>
      </w:r>
      <w:r w:rsidRPr="00325822">
        <w:rPr>
          <w:lang w:val="en-US" w:eastAsia="zh-CN"/>
        </w:rPr>
        <w:t>for the assembled Zn//VO</w:t>
      </w:r>
      <w:r w:rsidRPr="00325822">
        <w:rPr>
          <w:vertAlign w:val="subscript"/>
          <w:lang w:val="en-US" w:eastAsia="zh-CN"/>
        </w:rPr>
        <w:t>2</w:t>
      </w:r>
      <w:r w:rsidRPr="00325822">
        <w:rPr>
          <w:lang w:val="en-US" w:eastAsia="zh-CN"/>
        </w:rPr>
        <w:t xml:space="preserve"> ZIBs, they need to be placed for 6 h before the electrochemical tests to guarantee electrolyte infiltration into cathodes, during which time</w:t>
      </w:r>
      <w:r w:rsidRPr="00325822">
        <w:rPr>
          <w:rFonts w:eastAsia="SimSun"/>
          <w:lang w:val="en-US" w:eastAsia="zh-CN" w:bidi="ar"/>
        </w:rPr>
        <w:t xml:space="preserve"> the zinc anode soaking in the aqueous ZnSO</w:t>
      </w:r>
      <w:r w:rsidRPr="00325822">
        <w:rPr>
          <w:rFonts w:eastAsia="SimSun"/>
          <w:vertAlign w:val="subscript"/>
          <w:lang w:val="en-US" w:eastAsia="zh-CN" w:bidi="ar"/>
        </w:rPr>
        <w:t>4</w:t>
      </w:r>
      <w:r w:rsidRPr="00325822">
        <w:rPr>
          <w:rFonts w:eastAsia="SimSun"/>
          <w:lang w:val="en-US" w:eastAsia="zh-CN" w:bidi="ar"/>
        </w:rPr>
        <w:t xml:space="preserve"> electrolyte suffers from corrosion (as discussed in </w:t>
      </w:r>
      <w:r w:rsidRPr="00325822">
        <w:rPr>
          <w:rFonts w:eastAsia="SimSun" w:hint="eastAsia"/>
          <w:lang w:val="en-US" w:eastAsia="zh-CN" w:bidi="ar"/>
        </w:rPr>
        <w:t>Fig.</w:t>
      </w:r>
      <w:r w:rsidRPr="00325822">
        <w:rPr>
          <w:rFonts w:eastAsia="SimSun"/>
          <w:lang w:val="en-US" w:eastAsia="zh-CN" w:bidi="ar"/>
        </w:rPr>
        <w:t xml:space="preserve"> 3), and consequently, corrosion by-products of basic zinc sulfate generate and hinder the charge transfer at the zinc anode interface, resulting in inferior capacity of </w:t>
      </w:r>
      <w:r w:rsidRPr="00325822">
        <w:rPr>
          <w:lang w:val="en-US" w:eastAsia="zh-CN"/>
        </w:rPr>
        <w:t>Zn//VO</w:t>
      </w:r>
      <w:r w:rsidRPr="00325822">
        <w:rPr>
          <w:vertAlign w:val="subscript"/>
          <w:lang w:val="en-US" w:eastAsia="zh-CN"/>
        </w:rPr>
        <w:t>2</w:t>
      </w:r>
      <w:r w:rsidRPr="00325822">
        <w:rPr>
          <w:rFonts w:eastAsia="SimSun"/>
          <w:lang w:val="en-US" w:eastAsia="zh-CN" w:bidi="ar"/>
        </w:rPr>
        <w:t xml:space="preserve"> ZIBs.</w:t>
      </w:r>
    </w:p>
    <w:p w14:paraId="5E2D83BD" w14:textId="2CD6E237" w:rsidR="009A3677" w:rsidRPr="00325822" w:rsidRDefault="00161FB7" w:rsidP="00325822">
      <w:pPr>
        <w:spacing w:beforeLines="50" w:before="156" w:afterLines="50" w:after="156"/>
        <w:jc w:val="center"/>
        <w:rPr>
          <w:rFonts w:eastAsia="Microsoft YaHei UI"/>
          <w:lang w:val="en-US" w:eastAsia="zh-CN"/>
        </w:rPr>
      </w:pPr>
      <w:r w:rsidRPr="00325822">
        <w:rPr>
          <w:rFonts w:eastAsia="Microsoft YaHei UI"/>
          <w:b/>
          <w:bCs/>
          <w:lang w:val="en-US" w:eastAsia="zh-CN"/>
        </w:rPr>
        <w:t>Table S1</w:t>
      </w:r>
      <w:r w:rsidRPr="00325822">
        <w:rPr>
          <w:rFonts w:eastAsia="Microsoft YaHei UI"/>
          <w:lang w:val="en-US" w:eastAsia="zh-CN"/>
        </w:rPr>
        <w:t xml:space="preserve"> Cycling performance of zinc anodes in various electrolytes reported in literature</w:t>
      </w:r>
    </w:p>
    <w:tbl>
      <w:tblPr>
        <w:tblStyle w:val="2"/>
        <w:tblW w:w="8957" w:type="dxa"/>
        <w:jc w:val="center"/>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83"/>
        <w:gridCol w:w="1241"/>
        <w:gridCol w:w="1373"/>
        <w:gridCol w:w="1059"/>
        <w:gridCol w:w="1369"/>
        <w:gridCol w:w="732"/>
      </w:tblGrid>
      <w:tr w:rsidR="00325822" w:rsidRPr="007A0BD8" w14:paraId="30FA13CD" w14:textId="77777777" w:rsidTr="007A0BD8">
        <w:trPr>
          <w:trHeight w:val="397"/>
          <w:jc w:val="center"/>
        </w:trPr>
        <w:tc>
          <w:tcPr>
            <w:tcW w:w="3183" w:type="dxa"/>
            <w:vMerge w:val="restart"/>
            <w:tcBorders>
              <w:top w:val="single" w:sz="12" w:space="0" w:color="000000" w:themeColor="text1"/>
              <w:left w:val="nil"/>
              <w:right w:val="nil"/>
            </w:tcBorders>
            <w:vAlign w:val="center"/>
          </w:tcPr>
          <w:p w14:paraId="1323DCC1"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Zinc-salt electrolyte with various additives</w:t>
            </w:r>
          </w:p>
        </w:tc>
        <w:tc>
          <w:tcPr>
            <w:tcW w:w="2614" w:type="dxa"/>
            <w:gridSpan w:val="2"/>
            <w:tcBorders>
              <w:top w:val="single" w:sz="12" w:space="0" w:color="000000" w:themeColor="text1"/>
              <w:left w:val="nil"/>
              <w:bottom w:val="nil"/>
              <w:right w:val="nil"/>
            </w:tcBorders>
            <w:vAlign w:val="center"/>
          </w:tcPr>
          <w:p w14:paraId="61D88B96"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Testing conditions</w:t>
            </w:r>
          </w:p>
        </w:tc>
        <w:tc>
          <w:tcPr>
            <w:tcW w:w="1059" w:type="dxa"/>
            <w:vMerge w:val="restart"/>
            <w:tcBorders>
              <w:top w:val="single" w:sz="12" w:space="0" w:color="000000" w:themeColor="text1"/>
              <w:left w:val="nil"/>
              <w:right w:val="nil"/>
            </w:tcBorders>
            <w:vAlign w:val="center"/>
          </w:tcPr>
          <w:p w14:paraId="4B6FF187"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Lifespan (h)</w:t>
            </w:r>
          </w:p>
        </w:tc>
        <w:tc>
          <w:tcPr>
            <w:tcW w:w="1369" w:type="dxa"/>
            <w:vMerge w:val="restart"/>
            <w:tcBorders>
              <w:top w:val="single" w:sz="12" w:space="0" w:color="000000" w:themeColor="text1"/>
              <w:left w:val="nil"/>
              <w:right w:val="nil"/>
            </w:tcBorders>
            <w:vAlign w:val="center"/>
          </w:tcPr>
          <w:p w14:paraId="37E3E226" w14:textId="77777777" w:rsidR="00325822"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Cumulative capacity</w:t>
            </w:r>
          </w:p>
          <w:p w14:paraId="0DEAED8E" w14:textId="0A77FAF9"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(mAh/cm</w:t>
            </w:r>
            <w:r w:rsidRPr="007A0BD8">
              <w:rPr>
                <w:rFonts w:eastAsia="Microsoft YaHei UI"/>
                <w:sz w:val="21"/>
                <w:szCs w:val="21"/>
                <w:vertAlign w:val="superscript"/>
                <w:lang w:val="en-US" w:eastAsia="zh-CN"/>
              </w:rPr>
              <w:t>2</w:t>
            </w:r>
            <w:r w:rsidRPr="007A0BD8">
              <w:rPr>
                <w:rFonts w:eastAsia="Microsoft YaHei UI"/>
                <w:sz w:val="21"/>
                <w:szCs w:val="21"/>
                <w:lang w:val="en-US" w:eastAsia="zh-CN"/>
              </w:rPr>
              <w:t>)</w:t>
            </w:r>
          </w:p>
        </w:tc>
        <w:tc>
          <w:tcPr>
            <w:tcW w:w="732" w:type="dxa"/>
            <w:vMerge w:val="restart"/>
            <w:tcBorders>
              <w:top w:val="single" w:sz="12" w:space="0" w:color="000000" w:themeColor="text1"/>
              <w:left w:val="nil"/>
              <w:right w:val="nil"/>
            </w:tcBorders>
            <w:vAlign w:val="center"/>
          </w:tcPr>
          <w:p w14:paraId="08A805FB" w14:textId="0183648C"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i/>
                <w:iCs/>
                <w:sz w:val="21"/>
                <w:szCs w:val="21"/>
                <w:lang w:val="en-US" w:eastAsia="zh-CN"/>
              </w:rPr>
              <w:t>Ref</w:t>
            </w:r>
            <w:r w:rsidR="007A0BD8">
              <w:rPr>
                <w:rFonts w:eastAsia="Microsoft YaHei UI" w:hint="eastAsia"/>
                <w:i/>
                <w:iCs/>
                <w:sz w:val="21"/>
                <w:szCs w:val="21"/>
                <w:lang w:val="en-US" w:eastAsia="zh-CN"/>
              </w:rPr>
              <w:t>s</w:t>
            </w:r>
            <w:r w:rsidRPr="007A0BD8">
              <w:rPr>
                <w:rFonts w:eastAsia="Microsoft YaHei UI"/>
                <w:i/>
                <w:iCs/>
                <w:sz w:val="21"/>
                <w:szCs w:val="21"/>
                <w:lang w:val="en-US" w:eastAsia="zh-CN"/>
              </w:rPr>
              <w:t>.</w:t>
            </w:r>
          </w:p>
        </w:tc>
      </w:tr>
      <w:tr w:rsidR="00325822" w:rsidRPr="007A0BD8" w14:paraId="11AB06FC" w14:textId="77777777" w:rsidTr="007A0BD8">
        <w:trPr>
          <w:trHeight w:val="397"/>
          <w:jc w:val="center"/>
        </w:trPr>
        <w:tc>
          <w:tcPr>
            <w:tcW w:w="3183" w:type="dxa"/>
            <w:vMerge/>
            <w:tcBorders>
              <w:left w:val="nil"/>
              <w:bottom w:val="single" w:sz="12" w:space="0" w:color="000000" w:themeColor="text1"/>
              <w:right w:val="nil"/>
            </w:tcBorders>
            <w:vAlign w:val="center"/>
          </w:tcPr>
          <w:p w14:paraId="04D659FF" w14:textId="77777777" w:rsidR="009A3677" w:rsidRPr="007A0BD8" w:rsidRDefault="009A3677" w:rsidP="007A0BD8">
            <w:pPr>
              <w:adjustRightInd w:val="0"/>
              <w:snapToGrid w:val="0"/>
              <w:jc w:val="center"/>
              <w:rPr>
                <w:rFonts w:eastAsia="Microsoft YaHei UI"/>
                <w:sz w:val="21"/>
                <w:szCs w:val="21"/>
                <w:lang w:val="en-US" w:eastAsia="zh-CN"/>
              </w:rPr>
            </w:pPr>
          </w:p>
        </w:tc>
        <w:tc>
          <w:tcPr>
            <w:tcW w:w="1241" w:type="dxa"/>
            <w:tcBorders>
              <w:top w:val="nil"/>
              <w:left w:val="nil"/>
              <w:bottom w:val="single" w:sz="12" w:space="0" w:color="000000" w:themeColor="text1"/>
              <w:right w:val="nil"/>
            </w:tcBorders>
            <w:vAlign w:val="center"/>
          </w:tcPr>
          <w:p w14:paraId="6BCF64B4" w14:textId="77777777" w:rsidR="00325822"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Current</w:t>
            </w:r>
          </w:p>
          <w:p w14:paraId="7D80F663" w14:textId="3C678E6B"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(mA/cm</w:t>
            </w:r>
            <w:r w:rsidRPr="007A0BD8">
              <w:rPr>
                <w:rFonts w:eastAsia="Microsoft YaHei UI"/>
                <w:sz w:val="21"/>
                <w:szCs w:val="21"/>
                <w:vertAlign w:val="superscript"/>
                <w:lang w:val="en-US" w:eastAsia="zh-CN"/>
              </w:rPr>
              <w:t>2</w:t>
            </w:r>
            <w:r w:rsidRPr="007A0BD8">
              <w:rPr>
                <w:rFonts w:eastAsia="Microsoft YaHei UI"/>
                <w:sz w:val="21"/>
                <w:szCs w:val="21"/>
                <w:lang w:val="en-US" w:eastAsia="zh-CN"/>
              </w:rPr>
              <w:t>)</w:t>
            </w:r>
          </w:p>
        </w:tc>
        <w:tc>
          <w:tcPr>
            <w:tcW w:w="1373" w:type="dxa"/>
            <w:tcBorders>
              <w:top w:val="nil"/>
              <w:left w:val="nil"/>
              <w:bottom w:val="single" w:sz="12" w:space="0" w:color="000000" w:themeColor="text1"/>
              <w:right w:val="nil"/>
            </w:tcBorders>
            <w:vAlign w:val="center"/>
          </w:tcPr>
          <w:p w14:paraId="4232410A" w14:textId="77777777" w:rsidR="00325822"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Capacity</w:t>
            </w:r>
          </w:p>
          <w:p w14:paraId="5D9CE0EB" w14:textId="0E573253"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(mAh/cm</w:t>
            </w:r>
            <w:r w:rsidRPr="007A0BD8">
              <w:rPr>
                <w:rFonts w:eastAsia="Microsoft YaHei UI"/>
                <w:sz w:val="21"/>
                <w:szCs w:val="21"/>
                <w:vertAlign w:val="superscript"/>
                <w:lang w:val="en-US" w:eastAsia="zh-CN"/>
              </w:rPr>
              <w:t>2</w:t>
            </w:r>
            <w:r w:rsidRPr="007A0BD8">
              <w:rPr>
                <w:rFonts w:eastAsia="Microsoft YaHei UI"/>
                <w:sz w:val="21"/>
                <w:szCs w:val="21"/>
                <w:lang w:val="en-US" w:eastAsia="zh-CN"/>
              </w:rPr>
              <w:t>)</w:t>
            </w:r>
          </w:p>
        </w:tc>
        <w:tc>
          <w:tcPr>
            <w:tcW w:w="1059" w:type="dxa"/>
            <w:vMerge/>
            <w:tcBorders>
              <w:left w:val="nil"/>
              <w:bottom w:val="single" w:sz="12" w:space="0" w:color="000000" w:themeColor="text1"/>
              <w:right w:val="nil"/>
            </w:tcBorders>
            <w:vAlign w:val="center"/>
          </w:tcPr>
          <w:p w14:paraId="666D84EA" w14:textId="77777777" w:rsidR="009A3677" w:rsidRPr="007A0BD8" w:rsidRDefault="009A3677" w:rsidP="007A0BD8">
            <w:pPr>
              <w:adjustRightInd w:val="0"/>
              <w:snapToGrid w:val="0"/>
              <w:jc w:val="center"/>
              <w:rPr>
                <w:rFonts w:eastAsia="Microsoft YaHei UI"/>
                <w:sz w:val="21"/>
                <w:szCs w:val="21"/>
                <w:lang w:val="en-US" w:eastAsia="zh-CN"/>
              </w:rPr>
            </w:pPr>
          </w:p>
        </w:tc>
        <w:tc>
          <w:tcPr>
            <w:tcW w:w="1369" w:type="dxa"/>
            <w:vMerge/>
            <w:tcBorders>
              <w:left w:val="nil"/>
              <w:bottom w:val="single" w:sz="12" w:space="0" w:color="000000" w:themeColor="text1"/>
              <w:right w:val="nil"/>
            </w:tcBorders>
            <w:vAlign w:val="center"/>
          </w:tcPr>
          <w:p w14:paraId="1290F448" w14:textId="77777777" w:rsidR="009A3677" w:rsidRPr="007A0BD8" w:rsidRDefault="009A3677" w:rsidP="007A0BD8">
            <w:pPr>
              <w:adjustRightInd w:val="0"/>
              <w:snapToGrid w:val="0"/>
              <w:jc w:val="center"/>
              <w:rPr>
                <w:rFonts w:eastAsia="Microsoft YaHei UI"/>
                <w:sz w:val="21"/>
                <w:szCs w:val="21"/>
                <w:lang w:val="en-US" w:eastAsia="zh-CN"/>
              </w:rPr>
            </w:pPr>
          </w:p>
        </w:tc>
        <w:tc>
          <w:tcPr>
            <w:tcW w:w="732" w:type="dxa"/>
            <w:vMerge/>
            <w:tcBorders>
              <w:left w:val="nil"/>
              <w:bottom w:val="single" w:sz="12" w:space="0" w:color="000000" w:themeColor="text1"/>
              <w:right w:val="nil"/>
            </w:tcBorders>
            <w:vAlign w:val="center"/>
          </w:tcPr>
          <w:p w14:paraId="5DF81784" w14:textId="77777777" w:rsidR="009A3677" w:rsidRPr="007A0BD8" w:rsidRDefault="009A3677" w:rsidP="007A0BD8">
            <w:pPr>
              <w:adjustRightInd w:val="0"/>
              <w:snapToGrid w:val="0"/>
              <w:jc w:val="center"/>
              <w:rPr>
                <w:rFonts w:eastAsia="Microsoft YaHei UI"/>
                <w:sz w:val="21"/>
                <w:szCs w:val="21"/>
                <w:lang w:val="en-US" w:eastAsia="zh-CN"/>
              </w:rPr>
            </w:pPr>
          </w:p>
        </w:tc>
      </w:tr>
      <w:tr w:rsidR="00325822" w:rsidRPr="007A0BD8" w14:paraId="59CD6C99" w14:textId="77777777" w:rsidTr="007A0BD8">
        <w:trPr>
          <w:trHeight w:val="397"/>
          <w:jc w:val="center"/>
        </w:trPr>
        <w:tc>
          <w:tcPr>
            <w:tcW w:w="3183" w:type="dxa"/>
            <w:vMerge w:val="restart"/>
            <w:tcBorders>
              <w:top w:val="single" w:sz="12" w:space="0" w:color="000000" w:themeColor="text1"/>
              <w:left w:val="nil"/>
              <w:right w:val="nil"/>
            </w:tcBorders>
            <w:shd w:val="clear" w:color="auto" w:fill="FFE5F0"/>
            <w:vAlign w:val="center"/>
          </w:tcPr>
          <w:p w14:paraId="6937B7D4"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2 M ZnSO</w:t>
            </w:r>
            <w:r w:rsidRPr="007A0BD8">
              <w:rPr>
                <w:rFonts w:eastAsia="Microsoft YaHei UI"/>
                <w:sz w:val="21"/>
                <w:szCs w:val="21"/>
                <w:vertAlign w:val="subscript"/>
                <w:lang w:val="en-US" w:eastAsia="zh-CN"/>
              </w:rPr>
              <w:t>4</w:t>
            </w:r>
            <w:r w:rsidRPr="007A0BD8">
              <w:rPr>
                <w:rFonts w:eastAsia="Microsoft YaHei UI"/>
                <w:sz w:val="21"/>
                <w:szCs w:val="21"/>
                <w:lang w:val="en-US" w:eastAsia="zh-CN"/>
              </w:rPr>
              <w:t>+10 mM SC</w:t>
            </w:r>
          </w:p>
        </w:tc>
        <w:tc>
          <w:tcPr>
            <w:tcW w:w="1241" w:type="dxa"/>
            <w:tcBorders>
              <w:top w:val="single" w:sz="12" w:space="0" w:color="000000" w:themeColor="text1"/>
              <w:left w:val="nil"/>
              <w:bottom w:val="nil"/>
              <w:right w:val="nil"/>
            </w:tcBorders>
            <w:shd w:val="clear" w:color="auto" w:fill="FFE5F0"/>
            <w:vAlign w:val="center"/>
          </w:tcPr>
          <w:p w14:paraId="19942865"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373" w:type="dxa"/>
            <w:tcBorders>
              <w:top w:val="single" w:sz="12" w:space="0" w:color="000000" w:themeColor="text1"/>
              <w:left w:val="nil"/>
              <w:bottom w:val="nil"/>
              <w:right w:val="nil"/>
            </w:tcBorders>
            <w:shd w:val="clear" w:color="auto" w:fill="FFE5F0"/>
            <w:vAlign w:val="center"/>
          </w:tcPr>
          <w:p w14:paraId="63DE5F24"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059" w:type="dxa"/>
            <w:tcBorders>
              <w:top w:val="single" w:sz="12" w:space="0" w:color="000000" w:themeColor="text1"/>
              <w:left w:val="nil"/>
              <w:bottom w:val="nil"/>
              <w:right w:val="nil"/>
            </w:tcBorders>
            <w:shd w:val="clear" w:color="auto" w:fill="FFE5F0"/>
            <w:vAlign w:val="center"/>
          </w:tcPr>
          <w:p w14:paraId="64F4C79C"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1350</w:t>
            </w:r>
          </w:p>
        </w:tc>
        <w:tc>
          <w:tcPr>
            <w:tcW w:w="1369" w:type="dxa"/>
            <w:tcBorders>
              <w:top w:val="single" w:sz="12" w:space="0" w:color="000000" w:themeColor="text1"/>
              <w:left w:val="nil"/>
              <w:bottom w:val="nil"/>
              <w:right w:val="nil"/>
            </w:tcBorders>
            <w:shd w:val="clear" w:color="auto" w:fill="FFE5F0"/>
            <w:vAlign w:val="center"/>
          </w:tcPr>
          <w:p w14:paraId="1D9A9C37"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675</w:t>
            </w:r>
          </w:p>
        </w:tc>
        <w:tc>
          <w:tcPr>
            <w:tcW w:w="732" w:type="dxa"/>
            <w:vMerge w:val="restart"/>
            <w:tcBorders>
              <w:top w:val="single" w:sz="12" w:space="0" w:color="000000" w:themeColor="text1"/>
              <w:left w:val="nil"/>
              <w:right w:val="nil"/>
            </w:tcBorders>
            <w:shd w:val="clear" w:color="auto" w:fill="FFE5F0"/>
            <w:vAlign w:val="center"/>
          </w:tcPr>
          <w:p w14:paraId="4F67BD13"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This work</w:t>
            </w:r>
          </w:p>
        </w:tc>
      </w:tr>
      <w:tr w:rsidR="00325822" w:rsidRPr="007A0BD8" w14:paraId="5CDF51B0" w14:textId="77777777" w:rsidTr="007A0BD8">
        <w:trPr>
          <w:trHeight w:val="397"/>
          <w:jc w:val="center"/>
        </w:trPr>
        <w:tc>
          <w:tcPr>
            <w:tcW w:w="3183" w:type="dxa"/>
            <w:vMerge/>
            <w:tcBorders>
              <w:left w:val="nil"/>
              <w:right w:val="nil"/>
            </w:tcBorders>
            <w:shd w:val="clear" w:color="auto" w:fill="FFE5F0"/>
            <w:vAlign w:val="center"/>
          </w:tcPr>
          <w:p w14:paraId="38CC1C99" w14:textId="77777777" w:rsidR="009A3677" w:rsidRPr="007A0BD8" w:rsidRDefault="009A3677" w:rsidP="007A0BD8">
            <w:pPr>
              <w:adjustRightInd w:val="0"/>
              <w:snapToGrid w:val="0"/>
              <w:jc w:val="center"/>
              <w:rPr>
                <w:rFonts w:eastAsia="Microsoft YaHei UI"/>
                <w:sz w:val="21"/>
                <w:szCs w:val="21"/>
                <w:lang w:val="en-US" w:eastAsia="zh-CN"/>
              </w:rPr>
            </w:pPr>
          </w:p>
        </w:tc>
        <w:tc>
          <w:tcPr>
            <w:tcW w:w="1241" w:type="dxa"/>
            <w:tcBorders>
              <w:top w:val="nil"/>
              <w:left w:val="nil"/>
              <w:bottom w:val="nil"/>
              <w:right w:val="nil"/>
            </w:tcBorders>
            <w:shd w:val="clear" w:color="auto" w:fill="FFE5F0"/>
            <w:vAlign w:val="center"/>
          </w:tcPr>
          <w:p w14:paraId="0971EC75"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w:t>
            </w:r>
          </w:p>
        </w:tc>
        <w:tc>
          <w:tcPr>
            <w:tcW w:w="1373" w:type="dxa"/>
            <w:tcBorders>
              <w:top w:val="nil"/>
              <w:left w:val="nil"/>
              <w:bottom w:val="nil"/>
              <w:right w:val="nil"/>
            </w:tcBorders>
            <w:shd w:val="clear" w:color="auto" w:fill="FFE5F0"/>
            <w:vAlign w:val="center"/>
          </w:tcPr>
          <w:p w14:paraId="7288F3EE"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2.5</w:t>
            </w:r>
          </w:p>
        </w:tc>
        <w:tc>
          <w:tcPr>
            <w:tcW w:w="1059" w:type="dxa"/>
            <w:tcBorders>
              <w:top w:val="nil"/>
              <w:left w:val="nil"/>
              <w:bottom w:val="nil"/>
              <w:right w:val="nil"/>
            </w:tcBorders>
            <w:shd w:val="clear" w:color="auto" w:fill="FFE5F0"/>
            <w:vAlign w:val="center"/>
          </w:tcPr>
          <w:p w14:paraId="0B02F0D8"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560</w:t>
            </w:r>
          </w:p>
        </w:tc>
        <w:tc>
          <w:tcPr>
            <w:tcW w:w="1369" w:type="dxa"/>
            <w:tcBorders>
              <w:top w:val="nil"/>
              <w:left w:val="nil"/>
              <w:bottom w:val="nil"/>
              <w:right w:val="nil"/>
            </w:tcBorders>
            <w:shd w:val="clear" w:color="auto" w:fill="FFE5F0"/>
            <w:vAlign w:val="center"/>
          </w:tcPr>
          <w:p w14:paraId="0ADE39DB"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1400</w:t>
            </w:r>
          </w:p>
        </w:tc>
        <w:tc>
          <w:tcPr>
            <w:tcW w:w="732" w:type="dxa"/>
            <w:vMerge/>
            <w:tcBorders>
              <w:left w:val="nil"/>
              <w:right w:val="nil"/>
            </w:tcBorders>
            <w:shd w:val="clear" w:color="auto" w:fill="FFE5F0"/>
            <w:vAlign w:val="center"/>
          </w:tcPr>
          <w:p w14:paraId="0A5E408F" w14:textId="77777777" w:rsidR="009A3677" w:rsidRPr="007A0BD8" w:rsidRDefault="009A3677" w:rsidP="007A0BD8">
            <w:pPr>
              <w:adjustRightInd w:val="0"/>
              <w:snapToGrid w:val="0"/>
              <w:jc w:val="center"/>
              <w:rPr>
                <w:rFonts w:eastAsia="Microsoft YaHei UI"/>
                <w:sz w:val="21"/>
                <w:szCs w:val="21"/>
                <w:lang w:val="en-US" w:eastAsia="zh-CN"/>
              </w:rPr>
            </w:pPr>
          </w:p>
        </w:tc>
      </w:tr>
      <w:tr w:rsidR="00325822" w:rsidRPr="007A0BD8" w14:paraId="069BABBD" w14:textId="77777777" w:rsidTr="007A0BD8">
        <w:trPr>
          <w:trHeight w:val="397"/>
          <w:jc w:val="center"/>
        </w:trPr>
        <w:tc>
          <w:tcPr>
            <w:tcW w:w="3183" w:type="dxa"/>
            <w:vMerge/>
            <w:tcBorders>
              <w:left w:val="nil"/>
              <w:right w:val="nil"/>
            </w:tcBorders>
            <w:shd w:val="clear" w:color="auto" w:fill="FFE5F0"/>
            <w:vAlign w:val="center"/>
          </w:tcPr>
          <w:p w14:paraId="7E4DBF6D" w14:textId="77777777" w:rsidR="009A3677" w:rsidRPr="007A0BD8" w:rsidRDefault="009A3677" w:rsidP="007A0BD8">
            <w:pPr>
              <w:adjustRightInd w:val="0"/>
              <w:snapToGrid w:val="0"/>
              <w:jc w:val="center"/>
              <w:rPr>
                <w:rFonts w:eastAsia="Microsoft YaHei UI"/>
                <w:sz w:val="21"/>
                <w:szCs w:val="21"/>
                <w:lang w:val="en-US" w:eastAsia="zh-CN"/>
              </w:rPr>
            </w:pPr>
          </w:p>
        </w:tc>
        <w:tc>
          <w:tcPr>
            <w:tcW w:w="1241" w:type="dxa"/>
            <w:tcBorders>
              <w:top w:val="nil"/>
              <w:left w:val="nil"/>
              <w:bottom w:val="nil"/>
              <w:right w:val="nil"/>
            </w:tcBorders>
            <w:shd w:val="clear" w:color="auto" w:fill="FFE5F0"/>
            <w:vAlign w:val="center"/>
          </w:tcPr>
          <w:p w14:paraId="07B5A76C"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10</w:t>
            </w:r>
          </w:p>
        </w:tc>
        <w:tc>
          <w:tcPr>
            <w:tcW w:w="1373" w:type="dxa"/>
            <w:tcBorders>
              <w:top w:val="nil"/>
              <w:left w:val="nil"/>
              <w:bottom w:val="nil"/>
              <w:right w:val="nil"/>
            </w:tcBorders>
            <w:shd w:val="clear" w:color="auto" w:fill="FFE5F0"/>
            <w:vAlign w:val="center"/>
          </w:tcPr>
          <w:p w14:paraId="5EE48039"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059" w:type="dxa"/>
            <w:tcBorders>
              <w:top w:val="nil"/>
              <w:left w:val="nil"/>
              <w:bottom w:val="nil"/>
              <w:right w:val="nil"/>
            </w:tcBorders>
            <w:shd w:val="clear" w:color="auto" w:fill="FFE5F0"/>
            <w:vAlign w:val="center"/>
          </w:tcPr>
          <w:p w14:paraId="7F17E810"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480</w:t>
            </w:r>
          </w:p>
        </w:tc>
        <w:tc>
          <w:tcPr>
            <w:tcW w:w="1369" w:type="dxa"/>
            <w:tcBorders>
              <w:top w:val="nil"/>
              <w:left w:val="nil"/>
              <w:bottom w:val="nil"/>
              <w:right w:val="nil"/>
            </w:tcBorders>
            <w:shd w:val="clear" w:color="auto" w:fill="FFE5F0"/>
            <w:vAlign w:val="center"/>
          </w:tcPr>
          <w:p w14:paraId="532EBA74"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2400</w:t>
            </w:r>
          </w:p>
        </w:tc>
        <w:tc>
          <w:tcPr>
            <w:tcW w:w="732" w:type="dxa"/>
            <w:vMerge/>
            <w:tcBorders>
              <w:left w:val="nil"/>
              <w:right w:val="nil"/>
            </w:tcBorders>
            <w:shd w:val="clear" w:color="auto" w:fill="FFE5F0"/>
            <w:vAlign w:val="center"/>
          </w:tcPr>
          <w:p w14:paraId="42B3CBBB" w14:textId="77777777" w:rsidR="009A3677" w:rsidRPr="007A0BD8" w:rsidRDefault="009A3677" w:rsidP="007A0BD8">
            <w:pPr>
              <w:adjustRightInd w:val="0"/>
              <w:snapToGrid w:val="0"/>
              <w:jc w:val="center"/>
              <w:rPr>
                <w:rFonts w:eastAsia="Microsoft YaHei UI"/>
                <w:sz w:val="21"/>
                <w:szCs w:val="21"/>
                <w:lang w:val="en-US" w:eastAsia="zh-CN"/>
              </w:rPr>
            </w:pPr>
          </w:p>
        </w:tc>
      </w:tr>
      <w:tr w:rsidR="00325822" w:rsidRPr="007A0BD8" w14:paraId="3D4B2958" w14:textId="77777777" w:rsidTr="007A0BD8">
        <w:trPr>
          <w:trHeight w:val="397"/>
          <w:jc w:val="center"/>
        </w:trPr>
        <w:tc>
          <w:tcPr>
            <w:tcW w:w="3183" w:type="dxa"/>
            <w:vMerge w:val="restart"/>
            <w:tcBorders>
              <w:top w:val="nil"/>
              <w:left w:val="nil"/>
              <w:right w:val="nil"/>
            </w:tcBorders>
            <w:vAlign w:val="center"/>
          </w:tcPr>
          <w:p w14:paraId="1D182D3B"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SimSun"/>
                <w:bCs/>
                <w:sz w:val="21"/>
                <w:szCs w:val="21"/>
                <w:lang w:val="en-US" w:eastAsia="zh-CN"/>
              </w:rPr>
              <w:t>1 M Zn(ClO</w:t>
            </w:r>
            <w:r w:rsidRPr="007A0BD8">
              <w:rPr>
                <w:rFonts w:eastAsia="SimSun"/>
                <w:bCs/>
                <w:sz w:val="21"/>
                <w:szCs w:val="21"/>
                <w:vertAlign w:val="subscript"/>
                <w:lang w:val="en-US" w:eastAsia="zh-CN"/>
              </w:rPr>
              <w:t>4</w:t>
            </w:r>
            <w:r w:rsidRPr="007A0BD8">
              <w:rPr>
                <w:rFonts w:eastAsia="SimSun"/>
                <w:bCs/>
                <w:sz w:val="21"/>
                <w:szCs w:val="21"/>
                <w:lang w:val="en-US" w:eastAsia="zh-CN"/>
              </w:rPr>
              <w:t>)</w:t>
            </w:r>
            <w:r w:rsidRPr="007A0BD8">
              <w:rPr>
                <w:rFonts w:eastAsia="SimSun"/>
                <w:bCs/>
                <w:sz w:val="21"/>
                <w:szCs w:val="21"/>
                <w:vertAlign w:val="subscript"/>
                <w:lang w:val="en-US" w:eastAsia="zh-CN"/>
              </w:rPr>
              <w:t>2</w:t>
            </w:r>
            <w:r w:rsidRPr="007A0BD8">
              <w:rPr>
                <w:rFonts w:eastAsia="SimSun"/>
                <w:bCs/>
                <w:sz w:val="21"/>
                <w:szCs w:val="21"/>
                <w:lang w:val="en-US" w:eastAsia="zh-CN"/>
              </w:rPr>
              <w:t>+10 mM β-CD</w:t>
            </w:r>
          </w:p>
        </w:tc>
        <w:tc>
          <w:tcPr>
            <w:tcW w:w="1241" w:type="dxa"/>
            <w:tcBorders>
              <w:top w:val="nil"/>
              <w:left w:val="nil"/>
              <w:bottom w:val="nil"/>
              <w:right w:val="nil"/>
            </w:tcBorders>
            <w:vAlign w:val="center"/>
          </w:tcPr>
          <w:p w14:paraId="438BF36B"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373" w:type="dxa"/>
            <w:tcBorders>
              <w:top w:val="nil"/>
              <w:left w:val="nil"/>
              <w:bottom w:val="nil"/>
              <w:right w:val="nil"/>
            </w:tcBorders>
            <w:vAlign w:val="center"/>
          </w:tcPr>
          <w:p w14:paraId="6B06388B"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059" w:type="dxa"/>
            <w:tcBorders>
              <w:top w:val="nil"/>
              <w:left w:val="nil"/>
              <w:bottom w:val="nil"/>
              <w:right w:val="nil"/>
            </w:tcBorders>
            <w:vAlign w:val="center"/>
          </w:tcPr>
          <w:p w14:paraId="68B4232E"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1000</w:t>
            </w:r>
          </w:p>
        </w:tc>
        <w:tc>
          <w:tcPr>
            <w:tcW w:w="1369" w:type="dxa"/>
            <w:tcBorders>
              <w:top w:val="nil"/>
              <w:left w:val="nil"/>
              <w:bottom w:val="nil"/>
              <w:right w:val="nil"/>
            </w:tcBorders>
            <w:vAlign w:val="center"/>
          </w:tcPr>
          <w:p w14:paraId="61B6911F"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500</w:t>
            </w:r>
          </w:p>
        </w:tc>
        <w:tc>
          <w:tcPr>
            <w:tcW w:w="732" w:type="dxa"/>
            <w:vMerge w:val="restart"/>
            <w:tcBorders>
              <w:top w:val="nil"/>
              <w:left w:val="nil"/>
              <w:right w:val="nil"/>
            </w:tcBorders>
            <w:vAlign w:val="center"/>
          </w:tcPr>
          <w:p w14:paraId="33EA444E" w14:textId="4FF91C42" w:rsidR="009A3677" w:rsidRPr="007A0BD8" w:rsidRDefault="007A0BD8" w:rsidP="007A0BD8">
            <w:pPr>
              <w:adjustRightInd w:val="0"/>
              <w:snapToGrid w:val="0"/>
              <w:jc w:val="center"/>
              <w:rPr>
                <w:rFonts w:eastAsia="Microsoft YaHei UI"/>
                <w:sz w:val="21"/>
                <w:szCs w:val="21"/>
                <w:lang w:val="en-US" w:eastAsia="zh-CN"/>
              </w:rPr>
            </w:pPr>
            <w:r w:rsidRPr="007A0BD8">
              <w:rPr>
                <w:rFonts w:eastAsia="Microsoft YaHei UI" w:hint="eastAsia"/>
                <w:sz w:val="21"/>
                <w:szCs w:val="21"/>
                <w:lang w:val="en-US" w:eastAsia="zh-CN"/>
              </w:rPr>
              <w:t>[</w:t>
            </w:r>
            <w:r w:rsidR="00161FB7" w:rsidRPr="007A0BD8">
              <w:rPr>
                <w:rFonts w:eastAsia="Microsoft YaHei UI"/>
                <w:sz w:val="21"/>
                <w:szCs w:val="21"/>
                <w:lang w:val="en-US" w:eastAsia="zh-CN"/>
              </w:rPr>
              <w:t>S</w:t>
            </w:r>
            <w:r w:rsidR="00161FB7" w:rsidRPr="007A0BD8">
              <w:rPr>
                <w:rFonts w:eastAsia="Microsoft YaHei UI" w:hint="eastAsia"/>
                <w:sz w:val="21"/>
                <w:szCs w:val="21"/>
                <w:lang w:val="en-US" w:eastAsia="zh-CN"/>
              </w:rPr>
              <w:t>4</w:t>
            </w:r>
            <w:r w:rsidRPr="007A0BD8">
              <w:rPr>
                <w:rFonts w:eastAsia="Microsoft YaHei UI" w:hint="eastAsia"/>
                <w:sz w:val="21"/>
                <w:szCs w:val="21"/>
                <w:lang w:val="en-US" w:eastAsia="zh-CN"/>
              </w:rPr>
              <w:t>]</w:t>
            </w:r>
          </w:p>
        </w:tc>
      </w:tr>
      <w:tr w:rsidR="00325822" w:rsidRPr="007A0BD8" w14:paraId="61C6618C" w14:textId="77777777" w:rsidTr="007A0BD8">
        <w:trPr>
          <w:trHeight w:val="397"/>
          <w:jc w:val="center"/>
        </w:trPr>
        <w:tc>
          <w:tcPr>
            <w:tcW w:w="3183" w:type="dxa"/>
            <w:vMerge/>
            <w:tcBorders>
              <w:left w:val="nil"/>
              <w:right w:val="nil"/>
            </w:tcBorders>
            <w:vAlign w:val="center"/>
          </w:tcPr>
          <w:p w14:paraId="077DF9FA" w14:textId="77777777" w:rsidR="009A3677" w:rsidRPr="007A0BD8" w:rsidRDefault="009A3677" w:rsidP="007A0BD8">
            <w:pPr>
              <w:adjustRightInd w:val="0"/>
              <w:snapToGrid w:val="0"/>
              <w:jc w:val="center"/>
              <w:rPr>
                <w:rFonts w:eastAsia="Microsoft YaHei UI"/>
                <w:sz w:val="21"/>
                <w:szCs w:val="21"/>
                <w:lang w:val="en-US" w:eastAsia="zh-CN"/>
              </w:rPr>
            </w:pPr>
          </w:p>
        </w:tc>
        <w:tc>
          <w:tcPr>
            <w:tcW w:w="1241" w:type="dxa"/>
            <w:tcBorders>
              <w:top w:val="nil"/>
              <w:left w:val="nil"/>
              <w:bottom w:val="nil"/>
              <w:right w:val="nil"/>
            </w:tcBorders>
            <w:vAlign w:val="center"/>
          </w:tcPr>
          <w:p w14:paraId="06EB999B"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w:t>
            </w:r>
          </w:p>
        </w:tc>
        <w:tc>
          <w:tcPr>
            <w:tcW w:w="1373" w:type="dxa"/>
            <w:tcBorders>
              <w:top w:val="nil"/>
              <w:left w:val="nil"/>
              <w:bottom w:val="nil"/>
              <w:right w:val="nil"/>
            </w:tcBorders>
            <w:vAlign w:val="center"/>
          </w:tcPr>
          <w:p w14:paraId="1770821D"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w:t>
            </w:r>
          </w:p>
        </w:tc>
        <w:tc>
          <w:tcPr>
            <w:tcW w:w="1059" w:type="dxa"/>
            <w:tcBorders>
              <w:top w:val="nil"/>
              <w:left w:val="nil"/>
              <w:bottom w:val="nil"/>
              <w:right w:val="nil"/>
            </w:tcBorders>
            <w:vAlign w:val="center"/>
          </w:tcPr>
          <w:p w14:paraId="523C4BDB"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350</w:t>
            </w:r>
          </w:p>
        </w:tc>
        <w:tc>
          <w:tcPr>
            <w:tcW w:w="1369" w:type="dxa"/>
            <w:tcBorders>
              <w:top w:val="nil"/>
              <w:left w:val="nil"/>
              <w:bottom w:val="nil"/>
              <w:right w:val="nil"/>
            </w:tcBorders>
            <w:vAlign w:val="center"/>
          </w:tcPr>
          <w:p w14:paraId="6E36E8AC"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875</w:t>
            </w:r>
          </w:p>
        </w:tc>
        <w:tc>
          <w:tcPr>
            <w:tcW w:w="732" w:type="dxa"/>
            <w:vMerge/>
            <w:tcBorders>
              <w:left w:val="nil"/>
              <w:right w:val="nil"/>
            </w:tcBorders>
            <w:vAlign w:val="center"/>
          </w:tcPr>
          <w:p w14:paraId="4B88FFB3" w14:textId="77777777" w:rsidR="009A3677" w:rsidRPr="007A0BD8" w:rsidRDefault="009A3677" w:rsidP="007A0BD8">
            <w:pPr>
              <w:adjustRightInd w:val="0"/>
              <w:snapToGrid w:val="0"/>
              <w:jc w:val="center"/>
              <w:rPr>
                <w:rFonts w:eastAsia="Microsoft YaHei UI"/>
                <w:sz w:val="21"/>
                <w:szCs w:val="21"/>
                <w:lang w:val="en-US" w:eastAsia="zh-CN"/>
              </w:rPr>
            </w:pPr>
          </w:p>
        </w:tc>
      </w:tr>
      <w:tr w:rsidR="00325822" w:rsidRPr="007A0BD8" w14:paraId="2F94105C" w14:textId="77777777" w:rsidTr="007A0BD8">
        <w:trPr>
          <w:trHeight w:val="397"/>
          <w:jc w:val="center"/>
        </w:trPr>
        <w:tc>
          <w:tcPr>
            <w:tcW w:w="3183" w:type="dxa"/>
            <w:vMerge w:val="restart"/>
            <w:tcBorders>
              <w:top w:val="nil"/>
              <w:left w:val="nil"/>
              <w:right w:val="nil"/>
            </w:tcBorders>
            <w:vAlign w:val="center"/>
          </w:tcPr>
          <w:p w14:paraId="12992ACD"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SimSun"/>
                <w:bCs/>
                <w:sz w:val="21"/>
                <w:szCs w:val="21"/>
                <w:lang w:val="en-US" w:eastAsia="zh-CN"/>
              </w:rPr>
              <w:t>3 M ZnSO</w:t>
            </w:r>
            <w:r w:rsidRPr="007A0BD8">
              <w:rPr>
                <w:rFonts w:eastAsia="SimSun"/>
                <w:bCs/>
                <w:sz w:val="21"/>
                <w:szCs w:val="21"/>
                <w:vertAlign w:val="subscript"/>
                <w:lang w:val="en-US" w:eastAsia="zh-CN"/>
              </w:rPr>
              <w:t>4</w:t>
            </w:r>
            <w:r w:rsidRPr="007A0BD8">
              <w:rPr>
                <w:rFonts w:eastAsia="SimSun"/>
                <w:bCs/>
                <w:sz w:val="21"/>
                <w:szCs w:val="21"/>
                <w:lang w:val="en-US" w:eastAsia="zh-CN"/>
              </w:rPr>
              <w:t>+10 mM α-CD</w:t>
            </w:r>
          </w:p>
        </w:tc>
        <w:tc>
          <w:tcPr>
            <w:tcW w:w="1241" w:type="dxa"/>
            <w:tcBorders>
              <w:top w:val="nil"/>
              <w:left w:val="nil"/>
              <w:bottom w:val="nil"/>
              <w:right w:val="nil"/>
            </w:tcBorders>
            <w:vAlign w:val="center"/>
          </w:tcPr>
          <w:p w14:paraId="190BC661"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w:t>
            </w:r>
          </w:p>
        </w:tc>
        <w:tc>
          <w:tcPr>
            <w:tcW w:w="1373" w:type="dxa"/>
            <w:tcBorders>
              <w:top w:val="nil"/>
              <w:left w:val="nil"/>
              <w:bottom w:val="nil"/>
              <w:right w:val="nil"/>
            </w:tcBorders>
            <w:vAlign w:val="center"/>
          </w:tcPr>
          <w:p w14:paraId="73C62AC9"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w:t>
            </w:r>
          </w:p>
        </w:tc>
        <w:tc>
          <w:tcPr>
            <w:tcW w:w="1059" w:type="dxa"/>
            <w:tcBorders>
              <w:top w:val="nil"/>
              <w:left w:val="nil"/>
              <w:bottom w:val="nil"/>
              <w:right w:val="nil"/>
            </w:tcBorders>
            <w:vAlign w:val="center"/>
          </w:tcPr>
          <w:p w14:paraId="14646007"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200</w:t>
            </w:r>
          </w:p>
        </w:tc>
        <w:tc>
          <w:tcPr>
            <w:tcW w:w="1369" w:type="dxa"/>
            <w:tcBorders>
              <w:top w:val="nil"/>
              <w:left w:val="nil"/>
              <w:bottom w:val="nil"/>
              <w:right w:val="nil"/>
            </w:tcBorders>
            <w:vAlign w:val="center"/>
          </w:tcPr>
          <w:p w14:paraId="69C49B85"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500</w:t>
            </w:r>
          </w:p>
        </w:tc>
        <w:tc>
          <w:tcPr>
            <w:tcW w:w="732" w:type="dxa"/>
            <w:vMerge w:val="restart"/>
            <w:tcBorders>
              <w:top w:val="nil"/>
              <w:left w:val="nil"/>
              <w:right w:val="nil"/>
            </w:tcBorders>
            <w:vAlign w:val="center"/>
          </w:tcPr>
          <w:p w14:paraId="368F3940" w14:textId="22BDE865" w:rsidR="009A3677" w:rsidRPr="007A0BD8" w:rsidRDefault="007A0BD8" w:rsidP="007A0BD8">
            <w:pPr>
              <w:adjustRightInd w:val="0"/>
              <w:snapToGrid w:val="0"/>
              <w:jc w:val="center"/>
              <w:rPr>
                <w:rFonts w:eastAsia="Microsoft YaHei UI"/>
                <w:sz w:val="21"/>
                <w:szCs w:val="21"/>
                <w:lang w:val="en-US" w:eastAsia="zh-CN"/>
              </w:rPr>
            </w:pPr>
            <w:r w:rsidRPr="007A0BD8">
              <w:rPr>
                <w:rFonts w:eastAsia="Microsoft YaHei UI" w:hint="eastAsia"/>
                <w:sz w:val="21"/>
                <w:szCs w:val="21"/>
                <w:lang w:val="en-US" w:eastAsia="zh-CN"/>
              </w:rPr>
              <w:t>[</w:t>
            </w:r>
            <w:r w:rsidR="00161FB7" w:rsidRPr="007A0BD8">
              <w:rPr>
                <w:rFonts w:eastAsia="Microsoft YaHei UI"/>
                <w:sz w:val="21"/>
                <w:szCs w:val="21"/>
                <w:lang w:val="en-US" w:eastAsia="zh-CN"/>
              </w:rPr>
              <w:t>S</w:t>
            </w:r>
            <w:r w:rsidR="00161FB7" w:rsidRPr="007A0BD8">
              <w:rPr>
                <w:rFonts w:eastAsia="Microsoft YaHei UI" w:hint="eastAsia"/>
                <w:sz w:val="21"/>
                <w:szCs w:val="21"/>
                <w:lang w:val="en-US" w:eastAsia="zh-CN"/>
              </w:rPr>
              <w:t>5</w:t>
            </w:r>
            <w:r w:rsidRPr="007A0BD8">
              <w:rPr>
                <w:rFonts w:eastAsia="Microsoft YaHei UI" w:hint="eastAsia"/>
                <w:sz w:val="21"/>
                <w:szCs w:val="21"/>
                <w:lang w:val="en-US" w:eastAsia="zh-CN"/>
              </w:rPr>
              <w:t>]</w:t>
            </w:r>
          </w:p>
        </w:tc>
      </w:tr>
      <w:tr w:rsidR="00325822" w:rsidRPr="007A0BD8" w14:paraId="2B9682AB" w14:textId="77777777" w:rsidTr="007A0BD8">
        <w:trPr>
          <w:trHeight w:val="397"/>
          <w:jc w:val="center"/>
        </w:trPr>
        <w:tc>
          <w:tcPr>
            <w:tcW w:w="3183" w:type="dxa"/>
            <w:vMerge/>
            <w:tcBorders>
              <w:left w:val="nil"/>
              <w:right w:val="nil"/>
            </w:tcBorders>
            <w:vAlign w:val="center"/>
          </w:tcPr>
          <w:p w14:paraId="5E447788" w14:textId="77777777" w:rsidR="009A3677" w:rsidRPr="007A0BD8" w:rsidRDefault="009A3677" w:rsidP="007A0BD8">
            <w:pPr>
              <w:adjustRightInd w:val="0"/>
              <w:snapToGrid w:val="0"/>
              <w:jc w:val="center"/>
              <w:rPr>
                <w:rFonts w:eastAsia="Microsoft YaHei UI"/>
                <w:sz w:val="21"/>
                <w:szCs w:val="21"/>
                <w:lang w:val="en-US" w:eastAsia="zh-CN"/>
              </w:rPr>
            </w:pPr>
          </w:p>
        </w:tc>
        <w:tc>
          <w:tcPr>
            <w:tcW w:w="1241" w:type="dxa"/>
            <w:tcBorders>
              <w:top w:val="nil"/>
              <w:left w:val="nil"/>
              <w:bottom w:val="nil"/>
              <w:right w:val="nil"/>
            </w:tcBorders>
            <w:vAlign w:val="center"/>
          </w:tcPr>
          <w:p w14:paraId="03AA7BA5"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10</w:t>
            </w:r>
          </w:p>
        </w:tc>
        <w:tc>
          <w:tcPr>
            <w:tcW w:w="1373" w:type="dxa"/>
            <w:tcBorders>
              <w:top w:val="nil"/>
              <w:left w:val="nil"/>
              <w:bottom w:val="nil"/>
              <w:right w:val="nil"/>
            </w:tcBorders>
            <w:vAlign w:val="center"/>
          </w:tcPr>
          <w:p w14:paraId="3E56173F"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059" w:type="dxa"/>
            <w:tcBorders>
              <w:top w:val="nil"/>
              <w:left w:val="nil"/>
              <w:bottom w:val="nil"/>
              <w:right w:val="nil"/>
            </w:tcBorders>
            <w:vAlign w:val="center"/>
          </w:tcPr>
          <w:p w14:paraId="07C6AF78"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160</w:t>
            </w:r>
          </w:p>
        </w:tc>
        <w:tc>
          <w:tcPr>
            <w:tcW w:w="1369" w:type="dxa"/>
            <w:tcBorders>
              <w:top w:val="nil"/>
              <w:left w:val="nil"/>
              <w:bottom w:val="nil"/>
              <w:right w:val="nil"/>
            </w:tcBorders>
            <w:vAlign w:val="center"/>
          </w:tcPr>
          <w:p w14:paraId="6C46516D"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800</w:t>
            </w:r>
          </w:p>
        </w:tc>
        <w:tc>
          <w:tcPr>
            <w:tcW w:w="732" w:type="dxa"/>
            <w:vMerge/>
            <w:tcBorders>
              <w:left w:val="nil"/>
              <w:right w:val="nil"/>
            </w:tcBorders>
            <w:vAlign w:val="center"/>
          </w:tcPr>
          <w:p w14:paraId="60AEC3B3" w14:textId="77777777" w:rsidR="009A3677" w:rsidRPr="007A0BD8" w:rsidRDefault="009A3677" w:rsidP="007A0BD8">
            <w:pPr>
              <w:adjustRightInd w:val="0"/>
              <w:snapToGrid w:val="0"/>
              <w:jc w:val="center"/>
              <w:rPr>
                <w:rFonts w:eastAsia="Microsoft YaHei UI"/>
                <w:sz w:val="21"/>
                <w:szCs w:val="21"/>
                <w:lang w:val="en-US" w:eastAsia="zh-CN"/>
              </w:rPr>
            </w:pPr>
          </w:p>
        </w:tc>
      </w:tr>
      <w:tr w:rsidR="00325822" w:rsidRPr="007A0BD8" w14:paraId="6A70AE47" w14:textId="77777777" w:rsidTr="007A0BD8">
        <w:trPr>
          <w:trHeight w:val="397"/>
          <w:jc w:val="center"/>
        </w:trPr>
        <w:tc>
          <w:tcPr>
            <w:tcW w:w="3183" w:type="dxa"/>
            <w:vMerge w:val="restart"/>
            <w:tcBorders>
              <w:top w:val="nil"/>
              <w:left w:val="nil"/>
              <w:right w:val="nil"/>
            </w:tcBorders>
            <w:vAlign w:val="center"/>
          </w:tcPr>
          <w:p w14:paraId="481FAF64"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2 M ZnSO</w:t>
            </w:r>
            <w:r w:rsidRPr="007A0BD8">
              <w:rPr>
                <w:rFonts w:eastAsia="Microsoft YaHei UI"/>
                <w:sz w:val="21"/>
                <w:szCs w:val="21"/>
                <w:vertAlign w:val="subscript"/>
                <w:lang w:val="en-US" w:eastAsia="zh-CN"/>
              </w:rPr>
              <w:t>4</w:t>
            </w:r>
            <w:r w:rsidRPr="007A0BD8">
              <w:rPr>
                <w:rFonts w:eastAsia="Microsoft YaHei UI"/>
                <w:sz w:val="21"/>
                <w:szCs w:val="21"/>
                <w:lang w:val="en-US" w:eastAsia="zh-CN"/>
              </w:rPr>
              <w:t>+5 mM N-methyl-2-pyrrolidone</w:t>
            </w:r>
          </w:p>
        </w:tc>
        <w:tc>
          <w:tcPr>
            <w:tcW w:w="1241" w:type="dxa"/>
            <w:tcBorders>
              <w:top w:val="nil"/>
              <w:left w:val="nil"/>
              <w:bottom w:val="nil"/>
              <w:right w:val="nil"/>
            </w:tcBorders>
            <w:vAlign w:val="center"/>
          </w:tcPr>
          <w:p w14:paraId="02985DEF"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373" w:type="dxa"/>
            <w:tcBorders>
              <w:top w:val="nil"/>
              <w:left w:val="nil"/>
              <w:bottom w:val="nil"/>
              <w:right w:val="nil"/>
            </w:tcBorders>
            <w:vAlign w:val="center"/>
          </w:tcPr>
          <w:p w14:paraId="2A583BB2"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059" w:type="dxa"/>
            <w:tcBorders>
              <w:top w:val="nil"/>
              <w:left w:val="nil"/>
              <w:bottom w:val="nil"/>
              <w:right w:val="nil"/>
            </w:tcBorders>
            <w:vAlign w:val="center"/>
          </w:tcPr>
          <w:p w14:paraId="15F6D30B"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540</w:t>
            </w:r>
          </w:p>
        </w:tc>
        <w:tc>
          <w:tcPr>
            <w:tcW w:w="1369" w:type="dxa"/>
            <w:tcBorders>
              <w:top w:val="nil"/>
              <w:left w:val="nil"/>
              <w:bottom w:val="nil"/>
              <w:right w:val="nil"/>
            </w:tcBorders>
            <w:vAlign w:val="center"/>
          </w:tcPr>
          <w:p w14:paraId="390AFA07"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270</w:t>
            </w:r>
          </w:p>
        </w:tc>
        <w:tc>
          <w:tcPr>
            <w:tcW w:w="732" w:type="dxa"/>
            <w:vMerge w:val="restart"/>
            <w:tcBorders>
              <w:top w:val="nil"/>
              <w:left w:val="nil"/>
              <w:right w:val="nil"/>
            </w:tcBorders>
            <w:vAlign w:val="center"/>
          </w:tcPr>
          <w:p w14:paraId="7526BEBF" w14:textId="6A892B0D" w:rsidR="009A3677" w:rsidRPr="007A0BD8" w:rsidRDefault="007A0BD8" w:rsidP="007A0BD8">
            <w:pPr>
              <w:adjustRightInd w:val="0"/>
              <w:snapToGrid w:val="0"/>
              <w:jc w:val="center"/>
              <w:rPr>
                <w:rFonts w:eastAsia="Microsoft YaHei UI"/>
                <w:sz w:val="21"/>
                <w:szCs w:val="21"/>
                <w:lang w:val="en-US" w:eastAsia="zh-CN"/>
              </w:rPr>
            </w:pPr>
            <w:r w:rsidRPr="007A0BD8">
              <w:rPr>
                <w:rFonts w:eastAsia="Microsoft YaHei UI" w:hint="eastAsia"/>
                <w:sz w:val="21"/>
                <w:szCs w:val="21"/>
                <w:lang w:val="en-US" w:eastAsia="zh-CN"/>
              </w:rPr>
              <w:t>[</w:t>
            </w:r>
            <w:r w:rsidR="00161FB7" w:rsidRPr="007A0BD8">
              <w:rPr>
                <w:rFonts w:eastAsia="Microsoft YaHei UI"/>
                <w:sz w:val="21"/>
                <w:szCs w:val="21"/>
                <w:lang w:val="en-US" w:eastAsia="zh-CN"/>
              </w:rPr>
              <w:t>S</w:t>
            </w:r>
            <w:r w:rsidR="00161FB7" w:rsidRPr="007A0BD8">
              <w:rPr>
                <w:rFonts w:eastAsia="Microsoft YaHei UI" w:hint="eastAsia"/>
                <w:sz w:val="21"/>
                <w:szCs w:val="21"/>
                <w:lang w:val="en-US" w:eastAsia="zh-CN"/>
              </w:rPr>
              <w:t>6</w:t>
            </w:r>
            <w:r w:rsidRPr="007A0BD8">
              <w:rPr>
                <w:rFonts w:eastAsia="Microsoft YaHei UI" w:hint="eastAsia"/>
                <w:sz w:val="21"/>
                <w:szCs w:val="21"/>
                <w:lang w:val="en-US" w:eastAsia="zh-CN"/>
              </w:rPr>
              <w:t>]</w:t>
            </w:r>
          </w:p>
        </w:tc>
      </w:tr>
      <w:tr w:rsidR="00325822" w:rsidRPr="007A0BD8" w14:paraId="5E3825C3" w14:textId="77777777" w:rsidTr="007A0BD8">
        <w:trPr>
          <w:trHeight w:val="397"/>
          <w:jc w:val="center"/>
        </w:trPr>
        <w:tc>
          <w:tcPr>
            <w:tcW w:w="3183" w:type="dxa"/>
            <w:vMerge/>
            <w:tcBorders>
              <w:left w:val="nil"/>
              <w:bottom w:val="nil"/>
              <w:right w:val="nil"/>
            </w:tcBorders>
            <w:vAlign w:val="center"/>
          </w:tcPr>
          <w:p w14:paraId="7FDAD499" w14:textId="77777777" w:rsidR="009A3677" w:rsidRPr="007A0BD8" w:rsidRDefault="009A3677" w:rsidP="007A0BD8">
            <w:pPr>
              <w:adjustRightInd w:val="0"/>
              <w:snapToGrid w:val="0"/>
              <w:jc w:val="center"/>
              <w:rPr>
                <w:bCs/>
                <w:sz w:val="21"/>
                <w:szCs w:val="21"/>
              </w:rPr>
            </w:pPr>
          </w:p>
        </w:tc>
        <w:tc>
          <w:tcPr>
            <w:tcW w:w="1241" w:type="dxa"/>
            <w:tcBorders>
              <w:top w:val="nil"/>
              <w:left w:val="nil"/>
              <w:bottom w:val="nil"/>
              <w:right w:val="nil"/>
            </w:tcBorders>
            <w:vAlign w:val="center"/>
          </w:tcPr>
          <w:p w14:paraId="091AE6A0"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w:t>
            </w:r>
          </w:p>
        </w:tc>
        <w:tc>
          <w:tcPr>
            <w:tcW w:w="1373" w:type="dxa"/>
            <w:tcBorders>
              <w:top w:val="nil"/>
              <w:left w:val="nil"/>
              <w:bottom w:val="nil"/>
              <w:right w:val="nil"/>
            </w:tcBorders>
            <w:vAlign w:val="center"/>
          </w:tcPr>
          <w:p w14:paraId="680E311C"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w:t>
            </w:r>
          </w:p>
        </w:tc>
        <w:tc>
          <w:tcPr>
            <w:tcW w:w="1059" w:type="dxa"/>
            <w:tcBorders>
              <w:top w:val="nil"/>
              <w:left w:val="nil"/>
              <w:bottom w:val="nil"/>
              <w:right w:val="nil"/>
            </w:tcBorders>
            <w:vAlign w:val="center"/>
          </w:tcPr>
          <w:p w14:paraId="037EE6BA"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195</w:t>
            </w:r>
          </w:p>
        </w:tc>
        <w:tc>
          <w:tcPr>
            <w:tcW w:w="1369" w:type="dxa"/>
            <w:tcBorders>
              <w:top w:val="nil"/>
              <w:left w:val="nil"/>
              <w:bottom w:val="nil"/>
              <w:right w:val="nil"/>
            </w:tcBorders>
            <w:vAlign w:val="center"/>
          </w:tcPr>
          <w:p w14:paraId="36662219"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488</w:t>
            </w:r>
          </w:p>
        </w:tc>
        <w:tc>
          <w:tcPr>
            <w:tcW w:w="732" w:type="dxa"/>
            <w:vMerge/>
            <w:tcBorders>
              <w:left w:val="nil"/>
              <w:bottom w:val="nil"/>
              <w:right w:val="nil"/>
            </w:tcBorders>
            <w:vAlign w:val="center"/>
          </w:tcPr>
          <w:p w14:paraId="0736D939" w14:textId="77777777" w:rsidR="009A3677" w:rsidRPr="007A0BD8" w:rsidRDefault="009A3677" w:rsidP="007A0BD8">
            <w:pPr>
              <w:adjustRightInd w:val="0"/>
              <w:snapToGrid w:val="0"/>
              <w:jc w:val="center"/>
              <w:rPr>
                <w:rFonts w:eastAsia="Microsoft YaHei UI"/>
                <w:sz w:val="21"/>
                <w:szCs w:val="21"/>
                <w:lang w:val="en-US" w:eastAsia="zh-CN"/>
              </w:rPr>
            </w:pPr>
          </w:p>
        </w:tc>
      </w:tr>
      <w:tr w:rsidR="00325822" w:rsidRPr="007A0BD8" w14:paraId="382A85EF" w14:textId="77777777" w:rsidTr="007A0BD8">
        <w:trPr>
          <w:trHeight w:val="397"/>
          <w:jc w:val="center"/>
        </w:trPr>
        <w:tc>
          <w:tcPr>
            <w:tcW w:w="3183" w:type="dxa"/>
            <w:vMerge w:val="restart"/>
            <w:tcBorders>
              <w:top w:val="nil"/>
              <w:left w:val="nil"/>
              <w:right w:val="nil"/>
            </w:tcBorders>
            <w:vAlign w:val="center"/>
          </w:tcPr>
          <w:p w14:paraId="2B0DA3AD" w14:textId="77777777" w:rsidR="009A3677" w:rsidRPr="007A0BD8" w:rsidRDefault="00161FB7" w:rsidP="007A0BD8">
            <w:pPr>
              <w:adjustRightInd w:val="0"/>
              <w:snapToGrid w:val="0"/>
              <w:jc w:val="center"/>
              <w:rPr>
                <w:rFonts w:eastAsia="Microsoft YaHei UI"/>
                <w:sz w:val="21"/>
                <w:szCs w:val="21"/>
                <w:lang w:val="en-US" w:eastAsia="zh-CN"/>
              </w:rPr>
            </w:pPr>
            <w:r w:rsidRPr="007A0BD8">
              <w:rPr>
                <w:bCs/>
                <w:sz w:val="21"/>
                <w:szCs w:val="21"/>
              </w:rPr>
              <w:t>2 M ZnSO</w:t>
            </w:r>
            <w:r w:rsidRPr="007A0BD8">
              <w:rPr>
                <w:bCs/>
                <w:sz w:val="21"/>
                <w:szCs w:val="21"/>
                <w:vertAlign w:val="subscript"/>
              </w:rPr>
              <w:t>4</w:t>
            </w:r>
            <w:r w:rsidRPr="007A0BD8">
              <w:rPr>
                <w:bCs/>
                <w:sz w:val="21"/>
                <w:szCs w:val="21"/>
              </w:rPr>
              <w:t>+</w:t>
            </w:r>
            <w:r w:rsidRPr="007A0BD8">
              <w:rPr>
                <w:bCs/>
                <w:sz w:val="21"/>
                <w:szCs w:val="21"/>
                <w:lang w:val="en-US" w:eastAsia="zh-CN"/>
              </w:rPr>
              <w:t>100</w:t>
            </w:r>
            <w:r w:rsidRPr="007A0BD8">
              <w:rPr>
                <w:bCs/>
                <w:sz w:val="21"/>
                <w:szCs w:val="21"/>
              </w:rPr>
              <w:t xml:space="preserve"> </w:t>
            </w:r>
            <w:r w:rsidRPr="007A0BD8">
              <w:rPr>
                <w:bCs/>
                <w:sz w:val="21"/>
                <w:szCs w:val="21"/>
                <w:lang w:val="en-US" w:eastAsia="zh-CN"/>
              </w:rPr>
              <w:t>m</w:t>
            </w:r>
            <w:r w:rsidRPr="007A0BD8">
              <w:rPr>
                <w:bCs/>
                <w:sz w:val="21"/>
                <w:szCs w:val="21"/>
              </w:rPr>
              <w:t>M 2-(N-morpholino)ethanesulfonic acid</w:t>
            </w:r>
          </w:p>
        </w:tc>
        <w:tc>
          <w:tcPr>
            <w:tcW w:w="1241" w:type="dxa"/>
            <w:tcBorders>
              <w:top w:val="nil"/>
              <w:left w:val="nil"/>
              <w:bottom w:val="nil"/>
              <w:right w:val="nil"/>
            </w:tcBorders>
            <w:vAlign w:val="center"/>
          </w:tcPr>
          <w:p w14:paraId="454CE4A9"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0.5</w:t>
            </w:r>
          </w:p>
        </w:tc>
        <w:tc>
          <w:tcPr>
            <w:tcW w:w="1373" w:type="dxa"/>
            <w:tcBorders>
              <w:top w:val="nil"/>
              <w:left w:val="nil"/>
              <w:bottom w:val="nil"/>
              <w:right w:val="nil"/>
            </w:tcBorders>
            <w:vAlign w:val="center"/>
          </w:tcPr>
          <w:p w14:paraId="31ED05CE"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0.5</w:t>
            </w:r>
          </w:p>
        </w:tc>
        <w:tc>
          <w:tcPr>
            <w:tcW w:w="1059" w:type="dxa"/>
            <w:tcBorders>
              <w:top w:val="nil"/>
              <w:left w:val="nil"/>
              <w:bottom w:val="nil"/>
              <w:right w:val="nil"/>
            </w:tcBorders>
            <w:vAlign w:val="center"/>
          </w:tcPr>
          <w:p w14:paraId="6D048494"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1600</w:t>
            </w:r>
          </w:p>
        </w:tc>
        <w:tc>
          <w:tcPr>
            <w:tcW w:w="1369" w:type="dxa"/>
            <w:tcBorders>
              <w:top w:val="nil"/>
              <w:left w:val="nil"/>
              <w:bottom w:val="nil"/>
              <w:right w:val="nil"/>
            </w:tcBorders>
            <w:vAlign w:val="center"/>
          </w:tcPr>
          <w:p w14:paraId="615F0C50"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400</w:t>
            </w:r>
          </w:p>
        </w:tc>
        <w:tc>
          <w:tcPr>
            <w:tcW w:w="732" w:type="dxa"/>
            <w:vMerge w:val="restart"/>
            <w:tcBorders>
              <w:top w:val="nil"/>
              <w:left w:val="nil"/>
              <w:right w:val="nil"/>
            </w:tcBorders>
            <w:vAlign w:val="center"/>
          </w:tcPr>
          <w:p w14:paraId="16683E4B" w14:textId="2B45930D" w:rsidR="009A3677" w:rsidRPr="007A0BD8" w:rsidRDefault="007A0BD8" w:rsidP="007A0BD8">
            <w:pPr>
              <w:adjustRightInd w:val="0"/>
              <w:snapToGrid w:val="0"/>
              <w:jc w:val="center"/>
              <w:rPr>
                <w:rFonts w:eastAsia="Microsoft YaHei UI"/>
                <w:sz w:val="21"/>
                <w:szCs w:val="21"/>
                <w:lang w:val="en-US" w:eastAsia="zh-CN"/>
              </w:rPr>
            </w:pPr>
            <w:r w:rsidRPr="007A0BD8">
              <w:rPr>
                <w:rFonts w:eastAsia="Microsoft YaHei UI" w:hint="eastAsia"/>
                <w:sz w:val="21"/>
                <w:szCs w:val="21"/>
                <w:lang w:val="en-US" w:eastAsia="zh-CN"/>
              </w:rPr>
              <w:t>[</w:t>
            </w:r>
            <w:r w:rsidR="00161FB7" w:rsidRPr="007A0BD8">
              <w:rPr>
                <w:rFonts w:eastAsia="Microsoft YaHei UI"/>
                <w:sz w:val="21"/>
                <w:szCs w:val="21"/>
                <w:lang w:val="en-US" w:eastAsia="zh-CN"/>
              </w:rPr>
              <w:t>S</w:t>
            </w:r>
            <w:r w:rsidR="00161FB7" w:rsidRPr="007A0BD8">
              <w:rPr>
                <w:rFonts w:eastAsia="Microsoft YaHei UI" w:hint="eastAsia"/>
                <w:sz w:val="21"/>
                <w:szCs w:val="21"/>
                <w:lang w:val="en-US" w:eastAsia="zh-CN"/>
              </w:rPr>
              <w:t>7</w:t>
            </w:r>
            <w:r w:rsidRPr="007A0BD8">
              <w:rPr>
                <w:rFonts w:eastAsia="Microsoft YaHei UI" w:hint="eastAsia"/>
                <w:sz w:val="21"/>
                <w:szCs w:val="21"/>
                <w:lang w:val="en-US" w:eastAsia="zh-CN"/>
              </w:rPr>
              <w:t>]</w:t>
            </w:r>
          </w:p>
        </w:tc>
      </w:tr>
      <w:tr w:rsidR="00325822" w:rsidRPr="007A0BD8" w14:paraId="1649712D" w14:textId="77777777" w:rsidTr="007A0BD8">
        <w:trPr>
          <w:trHeight w:val="397"/>
          <w:jc w:val="center"/>
        </w:trPr>
        <w:tc>
          <w:tcPr>
            <w:tcW w:w="3183" w:type="dxa"/>
            <w:vMerge/>
            <w:tcBorders>
              <w:left w:val="nil"/>
              <w:right w:val="nil"/>
            </w:tcBorders>
            <w:vAlign w:val="center"/>
          </w:tcPr>
          <w:p w14:paraId="5260EEA0" w14:textId="77777777" w:rsidR="009A3677" w:rsidRPr="007A0BD8" w:rsidRDefault="009A3677" w:rsidP="007A0BD8">
            <w:pPr>
              <w:adjustRightInd w:val="0"/>
              <w:snapToGrid w:val="0"/>
              <w:jc w:val="center"/>
              <w:rPr>
                <w:bCs/>
                <w:sz w:val="21"/>
                <w:szCs w:val="21"/>
              </w:rPr>
            </w:pPr>
          </w:p>
        </w:tc>
        <w:tc>
          <w:tcPr>
            <w:tcW w:w="1241" w:type="dxa"/>
            <w:tcBorders>
              <w:top w:val="nil"/>
              <w:left w:val="nil"/>
              <w:bottom w:val="nil"/>
              <w:right w:val="nil"/>
            </w:tcBorders>
            <w:vAlign w:val="center"/>
          </w:tcPr>
          <w:p w14:paraId="6BAF50EE"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373" w:type="dxa"/>
            <w:tcBorders>
              <w:top w:val="nil"/>
              <w:left w:val="nil"/>
              <w:bottom w:val="nil"/>
              <w:right w:val="nil"/>
            </w:tcBorders>
            <w:vAlign w:val="center"/>
          </w:tcPr>
          <w:p w14:paraId="3FC0AE60"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059" w:type="dxa"/>
            <w:tcBorders>
              <w:top w:val="nil"/>
              <w:left w:val="nil"/>
              <w:bottom w:val="nil"/>
              <w:right w:val="nil"/>
            </w:tcBorders>
            <w:vAlign w:val="center"/>
          </w:tcPr>
          <w:p w14:paraId="5DEE72B6"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1000</w:t>
            </w:r>
          </w:p>
        </w:tc>
        <w:tc>
          <w:tcPr>
            <w:tcW w:w="1369" w:type="dxa"/>
            <w:tcBorders>
              <w:top w:val="nil"/>
              <w:left w:val="nil"/>
              <w:bottom w:val="nil"/>
              <w:right w:val="nil"/>
            </w:tcBorders>
            <w:vAlign w:val="center"/>
          </w:tcPr>
          <w:p w14:paraId="1FB3A828"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500</w:t>
            </w:r>
          </w:p>
        </w:tc>
        <w:tc>
          <w:tcPr>
            <w:tcW w:w="732" w:type="dxa"/>
            <w:vMerge/>
            <w:tcBorders>
              <w:left w:val="nil"/>
              <w:right w:val="nil"/>
            </w:tcBorders>
            <w:vAlign w:val="center"/>
          </w:tcPr>
          <w:p w14:paraId="4A46B98F" w14:textId="77777777" w:rsidR="009A3677" w:rsidRPr="007A0BD8" w:rsidRDefault="009A3677" w:rsidP="007A0BD8">
            <w:pPr>
              <w:adjustRightInd w:val="0"/>
              <w:snapToGrid w:val="0"/>
              <w:jc w:val="center"/>
              <w:rPr>
                <w:rFonts w:eastAsia="Microsoft YaHei UI"/>
                <w:sz w:val="21"/>
                <w:szCs w:val="21"/>
                <w:lang w:val="en-US" w:eastAsia="zh-CN"/>
              </w:rPr>
            </w:pPr>
          </w:p>
        </w:tc>
      </w:tr>
      <w:tr w:rsidR="00325822" w:rsidRPr="007A0BD8" w14:paraId="2B6E8532" w14:textId="77777777" w:rsidTr="007A0BD8">
        <w:trPr>
          <w:trHeight w:val="397"/>
          <w:jc w:val="center"/>
        </w:trPr>
        <w:tc>
          <w:tcPr>
            <w:tcW w:w="3183" w:type="dxa"/>
            <w:vMerge/>
            <w:tcBorders>
              <w:left w:val="nil"/>
              <w:bottom w:val="nil"/>
              <w:right w:val="nil"/>
            </w:tcBorders>
            <w:vAlign w:val="center"/>
          </w:tcPr>
          <w:p w14:paraId="1A87971A" w14:textId="77777777" w:rsidR="009A3677" w:rsidRPr="007A0BD8" w:rsidRDefault="009A3677" w:rsidP="007A0BD8">
            <w:pPr>
              <w:adjustRightInd w:val="0"/>
              <w:snapToGrid w:val="0"/>
              <w:jc w:val="center"/>
              <w:rPr>
                <w:rFonts w:eastAsia="Microsoft YaHei UI"/>
                <w:sz w:val="21"/>
                <w:szCs w:val="21"/>
                <w:lang w:val="en-US" w:eastAsia="zh-CN"/>
              </w:rPr>
            </w:pPr>
          </w:p>
        </w:tc>
        <w:tc>
          <w:tcPr>
            <w:tcW w:w="1241" w:type="dxa"/>
            <w:tcBorders>
              <w:top w:val="nil"/>
              <w:left w:val="nil"/>
              <w:bottom w:val="nil"/>
              <w:right w:val="nil"/>
            </w:tcBorders>
            <w:vAlign w:val="center"/>
          </w:tcPr>
          <w:p w14:paraId="5EBC8C6C"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w:t>
            </w:r>
          </w:p>
        </w:tc>
        <w:tc>
          <w:tcPr>
            <w:tcW w:w="1373" w:type="dxa"/>
            <w:tcBorders>
              <w:top w:val="nil"/>
              <w:left w:val="nil"/>
              <w:bottom w:val="nil"/>
              <w:right w:val="nil"/>
            </w:tcBorders>
            <w:vAlign w:val="center"/>
          </w:tcPr>
          <w:p w14:paraId="0263EC1F"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w:t>
            </w:r>
          </w:p>
        </w:tc>
        <w:tc>
          <w:tcPr>
            <w:tcW w:w="1059" w:type="dxa"/>
            <w:tcBorders>
              <w:top w:val="nil"/>
              <w:left w:val="nil"/>
              <w:bottom w:val="nil"/>
              <w:right w:val="nil"/>
            </w:tcBorders>
            <w:vAlign w:val="center"/>
          </w:tcPr>
          <w:p w14:paraId="4E660F6B"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450</w:t>
            </w:r>
          </w:p>
        </w:tc>
        <w:tc>
          <w:tcPr>
            <w:tcW w:w="1369" w:type="dxa"/>
            <w:tcBorders>
              <w:top w:val="nil"/>
              <w:left w:val="nil"/>
              <w:bottom w:val="nil"/>
              <w:right w:val="nil"/>
            </w:tcBorders>
            <w:vAlign w:val="center"/>
          </w:tcPr>
          <w:p w14:paraId="3C6A5184"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1125</w:t>
            </w:r>
          </w:p>
        </w:tc>
        <w:tc>
          <w:tcPr>
            <w:tcW w:w="732" w:type="dxa"/>
            <w:vMerge/>
            <w:tcBorders>
              <w:left w:val="nil"/>
              <w:bottom w:val="nil"/>
              <w:right w:val="nil"/>
            </w:tcBorders>
            <w:vAlign w:val="center"/>
          </w:tcPr>
          <w:p w14:paraId="55C61709" w14:textId="77777777" w:rsidR="009A3677" w:rsidRPr="007A0BD8" w:rsidRDefault="009A3677" w:rsidP="007A0BD8">
            <w:pPr>
              <w:adjustRightInd w:val="0"/>
              <w:snapToGrid w:val="0"/>
              <w:jc w:val="center"/>
              <w:rPr>
                <w:rFonts w:eastAsia="Microsoft YaHei UI"/>
                <w:sz w:val="21"/>
                <w:szCs w:val="21"/>
                <w:lang w:val="en-US" w:eastAsia="zh-CN"/>
              </w:rPr>
            </w:pPr>
          </w:p>
        </w:tc>
      </w:tr>
      <w:tr w:rsidR="00325822" w:rsidRPr="007A0BD8" w14:paraId="2D95F7BA" w14:textId="77777777" w:rsidTr="007A0BD8">
        <w:trPr>
          <w:trHeight w:val="397"/>
          <w:jc w:val="center"/>
        </w:trPr>
        <w:tc>
          <w:tcPr>
            <w:tcW w:w="3183" w:type="dxa"/>
            <w:tcBorders>
              <w:top w:val="nil"/>
              <w:left w:val="nil"/>
              <w:bottom w:val="nil"/>
              <w:right w:val="nil"/>
            </w:tcBorders>
            <w:vAlign w:val="center"/>
          </w:tcPr>
          <w:p w14:paraId="49F8893C"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SimSun"/>
                <w:bCs/>
                <w:sz w:val="21"/>
                <w:szCs w:val="21"/>
                <w:lang w:val="en-US" w:eastAsia="zh-CN"/>
              </w:rPr>
              <w:t>2 M ZnSO</w:t>
            </w:r>
            <w:r w:rsidRPr="007A0BD8">
              <w:rPr>
                <w:rFonts w:eastAsia="SimSun"/>
                <w:bCs/>
                <w:sz w:val="21"/>
                <w:szCs w:val="21"/>
                <w:vertAlign w:val="subscript"/>
                <w:lang w:val="en-US" w:eastAsia="zh-CN"/>
              </w:rPr>
              <w:t>4</w:t>
            </w:r>
            <w:r w:rsidRPr="007A0BD8">
              <w:rPr>
                <w:rFonts w:eastAsia="SimSun"/>
                <w:bCs/>
                <w:sz w:val="21"/>
                <w:szCs w:val="21"/>
                <w:lang w:val="en-US" w:eastAsia="zh-CN"/>
              </w:rPr>
              <w:t xml:space="preserve"> +50 mM Sodium glycerophosphate</w:t>
            </w:r>
          </w:p>
        </w:tc>
        <w:tc>
          <w:tcPr>
            <w:tcW w:w="1241" w:type="dxa"/>
            <w:tcBorders>
              <w:top w:val="nil"/>
              <w:left w:val="nil"/>
              <w:bottom w:val="nil"/>
              <w:right w:val="nil"/>
            </w:tcBorders>
            <w:vAlign w:val="center"/>
          </w:tcPr>
          <w:p w14:paraId="5EB593DE"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373" w:type="dxa"/>
            <w:tcBorders>
              <w:top w:val="nil"/>
              <w:left w:val="nil"/>
              <w:bottom w:val="nil"/>
              <w:right w:val="nil"/>
            </w:tcBorders>
            <w:vAlign w:val="center"/>
          </w:tcPr>
          <w:p w14:paraId="76F69A04"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059" w:type="dxa"/>
            <w:tcBorders>
              <w:top w:val="nil"/>
              <w:left w:val="nil"/>
              <w:bottom w:val="nil"/>
              <w:right w:val="nil"/>
            </w:tcBorders>
            <w:vAlign w:val="center"/>
          </w:tcPr>
          <w:p w14:paraId="6D7F7AA5"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1000</w:t>
            </w:r>
          </w:p>
        </w:tc>
        <w:tc>
          <w:tcPr>
            <w:tcW w:w="1369" w:type="dxa"/>
            <w:tcBorders>
              <w:top w:val="nil"/>
              <w:left w:val="nil"/>
              <w:bottom w:val="nil"/>
              <w:right w:val="nil"/>
            </w:tcBorders>
            <w:vAlign w:val="center"/>
          </w:tcPr>
          <w:p w14:paraId="4E90FB0F"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500</w:t>
            </w:r>
          </w:p>
        </w:tc>
        <w:tc>
          <w:tcPr>
            <w:tcW w:w="732" w:type="dxa"/>
            <w:tcBorders>
              <w:top w:val="nil"/>
              <w:left w:val="nil"/>
              <w:bottom w:val="nil"/>
              <w:right w:val="nil"/>
            </w:tcBorders>
            <w:vAlign w:val="center"/>
          </w:tcPr>
          <w:p w14:paraId="2AFC56AD" w14:textId="272720D5" w:rsidR="009A3677" w:rsidRPr="007A0BD8" w:rsidRDefault="007A0BD8" w:rsidP="007A0BD8">
            <w:pPr>
              <w:adjustRightInd w:val="0"/>
              <w:snapToGrid w:val="0"/>
              <w:jc w:val="center"/>
              <w:rPr>
                <w:rFonts w:eastAsia="Microsoft YaHei UI"/>
                <w:sz w:val="21"/>
                <w:szCs w:val="21"/>
                <w:lang w:val="en-US" w:eastAsia="zh-CN"/>
              </w:rPr>
            </w:pPr>
            <w:r w:rsidRPr="007A0BD8">
              <w:rPr>
                <w:rFonts w:eastAsia="Microsoft YaHei UI" w:hint="eastAsia"/>
                <w:sz w:val="21"/>
                <w:szCs w:val="21"/>
                <w:lang w:val="en-US" w:eastAsia="zh-CN"/>
              </w:rPr>
              <w:t>[</w:t>
            </w:r>
            <w:r w:rsidR="00161FB7" w:rsidRPr="007A0BD8">
              <w:rPr>
                <w:rFonts w:eastAsia="Microsoft YaHei UI"/>
                <w:sz w:val="21"/>
                <w:szCs w:val="21"/>
                <w:lang w:val="en-US" w:eastAsia="zh-CN"/>
              </w:rPr>
              <w:t>S</w:t>
            </w:r>
            <w:r w:rsidR="00161FB7" w:rsidRPr="007A0BD8">
              <w:rPr>
                <w:rFonts w:eastAsia="Microsoft YaHei UI" w:hint="eastAsia"/>
                <w:sz w:val="21"/>
                <w:szCs w:val="21"/>
                <w:lang w:val="en-US" w:eastAsia="zh-CN"/>
              </w:rPr>
              <w:t>8</w:t>
            </w:r>
            <w:r w:rsidRPr="007A0BD8">
              <w:rPr>
                <w:rFonts w:eastAsia="Microsoft YaHei UI" w:hint="eastAsia"/>
                <w:sz w:val="21"/>
                <w:szCs w:val="21"/>
                <w:lang w:val="en-US" w:eastAsia="zh-CN"/>
              </w:rPr>
              <w:t>]</w:t>
            </w:r>
          </w:p>
        </w:tc>
      </w:tr>
      <w:tr w:rsidR="00325822" w:rsidRPr="007A0BD8" w14:paraId="31190426" w14:textId="77777777" w:rsidTr="007A0BD8">
        <w:trPr>
          <w:trHeight w:val="397"/>
          <w:jc w:val="center"/>
        </w:trPr>
        <w:tc>
          <w:tcPr>
            <w:tcW w:w="3183" w:type="dxa"/>
            <w:tcBorders>
              <w:top w:val="nil"/>
              <w:left w:val="nil"/>
              <w:bottom w:val="nil"/>
              <w:right w:val="nil"/>
            </w:tcBorders>
            <w:vAlign w:val="center"/>
          </w:tcPr>
          <w:p w14:paraId="6D4D5BFB" w14:textId="77777777" w:rsidR="009A3677" w:rsidRPr="007A0BD8" w:rsidRDefault="00161FB7" w:rsidP="007A0BD8">
            <w:pPr>
              <w:adjustRightInd w:val="0"/>
              <w:snapToGrid w:val="0"/>
              <w:jc w:val="center"/>
              <w:rPr>
                <w:rFonts w:eastAsia="Microsoft YaHei UI"/>
                <w:sz w:val="21"/>
                <w:szCs w:val="21"/>
                <w:lang w:val="en-US" w:eastAsia="zh-CN"/>
              </w:rPr>
            </w:pPr>
            <w:r w:rsidRPr="007A0BD8">
              <w:rPr>
                <w:sz w:val="21"/>
                <w:szCs w:val="21"/>
                <w:lang w:val="en-US" w:eastAsia="zh-CN"/>
              </w:rPr>
              <w:t>2 M ZnSO</w:t>
            </w:r>
            <w:r w:rsidRPr="007A0BD8">
              <w:rPr>
                <w:sz w:val="21"/>
                <w:szCs w:val="21"/>
                <w:vertAlign w:val="subscript"/>
                <w:lang w:val="en-US" w:eastAsia="zh-CN"/>
              </w:rPr>
              <w:t>4</w:t>
            </w:r>
            <w:r w:rsidRPr="007A0BD8">
              <w:rPr>
                <w:sz w:val="21"/>
                <w:szCs w:val="21"/>
                <w:lang w:val="en-US" w:eastAsia="zh-CN"/>
              </w:rPr>
              <w:t>+100 mM D-Arabinose</w:t>
            </w:r>
          </w:p>
        </w:tc>
        <w:tc>
          <w:tcPr>
            <w:tcW w:w="1241" w:type="dxa"/>
            <w:tcBorders>
              <w:top w:val="nil"/>
              <w:left w:val="nil"/>
              <w:bottom w:val="nil"/>
              <w:right w:val="nil"/>
            </w:tcBorders>
            <w:vAlign w:val="center"/>
          </w:tcPr>
          <w:p w14:paraId="4BCE9BFA"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373" w:type="dxa"/>
            <w:tcBorders>
              <w:top w:val="nil"/>
              <w:left w:val="nil"/>
              <w:bottom w:val="nil"/>
              <w:right w:val="nil"/>
            </w:tcBorders>
            <w:vAlign w:val="center"/>
          </w:tcPr>
          <w:p w14:paraId="50429FF5"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059" w:type="dxa"/>
            <w:tcBorders>
              <w:top w:val="nil"/>
              <w:left w:val="nil"/>
              <w:bottom w:val="nil"/>
              <w:right w:val="nil"/>
            </w:tcBorders>
            <w:vAlign w:val="center"/>
          </w:tcPr>
          <w:p w14:paraId="26FF678D"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950</w:t>
            </w:r>
          </w:p>
        </w:tc>
        <w:tc>
          <w:tcPr>
            <w:tcW w:w="1369" w:type="dxa"/>
            <w:tcBorders>
              <w:top w:val="nil"/>
              <w:left w:val="nil"/>
              <w:bottom w:val="nil"/>
              <w:right w:val="nil"/>
            </w:tcBorders>
            <w:vAlign w:val="center"/>
          </w:tcPr>
          <w:p w14:paraId="2F345521"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475</w:t>
            </w:r>
          </w:p>
        </w:tc>
        <w:tc>
          <w:tcPr>
            <w:tcW w:w="732" w:type="dxa"/>
            <w:tcBorders>
              <w:top w:val="nil"/>
              <w:left w:val="nil"/>
              <w:bottom w:val="nil"/>
              <w:right w:val="nil"/>
            </w:tcBorders>
            <w:vAlign w:val="center"/>
          </w:tcPr>
          <w:p w14:paraId="05B2A2B7" w14:textId="23234D51" w:rsidR="009A3677" w:rsidRPr="007A0BD8" w:rsidRDefault="007A0BD8" w:rsidP="007A0BD8">
            <w:pPr>
              <w:adjustRightInd w:val="0"/>
              <w:snapToGrid w:val="0"/>
              <w:jc w:val="center"/>
              <w:rPr>
                <w:rFonts w:eastAsia="Microsoft YaHei UI"/>
                <w:sz w:val="21"/>
                <w:szCs w:val="21"/>
                <w:lang w:val="en-US" w:eastAsia="zh-CN"/>
              </w:rPr>
            </w:pPr>
            <w:r w:rsidRPr="007A0BD8">
              <w:rPr>
                <w:rFonts w:eastAsia="Microsoft YaHei UI" w:hint="eastAsia"/>
                <w:sz w:val="21"/>
                <w:szCs w:val="21"/>
                <w:lang w:val="en-US" w:eastAsia="zh-CN"/>
              </w:rPr>
              <w:t>[</w:t>
            </w:r>
            <w:r w:rsidR="00161FB7" w:rsidRPr="007A0BD8">
              <w:rPr>
                <w:rFonts w:eastAsia="Microsoft YaHei UI"/>
                <w:sz w:val="21"/>
                <w:szCs w:val="21"/>
                <w:lang w:val="en-US" w:eastAsia="zh-CN"/>
              </w:rPr>
              <w:t>S</w:t>
            </w:r>
            <w:r w:rsidR="00161FB7" w:rsidRPr="007A0BD8">
              <w:rPr>
                <w:rFonts w:eastAsia="Microsoft YaHei UI" w:hint="eastAsia"/>
                <w:sz w:val="21"/>
                <w:szCs w:val="21"/>
                <w:lang w:val="en-US" w:eastAsia="zh-CN"/>
              </w:rPr>
              <w:t>9</w:t>
            </w:r>
            <w:r w:rsidRPr="007A0BD8">
              <w:rPr>
                <w:rFonts w:eastAsia="Microsoft YaHei UI" w:hint="eastAsia"/>
                <w:sz w:val="21"/>
                <w:szCs w:val="21"/>
                <w:lang w:val="en-US" w:eastAsia="zh-CN"/>
              </w:rPr>
              <w:t>]</w:t>
            </w:r>
          </w:p>
        </w:tc>
      </w:tr>
      <w:tr w:rsidR="00325822" w:rsidRPr="007A0BD8" w14:paraId="2DF8E6CA" w14:textId="77777777" w:rsidTr="007A0BD8">
        <w:trPr>
          <w:trHeight w:val="397"/>
          <w:jc w:val="center"/>
        </w:trPr>
        <w:tc>
          <w:tcPr>
            <w:tcW w:w="3183" w:type="dxa"/>
            <w:vMerge w:val="restart"/>
            <w:tcBorders>
              <w:top w:val="nil"/>
              <w:left w:val="nil"/>
              <w:right w:val="nil"/>
            </w:tcBorders>
            <w:vAlign w:val="center"/>
          </w:tcPr>
          <w:p w14:paraId="27C0EC17"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SimSun"/>
                <w:bCs/>
                <w:sz w:val="21"/>
                <w:szCs w:val="21"/>
                <w:lang w:val="en-US" w:eastAsia="zh-CN"/>
              </w:rPr>
              <w:t>1 M ZnSO</w:t>
            </w:r>
            <w:r w:rsidRPr="007A0BD8">
              <w:rPr>
                <w:rFonts w:eastAsia="SimSun"/>
                <w:bCs/>
                <w:sz w:val="21"/>
                <w:szCs w:val="21"/>
                <w:vertAlign w:val="subscript"/>
                <w:lang w:val="en-US" w:eastAsia="zh-CN"/>
              </w:rPr>
              <w:t>4</w:t>
            </w:r>
            <w:r w:rsidRPr="007A0BD8">
              <w:rPr>
                <w:rFonts w:eastAsia="SimSun"/>
                <w:bCs/>
                <w:sz w:val="21"/>
                <w:szCs w:val="21"/>
                <w:lang w:val="en-US" w:eastAsia="zh-CN"/>
              </w:rPr>
              <w:t xml:space="preserve"> +10 mM Sodium tartrate</w:t>
            </w:r>
          </w:p>
        </w:tc>
        <w:tc>
          <w:tcPr>
            <w:tcW w:w="1241" w:type="dxa"/>
            <w:tcBorders>
              <w:top w:val="nil"/>
              <w:left w:val="nil"/>
              <w:bottom w:val="nil"/>
              <w:right w:val="nil"/>
            </w:tcBorders>
            <w:vAlign w:val="center"/>
          </w:tcPr>
          <w:p w14:paraId="2F2DF05E"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w:t>
            </w:r>
          </w:p>
        </w:tc>
        <w:tc>
          <w:tcPr>
            <w:tcW w:w="1373" w:type="dxa"/>
            <w:tcBorders>
              <w:top w:val="nil"/>
              <w:left w:val="nil"/>
              <w:bottom w:val="nil"/>
              <w:right w:val="nil"/>
            </w:tcBorders>
            <w:vAlign w:val="center"/>
          </w:tcPr>
          <w:p w14:paraId="106B20F7"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2.5</w:t>
            </w:r>
          </w:p>
        </w:tc>
        <w:tc>
          <w:tcPr>
            <w:tcW w:w="1059" w:type="dxa"/>
            <w:tcBorders>
              <w:top w:val="nil"/>
              <w:left w:val="nil"/>
              <w:bottom w:val="nil"/>
              <w:right w:val="nil"/>
            </w:tcBorders>
            <w:vAlign w:val="center"/>
          </w:tcPr>
          <w:p w14:paraId="78DC5CE6"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440</w:t>
            </w:r>
          </w:p>
        </w:tc>
        <w:tc>
          <w:tcPr>
            <w:tcW w:w="1369" w:type="dxa"/>
            <w:tcBorders>
              <w:top w:val="nil"/>
              <w:left w:val="nil"/>
              <w:bottom w:val="nil"/>
              <w:right w:val="nil"/>
            </w:tcBorders>
            <w:vAlign w:val="center"/>
          </w:tcPr>
          <w:p w14:paraId="38E4D419"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1100</w:t>
            </w:r>
          </w:p>
        </w:tc>
        <w:tc>
          <w:tcPr>
            <w:tcW w:w="732" w:type="dxa"/>
            <w:vMerge w:val="restart"/>
            <w:tcBorders>
              <w:top w:val="nil"/>
              <w:left w:val="nil"/>
              <w:right w:val="nil"/>
            </w:tcBorders>
            <w:vAlign w:val="center"/>
          </w:tcPr>
          <w:p w14:paraId="3DA99654" w14:textId="1C59F046" w:rsidR="009A3677" w:rsidRPr="007A0BD8" w:rsidRDefault="007A0BD8" w:rsidP="007A0BD8">
            <w:pPr>
              <w:adjustRightInd w:val="0"/>
              <w:snapToGrid w:val="0"/>
              <w:jc w:val="center"/>
              <w:rPr>
                <w:rFonts w:eastAsia="Microsoft YaHei UI"/>
                <w:sz w:val="21"/>
                <w:szCs w:val="21"/>
                <w:lang w:val="en-US" w:eastAsia="zh-CN"/>
              </w:rPr>
            </w:pPr>
            <w:r w:rsidRPr="007A0BD8">
              <w:rPr>
                <w:rFonts w:eastAsia="Microsoft YaHei UI" w:hint="eastAsia"/>
                <w:sz w:val="21"/>
                <w:szCs w:val="21"/>
                <w:lang w:val="en-US" w:eastAsia="zh-CN"/>
              </w:rPr>
              <w:t>[</w:t>
            </w:r>
            <w:r w:rsidR="00161FB7" w:rsidRPr="007A0BD8">
              <w:rPr>
                <w:rFonts w:eastAsia="Microsoft YaHei UI"/>
                <w:sz w:val="21"/>
                <w:szCs w:val="21"/>
                <w:lang w:val="en-US" w:eastAsia="zh-CN"/>
              </w:rPr>
              <w:t>S</w:t>
            </w:r>
            <w:r w:rsidR="00161FB7" w:rsidRPr="007A0BD8">
              <w:rPr>
                <w:rFonts w:eastAsia="Microsoft YaHei UI" w:hint="eastAsia"/>
                <w:sz w:val="21"/>
                <w:szCs w:val="21"/>
                <w:lang w:val="en-US" w:eastAsia="zh-CN"/>
              </w:rPr>
              <w:t>10</w:t>
            </w:r>
            <w:r w:rsidRPr="007A0BD8">
              <w:rPr>
                <w:rFonts w:eastAsia="Microsoft YaHei UI" w:hint="eastAsia"/>
                <w:sz w:val="21"/>
                <w:szCs w:val="21"/>
                <w:lang w:val="en-US" w:eastAsia="zh-CN"/>
              </w:rPr>
              <w:t>]</w:t>
            </w:r>
          </w:p>
        </w:tc>
      </w:tr>
      <w:tr w:rsidR="00325822" w:rsidRPr="007A0BD8" w14:paraId="143A96A4" w14:textId="77777777" w:rsidTr="007A0BD8">
        <w:trPr>
          <w:trHeight w:val="397"/>
          <w:jc w:val="center"/>
        </w:trPr>
        <w:tc>
          <w:tcPr>
            <w:tcW w:w="3183" w:type="dxa"/>
            <w:vMerge/>
            <w:tcBorders>
              <w:left w:val="nil"/>
              <w:bottom w:val="nil"/>
              <w:right w:val="nil"/>
            </w:tcBorders>
            <w:vAlign w:val="center"/>
          </w:tcPr>
          <w:p w14:paraId="40BA97CB" w14:textId="77777777" w:rsidR="009A3677" w:rsidRPr="007A0BD8" w:rsidRDefault="009A3677" w:rsidP="007A0BD8">
            <w:pPr>
              <w:adjustRightInd w:val="0"/>
              <w:snapToGrid w:val="0"/>
              <w:jc w:val="center"/>
              <w:rPr>
                <w:rFonts w:eastAsia="Microsoft YaHei UI"/>
                <w:sz w:val="21"/>
                <w:szCs w:val="21"/>
                <w:lang w:val="en-US" w:eastAsia="zh-CN"/>
              </w:rPr>
            </w:pPr>
          </w:p>
        </w:tc>
        <w:tc>
          <w:tcPr>
            <w:tcW w:w="1241" w:type="dxa"/>
            <w:tcBorders>
              <w:top w:val="nil"/>
              <w:left w:val="nil"/>
              <w:bottom w:val="nil"/>
              <w:right w:val="nil"/>
            </w:tcBorders>
            <w:vAlign w:val="center"/>
          </w:tcPr>
          <w:p w14:paraId="515E1A5E"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10</w:t>
            </w:r>
          </w:p>
        </w:tc>
        <w:tc>
          <w:tcPr>
            <w:tcW w:w="1373" w:type="dxa"/>
            <w:tcBorders>
              <w:top w:val="nil"/>
              <w:left w:val="nil"/>
              <w:bottom w:val="nil"/>
              <w:right w:val="nil"/>
            </w:tcBorders>
            <w:vAlign w:val="center"/>
          </w:tcPr>
          <w:p w14:paraId="222656E6"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w:t>
            </w:r>
          </w:p>
        </w:tc>
        <w:tc>
          <w:tcPr>
            <w:tcW w:w="1059" w:type="dxa"/>
            <w:tcBorders>
              <w:top w:val="nil"/>
              <w:left w:val="nil"/>
              <w:bottom w:val="nil"/>
              <w:right w:val="nil"/>
            </w:tcBorders>
            <w:vAlign w:val="center"/>
          </w:tcPr>
          <w:p w14:paraId="33E08BB9"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100</w:t>
            </w:r>
          </w:p>
        </w:tc>
        <w:tc>
          <w:tcPr>
            <w:tcW w:w="1369" w:type="dxa"/>
            <w:tcBorders>
              <w:top w:val="nil"/>
              <w:left w:val="nil"/>
              <w:bottom w:val="nil"/>
              <w:right w:val="nil"/>
            </w:tcBorders>
            <w:vAlign w:val="center"/>
          </w:tcPr>
          <w:p w14:paraId="485D0DB3"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500</w:t>
            </w:r>
          </w:p>
        </w:tc>
        <w:tc>
          <w:tcPr>
            <w:tcW w:w="732" w:type="dxa"/>
            <w:vMerge/>
            <w:tcBorders>
              <w:left w:val="nil"/>
              <w:bottom w:val="nil"/>
              <w:right w:val="nil"/>
            </w:tcBorders>
            <w:vAlign w:val="center"/>
          </w:tcPr>
          <w:p w14:paraId="34E36F88" w14:textId="77777777" w:rsidR="009A3677" w:rsidRPr="007A0BD8" w:rsidRDefault="009A3677" w:rsidP="007A0BD8">
            <w:pPr>
              <w:adjustRightInd w:val="0"/>
              <w:snapToGrid w:val="0"/>
              <w:jc w:val="center"/>
              <w:rPr>
                <w:rFonts w:eastAsia="Microsoft YaHei UI"/>
                <w:sz w:val="21"/>
                <w:szCs w:val="21"/>
                <w:lang w:val="en-US" w:eastAsia="zh-CN"/>
              </w:rPr>
            </w:pPr>
          </w:p>
        </w:tc>
      </w:tr>
      <w:tr w:rsidR="00325822" w:rsidRPr="007A0BD8" w14:paraId="21FEF10A" w14:textId="77777777" w:rsidTr="007A0BD8">
        <w:trPr>
          <w:trHeight w:val="397"/>
          <w:jc w:val="center"/>
        </w:trPr>
        <w:tc>
          <w:tcPr>
            <w:tcW w:w="3183" w:type="dxa"/>
            <w:tcBorders>
              <w:top w:val="nil"/>
              <w:left w:val="nil"/>
              <w:bottom w:val="nil"/>
              <w:right w:val="nil"/>
            </w:tcBorders>
            <w:vAlign w:val="center"/>
          </w:tcPr>
          <w:p w14:paraId="26B1CA13"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 M ZnSO</w:t>
            </w:r>
            <w:r w:rsidRPr="007A0BD8">
              <w:rPr>
                <w:rFonts w:eastAsia="Microsoft YaHei UI"/>
                <w:sz w:val="21"/>
                <w:szCs w:val="21"/>
                <w:vertAlign w:val="subscript"/>
                <w:lang w:val="en-US" w:eastAsia="zh-CN"/>
              </w:rPr>
              <w:t>4</w:t>
            </w:r>
            <w:r w:rsidRPr="007A0BD8">
              <w:rPr>
                <w:rFonts w:eastAsia="Microsoft YaHei UI"/>
                <w:sz w:val="21"/>
                <w:szCs w:val="21"/>
                <w:lang w:val="en-US" w:eastAsia="zh-CN"/>
              </w:rPr>
              <w:t>+10 mM Glucose</w:t>
            </w:r>
          </w:p>
        </w:tc>
        <w:tc>
          <w:tcPr>
            <w:tcW w:w="1241" w:type="dxa"/>
            <w:tcBorders>
              <w:top w:val="nil"/>
              <w:left w:val="nil"/>
              <w:bottom w:val="nil"/>
              <w:right w:val="nil"/>
            </w:tcBorders>
            <w:shd w:val="clear" w:color="auto" w:fill="auto"/>
            <w:vAlign w:val="center"/>
          </w:tcPr>
          <w:p w14:paraId="0DA21319" w14:textId="77777777" w:rsidR="009A3677" w:rsidRPr="007A0BD8" w:rsidRDefault="00161FB7" w:rsidP="007A0BD8">
            <w:pPr>
              <w:adjustRightInd w:val="0"/>
              <w:snapToGrid w:val="0"/>
              <w:jc w:val="center"/>
              <w:rPr>
                <w:rFonts w:eastAsia="Microsoft YaHei UI"/>
                <w:kern w:val="2"/>
                <w:sz w:val="21"/>
                <w:szCs w:val="21"/>
                <w:lang w:val="en-US" w:eastAsia="zh-CN"/>
              </w:rPr>
            </w:pPr>
            <w:r w:rsidRPr="007A0BD8">
              <w:rPr>
                <w:rFonts w:eastAsia="Microsoft YaHei UI"/>
                <w:sz w:val="21"/>
                <w:szCs w:val="21"/>
                <w:lang w:val="en-US" w:eastAsia="zh-CN"/>
              </w:rPr>
              <w:t>5</w:t>
            </w:r>
          </w:p>
        </w:tc>
        <w:tc>
          <w:tcPr>
            <w:tcW w:w="1373" w:type="dxa"/>
            <w:tcBorders>
              <w:top w:val="nil"/>
              <w:left w:val="nil"/>
              <w:bottom w:val="nil"/>
              <w:right w:val="nil"/>
            </w:tcBorders>
            <w:shd w:val="clear" w:color="auto" w:fill="auto"/>
            <w:vAlign w:val="center"/>
          </w:tcPr>
          <w:p w14:paraId="1DC3518B" w14:textId="77777777" w:rsidR="009A3677" w:rsidRPr="007A0BD8" w:rsidRDefault="00161FB7" w:rsidP="007A0BD8">
            <w:pPr>
              <w:adjustRightInd w:val="0"/>
              <w:snapToGrid w:val="0"/>
              <w:jc w:val="center"/>
              <w:rPr>
                <w:rFonts w:eastAsia="Microsoft YaHei UI"/>
                <w:kern w:val="2"/>
                <w:sz w:val="21"/>
                <w:szCs w:val="21"/>
                <w:lang w:val="en-US" w:eastAsia="zh-CN"/>
              </w:rPr>
            </w:pPr>
            <w:r w:rsidRPr="007A0BD8">
              <w:rPr>
                <w:rFonts w:eastAsia="Microsoft YaHei UI"/>
                <w:sz w:val="21"/>
                <w:szCs w:val="21"/>
                <w:lang w:val="en-US" w:eastAsia="zh-CN"/>
              </w:rPr>
              <w:t>5</w:t>
            </w:r>
          </w:p>
        </w:tc>
        <w:tc>
          <w:tcPr>
            <w:tcW w:w="1059" w:type="dxa"/>
            <w:tcBorders>
              <w:top w:val="nil"/>
              <w:left w:val="nil"/>
              <w:bottom w:val="nil"/>
              <w:right w:val="nil"/>
            </w:tcBorders>
            <w:shd w:val="clear" w:color="auto" w:fill="auto"/>
            <w:vAlign w:val="center"/>
          </w:tcPr>
          <w:p w14:paraId="691C0275" w14:textId="77777777" w:rsidR="009A3677" w:rsidRPr="007A0BD8" w:rsidRDefault="00161FB7" w:rsidP="007A0BD8">
            <w:pPr>
              <w:adjustRightInd w:val="0"/>
              <w:snapToGrid w:val="0"/>
              <w:jc w:val="center"/>
              <w:rPr>
                <w:rFonts w:eastAsia="Microsoft YaHei UI"/>
                <w:kern w:val="2"/>
                <w:sz w:val="21"/>
                <w:szCs w:val="21"/>
                <w:lang w:val="en-US" w:eastAsia="zh-CN"/>
              </w:rPr>
            </w:pPr>
            <w:r w:rsidRPr="007A0BD8">
              <w:rPr>
                <w:rFonts w:eastAsia="Microsoft YaHei UI"/>
                <w:sz w:val="21"/>
                <w:szCs w:val="21"/>
                <w:lang w:val="en-US" w:eastAsia="zh-CN"/>
              </w:rPr>
              <w:t>270</w:t>
            </w:r>
          </w:p>
        </w:tc>
        <w:tc>
          <w:tcPr>
            <w:tcW w:w="1369" w:type="dxa"/>
            <w:tcBorders>
              <w:top w:val="nil"/>
              <w:left w:val="nil"/>
              <w:bottom w:val="nil"/>
              <w:right w:val="nil"/>
            </w:tcBorders>
            <w:shd w:val="clear" w:color="auto" w:fill="auto"/>
            <w:vAlign w:val="center"/>
          </w:tcPr>
          <w:p w14:paraId="72972ED9" w14:textId="77777777" w:rsidR="009A3677" w:rsidRPr="007A0BD8" w:rsidRDefault="00161FB7" w:rsidP="007A0BD8">
            <w:pPr>
              <w:adjustRightInd w:val="0"/>
              <w:snapToGrid w:val="0"/>
              <w:jc w:val="center"/>
              <w:rPr>
                <w:rFonts w:eastAsia="Microsoft YaHei UI"/>
                <w:kern w:val="2"/>
                <w:sz w:val="21"/>
                <w:szCs w:val="21"/>
                <w:lang w:val="en-US" w:eastAsia="zh-CN"/>
              </w:rPr>
            </w:pPr>
            <w:r w:rsidRPr="007A0BD8">
              <w:rPr>
                <w:rFonts w:eastAsia="Microsoft YaHei UI"/>
                <w:sz w:val="21"/>
                <w:szCs w:val="21"/>
                <w:lang w:val="en-US" w:eastAsia="zh-CN"/>
              </w:rPr>
              <w:t>675</w:t>
            </w:r>
          </w:p>
        </w:tc>
        <w:tc>
          <w:tcPr>
            <w:tcW w:w="732" w:type="dxa"/>
            <w:tcBorders>
              <w:top w:val="nil"/>
              <w:left w:val="nil"/>
              <w:bottom w:val="nil"/>
              <w:right w:val="nil"/>
            </w:tcBorders>
            <w:vAlign w:val="center"/>
          </w:tcPr>
          <w:p w14:paraId="2CED2DB3" w14:textId="41636AB9" w:rsidR="009A3677" w:rsidRPr="007A0BD8" w:rsidRDefault="007A0BD8" w:rsidP="007A0BD8">
            <w:pPr>
              <w:adjustRightInd w:val="0"/>
              <w:snapToGrid w:val="0"/>
              <w:jc w:val="center"/>
              <w:rPr>
                <w:rFonts w:eastAsia="Microsoft YaHei UI"/>
                <w:sz w:val="21"/>
                <w:szCs w:val="21"/>
                <w:lang w:val="en-US" w:eastAsia="zh-CN"/>
              </w:rPr>
            </w:pPr>
            <w:r w:rsidRPr="007A0BD8">
              <w:rPr>
                <w:rFonts w:eastAsia="Microsoft YaHei UI" w:hint="eastAsia"/>
                <w:sz w:val="21"/>
                <w:szCs w:val="21"/>
                <w:lang w:val="en-US" w:eastAsia="zh-CN"/>
              </w:rPr>
              <w:t>[</w:t>
            </w:r>
            <w:r w:rsidR="00161FB7" w:rsidRPr="007A0BD8">
              <w:rPr>
                <w:rFonts w:eastAsia="Microsoft YaHei UI"/>
                <w:sz w:val="21"/>
                <w:szCs w:val="21"/>
                <w:lang w:val="en-US" w:eastAsia="zh-CN"/>
              </w:rPr>
              <w:t>S1</w:t>
            </w:r>
            <w:r w:rsidR="00161FB7" w:rsidRPr="007A0BD8">
              <w:rPr>
                <w:rFonts w:eastAsia="Microsoft YaHei UI" w:hint="eastAsia"/>
                <w:sz w:val="21"/>
                <w:szCs w:val="21"/>
                <w:lang w:val="en-US" w:eastAsia="zh-CN"/>
              </w:rPr>
              <w:t>1</w:t>
            </w:r>
            <w:r w:rsidRPr="007A0BD8">
              <w:rPr>
                <w:rFonts w:eastAsia="Microsoft YaHei UI" w:hint="eastAsia"/>
                <w:sz w:val="21"/>
                <w:szCs w:val="21"/>
                <w:lang w:val="en-US" w:eastAsia="zh-CN"/>
              </w:rPr>
              <w:t>]</w:t>
            </w:r>
          </w:p>
        </w:tc>
      </w:tr>
      <w:tr w:rsidR="00325822" w:rsidRPr="007A0BD8" w14:paraId="50A561FE" w14:textId="77777777" w:rsidTr="007A0BD8">
        <w:trPr>
          <w:trHeight w:val="397"/>
          <w:jc w:val="center"/>
        </w:trPr>
        <w:tc>
          <w:tcPr>
            <w:tcW w:w="3183" w:type="dxa"/>
            <w:tcBorders>
              <w:top w:val="nil"/>
              <w:left w:val="nil"/>
              <w:bottom w:val="nil"/>
              <w:right w:val="nil"/>
            </w:tcBorders>
            <w:shd w:val="clear" w:color="auto" w:fill="auto"/>
            <w:vAlign w:val="center"/>
          </w:tcPr>
          <w:p w14:paraId="4C71CB46" w14:textId="77777777" w:rsidR="009A3677" w:rsidRPr="007A0BD8" w:rsidRDefault="00161FB7" w:rsidP="007A0BD8">
            <w:pPr>
              <w:adjustRightInd w:val="0"/>
              <w:snapToGrid w:val="0"/>
              <w:jc w:val="center"/>
              <w:rPr>
                <w:rFonts w:eastAsia="Microsoft YaHei UI"/>
                <w:kern w:val="2"/>
                <w:sz w:val="21"/>
                <w:szCs w:val="21"/>
                <w:lang w:val="en-US" w:eastAsia="zh-CN"/>
              </w:rPr>
            </w:pPr>
            <w:r w:rsidRPr="007A0BD8">
              <w:rPr>
                <w:rFonts w:eastAsia="Microsoft YaHei UI"/>
                <w:sz w:val="21"/>
                <w:szCs w:val="21"/>
                <w:lang w:val="en-US" w:eastAsia="zh-CN"/>
              </w:rPr>
              <w:t>2 M ZnSO</w:t>
            </w:r>
            <w:r w:rsidRPr="007A0BD8">
              <w:rPr>
                <w:rFonts w:eastAsia="Microsoft YaHei UI"/>
                <w:sz w:val="21"/>
                <w:szCs w:val="21"/>
                <w:vertAlign w:val="subscript"/>
                <w:lang w:val="en-US" w:eastAsia="zh-CN"/>
              </w:rPr>
              <w:t>4</w:t>
            </w:r>
            <w:r w:rsidRPr="007A0BD8">
              <w:rPr>
                <w:rFonts w:eastAsia="Microsoft YaHei UI"/>
                <w:sz w:val="21"/>
                <w:szCs w:val="21"/>
                <w:lang w:val="en-US" w:eastAsia="zh-CN"/>
              </w:rPr>
              <w:t xml:space="preserve"> +5 mg/mL Silk peptide</w:t>
            </w:r>
          </w:p>
        </w:tc>
        <w:tc>
          <w:tcPr>
            <w:tcW w:w="1241" w:type="dxa"/>
            <w:tcBorders>
              <w:top w:val="nil"/>
              <w:left w:val="nil"/>
              <w:bottom w:val="nil"/>
              <w:right w:val="nil"/>
            </w:tcBorders>
            <w:shd w:val="clear" w:color="auto" w:fill="auto"/>
            <w:vAlign w:val="center"/>
          </w:tcPr>
          <w:p w14:paraId="44901093" w14:textId="77777777" w:rsidR="009A3677" w:rsidRPr="007A0BD8" w:rsidRDefault="00161FB7" w:rsidP="007A0BD8">
            <w:pPr>
              <w:adjustRightInd w:val="0"/>
              <w:snapToGrid w:val="0"/>
              <w:jc w:val="center"/>
              <w:rPr>
                <w:rFonts w:eastAsia="Microsoft YaHei UI"/>
                <w:kern w:val="2"/>
                <w:sz w:val="21"/>
                <w:szCs w:val="21"/>
                <w:lang w:val="en-US" w:eastAsia="zh-CN"/>
              </w:rPr>
            </w:pPr>
            <w:r w:rsidRPr="007A0BD8">
              <w:rPr>
                <w:rFonts w:eastAsia="Microsoft YaHei UI"/>
                <w:sz w:val="21"/>
                <w:szCs w:val="21"/>
                <w:lang w:val="en-US" w:eastAsia="zh-CN"/>
              </w:rPr>
              <w:t>5</w:t>
            </w:r>
          </w:p>
        </w:tc>
        <w:tc>
          <w:tcPr>
            <w:tcW w:w="1373" w:type="dxa"/>
            <w:tcBorders>
              <w:top w:val="nil"/>
              <w:left w:val="nil"/>
              <w:bottom w:val="nil"/>
              <w:right w:val="nil"/>
            </w:tcBorders>
            <w:shd w:val="clear" w:color="auto" w:fill="auto"/>
            <w:vAlign w:val="center"/>
          </w:tcPr>
          <w:p w14:paraId="65D8B091" w14:textId="77777777" w:rsidR="009A3677" w:rsidRPr="007A0BD8" w:rsidRDefault="00161FB7" w:rsidP="007A0BD8">
            <w:pPr>
              <w:adjustRightInd w:val="0"/>
              <w:snapToGrid w:val="0"/>
              <w:jc w:val="center"/>
              <w:rPr>
                <w:rFonts w:eastAsia="Microsoft YaHei UI"/>
                <w:kern w:val="2"/>
                <w:sz w:val="21"/>
                <w:szCs w:val="21"/>
                <w:lang w:val="en-US" w:eastAsia="zh-CN"/>
              </w:rPr>
            </w:pPr>
            <w:r w:rsidRPr="007A0BD8">
              <w:rPr>
                <w:rFonts w:eastAsia="Microsoft YaHei UI"/>
                <w:sz w:val="21"/>
                <w:szCs w:val="21"/>
                <w:lang w:val="en-US" w:eastAsia="zh-CN"/>
              </w:rPr>
              <w:t>1</w:t>
            </w:r>
          </w:p>
        </w:tc>
        <w:tc>
          <w:tcPr>
            <w:tcW w:w="1059" w:type="dxa"/>
            <w:tcBorders>
              <w:top w:val="nil"/>
              <w:left w:val="nil"/>
              <w:bottom w:val="nil"/>
              <w:right w:val="nil"/>
            </w:tcBorders>
            <w:shd w:val="clear" w:color="auto" w:fill="auto"/>
            <w:vAlign w:val="center"/>
          </w:tcPr>
          <w:p w14:paraId="44FA8A5C" w14:textId="77777777" w:rsidR="009A3677" w:rsidRPr="007A0BD8" w:rsidRDefault="00161FB7" w:rsidP="007A0BD8">
            <w:pPr>
              <w:adjustRightInd w:val="0"/>
              <w:snapToGrid w:val="0"/>
              <w:jc w:val="center"/>
              <w:rPr>
                <w:rFonts w:eastAsia="Microsoft YaHei UI"/>
                <w:kern w:val="2"/>
                <w:sz w:val="21"/>
                <w:szCs w:val="21"/>
                <w:lang w:val="en-US" w:eastAsia="zh-CN"/>
              </w:rPr>
            </w:pPr>
            <w:r w:rsidRPr="007A0BD8">
              <w:rPr>
                <w:rFonts w:eastAsia="Microsoft YaHei UI"/>
                <w:sz w:val="21"/>
                <w:szCs w:val="21"/>
                <w:lang w:val="en-US" w:eastAsia="zh-CN"/>
              </w:rPr>
              <w:t>900</w:t>
            </w:r>
          </w:p>
        </w:tc>
        <w:tc>
          <w:tcPr>
            <w:tcW w:w="1369" w:type="dxa"/>
            <w:tcBorders>
              <w:top w:val="nil"/>
              <w:left w:val="nil"/>
              <w:bottom w:val="nil"/>
              <w:right w:val="nil"/>
            </w:tcBorders>
            <w:shd w:val="clear" w:color="auto" w:fill="auto"/>
            <w:vAlign w:val="center"/>
          </w:tcPr>
          <w:p w14:paraId="5A9AC389" w14:textId="77777777" w:rsidR="009A3677" w:rsidRPr="007A0BD8" w:rsidRDefault="00161FB7" w:rsidP="007A0BD8">
            <w:pPr>
              <w:adjustRightInd w:val="0"/>
              <w:snapToGrid w:val="0"/>
              <w:jc w:val="center"/>
              <w:rPr>
                <w:rFonts w:eastAsia="Microsoft YaHei UI"/>
                <w:kern w:val="2"/>
                <w:sz w:val="21"/>
                <w:szCs w:val="21"/>
                <w:lang w:val="en-US" w:eastAsia="zh-CN"/>
              </w:rPr>
            </w:pPr>
            <w:r w:rsidRPr="007A0BD8">
              <w:rPr>
                <w:rFonts w:eastAsia="Microsoft YaHei UI"/>
                <w:sz w:val="21"/>
                <w:szCs w:val="21"/>
                <w:lang w:val="en-US" w:eastAsia="zh-CN"/>
              </w:rPr>
              <w:t>2250</w:t>
            </w:r>
          </w:p>
        </w:tc>
        <w:tc>
          <w:tcPr>
            <w:tcW w:w="732" w:type="dxa"/>
            <w:tcBorders>
              <w:top w:val="nil"/>
              <w:left w:val="nil"/>
              <w:bottom w:val="nil"/>
              <w:right w:val="nil"/>
            </w:tcBorders>
            <w:vAlign w:val="center"/>
          </w:tcPr>
          <w:p w14:paraId="7E4C4FFC" w14:textId="1E020504" w:rsidR="009A3677" w:rsidRPr="007A0BD8" w:rsidRDefault="007A0BD8" w:rsidP="007A0BD8">
            <w:pPr>
              <w:adjustRightInd w:val="0"/>
              <w:snapToGrid w:val="0"/>
              <w:jc w:val="center"/>
              <w:rPr>
                <w:rFonts w:eastAsia="Microsoft YaHei UI"/>
                <w:sz w:val="21"/>
                <w:szCs w:val="21"/>
                <w:lang w:val="en-US" w:eastAsia="zh-CN"/>
              </w:rPr>
            </w:pPr>
            <w:r w:rsidRPr="007A0BD8">
              <w:rPr>
                <w:rFonts w:eastAsia="Microsoft YaHei UI" w:hint="eastAsia"/>
                <w:sz w:val="21"/>
                <w:szCs w:val="21"/>
                <w:lang w:val="en-US" w:eastAsia="zh-CN"/>
              </w:rPr>
              <w:t>[</w:t>
            </w:r>
            <w:r w:rsidR="00161FB7" w:rsidRPr="007A0BD8">
              <w:rPr>
                <w:rFonts w:eastAsia="Microsoft YaHei UI"/>
                <w:sz w:val="21"/>
                <w:szCs w:val="21"/>
                <w:lang w:val="en-US" w:eastAsia="zh-CN"/>
              </w:rPr>
              <w:t>S1</w:t>
            </w:r>
            <w:r w:rsidR="00161FB7" w:rsidRPr="007A0BD8">
              <w:rPr>
                <w:rFonts w:eastAsia="Microsoft YaHei UI" w:hint="eastAsia"/>
                <w:sz w:val="21"/>
                <w:szCs w:val="21"/>
                <w:lang w:val="en-US" w:eastAsia="zh-CN"/>
              </w:rPr>
              <w:t>2</w:t>
            </w:r>
            <w:r w:rsidRPr="007A0BD8">
              <w:rPr>
                <w:rFonts w:eastAsia="Microsoft YaHei UI" w:hint="eastAsia"/>
                <w:sz w:val="21"/>
                <w:szCs w:val="21"/>
                <w:lang w:val="en-US" w:eastAsia="zh-CN"/>
              </w:rPr>
              <w:t>]</w:t>
            </w:r>
          </w:p>
        </w:tc>
      </w:tr>
      <w:tr w:rsidR="00325822" w:rsidRPr="007A0BD8" w14:paraId="729D3E80" w14:textId="77777777" w:rsidTr="007A0BD8">
        <w:trPr>
          <w:trHeight w:val="397"/>
          <w:jc w:val="center"/>
        </w:trPr>
        <w:tc>
          <w:tcPr>
            <w:tcW w:w="3183" w:type="dxa"/>
            <w:tcBorders>
              <w:top w:val="nil"/>
              <w:left w:val="nil"/>
              <w:bottom w:val="nil"/>
              <w:right w:val="nil"/>
            </w:tcBorders>
            <w:shd w:val="clear" w:color="auto" w:fill="auto"/>
            <w:vAlign w:val="center"/>
          </w:tcPr>
          <w:p w14:paraId="73AD3964" w14:textId="77777777" w:rsidR="009A3677" w:rsidRPr="007A0BD8" w:rsidRDefault="00161FB7" w:rsidP="007A0BD8">
            <w:pPr>
              <w:adjustRightInd w:val="0"/>
              <w:snapToGrid w:val="0"/>
              <w:jc w:val="center"/>
              <w:rPr>
                <w:rFonts w:eastAsia="Microsoft YaHei UI"/>
                <w:kern w:val="2"/>
                <w:sz w:val="21"/>
                <w:szCs w:val="21"/>
                <w:lang w:val="en-US" w:eastAsia="zh-CN"/>
              </w:rPr>
            </w:pPr>
            <w:r w:rsidRPr="007A0BD8">
              <w:rPr>
                <w:rFonts w:eastAsia="Microsoft YaHei UI"/>
                <w:sz w:val="21"/>
                <w:szCs w:val="21"/>
                <w:lang w:val="en-US" w:eastAsia="zh-CN"/>
              </w:rPr>
              <w:t>3 M Zn(CF</w:t>
            </w:r>
            <w:r w:rsidRPr="007A0BD8">
              <w:rPr>
                <w:rFonts w:eastAsia="Microsoft YaHei UI"/>
                <w:sz w:val="21"/>
                <w:szCs w:val="21"/>
                <w:vertAlign w:val="subscript"/>
                <w:lang w:val="en-US" w:eastAsia="zh-CN"/>
              </w:rPr>
              <w:t>3</w:t>
            </w:r>
            <w:r w:rsidRPr="007A0BD8">
              <w:rPr>
                <w:rFonts w:eastAsia="Microsoft YaHei UI"/>
                <w:sz w:val="21"/>
                <w:szCs w:val="21"/>
                <w:lang w:val="en-US" w:eastAsia="zh-CN"/>
              </w:rPr>
              <w:t>SO</w:t>
            </w:r>
            <w:r w:rsidRPr="007A0BD8">
              <w:rPr>
                <w:rFonts w:eastAsia="Microsoft YaHei UI"/>
                <w:sz w:val="21"/>
                <w:szCs w:val="21"/>
                <w:vertAlign w:val="subscript"/>
                <w:lang w:val="en-US" w:eastAsia="zh-CN"/>
              </w:rPr>
              <w:t>3</w:t>
            </w:r>
            <w:r w:rsidRPr="007A0BD8">
              <w:rPr>
                <w:rFonts w:eastAsia="Microsoft YaHei UI"/>
                <w:sz w:val="21"/>
                <w:szCs w:val="21"/>
                <w:lang w:val="en-US" w:eastAsia="zh-CN"/>
              </w:rPr>
              <w:t>)</w:t>
            </w:r>
            <w:r w:rsidRPr="007A0BD8">
              <w:rPr>
                <w:rFonts w:eastAsia="Microsoft YaHei UI"/>
                <w:sz w:val="21"/>
                <w:szCs w:val="21"/>
                <w:vertAlign w:val="subscript"/>
                <w:lang w:val="en-US" w:eastAsia="zh-CN"/>
              </w:rPr>
              <w:t>2</w:t>
            </w:r>
            <w:r w:rsidRPr="007A0BD8">
              <w:rPr>
                <w:rFonts w:eastAsia="Microsoft YaHei UI"/>
                <w:sz w:val="21"/>
                <w:szCs w:val="21"/>
                <w:lang w:val="en-US" w:eastAsia="zh-CN"/>
              </w:rPr>
              <w:t xml:space="preserve"> + 40% (2-hydroxypropyl)-β-cyclodextrin</w:t>
            </w:r>
          </w:p>
        </w:tc>
        <w:tc>
          <w:tcPr>
            <w:tcW w:w="1241" w:type="dxa"/>
            <w:tcBorders>
              <w:top w:val="nil"/>
              <w:left w:val="nil"/>
              <w:bottom w:val="nil"/>
              <w:right w:val="nil"/>
            </w:tcBorders>
            <w:shd w:val="clear" w:color="auto" w:fill="auto"/>
            <w:vAlign w:val="center"/>
          </w:tcPr>
          <w:p w14:paraId="577FB5A7" w14:textId="77777777" w:rsidR="009A3677" w:rsidRPr="007A0BD8" w:rsidRDefault="00161FB7" w:rsidP="007A0BD8">
            <w:pPr>
              <w:adjustRightInd w:val="0"/>
              <w:snapToGrid w:val="0"/>
              <w:jc w:val="center"/>
              <w:rPr>
                <w:rFonts w:eastAsia="Microsoft YaHei UI"/>
                <w:kern w:val="2"/>
                <w:sz w:val="21"/>
                <w:szCs w:val="21"/>
                <w:lang w:val="en-US" w:eastAsia="zh-CN"/>
              </w:rPr>
            </w:pPr>
            <w:r w:rsidRPr="007A0BD8">
              <w:rPr>
                <w:rFonts w:eastAsia="Microsoft YaHei UI"/>
                <w:sz w:val="21"/>
                <w:szCs w:val="21"/>
                <w:lang w:val="en-US" w:eastAsia="zh-CN"/>
              </w:rPr>
              <w:t>5</w:t>
            </w:r>
          </w:p>
        </w:tc>
        <w:tc>
          <w:tcPr>
            <w:tcW w:w="1373" w:type="dxa"/>
            <w:tcBorders>
              <w:top w:val="nil"/>
              <w:left w:val="nil"/>
              <w:bottom w:val="nil"/>
              <w:right w:val="nil"/>
            </w:tcBorders>
            <w:shd w:val="clear" w:color="auto" w:fill="auto"/>
            <w:vAlign w:val="center"/>
          </w:tcPr>
          <w:p w14:paraId="5968991D" w14:textId="77777777" w:rsidR="009A3677" w:rsidRPr="007A0BD8" w:rsidRDefault="00161FB7" w:rsidP="007A0BD8">
            <w:pPr>
              <w:adjustRightInd w:val="0"/>
              <w:snapToGrid w:val="0"/>
              <w:jc w:val="center"/>
              <w:rPr>
                <w:rFonts w:eastAsia="Microsoft YaHei UI"/>
                <w:kern w:val="2"/>
                <w:sz w:val="21"/>
                <w:szCs w:val="21"/>
                <w:lang w:val="en-US" w:eastAsia="zh-CN"/>
              </w:rPr>
            </w:pPr>
            <w:r w:rsidRPr="007A0BD8">
              <w:rPr>
                <w:rFonts w:eastAsia="Microsoft YaHei UI"/>
                <w:sz w:val="21"/>
                <w:szCs w:val="21"/>
                <w:lang w:val="en-US" w:eastAsia="zh-CN"/>
              </w:rPr>
              <w:t>5</w:t>
            </w:r>
          </w:p>
        </w:tc>
        <w:tc>
          <w:tcPr>
            <w:tcW w:w="1059" w:type="dxa"/>
            <w:tcBorders>
              <w:top w:val="nil"/>
              <w:left w:val="nil"/>
              <w:bottom w:val="nil"/>
              <w:right w:val="nil"/>
            </w:tcBorders>
            <w:shd w:val="clear" w:color="auto" w:fill="auto"/>
            <w:vAlign w:val="center"/>
          </w:tcPr>
          <w:p w14:paraId="1CC6D863" w14:textId="77777777" w:rsidR="009A3677" w:rsidRPr="007A0BD8" w:rsidRDefault="00161FB7" w:rsidP="007A0BD8">
            <w:pPr>
              <w:adjustRightInd w:val="0"/>
              <w:snapToGrid w:val="0"/>
              <w:jc w:val="center"/>
              <w:rPr>
                <w:rFonts w:eastAsia="Microsoft YaHei UI"/>
                <w:kern w:val="2"/>
                <w:sz w:val="21"/>
                <w:szCs w:val="21"/>
                <w:lang w:val="en-US" w:eastAsia="zh-CN"/>
              </w:rPr>
            </w:pPr>
            <w:r w:rsidRPr="007A0BD8">
              <w:rPr>
                <w:rFonts w:eastAsia="Microsoft YaHei UI"/>
                <w:sz w:val="21"/>
                <w:szCs w:val="21"/>
                <w:lang w:val="en-US" w:eastAsia="zh-CN"/>
              </w:rPr>
              <w:t>300</w:t>
            </w:r>
          </w:p>
        </w:tc>
        <w:tc>
          <w:tcPr>
            <w:tcW w:w="1369" w:type="dxa"/>
            <w:tcBorders>
              <w:top w:val="nil"/>
              <w:left w:val="nil"/>
              <w:bottom w:val="nil"/>
              <w:right w:val="nil"/>
            </w:tcBorders>
            <w:shd w:val="clear" w:color="auto" w:fill="auto"/>
            <w:vAlign w:val="center"/>
          </w:tcPr>
          <w:p w14:paraId="13680231" w14:textId="77777777" w:rsidR="009A3677" w:rsidRPr="007A0BD8" w:rsidRDefault="00161FB7" w:rsidP="007A0BD8">
            <w:pPr>
              <w:adjustRightInd w:val="0"/>
              <w:snapToGrid w:val="0"/>
              <w:jc w:val="center"/>
              <w:rPr>
                <w:rFonts w:eastAsia="Microsoft YaHei UI"/>
                <w:kern w:val="2"/>
                <w:sz w:val="21"/>
                <w:szCs w:val="21"/>
                <w:lang w:val="en-US" w:eastAsia="zh-CN"/>
              </w:rPr>
            </w:pPr>
            <w:r w:rsidRPr="007A0BD8">
              <w:rPr>
                <w:rFonts w:eastAsia="Microsoft YaHei UI"/>
                <w:sz w:val="21"/>
                <w:szCs w:val="21"/>
                <w:lang w:val="en-US" w:eastAsia="zh-CN"/>
              </w:rPr>
              <w:t>750</w:t>
            </w:r>
          </w:p>
        </w:tc>
        <w:tc>
          <w:tcPr>
            <w:tcW w:w="732" w:type="dxa"/>
            <w:tcBorders>
              <w:top w:val="nil"/>
              <w:left w:val="nil"/>
              <w:bottom w:val="nil"/>
              <w:right w:val="nil"/>
            </w:tcBorders>
            <w:vAlign w:val="center"/>
          </w:tcPr>
          <w:p w14:paraId="1828DC6F" w14:textId="4E871AB5" w:rsidR="009A3677" w:rsidRPr="007A0BD8" w:rsidRDefault="007A0BD8" w:rsidP="007A0BD8">
            <w:pPr>
              <w:adjustRightInd w:val="0"/>
              <w:snapToGrid w:val="0"/>
              <w:jc w:val="center"/>
              <w:rPr>
                <w:rFonts w:eastAsia="Microsoft YaHei UI"/>
                <w:sz w:val="21"/>
                <w:szCs w:val="21"/>
                <w:lang w:val="en-US" w:eastAsia="zh-CN"/>
              </w:rPr>
            </w:pPr>
            <w:r w:rsidRPr="007A0BD8">
              <w:rPr>
                <w:rFonts w:eastAsia="Microsoft YaHei UI" w:hint="eastAsia"/>
                <w:sz w:val="21"/>
                <w:szCs w:val="21"/>
                <w:lang w:val="en-US" w:eastAsia="zh-CN"/>
              </w:rPr>
              <w:t>[</w:t>
            </w:r>
            <w:r w:rsidR="00161FB7" w:rsidRPr="007A0BD8">
              <w:rPr>
                <w:rFonts w:eastAsia="Microsoft YaHei UI"/>
                <w:sz w:val="21"/>
                <w:szCs w:val="21"/>
                <w:lang w:val="en-US" w:eastAsia="zh-CN"/>
              </w:rPr>
              <w:t>S1</w:t>
            </w:r>
            <w:r w:rsidR="00161FB7" w:rsidRPr="007A0BD8">
              <w:rPr>
                <w:rFonts w:eastAsia="Microsoft YaHei UI" w:hint="eastAsia"/>
                <w:sz w:val="21"/>
                <w:szCs w:val="21"/>
                <w:lang w:val="en-US" w:eastAsia="zh-CN"/>
              </w:rPr>
              <w:t>3</w:t>
            </w:r>
            <w:r w:rsidRPr="007A0BD8">
              <w:rPr>
                <w:rFonts w:eastAsia="Microsoft YaHei UI" w:hint="eastAsia"/>
                <w:sz w:val="21"/>
                <w:szCs w:val="21"/>
                <w:lang w:val="en-US" w:eastAsia="zh-CN"/>
              </w:rPr>
              <w:t>]</w:t>
            </w:r>
          </w:p>
        </w:tc>
      </w:tr>
      <w:tr w:rsidR="00325822" w:rsidRPr="007A0BD8" w14:paraId="2DBFA36C" w14:textId="77777777" w:rsidTr="007A0BD8">
        <w:trPr>
          <w:trHeight w:val="397"/>
          <w:jc w:val="center"/>
        </w:trPr>
        <w:tc>
          <w:tcPr>
            <w:tcW w:w="3183" w:type="dxa"/>
            <w:vMerge w:val="restart"/>
            <w:tcBorders>
              <w:top w:val="nil"/>
              <w:left w:val="nil"/>
              <w:right w:val="nil"/>
            </w:tcBorders>
            <w:vAlign w:val="center"/>
          </w:tcPr>
          <w:p w14:paraId="1573ACD6"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Zinc pyrrolidone carboxylate aqueous solution</w:t>
            </w:r>
          </w:p>
        </w:tc>
        <w:tc>
          <w:tcPr>
            <w:tcW w:w="1241" w:type="dxa"/>
            <w:tcBorders>
              <w:top w:val="nil"/>
              <w:left w:val="nil"/>
              <w:bottom w:val="nil"/>
              <w:right w:val="nil"/>
            </w:tcBorders>
            <w:vAlign w:val="center"/>
          </w:tcPr>
          <w:p w14:paraId="11BA5CCB"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373" w:type="dxa"/>
            <w:tcBorders>
              <w:top w:val="nil"/>
              <w:left w:val="nil"/>
              <w:bottom w:val="nil"/>
              <w:right w:val="nil"/>
            </w:tcBorders>
            <w:vAlign w:val="center"/>
          </w:tcPr>
          <w:p w14:paraId="3586A36D"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059" w:type="dxa"/>
            <w:tcBorders>
              <w:top w:val="nil"/>
              <w:left w:val="nil"/>
              <w:bottom w:val="nil"/>
              <w:right w:val="nil"/>
            </w:tcBorders>
            <w:vAlign w:val="center"/>
          </w:tcPr>
          <w:p w14:paraId="0938519C"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1400</w:t>
            </w:r>
          </w:p>
        </w:tc>
        <w:tc>
          <w:tcPr>
            <w:tcW w:w="1369" w:type="dxa"/>
            <w:tcBorders>
              <w:top w:val="nil"/>
              <w:left w:val="nil"/>
              <w:bottom w:val="nil"/>
              <w:right w:val="nil"/>
            </w:tcBorders>
            <w:vAlign w:val="center"/>
          </w:tcPr>
          <w:p w14:paraId="509F8C50"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700</w:t>
            </w:r>
          </w:p>
        </w:tc>
        <w:tc>
          <w:tcPr>
            <w:tcW w:w="732" w:type="dxa"/>
            <w:vMerge w:val="restart"/>
            <w:tcBorders>
              <w:top w:val="nil"/>
              <w:left w:val="nil"/>
              <w:right w:val="nil"/>
            </w:tcBorders>
            <w:vAlign w:val="center"/>
          </w:tcPr>
          <w:p w14:paraId="13D6AD36" w14:textId="30186AB2" w:rsidR="009A3677" w:rsidRPr="007A0BD8" w:rsidRDefault="007A0BD8" w:rsidP="007A0BD8">
            <w:pPr>
              <w:adjustRightInd w:val="0"/>
              <w:snapToGrid w:val="0"/>
              <w:jc w:val="center"/>
              <w:rPr>
                <w:rFonts w:eastAsia="Microsoft YaHei UI"/>
                <w:sz w:val="21"/>
                <w:szCs w:val="21"/>
                <w:lang w:val="en-US" w:eastAsia="zh-CN"/>
              </w:rPr>
            </w:pPr>
            <w:r w:rsidRPr="007A0BD8">
              <w:rPr>
                <w:rFonts w:eastAsia="Microsoft YaHei UI" w:hint="eastAsia"/>
                <w:sz w:val="21"/>
                <w:szCs w:val="21"/>
                <w:lang w:val="en-US" w:eastAsia="zh-CN"/>
              </w:rPr>
              <w:t>[</w:t>
            </w:r>
            <w:r w:rsidR="00161FB7" w:rsidRPr="007A0BD8">
              <w:rPr>
                <w:rFonts w:eastAsia="Microsoft YaHei UI"/>
                <w:sz w:val="21"/>
                <w:szCs w:val="21"/>
                <w:lang w:val="en-US" w:eastAsia="zh-CN"/>
              </w:rPr>
              <w:t>S1</w:t>
            </w:r>
            <w:r w:rsidR="00161FB7" w:rsidRPr="007A0BD8">
              <w:rPr>
                <w:rFonts w:eastAsia="Microsoft YaHei UI" w:hint="eastAsia"/>
                <w:sz w:val="21"/>
                <w:szCs w:val="21"/>
                <w:lang w:val="en-US" w:eastAsia="zh-CN"/>
              </w:rPr>
              <w:t>4</w:t>
            </w:r>
            <w:r w:rsidRPr="007A0BD8">
              <w:rPr>
                <w:rFonts w:eastAsia="Microsoft YaHei UI" w:hint="eastAsia"/>
                <w:sz w:val="21"/>
                <w:szCs w:val="21"/>
                <w:lang w:val="en-US" w:eastAsia="zh-CN"/>
              </w:rPr>
              <w:t>]</w:t>
            </w:r>
          </w:p>
        </w:tc>
      </w:tr>
      <w:tr w:rsidR="00325822" w:rsidRPr="007A0BD8" w14:paraId="7EBEF710" w14:textId="77777777" w:rsidTr="007A0BD8">
        <w:trPr>
          <w:trHeight w:val="397"/>
          <w:jc w:val="center"/>
        </w:trPr>
        <w:tc>
          <w:tcPr>
            <w:tcW w:w="3183" w:type="dxa"/>
            <w:vMerge/>
            <w:tcBorders>
              <w:left w:val="nil"/>
              <w:bottom w:val="nil"/>
              <w:right w:val="nil"/>
            </w:tcBorders>
            <w:vAlign w:val="center"/>
          </w:tcPr>
          <w:p w14:paraId="2BED1F8E" w14:textId="77777777" w:rsidR="009A3677" w:rsidRPr="007A0BD8" w:rsidRDefault="009A3677" w:rsidP="007A0BD8">
            <w:pPr>
              <w:adjustRightInd w:val="0"/>
              <w:snapToGrid w:val="0"/>
              <w:jc w:val="center"/>
              <w:rPr>
                <w:rFonts w:eastAsia="Microsoft YaHei UI"/>
                <w:sz w:val="21"/>
                <w:szCs w:val="21"/>
                <w:lang w:val="en-US" w:eastAsia="zh-CN"/>
              </w:rPr>
            </w:pPr>
          </w:p>
        </w:tc>
        <w:tc>
          <w:tcPr>
            <w:tcW w:w="1241" w:type="dxa"/>
            <w:tcBorders>
              <w:top w:val="nil"/>
              <w:left w:val="nil"/>
              <w:bottom w:val="nil"/>
              <w:right w:val="nil"/>
            </w:tcBorders>
            <w:vAlign w:val="center"/>
          </w:tcPr>
          <w:p w14:paraId="42E062B4"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2</w:t>
            </w:r>
          </w:p>
        </w:tc>
        <w:tc>
          <w:tcPr>
            <w:tcW w:w="1373" w:type="dxa"/>
            <w:tcBorders>
              <w:top w:val="nil"/>
              <w:left w:val="nil"/>
              <w:bottom w:val="nil"/>
              <w:right w:val="nil"/>
            </w:tcBorders>
            <w:vAlign w:val="center"/>
          </w:tcPr>
          <w:p w14:paraId="35375E3F"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2</w:t>
            </w:r>
          </w:p>
        </w:tc>
        <w:tc>
          <w:tcPr>
            <w:tcW w:w="1059" w:type="dxa"/>
            <w:tcBorders>
              <w:top w:val="nil"/>
              <w:left w:val="nil"/>
              <w:bottom w:val="nil"/>
              <w:right w:val="nil"/>
            </w:tcBorders>
            <w:vAlign w:val="center"/>
          </w:tcPr>
          <w:p w14:paraId="28275BF9"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370</w:t>
            </w:r>
          </w:p>
        </w:tc>
        <w:tc>
          <w:tcPr>
            <w:tcW w:w="1369" w:type="dxa"/>
            <w:tcBorders>
              <w:top w:val="nil"/>
              <w:left w:val="nil"/>
              <w:bottom w:val="nil"/>
              <w:right w:val="nil"/>
            </w:tcBorders>
            <w:vAlign w:val="center"/>
          </w:tcPr>
          <w:p w14:paraId="09002512" w14:textId="3FE76A9F"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370</w:t>
            </w:r>
          </w:p>
        </w:tc>
        <w:tc>
          <w:tcPr>
            <w:tcW w:w="732" w:type="dxa"/>
            <w:vMerge/>
            <w:tcBorders>
              <w:left w:val="nil"/>
              <w:bottom w:val="nil"/>
              <w:right w:val="nil"/>
            </w:tcBorders>
            <w:vAlign w:val="center"/>
          </w:tcPr>
          <w:p w14:paraId="659ACD32" w14:textId="77777777" w:rsidR="009A3677" w:rsidRPr="007A0BD8" w:rsidRDefault="009A3677" w:rsidP="007A0BD8">
            <w:pPr>
              <w:adjustRightInd w:val="0"/>
              <w:snapToGrid w:val="0"/>
              <w:jc w:val="center"/>
              <w:rPr>
                <w:rFonts w:eastAsia="Microsoft YaHei UI"/>
                <w:sz w:val="21"/>
                <w:szCs w:val="21"/>
                <w:lang w:val="en-US" w:eastAsia="zh-CN"/>
              </w:rPr>
            </w:pPr>
          </w:p>
        </w:tc>
      </w:tr>
      <w:tr w:rsidR="00325822" w:rsidRPr="007A0BD8" w14:paraId="1490200B" w14:textId="77777777" w:rsidTr="007A0BD8">
        <w:trPr>
          <w:trHeight w:val="397"/>
          <w:jc w:val="center"/>
        </w:trPr>
        <w:tc>
          <w:tcPr>
            <w:tcW w:w="3183" w:type="dxa"/>
            <w:tcBorders>
              <w:top w:val="nil"/>
              <w:left w:val="nil"/>
              <w:bottom w:val="nil"/>
              <w:right w:val="nil"/>
            </w:tcBorders>
            <w:vAlign w:val="center"/>
          </w:tcPr>
          <w:p w14:paraId="7F192356"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2 M ZnSO</w:t>
            </w:r>
            <w:r w:rsidRPr="007A0BD8">
              <w:rPr>
                <w:rFonts w:eastAsia="Microsoft YaHei UI"/>
                <w:sz w:val="21"/>
                <w:szCs w:val="21"/>
                <w:vertAlign w:val="subscript"/>
                <w:lang w:val="en-US" w:eastAsia="zh-CN"/>
              </w:rPr>
              <w:t>4</w:t>
            </w:r>
            <w:r w:rsidRPr="007A0BD8">
              <w:rPr>
                <w:rFonts w:eastAsia="Microsoft YaHei UI"/>
                <w:sz w:val="21"/>
                <w:szCs w:val="21"/>
                <w:lang w:val="en-US" w:eastAsia="zh-CN"/>
              </w:rPr>
              <w:t xml:space="preserve"> +0.5% Peptone</w:t>
            </w:r>
          </w:p>
        </w:tc>
        <w:tc>
          <w:tcPr>
            <w:tcW w:w="1241" w:type="dxa"/>
            <w:tcBorders>
              <w:top w:val="nil"/>
              <w:left w:val="nil"/>
              <w:bottom w:val="nil"/>
              <w:right w:val="nil"/>
            </w:tcBorders>
            <w:vAlign w:val="center"/>
          </w:tcPr>
          <w:p w14:paraId="026D8445"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2</w:t>
            </w:r>
          </w:p>
        </w:tc>
        <w:tc>
          <w:tcPr>
            <w:tcW w:w="1373" w:type="dxa"/>
            <w:tcBorders>
              <w:top w:val="nil"/>
              <w:left w:val="nil"/>
              <w:bottom w:val="nil"/>
              <w:right w:val="nil"/>
            </w:tcBorders>
            <w:vAlign w:val="center"/>
          </w:tcPr>
          <w:p w14:paraId="3E77FF71"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2</w:t>
            </w:r>
          </w:p>
        </w:tc>
        <w:tc>
          <w:tcPr>
            <w:tcW w:w="1059" w:type="dxa"/>
            <w:tcBorders>
              <w:top w:val="nil"/>
              <w:left w:val="nil"/>
              <w:bottom w:val="nil"/>
              <w:right w:val="nil"/>
            </w:tcBorders>
            <w:vAlign w:val="center"/>
          </w:tcPr>
          <w:p w14:paraId="1C8F6A9F"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740</w:t>
            </w:r>
          </w:p>
        </w:tc>
        <w:tc>
          <w:tcPr>
            <w:tcW w:w="1369" w:type="dxa"/>
            <w:tcBorders>
              <w:top w:val="nil"/>
              <w:left w:val="nil"/>
              <w:bottom w:val="nil"/>
              <w:right w:val="nil"/>
            </w:tcBorders>
            <w:vAlign w:val="center"/>
          </w:tcPr>
          <w:p w14:paraId="44FA14B4"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740</w:t>
            </w:r>
          </w:p>
        </w:tc>
        <w:tc>
          <w:tcPr>
            <w:tcW w:w="732" w:type="dxa"/>
            <w:tcBorders>
              <w:top w:val="nil"/>
              <w:left w:val="nil"/>
              <w:bottom w:val="nil"/>
              <w:right w:val="nil"/>
            </w:tcBorders>
            <w:vAlign w:val="center"/>
          </w:tcPr>
          <w:p w14:paraId="48F9070B" w14:textId="33C1F972" w:rsidR="009A3677" w:rsidRPr="007A0BD8" w:rsidRDefault="007A0BD8" w:rsidP="007A0BD8">
            <w:pPr>
              <w:adjustRightInd w:val="0"/>
              <w:snapToGrid w:val="0"/>
              <w:jc w:val="center"/>
              <w:rPr>
                <w:rFonts w:eastAsia="Microsoft YaHei UI"/>
                <w:sz w:val="21"/>
                <w:szCs w:val="21"/>
                <w:lang w:val="en-US" w:eastAsia="zh-CN"/>
              </w:rPr>
            </w:pPr>
            <w:r w:rsidRPr="007A0BD8">
              <w:rPr>
                <w:rFonts w:eastAsia="Microsoft YaHei UI" w:hint="eastAsia"/>
                <w:sz w:val="21"/>
                <w:szCs w:val="21"/>
                <w:lang w:val="en-US" w:eastAsia="zh-CN"/>
              </w:rPr>
              <w:t>[</w:t>
            </w:r>
            <w:r w:rsidR="00161FB7" w:rsidRPr="007A0BD8">
              <w:rPr>
                <w:rFonts w:eastAsia="Microsoft YaHei UI"/>
                <w:sz w:val="21"/>
                <w:szCs w:val="21"/>
                <w:lang w:val="en-US" w:eastAsia="zh-CN"/>
              </w:rPr>
              <w:t>S1</w:t>
            </w:r>
            <w:r w:rsidR="00161FB7" w:rsidRPr="007A0BD8">
              <w:rPr>
                <w:rFonts w:eastAsia="Microsoft YaHei UI" w:hint="eastAsia"/>
                <w:sz w:val="21"/>
                <w:szCs w:val="21"/>
                <w:lang w:val="en-US" w:eastAsia="zh-CN"/>
              </w:rPr>
              <w:t>5</w:t>
            </w:r>
            <w:r w:rsidRPr="007A0BD8">
              <w:rPr>
                <w:rFonts w:eastAsia="Microsoft YaHei UI" w:hint="eastAsia"/>
                <w:sz w:val="21"/>
                <w:szCs w:val="21"/>
                <w:lang w:val="en-US" w:eastAsia="zh-CN"/>
              </w:rPr>
              <w:t>]</w:t>
            </w:r>
          </w:p>
        </w:tc>
      </w:tr>
      <w:tr w:rsidR="00325822" w:rsidRPr="007A0BD8" w14:paraId="2BB9947A" w14:textId="77777777" w:rsidTr="007A0BD8">
        <w:trPr>
          <w:trHeight w:val="397"/>
          <w:jc w:val="center"/>
        </w:trPr>
        <w:tc>
          <w:tcPr>
            <w:tcW w:w="3183" w:type="dxa"/>
            <w:vMerge w:val="restart"/>
            <w:tcBorders>
              <w:top w:val="nil"/>
              <w:left w:val="nil"/>
              <w:right w:val="nil"/>
            </w:tcBorders>
            <w:vAlign w:val="center"/>
          </w:tcPr>
          <w:p w14:paraId="782A00D0"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Zn(ClO</w:t>
            </w:r>
            <w:r w:rsidRPr="007A0BD8">
              <w:rPr>
                <w:rFonts w:eastAsia="Microsoft YaHei UI"/>
                <w:sz w:val="21"/>
                <w:szCs w:val="21"/>
                <w:vertAlign w:val="subscript"/>
                <w:lang w:val="en-US" w:eastAsia="zh-CN"/>
              </w:rPr>
              <w:t>4</w:t>
            </w:r>
            <w:r w:rsidRPr="007A0BD8">
              <w:rPr>
                <w:rFonts w:eastAsia="Microsoft YaHei UI"/>
                <w:sz w:val="21"/>
                <w:szCs w:val="21"/>
                <w:lang w:val="en-US" w:eastAsia="zh-CN"/>
              </w:rPr>
              <w:t>)</w:t>
            </w:r>
            <w:r w:rsidRPr="007A0BD8">
              <w:rPr>
                <w:rFonts w:eastAsia="Microsoft YaHei UI"/>
                <w:sz w:val="21"/>
                <w:szCs w:val="21"/>
                <w:vertAlign w:val="subscript"/>
                <w:lang w:val="en-US" w:eastAsia="zh-CN"/>
              </w:rPr>
              <w:t>2</w:t>
            </w:r>
            <w:r w:rsidRPr="007A0BD8">
              <w:rPr>
                <w:rFonts w:eastAsia="Microsoft YaHei UI"/>
                <w:sz w:val="21"/>
                <w:szCs w:val="21"/>
                <w:lang w:val="en-US" w:eastAsia="zh-CN"/>
              </w:rPr>
              <w:t>·6H</w:t>
            </w:r>
            <w:r w:rsidRPr="007A0BD8">
              <w:rPr>
                <w:rFonts w:eastAsia="Microsoft YaHei UI"/>
                <w:sz w:val="21"/>
                <w:szCs w:val="21"/>
                <w:vertAlign w:val="subscript"/>
                <w:lang w:val="en-US" w:eastAsia="zh-CN"/>
              </w:rPr>
              <w:t>2</w:t>
            </w:r>
            <w:r w:rsidRPr="007A0BD8">
              <w:rPr>
                <w:rFonts w:eastAsia="Microsoft YaHei UI"/>
                <w:sz w:val="21"/>
                <w:szCs w:val="21"/>
                <w:lang w:val="en-US" w:eastAsia="zh-CN"/>
              </w:rPr>
              <w:t>O+β-CD+ H</w:t>
            </w:r>
            <w:r w:rsidRPr="007A0BD8">
              <w:rPr>
                <w:rFonts w:eastAsia="Microsoft YaHei UI"/>
                <w:sz w:val="21"/>
                <w:szCs w:val="21"/>
                <w:vertAlign w:val="subscript"/>
                <w:lang w:val="en-US" w:eastAsia="zh-CN"/>
              </w:rPr>
              <w:t>2</w:t>
            </w:r>
            <w:r w:rsidRPr="007A0BD8">
              <w:rPr>
                <w:rFonts w:eastAsia="Microsoft YaHei UI"/>
                <w:sz w:val="21"/>
                <w:szCs w:val="21"/>
                <w:lang w:val="en-US" w:eastAsia="zh-CN"/>
              </w:rPr>
              <w:t>O (7: 4.5: 3)</w:t>
            </w:r>
          </w:p>
        </w:tc>
        <w:tc>
          <w:tcPr>
            <w:tcW w:w="1241" w:type="dxa"/>
            <w:tcBorders>
              <w:top w:val="nil"/>
              <w:left w:val="nil"/>
              <w:bottom w:val="nil"/>
              <w:right w:val="nil"/>
            </w:tcBorders>
            <w:vAlign w:val="center"/>
          </w:tcPr>
          <w:p w14:paraId="7E6E1BF4"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0.5</w:t>
            </w:r>
          </w:p>
        </w:tc>
        <w:tc>
          <w:tcPr>
            <w:tcW w:w="1373" w:type="dxa"/>
            <w:tcBorders>
              <w:top w:val="nil"/>
              <w:left w:val="nil"/>
              <w:bottom w:val="nil"/>
              <w:right w:val="nil"/>
            </w:tcBorders>
            <w:vAlign w:val="center"/>
          </w:tcPr>
          <w:p w14:paraId="61334B29"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0.5</w:t>
            </w:r>
          </w:p>
        </w:tc>
        <w:tc>
          <w:tcPr>
            <w:tcW w:w="1059" w:type="dxa"/>
            <w:tcBorders>
              <w:top w:val="nil"/>
              <w:left w:val="nil"/>
              <w:bottom w:val="nil"/>
              <w:right w:val="nil"/>
            </w:tcBorders>
            <w:vAlign w:val="center"/>
          </w:tcPr>
          <w:p w14:paraId="07D756EA"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900</w:t>
            </w:r>
          </w:p>
        </w:tc>
        <w:tc>
          <w:tcPr>
            <w:tcW w:w="1369" w:type="dxa"/>
            <w:tcBorders>
              <w:top w:val="nil"/>
              <w:left w:val="nil"/>
              <w:bottom w:val="nil"/>
              <w:right w:val="nil"/>
            </w:tcBorders>
            <w:vAlign w:val="center"/>
          </w:tcPr>
          <w:p w14:paraId="6B2DFB83"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225</w:t>
            </w:r>
          </w:p>
        </w:tc>
        <w:tc>
          <w:tcPr>
            <w:tcW w:w="732" w:type="dxa"/>
            <w:vMerge w:val="restart"/>
            <w:tcBorders>
              <w:top w:val="nil"/>
              <w:left w:val="nil"/>
              <w:right w:val="nil"/>
            </w:tcBorders>
            <w:vAlign w:val="center"/>
          </w:tcPr>
          <w:p w14:paraId="5E16CCBF" w14:textId="338B4888" w:rsidR="009A3677" w:rsidRPr="007A0BD8" w:rsidRDefault="007A0BD8" w:rsidP="007A0BD8">
            <w:pPr>
              <w:adjustRightInd w:val="0"/>
              <w:snapToGrid w:val="0"/>
              <w:jc w:val="center"/>
              <w:rPr>
                <w:rFonts w:eastAsia="Microsoft YaHei UI"/>
                <w:sz w:val="21"/>
                <w:szCs w:val="21"/>
                <w:lang w:val="en-US" w:eastAsia="zh-CN"/>
              </w:rPr>
            </w:pPr>
            <w:r w:rsidRPr="007A0BD8">
              <w:rPr>
                <w:rFonts w:eastAsia="Microsoft YaHei UI" w:hint="eastAsia"/>
                <w:sz w:val="21"/>
                <w:szCs w:val="21"/>
                <w:lang w:val="en-US" w:eastAsia="zh-CN"/>
              </w:rPr>
              <w:t>[</w:t>
            </w:r>
            <w:r w:rsidR="00161FB7" w:rsidRPr="007A0BD8">
              <w:rPr>
                <w:rFonts w:eastAsia="Microsoft YaHei UI"/>
                <w:sz w:val="21"/>
                <w:szCs w:val="21"/>
                <w:lang w:val="en-US" w:eastAsia="zh-CN"/>
              </w:rPr>
              <w:t>S1</w:t>
            </w:r>
            <w:r w:rsidR="00161FB7" w:rsidRPr="007A0BD8">
              <w:rPr>
                <w:rFonts w:eastAsia="Microsoft YaHei UI" w:hint="eastAsia"/>
                <w:sz w:val="21"/>
                <w:szCs w:val="21"/>
                <w:lang w:val="en-US" w:eastAsia="zh-CN"/>
              </w:rPr>
              <w:t>6</w:t>
            </w:r>
            <w:r w:rsidRPr="007A0BD8">
              <w:rPr>
                <w:rFonts w:eastAsia="Microsoft YaHei UI" w:hint="eastAsia"/>
                <w:sz w:val="21"/>
                <w:szCs w:val="21"/>
                <w:lang w:val="en-US" w:eastAsia="zh-CN"/>
              </w:rPr>
              <w:t>]</w:t>
            </w:r>
          </w:p>
        </w:tc>
      </w:tr>
      <w:tr w:rsidR="00325822" w:rsidRPr="007A0BD8" w14:paraId="2D999002" w14:textId="77777777" w:rsidTr="007A0BD8">
        <w:trPr>
          <w:trHeight w:val="397"/>
          <w:jc w:val="center"/>
        </w:trPr>
        <w:tc>
          <w:tcPr>
            <w:tcW w:w="3183" w:type="dxa"/>
            <w:vMerge/>
            <w:tcBorders>
              <w:left w:val="nil"/>
              <w:bottom w:val="nil"/>
              <w:right w:val="nil"/>
            </w:tcBorders>
            <w:vAlign w:val="center"/>
          </w:tcPr>
          <w:p w14:paraId="0981E50A" w14:textId="77777777" w:rsidR="009A3677" w:rsidRPr="007A0BD8" w:rsidRDefault="009A3677" w:rsidP="007A0BD8">
            <w:pPr>
              <w:adjustRightInd w:val="0"/>
              <w:snapToGrid w:val="0"/>
              <w:jc w:val="center"/>
              <w:rPr>
                <w:rFonts w:eastAsia="Microsoft YaHei UI"/>
                <w:sz w:val="21"/>
                <w:szCs w:val="21"/>
                <w:lang w:val="en-US" w:eastAsia="zh-CN"/>
              </w:rPr>
            </w:pPr>
          </w:p>
        </w:tc>
        <w:tc>
          <w:tcPr>
            <w:tcW w:w="1241" w:type="dxa"/>
            <w:tcBorders>
              <w:top w:val="nil"/>
              <w:left w:val="nil"/>
              <w:bottom w:val="nil"/>
              <w:right w:val="nil"/>
            </w:tcBorders>
            <w:vAlign w:val="center"/>
          </w:tcPr>
          <w:p w14:paraId="573C6681"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373" w:type="dxa"/>
            <w:tcBorders>
              <w:top w:val="nil"/>
              <w:left w:val="nil"/>
              <w:bottom w:val="nil"/>
              <w:right w:val="nil"/>
            </w:tcBorders>
            <w:vAlign w:val="center"/>
          </w:tcPr>
          <w:p w14:paraId="433553B5"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059" w:type="dxa"/>
            <w:tcBorders>
              <w:top w:val="nil"/>
              <w:left w:val="nil"/>
              <w:bottom w:val="nil"/>
              <w:right w:val="nil"/>
            </w:tcBorders>
            <w:vAlign w:val="center"/>
          </w:tcPr>
          <w:p w14:paraId="6FD90F5B"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700</w:t>
            </w:r>
          </w:p>
        </w:tc>
        <w:tc>
          <w:tcPr>
            <w:tcW w:w="1369" w:type="dxa"/>
            <w:tcBorders>
              <w:top w:val="nil"/>
              <w:left w:val="nil"/>
              <w:bottom w:val="nil"/>
              <w:right w:val="nil"/>
            </w:tcBorders>
            <w:vAlign w:val="center"/>
          </w:tcPr>
          <w:p w14:paraId="752F16A2"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350</w:t>
            </w:r>
          </w:p>
        </w:tc>
        <w:tc>
          <w:tcPr>
            <w:tcW w:w="732" w:type="dxa"/>
            <w:vMerge/>
            <w:tcBorders>
              <w:left w:val="nil"/>
              <w:bottom w:val="nil"/>
              <w:right w:val="nil"/>
            </w:tcBorders>
            <w:vAlign w:val="center"/>
          </w:tcPr>
          <w:p w14:paraId="2A84395E" w14:textId="77777777" w:rsidR="009A3677" w:rsidRPr="007A0BD8" w:rsidRDefault="009A3677" w:rsidP="007A0BD8">
            <w:pPr>
              <w:adjustRightInd w:val="0"/>
              <w:snapToGrid w:val="0"/>
              <w:jc w:val="center"/>
              <w:rPr>
                <w:rFonts w:eastAsia="Microsoft YaHei UI"/>
                <w:sz w:val="21"/>
                <w:szCs w:val="21"/>
                <w:lang w:val="en-US" w:eastAsia="zh-CN"/>
              </w:rPr>
            </w:pPr>
          </w:p>
        </w:tc>
      </w:tr>
      <w:tr w:rsidR="00325822" w:rsidRPr="007A0BD8" w14:paraId="77E4B56E" w14:textId="77777777" w:rsidTr="007A0BD8">
        <w:trPr>
          <w:trHeight w:val="397"/>
          <w:jc w:val="center"/>
        </w:trPr>
        <w:tc>
          <w:tcPr>
            <w:tcW w:w="3183" w:type="dxa"/>
            <w:vMerge w:val="restart"/>
            <w:tcBorders>
              <w:top w:val="nil"/>
              <w:left w:val="nil"/>
              <w:right w:val="nil"/>
            </w:tcBorders>
            <w:vAlign w:val="center"/>
          </w:tcPr>
          <w:p w14:paraId="773673CA"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2 M ZnSO</w:t>
            </w:r>
            <w:r w:rsidRPr="007A0BD8">
              <w:rPr>
                <w:rFonts w:eastAsia="Microsoft YaHei UI"/>
                <w:sz w:val="21"/>
                <w:szCs w:val="21"/>
                <w:vertAlign w:val="subscript"/>
                <w:lang w:val="en-US" w:eastAsia="zh-CN"/>
              </w:rPr>
              <w:t>4</w:t>
            </w:r>
            <w:r w:rsidRPr="007A0BD8">
              <w:rPr>
                <w:rFonts w:eastAsia="Microsoft YaHei UI"/>
                <w:sz w:val="21"/>
                <w:szCs w:val="21"/>
                <w:lang w:val="en-US" w:eastAsia="zh-CN"/>
              </w:rPr>
              <w:t>/Carboxymethyl cellulose/tannic acid hydrogel electrolyte</w:t>
            </w:r>
          </w:p>
        </w:tc>
        <w:tc>
          <w:tcPr>
            <w:tcW w:w="1241" w:type="dxa"/>
            <w:tcBorders>
              <w:top w:val="nil"/>
              <w:left w:val="nil"/>
              <w:bottom w:val="nil"/>
              <w:right w:val="nil"/>
            </w:tcBorders>
            <w:vAlign w:val="center"/>
          </w:tcPr>
          <w:p w14:paraId="7F050F21"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0.5</w:t>
            </w:r>
          </w:p>
        </w:tc>
        <w:tc>
          <w:tcPr>
            <w:tcW w:w="1373" w:type="dxa"/>
            <w:tcBorders>
              <w:top w:val="nil"/>
              <w:left w:val="nil"/>
              <w:bottom w:val="nil"/>
              <w:right w:val="nil"/>
            </w:tcBorders>
            <w:vAlign w:val="center"/>
          </w:tcPr>
          <w:p w14:paraId="002263D9"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0.25</w:t>
            </w:r>
          </w:p>
        </w:tc>
        <w:tc>
          <w:tcPr>
            <w:tcW w:w="1059" w:type="dxa"/>
            <w:tcBorders>
              <w:top w:val="nil"/>
              <w:left w:val="nil"/>
              <w:bottom w:val="nil"/>
              <w:right w:val="nil"/>
            </w:tcBorders>
            <w:vAlign w:val="center"/>
          </w:tcPr>
          <w:p w14:paraId="425D1CE0"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2109</w:t>
            </w:r>
          </w:p>
        </w:tc>
        <w:tc>
          <w:tcPr>
            <w:tcW w:w="1369" w:type="dxa"/>
            <w:tcBorders>
              <w:top w:val="nil"/>
              <w:left w:val="nil"/>
              <w:bottom w:val="nil"/>
              <w:right w:val="nil"/>
            </w:tcBorders>
            <w:vAlign w:val="center"/>
          </w:tcPr>
          <w:p w14:paraId="09299B31"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527</w:t>
            </w:r>
          </w:p>
        </w:tc>
        <w:tc>
          <w:tcPr>
            <w:tcW w:w="732" w:type="dxa"/>
            <w:vMerge w:val="restart"/>
            <w:tcBorders>
              <w:top w:val="nil"/>
              <w:left w:val="nil"/>
              <w:right w:val="nil"/>
            </w:tcBorders>
            <w:vAlign w:val="center"/>
          </w:tcPr>
          <w:p w14:paraId="1C335230" w14:textId="016A5324" w:rsidR="009A3677" w:rsidRPr="007A0BD8" w:rsidRDefault="007A0BD8" w:rsidP="007A0BD8">
            <w:pPr>
              <w:adjustRightInd w:val="0"/>
              <w:snapToGrid w:val="0"/>
              <w:jc w:val="center"/>
              <w:rPr>
                <w:rFonts w:eastAsia="Microsoft YaHei UI"/>
                <w:sz w:val="21"/>
                <w:szCs w:val="21"/>
                <w:lang w:val="en-US" w:eastAsia="zh-CN"/>
              </w:rPr>
            </w:pPr>
            <w:r w:rsidRPr="007A0BD8">
              <w:rPr>
                <w:rFonts w:eastAsia="Microsoft YaHei UI" w:hint="eastAsia"/>
                <w:sz w:val="21"/>
                <w:szCs w:val="21"/>
                <w:lang w:val="en-US" w:eastAsia="zh-CN"/>
              </w:rPr>
              <w:t>[</w:t>
            </w:r>
            <w:r w:rsidR="00161FB7" w:rsidRPr="007A0BD8">
              <w:rPr>
                <w:rFonts w:eastAsia="Microsoft YaHei UI"/>
                <w:sz w:val="21"/>
                <w:szCs w:val="21"/>
                <w:lang w:val="en-US" w:eastAsia="zh-CN"/>
              </w:rPr>
              <w:t>S</w:t>
            </w:r>
            <w:r w:rsidR="00161FB7" w:rsidRPr="007A0BD8">
              <w:rPr>
                <w:rFonts w:eastAsia="Microsoft YaHei UI" w:hint="eastAsia"/>
                <w:sz w:val="21"/>
                <w:szCs w:val="21"/>
                <w:lang w:val="en-US" w:eastAsia="zh-CN"/>
              </w:rPr>
              <w:t>17</w:t>
            </w:r>
            <w:r w:rsidRPr="007A0BD8">
              <w:rPr>
                <w:rFonts w:eastAsia="Microsoft YaHei UI" w:hint="eastAsia"/>
                <w:sz w:val="21"/>
                <w:szCs w:val="21"/>
                <w:lang w:val="en-US" w:eastAsia="zh-CN"/>
              </w:rPr>
              <w:t>]</w:t>
            </w:r>
          </w:p>
        </w:tc>
      </w:tr>
      <w:tr w:rsidR="00325822" w:rsidRPr="007A0BD8" w14:paraId="7B6C838E" w14:textId="77777777" w:rsidTr="007A0BD8">
        <w:trPr>
          <w:trHeight w:val="397"/>
          <w:jc w:val="center"/>
        </w:trPr>
        <w:tc>
          <w:tcPr>
            <w:tcW w:w="3183" w:type="dxa"/>
            <w:vMerge/>
            <w:tcBorders>
              <w:left w:val="nil"/>
              <w:bottom w:val="single" w:sz="12" w:space="0" w:color="000000" w:themeColor="text1"/>
              <w:right w:val="nil"/>
            </w:tcBorders>
            <w:vAlign w:val="center"/>
          </w:tcPr>
          <w:p w14:paraId="1C112D6E" w14:textId="77777777" w:rsidR="009A3677" w:rsidRPr="007A0BD8" w:rsidRDefault="009A3677" w:rsidP="007A0BD8">
            <w:pPr>
              <w:adjustRightInd w:val="0"/>
              <w:snapToGrid w:val="0"/>
              <w:jc w:val="center"/>
              <w:rPr>
                <w:rFonts w:eastAsia="Microsoft YaHei UI"/>
                <w:sz w:val="21"/>
                <w:szCs w:val="21"/>
                <w:lang w:val="en-US" w:eastAsia="zh-CN"/>
              </w:rPr>
            </w:pPr>
          </w:p>
        </w:tc>
        <w:tc>
          <w:tcPr>
            <w:tcW w:w="1241" w:type="dxa"/>
            <w:tcBorders>
              <w:top w:val="nil"/>
              <w:left w:val="nil"/>
              <w:bottom w:val="single" w:sz="12" w:space="0" w:color="000000" w:themeColor="text1"/>
              <w:right w:val="nil"/>
            </w:tcBorders>
            <w:vAlign w:val="center"/>
          </w:tcPr>
          <w:p w14:paraId="5A08A129"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373" w:type="dxa"/>
            <w:tcBorders>
              <w:top w:val="nil"/>
              <w:left w:val="nil"/>
              <w:bottom w:val="single" w:sz="12" w:space="0" w:color="000000" w:themeColor="text1"/>
              <w:right w:val="nil"/>
            </w:tcBorders>
            <w:vAlign w:val="center"/>
          </w:tcPr>
          <w:p w14:paraId="181B97AF"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1</w:t>
            </w:r>
          </w:p>
        </w:tc>
        <w:tc>
          <w:tcPr>
            <w:tcW w:w="1059" w:type="dxa"/>
            <w:tcBorders>
              <w:top w:val="nil"/>
              <w:left w:val="nil"/>
              <w:bottom w:val="single" w:sz="12" w:space="0" w:color="000000" w:themeColor="text1"/>
              <w:right w:val="nil"/>
            </w:tcBorders>
            <w:vAlign w:val="center"/>
          </w:tcPr>
          <w:p w14:paraId="7596DCBA"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720</w:t>
            </w:r>
          </w:p>
        </w:tc>
        <w:tc>
          <w:tcPr>
            <w:tcW w:w="1369" w:type="dxa"/>
            <w:tcBorders>
              <w:top w:val="nil"/>
              <w:left w:val="nil"/>
              <w:bottom w:val="single" w:sz="12" w:space="0" w:color="000000" w:themeColor="text1"/>
              <w:right w:val="nil"/>
            </w:tcBorders>
            <w:vAlign w:val="center"/>
          </w:tcPr>
          <w:p w14:paraId="379EC8B4" w14:textId="77777777" w:rsidR="009A3677" w:rsidRPr="007A0BD8" w:rsidRDefault="00161FB7" w:rsidP="007A0BD8">
            <w:pPr>
              <w:adjustRightInd w:val="0"/>
              <w:snapToGrid w:val="0"/>
              <w:jc w:val="center"/>
              <w:rPr>
                <w:rFonts w:eastAsia="Microsoft YaHei UI"/>
                <w:sz w:val="21"/>
                <w:szCs w:val="21"/>
                <w:lang w:val="en-US" w:eastAsia="zh-CN"/>
              </w:rPr>
            </w:pPr>
            <w:r w:rsidRPr="007A0BD8">
              <w:rPr>
                <w:rFonts w:eastAsia="Microsoft YaHei UI"/>
                <w:sz w:val="21"/>
                <w:szCs w:val="21"/>
                <w:lang w:val="en-US" w:eastAsia="zh-CN"/>
              </w:rPr>
              <w:t>360</w:t>
            </w:r>
          </w:p>
        </w:tc>
        <w:tc>
          <w:tcPr>
            <w:tcW w:w="732" w:type="dxa"/>
            <w:vMerge/>
            <w:tcBorders>
              <w:left w:val="nil"/>
              <w:bottom w:val="single" w:sz="12" w:space="0" w:color="000000" w:themeColor="text1"/>
              <w:right w:val="nil"/>
            </w:tcBorders>
            <w:vAlign w:val="center"/>
          </w:tcPr>
          <w:p w14:paraId="6186620D" w14:textId="77777777" w:rsidR="009A3677" w:rsidRPr="007A0BD8" w:rsidRDefault="009A3677" w:rsidP="007A0BD8">
            <w:pPr>
              <w:adjustRightInd w:val="0"/>
              <w:snapToGrid w:val="0"/>
              <w:jc w:val="center"/>
              <w:rPr>
                <w:rFonts w:eastAsia="Microsoft YaHei UI"/>
                <w:sz w:val="21"/>
                <w:szCs w:val="21"/>
                <w:lang w:val="en-US" w:eastAsia="zh-CN"/>
              </w:rPr>
            </w:pPr>
          </w:p>
        </w:tc>
      </w:tr>
    </w:tbl>
    <w:p w14:paraId="248CDFA8" w14:textId="6EBBF69B" w:rsidR="00325822" w:rsidRPr="005065BE" w:rsidRDefault="005065BE" w:rsidP="00325822">
      <w:pPr>
        <w:adjustRightInd w:val="0"/>
        <w:spacing w:beforeLines="50" w:before="156" w:after="50"/>
        <w:jc w:val="both"/>
        <w:rPr>
          <w:rFonts w:eastAsia="Microsoft YaHei"/>
          <w:b/>
          <w:sz w:val="28"/>
          <w:szCs w:val="28"/>
          <w:lang w:val="en-US" w:eastAsia="zh-CN"/>
        </w:rPr>
      </w:pPr>
      <w:r w:rsidRPr="005065BE">
        <w:rPr>
          <w:rFonts w:eastAsia="Microsoft YaHei" w:hint="eastAsia"/>
          <w:b/>
          <w:sz w:val="28"/>
          <w:szCs w:val="28"/>
          <w:lang w:val="en-US" w:eastAsia="zh-CN"/>
        </w:rPr>
        <w:t xml:space="preserve">Supplementary </w:t>
      </w:r>
      <w:r w:rsidR="00161FB7" w:rsidRPr="005065BE">
        <w:rPr>
          <w:rFonts w:eastAsia="Microsoft YaHei"/>
          <w:b/>
          <w:sz w:val="28"/>
          <w:szCs w:val="28"/>
          <w:lang w:val="en-US" w:eastAsia="zh-CN"/>
        </w:rPr>
        <w:t>References</w:t>
      </w:r>
    </w:p>
    <w:p w14:paraId="5CD65305" w14:textId="4FCD118D" w:rsidR="00325822" w:rsidRPr="00B27B48" w:rsidRDefault="00325822" w:rsidP="005065BE">
      <w:pPr>
        <w:pStyle w:val="ListParagraph"/>
        <w:numPr>
          <w:ilvl w:val="0"/>
          <w:numId w:val="1"/>
        </w:numPr>
        <w:adjustRightInd w:val="0"/>
        <w:spacing w:beforeLines="50" w:before="156" w:after="50"/>
        <w:ind w:firstLineChars="0" w:hanging="582"/>
        <w:jc w:val="both"/>
        <w:rPr>
          <w:lang w:val="en-US" w:eastAsia="zh-CN"/>
        </w:rPr>
      </w:pPr>
      <w:r w:rsidRPr="00B27B48">
        <w:rPr>
          <w:lang w:val="en-US" w:eastAsia="zh-CN"/>
        </w:rPr>
        <w:t xml:space="preserve">X. Zhang, J. Li, K. Qi, Y. Yang, D. Liu et al., An ion-sieving Janus separator toward planar electrodeposition for deeply rechargeable Zn-metal anodes. Adv. Mater. </w:t>
      </w:r>
      <w:r w:rsidRPr="007A0BD8">
        <w:rPr>
          <w:b/>
          <w:bCs/>
          <w:lang w:val="en-US" w:eastAsia="zh-CN"/>
        </w:rPr>
        <w:t>34</w:t>
      </w:r>
      <w:r w:rsidRPr="00B27B48">
        <w:rPr>
          <w:lang w:val="en-US" w:eastAsia="zh-CN"/>
        </w:rPr>
        <w:t xml:space="preserve">(38), 2205175 (2022). </w:t>
      </w:r>
      <w:hyperlink r:id="rId49" w:history="1">
        <w:r w:rsidR="007A0BD8" w:rsidRPr="00D82F9A">
          <w:rPr>
            <w:rStyle w:val="Hyperlink"/>
            <w:lang w:val="en-US" w:eastAsia="zh-CN"/>
          </w:rPr>
          <w:t>https://doi.org/10.1002/adma.202205175</w:t>
        </w:r>
      </w:hyperlink>
      <w:r w:rsidR="007A0BD8">
        <w:rPr>
          <w:rFonts w:eastAsiaTheme="minorEastAsia" w:hint="eastAsia"/>
          <w:lang w:val="en-US" w:eastAsia="zh-CN"/>
        </w:rPr>
        <w:t xml:space="preserve"> </w:t>
      </w:r>
    </w:p>
    <w:p w14:paraId="37DA8BD8" w14:textId="4E38EB85" w:rsidR="00325822" w:rsidRPr="00B27B48" w:rsidRDefault="00325822" w:rsidP="005065BE">
      <w:pPr>
        <w:pStyle w:val="ListParagraph"/>
        <w:numPr>
          <w:ilvl w:val="0"/>
          <w:numId w:val="1"/>
        </w:numPr>
        <w:adjustRightInd w:val="0"/>
        <w:spacing w:beforeLines="50" w:before="156" w:after="50"/>
        <w:ind w:firstLineChars="0" w:hanging="582"/>
        <w:jc w:val="both"/>
        <w:rPr>
          <w:rFonts w:eastAsiaTheme="minorEastAsia"/>
          <w:lang w:val="en-US" w:eastAsia="zh-CN"/>
        </w:rPr>
      </w:pPr>
      <w:r w:rsidRPr="00B27B48">
        <w:rPr>
          <w:rFonts w:eastAsiaTheme="minorEastAsia"/>
          <w:lang w:val="en-US" w:eastAsia="zh-CN"/>
        </w:rPr>
        <w:t xml:space="preserve">T. Agarwal, A.K. Prasad, S.G. Advani, S.K. Babu, R.L. Borup, Infrared spectroscopy for understanding the structure of Nafion and its associated properties. J. Mater. Chem. A </w:t>
      </w:r>
      <w:r w:rsidRPr="007A0BD8">
        <w:rPr>
          <w:rFonts w:eastAsiaTheme="minorEastAsia"/>
          <w:b/>
          <w:bCs/>
          <w:lang w:val="en-US" w:eastAsia="zh-CN"/>
        </w:rPr>
        <w:t>12</w:t>
      </w:r>
      <w:r w:rsidRPr="00B27B48">
        <w:rPr>
          <w:rFonts w:eastAsiaTheme="minorEastAsia"/>
          <w:lang w:val="en-US" w:eastAsia="zh-CN"/>
        </w:rPr>
        <w:t xml:space="preserve">(24), 14229–14244 (2024). </w:t>
      </w:r>
      <w:hyperlink r:id="rId50" w:history="1">
        <w:r w:rsidR="007A0BD8" w:rsidRPr="00D82F9A">
          <w:rPr>
            <w:rStyle w:val="Hyperlink"/>
            <w:rFonts w:eastAsiaTheme="minorEastAsia"/>
            <w:lang w:val="en-US" w:eastAsia="zh-CN"/>
          </w:rPr>
          <w:t>https://doi.org/10.1039/D3TA05653H</w:t>
        </w:r>
      </w:hyperlink>
      <w:r w:rsidR="007A0BD8">
        <w:rPr>
          <w:rFonts w:eastAsiaTheme="minorEastAsia" w:hint="eastAsia"/>
          <w:lang w:val="en-US" w:eastAsia="zh-CN"/>
        </w:rPr>
        <w:t xml:space="preserve"> </w:t>
      </w:r>
    </w:p>
    <w:p w14:paraId="279BD846" w14:textId="1FBD3B7A" w:rsidR="00325822" w:rsidRPr="00B27B48" w:rsidRDefault="00325822" w:rsidP="005065BE">
      <w:pPr>
        <w:pStyle w:val="ListParagraph"/>
        <w:numPr>
          <w:ilvl w:val="0"/>
          <w:numId w:val="1"/>
        </w:numPr>
        <w:adjustRightInd w:val="0"/>
        <w:spacing w:beforeLines="50" w:before="156" w:after="50"/>
        <w:ind w:firstLineChars="0" w:hanging="582"/>
        <w:jc w:val="both"/>
        <w:rPr>
          <w:rFonts w:eastAsiaTheme="minorEastAsia"/>
          <w:lang w:val="en-US" w:eastAsia="zh-CN"/>
        </w:rPr>
      </w:pPr>
      <w:r w:rsidRPr="00B27B48">
        <w:rPr>
          <w:rFonts w:eastAsiaTheme="minorEastAsia"/>
          <w:lang w:val="en-US" w:eastAsia="zh-CN"/>
        </w:rPr>
        <w:t xml:space="preserve">X. Li, Y. Li, X. Zhao, F. Kang, L. Dong, Elucidating the charge storage mechanism of high-performance vertical graphene cathodes for zinc-ion hybrid supercapacitors. Energy Storage Mater. </w:t>
      </w:r>
      <w:r w:rsidRPr="007A0BD8">
        <w:rPr>
          <w:rFonts w:eastAsiaTheme="minorEastAsia"/>
          <w:b/>
          <w:bCs/>
          <w:lang w:val="en-US" w:eastAsia="zh-CN"/>
        </w:rPr>
        <w:t>53</w:t>
      </w:r>
      <w:r w:rsidRPr="00B27B48">
        <w:rPr>
          <w:rFonts w:eastAsiaTheme="minorEastAsia"/>
          <w:lang w:val="en-US" w:eastAsia="zh-CN"/>
        </w:rPr>
        <w:t xml:space="preserve">, 505–513 (2022). </w:t>
      </w:r>
      <w:hyperlink r:id="rId51" w:history="1">
        <w:r w:rsidR="007A0BD8" w:rsidRPr="00D82F9A">
          <w:rPr>
            <w:rStyle w:val="Hyperlink"/>
            <w:rFonts w:eastAsiaTheme="minorEastAsia"/>
            <w:lang w:val="en-US" w:eastAsia="zh-CN"/>
          </w:rPr>
          <w:t>https://doi.org/10.1016/j.ensm.2022.09.023</w:t>
        </w:r>
      </w:hyperlink>
      <w:r w:rsidR="007A0BD8">
        <w:rPr>
          <w:rFonts w:eastAsiaTheme="minorEastAsia" w:hint="eastAsia"/>
          <w:lang w:val="en-US" w:eastAsia="zh-CN"/>
        </w:rPr>
        <w:t xml:space="preserve"> </w:t>
      </w:r>
    </w:p>
    <w:p w14:paraId="53F5D11C" w14:textId="212F0950" w:rsidR="00325822" w:rsidRPr="00B27B48" w:rsidRDefault="00325822" w:rsidP="005065BE">
      <w:pPr>
        <w:pStyle w:val="ListParagraph"/>
        <w:numPr>
          <w:ilvl w:val="0"/>
          <w:numId w:val="1"/>
        </w:numPr>
        <w:adjustRightInd w:val="0"/>
        <w:spacing w:beforeLines="50" w:before="156" w:after="50"/>
        <w:ind w:firstLineChars="0" w:hanging="582"/>
        <w:jc w:val="both"/>
        <w:rPr>
          <w:lang w:val="en-US" w:eastAsia="zh-CN"/>
        </w:rPr>
      </w:pPr>
      <w:r w:rsidRPr="00B27B48">
        <w:rPr>
          <w:lang w:val="en-US" w:eastAsia="zh-CN"/>
        </w:rPr>
        <w:t xml:space="preserve">M. Qiu, P. Sun, Y. Wang, L. Ma, C. Zhi et al., Anion-trap engineering toward remarkable crystallographic reorientation and efficient cation migration of Zn ion batteries. Angew. Chem. </w:t>
      </w:r>
      <w:r w:rsidRPr="007A0BD8">
        <w:rPr>
          <w:b/>
          <w:bCs/>
          <w:lang w:val="en-US" w:eastAsia="zh-CN"/>
        </w:rPr>
        <w:t>134</w:t>
      </w:r>
      <w:r w:rsidRPr="00B27B48">
        <w:rPr>
          <w:lang w:val="en-US" w:eastAsia="zh-CN"/>
        </w:rPr>
        <w:t xml:space="preserve">(44), e202210979 (2022). </w:t>
      </w:r>
      <w:hyperlink r:id="rId52" w:history="1">
        <w:r w:rsidR="007A0BD8" w:rsidRPr="00D82F9A">
          <w:rPr>
            <w:rStyle w:val="Hyperlink"/>
            <w:lang w:val="en-US" w:eastAsia="zh-CN"/>
          </w:rPr>
          <w:t>https://doi.org/10.1002/ange.202210979</w:t>
        </w:r>
      </w:hyperlink>
      <w:r w:rsidR="007A0BD8">
        <w:rPr>
          <w:rFonts w:eastAsiaTheme="minorEastAsia" w:hint="eastAsia"/>
          <w:lang w:val="en-US" w:eastAsia="zh-CN"/>
        </w:rPr>
        <w:t xml:space="preserve"> </w:t>
      </w:r>
    </w:p>
    <w:p w14:paraId="3A666FD4" w14:textId="788665F5" w:rsidR="00325822" w:rsidRPr="00B27B48" w:rsidRDefault="00325822" w:rsidP="005065BE">
      <w:pPr>
        <w:pStyle w:val="ListParagraph"/>
        <w:numPr>
          <w:ilvl w:val="0"/>
          <w:numId w:val="1"/>
        </w:numPr>
        <w:adjustRightInd w:val="0"/>
        <w:spacing w:beforeLines="50" w:before="156" w:after="50"/>
        <w:ind w:firstLineChars="0" w:hanging="582"/>
        <w:jc w:val="both"/>
        <w:rPr>
          <w:lang w:val="en-US" w:eastAsia="zh-CN"/>
        </w:rPr>
      </w:pPr>
      <w:r w:rsidRPr="00B27B48">
        <w:rPr>
          <w:lang w:val="en-US" w:eastAsia="zh-CN"/>
        </w:rPr>
        <w:t xml:space="preserve">K. Zhao, G. Fan, J. Liu, F. Liu, J. Li et al., Boosting the kinetics and stability of Zn anodes in aqueous electrolytes with supramolecular cyclodextrin additives. J. Am. Chem. Soc. </w:t>
      </w:r>
      <w:r w:rsidRPr="007A0BD8">
        <w:rPr>
          <w:b/>
          <w:bCs/>
          <w:lang w:val="en-US" w:eastAsia="zh-CN"/>
        </w:rPr>
        <w:t>144</w:t>
      </w:r>
      <w:r w:rsidRPr="00B27B48">
        <w:rPr>
          <w:lang w:val="en-US" w:eastAsia="zh-CN"/>
        </w:rPr>
        <w:t xml:space="preserve">(25), 11129–11137 (2022). </w:t>
      </w:r>
      <w:hyperlink r:id="rId53" w:history="1">
        <w:r w:rsidR="007A0BD8" w:rsidRPr="00D82F9A">
          <w:rPr>
            <w:rStyle w:val="Hyperlink"/>
            <w:lang w:val="en-US" w:eastAsia="zh-CN"/>
          </w:rPr>
          <w:t>https://doi.org/10.1021/jacs.2c00551</w:t>
        </w:r>
      </w:hyperlink>
      <w:r w:rsidR="007A0BD8">
        <w:rPr>
          <w:rFonts w:eastAsiaTheme="minorEastAsia" w:hint="eastAsia"/>
          <w:lang w:val="en-US" w:eastAsia="zh-CN"/>
        </w:rPr>
        <w:t xml:space="preserve"> </w:t>
      </w:r>
    </w:p>
    <w:p w14:paraId="5A667708" w14:textId="398B57A7" w:rsidR="00325822" w:rsidRPr="00B27B48" w:rsidRDefault="00325822" w:rsidP="005065BE">
      <w:pPr>
        <w:pStyle w:val="ListParagraph"/>
        <w:numPr>
          <w:ilvl w:val="0"/>
          <w:numId w:val="1"/>
        </w:numPr>
        <w:adjustRightInd w:val="0"/>
        <w:spacing w:beforeLines="50" w:before="156" w:after="50"/>
        <w:ind w:firstLineChars="0" w:hanging="582"/>
        <w:jc w:val="both"/>
        <w:rPr>
          <w:rFonts w:eastAsia="DengXian"/>
          <w:lang w:val="en-US" w:eastAsia="zh-CN"/>
        </w:rPr>
      </w:pPr>
      <w:r w:rsidRPr="00B27B48">
        <w:rPr>
          <w:rFonts w:eastAsia="DengXian"/>
          <w:lang w:val="en-US" w:eastAsia="zh-CN"/>
        </w:rPr>
        <w:t xml:space="preserve">T.C. Li, Y. Lim, X.L. Li, S. Luo, C. Lin et al., A universal additive strategy to reshape electrolyte solvation structure toward reversible Zn storage. Adv. Energy Mater. </w:t>
      </w:r>
      <w:r w:rsidRPr="007A0BD8">
        <w:rPr>
          <w:rFonts w:eastAsia="DengXian"/>
          <w:b/>
          <w:bCs/>
          <w:lang w:val="en-US" w:eastAsia="zh-CN"/>
        </w:rPr>
        <w:t>12</w:t>
      </w:r>
      <w:r w:rsidRPr="00B27B48">
        <w:rPr>
          <w:rFonts w:eastAsia="DengXian"/>
          <w:lang w:val="en-US" w:eastAsia="zh-CN"/>
        </w:rPr>
        <w:t xml:space="preserve">(15), 2103231 (2022). </w:t>
      </w:r>
      <w:hyperlink r:id="rId54" w:history="1">
        <w:r w:rsidR="007A0BD8" w:rsidRPr="00D82F9A">
          <w:rPr>
            <w:rStyle w:val="Hyperlink"/>
            <w:rFonts w:eastAsia="DengXian"/>
            <w:lang w:val="en-US" w:eastAsia="zh-CN"/>
          </w:rPr>
          <w:t>https://doi.org/10.1002/aenm.202103231</w:t>
        </w:r>
      </w:hyperlink>
      <w:r w:rsidR="007A0BD8">
        <w:rPr>
          <w:rFonts w:eastAsia="DengXian" w:hint="eastAsia"/>
          <w:lang w:val="en-US" w:eastAsia="zh-CN"/>
        </w:rPr>
        <w:t xml:space="preserve"> </w:t>
      </w:r>
    </w:p>
    <w:p w14:paraId="6C18BC99" w14:textId="382B6F6B" w:rsidR="00325822" w:rsidRPr="00B27B48" w:rsidRDefault="00325822" w:rsidP="005065BE">
      <w:pPr>
        <w:pStyle w:val="ListParagraph"/>
        <w:numPr>
          <w:ilvl w:val="0"/>
          <w:numId w:val="1"/>
        </w:numPr>
        <w:adjustRightInd w:val="0"/>
        <w:spacing w:beforeLines="50" w:before="156" w:after="50"/>
        <w:ind w:firstLineChars="0" w:hanging="582"/>
        <w:jc w:val="both"/>
        <w:rPr>
          <w:rFonts w:eastAsia="Microsoft YaHei UI"/>
          <w:lang w:val="en-US" w:eastAsia="zh-CN"/>
        </w:rPr>
      </w:pPr>
      <w:r w:rsidRPr="00B27B48">
        <w:rPr>
          <w:rFonts w:eastAsia="Microsoft YaHei UI"/>
          <w:lang w:val="en-US" w:eastAsia="zh-CN"/>
        </w:rPr>
        <w:t xml:space="preserve">X. Liu, B. Xu, J. Lu, J. Han, S. Deng et al., A multifunctional zwitterion electrolyte additive for highly reversible zinc metal anode. Small </w:t>
      </w:r>
      <w:r w:rsidRPr="007A0BD8">
        <w:rPr>
          <w:rFonts w:eastAsia="Microsoft YaHei UI"/>
          <w:b/>
          <w:bCs/>
          <w:lang w:val="en-US" w:eastAsia="zh-CN"/>
        </w:rPr>
        <w:t>20</w:t>
      </w:r>
      <w:r w:rsidRPr="00B27B48">
        <w:rPr>
          <w:rFonts w:eastAsia="Microsoft YaHei UI"/>
          <w:lang w:val="en-US" w:eastAsia="zh-CN"/>
        </w:rPr>
        <w:t xml:space="preserve">(12), 2307557 (2024). </w:t>
      </w:r>
      <w:hyperlink r:id="rId55" w:history="1">
        <w:r w:rsidR="007A0BD8" w:rsidRPr="00D82F9A">
          <w:rPr>
            <w:rStyle w:val="Hyperlink"/>
            <w:rFonts w:eastAsia="Microsoft YaHei UI"/>
            <w:lang w:val="en-US" w:eastAsia="zh-CN"/>
          </w:rPr>
          <w:t>https://doi.org/10.1002/smll.202307557</w:t>
        </w:r>
      </w:hyperlink>
      <w:r w:rsidR="007A0BD8">
        <w:rPr>
          <w:rFonts w:eastAsia="Microsoft YaHei UI" w:hint="eastAsia"/>
          <w:lang w:val="en-US" w:eastAsia="zh-CN"/>
        </w:rPr>
        <w:t xml:space="preserve"> </w:t>
      </w:r>
    </w:p>
    <w:p w14:paraId="35FA1573" w14:textId="2AC8E61A" w:rsidR="00325822" w:rsidRPr="00B27B48" w:rsidRDefault="00325822" w:rsidP="005065BE">
      <w:pPr>
        <w:pStyle w:val="ListParagraph"/>
        <w:numPr>
          <w:ilvl w:val="0"/>
          <w:numId w:val="1"/>
        </w:numPr>
        <w:adjustRightInd w:val="0"/>
        <w:spacing w:beforeLines="50" w:before="156" w:after="50"/>
        <w:ind w:firstLineChars="0" w:hanging="582"/>
        <w:jc w:val="both"/>
        <w:rPr>
          <w:lang w:val="en-US" w:eastAsia="zh-CN"/>
        </w:rPr>
      </w:pPr>
      <w:r w:rsidRPr="00B27B48">
        <w:rPr>
          <w:lang w:val="en-US" w:eastAsia="zh-CN"/>
        </w:rPr>
        <w:t xml:space="preserve">J. Hao, L. Yuan, Y. Zhu, M. Jaroniec, S.-Z. Qiao, Triple-function electrolyte regulation toward advanced aqueous Zn-ion batteries. Adv. Mater. </w:t>
      </w:r>
      <w:r w:rsidRPr="007A0BD8">
        <w:rPr>
          <w:b/>
          <w:bCs/>
          <w:lang w:val="en-US" w:eastAsia="zh-CN"/>
        </w:rPr>
        <w:t>34</w:t>
      </w:r>
      <w:r w:rsidRPr="00B27B48">
        <w:rPr>
          <w:lang w:val="en-US" w:eastAsia="zh-CN"/>
        </w:rPr>
        <w:t xml:space="preserve">(44), 2206963 (2022). </w:t>
      </w:r>
      <w:hyperlink r:id="rId56" w:history="1">
        <w:r w:rsidR="007A0BD8" w:rsidRPr="00D82F9A">
          <w:rPr>
            <w:rStyle w:val="Hyperlink"/>
            <w:lang w:val="en-US" w:eastAsia="zh-CN"/>
          </w:rPr>
          <w:t>https://doi.org/10.1002/adma.202206963</w:t>
        </w:r>
      </w:hyperlink>
      <w:r w:rsidR="007A0BD8">
        <w:rPr>
          <w:rFonts w:eastAsiaTheme="minorEastAsia" w:hint="eastAsia"/>
          <w:lang w:val="en-US" w:eastAsia="zh-CN"/>
        </w:rPr>
        <w:t xml:space="preserve"> </w:t>
      </w:r>
    </w:p>
    <w:p w14:paraId="2769A05B" w14:textId="13E742D9" w:rsidR="00325822" w:rsidRPr="00B27B48" w:rsidRDefault="00325822" w:rsidP="005065BE">
      <w:pPr>
        <w:pStyle w:val="ListParagraph"/>
        <w:numPr>
          <w:ilvl w:val="0"/>
          <w:numId w:val="1"/>
        </w:numPr>
        <w:adjustRightInd w:val="0"/>
        <w:spacing w:beforeLines="50" w:before="156" w:after="50"/>
        <w:ind w:firstLineChars="0" w:hanging="582"/>
        <w:jc w:val="both"/>
        <w:rPr>
          <w:lang w:val="en-US" w:eastAsia="zh-CN"/>
        </w:rPr>
      </w:pPr>
      <w:r w:rsidRPr="00B27B48">
        <w:rPr>
          <w:lang w:val="en-US" w:eastAsia="zh-CN"/>
        </w:rPr>
        <w:t xml:space="preserve">Y. Yang, Y. Li, Q. Zhu, B. Xu, Optimal molecular configuration of electrolyte additives enabling stabilization of zinc anodes. Adv. Funct. Mater. </w:t>
      </w:r>
      <w:r w:rsidRPr="007A0BD8">
        <w:rPr>
          <w:b/>
          <w:bCs/>
          <w:lang w:val="en-US" w:eastAsia="zh-CN"/>
        </w:rPr>
        <w:t>34</w:t>
      </w:r>
      <w:r w:rsidRPr="00B27B48">
        <w:rPr>
          <w:lang w:val="en-US" w:eastAsia="zh-CN"/>
        </w:rPr>
        <w:t xml:space="preserve">(32), 2316371 (2024). </w:t>
      </w:r>
      <w:hyperlink r:id="rId57" w:history="1">
        <w:r w:rsidR="007A0BD8" w:rsidRPr="00D82F9A">
          <w:rPr>
            <w:rStyle w:val="Hyperlink"/>
            <w:lang w:val="en-US" w:eastAsia="zh-CN"/>
          </w:rPr>
          <w:t>https://doi.org/10.1002/adfm.202316371</w:t>
        </w:r>
      </w:hyperlink>
      <w:r w:rsidR="007A0BD8">
        <w:rPr>
          <w:rFonts w:eastAsiaTheme="minorEastAsia" w:hint="eastAsia"/>
          <w:lang w:val="en-US" w:eastAsia="zh-CN"/>
        </w:rPr>
        <w:t xml:space="preserve"> </w:t>
      </w:r>
    </w:p>
    <w:p w14:paraId="2B036FE9" w14:textId="6B03F45B" w:rsidR="00325822" w:rsidRPr="00B27B48" w:rsidRDefault="00325822" w:rsidP="005065BE">
      <w:pPr>
        <w:pStyle w:val="ListParagraph"/>
        <w:numPr>
          <w:ilvl w:val="0"/>
          <w:numId w:val="1"/>
        </w:numPr>
        <w:adjustRightInd w:val="0"/>
        <w:spacing w:beforeLines="50" w:before="156" w:after="50"/>
        <w:ind w:firstLineChars="0" w:hanging="582"/>
        <w:jc w:val="both"/>
        <w:rPr>
          <w:rFonts w:eastAsiaTheme="minorEastAsia"/>
          <w:lang w:val="en-US" w:eastAsia="zh-CN"/>
        </w:rPr>
      </w:pPr>
      <w:r w:rsidRPr="00B27B48">
        <w:rPr>
          <w:rFonts w:eastAsiaTheme="minorEastAsia"/>
          <w:lang w:val="en-US" w:eastAsia="zh-CN"/>
        </w:rPr>
        <w:t xml:space="preserve">J. Wan, R. Wang, Z. Liu, L. Zhang, F. Liang et al., A double-functional additive containing nucleophilic groups for high-performance Zn-ion batteries. ACS Nano (2023). </w:t>
      </w:r>
      <w:hyperlink r:id="rId58" w:history="1">
        <w:r w:rsidR="007A0BD8" w:rsidRPr="00D82F9A">
          <w:rPr>
            <w:rStyle w:val="Hyperlink"/>
            <w:rFonts w:eastAsiaTheme="minorEastAsia"/>
            <w:lang w:val="en-US" w:eastAsia="zh-CN"/>
          </w:rPr>
          <w:t>https://doi.org/10.1021/acsnano.2c11357</w:t>
        </w:r>
      </w:hyperlink>
      <w:r w:rsidR="007A0BD8">
        <w:rPr>
          <w:rFonts w:eastAsiaTheme="minorEastAsia" w:hint="eastAsia"/>
          <w:lang w:val="en-US" w:eastAsia="zh-CN"/>
        </w:rPr>
        <w:t xml:space="preserve"> </w:t>
      </w:r>
    </w:p>
    <w:p w14:paraId="4F9221F6" w14:textId="64FA2EAF" w:rsidR="00325822" w:rsidRPr="00B27B48" w:rsidRDefault="00325822" w:rsidP="005065BE">
      <w:pPr>
        <w:pStyle w:val="ListParagraph"/>
        <w:numPr>
          <w:ilvl w:val="0"/>
          <w:numId w:val="1"/>
        </w:numPr>
        <w:adjustRightInd w:val="0"/>
        <w:spacing w:beforeLines="50" w:before="156" w:after="50"/>
        <w:ind w:firstLineChars="0" w:hanging="582"/>
        <w:jc w:val="both"/>
        <w:rPr>
          <w:rFonts w:eastAsia="Microsoft YaHei UI"/>
          <w:lang w:val="en-US" w:eastAsia="zh-CN"/>
        </w:rPr>
      </w:pPr>
      <w:r w:rsidRPr="00B27B48">
        <w:rPr>
          <w:rFonts w:eastAsia="Microsoft YaHei UI"/>
          <w:lang w:val="en-US" w:eastAsia="zh-CN"/>
        </w:rPr>
        <w:t xml:space="preserve">P. Sun, L. Ma, W. Zhou, M. Qiu, Z. Wang et al., Simultaneous regulation on solvation shell and electrode interface for dendrite-free Zn ion batteries achieved by a low-cost glucose additive. Angew. Chem. Int. Ed. </w:t>
      </w:r>
      <w:r w:rsidRPr="007A0BD8">
        <w:rPr>
          <w:rFonts w:eastAsia="Microsoft YaHei UI"/>
          <w:b/>
          <w:bCs/>
          <w:lang w:val="en-US" w:eastAsia="zh-CN"/>
        </w:rPr>
        <w:t>60</w:t>
      </w:r>
      <w:r w:rsidRPr="00B27B48">
        <w:rPr>
          <w:rFonts w:eastAsia="Microsoft YaHei UI"/>
          <w:lang w:val="en-US" w:eastAsia="zh-CN"/>
        </w:rPr>
        <w:t xml:space="preserve">(33), 18247–18255 (2021). </w:t>
      </w:r>
      <w:hyperlink r:id="rId59" w:history="1">
        <w:r w:rsidR="007A0BD8" w:rsidRPr="00D82F9A">
          <w:rPr>
            <w:rStyle w:val="Hyperlink"/>
            <w:rFonts w:eastAsia="Microsoft YaHei UI"/>
            <w:lang w:val="en-US" w:eastAsia="zh-CN"/>
          </w:rPr>
          <w:t>https://doi.org/10.1002/anie.202105756</w:t>
        </w:r>
      </w:hyperlink>
      <w:r w:rsidR="007A0BD8">
        <w:rPr>
          <w:rFonts w:eastAsia="Microsoft YaHei UI" w:hint="eastAsia"/>
          <w:lang w:val="en-US" w:eastAsia="zh-CN"/>
        </w:rPr>
        <w:t xml:space="preserve"> </w:t>
      </w:r>
    </w:p>
    <w:p w14:paraId="04B447EE" w14:textId="2C99502E" w:rsidR="00325822" w:rsidRPr="00B27B48" w:rsidRDefault="00325822" w:rsidP="005065BE">
      <w:pPr>
        <w:pStyle w:val="ListParagraph"/>
        <w:numPr>
          <w:ilvl w:val="0"/>
          <w:numId w:val="1"/>
        </w:numPr>
        <w:adjustRightInd w:val="0"/>
        <w:spacing w:beforeLines="50" w:before="156" w:after="50"/>
        <w:ind w:firstLineChars="0" w:hanging="582"/>
        <w:jc w:val="both"/>
        <w:rPr>
          <w:rFonts w:eastAsia="Microsoft YaHei UI"/>
          <w:lang w:val="en-US" w:eastAsia="zh-CN"/>
        </w:rPr>
      </w:pPr>
      <w:r w:rsidRPr="00B27B48">
        <w:rPr>
          <w:rFonts w:eastAsia="Microsoft YaHei UI"/>
          <w:lang w:val="en-US" w:eastAsia="zh-CN"/>
        </w:rPr>
        <w:t xml:space="preserve">B. Wang, R. Zheng, W. Yang, X. Han, C. Hou et al., Synergistic solvation and interface regulations of eco-friendly silk peptide additive enabling stable aqueous zinc-ion batteries. Adv. Funct. Mater. </w:t>
      </w:r>
      <w:r w:rsidRPr="007A0BD8">
        <w:rPr>
          <w:rFonts w:eastAsia="Microsoft YaHei UI"/>
          <w:b/>
          <w:bCs/>
          <w:lang w:val="en-US" w:eastAsia="zh-CN"/>
        </w:rPr>
        <w:t>32</w:t>
      </w:r>
      <w:r w:rsidRPr="00B27B48">
        <w:rPr>
          <w:rFonts w:eastAsia="Microsoft YaHei UI"/>
          <w:lang w:val="en-US" w:eastAsia="zh-CN"/>
        </w:rPr>
        <w:t xml:space="preserve">(23), 2112693 (2022). </w:t>
      </w:r>
      <w:hyperlink r:id="rId60" w:history="1">
        <w:r w:rsidR="007A0BD8" w:rsidRPr="00D82F9A">
          <w:rPr>
            <w:rStyle w:val="Hyperlink"/>
            <w:rFonts w:eastAsia="Microsoft YaHei UI"/>
            <w:lang w:val="en-US" w:eastAsia="zh-CN"/>
          </w:rPr>
          <w:t>https://doi.org/10.1002/adfm.202112693</w:t>
        </w:r>
      </w:hyperlink>
      <w:r w:rsidR="007A0BD8">
        <w:rPr>
          <w:rFonts w:eastAsia="Microsoft YaHei UI" w:hint="eastAsia"/>
          <w:lang w:val="en-US" w:eastAsia="zh-CN"/>
        </w:rPr>
        <w:t xml:space="preserve"> </w:t>
      </w:r>
    </w:p>
    <w:p w14:paraId="32609219" w14:textId="12487D9C" w:rsidR="00325822" w:rsidRPr="00B27B48" w:rsidRDefault="00325822" w:rsidP="005065BE">
      <w:pPr>
        <w:pStyle w:val="ListParagraph"/>
        <w:numPr>
          <w:ilvl w:val="0"/>
          <w:numId w:val="1"/>
        </w:numPr>
        <w:adjustRightInd w:val="0"/>
        <w:spacing w:beforeLines="50" w:before="156" w:after="50"/>
        <w:ind w:firstLineChars="0" w:hanging="582"/>
        <w:jc w:val="both"/>
        <w:rPr>
          <w:rFonts w:eastAsia="Microsoft YaHei UI"/>
          <w:lang w:val="en-US" w:eastAsia="zh-CN"/>
        </w:rPr>
      </w:pPr>
      <w:r w:rsidRPr="00B27B48">
        <w:rPr>
          <w:rFonts w:eastAsia="Microsoft YaHei UI"/>
          <w:lang w:val="en-US" w:eastAsia="zh-CN"/>
        </w:rPr>
        <w:t xml:space="preserve">J. Wei, P. Zhang, T. Shen, Y. Liu, T. Dai et al., Supramolecule-based excluded-volume electrolytes and conjugated sulfonamide cathodes for high-voltage and long-cycling aqueous zinc-ion batteries. ACS Energy Lett. </w:t>
      </w:r>
      <w:r w:rsidRPr="007A0BD8">
        <w:rPr>
          <w:rFonts w:eastAsia="Microsoft YaHei UI"/>
          <w:b/>
          <w:bCs/>
          <w:lang w:val="en-US" w:eastAsia="zh-CN"/>
        </w:rPr>
        <w:t>8</w:t>
      </w:r>
      <w:r w:rsidRPr="00B27B48">
        <w:rPr>
          <w:rFonts w:eastAsia="Microsoft YaHei UI"/>
          <w:lang w:val="en-US" w:eastAsia="zh-CN"/>
        </w:rPr>
        <w:t xml:space="preserve">(1), 762–771 (2023). </w:t>
      </w:r>
      <w:hyperlink r:id="rId61" w:history="1">
        <w:r w:rsidR="007A0BD8" w:rsidRPr="00D82F9A">
          <w:rPr>
            <w:rStyle w:val="Hyperlink"/>
            <w:rFonts w:eastAsia="Microsoft YaHei UI"/>
            <w:lang w:val="en-US" w:eastAsia="zh-CN"/>
          </w:rPr>
          <w:t>https://doi.org/10.1021/acsenergylett.2c02646</w:t>
        </w:r>
      </w:hyperlink>
      <w:r w:rsidR="007A0BD8">
        <w:rPr>
          <w:rFonts w:eastAsia="Microsoft YaHei UI" w:hint="eastAsia"/>
          <w:lang w:val="en-US" w:eastAsia="zh-CN"/>
        </w:rPr>
        <w:t xml:space="preserve"> </w:t>
      </w:r>
    </w:p>
    <w:p w14:paraId="43BEDCC5" w14:textId="61DC39E6" w:rsidR="00325822" w:rsidRPr="00B27B48" w:rsidRDefault="00325822" w:rsidP="005065BE">
      <w:pPr>
        <w:pStyle w:val="ListParagraph"/>
        <w:numPr>
          <w:ilvl w:val="0"/>
          <w:numId w:val="1"/>
        </w:numPr>
        <w:adjustRightInd w:val="0"/>
        <w:spacing w:beforeLines="50" w:before="156" w:after="50"/>
        <w:ind w:firstLineChars="0" w:hanging="582"/>
        <w:jc w:val="both"/>
        <w:rPr>
          <w:rFonts w:eastAsia="Microsoft YaHei UI"/>
          <w:lang w:val="en-US" w:eastAsia="zh-CN"/>
        </w:rPr>
      </w:pPr>
      <w:r w:rsidRPr="00B27B48">
        <w:rPr>
          <w:rFonts w:eastAsia="Microsoft YaHei UI"/>
          <w:lang w:val="en-US" w:eastAsia="zh-CN"/>
        </w:rPr>
        <w:t xml:space="preserve">M. Yang, J. Zhu, S. Bi, R. Wang, H. Wang et al., The construction of anion-induced solvation structures in low-concentration electrolyte for stable zinc anodes. Angew. Chem. Int. Ed. </w:t>
      </w:r>
      <w:r w:rsidRPr="007A0BD8">
        <w:rPr>
          <w:rFonts w:eastAsia="Microsoft YaHei UI"/>
          <w:b/>
          <w:bCs/>
          <w:lang w:val="en-US" w:eastAsia="zh-CN"/>
        </w:rPr>
        <w:t>63</w:t>
      </w:r>
      <w:r w:rsidRPr="00B27B48">
        <w:rPr>
          <w:rFonts w:eastAsia="Microsoft YaHei UI"/>
          <w:lang w:val="en-US" w:eastAsia="zh-CN"/>
        </w:rPr>
        <w:t xml:space="preserve">(15), e202400337 (2024). </w:t>
      </w:r>
      <w:hyperlink r:id="rId62" w:history="1">
        <w:r w:rsidR="007A0BD8" w:rsidRPr="00D82F9A">
          <w:rPr>
            <w:rStyle w:val="Hyperlink"/>
            <w:rFonts w:eastAsia="Microsoft YaHei UI"/>
            <w:lang w:val="en-US" w:eastAsia="zh-CN"/>
          </w:rPr>
          <w:t>https://doi.org/10.1002/anie.202400337</w:t>
        </w:r>
      </w:hyperlink>
      <w:r w:rsidR="007A0BD8">
        <w:rPr>
          <w:rFonts w:eastAsia="Microsoft YaHei UI" w:hint="eastAsia"/>
          <w:lang w:val="en-US" w:eastAsia="zh-CN"/>
        </w:rPr>
        <w:t xml:space="preserve"> </w:t>
      </w:r>
    </w:p>
    <w:p w14:paraId="07DBB312" w14:textId="528950AB" w:rsidR="00325822" w:rsidRPr="00B27B48" w:rsidRDefault="00325822" w:rsidP="005065BE">
      <w:pPr>
        <w:pStyle w:val="ListParagraph"/>
        <w:numPr>
          <w:ilvl w:val="0"/>
          <w:numId w:val="1"/>
        </w:numPr>
        <w:adjustRightInd w:val="0"/>
        <w:spacing w:beforeLines="50" w:before="156" w:after="50"/>
        <w:ind w:firstLineChars="0" w:hanging="582"/>
        <w:jc w:val="both"/>
        <w:rPr>
          <w:rFonts w:eastAsia="Microsoft YaHei UI"/>
          <w:lang w:val="en-US" w:eastAsia="zh-CN"/>
        </w:rPr>
      </w:pPr>
      <w:r w:rsidRPr="00B27B48">
        <w:rPr>
          <w:rFonts w:eastAsia="Microsoft YaHei UI"/>
          <w:lang w:val="en-US" w:eastAsia="zh-CN"/>
        </w:rPr>
        <w:t xml:space="preserve">C. Li, H. Wang, S. Chen, Z. Bai, M. Zhu et al., Weak-water-coordination electrolyte to stabilize zinc anode interface for aqueous zinc ion batteries. Small </w:t>
      </w:r>
      <w:r w:rsidRPr="007A0BD8">
        <w:rPr>
          <w:rFonts w:eastAsia="Microsoft YaHei UI"/>
          <w:b/>
          <w:bCs/>
          <w:lang w:val="en-US" w:eastAsia="zh-CN"/>
        </w:rPr>
        <w:t>20</w:t>
      </w:r>
      <w:r w:rsidRPr="00B27B48">
        <w:rPr>
          <w:rFonts w:eastAsia="Microsoft YaHei UI"/>
          <w:lang w:val="en-US" w:eastAsia="zh-CN"/>
        </w:rPr>
        <w:t xml:space="preserve">(11), 2306939 (2024). </w:t>
      </w:r>
      <w:hyperlink r:id="rId63" w:history="1">
        <w:r w:rsidR="007A0BD8" w:rsidRPr="00D82F9A">
          <w:rPr>
            <w:rStyle w:val="Hyperlink"/>
            <w:rFonts w:eastAsia="Microsoft YaHei UI"/>
            <w:lang w:val="en-US" w:eastAsia="zh-CN"/>
          </w:rPr>
          <w:t>https://doi.org/10.1002/smll.202306939</w:t>
        </w:r>
      </w:hyperlink>
      <w:r w:rsidR="007A0BD8">
        <w:rPr>
          <w:rFonts w:eastAsia="Microsoft YaHei UI" w:hint="eastAsia"/>
          <w:lang w:val="en-US" w:eastAsia="zh-CN"/>
        </w:rPr>
        <w:t xml:space="preserve"> </w:t>
      </w:r>
    </w:p>
    <w:p w14:paraId="49892454" w14:textId="65C95E0B" w:rsidR="00325822" w:rsidRPr="00B27B48" w:rsidRDefault="00325822" w:rsidP="005065BE">
      <w:pPr>
        <w:pStyle w:val="ListParagraph"/>
        <w:numPr>
          <w:ilvl w:val="0"/>
          <w:numId w:val="1"/>
        </w:numPr>
        <w:adjustRightInd w:val="0"/>
        <w:spacing w:beforeLines="50" w:before="156" w:after="50"/>
        <w:ind w:firstLineChars="0" w:hanging="582"/>
        <w:jc w:val="both"/>
        <w:rPr>
          <w:rFonts w:eastAsia="Microsoft YaHei UI"/>
          <w:lang w:val="en-US" w:eastAsia="zh-CN"/>
        </w:rPr>
      </w:pPr>
      <w:r w:rsidRPr="00B27B48">
        <w:rPr>
          <w:rFonts w:eastAsia="Microsoft YaHei UI"/>
          <w:lang w:val="en-US" w:eastAsia="zh-CN"/>
        </w:rPr>
        <w:t xml:space="preserve">M. Cheng, D. Li, J. Cao, T. Sun, Q. Sun et al., “Anions-in-colloid” hydrated deep eutectic electrolyte for high reversible zinc metal anodes. Angew. Chem. Int. Ed. </w:t>
      </w:r>
      <w:r w:rsidRPr="007A0BD8">
        <w:rPr>
          <w:rFonts w:eastAsia="Microsoft YaHei UI"/>
          <w:b/>
          <w:bCs/>
          <w:lang w:val="en-US" w:eastAsia="zh-CN"/>
        </w:rPr>
        <w:t>63</w:t>
      </w:r>
      <w:r w:rsidRPr="00B27B48">
        <w:rPr>
          <w:rFonts w:eastAsia="Microsoft YaHei UI"/>
          <w:lang w:val="en-US" w:eastAsia="zh-CN"/>
        </w:rPr>
        <w:t xml:space="preserve">(42), e202410210 (2024). </w:t>
      </w:r>
      <w:hyperlink r:id="rId64" w:history="1">
        <w:r w:rsidR="007A0BD8" w:rsidRPr="00D82F9A">
          <w:rPr>
            <w:rStyle w:val="Hyperlink"/>
            <w:rFonts w:eastAsia="Microsoft YaHei UI"/>
            <w:lang w:val="en-US" w:eastAsia="zh-CN"/>
          </w:rPr>
          <w:t>https://doi.org/10.1002/anie.202410210</w:t>
        </w:r>
      </w:hyperlink>
      <w:r w:rsidR="007A0BD8">
        <w:rPr>
          <w:rFonts w:eastAsia="Microsoft YaHei UI" w:hint="eastAsia"/>
          <w:lang w:val="en-US" w:eastAsia="zh-CN"/>
        </w:rPr>
        <w:t xml:space="preserve"> </w:t>
      </w:r>
    </w:p>
    <w:p w14:paraId="2AB2EF0A" w14:textId="0F527FF8" w:rsidR="00325822" w:rsidRPr="00B27B48" w:rsidRDefault="00325822" w:rsidP="005065BE">
      <w:pPr>
        <w:pStyle w:val="ListParagraph"/>
        <w:numPr>
          <w:ilvl w:val="0"/>
          <w:numId w:val="1"/>
        </w:numPr>
        <w:adjustRightInd w:val="0"/>
        <w:spacing w:beforeLines="50" w:before="156" w:after="50"/>
        <w:ind w:firstLineChars="0" w:hanging="582"/>
        <w:jc w:val="both"/>
        <w:rPr>
          <w:rFonts w:eastAsia="Microsoft YaHei UI"/>
          <w:lang w:val="en-US" w:eastAsia="zh-CN"/>
        </w:rPr>
      </w:pPr>
      <w:r w:rsidRPr="00B27B48">
        <w:rPr>
          <w:rFonts w:eastAsia="Microsoft YaHei UI"/>
          <w:lang w:val="en-US" w:eastAsia="zh-CN"/>
        </w:rPr>
        <w:t xml:space="preserve">X. Li, Y. Li, R. Wang, D. Wang, F. Ran, Ion confinement effect enabled by carboxymethyl cellulose/tannic acid hybrid hydrogel electrolyte toward stable zinc anode. Chem. Eng. J. </w:t>
      </w:r>
      <w:r w:rsidRPr="007A0BD8">
        <w:rPr>
          <w:rFonts w:eastAsia="Microsoft YaHei UI"/>
          <w:b/>
          <w:bCs/>
          <w:lang w:val="en-US" w:eastAsia="zh-CN"/>
        </w:rPr>
        <w:t>496</w:t>
      </w:r>
      <w:r w:rsidRPr="00B27B48">
        <w:rPr>
          <w:rFonts w:eastAsia="Microsoft YaHei UI"/>
          <w:lang w:val="en-US" w:eastAsia="zh-CN"/>
        </w:rPr>
        <w:t xml:space="preserve">, 153865 (2024). </w:t>
      </w:r>
      <w:hyperlink r:id="rId65" w:history="1">
        <w:r w:rsidR="007A0BD8" w:rsidRPr="00D82F9A">
          <w:rPr>
            <w:rStyle w:val="Hyperlink"/>
            <w:rFonts w:eastAsia="Microsoft YaHei UI"/>
            <w:lang w:val="en-US" w:eastAsia="zh-CN"/>
          </w:rPr>
          <w:t>https://doi.org/10.1016/j.cej.2024.153865</w:t>
        </w:r>
      </w:hyperlink>
      <w:r w:rsidR="007A0BD8">
        <w:rPr>
          <w:rFonts w:eastAsia="Microsoft YaHei UI" w:hint="eastAsia"/>
          <w:lang w:val="en-US" w:eastAsia="zh-CN"/>
        </w:rPr>
        <w:t xml:space="preserve"> </w:t>
      </w:r>
    </w:p>
    <w:sectPr w:rsidR="00325822" w:rsidRPr="00B27B48">
      <w:headerReference w:type="even" r:id="rId66"/>
      <w:headerReference w:type="default" r:id="rId67"/>
      <w:footerReference w:type="even" r:id="rId68"/>
      <w:footerReference w:type="default" r:id="rId69"/>
      <w:headerReference w:type="first" r:id="rId70"/>
      <w:footerReference w:type="first" r:id="rId71"/>
      <w:pgSz w:w="11906" w:h="16838"/>
      <w:pgMar w:top="1417" w:right="1417" w:bottom="1134" w:left="1417" w:header="851" w:footer="992" w:gutter="0"/>
      <w:pgNumType w:start="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166C8E" w14:textId="77777777" w:rsidR="00A62614" w:rsidRDefault="00A62614">
      <w:r>
        <w:separator/>
      </w:r>
    </w:p>
  </w:endnote>
  <w:endnote w:type="continuationSeparator" w:id="0">
    <w:p w14:paraId="2DE5A59C" w14:textId="77777777" w:rsidR="00A62614" w:rsidRDefault="00A626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mbria Math">
    <w:panose1 w:val="02040503050406030204"/>
    <w:charset w:val="00"/>
    <w:family w:val="roman"/>
    <w:pitch w:val="variable"/>
    <w:sig w:usb0="E00006FF" w:usb1="420024FF" w:usb2="02000000" w:usb3="00000000" w:csb0="0000019F" w:csb1="00000000"/>
  </w:font>
  <w:font w:name="Microsoft YaHei UI">
    <w:panose1 w:val="020B0503020204020204"/>
    <w:charset w:val="86"/>
    <w:family w:val="swiss"/>
    <w:pitch w:val="variable"/>
    <w:sig w:usb0="80000287" w:usb1="2ACF3C50" w:usb2="00000016" w:usb3="00000000" w:csb0="0004001F" w:csb1="00000000"/>
  </w:font>
  <w:font w:name="DengXian">
    <w:altName w:val="Arial Unicode MS"/>
    <w:charset w:val="86"/>
    <w:family w:val="auto"/>
    <w:pitch w:val="variable"/>
    <w:sig w:usb0="00000000"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30119F" w14:textId="77777777" w:rsidR="00B375AF" w:rsidRDefault="00B375A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AD35E8" w14:textId="5CEC221C" w:rsidR="009A3677" w:rsidRPr="00B410FD" w:rsidRDefault="00B410FD" w:rsidP="00B410FD">
    <w:pPr>
      <w:pStyle w:val="Footer"/>
    </w:pPr>
    <w:r w:rsidRPr="00B410FD">
      <w:t>S</w:t>
    </w:r>
    <w:sdt>
      <w:sdtPr>
        <w:id w:val="-655842545"/>
        <w:docPartObj>
          <w:docPartGallery w:val="Page Numbers (Bottom of Page)"/>
          <w:docPartUnique/>
        </w:docPartObj>
      </w:sdtPr>
      <w:sdtEndPr/>
      <w:sdtContent>
        <w:r w:rsidRPr="00B410FD">
          <w:fldChar w:fldCharType="begin"/>
        </w:r>
        <w:r w:rsidRPr="00B410FD">
          <w:instrText>PAGE   \* MERGEFORMAT</w:instrText>
        </w:r>
        <w:r w:rsidRPr="00B410FD">
          <w:fldChar w:fldCharType="separate"/>
        </w:r>
        <w:r w:rsidR="00B375AF" w:rsidRPr="00B375AF">
          <w:rPr>
            <w:noProof/>
            <w:lang w:val="zh-CN" w:eastAsia="zh-CN"/>
          </w:rPr>
          <w:t>1</w:t>
        </w:r>
        <w:r w:rsidRPr="00B410FD">
          <w:fldChar w:fldCharType="end"/>
        </w:r>
        <w:r w:rsidRPr="00B410FD">
          <w:t>/S16</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494DBE" w14:textId="77777777" w:rsidR="00B375AF" w:rsidRDefault="00B375A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3E915" w14:textId="77777777" w:rsidR="00A62614" w:rsidRDefault="00A62614">
      <w:r>
        <w:separator/>
      </w:r>
    </w:p>
  </w:footnote>
  <w:footnote w:type="continuationSeparator" w:id="0">
    <w:p w14:paraId="7AF5A9B0" w14:textId="77777777" w:rsidR="00A62614" w:rsidRDefault="00A626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776CC4" w14:textId="77777777" w:rsidR="00B375AF" w:rsidRDefault="00B375AF" w:rsidP="00B375A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47BA2" w14:textId="111E1DAF" w:rsidR="009A3677" w:rsidRPr="00B375AF" w:rsidRDefault="00B375AF" w:rsidP="00B375AF">
    <w:pPr>
      <w:pStyle w:val="Header"/>
      <w:rPr>
        <w:lang w:val="en-US"/>
      </w:rPr>
    </w:pPr>
    <w:hyperlink r:id="rId1" w:history="1">
      <w:r w:rsidR="00B410FD" w:rsidRPr="00B375AF">
        <w:rPr>
          <w:rStyle w:val="Hyperlink"/>
          <w:color w:val="auto"/>
        </w:rPr>
        <w:t>Nano-Micro Letters</w:t>
      </w:r>
    </w:hyperlink>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CD05FB" w14:textId="77777777" w:rsidR="00B375AF" w:rsidRDefault="00B375AF" w:rsidP="00B375A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32C1116"/>
    <w:multiLevelType w:val="hybridMultilevel"/>
    <w:tmpl w:val="447CDB1C"/>
    <w:lvl w:ilvl="0" w:tplc="20801270">
      <w:start w:val="1"/>
      <w:numFmt w:val="decimal"/>
      <w:lvlText w:val="[S%1]"/>
      <w:lvlJc w:val="left"/>
      <w:pPr>
        <w:ind w:left="440" w:hanging="440"/>
      </w:pPr>
      <w:rPr>
        <w:rFonts w:hint="eastAsia"/>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bordersDoNotSurroundHeader/>
  <w:bordersDoNotSurroundFooter/>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Q0MDAyM2JiNTYxNDBkYzZjMDExNWYzY2RiZDM0NTYifQ=="/>
  </w:docVars>
  <w:rsids>
    <w:rsidRoot w:val="002D16A0"/>
    <w:rsid w:val="000003BB"/>
    <w:rsid w:val="0000374D"/>
    <w:rsid w:val="00004A23"/>
    <w:rsid w:val="00006A0A"/>
    <w:rsid w:val="0000703E"/>
    <w:rsid w:val="000112FC"/>
    <w:rsid w:val="000118B0"/>
    <w:rsid w:val="00011F40"/>
    <w:rsid w:val="0001454A"/>
    <w:rsid w:val="0001683C"/>
    <w:rsid w:val="000172E7"/>
    <w:rsid w:val="000214A8"/>
    <w:rsid w:val="00023F64"/>
    <w:rsid w:val="00027FB5"/>
    <w:rsid w:val="000314D2"/>
    <w:rsid w:val="0003318F"/>
    <w:rsid w:val="0004094E"/>
    <w:rsid w:val="00040B7B"/>
    <w:rsid w:val="00041C1B"/>
    <w:rsid w:val="00043144"/>
    <w:rsid w:val="000437F7"/>
    <w:rsid w:val="000450CC"/>
    <w:rsid w:val="00050985"/>
    <w:rsid w:val="0005501E"/>
    <w:rsid w:val="00055883"/>
    <w:rsid w:val="0006044D"/>
    <w:rsid w:val="00060D37"/>
    <w:rsid w:val="00062324"/>
    <w:rsid w:val="00063C0E"/>
    <w:rsid w:val="00072EA7"/>
    <w:rsid w:val="00076EAD"/>
    <w:rsid w:val="0008287E"/>
    <w:rsid w:val="00083031"/>
    <w:rsid w:val="0008740B"/>
    <w:rsid w:val="000904D3"/>
    <w:rsid w:val="0009075B"/>
    <w:rsid w:val="0009309C"/>
    <w:rsid w:val="00093F1B"/>
    <w:rsid w:val="000A1F4B"/>
    <w:rsid w:val="000A21A9"/>
    <w:rsid w:val="000A3E93"/>
    <w:rsid w:val="000A472C"/>
    <w:rsid w:val="000A5773"/>
    <w:rsid w:val="000A682F"/>
    <w:rsid w:val="000B05A0"/>
    <w:rsid w:val="000B33EE"/>
    <w:rsid w:val="000B4293"/>
    <w:rsid w:val="000C259E"/>
    <w:rsid w:val="000C37C2"/>
    <w:rsid w:val="000C3E0C"/>
    <w:rsid w:val="000C6252"/>
    <w:rsid w:val="000C6F8A"/>
    <w:rsid w:val="000D2D4B"/>
    <w:rsid w:val="000D45F4"/>
    <w:rsid w:val="000D5AB4"/>
    <w:rsid w:val="000D66DB"/>
    <w:rsid w:val="000D7EBA"/>
    <w:rsid w:val="000E788B"/>
    <w:rsid w:val="000E7A5B"/>
    <w:rsid w:val="000E7BBA"/>
    <w:rsid w:val="000F512F"/>
    <w:rsid w:val="001013F4"/>
    <w:rsid w:val="001054D4"/>
    <w:rsid w:val="0010686C"/>
    <w:rsid w:val="00107C5F"/>
    <w:rsid w:val="00107CCC"/>
    <w:rsid w:val="00110011"/>
    <w:rsid w:val="001105BD"/>
    <w:rsid w:val="00112AC1"/>
    <w:rsid w:val="00116C82"/>
    <w:rsid w:val="00120BE6"/>
    <w:rsid w:val="00120E85"/>
    <w:rsid w:val="00123ADA"/>
    <w:rsid w:val="00125573"/>
    <w:rsid w:val="0012642A"/>
    <w:rsid w:val="00126D17"/>
    <w:rsid w:val="001305BF"/>
    <w:rsid w:val="00131D58"/>
    <w:rsid w:val="001370B1"/>
    <w:rsid w:val="001377CA"/>
    <w:rsid w:val="00140B94"/>
    <w:rsid w:val="001450FB"/>
    <w:rsid w:val="0014658A"/>
    <w:rsid w:val="00147DB8"/>
    <w:rsid w:val="00151683"/>
    <w:rsid w:val="0015392F"/>
    <w:rsid w:val="0015563E"/>
    <w:rsid w:val="00155F66"/>
    <w:rsid w:val="00161FB7"/>
    <w:rsid w:val="0016390D"/>
    <w:rsid w:val="00164057"/>
    <w:rsid w:val="00165B37"/>
    <w:rsid w:val="00170369"/>
    <w:rsid w:val="00173757"/>
    <w:rsid w:val="00174176"/>
    <w:rsid w:val="00175D55"/>
    <w:rsid w:val="00181D92"/>
    <w:rsid w:val="001823B6"/>
    <w:rsid w:val="001848EB"/>
    <w:rsid w:val="00187DB9"/>
    <w:rsid w:val="0019077D"/>
    <w:rsid w:val="0019194D"/>
    <w:rsid w:val="0019723B"/>
    <w:rsid w:val="001A4240"/>
    <w:rsid w:val="001A6821"/>
    <w:rsid w:val="001A734D"/>
    <w:rsid w:val="001B4224"/>
    <w:rsid w:val="001B7472"/>
    <w:rsid w:val="001C10AC"/>
    <w:rsid w:val="001C360D"/>
    <w:rsid w:val="001C55FB"/>
    <w:rsid w:val="001D12BC"/>
    <w:rsid w:val="001D561D"/>
    <w:rsid w:val="001E18CC"/>
    <w:rsid w:val="001E3D2D"/>
    <w:rsid w:val="001E4605"/>
    <w:rsid w:val="001E497A"/>
    <w:rsid w:val="001E5F4E"/>
    <w:rsid w:val="001F2689"/>
    <w:rsid w:val="001F2AB7"/>
    <w:rsid w:val="001F3C9B"/>
    <w:rsid w:val="001F3E77"/>
    <w:rsid w:val="001F4BD1"/>
    <w:rsid w:val="001F5110"/>
    <w:rsid w:val="001F5702"/>
    <w:rsid w:val="001F65A2"/>
    <w:rsid w:val="002002FC"/>
    <w:rsid w:val="00201F71"/>
    <w:rsid w:val="00203934"/>
    <w:rsid w:val="0020446B"/>
    <w:rsid w:val="00204BA7"/>
    <w:rsid w:val="002072AB"/>
    <w:rsid w:val="00210140"/>
    <w:rsid w:val="00211942"/>
    <w:rsid w:val="00214D95"/>
    <w:rsid w:val="00215531"/>
    <w:rsid w:val="002162B2"/>
    <w:rsid w:val="00216F54"/>
    <w:rsid w:val="00220933"/>
    <w:rsid w:val="00220C72"/>
    <w:rsid w:val="0022540C"/>
    <w:rsid w:val="00226AA4"/>
    <w:rsid w:val="002305B8"/>
    <w:rsid w:val="00233C8A"/>
    <w:rsid w:val="00236036"/>
    <w:rsid w:val="00240D90"/>
    <w:rsid w:val="00253CB1"/>
    <w:rsid w:val="002543F9"/>
    <w:rsid w:val="00257ADD"/>
    <w:rsid w:val="00263723"/>
    <w:rsid w:val="00263CF8"/>
    <w:rsid w:val="00265635"/>
    <w:rsid w:val="00266389"/>
    <w:rsid w:val="002675F7"/>
    <w:rsid w:val="002725A5"/>
    <w:rsid w:val="0027314F"/>
    <w:rsid w:val="0028289F"/>
    <w:rsid w:val="00284157"/>
    <w:rsid w:val="00285631"/>
    <w:rsid w:val="00290D94"/>
    <w:rsid w:val="0029203C"/>
    <w:rsid w:val="00294873"/>
    <w:rsid w:val="002A4A81"/>
    <w:rsid w:val="002A73A2"/>
    <w:rsid w:val="002A7CE8"/>
    <w:rsid w:val="002B0671"/>
    <w:rsid w:val="002B262F"/>
    <w:rsid w:val="002B3553"/>
    <w:rsid w:val="002B5E06"/>
    <w:rsid w:val="002C0CFF"/>
    <w:rsid w:val="002D09B9"/>
    <w:rsid w:val="002D16A0"/>
    <w:rsid w:val="002D2930"/>
    <w:rsid w:val="002D2DFF"/>
    <w:rsid w:val="002D3D6D"/>
    <w:rsid w:val="002D5BF8"/>
    <w:rsid w:val="002D7ECC"/>
    <w:rsid w:val="002E1B8F"/>
    <w:rsid w:val="002E2DEF"/>
    <w:rsid w:val="002E4E3E"/>
    <w:rsid w:val="002E76B2"/>
    <w:rsid w:val="002E79A2"/>
    <w:rsid w:val="002F4F4B"/>
    <w:rsid w:val="002F55FD"/>
    <w:rsid w:val="002F594C"/>
    <w:rsid w:val="00301984"/>
    <w:rsid w:val="00301B0B"/>
    <w:rsid w:val="00301E84"/>
    <w:rsid w:val="00302E7A"/>
    <w:rsid w:val="00303D1B"/>
    <w:rsid w:val="003046B7"/>
    <w:rsid w:val="003111CA"/>
    <w:rsid w:val="00317A57"/>
    <w:rsid w:val="00320A99"/>
    <w:rsid w:val="0032144B"/>
    <w:rsid w:val="00321E38"/>
    <w:rsid w:val="00322D5B"/>
    <w:rsid w:val="00325822"/>
    <w:rsid w:val="00325AC2"/>
    <w:rsid w:val="00326A1C"/>
    <w:rsid w:val="00327FDC"/>
    <w:rsid w:val="003360E3"/>
    <w:rsid w:val="003371D5"/>
    <w:rsid w:val="003376CD"/>
    <w:rsid w:val="003452C3"/>
    <w:rsid w:val="003501A7"/>
    <w:rsid w:val="0035048A"/>
    <w:rsid w:val="0036263B"/>
    <w:rsid w:val="00363B62"/>
    <w:rsid w:val="003645B0"/>
    <w:rsid w:val="00364B2C"/>
    <w:rsid w:val="003664F1"/>
    <w:rsid w:val="00367E3F"/>
    <w:rsid w:val="00377EA5"/>
    <w:rsid w:val="00377F77"/>
    <w:rsid w:val="00383073"/>
    <w:rsid w:val="0038438F"/>
    <w:rsid w:val="00387C67"/>
    <w:rsid w:val="00387CCE"/>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AD0"/>
    <w:rsid w:val="003A6CE3"/>
    <w:rsid w:val="003A7899"/>
    <w:rsid w:val="003B15EE"/>
    <w:rsid w:val="003B517D"/>
    <w:rsid w:val="003B60EC"/>
    <w:rsid w:val="003C00ED"/>
    <w:rsid w:val="003C1C0A"/>
    <w:rsid w:val="003C35DF"/>
    <w:rsid w:val="003C4A68"/>
    <w:rsid w:val="003C554F"/>
    <w:rsid w:val="003C61DD"/>
    <w:rsid w:val="003D63E7"/>
    <w:rsid w:val="003E05F1"/>
    <w:rsid w:val="003E113B"/>
    <w:rsid w:val="003E5092"/>
    <w:rsid w:val="003E715D"/>
    <w:rsid w:val="003F103E"/>
    <w:rsid w:val="003F2E48"/>
    <w:rsid w:val="003F440C"/>
    <w:rsid w:val="003F525A"/>
    <w:rsid w:val="003F7BE6"/>
    <w:rsid w:val="004006A9"/>
    <w:rsid w:val="00404548"/>
    <w:rsid w:val="004052AE"/>
    <w:rsid w:val="004118A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C5F"/>
    <w:rsid w:val="00441EAC"/>
    <w:rsid w:val="004507E5"/>
    <w:rsid w:val="004519AD"/>
    <w:rsid w:val="0045459A"/>
    <w:rsid w:val="004545DB"/>
    <w:rsid w:val="0045786A"/>
    <w:rsid w:val="004606B1"/>
    <w:rsid w:val="00460F76"/>
    <w:rsid w:val="00462F12"/>
    <w:rsid w:val="00463050"/>
    <w:rsid w:val="0046340F"/>
    <w:rsid w:val="00466168"/>
    <w:rsid w:val="0046778B"/>
    <w:rsid w:val="004714D4"/>
    <w:rsid w:val="00475712"/>
    <w:rsid w:val="00480CCE"/>
    <w:rsid w:val="00482FAA"/>
    <w:rsid w:val="00487211"/>
    <w:rsid w:val="0049075F"/>
    <w:rsid w:val="00492DA8"/>
    <w:rsid w:val="004A0888"/>
    <w:rsid w:val="004A43B6"/>
    <w:rsid w:val="004A70EE"/>
    <w:rsid w:val="004A774E"/>
    <w:rsid w:val="004A7D3E"/>
    <w:rsid w:val="004A7FF9"/>
    <w:rsid w:val="004B379D"/>
    <w:rsid w:val="004B5F0C"/>
    <w:rsid w:val="004B6031"/>
    <w:rsid w:val="004C046E"/>
    <w:rsid w:val="004C1609"/>
    <w:rsid w:val="004C216B"/>
    <w:rsid w:val="004C5DD3"/>
    <w:rsid w:val="004D30F9"/>
    <w:rsid w:val="004D4A32"/>
    <w:rsid w:val="004D64AB"/>
    <w:rsid w:val="004E339E"/>
    <w:rsid w:val="004E7CE8"/>
    <w:rsid w:val="004F271D"/>
    <w:rsid w:val="004F5114"/>
    <w:rsid w:val="004F756C"/>
    <w:rsid w:val="005001FA"/>
    <w:rsid w:val="005019AF"/>
    <w:rsid w:val="0050488D"/>
    <w:rsid w:val="00504D12"/>
    <w:rsid w:val="0050527A"/>
    <w:rsid w:val="0050535A"/>
    <w:rsid w:val="005065BE"/>
    <w:rsid w:val="005106F5"/>
    <w:rsid w:val="00511192"/>
    <w:rsid w:val="005118AD"/>
    <w:rsid w:val="00512353"/>
    <w:rsid w:val="005220C2"/>
    <w:rsid w:val="00522E88"/>
    <w:rsid w:val="00523369"/>
    <w:rsid w:val="0052398F"/>
    <w:rsid w:val="00532960"/>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70353"/>
    <w:rsid w:val="00570FA1"/>
    <w:rsid w:val="005715F5"/>
    <w:rsid w:val="0057171E"/>
    <w:rsid w:val="00571EEC"/>
    <w:rsid w:val="00572666"/>
    <w:rsid w:val="0057267E"/>
    <w:rsid w:val="005726BD"/>
    <w:rsid w:val="00574A5A"/>
    <w:rsid w:val="005753B8"/>
    <w:rsid w:val="00583ED5"/>
    <w:rsid w:val="00587437"/>
    <w:rsid w:val="00592678"/>
    <w:rsid w:val="00594644"/>
    <w:rsid w:val="0059526F"/>
    <w:rsid w:val="00596F36"/>
    <w:rsid w:val="005A1741"/>
    <w:rsid w:val="005A235F"/>
    <w:rsid w:val="005A751F"/>
    <w:rsid w:val="005A7719"/>
    <w:rsid w:val="005A77C2"/>
    <w:rsid w:val="005B291B"/>
    <w:rsid w:val="005B76C5"/>
    <w:rsid w:val="005B7AF0"/>
    <w:rsid w:val="005B7B8A"/>
    <w:rsid w:val="005C09C6"/>
    <w:rsid w:val="005C458D"/>
    <w:rsid w:val="005C491E"/>
    <w:rsid w:val="005C5E0A"/>
    <w:rsid w:val="005C6C0C"/>
    <w:rsid w:val="005D2276"/>
    <w:rsid w:val="005D25FD"/>
    <w:rsid w:val="005D2808"/>
    <w:rsid w:val="005D6900"/>
    <w:rsid w:val="005E0858"/>
    <w:rsid w:val="005E2794"/>
    <w:rsid w:val="005E3CBF"/>
    <w:rsid w:val="005E6F9D"/>
    <w:rsid w:val="005E7B5A"/>
    <w:rsid w:val="005F01FC"/>
    <w:rsid w:val="005F0C89"/>
    <w:rsid w:val="005F3701"/>
    <w:rsid w:val="005F41DF"/>
    <w:rsid w:val="005F4521"/>
    <w:rsid w:val="005F5478"/>
    <w:rsid w:val="005F7E83"/>
    <w:rsid w:val="006006FC"/>
    <w:rsid w:val="006045BA"/>
    <w:rsid w:val="0060583A"/>
    <w:rsid w:val="00611649"/>
    <w:rsid w:val="00611A0E"/>
    <w:rsid w:val="00612757"/>
    <w:rsid w:val="00614154"/>
    <w:rsid w:val="00614BD3"/>
    <w:rsid w:val="00623A77"/>
    <w:rsid w:val="006256F5"/>
    <w:rsid w:val="0063097B"/>
    <w:rsid w:val="006364B8"/>
    <w:rsid w:val="00636A64"/>
    <w:rsid w:val="00636B93"/>
    <w:rsid w:val="00640550"/>
    <w:rsid w:val="00642BBE"/>
    <w:rsid w:val="0064326A"/>
    <w:rsid w:val="00644D5D"/>
    <w:rsid w:val="0064695B"/>
    <w:rsid w:val="00646DC7"/>
    <w:rsid w:val="006511FB"/>
    <w:rsid w:val="00651A9D"/>
    <w:rsid w:val="00654C93"/>
    <w:rsid w:val="00656092"/>
    <w:rsid w:val="0065741C"/>
    <w:rsid w:val="00660B85"/>
    <w:rsid w:val="006622E0"/>
    <w:rsid w:val="00662DCE"/>
    <w:rsid w:val="00664F6D"/>
    <w:rsid w:val="006650B8"/>
    <w:rsid w:val="00666329"/>
    <w:rsid w:val="006672EE"/>
    <w:rsid w:val="0067011F"/>
    <w:rsid w:val="0067015E"/>
    <w:rsid w:val="00680453"/>
    <w:rsid w:val="00682526"/>
    <w:rsid w:val="00683555"/>
    <w:rsid w:val="00686F1D"/>
    <w:rsid w:val="00692F7A"/>
    <w:rsid w:val="00695E06"/>
    <w:rsid w:val="00696315"/>
    <w:rsid w:val="006A0D51"/>
    <w:rsid w:val="006A1C05"/>
    <w:rsid w:val="006A225B"/>
    <w:rsid w:val="006A30D2"/>
    <w:rsid w:val="006A5A6A"/>
    <w:rsid w:val="006A5FE3"/>
    <w:rsid w:val="006B23B2"/>
    <w:rsid w:val="006B4845"/>
    <w:rsid w:val="006B635C"/>
    <w:rsid w:val="006C1708"/>
    <w:rsid w:val="006C1C29"/>
    <w:rsid w:val="006C3782"/>
    <w:rsid w:val="006C3CDE"/>
    <w:rsid w:val="006C4745"/>
    <w:rsid w:val="006D0EE8"/>
    <w:rsid w:val="006D14EF"/>
    <w:rsid w:val="006D3162"/>
    <w:rsid w:val="006D37E7"/>
    <w:rsid w:val="006D5146"/>
    <w:rsid w:val="006D59D6"/>
    <w:rsid w:val="006D5C04"/>
    <w:rsid w:val="006D7508"/>
    <w:rsid w:val="006E0F2F"/>
    <w:rsid w:val="006E19D7"/>
    <w:rsid w:val="006E71B9"/>
    <w:rsid w:val="006F39B2"/>
    <w:rsid w:val="006F5384"/>
    <w:rsid w:val="006F6604"/>
    <w:rsid w:val="006F6896"/>
    <w:rsid w:val="006F71D8"/>
    <w:rsid w:val="006F7D1A"/>
    <w:rsid w:val="00702F6F"/>
    <w:rsid w:val="0070346C"/>
    <w:rsid w:val="007051A0"/>
    <w:rsid w:val="00706496"/>
    <w:rsid w:val="00711A12"/>
    <w:rsid w:val="00711F11"/>
    <w:rsid w:val="007154C4"/>
    <w:rsid w:val="00715DB9"/>
    <w:rsid w:val="007174BE"/>
    <w:rsid w:val="007218A0"/>
    <w:rsid w:val="007238AF"/>
    <w:rsid w:val="00726908"/>
    <w:rsid w:val="007270C7"/>
    <w:rsid w:val="00730F3A"/>
    <w:rsid w:val="00735F34"/>
    <w:rsid w:val="00736944"/>
    <w:rsid w:val="00741200"/>
    <w:rsid w:val="00741333"/>
    <w:rsid w:val="00742FF2"/>
    <w:rsid w:val="00744D6A"/>
    <w:rsid w:val="00746138"/>
    <w:rsid w:val="0074620A"/>
    <w:rsid w:val="00751D50"/>
    <w:rsid w:val="007527D5"/>
    <w:rsid w:val="00752F3C"/>
    <w:rsid w:val="007561FC"/>
    <w:rsid w:val="00761D34"/>
    <w:rsid w:val="00762D2D"/>
    <w:rsid w:val="00764622"/>
    <w:rsid w:val="00764CAD"/>
    <w:rsid w:val="00770FA1"/>
    <w:rsid w:val="00773884"/>
    <w:rsid w:val="00774813"/>
    <w:rsid w:val="0078052A"/>
    <w:rsid w:val="007812FB"/>
    <w:rsid w:val="00784032"/>
    <w:rsid w:val="00786E79"/>
    <w:rsid w:val="00787925"/>
    <w:rsid w:val="00790E31"/>
    <w:rsid w:val="00791578"/>
    <w:rsid w:val="00793B87"/>
    <w:rsid w:val="0079566E"/>
    <w:rsid w:val="00796509"/>
    <w:rsid w:val="0079691E"/>
    <w:rsid w:val="00797723"/>
    <w:rsid w:val="007A0BD8"/>
    <w:rsid w:val="007B1EEE"/>
    <w:rsid w:val="007B249B"/>
    <w:rsid w:val="007B6D4D"/>
    <w:rsid w:val="007B6FAF"/>
    <w:rsid w:val="007B7A09"/>
    <w:rsid w:val="007C0F7A"/>
    <w:rsid w:val="007D24A9"/>
    <w:rsid w:val="007D27FA"/>
    <w:rsid w:val="007D30B5"/>
    <w:rsid w:val="007D6218"/>
    <w:rsid w:val="007D6699"/>
    <w:rsid w:val="007D6A9C"/>
    <w:rsid w:val="007D7E30"/>
    <w:rsid w:val="007E0A75"/>
    <w:rsid w:val="007E6419"/>
    <w:rsid w:val="007F6815"/>
    <w:rsid w:val="007F6BA8"/>
    <w:rsid w:val="0080681B"/>
    <w:rsid w:val="0080738C"/>
    <w:rsid w:val="00810B77"/>
    <w:rsid w:val="00817436"/>
    <w:rsid w:val="00822217"/>
    <w:rsid w:val="0082542D"/>
    <w:rsid w:val="00827834"/>
    <w:rsid w:val="00832835"/>
    <w:rsid w:val="00835110"/>
    <w:rsid w:val="008351FC"/>
    <w:rsid w:val="00841F50"/>
    <w:rsid w:val="00843A0E"/>
    <w:rsid w:val="00845DFE"/>
    <w:rsid w:val="00846E17"/>
    <w:rsid w:val="0085200A"/>
    <w:rsid w:val="00854283"/>
    <w:rsid w:val="008573E3"/>
    <w:rsid w:val="00861E81"/>
    <w:rsid w:val="008645FF"/>
    <w:rsid w:val="00866D42"/>
    <w:rsid w:val="0087030E"/>
    <w:rsid w:val="00870AAC"/>
    <w:rsid w:val="008734F7"/>
    <w:rsid w:val="00874E9F"/>
    <w:rsid w:val="00876EF0"/>
    <w:rsid w:val="00877842"/>
    <w:rsid w:val="008806F8"/>
    <w:rsid w:val="008808E2"/>
    <w:rsid w:val="00881456"/>
    <w:rsid w:val="00881ACB"/>
    <w:rsid w:val="00885FC9"/>
    <w:rsid w:val="00891328"/>
    <w:rsid w:val="00891A47"/>
    <w:rsid w:val="00892809"/>
    <w:rsid w:val="0089364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5614"/>
    <w:rsid w:val="008B5740"/>
    <w:rsid w:val="008C0B84"/>
    <w:rsid w:val="008C41DA"/>
    <w:rsid w:val="008C553A"/>
    <w:rsid w:val="008C588E"/>
    <w:rsid w:val="008C6D5F"/>
    <w:rsid w:val="008C7226"/>
    <w:rsid w:val="008D7B80"/>
    <w:rsid w:val="008E243B"/>
    <w:rsid w:val="008E4184"/>
    <w:rsid w:val="008E549F"/>
    <w:rsid w:val="008E6301"/>
    <w:rsid w:val="008F10BC"/>
    <w:rsid w:val="008F2052"/>
    <w:rsid w:val="008F26ED"/>
    <w:rsid w:val="008F2A38"/>
    <w:rsid w:val="008F3012"/>
    <w:rsid w:val="008F592B"/>
    <w:rsid w:val="00901D14"/>
    <w:rsid w:val="00903775"/>
    <w:rsid w:val="009109F7"/>
    <w:rsid w:val="00912137"/>
    <w:rsid w:val="00912B5B"/>
    <w:rsid w:val="00915BED"/>
    <w:rsid w:val="00916B64"/>
    <w:rsid w:val="0092145D"/>
    <w:rsid w:val="009245DE"/>
    <w:rsid w:val="00930762"/>
    <w:rsid w:val="00930C0C"/>
    <w:rsid w:val="00936B81"/>
    <w:rsid w:val="00944701"/>
    <w:rsid w:val="00950ED1"/>
    <w:rsid w:val="00952A7A"/>
    <w:rsid w:val="00953A02"/>
    <w:rsid w:val="0095444E"/>
    <w:rsid w:val="00955C67"/>
    <w:rsid w:val="00957B65"/>
    <w:rsid w:val="00960AFF"/>
    <w:rsid w:val="00963F62"/>
    <w:rsid w:val="00965EFC"/>
    <w:rsid w:val="0097161B"/>
    <w:rsid w:val="009762D2"/>
    <w:rsid w:val="009762F1"/>
    <w:rsid w:val="0097692D"/>
    <w:rsid w:val="009776D2"/>
    <w:rsid w:val="00977EA8"/>
    <w:rsid w:val="0098140D"/>
    <w:rsid w:val="00981CED"/>
    <w:rsid w:val="00987225"/>
    <w:rsid w:val="00990870"/>
    <w:rsid w:val="00990DCF"/>
    <w:rsid w:val="009920F5"/>
    <w:rsid w:val="00992B56"/>
    <w:rsid w:val="00992CDA"/>
    <w:rsid w:val="00993342"/>
    <w:rsid w:val="0099342F"/>
    <w:rsid w:val="00996CE4"/>
    <w:rsid w:val="009A0FB3"/>
    <w:rsid w:val="009A3677"/>
    <w:rsid w:val="009A3F36"/>
    <w:rsid w:val="009A48D8"/>
    <w:rsid w:val="009A5BDA"/>
    <w:rsid w:val="009A6C59"/>
    <w:rsid w:val="009A7878"/>
    <w:rsid w:val="009B0888"/>
    <w:rsid w:val="009B33DF"/>
    <w:rsid w:val="009B4270"/>
    <w:rsid w:val="009B44CC"/>
    <w:rsid w:val="009B5651"/>
    <w:rsid w:val="009B62E4"/>
    <w:rsid w:val="009B706A"/>
    <w:rsid w:val="009C4319"/>
    <w:rsid w:val="009D109E"/>
    <w:rsid w:val="009D1CD9"/>
    <w:rsid w:val="009D1F28"/>
    <w:rsid w:val="009D28E5"/>
    <w:rsid w:val="009D4830"/>
    <w:rsid w:val="009D520D"/>
    <w:rsid w:val="009D797A"/>
    <w:rsid w:val="009E026A"/>
    <w:rsid w:val="009E07AF"/>
    <w:rsid w:val="009E3B56"/>
    <w:rsid w:val="009E49B5"/>
    <w:rsid w:val="009E551E"/>
    <w:rsid w:val="009E7066"/>
    <w:rsid w:val="009F1EF8"/>
    <w:rsid w:val="009F4604"/>
    <w:rsid w:val="009F4B78"/>
    <w:rsid w:val="009F606B"/>
    <w:rsid w:val="009F6E66"/>
    <w:rsid w:val="009F7888"/>
    <w:rsid w:val="00A02AC3"/>
    <w:rsid w:val="00A06840"/>
    <w:rsid w:val="00A06EAD"/>
    <w:rsid w:val="00A1293C"/>
    <w:rsid w:val="00A14F9B"/>
    <w:rsid w:val="00A167F1"/>
    <w:rsid w:val="00A2085F"/>
    <w:rsid w:val="00A20EC0"/>
    <w:rsid w:val="00A2150B"/>
    <w:rsid w:val="00A215D9"/>
    <w:rsid w:val="00A2292C"/>
    <w:rsid w:val="00A23FC3"/>
    <w:rsid w:val="00A25F1B"/>
    <w:rsid w:val="00A3288D"/>
    <w:rsid w:val="00A329DC"/>
    <w:rsid w:val="00A41135"/>
    <w:rsid w:val="00A41FEB"/>
    <w:rsid w:val="00A42FBA"/>
    <w:rsid w:val="00A44DA6"/>
    <w:rsid w:val="00A50921"/>
    <w:rsid w:val="00A5160D"/>
    <w:rsid w:val="00A56CA4"/>
    <w:rsid w:val="00A62614"/>
    <w:rsid w:val="00A65F04"/>
    <w:rsid w:val="00A65F2E"/>
    <w:rsid w:val="00A7086D"/>
    <w:rsid w:val="00A71AD5"/>
    <w:rsid w:val="00A8073E"/>
    <w:rsid w:val="00A80883"/>
    <w:rsid w:val="00A81BED"/>
    <w:rsid w:val="00A82FC6"/>
    <w:rsid w:val="00A85A0D"/>
    <w:rsid w:val="00A92270"/>
    <w:rsid w:val="00AA10AE"/>
    <w:rsid w:val="00AA329F"/>
    <w:rsid w:val="00AA7B6A"/>
    <w:rsid w:val="00AB593E"/>
    <w:rsid w:val="00AB5D37"/>
    <w:rsid w:val="00AB683F"/>
    <w:rsid w:val="00AC4A2E"/>
    <w:rsid w:val="00AD1885"/>
    <w:rsid w:val="00AD50BA"/>
    <w:rsid w:val="00AE02E7"/>
    <w:rsid w:val="00AE0F75"/>
    <w:rsid w:val="00AE319E"/>
    <w:rsid w:val="00AE3B2C"/>
    <w:rsid w:val="00AE3B4E"/>
    <w:rsid w:val="00AE676F"/>
    <w:rsid w:val="00AE709C"/>
    <w:rsid w:val="00AE7DD9"/>
    <w:rsid w:val="00AF2B38"/>
    <w:rsid w:val="00B004C1"/>
    <w:rsid w:val="00B0168B"/>
    <w:rsid w:val="00B03458"/>
    <w:rsid w:val="00B04B8E"/>
    <w:rsid w:val="00B1072F"/>
    <w:rsid w:val="00B15820"/>
    <w:rsid w:val="00B215D8"/>
    <w:rsid w:val="00B2218A"/>
    <w:rsid w:val="00B246ED"/>
    <w:rsid w:val="00B26DD0"/>
    <w:rsid w:val="00B279EA"/>
    <w:rsid w:val="00B27B48"/>
    <w:rsid w:val="00B3104E"/>
    <w:rsid w:val="00B338C8"/>
    <w:rsid w:val="00B341CC"/>
    <w:rsid w:val="00B35321"/>
    <w:rsid w:val="00B35505"/>
    <w:rsid w:val="00B35CB3"/>
    <w:rsid w:val="00B35E0A"/>
    <w:rsid w:val="00B375AF"/>
    <w:rsid w:val="00B40124"/>
    <w:rsid w:val="00B40B86"/>
    <w:rsid w:val="00B410FD"/>
    <w:rsid w:val="00B42E03"/>
    <w:rsid w:val="00B443E2"/>
    <w:rsid w:val="00B46222"/>
    <w:rsid w:val="00B54092"/>
    <w:rsid w:val="00B5444C"/>
    <w:rsid w:val="00B5568B"/>
    <w:rsid w:val="00B557BF"/>
    <w:rsid w:val="00B55BD6"/>
    <w:rsid w:val="00B56147"/>
    <w:rsid w:val="00B5720A"/>
    <w:rsid w:val="00B604A0"/>
    <w:rsid w:val="00B60761"/>
    <w:rsid w:val="00B620A5"/>
    <w:rsid w:val="00B62BB1"/>
    <w:rsid w:val="00B63559"/>
    <w:rsid w:val="00B73979"/>
    <w:rsid w:val="00B751B0"/>
    <w:rsid w:val="00B762E0"/>
    <w:rsid w:val="00B86188"/>
    <w:rsid w:val="00B86C54"/>
    <w:rsid w:val="00B874C4"/>
    <w:rsid w:val="00B97AA2"/>
    <w:rsid w:val="00B97B8E"/>
    <w:rsid w:val="00BA00A8"/>
    <w:rsid w:val="00BA0378"/>
    <w:rsid w:val="00BA37A4"/>
    <w:rsid w:val="00BA4FB0"/>
    <w:rsid w:val="00BA6138"/>
    <w:rsid w:val="00BB1930"/>
    <w:rsid w:val="00BB3478"/>
    <w:rsid w:val="00BC2247"/>
    <w:rsid w:val="00BC5572"/>
    <w:rsid w:val="00BD497C"/>
    <w:rsid w:val="00BD57EE"/>
    <w:rsid w:val="00BE4E8A"/>
    <w:rsid w:val="00BE6BA2"/>
    <w:rsid w:val="00BF2A79"/>
    <w:rsid w:val="00BF375F"/>
    <w:rsid w:val="00C02372"/>
    <w:rsid w:val="00C044C3"/>
    <w:rsid w:val="00C05A22"/>
    <w:rsid w:val="00C10453"/>
    <w:rsid w:val="00C12E60"/>
    <w:rsid w:val="00C13BCA"/>
    <w:rsid w:val="00C141B9"/>
    <w:rsid w:val="00C158CF"/>
    <w:rsid w:val="00C16518"/>
    <w:rsid w:val="00C1787D"/>
    <w:rsid w:val="00C20F14"/>
    <w:rsid w:val="00C22B7C"/>
    <w:rsid w:val="00C23B8E"/>
    <w:rsid w:val="00C3184D"/>
    <w:rsid w:val="00C331FD"/>
    <w:rsid w:val="00C34DCB"/>
    <w:rsid w:val="00C36D0C"/>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CB4"/>
    <w:rsid w:val="00C727A7"/>
    <w:rsid w:val="00C728D5"/>
    <w:rsid w:val="00C72CF7"/>
    <w:rsid w:val="00C75119"/>
    <w:rsid w:val="00C76DD6"/>
    <w:rsid w:val="00C90B62"/>
    <w:rsid w:val="00C91C08"/>
    <w:rsid w:val="00C959F3"/>
    <w:rsid w:val="00C97F0E"/>
    <w:rsid w:val="00CA06AC"/>
    <w:rsid w:val="00CA1D9E"/>
    <w:rsid w:val="00CA242A"/>
    <w:rsid w:val="00CA27BD"/>
    <w:rsid w:val="00CA2AB6"/>
    <w:rsid w:val="00CA36DE"/>
    <w:rsid w:val="00CA4BCC"/>
    <w:rsid w:val="00CA5313"/>
    <w:rsid w:val="00CB01D6"/>
    <w:rsid w:val="00CB0345"/>
    <w:rsid w:val="00CB311E"/>
    <w:rsid w:val="00CB71E1"/>
    <w:rsid w:val="00CC0ED3"/>
    <w:rsid w:val="00CC1894"/>
    <w:rsid w:val="00CC27C3"/>
    <w:rsid w:val="00CC2EE2"/>
    <w:rsid w:val="00CC3D03"/>
    <w:rsid w:val="00CC45DB"/>
    <w:rsid w:val="00CC5651"/>
    <w:rsid w:val="00CC73FF"/>
    <w:rsid w:val="00CD141E"/>
    <w:rsid w:val="00CD45DA"/>
    <w:rsid w:val="00CE017C"/>
    <w:rsid w:val="00CE2EA4"/>
    <w:rsid w:val="00CE5714"/>
    <w:rsid w:val="00CE6138"/>
    <w:rsid w:val="00CE6F59"/>
    <w:rsid w:val="00CE7AAB"/>
    <w:rsid w:val="00CF2673"/>
    <w:rsid w:val="00CF2DA1"/>
    <w:rsid w:val="00CF3655"/>
    <w:rsid w:val="00CF43B1"/>
    <w:rsid w:val="00D0614B"/>
    <w:rsid w:val="00D06AC4"/>
    <w:rsid w:val="00D06AD1"/>
    <w:rsid w:val="00D17549"/>
    <w:rsid w:val="00D24D97"/>
    <w:rsid w:val="00D275F5"/>
    <w:rsid w:val="00D376F1"/>
    <w:rsid w:val="00D43CA8"/>
    <w:rsid w:val="00D4523D"/>
    <w:rsid w:val="00D4593F"/>
    <w:rsid w:val="00D45BD4"/>
    <w:rsid w:val="00D4775B"/>
    <w:rsid w:val="00D47AB8"/>
    <w:rsid w:val="00D55D94"/>
    <w:rsid w:val="00D56566"/>
    <w:rsid w:val="00D647A4"/>
    <w:rsid w:val="00D6487A"/>
    <w:rsid w:val="00D648BB"/>
    <w:rsid w:val="00D64E04"/>
    <w:rsid w:val="00D64F1B"/>
    <w:rsid w:val="00D65A5E"/>
    <w:rsid w:val="00D669D1"/>
    <w:rsid w:val="00D7049A"/>
    <w:rsid w:val="00D704F6"/>
    <w:rsid w:val="00D722B1"/>
    <w:rsid w:val="00D74A82"/>
    <w:rsid w:val="00D753F6"/>
    <w:rsid w:val="00D7737D"/>
    <w:rsid w:val="00D80897"/>
    <w:rsid w:val="00D81375"/>
    <w:rsid w:val="00D8540E"/>
    <w:rsid w:val="00D85C4D"/>
    <w:rsid w:val="00D8730B"/>
    <w:rsid w:val="00D9072A"/>
    <w:rsid w:val="00D94852"/>
    <w:rsid w:val="00DA039C"/>
    <w:rsid w:val="00DA10B4"/>
    <w:rsid w:val="00DA6EBE"/>
    <w:rsid w:val="00DB27CC"/>
    <w:rsid w:val="00DB2A54"/>
    <w:rsid w:val="00DB4EF9"/>
    <w:rsid w:val="00DC29FE"/>
    <w:rsid w:val="00DC430C"/>
    <w:rsid w:val="00DC60FB"/>
    <w:rsid w:val="00DC698E"/>
    <w:rsid w:val="00DC7319"/>
    <w:rsid w:val="00DC742E"/>
    <w:rsid w:val="00DD38DC"/>
    <w:rsid w:val="00DD63FF"/>
    <w:rsid w:val="00DF1BBF"/>
    <w:rsid w:val="00DF3145"/>
    <w:rsid w:val="00DF4B0E"/>
    <w:rsid w:val="00E01E4B"/>
    <w:rsid w:val="00E062B0"/>
    <w:rsid w:val="00E0711E"/>
    <w:rsid w:val="00E0770C"/>
    <w:rsid w:val="00E14DFA"/>
    <w:rsid w:val="00E17EA5"/>
    <w:rsid w:val="00E229DB"/>
    <w:rsid w:val="00E2571A"/>
    <w:rsid w:val="00E26EDC"/>
    <w:rsid w:val="00E2713C"/>
    <w:rsid w:val="00E30B42"/>
    <w:rsid w:val="00E342D7"/>
    <w:rsid w:val="00E34D1F"/>
    <w:rsid w:val="00E35C26"/>
    <w:rsid w:val="00E410EA"/>
    <w:rsid w:val="00E41D5C"/>
    <w:rsid w:val="00E437F7"/>
    <w:rsid w:val="00E529F9"/>
    <w:rsid w:val="00E55017"/>
    <w:rsid w:val="00E55416"/>
    <w:rsid w:val="00E557D1"/>
    <w:rsid w:val="00E56282"/>
    <w:rsid w:val="00E616BF"/>
    <w:rsid w:val="00E658AA"/>
    <w:rsid w:val="00E6656A"/>
    <w:rsid w:val="00E70D30"/>
    <w:rsid w:val="00E716BA"/>
    <w:rsid w:val="00E74B3F"/>
    <w:rsid w:val="00E75977"/>
    <w:rsid w:val="00E76431"/>
    <w:rsid w:val="00E7686D"/>
    <w:rsid w:val="00E813BA"/>
    <w:rsid w:val="00E8590C"/>
    <w:rsid w:val="00E85F76"/>
    <w:rsid w:val="00E93590"/>
    <w:rsid w:val="00E94506"/>
    <w:rsid w:val="00E95A7B"/>
    <w:rsid w:val="00E969E9"/>
    <w:rsid w:val="00EA01A0"/>
    <w:rsid w:val="00EA155A"/>
    <w:rsid w:val="00EA24D4"/>
    <w:rsid w:val="00EA2851"/>
    <w:rsid w:val="00EA3515"/>
    <w:rsid w:val="00EA55FE"/>
    <w:rsid w:val="00EB0B4F"/>
    <w:rsid w:val="00EB1B59"/>
    <w:rsid w:val="00EB4384"/>
    <w:rsid w:val="00EB6065"/>
    <w:rsid w:val="00EC0826"/>
    <w:rsid w:val="00EC4E99"/>
    <w:rsid w:val="00EC7E23"/>
    <w:rsid w:val="00ED2D61"/>
    <w:rsid w:val="00ED3A21"/>
    <w:rsid w:val="00ED54F9"/>
    <w:rsid w:val="00ED5F67"/>
    <w:rsid w:val="00ED6982"/>
    <w:rsid w:val="00EE0218"/>
    <w:rsid w:val="00EE0E54"/>
    <w:rsid w:val="00EE1033"/>
    <w:rsid w:val="00EE114E"/>
    <w:rsid w:val="00EF24BB"/>
    <w:rsid w:val="00EF2B90"/>
    <w:rsid w:val="00EF32F6"/>
    <w:rsid w:val="00EF4114"/>
    <w:rsid w:val="00EF448F"/>
    <w:rsid w:val="00EF4634"/>
    <w:rsid w:val="00EF472E"/>
    <w:rsid w:val="00EF4A5A"/>
    <w:rsid w:val="00EF4C8B"/>
    <w:rsid w:val="00EF4EC4"/>
    <w:rsid w:val="00EF66A9"/>
    <w:rsid w:val="00EF74D8"/>
    <w:rsid w:val="00F01898"/>
    <w:rsid w:val="00F05EE0"/>
    <w:rsid w:val="00F06985"/>
    <w:rsid w:val="00F07DE8"/>
    <w:rsid w:val="00F156B3"/>
    <w:rsid w:val="00F15FD8"/>
    <w:rsid w:val="00F21A1A"/>
    <w:rsid w:val="00F22813"/>
    <w:rsid w:val="00F22FC8"/>
    <w:rsid w:val="00F27F36"/>
    <w:rsid w:val="00F32B8C"/>
    <w:rsid w:val="00F33383"/>
    <w:rsid w:val="00F33D5B"/>
    <w:rsid w:val="00F4030B"/>
    <w:rsid w:val="00F42F65"/>
    <w:rsid w:val="00F444F5"/>
    <w:rsid w:val="00F4602E"/>
    <w:rsid w:val="00F46BCF"/>
    <w:rsid w:val="00F515AF"/>
    <w:rsid w:val="00F53E05"/>
    <w:rsid w:val="00F5550A"/>
    <w:rsid w:val="00F55A56"/>
    <w:rsid w:val="00F56088"/>
    <w:rsid w:val="00F6031D"/>
    <w:rsid w:val="00F61303"/>
    <w:rsid w:val="00F63DA9"/>
    <w:rsid w:val="00F65606"/>
    <w:rsid w:val="00F66614"/>
    <w:rsid w:val="00F67764"/>
    <w:rsid w:val="00F71232"/>
    <w:rsid w:val="00F74722"/>
    <w:rsid w:val="00F75F45"/>
    <w:rsid w:val="00F82957"/>
    <w:rsid w:val="00F83BD2"/>
    <w:rsid w:val="00F857CA"/>
    <w:rsid w:val="00F92C2B"/>
    <w:rsid w:val="00F94241"/>
    <w:rsid w:val="00F945CD"/>
    <w:rsid w:val="00F95ECF"/>
    <w:rsid w:val="00F9792C"/>
    <w:rsid w:val="00F97AAA"/>
    <w:rsid w:val="00FA4AD8"/>
    <w:rsid w:val="00FB3597"/>
    <w:rsid w:val="00FB53CA"/>
    <w:rsid w:val="00FC3750"/>
    <w:rsid w:val="00FC487C"/>
    <w:rsid w:val="00FC51A5"/>
    <w:rsid w:val="00FD0B36"/>
    <w:rsid w:val="00FD168A"/>
    <w:rsid w:val="00FD3643"/>
    <w:rsid w:val="00FD553C"/>
    <w:rsid w:val="00FD6F5E"/>
    <w:rsid w:val="00FE087D"/>
    <w:rsid w:val="00FE133D"/>
    <w:rsid w:val="00FE2090"/>
    <w:rsid w:val="00FE359D"/>
    <w:rsid w:val="00FE47EA"/>
    <w:rsid w:val="00FE4D5F"/>
    <w:rsid w:val="00FE7BC4"/>
    <w:rsid w:val="00FF29D4"/>
    <w:rsid w:val="00FF359B"/>
    <w:rsid w:val="00FF388D"/>
    <w:rsid w:val="00FF4AB2"/>
    <w:rsid w:val="012A248B"/>
    <w:rsid w:val="01574A10"/>
    <w:rsid w:val="015A0D67"/>
    <w:rsid w:val="01664743"/>
    <w:rsid w:val="01683AE2"/>
    <w:rsid w:val="01931437"/>
    <w:rsid w:val="01C365E8"/>
    <w:rsid w:val="01CB714B"/>
    <w:rsid w:val="01D31B72"/>
    <w:rsid w:val="01DB60D0"/>
    <w:rsid w:val="01DB7EA5"/>
    <w:rsid w:val="01E811AC"/>
    <w:rsid w:val="01F01697"/>
    <w:rsid w:val="01FB43AE"/>
    <w:rsid w:val="02075FE6"/>
    <w:rsid w:val="022573A2"/>
    <w:rsid w:val="022E5C0E"/>
    <w:rsid w:val="024D6635"/>
    <w:rsid w:val="0254447F"/>
    <w:rsid w:val="02772503"/>
    <w:rsid w:val="027C16B8"/>
    <w:rsid w:val="027E717F"/>
    <w:rsid w:val="029F58B3"/>
    <w:rsid w:val="02CB036C"/>
    <w:rsid w:val="02DE0828"/>
    <w:rsid w:val="02E32DAB"/>
    <w:rsid w:val="02E33FBA"/>
    <w:rsid w:val="02F54FC6"/>
    <w:rsid w:val="030459E9"/>
    <w:rsid w:val="030B5EE6"/>
    <w:rsid w:val="03136BFB"/>
    <w:rsid w:val="032D736E"/>
    <w:rsid w:val="0335790F"/>
    <w:rsid w:val="033672C5"/>
    <w:rsid w:val="03422E78"/>
    <w:rsid w:val="034508CA"/>
    <w:rsid w:val="03484B32"/>
    <w:rsid w:val="034877EC"/>
    <w:rsid w:val="0359638E"/>
    <w:rsid w:val="035F1DD8"/>
    <w:rsid w:val="036A52C9"/>
    <w:rsid w:val="037B196F"/>
    <w:rsid w:val="03870314"/>
    <w:rsid w:val="038A0547"/>
    <w:rsid w:val="039A717B"/>
    <w:rsid w:val="03D34AE4"/>
    <w:rsid w:val="03D64DF8"/>
    <w:rsid w:val="03DC52D0"/>
    <w:rsid w:val="03EA463B"/>
    <w:rsid w:val="041141E0"/>
    <w:rsid w:val="04147984"/>
    <w:rsid w:val="041E445C"/>
    <w:rsid w:val="04246B88"/>
    <w:rsid w:val="042D5ACB"/>
    <w:rsid w:val="0442248D"/>
    <w:rsid w:val="044957B1"/>
    <w:rsid w:val="04613B1D"/>
    <w:rsid w:val="047A1A00"/>
    <w:rsid w:val="04842AA6"/>
    <w:rsid w:val="04966F9D"/>
    <w:rsid w:val="049D7028"/>
    <w:rsid w:val="04B137A1"/>
    <w:rsid w:val="04C80AC9"/>
    <w:rsid w:val="04D8355C"/>
    <w:rsid w:val="04F82B4C"/>
    <w:rsid w:val="05017A67"/>
    <w:rsid w:val="05087233"/>
    <w:rsid w:val="05192267"/>
    <w:rsid w:val="051F56CA"/>
    <w:rsid w:val="05230502"/>
    <w:rsid w:val="05247D87"/>
    <w:rsid w:val="053C46E6"/>
    <w:rsid w:val="056E61BF"/>
    <w:rsid w:val="056F054B"/>
    <w:rsid w:val="05834CF2"/>
    <w:rsid w:val="058D7738"/>
    <w:rsid w:val="059F5F6D"/>
    <w:rsid w:val="05A864A3"/>
    <w:rsid w:val="05A95D9D"/>
    <w:rsid w:val="05B23BF5"/>
    <w:rsid w:val="05B332C0"/>
    <w:rsid w:val="05E44ACA"/>
    <w:rsid w:val="05EB2F50"/>
    <w:rsid w:val="05F93921"/>
    <w:rsid w:val="06067FDF"/>
    <w:rsid w:val="06073297"/>
    <w:rsid w:val="061050D7"/>
    <w:rsid w:val="061B22FA"/>
    <w:rsid w:val="061F3288"/>
    <w:rsid w:val="062422D2"/>
    <w:rsid w:val="0627463A"/>
    <w:rsid w:val="06325342"/>
    <w:rsid w:val="063A66D3"/>
    <w:rsid w:val="065A158C"/>
    <w:rsid w:val="06627CFD"/>
    <w:rsid w:val="066947FB"/>
    <w:rsid w:val="06816AA8"/>
    <w:rsid w:val="068A4983"/>
    <w:rsid w:val="06A4390B"/>
    <w:rsid w:val="06BA08B5"/>
    <w:rsid w:val="06BF0FEE"/>
    <w:rsid w:val="06D46400"/>
    <w:rsid w:val="06D6372C"/>
    <w:rsid w:val="06ED132A"/>
    <w:rsid w:val="07116DCC"/>
    <w:rsid w:val="07175B81"/>
    <w:rsid w:val="07345790"/>
    <w:rsid w:val="073A4E1C"/>
    <w:rsid w:val="07473468"/>
    <w:rsid w:val="075E597C"/>
    <w:rsid w:val="0768627D"/>
    <w:rsid w:val="077E558A"/>
    <w:rsid w:val="077F3CE2"/>
    <w:rsid w:val="07890F47"/>
    <w:rsid w:val="07A20ACD"/>
    <w:rsid w:val="07B53D17"/>
    <w:rsid w:val="07BD1E94"/>
    <w:rsid w:val="07CB0EB6"/>
    <w:rsid w:val="07D7745A"/>
    <w:rsid w:val="0815274A"/>
    <w:rsid w:val="086152EC"/>
    <w:rsid w:val="08634780"/>
    <w:rsid w:val="086F5A40"/>
    <w:rsid w:val="08723BC6"/>
    <w:rsid w:val="08730988"/>
    <w:rsid w:val="087545E1"/>
    <w:rsid w:val="08801DD9"/>
    <w:rsid w:val="08880C5D"/>
    <w:rsid w:val="088B3DBA"/>
    <w:rsid w:val="08CA1708"/>
    <w:rsid w:val="08D7310F"/>
    <w:rsid w:val="08F33D56"/>
    <w:rsid w:val="08F846DC"/>
    <w:rsid w:val="08F85810"/>
    <w:rsid w:val="08FA42A7"/>
    <w:rsid w:val="08FE7836"/>
    <w:rsid w:val="09055B1C"/>
    <w:rsid w:val="09075A53"/>
    <w:rsid w:val="091158B6"/>
    <w:rsid w:val="09334C7E"/>
    <w:rsid w:val="093E20E1"/>
    <w:rsid w:val="09436A8B"/>
    <w:rsid w:val="0973282E"/>
    <w:rsid w:val="09755A53"/>
    <w:rsid w:val="097E2C99"/>
    <w:rsid w:val="09865D51"/>
    <w:rsid w:val="09932FF4"/>
    <w:rsid w:val="099620CC"/>
    <w:rsid w:val="099B0FAC"/>
    <w:rsid w:val="09BA4874"/>
    <w:rsid w:val="09C01610"/>
    <w:rsid w:val="09C661EE"/>
    <w:rsid w:val="09C66F5C"/>
    <w:rsid w:val="09C84C7D"/>
    <w:rsid w:val="09C97192"/>
    <w:rsid w:val="09CD37D2"/>
    <w:rsid w:val="09EB0ED1"/>
    <w:rsid w:val="0A0212DA"/>
    <w:rsid w:val="0A0B7BE4"/>
    <w:rsid w:val="0A0C242C"/>
    <w:rsid w:val="0A1E5E33"/>
    <w:rsid w:val="0A6400D1"/>
    <w:rsid w:val="0A717AD6"/>
    <w:rsid w:val="0A733034"/>
    <w:rsid w:val="0A775FD5"/>
    <w:rsid w:val="0A872CA1"/>
    <w:rsid w:val="0A891130"/>
    <w:rsid w:val="0A8F502E"/>
    <w:rsid w:val="0AA01CBB"/>
    <w:rsid w:val="0AD144B4"/>
    <w:rsid w:val="0AF5048F"/>
    <w:rsid w:val="0AF65442"/>
    <w:rsid w:val="0AFE6240"/>
    <w:rsid w:val="0B042575"/>
    <w:rsid w:val="0B0A5387"/>
    <w:rsid w:val="0B1B7594"/>
    <w:rsid w:val="0B2C39BC"/>
    <w:rsid w:val="0B2F3D87"/>
    <w:rsid w:val="0B380E25"/>
    <w:rsid w:val="0B5B39AF"/>
    <w:rsid w:val="0B780290"/>
    <w:rsid w:val="0B802C26"/>
    <w:rsid w:val="0B826D83"/>
    <w:rsid w:val="0B951EA1"/>
    <w:rsid w:val="0BB82BE2"/>
    <w:rsid w:val="0BBF5854"/>
    <w:rsid w:val="0BD14C4D"/>
    <w:rsid w:val="0BE34B4C"/>
    <w:rsid w:val="0BE35F47"/>
    <w:rsid w:val="0BF56AD3"/>
    <w:rsid w:val="0C146A04"/>
    <w:rsid w:val="0C1628D6"/>
    <w:rsid w:val="0C177D5B"/>
    <w:rsid w:val="0C192FCE"/>
    <w:rsid w:val="0C1D62D7"/>
    <w:rsid w:val="0C20766D"/>
    <w:rsid w:val="0C4C4F70"/>
    <w:rsid w:val="0C515F1E"/>
    <w:rsid w:val="0C527217"/>
    <w:rsid w:val="0C62257B"/>
    <w:rsid w:val="0C720DAE"/>
    <w:rsid w:val="0C753ED0"/>
    <w:rsid w:val="0C7755D2"/>
    <w:rsid w:val="0C7B5426"/>
    <w:rsid w:val="0C933E17"/>
    <w:rsid w:val="0C945850"/>
    <w:rsid w:val="0C94770E"/>
    <w:rsid w:val="0CAD246E"/>
    <w:rsid w:val="0CB34A1C"/>
    <w:rsid w:val="0CBB102F"/>
    <w:rsid w:val="0CCA7BB0"/>
    <w:rsid w:val="0CD66DD1"/>
    <w:rsid w:val="0CE40585"/>
    <w:rsid w:val="0CFC32B1"/>
    <w:rsid w:val="0D0B48A5"/>
    <w:rsid w:val="0D101F95"/>
    <w:rsid w:val="0D1424ED"/>
    <w:rsid w:val="0D1A7310"/>
    <w:rsid w:val="0D6622F8"/>
    <w:rsid w:val="0D6879BA"/>
    <w:rsid w:val="0D897A10"/>
    <w:rsid w:val="0D90757C"/>
    <w:rsid w:val="0D9B4E9E"/>
    <w:rsid w:val="0DA728D1"/>
    <w:rsid w:val="0DC83A03"/>
    <w:rsid w:val="0DC932D7"/>
    <w:rsid w:val="0DD75245"/>
    <w:rsid w:val="0DF06AB6"/>
    <w:rsid w:val="0DF076E0"/>
    <w:rsid w:val="0E055C21"/>
    <w:rsid w:val="0E176739"/>
    <w:rsid w:val="0E2A0E55"/>
    <w:rsid w:val="0E3339BA"/>
    <w:rsid w:val="0E376023"/>
    <w:rsid w:val="0E43752E"/>
    <w:rsid w:val="0E445D31"/>
    <w:rsid w:val="0E4C7F6B"/>
    <w:rsid w:val="0E511C4A"/>
    <w:rsid w:val="0E790060"/>
    <w:rsid w:val="0E835B7C"/>
    <w:rsid w:val="0EA23F47"/>
    <w:rsid w:val="0EA72056"/>
    <w:rsid w:val="0EBC6B73"/>
    <w:rsid w:val="0ED767A3"/>
    <w:rsid w:val="0EDA6F66"/>
    <w:rsid w:val="0EE3792C"/>
    <w:rsid w:val="0EE4486D"/>
    <w:rsid w:val="0EEA1757"/>
    <w:rsid w:val="0EF36D4F"/>
    <w:rsid w:val="0EF618BD"/>
    <w:rsid w:val="0F297846"/>
    <w:rsid w:val="0F2B249C"/>
    <w:rsid w:val="0F3A5EE6"/>
    <w:rsid w:val="0F503CB0"/>
    <w:rsid w:val="0F517A28"/>
    <w:rsid w:val="0F5575C9"/>
    <w:rsid w:val="0F625791"/>
    <w:rsid w:val="0F662830"/>
    <w:rsid w:val="0F7862AF"/>
    <w:rsid w:val="0F800FC5"/>
    <w:rsid w:val="0FA735DE"/>
    <w:rsid w:val="0FAB0805"/>
    <w:rsid w:val="0FAD754B"/>
    <w:rsid w:val="0FB112ED"/>
    <w:rsid w:val="0FDD0594"/>
    <w:rsid w:val="0FE84E13"/>
    <w:rsid w:val="0FF95683"/>
    <w:rsid w:val="101B434C"/>
    <w:rsid w:val="10342B50"/>
    <w:rsid w:val="103C2486"/>
    <w:rsid w:val="10503E19"/>
    <w:rsid w:val="10525806"/>
    <w:rsid w:val="108B729C"/>
    <w:rsid w:val="108E471A"/>
    <w:rsid w:val="109046E4"/>
    <w:rsid w:val="1094046A"/>
    <w:rsid w:val="109E5090"/>
    <w:rsid w:val="10AD0C8E"/>
    <w:rsid w:val="10BC566C"/>
    <w:rsid w:val="10F25629"/>
    <w:rsid w:val="10F57E35"/>
    <w:rsid w:val="110D4875"/>
    <w:rsid w:val="111C0266"/>
    <w:rsid w:val="112E0ED5"/>
    <w:rsid w:val="113650E0"/>
    <w:rsid w:val="113B5338"/>
    <w:rsid w:val="11427949"/>
    <w:rsid w:val="1145536B"/>
    <w:rsid w:val="11851C0B"/>
    <w:rsid w:val="11A33046"/>
    <w:rsid w:val="11C33D0E"/>
    <w:rsid w:val="11E60067"/>
    <w:rsid w:val="11F84EF4"/>
    <w:rsid w:val="11FC1ECD"/>
    <w:rsid w:val="120E1C01"/>
    <w:rsid w:val="121124F5"/>
    <w:rsid w:val="121612CC"/>
    <w:rsid w:val="12172F78"/>
    <w:rsid w:val="121E1282"/>
    <w:rsid w:val="1229362D"/>
    <w:rsid w:val="1229397C"/>
    <w:rsid w:val="124F0326"/>
    <w:rsid w:val="1283614B"/>
    <w:rsid w:val="12906AB9"/>
    <w:rsid w:val="12B36A76"/>
    <w:rsid w:val="12B7361B"/>
    <w:rsid w:val="12D152D7"/>
    <w:rsid w:val="12E82452"/>
    <w:rsid w:val="12F6744C"/>
    <w:rsid w:val="12FC10BC"/>
    <w:rsid w:val="130A07F1"/>
    <w:rsid w:val="130C25E4"/>
    <w:rsid w:val="131274CE"/>
    <w:rsid w:val="13196AAF"/>
    <w:rsid w:val="131E40C5"/>
    <w:rsid w:val="1326594F"/>
    <w:rsid w:val="13363B56"/>
    <w:rsid w:val="13445FC0"/>
    <w:rsid w:val="1357239A"/>
    <w:rsid w:val="137F745D"/>
    <w:rsid w:val="13835996"/>
    <w:rsid w:val="138510B3"/>
    <w:rsid w:val="13A50343"/>
    <w:rsid w:val="13C20D89"/>
    <w:rsid w:val="13C8767A"/>
    <w:rsid w:val="13E72CCB"/>
    <w:rsid w:val="13ED6FF7"/>
    <w:rsid w:val="13F76AA7"/>
    <w:rsid w:val="14086D15"/>
    <w:rsid w:val="14133647"/>
    <w:rsid w:val="14235771"/>
    <w:rsid w:val="142F19CA"/>
    <w:rsid w:val="1455582C"/>
    <w:rsid w:val="14571265"/>
    <w:rsid w:val="1499116C"/>
    <w:rsid w:val="14AA72F1"/>
    <w:rsid w:val="14AF5740"/>
    <w:rsid w:val="14CD4661"/>
    <w:rsid w:val="14D73D97"/>
    <w:rsid w:val="14EF1D47"/>
    <w:rsid w:val="14FF79F8"/>
    <w:rsid w:val="1504385E"/>
    <w:rsid w:val="15182259"/>
    <w:rsid w:val="151829DD"/>
    <w:rsid w:val="15272DB6"/>
    <w:rsid w:val="15415E49"/>
    <w:rsid w:val="155838BF"/>
    <w:rsid w:val="1577268E"/>
    <w:rsid w:val="1577373D"/>
    <w:rsid w:val="157860A6"/>
    <w:rsid w:val="15790A01"/>
    <w:rsid w:val="158F3058"/>
    <w:rsid w:val="15964582"/>
    <w:rsid w:val="15A734AC"/>
    <w:rsid w:val="15B77499"/>
    <w:rsid w:val="15C969E9"/>
    <w:rsid w:val="15DD0637"/>
    <w:rsid w:val="162723E1"/>
    <w:rsid w:val="162801B8"/>
    <w:rsid w:val="16284CAD"/>
    <w:rsid w:val="162B4B2F"/>
    <w:rsid w:val="16367AA4"/>
    <w:rsid w:val="16447EBF"/>
    <w:rsid w:val="165473FF"/>
    <w:rsid w:val="16727DE7"/>
    <w:rsid w:val="1697611F"/>
    <w:rsid w:val="16AE6BD3"/>
    <w:rsid w:val="16B86631"/>
    <w:rsid w:val="16BC51BF"/>
    <w:rsid w:val="16C00DB5"/>
    <w:rsid w:val="16CE5A43"/>
    <w:rsid w:val="16DE0A25"/>
    <w:rsid w:val="16E11327"/>
    <w:rsid w:val="16F37524"/>
    <w:rsid w:val="16F56D99"/>
    <w:rsid w:val="16FC296F"/>
    <w:rsid w:val="170B4961"/>
    <w:rsid w:val="17197EA2"/>
    <w:rsid w:val="171C7CDC"/>
    <w:rsid w:val="172052AD"/>
    <w:rsid w:val="17253C74"/>
    <w:rsid w:val="173232AB"/>
    <w:rsid w:val="175B06A4"/>
    <w:rsid w:val="17615148"/>
    <w:rsid w:val="17620A24"/>
    <w:rsid w:val="176B43D0"/>
    <w:rsid w:val="177408B3"/>
    <w:rsid w:val="177C72C4"/>
    <w:rsid w:val="17814585"/>
    <w:rsid w:val="17862A16"/>
    <w:rsid w:val="17A8161D"/>
    <w:rsid w:val="17A91CD0"/>
    <w:rsid w:val="17AD1A18"/>
    <w:rsid w:val="17D23687"/>
    <w:rsid w:val="17D86AE9"/>
    <w:rsid w:val="17DD360F"/>
    <w:rsid w:val="17E54E56"/>
    <w:rsid w:val="17EE1699"/>
    <w:rsid w:val="17FA66BD"/>
    <w:rsid w:val="18251A52"/>
    <w:rsid w:val="182B4864"/>
    <w:rsid w:val="182B527E"/>
    <w:rsid w:val="184F0303"/>
    <w:rsid w:val="187E1459"/>
    <w:rsid w:val="188D7D23"/>
    <w:rsid w:val="18B708FC"/>
    <w:rsid w:val="18C748B7"/>
    <w:rsid w:val="18CE55E1"/>
    <w:rsid w:val="18ED7AF0"/>
    <w:rsid w:val="190A0F56"/>
    <w:rsid w:val="191667F3"/>
    <w:rsid w:val="191E5F0F"/>
    <w:rsid w:val="19235F91"/>
    <w:rsid w:val="192817FA"/>
    <w:rsid w:val="193A32DB"/>
    <w:rsid w:val="193A3764"/>
    <w:rsid w:val="193F17B5"/>
    <w:rsid w:val="19466124"/>
    <w:rsid w:val="194A1770"/>
    <w:rsid w:val="194D1260"/>
    <w:rsid w:val="19664033"/>
    <w:rsid w:val="19791886"/>
    <w:rsid w:val="199834F6"/>
    <w:rsid w:val="19A64C4A"/>
    <w:rsid w:val="19B20281"/>
    <w:rsid w:val="19C81EE7"/>
    <w:rsid w:val="19CA01AA"/>
    <w:rsid w:val="19D16531"/>
    <w:rsid w:val="19D63004"/>
    <w:rsid w:val="19E638B4"/>
    <w:rsid w:val="1A0C111B"/>
    <w:rsid w:val="1A25341F"/>
    <w:rsid w:val="1A5C68EC"/>
    <w:rsid w:val="1A613215"/>
    <w:rsid w:val="1A6378F2"/>
    <w:rsid w:val="1AA45F49"/>
    <w:rsid w:val="1AB32358"/>
    <w:rsid w:val="1AB508A7"/>
    <w:rsid w:val="1ABC044C"/>
    <w:rsid w:val="1AC93295"/>
    <w:rsid w:val="1AD51D08"/>
    <w:rsid w:val="1AE64755"/>
    <w:rsid w:val="1AF64C36"/>
    <w:rsid w:val="1B06659D"/>
    <w:rsid w:val="1B0E4A1F"/>
    <w:rsid w:val="1B100797"/>
    <w:rsid w:val="1B1A33C4"/>
    <w:rsid w:val="1B207C5E"/>
    <w:rsid w:val="1B2A3C29"/>
    <w:rsid w:val="1B2B55D1"/>
    <w:rsid w:val="1B302BE8"/>
    <w:rsid w:val="1B530684"/>
    <w:rsid w:val="1B6E60C4"/>
    <w:rsid w:val="1B782D31"/>
    <w:rsid w:val="1B8F3625"/>
    <w:rsid w:val="1B944F25"/>
    <w:rsid w:val="1BB6521A"/>
    <w:rsid w:val="1BB92C0B"/>
    <w:rsid w:val="1BBE3C41"/>
    <w:rsid w:val="1BCD69CF"/>
    <w:rsid w:val="1BF81957"/>
    <w:rsid w:val="1BF866B5"/>
    <w:rsid w:val="1C14576A"/>
    <w:rsid w:val="1C151DEC"/>
    <w:rsid w:val="1C2D2509"/>
    <w:rsid w:val="1C406787"/>
    <w:rsid w:val="1C424981"/>
    <w:rsid w:val="1C6E7E6B"/>
    <w:rsid w:val="1C746B04"/>
    <w:rsid w:val="1C901B90"/>
    <w:rsid w:val="1CB64068"/>
    <w:rsid w:val="1CB731A7"/>
    <w:rsid w:val="1CC71410"/>
    <w:rsid w:val="1CC766F3"/>
    <w:rsid w:val="1CCE3FEB"/>
    <w:rsid w:val="1CDE3806"/>
    <w:rsid w:val="1CE343B6"/>
    <w:rsid w:val="1CE774AB"/>
    <w:rsid w:val="1D04432C"/>
    <w:rsid w:val="1D0C4A33"/>
    <w:rsid w:val="1D0F467E"/>
    <w:rsid w:val="1D1E12F3"/>
    <w:rsid w:val="1D2B42C9"/>
    <w:rsid w:val="1D3B7581"/>
    <w:rsid w:val="1D4A44CD"/>
    <w:rsid w:val="1D5801D4"/>
    <w:rsid w:val="1D5A654D"/>
    <w:rsid w:val="1D5B39CF"/>
    <w:rsid w:val="1D6F6C2A"/>
    <w:rsid w:val="1D8457FC"/>
    <w:rsid w:val="1D88243C"/>
    <w:rsid w:val="1D94798D"/>
    <w:rsid w:val="1D9B4744"/>
    <w:rsid w:val="1DA2059E"/>
    <w:rsid w:val="1DB21FDA"/>
    <w:rsid w:val="1DB47B61"/>
    <w:rsid w:val="1DDC0E05"/>
    <w:rsid w:val="1DE26BCA"/>
    <w:rsid w:val="1DE708A9"/>
    <w:rsid w:val="1DE77127"/>
    <w:rsid w:val="1DF146A1"/>
    <w:rsid w:val="1E0B5246"/>
    <w:rsid w:val="1E5E1F5D"/>
    <w:rsid w:val="1E5E213F"/>
    <w:rsid w:val="1E654E8B"/>
    <w:rsid w:val="1E8F21B9"/>
    <w:rsid w:val="1EAE0C12"/>
    <w:rsid w:val="1EC0096A"/>
    <w:rsid w:val="1ECA3580"/>
    <w:rsid w:val="1ECE5A0C"/>
    <w:rsid w:val="1ECF3879"/>
    <w:rsid w:val="1EFC7A09"/>
    <w:rsid w:val="1F071562"/>
    <w:rsid w:val="1F1877AA"/>
    <w:rsid w:val="1F2A4312"/>
    <w:rsid w:val="1F366A70"/>
    <w:rsid w:val="1F83778A"/>
    <w:rsid w:val="1F925555"/>
    <w:rsid w:val="1FA83694"/>
    <w:rsid w:val="1FAD3FC4"/>
    <w:rsid w:val="1FAD5F6B"/>
    <w:rsid w:val="1FBE112D"/>
    <w:rsid w:val="1FC11900"/>
    <w:rsid w:val="1FC9165B"/>
    <w:rsid w:val="1FCA5195"/>
    <w:rsid w:val="1FCC76D9"/>
    <w:rsid w:val="1FD858C5"/>
    <w:rsid w:val="1FDD539E"/>
    <w:rsid w:val="2003622F"/>
    <w:rsid w:val="20345B4A"/>
    <w:rsid w:val="2065330F"/>
    <w:rsid w:val="206B6815"/>
    <w:rsid w:val="20790B8D"/>
    <w:rsid w:val="207E10BC"/>
    <w:rsid w:val="20907263"/>
    <w:rsid w:val="20A923B9"/>
    <w:rsid w:val="20C40F70"/>
    <w:rsid w:val="20C734F1"/>
    <w:rsid w:val="20C95670"/>
    <w:rsid w:val="20CA36DB"/>
    <w:rsid w:val="20CE71CE"/>
    <w:rsid w:val="20E05C81"/>
    <w:rsid w:val="20E2075A"/>
    <w:rsid w:val="20EB67AE"/>
    <w:rsid w:val="20F36F11"/>
    <w:rsid w:val="2112058A"/>
    <w:rsid w:val="211C1A43"/>
    <w:rsid w:val="211D649D"/>
    <w:rsid w:val="213F5933"/>
    <w:rsid w:val="21463165"/>
    <w:rsid w:val="214D505D"/>
    <w:rsid w:val="2157095B"/>
    <w:rsid w:val="215F5FD5"/>
    <w:rsid w:val="216D5C2A"/>
    <w:rsid w:val="218E2B72"/>
    <w:rsid w:val="21943A75"/>
    <w:rsid w:val="219D3DAE"/>
    <w:rsid w:val="21B53E47"/>
    <w:rsid w:val="21C64CEA"/>
    <w:rsid w:val="21CB262D"/>
    <w:rsid w:val="21F54B77"/>
    <w:rsid w:val="22031056"/>
    <w:rsid w:val="2208041A"/>
    <w:rsid w:val="220952B2"/>
    <w:rsid w:val="224E6062"/>
    <w:rsid w:val="225C230D"/>
    <w:rsid w:val="22952A62"/>
    <w:rsid w:val="22BD634A"/>
    <w:rsid w:val="22C54BE1"/>
    <w:rsid w:val="22C91BB8"/>
    <w:rsid w:val="22CE3C8E"/>
    <w:rsid w:val="22D13312"/>
    <w:rsid w:val="22F650F5"/>
    <w:rsid w:val="2306260B"/>
    <w:rsid w:val="23083033"/>
    <w:rsid w:val="23211167"/>
    <w:rsid w:val="23243DD3"/>
    <w:rsid w:val="23264FFC"/>
    <w:rsid w:val="23272B54"/>
    <w:rsid w:val="232E0F79"/>
    <w:rsid w:val="234E5A18"/>
    <w:rsid w:val="236478D2"/>
    <w:rsid w:val="23677613"/>
    <w:rsid w:val="23712C4B"/>
    <w:rsid w:val="237A43E2"/>
    <w:rsid w:val="23C51EC6"/>
    <w:rsid w:val="23E33D8B"/>
    <w:rsid w:val="23EA427B"/>
    <w:rsid w:val="23F9157E"/>
    <w:rsid w:val="23FE7D27"/>
    <w:rsid w:val="240D1BD5"/>
    <w:rsid w:val="241A474A"/>
    <w:rsid w:val="242552B4"/>
    <w:rsid w:val="24315452"/>
    <w:rsid w:val="243C084F"/>
    <w:rsid w:val="243E0148"/>
    <w:rsid w:val="2441639D"/>
    <w:rsid w:val="24643DF0"/>
    <w:rsid w:val="24902624"/>
    <w:rsid w:val="24957410"/>
    <w:rsid w:val="24A401F5"/>
    <w:rsid w:val="24A90A19"/>
    <w:rsid w:val="24AB32DF"/>
    <w:rsid w:val="24B92EB3"/>
    <w:rsid w:val="24CB7360"/>
    <w:rsid w:val="24D6397D"/>
    <w:rsid w:val="24EF6861"/>
    <w:rsid w:val="252D2F1C"/>
    <w:rsid w:val="25307900"/>
    <w:rsid w:val="256B552A"/>
    <w:rsid w:val="256E2A35"/>
    <w:rsid w:val="25741F80"/>
    <w:rsid w:val="25794168"/>
    <w:rsid w:val="257E51C9"/>
    <w:rsid w:val="25887968"/>
    <w:rsid w:val="25A041A2"/>
    <w:rsid w:val="25AF0489"/>
    <w:rsid w:val="25CB2132"/>
    <w:rsid w:val="25E87F6B"/>
    <w:rsid w:val="25F45653"/>
    <w:rsid w:val="25F53236"/>
    <w:rsid w:val="25FA2770"/>
    <w:rsid w:val="26081850"/>
    <w:rsid w:val="26113387"/>
    <w:rsid w:val="261518D5"/>
    <w:rsid w:val="261D73ED"/>
    <w:rsid w:val="2626787B"/>
    <w:rsid w:val="263061D2"/>
    <w:rsid w:val="263B77D9"/>
    <w:rsid w:val="26481A92"/>
    <w:rsid w:val="265E402C"/>
    <w:rsid w:val="267E5F6A"/>
    <w:rsid w:val="269C7C1A"/>
    <w:rsid w:val="26A134D4"/>
    <w:rsid w:val="26BB3CAD"/>
    <w:rsid w:val="26C2317A"/>
    <w:rsid w:val="26C32269"/>
    <w:rsid w:val="26ED73C3"/>
    <w:rsid w:val="27081743"/>
    <w:rsid w:val="270D5878"/>
    <w:rsid w:val="271B0466"/>
    <w:rsid w:val="27246320"/>
    <w:rsid w:val="272B218D"/>
    <w:rsid w:val="272E71B7"/>
    <w:rsid w:val="272F1054"/>
    <w:rsid w:val="273E5401"/>
    <w:rsid w:val="27414AA9"/>
    <w:rsid w:val="27522658"/>
    <w:rsid w:val="275A34C6"/>
    <w:rsid w:val="276253F6"/>
    <w:rsid w:val="27727485"/>
    <w:rsid w:val="27741BE7"/>
    <w:rsid w:val="27787FD7"/>
    <w:rsid w:val="27826579"/>
    <w:rsid w:val="27E56B08"/>
    <w:rsid w:val="2808036C"/>
    <w:rsid w:val="28144A7E"/>
    <w:rsid w:val="28237D5C"/>
    <w:rsid w:val="28246A5B"/>
    <w:rsid w:val="28294D7A"/>
    <w:rsid w:val="282E6701"/>
    <w:rsid w:val="28304227"/>
    <w:rsid w:val="28320919"/>
    <w:rsid w:val="283A32F8"/>
    <w:rsid w:val="283B48FA"/>
    <w:rsid w:val="283C0E1E"/>
    <w:rsid w:val="284E35B9"/>
    <w:rsid w:val="285A595E"/>
    <w:rsid w:val="2860689F"/>
    <w:rsid w:val="286F0594"/>
    <w:rsid w:val="28A07450"/>
    <w:rsid w:val="28B07F21"/>
    <w:rsid w:val="28C0181B"/>
    <w:rsid w:val="28F155CA"/>
    <w:rsid w:val="28FC05AD"/>
    <w:rsid w:val="28FC5859"/>
    <w:rsid w:val="291654BA"/>
    <w:rsid w:val="291B0B7A"/>
    <w:rsid w:val="291B2AFC"/>
    <w:rsid w:val="291B4ED7"/>
    <w:rsid w:val="29300C94"/>
    <w:rsid w:val="29312487"/>
    <w:rsid w:val="29394043"/>
    <w:rsid w:val="29407D60"/>
    <w:rsid w:val="29570925"/>
    <w:rsid w:val="297B50D8"/>
    <w:rsid w:val="298614CA"/>
    <w:rsid w:val="298B045A"/>
    <w:rsid w:val="29961E63"/>
    <w:rsid w:val="29A22F02"/>
    <w:rsid w:val="29B25836"/>
    <w:rsid w:val="29B911C7"/>
    <w:rsid w:val="29CD0519"/>
    <w:rsid w:val="29CD4888"/>
    <w:rsid w:val="29D46095"/>
    <w:rsid w:val="29DC7D72"/>
    <w:rsid w:val="29E8027D"/>
    <w:rsid w:val="29EC6DA5"/>
    <w:rsid w:val="2A0616E3"/>
    <w:rsid w:val="2A171FB7"/>
    <w:rsid w:val="2A2E3800"/>
    <w:rsid w:val="2A316B4D"/>
    <w:rsid w:val="2A365BB4"/>
    <w:rsid w:val="2A681851"/>
    <w:rsid w:val="2A70725C"/>
    <w:rsid w:val="2A834BF7"/>
    <w:rsid w:val="2A8C520B"/>
    <w:rsid w:val="2A97233B"/>
    <w:rsid w:val="2AAD6003"/>
    <w:rsid w:val="2AB72401"/>
    <w:rsid w:val="2AD63B8E"/>
    <w:rsid w:val="2ADA1D77"/>
    <w:rsid w:val="2AE018B9"/>
    <w:rsid w:val="2AE94B87"/>
    <w:rsid w:val="2AED0CC7"/>
    <w:rsid w:val="2AF55868"/>
    <w:rsid w:val="2B051E37"/>
    <w:rsid w:val="2B0E55D5"/>
    <w:rsid w:val="2B144544"/>
    <w:rsid w:val="2B162C65"/>
    <w:rsid w:val="2B17347C"/>
    <w:rsid w:val="2B207C97"/>
    <w:rsid w:val="2B253DEB"/>
    <w:rsid w:val="2B255B99"/>
    <w:rsid w:val="2B44303B"/>
    <w:rsid w:val="2B4C75CA"/>
    <w:rsid w:val="2B504EDF"/>
    <w:rsid w:val="2B514BE0"/>
    <w:rsid w:val="2B603684"/>
    <w:rsid w:val="2B6E0145"/>
    <w:rsid w:val="2B7A2DF0"/>
    <w:rsid w:val="2B7D59D5"/>
    <w:rsid w:val="2B956DFA"/>
    <w:rsid w:val="2BBB0964"/>
    <w:rsid w:val="2BD650E5"/>
    <w:rsid w:val="2BDA4BD6"/>
    <w:rsid w:val="2BE22E57"/>
    <w:rsid w:val="2BE45A54"/>
    <w:rsid w:val="2BE912BD"/>
    <w:rsid w:val="2BFD6B16"/>
    <w:rsid w:val="2BFF463C"/>
    <w:rsid w:val="2C0F3E6B"/>
    <w:rsid w:val="2C273B7D"/>
    <w:rsid w:val="2C6127E6"/>
    <w:rsid w:val="2C65759B"/>
    <w:rsid w:val="2C6E6CED"/>
    <w:rsid w:val="2C8872BF"/>
    <w:rsid w:val="2C9C208D"/>
    <w:rsid w:val="2CD55684"/>
    <w:rsid w:val="2CE26DED"/>
    <w:rsid w:val="2CF47F19"/>
    <w:rsid w:val="2D0D1F61"/>
    <w:rsid w:val="2D185F48"/>
    <w:rsid w:val="2D1E6703"/>
    <w:rsid w:val="2D241E80"/>
    <w:rsid w:val="2D2D1F43"/>
    <w:rsid w:val="2D460049"/>
    <w:rsid w:val="2D4B71B8"/>
    <w:rsid w:val="2D4D604D"/>
    <w:rsid w:val="2D6D1BF5"/>
    <w:rsid w:val="2D6E0470"/>
    <w:rsid w:val="2D773EEE"/>
    <w:rsid w:val="2D7776A7"/>
    <w:rsid w:val="2D78465E"/>
    <w:rsid w:val="2D87372E"/>
    <w:rsid w:val="2D897B02"/>
    <w:rsid w:val="2D8D7A26"/>
    <w:rsid w:val="2DA214FB"/>
    <w:rsid w:val="2DAC42C0"/>
    <w:rsid w:val="2DB41456"/>
    <w:rsid w:val="2DBC4CE7"/>
    <w:rsid w:val="2DC151B4"/>
    <w:rsid w:val="2DFA2AF5"/>
    <w:rsid w:val="2E1F6257"/>
    <w:rsid w:val="2E352AA5"/>
    <w:rsid w:val="2E366672"/>
    <w:rsid w:val="2E4F0D5B"/>
    <w:rsid w:val="2E537074"/>
    <w:rsid w:val="2E5642C1"/>
    <w:rsid w:val="2E6D62B7"/>
    <w:rsid w:val="2E7E12F2"/>
    <w:rsid w:val="2E8A7142"/>
    <w:rsid w:val="2E8E7EF9"/>
    <w:rsid w:val="2E912D32"/>
    <w:rsid w:val="2E9372BE"/>
    <w:rsid w:val="2EA46DFB"/>
    <w:rsid w:val="2EAF6A05"/>
    <w:rsid w:val="2EB82A9A"/>
    <w:rsid w:val="2F081307"/>
    <w:rsid w:val="2F1E302B"/>
    <w:rsid w:val="2F4C0562"/>
    <w:rsid w:val="2F4C0D5F"/>
    <w:rsid w:val="2F590507"/>
    <w:rsid w:val="2F6A2714"/>
    <w:rsid w:val="2F735E66"/>
    <w:rsid w:val="2F7A03FE"/>
    <w:rsid w:val="2F9E58E0"/>
    <w:rsid w:val="2FA11189"/>
    <w:rsid w:val="2FAB5304"/>
    <w:rsid w:val="2FAF43B4"/>
    <w:rsid w:val="2FB614B6"/>
    <w:rsid w:val="2FC30B74"/>
    <w:rsid w:val="2FD8767E"/>
    <w:rsid w:val="2FEB0F08"/>
    <w:rsid w:val="2FED1391"/>
    <w:rsid w:val="2FF82275"/>
    <w:rsid w:val="301F7E83"/>
    <w:rsid w:val="30230759"/>
    <w:rsid w:val="30253F37"/>
    <w:rsid w:val="30314FE0"/>
    <w:rsid w:val="303F594F"/>
    <w:rsid w:val="30495BCA"/>
    <w:rsid w:val="304F7C9C"/>
    <w:rsid w:val="30640102"/>
    <w:rsid w:val="307D2FCF"/>
    <w:rsid w:val="30C100A5"/>
    <w:rsid w:val="30C22B65"/>
    <w:rsid w:val="30CB3244"/>
    <w:rsid w:val="30D72AF4"/>
    <w:rsid w:val="30D758F6"/>
    <w:rsid w:val="30ED3AD8"/>
    <w:rsid w:val="30EF2F05"/>
    <w:rsid w:val="30F22A3E"/>
    <w:rsid w:val="30F6426F"/>
    <w:rsid w:val="31084A00"/>
    <w:rsid w:val="31381756"/>
    <w:rsid w:val="3160503C"/>
    <w:rsid w:val="31611A3C"/>
    <w:rsid w:val="31630035"/>
    <w:rsid w:val="317712B5"/>
    <w:rsid w:val="31A041CB"/>
    <w:rsid w:val="31BA1DDE"/>
    <w:rsid w:val="31CD6F8B"/>
    <w:rsid w:val="31D16A7B"/>
    <w:rsid w:val="31DB7F1D"/>
    <w:rsid w:val="31F167D5"/>
    <w:rsid w:val="31F961DB"/>
    <w:rsid w:val="31FE5396"/>
    <w:rsid w:val="32143411"/>
    <w:rsid w:val="3216448E"/>
    <w:rsid w:val="321E7B68"/>
    <w:rsid w:val="323B0398"/>
    <w:rsid w:val="324A6E37"/>
    <w:rsid w:val="325A0A59"/>
    <w:rsid w:val="32693339"/>
    <w:rsid w:val="326A47D9"/>
    <w:rsid w:val="326D2D00"/>
    <w:rsid w:val="327711E0"/>
    <w:rsid w:val="32986358"/>
    <w:rsid w:val="32C640F8"/>
    <w:rsid w:val="32D61D71"/>
    <w:rsid w:val="32D700C1"/>
    <w:rsid w:val="32DD439F"/>
    <w:rsid w:val="330F6B98"/>
    <w:rsid w:val="331A61FF"/>
    <w:rsid w:val="33335E26"/>
    <w:rsid w:val="33392BE6"/>
    <w:rsid w:val="334173B4"/>
    <w:rsid w:val="337844DD"/>
    <w:rsid w:val="337C1B94"/>
    <w:rsid w:val="337E58DD"/>
    <w:rsid w:val="337F7C91"/>
    <w:rsid w:val="33896EE1"/>
    <w:rsid w:val="33E6739B"/>
    <w:rsid w:val="33F56F10"/>
    <w:rsid w:val="340F3C54"/>
    <w:rsid w:val="341C4F6C"/>
    <w:rsid w:val="341F7742"/>
    <w:rsid w:val="34262820"/>
    <w:rsid w:val="3432667E"/>
    <w:rsid w:val="343D3F4D"/>
    <w:rsid w:val="344F2CF3"/>
    <w:rsid w:val="345F0EDA"/>
    <w:rsid w:val="34655258"/>
    <w:rsid w:val="34823E37"/>
    <w:rsid w:val="349B6ECC"/>
    <w:rsid w:val="34AA5B2B"/>
    <w:rsid w:val="34B1049E"/>
    <w:rsid w:val="34C92D3F"/>
    <w:rsid w:val="34CB4E24"/>
    <w:rsid w:val="34D178ED"/>
    <w:rsid w:val="34D6063B"/>
    <w:rsid w:val="34F308B0"/>
    <w:rsid w:val="34F80113"/>
    <w:rsid w:val="351111BE"/>
    <w:rsid w:val="353510CF"/>
    <w:rsid w:val="353D0C81"/>
    <w:rsid w:val="35415CC5"/>
    <w:rsid w:val="354B4044"/>
    <w:rsid w:val="355B3E67"/>
    <w:rsid w:val="35642417"/>
    <w:rsid w:val="357C4F4F"/>
    <w:rsid w:val="35900F8D"/>
    <w:rsid w:val="35940E7C"/>
    <w:rsid w:val="359D0372"/>
    <w:rsid w:val="35C32644"/>
    <w:rsid w:val="35D52E6A"/>
    <w:rsid w:val="35D8341F"/>
    <w:rsid w:val="36227E4E"/>
    <w:rsid w:val="362566B0"/>
    <w:rsid w:val="364B540F"/>
    <w:rsid w:val="36717A57"/>
    <w:rsid w:val="36907E91"/>
    <w:rsid w:val="36914FC6"/>
    <w:rsid w:val="36A50807"/>
    <w:rsid w:val="36AF3103"/>
    <w:rsid w:val="36DA5A80"/>
    <w:rsid w:val="36DF65DC"/>
    <w:rsid w:val="36EF5526"/>
    <w:rsid w:val="36F3227D"/>
    <w:rsid w:val="37101A39"/>
    <w:rsid w:val="3715513B"/>
    <w:rsid w:val="371C0798"/>
    <w:rsid w:val="372B4A5B"/>
    <w:rsid w:val="372C5406"/>
    <w:rsid w:val="373227C5"/>
    <w:rsid w:val="374056F4"/>
    <w:rsid w:val="376869C4"/>
    <w:rsid w:val="376B0F1E"/>
    <w:rsid w:val="37743EB4"/>
    <w:rsid w:val="377E4FAF"/>
    <w:rsid w:val="378025DA"/>
    <w:rsid w:val="37853612"/>
    <w:rsid w:val="3790177F"/>
    <w:rsid w:val="37906A90"/>
    <w:rsid w:val="37A20B55"/>
    <w:rsid w:val="37AE4865"/>
    <w:rsid w:val="37B13415"/>
    <w:rsid w:val="37DB5CB2"/>
    <w:rsid w:val="37E6484C"/>
    <w:rsid w:val="37FB449C"/>
    <w:rsid w:val="37FF7772"/>
    <w:rsid w:val="380C299C"/>
    <w:rsid w:val="382E6F63"/>
    <w:rsid w:val="383D1590"/>
    <w:rsid w:val="384E5181"/>
    <w:rsid w:val="385610FF"/>
    <w:rsid w:val="385B198F"/>
    <w:rsid w:val="386677F1"/>
    <w:rsid w:val="3887377A"/>
    <w:rsid w:val="388F0AF6"/>
    <w:rsid w:val="38BB6F92"/>
    <w:rsid w:val="38C157D2"/>
    <w:rsid w:val="38C904AC"/>
    <w:rsid w:val="38CB5186"/>
    <w:rsid w:val="38CF37CF"/>
    <w:rsid w:val="38D93207"/>
    <w:rsid w:val="38DE382B"/>
    <w:rsid w:val="38DE6B12"/>
    <w:rsid w:val="38E5105E"/>
    <w:rsid w:val="38F916C9"/>
    <w:rsid w:val="391E6672"/>
    <w:rsid w:val="39203263"/>
    <w:rsid w:val="392A31CB"/>
    <w:rsid w:val="392B0556"/>
    <w:rsid w:val="395762B6"/>
    <w:rsid w:val="39616F10"/>
    <w:rsid w:val="396730CB"/>
    <w:rsid w:val="39710A5C"/>
    <w:rsid w:val="3974020D"/>
    <w:rsid w:val="398B3413"/>
    <w:rsid w:val="399C4C6C"/>
    <w:rsid w:val="39B2448D"/>
    <w:rsid w:val="39C060DE"/>
    <w:rsid w:val="39CA5BD7"/>
    <w:rsid w:val="39F57EC3"/>
    <w:rsid w:val="3A093310"/>
    <w:rsid w:val="3A1F5EA9"/>
    <w:rsid w:val="3A3C4CAD"/>
    <w:rsid w:val="3A6B10EF"/>
    <w:rsid w:val="3A765DA4"/>
    <w:rsid w:val="3A7C32FC"/>
    <w:rsid w:val="3A7E7074"/>
    <w:rsid w:val="3A87136B"/>
    <w:rsid w:val="3AC23530"/>
    <w:rsid w:val="3AC8543D"/>
    <w:rsid w:val="3ACD3C5A"/>
    <w:rsid w:val="3AD51053"/>
    <w:rsid w:val="3AE41E37"/>
    <w:rsid w:val="3AE636C2"/>
    <w:rsid w:val="3AED7D56"/>
    <w:rsid w:val="3B06056A"/>
    <w:rsid w:val="3B0678AF"/>
    <w:rsid w:val="3B0F4D4E"/>
    <w:rsid w:val="3B20637D"/>
    <w:rsid w:val="3B2960A9"/>
    <w:rsid w:val="3B2C2F74"/>
    <w:rsid w:val="3B2D275B"/>
    <w:rsid w:val="3B33329D"/>
    <w:rsid w:val="3B4B0379"/>
    <w:rsid w:val="3B4C5A5C"/>
    <w:rsid w:val="3B697D24"/>
    <w:rsid w:val="3B911029"/>
    <w:rsid w:val="3BA8366F"/>
    <w:rsid w:val="3BAE6AF2"/>
    <w:rsid w:val="3BBB3D19"/>
    <w:rsid w:val="3BC606D5"/>
    <w:rsid w:val="3BDF546A"/>
    <w:rsid w:val="3BF47E4F"/>
    <w:rsid w:val="3BF55FFB"/>
    <w:rsid w:val="3BFE36D3"/>
    <w:rsid w:val="3C283551"/>
    <w:rsid w:val="3C4B2A92"/>
    <w:rsid w:val="3C4F7E45"/>
    <w:rsid w:val="3C5C38B8"/>
    <w:rsid w:val="3C5D1B23"/>
    <w:rsid w:val="3C8935C7"/>
    <w:rsid w:val="3C9E4519"/>
    <w:rsid w:val="3CB036B4"/>
    <w:rsid w:val="3CB94393"/>
    <w:rsid w:val="3CE713ED"/>
    <w:rsid w:val="3D006007"/>
    <w:rsid w:val="3D0420DD"/>
    <w:rsid w:val="3D093CE8"/>
    <w:rsid w:val="3D0E6476"/>
    <w:rsid w:val="3D103B52"/>
    <w:rsid w:val="3D3F28F9"/>
    <w:rsid w:val="3D43718A"/>
    <w:rsid w:val="3D532A3A"/>
    <w:rsid w:val="3D540560"/>
    <w:rsid w:val="3D5C1909"/>
    <w:rsid w:val="3D6B6B23"/>
    <w:rsid w:val="3D742BE8"/>
    <w:rsid w:val="3D775B33"/>
    <w:rsid w:val="3D98669F"/>
    <w:rsid w:val="3DA43639"/>
    <w:rsid w:val="3DB33860"/>
    <w:rsid w:val="3DC62691"/>
    <w:rsid w:val="3DE0464F"/>
    <w:rsid w:val="3DE45F4C"/>
    <w:rsid w:val="3DFA0275"/>
    <w:rsid w:val="3DFB0AD8"/>
    <w:rsid w:val="3E151DB6"/>
    <w:rsid w:val="3E2241BA"/>
    <w:rsid w:val="3E286B0E"/>
    <w:rsid w:val="3E332595"/>
    <w:rsid w:val="3E6B4CB4"/>
    <w:rsid w:val="3E6B790F"/>
    <w:rsid w:val="3E6E73FF"/>
    <w:rsid w:val="3E6F38A3"/>
    <w:rsid w:val="3E7F33BB"/>
    <w:rsid w:val="3E8476AC"/>
    <w:rsid w:val="3E9B66B1"/>
    <w:rsid w:val="3E9E1EF9"/>
    <w:rsid w:val="3EA76E94"/>
    <w:rsid w:val="3EB71D4E"/>
    <w:rsid w:val="3EB95B0E"/>
    <w:rsid w:val="3EC259FF"/>
    <w:rsid w:val="3EC62D97"/>
    <w:rsid w:val="3ED63CD7"/>
    <w:rsid w:val="3EEB4589"/>
    <w:rsid w:val="3F262A04"/>
    <w:rsid w:val="3F280F4B"/>
    <w:rsid w:val="3F4A5431"/>
    <w:rsid w:val="3F511825"/>
    <w:rsid w:val="3F7E6486"/>
    <w:rsid w:val="3F966C0E"/>
    <w:rsid w:val="3FA56E51"/>
    <w:rsid w:val="3FA6475E"/>
    <w:rsid w:val="3FB83B21"/>
    <w:rsid w:val="3FD17C46"/>
    <w:rsid w:val="3FD73D85"/>
    <w:rsid w:val="3FDB6D16"/>
    <w:rsid w:val="3FE02F4D"/>
    <w:rsid w:val="3FE7685D"/>
    <w:rsid w:val="3FF658FE"/>
    <w:rsid w:val="3FF855B8"/>
    <w:rsid w:val="3FFE11E3"/>
    <w:rsid w:val="400A0527"/>
    <w:rsid w:val="40103488"/>
    <w:rsid w:val="40481862"/>
    <w:rsid w:val="40501B71"/>
    <w:rsid w:val="40580367"/>
    <w:rsid w:val="408D0011"/>
    <w:rsid w:val="40930CFE"/>
    <w:rsid w:val="409A5E94"/>
    <w:rsid w:val="40AD64F4"/>
    <w:rsid w:val="40C05EB1"/>
    <w:rsid w:val="40E64CEC"/>
    <w:rsid w:val="40FF185D"/>
    <w:rsid w:val="40FF492E"/>
    <w:rsid w:val="41016B55"/>
    <w:rsid w:val="41096229"/>
    <w:rsid w:val="410B0DCD"/>
    <w:rsid w:val="412A1D04"/>
    <w:rsid w:val="413125DB"/>
    <w:rsid w:val="4141363B"/>
    <w:rsid w:val="41413E04"/>
    <w:rsid w:val="415C2E1B"/>
    <w:rsid w:val="4168282C"/>
    <w:rsid w:val="417A7801"/>
    <w:rsid w:val="41AD690E"/>
    <w:rsid w:val="41B67CA0"/>
    <w:rsid w:val="41C34504"/>
    <w:rsid w:val="41DC3042"/>
    <w:rsid w:val="41E02226"/>
    <w:rsid w:val="41E73D28"/>
    <w:rsid w:val="41EC794F"/>
    <w:rsid w:val="41F145CF"/>
    <w:rsid w:val="41FB59C3"/>
    <w:rsid w:val="420A743F"/>
    <w:rsid w:val="42644546"/>
    <w:rsid w:val="427174BE"/>
    <w:rsid w:val="42734FE4"/>
    <w:rsid w:val="42756107"/>
    <w:rsid w:val="4279122B"/>
    <w:rsid w:val="42AA07B8"/>
    <w:rsid w:val="42AC2F4E"/>
    <w:rsid w:val="42D73AEC"/>
    <w:rsid w:val="42DD025E"/>
    <w:rsid w:val="42EA157A"/>
    <w:rsid w:val="42EE5221"/>
    <w:rsid w:val="42FA43F0"/>
    <w:rsid w:val="430100C4"/>
    <w:rsid w:val="43194C5C"/>
    <w:rsid w:val="43254D33"/>
    <w:rsid w:val="43416010"/>
    <w:rsid w:val="436619B7"/>
    <w:rsid w:val="43731E76"/>
    <w:rsid w:val="43924DDC"/>
    <w:rsid w:val="439500BB"/>
    <w:rsid w:val="43950888"/>
    <w:rsid w:val="43963680"/>
    <w:rsid w:val="43995E1C"/>
    <w:rsid w:val="43AC4C52"/>
    <w:rsid w:val="43B07214"/>
    <w:rsid w:val="43BD5690"/>
    <w:rsid w:val="43BF6C09"/>
    <w:rsid w:val="43C71A8C"/>
    <w:rsid w:val="43CC0E50"/>
    <w:rsid w:val="43D46B67"/>
    <w:rsid w:val="43DB7CE9"/>
    <w:rsid w:val="43EF1941"/>
    <w:rsid w:val="44030E54"/>
    <w:rsid w:val="440E3217"/>
    <w:rsid w:val="44252DDD"/>
    <w:rsid w:val="44311855"/>
    <w:rsid w:val="444759C4"/>
    <w:rsid w:val="444B3E6D"/>
    <w:rsid w:val="444D6BB2"/>
    <w:rsid w:val="44534FBF"/>
    <w:rsid w:val="445B21D4"/>
    <w:rsid w:val="447047AC"/>
    <w:rsid w:val="447A08AC"/>
    <w:rsid w:val="447A6CAC"/>
    <w:rsid w:val="44845D8C"/>
    <w:rsid w:val="44A04327"/>
    <w:rsid w:val="44BD4C3D"/>
    <w:rsid w:val="44C44501"/>
    <w:rsid w:val="44C61D43"/>
    <w:rsid w:val="44D12465"/>
    <w:rsid w:val="45181B0A"/>
    <w:rsid w:val="45225B37"/>
    <w:rsid w:val="452D4FFE"/>
    <w:rsid w:val="45314BD6"/>
    <w:rsid w:val="4538436A"/>
    <w:rsid w:val="454D2737"/>
    <w:rsid w:val="456269D8"/>
    <w:rsid w:val="45637779"/>
    <w:rsid w:val="4564432E"/>
    <w:rsid w:val="457B61E1"/>
    <w:rsid w:val="457E62E3"/>
    <w:rsid w:val="458D2861"/>
    <w:rsid w:val="45B51B9B"/>
    <w:rsid w:val="45C218AE"/>
    <w:rsid w:val="45D87361"/>
    <w:rsid w:val="45ED726A"/>
    <w:rsid w:val="45EE561C"/>
    <w:rsid w:val="45F1388B"/>
    <w:rsid w:val="45F43382"/>
    <w:rsid w:val="45FE2C18"/>
    <w:rsid w:val="46022511"/>
    <w:rsid w:val="4608157B"/>
    <w:rsid w:val="460C0F66"/>
    <w:rsid w:val="461B7E6D"/>
    <w:rsid w:val="462C7812"/>
    <w:rsid w:val="4642189D"/>
    <w:rsid w:val="467A5A68"/>
    <w:rsid w:val="4687669F"/>
    <w:rsid w:val="46A3171B"/>
    <w:rsid w:val="46A434BB"/>
    <w:rsid w:val="46B43799"/>
    <w:rsid w:val="46BC7696"/>
    <w:rsid w:val="46D912A0"/>
    <w:rsid w:val="46DF6F07"/>
    <w:rsid w:val="46EA78F3"/>
    <w:rsid w:val="4707220B"/>
    <w:rsid w:val="471D6D4F"/>
    <w:rsid w:val="471F153B"/>
    <w:rsid w:val="472471F5"/>
    <w:rsid w:val="47274F08"/>
    <w:rsid w:val="473717E9"/>
    <w:rsid w:val="47523754"/>
    <w:rsid w:val="475E6458"/>
    <w:rsid w:val="47666CD2"/>
    <w:rsid w:val="476874A9"/>
    <w:rsid w:val="478C2358"/>
    <w:rsid w:val="47A67C0A"/>
    <w:rsid w:val="47C50090"/>
    <w:rsid w:val="47C74F1D"/>
    <w:rsid w:val="47CB415B"/>
    <w:rsid w:val="47D67DC3"/>
    <w:rsid w:val="47E0311C"/>
    <w:rsid w:val="47E24473"/>
    <w:rsid w:val="482F19AD"/>
    <w:rsid w:val="485737E9"/>
    <w:rsid w:val="485A6C1A"/>
    <w:rsid w:val="486204AB"/>
    <w:rsid w:val="48651873"/>
    <w:rsid w:val="48AA65DA"/>
    <w:rsid w:val="48C35E7E"/>
    <w:rsid w:val="48D82045"/>
    <w:rsid w:val="48DC065D"/>
    <w:rsid w:val="48E6542C"/>
    <w:rsid w:val="48FF3E1F"/>
    <w:rsid w:val="49011497"/>
    <w:rsid w:val="490E5A67"/>
    <w:rsid w:val="491E186E"/>
    <w:rsid w:val="49214975"/>
    <w:rsid w:val="492565A8"/>
    <w:rsid w:val="493F29DA"/>
    <w:rsid w:val="49557B3A"/>
    <w:rsid w:val="49865F45"/>
    <w:rsid w:val="498C031E"/>
    <w:rsid w:val="49A137AC"/>
    <w:rsid w:val="49A17459"/>
    <w:rsid w:val="49B47C14"/>
    <w:rsid w:val="49C47738"/>
    <w:rsid w:val="49CD0519"/>
    <w:rsid w:val="49D20C99"/>
    <w:rsid w:val="49E2478A"/>
    <w:rsid w:val="49E60792"/>
    <w:rsid w:val="49EB6CEF"/>
    <w:rsid w:val="49FD1664"/>
    <w:rsid w:val="49FE1F7F"/>
    <w:rsid w:val="4A0B716B"/>
    <w:rsid w:val="4A415013"/>
    <w:rsid w:val="4A4E6A63"/>
    <w:rsid w:val="4A590F64"/>
    <w:rsid w:val="4A62373E"/>
    <w:rsid w:val="4A631DE2"/>
    <w:rsid w:val="4A6C57D3"/>
    <w:rsid w:val="4AAA60D5"/>
    <w:rsid w:val="4AB61BCA"/>
    <w:rsid w:val="4AB77AAC"/>
    <w:rsid w:val="4AC12779"/>
    <w:rsid w:val="4AC80CE7"/>
    <w:rsid w:val="4ACC5A19"/>
    <w:rsid w:val="4AF018C8"/>
    <w:rsid w:val="4B052E99"/>
    <w:rsid w:val="4B112118"/>
    <w:rsid w:val="4B2C48CA"/>
    <w:rsid w:val="4B35478C"/>
    <w:rsid w:val="4B3D218A"/>
    <w:rsid w:val="4B46773A"/>
    <w:rsid w:val="4B481704"/>
    <w:rsid w:val="4B555BCF"/>
    <w:rsid w:val="4B6703EB"/>
    <w:rsid w:val="4B6B717A"/>
    <w:rsid w:val="4B6F6E49"/>
    <w:rsid w:val="4B7511C7"/>
    <w:rsid w:val="4B797B0F"/>
    <w:rsid w:val="4B7C13AE"/>
    <w:rsid w:val="4BA0046B"/>
    <w:rsid w:val="4BB21F06"/>
    <w:rsid w:val="4BDA361A"/>
    <w:rsid w:val="4BE93570"/>
    <w:rsid w:val="4BEB6FDB"/>
    <w:rsid w:val="4BFB61D2"/>
    <w:rsid w:val="4C123AC0"/>
    <w:rsid w:val="4C1859BD"/>
    <w:rsid w:val="4C1B01AC"/>
    <w:rsid w:val="4C320D03"/>
    <w:rsid w:val="4C37249B"/>
    <w:rsid w:val="4C713936"/>
    <w:rsid w:val="4CA9683C"/>
    <w:rsid w:val="4CBA38C3"/>
    <w:rsid w:val="4CC83282"/>
    <w:rsid w:val="4CC87C5B"/>
    <w:rsid w:val="4CD92C5C"/>
    <w:rsid w:val="4CE74F4D"/>
    <w:rsid w:val="4D0F0ADB"/>
    <w:rsid w:val="4D105EC6"/>
    <w:rsid w:val="4D3063BE"/>
    <w:rsid w:val="4D3C3CD8"/>
    <w:rsid w:val="4D461514"/>
    <w:rsid w:val="4D4771FE"/>
    <w:rsid w:val="4D4F1A51"/>
    <w:rsid w:val="4D502AF2"/>
    <w:rsid w:val="4D592B16"/>
    <w:rsid w:val="4D6E1DB6"/>
    <w:rsid w:val="4D77577B"/>
    <w:rsid w:val="4D7E765F"/>
    <w:rsid w:val="4D873277"/>
    <w:rsid w:val="4D9925D4"/>
    <w:rsid w:val="4DB71498"/>
    <w:rsid w:val="4DBB56B6"/>
    <w:rsid w:val="4DC42F04"/>
    <w:rsid w:val="4DD644F0"/>
    <w:rsid w:val="4DDA58CD"/>
    <w:rsid w:val="4DF759C9"/>
    <w:rsid w:val="4DFE3C67"/>
    <w:rsid w:val="4E0131DE"/>
    <w:rsid w:val="4E0B4C6B"/>
    <w:rsid w:val="4E257ADB"/>
    <w:rsid w:val="4E607F47"/>
    <w:rsid w:val="4E637E02"/>
    <w:rsid w:val="4E686772"/>
    <w:rsid w:val="4E772300"/>
    <w:rsid w:val="4E777829"/>
    <w:rsid w:val="4EA3632C"/>
    <w:rsid w:val="4EBD1A1E"/>
    <w:rsid w:val="4EC300CF"/>
    <w:rsid w:val="4EDF1E27"/>
    <w:rsid w:val="4EEA0D24"/>
    <w:rsid w:val="4F051B8D"/>
    <w:rsid w:val="4F22226C"/>
    <w:rsid w:val="4F3007AB"/>
    <w:rsid w:val="4F3D70A6"/>
    <w:rsid w:val="4F4E0403"/>
    <w:rsid w:val="4F555807"/>
    <w:rsid w:val="4F561F16"/>
    <w:rsid w:val="4F573BBD"/>
    <w:rsid w:val="4F5E3989"/>
    <w:rsid w:val="4F612B52"/>
    <w:rsid w:val="4F714FA1"/>
    <w:rsid w:val="4F753D0E"/>
    <w:rsid w:val="4F8618E3"/>
    <w:rsid w:val="4F8C378D"/>
    <w:rsid w:val="4F936CC6"/>
    <w:rsid w:val="4FAA7822"/>
    <w:rsid w:val="4FB737F8"/>
    <w:rsid w:val="4FBC446F"/>
    <w:rsid w:val="4FC155E1"/>
    <w:rsid w:val="4FC760B7"/>
    <w:rsid w:val="4FF9423A"/>
    <w:rsid w:val="50145E76"/>
    <w:rsid w:val="502E4EFC"/>
    <w:rsid w:val="503C09BD"/>
    <w:rsid w:val="50586EC8"/>
    <w:rsid w:val="50610286"/>
    <w:rsid w:val="5061189D"/>
    <w:rsid w:val="50697A27"/>
    <w:rsid w:val="50843C1C"/>
    <w:rsid w:val="509A6729"/>
    <w:rsid w:val="50AA2519"/>
    <w:rsid w:val="50CC2E8E"/>
    <w:rsid w:val="50CD15E6"/>
    <w:rsid w:val="50D00D06"/>
    <w:rsid w:val="50D71419"/>
    <w:rsid w:val="50EA544B"/>
    <w:rsid w:val="50F225E5"/>
    <w:rsid w:val="50F5236D"/>
    <w:rsid w:val="50F6061B"/>
    <w:rsid w:val="5104196E"/>
    <w:rsid w:val="511F2F22"/>
    <w:rsid w:val="5131697E"/>
    <w:rsid w:val="513342BE"/>
    <w:rsid w:val="51396D8C"/>
    <w:rsid w:val="513B0E66"/>
    <w:rsid w:val="513C084F"/>
    <w:rsid w:val="513F6A2B"/>
    <w:rsid w:val="517803DE"/>
    <w:rsid w:val="51915487"/>
    <w:rsid w:val="5196730C"/>
    <w:rsid w:val="51A416F3"/>
    <w:rsid w:val="51BC0756"/>
    <w:rsid w:val="51C0385E"/>
    <w:rsid w:val="51C2323B"/>
    <w:rsid w:val="51C774C2"/>
    <w:rsid w:val="51C92A17"/>
    <w:rsid w:val="51FF45AC"/>
    <w:rsid w:val="52040660"/>
    <w:rsid w:val="521636AB"/>
    <w:rsid w:val="521A7BE3"/>
    <w:rsid w:val="522E0156"/>
    <w:rsid w:val="523A3827"/>
    <w:rsid w:val="523C2622"/>
    <w:rsid w:val="525661CC"/>
    <w:rsid w:val="525E7A5F"/>
    <w:rsid w:val="526F378F"/>
    <w:rsid w:val="52846D9A"/>
    <w:rsid w:val="528B23BE"/>
    <w:rsid w:val="52BB2115"/>
    <w:rsid w:val="52C70665"/>
    <w:rsid w:val="52CB49C9"/>
    <w:rsid w:val="52D3027C"/>
    <w:rsid w:val="52E37804"/>
    <w:rsid w:val="52FA43AF"/>
    <w:rsid w:val="53000B16"/>
    <w:rsid w:val="530E5243"/>
    <w:rsid w:val="530F65A8"/>
    <w:rsid w:val="531B085D"/>
    <w:rsid w:val="531C5D21"/>
    <w:rsid w:val="53304626"/>
    <w:rsid w:val="534B4511"/>
    <w:rsid w:val="537576C1"/>
    <w:rsid w:val="53795830"/>
    <w:rsid w:val="538A03E0"/>
    <w:rsid w:val="539A6875"/>
    <w:rsid w:val="539B691C"/>
    <w:rsid w:val="53A92D5D"/>
    <w:rsid w:val="53C6464B"/>
    <w:rsid w:val="53C71634"/>
    <w:rsid w:val="53CB1ABD"/>
    <w:rsid w:val="53D947F8"/>
    <w:rsid w:val="53DB25E4"/>
    <w:rsid w:val="540D094C"/>
    <w:rsid w:val="541F6FA5"/>
    <w:rsid w:val="544E1C6C"/>
    <w:rsid w:val="546C2456"/>
    <w:rsid w:val="54703C1D"/>
    <w:rsid w:val="54745D69"/>
    <w:rsid w:val="5477058E"/>
    <w:rsid w:val="54804EAB"/>
    <w:rsid w:val="54A66278"/>
    <w:rsid w:val="54B35714"/>
    <w:rsid w:val="54CD28C4"/>
    <w:rsid w:val="54EB1352"/>
    <w:rsid w:val="55057FCA"/>
    <w:rsid w:val="5512434D"/>
    <w:rsid w:val="55226F1C"/>
    <w:rsid w:val="552E2C43"/>
    <w:rsid w:val="556F1F83"/>
    <w:rsid w:val="55703F16"/>
    <w:rsid w:val="55811218"/>
    <w:rsid w:val="55992B5C"/>
    <w:rsid w:val="55A418D9"/>
    <w:rsid w:val="55B93107"/>
    <w:rsid w:val="55C41C54"/>
    <w:rsid w:val="55C9573A"/>
    <w:rsid w:val="55E45135"/>
    <w:rsid w:val="55E77D6B"/>
    <w:rsid w:val="55F76F37"/>
    <w:rsid w:val="560167C7"/>
    <w:rsid w:val="561A32C6"/>
    <w:rsid w:val="56266A73"/>
    <w:rsid w:val="56382967"/>
    <w:rsid w:val="56464A92"/>
    <w:rsid w:val="564C77DF"/>
    <w:rsid w:val="564C7BCE"/>
    <w:rsid w:val="566B3D1E"/>
    <w:rsid w:val="567B72C5"/>
    <w:rsid w:val="568762E0"/>
    <w:rsid w:val="569263A8"/>
    <w:rsid w:val="569F0646"/>
    <w:rsid w:val="56A02ACC"/>
    <w:rsid w:val="56A26B0D"/>
    <w:rsid w:val="56A35AB8"/>
    <w:rsid w:val="56A540D5"/>
    <w:rsid w:val="56BC7DEA"/>
    <w:rsid w:val="56C705B4"/>
    <w:rsid w:val="56D05ED8"/>
    <w:rsid w:val="56EC75E2"/>
    <w:rsid w:val="56EF29CE"/>
    <w:rsid w:val="56F00EA2"/>
    <w:rsid w:val="56FB6EC5"/>
    <w:rsid w:val="57014E5D"/>
    <w:rsid w:val="5708331C"/>
    <w:rsid w:val="57411FCB"/>
    <w:rsid w:val="57572CCF"/>
    <w:rsid w:val="57794143"/>
    <w:rsid w:val="57875362"/>
    <w:rsid w:val="5788134D"/>
    <w:rsid w:val="578E6227"/>
    <w:rsid w:val="57AA5D9F"/>
    <w:rsid w:val="57B528BF"/>
    <w:rsid w:val="57BA247A"/>
    <w:rsid w:val="57C47D59"/>
    <w:rsid w:val="57C81FD9"/>
    <w:rsid w:val="57CC0FC7"/>
    <w:rsid w:val="57D93826"/>
    <w:rsid w:val="57E810B2"/>
    <w:rsid w:val="57EE54B8"/>
    <w:rsid w:val="57F12FF3"/>
    <w:rsid w:val="57F85A01"/>
    <w:rsid w:val="57F912CE"/>
    <w:rsid w:val="58105E87"/>
    <w:rsid w:val="58117C44"/>
    <w:rsid w:val="5830711D"/>
    <w:rsid w:val="58415EB1"/>
    <w:rsid w:val="587619A4"/>
    <w:rsid w:val="5878597E"/>
    <w:rsid w:val="58C56CB7"/>
    <w:rsid w:val="58CB127E"/>
    <w:rsid w:val="58CD0F89"/>
    <w:rsid w:val="58E93DFA"/>
    <w:rsid w:val="58F44844"/>
    <w:rsid w:val="59030A18"/>
    <w:rsid w:val="59124EF5"/>
    <w:rsid w:val="592108D5"/>
    <w:rsid w:val="59397170"/>
    <w:rsid w:val="596706E4"/>
    <w:rsid w:val="5987710E"/>
    <w:rsid w:val="598D4786"/>
    <w:rsid w:val="59926072"/>
    <w:rsid w:val="59D91236"/>
    <w:rsid w:val="5A0F3D85"/>
    <w:rsid w:val="5A177869"/>
    <w:rsid w:val="5A2C3F72"/>
    <w:rsid w:val="5A3306B8"/>
    <w:rsid w:val="5A365B23"/>
    <w:rsid w:val="5A4712DC"/>
    <w:rsid w:val="5A4A4FD0"/>
    <w:rsid w:val="5A572275"/>
    <w:rsid w:val="5A5D684E"/>
    <w:rsid w:val="5A5E5E14"/>
    <w:rsid w:val="5A625C12"/>
    <w:rsid w:val="5A631556"/>
    <w:rsid w:val="5A9E4B85"/>
    <w:rsid w:val="5AB10D16"/>
    <w:rsid w:val="5AB20948"/>
    <w:rsid w:val="5AD17B4F"/>
    <w:rsid w:val="5AD742D8"/>
    <w:rsid w:val="5ADB3DA6"/>
    <w:rsid w:val="5ADB7326"/>
    <w:rsid w:val="5ADF744A"/>
    <w:rsid w:val="5AFF4374"/>
    <w:rsid w:val="5B1A4AC1"/>
    <w:rsid w:val="5B2F2409"/>
    <w:rsid w:val="5B3E042E"/>
    <w:rsid w:val="5B456118"/>
    <w:rsid w:val="5B5763B8"/>
    <w:rsid w:val="5B581914"/>
    <w:rsid w:val="5B5D2575"/>
    <w:rsid w:val="5B5E35DC"/>
    <w:rsid w:val="5BA02E96"/>
    <w:rsid w:val="5BAD2251"/>
    <w:rsid w:val="5BB5644F"/>
    <w:rsid w:val="5BC77136"/>
    <w:rsid w:val="5BCD7F0A"/>
    <w:rsid w:val="5BFD402C"/>
    <w:rsid w:val="5C031FFD"/>
    <w:rsid w:val="5C2942D8"/>
    <w:rsid w:val="5C4750C0"/>
    <w:rsid w:val="5C525287"/>
    <w:rsid w:val="5C5D0727"/>
    <w:rsid w:val="5C7F2D28"/>
    <w:rsid w:val="5C8C3310"/>
    <w:rsid w:val="5C8C51C9"/>
    <w:rsid w:val="5CDF2467"/>
    <w:rsid w:val="5D152C9F"/>
    <w:rsid w:val="5D5850AB"/>
    <w:rsid w:val="5D5A6980"/>
    <w:rsid w:val="5D673689"/>
    <w:rsid w:val="5D723267"/>
    <w:rsid w:val="5D810AA5"/>
    <w:rsid w:val="5D8171EA"/>
    <w:rsid w:val="5D8F1C18"/>
    <w:rsid w:val="5DAE44D9"/>
    <w:rsid w:val="5DBC3A8D"/>
    <w:rsid w:val="5DDC5969"/>
    <w:rsid w:val="5DDC7A8A"/>
    <w:rsid w:val="5DE17E80"/>
    <w:rsid w:val="5DFA19AF"/>
    <w:rsid w:val="5E071D86"/>
    <w:rsid w:val="5E0D560C"/>
    <w:rsid w:val="5E1069C8"/>
    <w:rsid w:val="5E294234"/>
    <w:rsid w:val="5E3721D5"/>
    <w:rsid w:val="5E5859DC"/>
    <w:rsid w:val="5E5C060B"/>
    <w:rsid w:val="5E783134"/>
    <w:rsid w:val="5E790C5D"/>
    <w:rsid w:val="5E9500F6"/>
    <w:rsid w:val="5EA22A81"/>
    <w:rsid w:val="5EAB6BCC"/>
    <w:rsid w:val="5EAC6E50"/>
    <w:rsid w:val="5EB153BA"/>
    <w:rsid w:val="5EB32029"/>
    <w:rsid w:val="5EBF2FDA"/>
    <w:rsid w:val="5ECE127D"/>
    <w:rsid w:val="5ED33421"/>
    <w:rsid w:val="5EE337E0"/>
    <w:rsid w:val="5EE36B5F"/>
    <w:rsid w:val="5EEA389F"/>
    <w:rsid w:val="5EED722B"/>
    <w:rsid w:val="5EF53A01"/>
    <w:rsid w:val="5F330C8D"/>
    <w:rsid w:val="5F530D39"/>
    <w:rsid w:val="5F8C311F"/>
    <w:rsid w:val="5FA0718F"/>
    <w:rsid w:val="5FB50985"/>
    <w:rsid w:val="5FFA217E"/>
    <w:rsid w:val="600734E4"/>
    <w:rsid w:val="601259E5"/>
    <w:rsid w:val="60365DCA"/>
    <w:rsid w:val="604D2EC1"/>
    <w:rsid w:val="6072663A"/>
    <w:rsid w:val="60737EB2"/>
    <w:rsid w:val="608C1B9D"/>
    <w:rsid w:val="60924311"/>
    <w:rsid w:val="60BE425B"/>
    <w:rsid w:val="60C543D5"/>
    <w:rsid w:val="60C74030"/>
    <w:rsid w:val="60C9155F"/>
    <w:rsid w:val="60CA2609"/>
    <w:rsid w:val="60D64728"/>
    <w:rsid w:val="60F85A32"/>
    <w:rsid w:val="60FD48E7"/>
    <w:rsid w:val="61035B38"/>
    <w:rsid w:val="613066B9"/>
    <w:rsid w:val="615A3AE7"/>
    <w:rsid w:val="61630BEE"/>
    <w:rsid w:val="618648DC"/>
    <w:rsid w:val="61890029"/>
    <w:rsid w:val="618E5D5A"/>
    <w:rsid w:val="61BE5E24"/>
    <w:rsid w:val="61C02B99"/>
    <w:rsid w:val="61D673DF"/>
    <w:rsid w:val="61D7370C"/>
    <w:rsid w:val="61D94A0C"/>
    <w:rsid w:val="61E13CFE"/>
    <w:rsid w:val="61E3117D"/>
    <w:rsid w:val="61E43C5A"/>
    <w:rsid w:val="61F57FC2"/>
    <w:rsid w:val="620479A3"/>
    <w:rsid w:val="6231484B"/>
    <w:rsid w:val="623D4616"/>
    <w:rsid w:val="62422D5B"/>
    <w:rsid w:val="626B2506"/>
    <w:rsid w:val="627D449C"/>
    <w:rsid w:val="62874870"/>
    <w:rsid w:val="628C12E9"/>
    <w:rsid w:val="628F0D0D"/>
    <w:rsid w:val="629F53D0"/>
    <w:rsid w:val="62A414BE"/>
    <w:rsid w:val="62B3462B"/>
    <w:rsid w:val="62B9002B"/>
    <w:rsid w:val="62D022B3"/>
    <w:rsid w:val="63074106"/>
    <w:rsid w:val="63134639"/>
    <w:rsid w:val="6314759D"/>
    <w:rsid w:val="631E5E81"/>
    <w:rsid w:val="632832CA"/>
    <w:rsid w:val="632D5F05"/>
    <w:rsid w:val="633B34A5"/>
    <w:rsid w:val="6341642D"/>
    <w:rsid w:val="636A3C29"/>
    <w:rsid w:val="637C3644"/>
    <w:rsid w:val="638210D3"/>
    <w:rsid w:val="638E556A"/>
    <w:rsid w:val="63D61D42"/>
    <w:rsid w:val="63DC15E9"/>
    <w:rsid w:val="63EC282A"/>
    <w:rsid w:val="63ED0E7A"/>
    <w:rsid w:val="641D55C3"/>
    <w:rsid w:val="641E704E"/>
    <w:rsid w:val="6430489E"/>
    <w:rsid w:val="643E7908"/>
    <w:rsid w:val="644B3AC3"/>
    <w:rsid w:val="645B0D2B"/>
    <w:rsid w:val="646859A6"/>
    <w:rsid w:val="646A2085"/>
    <w:rsid w:val="647E189B"/>
    <w:rsid w:val="64AA2F4A"/>
    <w:rsid w:val="64AD03D2"/>
    <w:rsid w:val="64B82FFF"/>
    <w:rsid w:val="64E10284"/>
    <w:rsid w:val="64E24D95"/>
    <w:rsid w:val="64E77440"/>
    <w:rsid w:val="64FE00DA"/>
    <w:rsid w:val="64FF00D5"/>
    <w:rsid w:val="65001657"/>
    <w:rsid w:val="65112F5F"/>
    <w:rsid w:val="65126054"/>
    <w:rsid w:val="651922F6"/>
    <w:rsid w:val="65221487"/>
    <w:rsid w:val="652341F0"/>
    <w:rsid w:val="652E506F"/>
    <w:rsid w:val="653F54CE"/>
    <w:rsid w:val="65697807"/>
    <w:rsid w:val="65764B85"/>
    <w:rsid w:val="659550EE"/>
    <w:rsid w:val="659B277C"/>
    <w:rsid w:val="65B07477"/>
    <w:rsid w:val="65B76D7A"/>
    <w:rsid w:val="65D025CA"/>
    <w:rsid w:val="65F9097B"/>
    <w:rsid w:val="660709AC"/>
    <w:rsid w:val="660E73EA"/>
    <w:rsid w:val="662765F2"/>
    <w:rsid w:val="66280ED6"/>
    <w:rsid w:val="665570BC"/>
    <w:rsid w:val="665F1AE0"/>
    <w:rsid w:val="66661FF5"/>
    <w:rsid w:val="66690286"/>
    <w:rsid w:val="66750E6F"/>
    <w:rsid w:val="667D26CF"/>
    <w:rsid w:val="66890422"/>
    <w:rsid w:val="66942503"/>
    <w:rsid w:val="66A40605"/>
    <w:rsid w:val="66B554C9"/>
    <w:rsid w:val="66D14F9A"/>
    <w:rsid w:val="66D24162"/>
    <w:rsid w:val="66D41C46"/>
    <w:rsid w:val="66D47FCD"/>
    <w:rsid w:val="67064B2B"/>
    <w:rsid w:val="670926C9"/>
    <w:rsid w:val="673B05C6"/>
    <w:rsid w:val="674918EA"/>
    <w:rsid w:val="674F567C"/>
    <w:rsid w:val="675269B9"/>
    <w:rsid w:val="675A1BF4"/>
    <w:rsid w:val="675A4691"/>
    <w:rsid w:val="67612FEB"/>
    <w:rsid w:val="67703039"/>
    <w:rsid w:val="67844DF7"/>
    <w:rsid w:val="67A34782"/>
    <w:rsid w:val="67B15B39"/>
    <w:rsid w:val="67B43C1D"/>
    <w:rsid w:val="67CF67BC"/>
    <w:rsid w:val="67D20374"/>
    <w:rsid w:val="67DB0E9B"/>
    <w:rsid w:val="67FA0D02"/>
    <w:rsid w:val="68085BF0"/>
    <w:rsid w:val="6811463F"/>
    <w:rsid w:val="68142C42"/>
    <w:rsid w:val="681B66A3"/>
    <w:rsid w:val="681D291D"/>
    <w:rsid w:val="68224AB9"/>
    <w:rsid w:val="68342FD4"/>
    <w:rsid w:val="683C3F47"/>
    <w:rsid w:val="685C6397"/>
    <w:rsid w:val="685F39DC"/>
    <w:rsid w:val="68815DFE"/>
    <w:rsid w:val="68836784"/>
    <w:rsid w:val="68984162"/>
    <w:rsid w:val="68B050C0"/>
    <w:rsid w:val="68CA443C"/>
    <w:rsid w:val="68CA5C68"/>
    <w:rsid w:val="68D3050A"/>
    <w:rsid w:val="68E313CD"/>
    <w:rsid w:val="68E31AC2"/>
    <w:rsid w:val="68E82170"/>
    <w:rsid w:val="68F01AE8"/>
    <w:rsid w:val="6911797F"/>
    <w:rsid w:val="691C1682"/>
    <w:rsid w:val="691D5D30"/>
    <w:rsid w:val="69262139"/>
    <w:rsid w:val="69275B3E"/>
    <w:rsid w:val="693D1D24"/>
    <w:rsid w:val="6942733B"/>
    <w:rsid w:val="69437C53"/>
    <w:rsid w:val="694D7A8E"/>
    <w:rsid w:val="6965372B"/>
    <w:rsid w:val="69787200"/>
    <w:rsid w:val="697C3743"/>
    <w:rsid w:val="697D0373"/>
    <w:rsid w:val="6989325A"/>
    <w:rsid w:val="69927EBD"/>
    <w:rsid w:val="699929BC"/>
    <w:rsid w:val="69A7779B"/>
    <w:rsid w:val="69BF098B"/>
    <w:rsid w:val="69CD7FC4"/>
    <w:rsid w:val="69DF632C"/>
    <w:rsid w:val="69FB2484"/>
    <w:rsid w:val="6A0112CC"/>
    <w:rsid w:val="6A0960AB"/>
    <w:rsid w:val="6A1C6C80"/>
    <w:rsid w:val="6A2C6206"/>
    <w:rsid w:val="6A326281"/>
    <w:rsid w:val="6A330664"/>
    <w:rsid w:val="6A3D20B1"/>
    <w:rsid w:val="6A3D7714"/>
    <w:rsid w:val="6A7E724D"/>
    <w:rsid w:val="6A8B2B69"/>
    <w:rsid w:val="6A995680"/>
    <w:rsid w:val="6AA15FA4"/>
    <w:rsid w:val="6AAD420B"/>
    <w:rsid w:val="6AB173AD"/>
    <w:rsid w:val="6AB273B7"/>
    <w:rsid w:val="6AB56A29"/>
    <w:rsid w:val="6ACF6263"/>
    <w:rsid w:val="6AD40E1E"/>
    <w:rsid w:val="6AD47BAF"/>
    <w:rsid w:val="6AD83BC1"/>
    <w:rsid w:val="6AD93BE1"/>
    <w:rsid w:val="6B013226"/>
    <w:rsid w:val="6B0D4F7F"/>
    <w:rsid w:val="6B0E08D2"/>
    <w:rsid w:val="6B0F7393"/>
    <w:rsid w:val="6B1C7293"/>
    <w:rsid w:val="6B317D1C"/>
    <w:rsid w:val="6B5058C9"/>
    <w:rsid w:val="6B6306B5"/>
    <w:rsid w:val="6B647753"/>
    <w:rsid w:val="6B6B01DD"/>
    <w:rsid w:val="6B6D401F"/>
    <w:rsid w:val="6B833C3B"/>
    <w:rsid w:val="6B8A299D"/>
    <w:rsid w:val="6B8C76EF"/>
    <w:rsid w:val="6B923561"/>
    <w:rsid w:val="6B96396E"/>
    <w:rsid w:val="6B9E2823"/>
    <w:rsid w:val="6BA22313"/>
    <w:rsid w:val="6BAC3191"/>
    <w:rsid w:val="6BB77FE6"/>
    <w:rsid w:val="6BCD03A8"/>
    <w:rsid w:val="6BDF5356"/>
    <w:rsid w:val="6BEC06CE"/>
    <w:rsid w:val="6BEC74C7"/>
    <w:rsid w:val="6BF30DC0"/>
    <w:rsid w:val="6BFB1C7D"/>
    <w:rsid w:val="6C054650"/>
    <w:rsid w:val="6C300DBB"/>
    <w:rsid w:val="6C360CAD"/>
    <w:rsid w:val="6C377D9E"/>
    <w:rsid w:val="6C397AD4"/>
    <w:rsid w:val="6C40706B"/>
    <w:rsid w:val="6C4863B6"/>
    <w:rsid w:val="6C510420"/>
    <w:rsid w:val="6C5544D5"/>
    <w:rsid w:val="6C59077A"/>
    <w:rsid w:val="6C5F5F29"/>
    <w:rsid w:val="6C600AC1"/>
    <w:rsid w:val="6C865421"/>
    <w:rsid w:val="6C935397"/>
    <w:rsid w:val="6CB23185"/>
    <w:rsid w:val="6CD14AB7"/>
    <w:rsid w:val="6CDD04AE"/>
    <w:rsid w:val="6CFA6DFC"/>
    <w:rsid w:val="6D025EBC"/>
    <w:rsid w:val="6D0F0BCF"/>
    <w:rsid w:val="6D143336"/>
    <w:rsid w:val="6D175172"/>
    <w:rsid w:val="6D23567E"/>
    <w:rsid w:val="6D2E42B7"/>
    <w:rsid w:val="6D777EDA"/>
    <w:rsid w:val="6D836174"/>
    <w:rsid w:val="6D8728CC"/>
    <w:rsid w:val="6D8C0B84"/>
    <w:rsid w:val="6D8F684C"/>
    <w:rsid w:val="6DA26F63"/>
    <w:rsid w:val="6DA6300E"/>
    <w:rsid w:val="6DBE53FE"/>
    <w:rsid w:val="6DC54215"/>
    <w:rsid w:val="6DDD3B90"/>
    <w:rsid w:val="6DE035C6"/>
    <w:rsid w:val="6DEC7ABA"/>
    <w:rsid w:val="6E153270"/>
    <w:rsid w:val="6E277444"/>
    <w:rsid w:val="6E481EB2"/>
    <w:rsid w:val="6E63070C"/>
    <w:rsid w:val="6E641B01"/>
    <w:rsid w:val="6E7837FF"/>
    <w:rsid w:val="6E7900FF"/>
    <w:rsid w:val="6E8147EC"/>
    <w:rsid w:val="6E886E27"/>
    <w:rsid w:val="6E9F0D8B"/>
    <w:rsid w:val="6EA14B04"/>
    <w:rsid w:val="6EC66034"/>
    <w:rsid w:val="6ED44B15"/>
    <w:rsid w:val="6EF715C6"/>
    <w:rsid w:val="6F1434AA"/>
    <w:rsid w:val="6F165703"/>
    <w:rsid w:val="6F336B02"/>
    <w:rsid w:val="6F4418D8"/>
    <w:rsid w:val="6F551FCA"/>
    <w:rsid w:val="6F803A32"/>
    <w:rsid w:val="6F813682"/>
    <w:rsid w:val="6F83543E"/>
    <w:rsid w:val="6F8C5E2A"/>
    <w:rsid w:val="6F8F268D"/>
    <w:rsid w:val="6FAD3320"/>
    <w:rsid w:val="6FAF3437"/>
    <w:rsid w:val="6FB4174C"/>
    <w:rsid w:val="6FD25B0D"/>
    <w:rsid w:val="6FD26F3F"/>
    <w:rsid w:val="7020414E"/>
    <w:rsid w:val="70223A22"/>
    <w:rsid w:val="70331DDA"/>
    <w:rsid w:val="70345611"/>
    <w:rsid w:val="703C0B5D"/>
    <w:rsid w:val="703F61BE"/>
    <w:rsid w:val="7040034C"/>
    <w:rsid w:val="7058080A"/>
    <w:rsid w:val="705E1E0A"/>
    <w:rsid w:val="707A780D"/>
    <w:rsid w:val="708055A9"/>
    <w:rsid w:val="70886133"/>
    <w:rsid w:val="709C454A"/>
    <w:rsid w:val="70A0359D"/>
    <w:rsid w:val="70D22F2B"/>
    <w:rsid w:val="70F84216"/>
    <w:rsid w:val="710D46D2"/>
    <w:rsid w:val="710D63E4"/>
    <w:rsid w:val="711701F6"/>
    <w:rsid w:val="71352F58"/>
    <w:rsid w:val="7148570A"/>
    <w:rsid w:val="714A1482"/>
    <w:rsid w:val="7150658B"/>
    <w:rsid w:val="715776FB"/>
    <w:rsid w:val="71580A0B"/>
    <w:rsid w:val="715D53C0"/>
    <w:rsid w:val="7169675E"/>
    <w:rsid w:val="71781226"/>
    <w:rsid w:val="71864485"/>
    <w:rsid w:val="718C1C67"/>
    <w:rsid w:val="71A9362D"/>
    <w:rsid w:val="71B7151A"/>
    <w:rsid w:val="71BB32E0"/>
    <w:rsid w:val="71C2035F"/>
    <w:rsid w:val="71C86241"/>
    <w:rsid w:val="71D02E7E"/>
    <w:rsid w:val="72331A55"/>
    <w:rsid w:val="7237002A"/>
    <w:rsid w:val="7258372B"/>
    <w:rsid w:val="7265115A"/>
    <w:rsid w:val="7265406D"/>
    <w:rsid w:val="728B762D"/>
    <w:rsid w:val="72987FCC"/>
    <w:rsid w:val="72C353D9"/>
    <w:rsid w:val="72D137BE"/>
    <w:rsid w:val="72D54B49"/>
    <w:rsid w:val="72ED6668"/>
    <w:rsid w:val="7302561F"/>
    <w:rsid w:val="730A6DDA"/>
    <w:rsid w:val="7325424E"/>
    <w:rsid w:val="733567C4"/>
    <w:rsid w:val="73363D3D"/>
    <w:rsid w:val="73460627"/>
    <w:rsid w:val="73774085"/>
    <w:rsid w:val="73847A82"/>
    <w:rsid w:val="73890134"/>
    <w:rsid w:val="739F4536"/>
    <w:rsid w:val="73B23F39"/>
    <w:rsid w:val="73B8680F"/>
    <w:rsid w:val="73C31078"/>
    <w:rsid w:val="73E117E9"/>
    <w:rsid w:val="73E57F4F"/>
    <w:rsid w:val="73F456D6"/>
    <w:rsid w:val="74014E2A"/>
    <w:rsid w:val="74107609"/>
    <w:rsid w:val="74124C6C"/>
    <w:rsid w:val="74266DDB"/>
    <w:rsid w:val="74277859"/>
    <w:rsid w:val="7443040B"/>
    <w:rsid w:val="745609EB"/>
    <w:rsid w:val="74621D5A"/>
    <w:rsid w:val="74626839"/>
    <w:rsid w:val="746861FA"/>
    <w:rsid w:val="74730CF0"/>
    <w:rsid w:val="74746816"/>
    <w:rsid w:val="74992F8C"/>
    <w:rsid w:val="74A17A61"/>
    <w:rsid w:val="74A346FB"/>
    <w:rsid w:val="74A75E0D"/>
    <w:rsid w:val="74AB02D5"/>
    <w:rsid w:val="74CA2601"/>
    <w:rsid w:val="74D12117"/>
    <w:rsid w:val="74D34C17"/>
    <w:rsid w:val="74E40BF6"/>
    <w:rsid w:val="74E517ED"/>
    <w:rsid w:val="74E67A04"/>
    <w:rsid w:val="74FB7522"/>
    <w:rsid w:val="75175B20"/>
    <w:rsid w:val="753C0EB0"/>
    <w:rsid w:val="754B0BA9"/>
    <w:rsid w:val="75562DEB"/>
    <w:rsid w:val="75680129"/>
    <w:rsid w:val="757910DF"/>
    <w:rsid w:val="75803F51"/>
    <w:rsid w:val="75864A32"/>
    <w:rsid w:val="75972F6F"/>
    <w:rsid w:val="75A002F8"/>
    <w:rsid w:val="75AE3429"/>
    <w:rsid w:val="75B15306"/>
    <w:rsid w:val="75B76BE3"/>
    <w:rsid w:val="75CF4388"/>
    <w:rsid w:val="75D270BD"/>
    <w:rsid w:val="75D67789"/>
    <w:rsid w:val="75E450CB"/>
    <w:rsid w:val="76036577"/>
    <w:rsid w:val="760D1082"/>
    <w:rsid w:val="760E0E09"/>
    <w:rsid w:val="76136B14"/>
    <w:rsid w:val="761E6E71"/>
    <w:rsid w:val="762032C6"/>
    <w:rsid w:val="76632AE0"/>
    <w:rsid w:val="766965C6"/>
    <w:rsid w:val="766C0CC6"/>
    <w:rsid w:val="767174B1"/>
    <w:rsid w:val="76760A5D"/>
    <w:rsid w:val="768A0573"/>
    <w:rsid w:val="76CC654A"/>
    <w:rsid w:val="76D92A5F"/>
    <w:rsid w:val="76DA17FB"/>
    <w:rsid w:val="76DF6FD1"/>
    <w:rsid w:val="771C566F"/>
    <w:rsid w:val="773504DF"/>
    <w:rsid w:val="77364257"/>
    <w:rsid w:val="773913D7"/>
    <w:rsid w:val="773E44BD"/>
    <w:rsid w:val="775E1259"/>
    <w:rsid w:val="775F0D90"/>
    <w:rsid w:val="77BE04D4"/>
    <w:rsid w:val="77C54F18"/>
    <w:rsid w:val="77D84854"/>
    <w:rsid w:val="77DB72D8"/>
    <w:rsid w:val="77DC4DFE"/>
    <w:rsid w:val="77E5102D"/>
    <w:rsid w:val="77F626F4"/>
    <w:rsid w:val="78006CF6"/>
    <w:rsid w:val="780B32B4"/>
    <w:rsid w:val="78116641"/>
    <w:rsid w:val="781920A7"/>
    <w:rsid w:val="781B369D"/>
    <w:rsid w:val="78261AD4"/>
    <w:rsid w:val="782A2B6B"/>
    <w:rsid w:val="783C0D79"/>
    <w:rsid w:val="783E5BDA"/>
    <w:rsid w:val="78494B50"/>
    <w:rsid w:val="786050B7"/>
    <w:rsid w:val="78727511"/>
    <w:rsid w:val="78914FA6"/>
    <w:rsid w:val="78A31478"/>
    <w:rsid w:val="78A9623C"/>
    <w:rsid w:val="78BB6426"/>
    <w:rsid w:val="78BF2026"/>
    <w:rsid w:val="78D12489"/>
    <w:rsid w:val="78D96F06"/>
    <w:rsid w:val="78F05824"/>
    <w:rsid w:val="7929083D"/>
    <w:rsid w:val="793B546A"/>
    <w:rsid w:val="7941380E"/>
    <w:rsid w:val="79654980"/>
    <w:rsid w:val="796706F8"/>
    <w:rsid w:val="796764F0"/>
    <w:rsid w:val="797E091A"/>
    <w:rsid w:val="797F01B7"/>
    <w:rsid w:val="79894B12"/>
    <w:rsid w:val="798C282A"/>
    <w:rsid w:val="79962FB3"/>
    <w:rsid w:val="79D51651"/>
    <w:rsid w:val="79EC47A3"/>
    <w:rsid w:val="79F9507E"/>
    <w:rsid w:val="7A066163"/>
    <w:rsid w:val="7A3A5144"/>
    <w:rsid w:val="7A523156"/>
    <w:rsid w:val="7AA42F6A"/>
    <w:rsid w:val="7AA87761"/>
    <w:rsid w:val="7AAF7463"/>
    <w:rsid w:val="7ABD38EE"/>
    <w:rsid w:val="7AEB0A8D"/>
    <w:rsid w:val="7AF21522"/>
    <w:rsid w:val="7B054BB4"/>
    <w:rsid w:val="7B2166BB"/>
    <w:rsid w:val="7B257D69"/>
    <w:rsid w:val="7B670E83"/>
    <w:rsid w:val="7B703086"/>
    <w:rsid w:val="7B870824"/>
    <w:rsid w:val="7B9344B5"/>
    <w:rsid w:val="7BB80361"/>
    <w:rsid w:val="7BCA3455"/>
    <w:rsid w:val="7BD817A1"/>
    <w:rsid w:val="7BDC08DB"/>
    <w:rsid w:val="7BE213D0"/>
    <w:rsid w:val="7BE6290A"/>
    <w:rsid w:val="7BEB1AB4"/>
    <w:rsid w:val="7BF77704"/>
    <w:rsid w:val="7C0E5F5A"/>
    <w:rsid w:val="7C1A4147"/>
    <w:rsid w:val="7C1A7CA3"/>
    <w:rsid w:val="7C301CA0"/>
    <w:rsid w:val="7C327CA9"/>
    <w:rsid w:val="7C471BE0"/>
    <w:rsid w:val="7C480A5D"/>
    <w:rsid w:val="7C5B0B7C"/>
    <w:rsid w:val="7C694474"/>
    <w:rsid w:val="7C6D70B5"/>
    <w:rsid w:val="7CA67789"/>
    <w:rsid w:val="7CC0207C"/>
    <w:rsid w:val="7CC40A7E"/>
    <w:rsid w:val="7CDA3102"/>
    <w:rsid w:val="7CE10BAF"/>
    <w:rsid w:val="7CE240EB"/>
    <w:rsid w:val="7CEF1355"/>
    <w:rsid w:val="7CF243B2"/>
    <w:rsid w:val="7CFB3797"/>
    <w:rsid w:val="7CFC0F19"/>
    <w:rsid w:val="7D022840"/>
    <w:rsid w:val="7D101B70"/>
    <w:rsid w:val="7D2846A3"/>
    <w:rsid w:val="7D437E30"/>
    <w:rsid w:val="7D541E5E"/>
    <w:rsid w:val="7D5736C8"/>
    <w:rsid w:val="7D64623E"/>
    <w:rsid w:val="7D6B4FCC"/>
    <w:rsid w:val="7D901373"/>
    <w:rsid w:val="7D952C06"/>
    <w:rsid w:val="7D9F4E6E"/>
    <w:rsid w:val="7DB40CCB"/>
    <w:rsid w:val="7DB62DF7"/>
    <w:rsid w:val="7DDA593C"/>
    <w:rsid w:val="7DDD586A"/>
    <w:rsid w:val="7DEF0213"/>
    <w:rsid w:val="7DF369FE"/>
    <w:rsid w:val="7E0C7A2E"/>
    <w:rsid w:val="7E1469B9"/>
    <w:rsid w:val="7E2F148E"/>
    <w:rsid w:val="7E377F8E"/>
    <w:rsid w:val="7E5A6A7D"/>
    <w:rsid w:val="7E885E1F"/>
    <w:rsid w:val="7EB939FB"/>
    <w:rsid w:val="7EBD7AF1"/>
    <w:rsid w:val="7EC16AFC"/>
    <w:rsid w:val="7EC259D3"/>
    <w:rsid w:val="7ED76320"/>
    <w:rsid w:val="7EE43134"/>
    <w:rsid w:val="7EE54A1B"/>
    <w:rsid w:val="7EED0ED0"/>
    <w:rsid w:val="7EF667A6"/>
    <w:rsid w:val="7F0E0695"/>
    <w:rsid w:val="7F293A71"/>
    <w:rsid w:val="7F32561D"/>
    <w:rsid w:val="7F76748B"/>
    <w:rsid w:val="7F77130C"/>
    <w:rsid w:val="7F790FDC"/>
    <w:rsid w:val="7F8749BC"/>
    <w:rsid w:val="7F961D37"/>
    <w:rsid w:val="7FC01C26"/>
    <w:rsid w:val="7FD30895"/>
    <w:rsid w:val="7FE72ABB"/>
    <w:rsid w:val="7FE74340"/>
    <w:rsid w:val="7FF824DC"/>
    <w:rsid w:val="7FF935A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A380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MS Mincho"/>
      <w:sz w:val="24"/>
      <w:szCs w:val="24"/>
      <w:lang w:val="de-DE" w:eastAsia="ja-JP"/>
    </w:rPr>
  </w:style>
  <w:style w:type="paragraph" w:styleId="Heading2">
    <w:name w:val="heading 2"/>
    <w:basedOn w:val="Normal"/>
    <w:next w:val="Normal"/>
    <w:uiPriority w:val="9"/>
    <w:unhideWhenUsed/>
    <w:qFormat/>
    <w:pPr>
      <w:keepNext/>
      <w:keepLines/>
      <w:outlineLvl w:val="1"/>
    </w:pPr>
    <w:rPr>
      <w:rFonts w:eastAsia="DengXian Light" w:cs="Angsana New"/>
      <w:b/>
      <w:bC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autoRedefine/>
    <w:uiPriority w:val="99"/>
    <w:semiHidden/>
    <w:unhideWhenUsed/>
    <w:qFormat/>
    <w:rPr>
      <w:sz w:val="20"/>
      <w:szCs w:val="20"/>
      <w:lang w:val="zh-CN"/>
    </w:rPr>
  </w:style>
  <w:style w:type="paragraph" w:styleId="BalloonText">
    <w:name w:val="Balloon Text"/>
    <w:basedOn w:val="Normal"/>
    <w:autoRedefine/>
    <w:semiHidden/>
    <w:qFormat/>
    <w:rPr>
      <w:rFonts w:ascii="Tahoma" w:hAnsi="Tahoma" w:cs="Tahoma"/>
      <w:sz w:val="16"/>
      <w:szCs w:val="16"/>
    </w:rPr>
  </w:style>
  <w:style w:type="paragraph" w:styleId="Footer">
    <w:name w:val="footer"/>
    <w:basedOn w:val="Normal"/>
    <w:link w:val="FooterChar"/>
    <w:autoRedefine/>
    <w:uiPriority w:val="99"/>
    <w:qFormat/>
    <w:rsid w:val="00B410FD"/>
    <w:pPr>
      <w:tabs>
        <w:tab w:val="center" w:pos="4536"/>
        <w:tab w:val="right" w:pos="9072"/>
      </w:tabs>
      <w:jc w:val="center"/>
    </w:pPr>
    <w:rPr>
      <w:sz w:val="21"/>
      <w:szCs w:val="21"/>
    </w:rPr>
  </w:style>
  <w:style w:type="paragraph" w:styleId="Header">
    <w:name w:val="header"/>
    <w:basedOn w:val="Normal"/>
    <w:link w:val="HeaderChar"/>
    <w:autoRedefine/>
    <w:qFormat/>
    <w:rsid w:val="00B375AF"/>
    <w:pPr>
      <w:tabs>
        <w:tab w:val="center" w:pos="4536"/>
        <w:tab w:val="left" w:pos="5003"/>
        <w:tab w:val="right" w:pos="9072"/>
      </w:tabs>
      <w:jc w:val="center"/>
    </w:pPr>
    <w:rPr>
      <w:lang w:val="zh-CN" w:eastAsia="zh-CN"/>
    </w:rPr>
  </w:style>
  <w:style w:type="paragraph" w:styleId="FootnoteText">
    <w:name w:val="footnote text"/>
    <w:basedOn w:val="Normal"/>
    <w:autoRedefine/>
    <w:semiHidden/>
    <w:qFormat/>
    <w:pPr>
      <w:keepLines/>
      <w:widowControl w:val="0"/>
      <w:jc w:val="both"/>
    </w:pPr>
    <w:rPr>
      <w:rFonts w:eastAsia="Times New Roman"/>
      <w:sz w:val="20"/>
      <w:szCs w:val="20"/>
      <w:lang w:val="en-GB" w:eastAsia="ro-RO"/>
    </w:rPr>
  </w:style>
  <w:style w:type="paragraph" w:styleId="CommentSubject">
    <w:name w:val="annotation subject"/>
    <w:basedOn w:val="CommentText"/>
    <w:next w:val="CommentText"/>
    <w:link w:val="CommentSubjectChar"/>
    <w:autoRedefine/>
    <w:uiPriority w:val="99"/>
    <w:semiHidden/>
    <w:unhideWhenUsed/>
    <w:qFormat/>
    <w:rPr>
      <w:b/>
      <w:bCs/>
    </w:rPr>
  </w:style>
  <w:style w:type="table" w:styleId="TableGrid">
    <w:name w:val="Table Grid"/>
    <w:basedOn w:val="TableNormal"/>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autoRedefine/>
    <w:uiPriority w:val="99"/>
    <w:unhideWhenUsed/>
    <w:qFormat/>
    <w:rPr>
      <w:color w:val="0563C1" w:themeColor="hyperlink"/>
      <w:u w:val="single"/>
    </w:rPr>
  </w:style>
  <w:style w:type="character" w:styleId="CommentReference">
    <w:name w:val="annotation reference"/>
    <w:autoRedefine/>
    <w:uiPriority w:val="99"/>
    <w:semiHidden/>
    <w:unhideWhenUsed/>
    <w:qFormat/>
    <w:rPr>
      <w:sz w:val="16"/>
      <w:szCs w:val="16"/>
    </w:rPr>
  </w:style>
  <w:style w:type="paragraph" w:customStyle="1" w:styleId="History">
    <w:name w:val="History"/>
    <w:basedOn w:val="Normal"/>
    <w:autoRedefine/>
    <w:qFormat/>
    <w:pPr>
      <w:spacing w:before="230" w:after="460" w:line="180" w:lineRule="exact"/>
      <w:jc w:val="right"/>
    </w:pPr>
    <w:rPr>
      <w:rFonts w:ascii="Arial" w:hAnsi="Arial"/>
      <w:sz w:val="14"/>
      <w:szCs w:val="16"/>
    </w:rPr>
  </w:style>
  <w:style w:type="paragraph" w:customStyle="1" w:styleId="References">
    <w:name w:val="References"/>
    <w:basedOn w:val="Normal"/>
    <w:autoRedefine/>
    <w:qFormat/>
    <w:pPr>
      <w:spacing w:line="200" w:lineRule="exact"/>
      <w:ind w:left="425" w:hanging="425"/>
      <w:jc w:val="both"/>
    </w:pPr>
    <w:rPr>
      <w:sz w:val="15"/>
      <w:szCs w:val="14"/>
      <w:lang w:val="en-GB"/>
    </w:rPr>
  </w:style>
  <w:style w:type="paragraph" w:customStyle="1" w:styleId="HExperimentalSection">
    <w:name w:val="HExperimental_Section"/>
    <w:basedOn w:val="Normal"/>
    <w:autoRedefine/>
    <w:qFormat/>
    <w:pPr>
      <w:spacing w:before="460" w:after="230" w:line="230" w:lineRule="atLeast"/>
    </w:pPr>
    <w:rPr>
      <w:i/>
      <w:szCs w:val="20"/>
    </w:rPr>
  </w:style>
  <w:style w:type="paragraph" w:customStyle="1" w:styleId="ExperimentalSection">
    <w:name w:val="ExperimentalSection"/>
    <w:basedOn w:val="Normal"/>
    <w:autoRedefine/>
    <w:qFormat/>
    <w:pPr>
      <w:spacing w:after="240" w:line="200" w:lineRule="exact"/>
      <w:ind w:firstLine="170"/>
      <w:jc w:val="both"/>
    </w:pPr>
    <w:rPr>
      <w:sz w:val="16"/>
      <w:szCs w:val="14"/>
      <w:lang w:val="en-GB"/>
    </w:rPr>
  </w:style>
  <w:style w:type="paragraph" w:customStyle="1" w:styleId="FNB">
    <w:name w:val="FNB"/>
    <w:basedOn w:val="Normal"/>
    <w:link w:val="FNBChar"/>
    <w:autoRedefine/>
    <w:qFormat/>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autoRedefine/>
    <w:qFormat/>
    <w:rPr>
      <w:rFonts w:ascii="Times" w:hAnsi="Times"/>
      <w:sz w:val="14"/>
      <w:szCs w:val="3276"/>
      <w:lang w:val="en-GB" w:eastAsia="de-DE" w:bidi="ar-SA"/>
    </w:rPr>
  </w:style>
  <w:style w:type="paragraph" w:customStyle="1" w:styleId="Ack">
    <w:name w:val="Ack"/>
    <w:basedOn w:val="Normal"/>
    <w:autoRedefine/>
    <w:qFormat/>
  </w:style>
  <w:style w:type="paragraph" w:customStyle="1" w:styleId="TableCaption">
    <w:name w:val="TableCaption"/>
    <w:basedOn w:val="Normal"/>
    <w:autoRedefine/>
    <w:qFormat/>
    <w:pPr>
      <w:spacing w:after="120" w:line="190" w:lineRule="exact"/>
      <w:jc w:val="both"/>
    </w:pPr>
    <w:rPr>
      <w:rFonts w:ascii="Arial" w:hAnsi="Arial"/>
      <w:sz w:val="16"/>
      <w:szCs w:val="14"/>
      <w:lang w:val="en-GB"/>
    </w:rPr>
  </w:style>
  <w:style w:type="paragraph" w:customStyle="1" w:styleId="TableHead">
    <w:name w:val="TableHead"/>
    <w:basedOn w:val="TableCaption"/>
    <w:autoRedefine/>
    <w:qFormat/>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autoRedefine/>
    <w:qFormat/>
  </w:style>
  <w:style w:type="paragraph" w:customStyle="1" w:styleId="TableFoot">
    <w:name w:val="TableFoot"/>
    <w:basedOn w:val="TableBody"/>
    <w:autoRedefine/>
    <w:qFormat/>
    <w:pPr>
      <w:spacing w:before="60" w:after="60"/>
    </w:pPr>
  </w:style>
  <w:style w:type="paragraph" w:customStyle="1" w:styleId="SchemeCaption">
    <w:name w:val="SchemeCaption"/>
    <w:basedOn w:val="Normal"/>
    <w:autoRedefine/>
    <w:qFormat/>
    <w:pPr>
      <w:spacing w:before="230" w:after="460" w:line="190" w:lineRule="exact"/>
      <w:jc w:val="both"/>
    </w:pPr>
    <w:rPr>
      <w:rFonts w:ascii="Arial" w:hAnsi="Arial"/>
      <w:sz w:val="16"/>
      <w:szCs w:val="14"/>
      <w:lang w:val="en-GB"/>
    </w:rPr>
  </w:style>
  <w:style w:type="paragraph" w:customStyle="1" w:styleId="STOE">
    <w:name w:val="STOE"/>
    <w:basedOn w:val="Normal"/>
    <w:link w:val="STOEChar1"/>
    <w:autoRedefine/>
    <w:qFormat/>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autoRedefine/>
    <w:qFormat/>
    <w:rPr>
      <w:rFonts w:ascii="Times" w:hAnsi="Times"/>
      <w:sz w:val="18"/>
      <w:szCs w:val="3276"/>
      <w:lang w:val="en-GB" w:eastAsia="de-DE" w:bidi="ar-SA"/>
    </w:rPr>
  </w:style>
  <w:style w:type="paragraph" w:customStyle="1" w:styleId="Title1">
    <w:name w:val="Title1"/>
    <w:basedOn w:val="Normal"/>
    <w:next w:val="Normal"/>
    <w:autoRedefine/>
    <w:qFormat/>
    <w:rPr>
      <w:b/>
      <w:lang w:val="en-US"/>
    </w:rPr>
  </w:style>
  <w:style w:type="paragraph" w:customStyle="1" w:styleId="AuthorsFull">
    <w:name w:val="Authors Full"/>
    <w:basedOn w:val="Normal"/>
    <w:autoRedefine/>
    <w:qFormat/>
    <w:rPr>
      <w:i/>
      <w:lang w:val="en-US"/>
    </w:rPr>
  </w:style>
  <w:style w:type="paragraph" w:customStyle="1" w:styleId="dedication">
    <w:name w:val="dedication"/>
    <w:basedOn w:val="Normal"/>
    <w:autoRedefine/>
    <w:qFormat/>
    <w:rPr>
      <w:i/>
      <w:lang w:val="en-US"/>
    </w:rPr>
  </w:style>
  <w:style w:type="paragraph" w:customStyle="1" w:styleId="Addresses">
    <w:name w:val="Addresses"/>
    <w:basedOn w:val="Normal"/>
    <w:autoRedefine/>
    <w:qFormat/>
    <w:rPr>
      <w:lang w:val="en-US"/>
    </w:rPr>
  </w:style>
  <w:style w:type="paragraph" w:customStyle="1" w:styleId="Acknowledgements">
    <w:name w:val="Acknowledgements"/>
    <w:basedOn w:val="Normal"/>
    <w:autoRedefine/>
    <w:qFormat/>
    <w:rPr>
      <w:lang w:val="en-US"/>
    </w:rPr>
  </w:style>
  <w:style w:type="paragraph" w:customStyle="1" w:styleId="Abstract">
    <w:name w:val="Abstract"/>
    <w:basedOn w:val="Normal"/>
    <w:autoRedefine/>
    <w:qFormat/>
    <w:pPr>
      <w:spacing w:line="480" w:lineRule="auto"/>
    </w:pPr>
    <w:rPr>
      <w:lang w:val="en-US"/>
    </w:rPr>
  </w:style>
  <w:style w:type="paragraph" w:customStyle="1" w:styleId="Head1">
    <w:name w:val="Head 1"/>
    <w:basedOn w:val="Normal"/>
    <w:autoRedefine/>
    <w:qFormat/>
    <w:pPr>
      <w:spacing w:line="360" w:lineRule="auto"/>
    </w:pPr>
    <w:rPr>
      <w:b/>
      <w:lang w:val="en-US"/>
    </w:rPr>
  </w:style>
  <w:style w:type="paragraph" w:customStyle="1" w:styleId="Head2">
    <w:name w:val="Head 2"/>
    <w:basedOn w:val="Normal"/>
    <w:autoRedefine/>
    <w:qFormat/>
    <w:pPr>
      <w:spacing w:line="360" w:lineRule="auto"/>
    </w:pPr>
    <w:rPr>
      <w:i/>
      <w:lang w:val="en-US"/>
    </w:rPr>
  </w:style>
  <w:style w:type="paragraph" w:customStyle="1" w:styleId="dates">
    <w:name w:val="dates"/>
    <w:basedOn w:val="Normal"/>
    <w:autoRedefine/>
    <w:qFormat/>
    <w:pPr>
      <w:jc w:val="right"/>
    </w:pPr>
    <w:rPr>
      <w:lang w:val="en-US"/>
    </w:rPr>
  </w:style>
  <w:style w:type="paragraph" w:customStyle="1" w:styleId="Literature">
    <w:name w:val="Literature"/>
    <w:basedOn w:val="Normal"/>
    <w:autoRedefine/>
    <w:qFormat/>
    <w:pPr>
      <w:spacing w:line="480" w:lineRule="auto"/>
    </w:pPr>
  </w:style>
  <w:style w:type="paragraph" w:customStyle="1" w:styleId="Legend">
    <w:name w:val="Legend"/>
    <w:basedOn w:val="Normal"/>
    <w:autoRedefine/>
    <w:qFormat/>
    <w:rPr>
      <w:lang w:val="en-US"/>
    </w:rPr>
  </w:style>
  <w:style w:type="paragraph" w:customStyle="1" w:styleId="MainText">
    <w:name w:val="Main Text"/>
    <w:basedOn w:val="Normal"/>
    <w:link w:val="MainTextChar"/>
    <w:autoRedefine/>
    <w:qFormat/>
    <w:pPr>
      <w:spacing w:line="480" w:lineRule="auto"/>
    </w:pPr>
    <w:rPr>
      <w:lang w:val="en-US"/>
    </w:rPr>
  </w:style>
  <w:style w:type="paragraph" w:customStyle="1" w:styleId="Tableofcontents">
    <w:name w:val="Table of contents"/>
    <w:basedOn w:val="Normal"/>
    <w:autoRedefine/>
    <w:qFormat/>
    <w:rPr>
      <w:lang w:val="en-US"/>
    </w:rPr>
  </w:style>
  <w:style w:type="paragraph" w:customStyle="1" w:styleId="ExperimentalText">
    <w:name w:val="Experimental Text"/>
    <w:basedOn w:val="Normal"/>
    <w:link w:val="ExperimentalTextChar"/>
    <w:autoRedefine/>
    <w:qFormat/>
    <w:pPr>
      <w:spacing w:line="480" w:lineRule="auto"/>
    </w:pPr>
    <w:rPr>
      <w:lang w:val="en-US"/>
    </w:rPr>
  </w:style>
  <w:style w:type="character" w:customStyle="1" w:styleId="ExperimentalTextChar">
    <w:name w:val="Experimental Text Char"/>
    <w:link w:val="ExperimentalText"/>
    <w:autoRedefine/>
    <w:qFormat/>
    <w:rPr>
      <w:rFonts w:eastAsia="MS Mincho"/>
      <w:sz w:val="24"/>
      <w:szCs w:val="24"/>
      <w:lang w:val="en-US" w:eastAsia="ja-JP" w:bidi="ar-SA"/>
    </w:rPr>
  </w:style>
  <w:style w:type="character" w:customStyle="1" w:styleId="MainTextChar">
    <w:name w:val="Main Text Char"/>
    <w:link w:val="MainText"/>
    <w:autoRedefine/>
    <w:qFormat/>
    <w:rPr>
      <w:rFonts w:eastAsia="MS Mincho"/>
      <w:sz w:val="24"/>
      <w:szCs w:val="24"/>
      <w:lang w:val="en-US" w:eastAsia="ja-JP" w:bidi="ar-SA"/>
    </w:rPr>
  </w:style>
  <w:style w:type="paragraph" w:customStyle="1" w:styleId="Title2">
    <w:name w:val="Title2"/>
    <w:basedOn w:val="Normal"/>
    <w:autoRedefine/>
    <w:qFormat/>
    <w:rsid w:val="00161FB7"/>
    <w:pPr>
      <w:adjustRightInd w:val="0"/>
      <w:snapToGrid w:val="0"/>
      <w:spacing w:beforeLines="50" w:before="156" w:afterLines="50" w:after="156"/>
      <w:jc w:val="both"/>
    </w:pPr>
    <w:rPr>
      <w:rFonts w:eastAsia="Microsoft YaHei"/>
      <w:lang w:val="en-US"/>
    </w:rPr>
  </w:style>
  <w:style w:type="paragraph" w:customStyle="1" w:styleId="Dedication0">
    <w:name w:val="Dedication"/>
    <w:basedOn w:val="Normal"/>
    <w:autoRedefine/>
    <w:qFormat/>
    <w:rPr>
      <w:lang w:val="en-US"/>
    </w:rPr>
  </w:style>
  <w:style w:type="paragraph" w:customStyle="1" w:styleId="Maintext0">
    <w:name w:val="Main text"/>
    <w:basedOn w:val="Normal"/>
    <w:link w:val="MaintextChar0"/>
    <w:autoRedefine/>
    <w:qFormat/>
    <w:pPr>
      <w:spacing w:line="480" w:lineRule="auto"/>
    </w:pPr>
    <w:rPr>
      <w:lang w:val="en-US"/>
    </w:rPr>
  </w:style>
  <w:style w:type="character" w:customStyle="1" w:styleId="MaintextChar0">
    <w:name w:val="Main text Char"/>
    <w:link w:val="Maintext0"/>
    <w:autoRedefine/>
    <w:qFormat/>
    <w:rPr>
      <w:sz w:val="24"/>
      <w:szCs w:val="24"/>
      <w:lang w:val="en-US" w:eastAsia="ja-JP"/>
    </w:rPr>
  </w:style>
  <w:style w:type="paragraph" w:customStyle="1" w:styleId="Biography">
    <w:name w:val="Biography"/>
    <w:basedOn w:val="Normal"/>
    <w:autoRedefine/>
    <w:qFormat/>
    <w:rPr>
      <w:i/>
      <w:lang w:val="en-US"/>
    </w:rPr>
  </w:style>
  <w:style w:type="character" w:customStyle="1" w:styleId="HeaderChar">
    <w:name w:val="Header Char"/>
    <w:link w:val="Header"/>
    <w:autoRedefine/>
    <w:qFormat/>
    <w:rsid w:val="00B375AF"/>
    <w:rPr>
      <w:rFonts w:eastAsia="MS Mincho"/>
      <w:sz w:val="24"/>
      <w:szCs w:val="24"/>
      <w:lang w:val="zh-CN"/>
    </w:rPr>
  </w:style>
  <w:style w:type="character" w:customStyle="1" w:styleId="CommentTextChar">
    <w:name w:val="Comment Text Char"/>
    <w:link w:val="CommentText"/>
    <w:autoRedefine/>
    <w:uiPriority w:val="99"/>
    <w:semiHidden/>
    <w:qFormat/>
    <w:rPr>
      <w:lang w:eastAsia="ja-JP"/>
    </w:rPr>
  </w:style>
  <w:style w:type="character" w:customStyle="1" w:styleId="CommentSubjectChar">
    <w:name w:val="Comment Subject Char"/>
    <w:link w:val="CommentSubject"/>
    <w:autoRedefine/>
    <w:uiPriority w:val="99"/>
    <w:semiHidden/>
    <w:qFormat/>
    <w:rPr>
      <w:b/>
      <w:bCs/>
      <w:lang w:eastAsia="ja-JP"/>
    </w:rPr>
  </w:style>
  <w:style w:type="character" w:customStyle="1" w:styleId="FooterChar">
    <w:name w:val="Footer Char"/>
    <w:link w:val="Footer"/>
    <w:autoRedefine/>
    <w:uiPriority w:val="99"/>
    <w:qFormat/>
    <w:rsid w:val="00B410FD"/>
    <w:rPr>
      <w:rFonts w:eastAsia="MS Mincho"/>
      <w:sz w:val="21"/>
      <w:szCs w:val="21"/>
      <w:lang w:val="de-DE" w:eastAsia="ja-JP"/>
    </w:rPr>
  </w:style>
  <w:style w:type="character" w:customStyle="1" w:styleId="fontstyle01">
    <w:name w:val="fontstyle01"/>
    <w:basedOn w:val="DefaultParagraphFont"/>
    <w:autoRedefine/>
    <w:qFormat/>
    <w:rPr>
      <w:rFonts w:ascii="Times New Roman" w:hAnsi="Times New Roman" w:cs="Times New Roman" w:hint="default"/>
      <w:b/>
      <w:bCs/>
      <w:color w:val="000000"/>
      <w:sz w:val="24"/>
      <w:szCs w:val="24"/>
    </w:rPr>
  </w:style>
  <w:style w:type="character" w:customStyle="1" w:styleId="fontstyle21">
    <w:name w:val="fontstyle21"/>
    <w:basedOn w:val="DefaultParagraphFont"/>
    <w:autoRedefine/>
    <w:qFormat/>
    <w:rPr>
      <w:rFonts w:ascii="Times New Roman" w:hAnsi="Times New Roman" w:cs="Times New Roman" w:hint="default"/>
      <w:color w:val="000000"/>
      <w:sz w:val="24"/>
      <w:szCs w:val="24"/>
    </w:rPr>
  </w:style>
  <w:style w:type="character" w:customStyle="1" w:styleId="fontstyle31">
    <w:name w:val="fontstyle31"/>
    <w:basedOn w:val="DefaultParagraphFont"/>
    <w:autoRedefine/>
    <w:qFormat/>
    <w:rPr>
      <w:rFonts w:ascii="Cambria Math" w:eastAsia="Cambria Math" w:hAnsi="Cambria Math" w:cs="Cambria Math"/>
      <w:color w:val="000000"/>
      <w:sz w:val="24"/>
      <w:szCs w:val="24"/>
    </w:rPr>
  </w:style>
  <w:style w:type="table" w:customStyle="1" w:styleId="2">
    <w:name w:val="网格型2"/>
    <w:basedOn w:val="TableNormal"/>
    <w:autoRedefin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s">
    <w:name w:val="Authors"/>
    <w:basedOn w:val="Normal"/>
    <w:qFormat/>
    <w:pPr>
      <w:spacing w:before="120" w:after="120" w:line="320" w:lineRule="exact"/>
    </w:pPr>
    <w:rPr>
      <w:rFonts w:ascii="Arial" w:hAnsi="Arial"/>
      <w:sz w:val="22"/>
      <w:lang w:val="en-GB"/>
    </w:rPr>
  </w:style>
  <w:style w:type="paragraph" w:customStyle="1" w:styleId="Adress">
    <w:name w:val="Adress"/>
    <w:basedOn w:val="Normal"/>
    <w:qFormat/>
    <w:pPr>
      <w:spacing w:line="180" w:lineRule="exact"/>
      <w:ind w:left="425" w:hanging="425"/>
    </w:pPr>
    <w:rPr>
      <w:rFonts w:ascii="Arial" w:hAnsi="Arial"/>
      <w:sz w:val="14"/>
      <w:szCs w:val="20"/>
    </w:rPr>
  </w:style>
  <w:style w:type="paragraph" w:customStyle="1" w:styleId="Footnote">
    <w:name w:val="Footnote"/>
    <w:basedOn w:val="Adress"/>
    <w:qFormat/>
    <w:pPr>
      <w:spacing w:before="120"/>
    </w:pPr>
    <w:rPr>
      <w:szCs w:val="14"/>
      <w:lang w:val="en-GB"/>
    </w:rPr>
  </w:style>
  <w:style w:type="paragraph" w:customStyle="1" w:styleId="H1">
    <w:name w:val="H1"/>
    <w:basedOn w:val="Normal"/>
    <w:qFormat/>
    <w:pPr>
      <w:spacing w:before="480" w:after="230" w:line="225" w:lineRule="exact"/>
    </w:pPr>
    <w:rPr>
      <w:rFonts w:ascii="Arial" w:hAnsi="Arial"/>
      <w:b/>
      <w:sz w:val="22"/>
      <w:lang w:val="en-GB"/>
    </w:rPr>
  </w:style>
  <w:style w:type="paragraph" w:customStyle="1" w:styleId="BATitle">
    <w:name w:val="BA_Title"/>
    <w:basedOn w:val="Normal"/>
    <w:next w:val="Normal"/>
    <w:qFormat/>
    <w:pPr>
      <w:spacing w:before="720" w:after="360" w:line="480" w:lineRule="auto"/>
      <w:jc w:val="center"/>
    </w:pPr>
    <w:rPr>
      <w:rFonts w:eastAsia="SimSun"/>
      <w:sz w:val="44"/>
      <w:szCs w:val="20"/>
      <w:lang w:val="en-US" w:eastAsia="en-US"/>
    </w:rPr>
  </w:style>
  <w:style w:type="paragraph" w:customStyle="1" w:styleId="BCAuthorAddress">
    <w:name w:val="BC_Author_Address"/>
    <w:basedOn w:val="Normal"/>
    <w:next w:val="BIEmailAddress"/>
    <w:qFormat/>
    <w:pPr>
      <w:spacing w:after="240" w:line="480" w:lineRule="auto"/>
      <w:jc w:val="center"/>
    </w:pPr>
    <w:rPr>
      <w:rFonts w:ascii="Times" w:eastAsia="SimSun" w:hAnsi="Times"/>
      <w:szCs w:val="20"/>
      <w:lang w:val="en-US" w:eastAsia="en-US"/>
    </w:rPr>
  </w:style>
  <w:style w:type="paragraph" w:customStyle="1" w:styleId="BIEmailAddress">
    <w:name w:val="BI_Email_Address"/>
    <w:basedOn w:val="Normal"/>
    <w:next w:val="Normal"/>
    <w:qFormat/>
    <w:pPr>
      <w:spacing w:after="200" w:line="480" w:lineRule="auto"/>
      <w:jc w:val="both"/>
    </w:pPr>
    <w:rPr>
      <w:rFonts w:ascii="Times" w:eastAsia="SimSun" w:hAnsi="Times"/>
      <w:szCs w:val="20"/>
      <w:lang w:val="en-US" w:eastAsia="en-US"/>
    </w:rPr>
  </w:style>
  <w:style w:type="paragraph" w:customStyle="1" w:styleId="FACorrespondingAuthorFootnote">
    <w:name w:val="FA_Corresponding_Author_Footnote"/>
    <w:basedOn w:val="Normal"/>
    <w:next w:val="Normal"/>
    <w:qFormat/>
    <w:pPr>
      <w:spacing w:after="200" w:line="480" w:lineRule="auto"/>
      <w:jc w:val="both"/>
    </w:pPr>
    <w:rPr>
      <w:rFonts w:ascii="Times" w:eastAsia="SimSun" w:hAnsi="Times"/>
      <w:szCs w:val="20"/>
      <w:lang w:val="en-US" w:eastAsia="en-US"/>
    </w:rPr>
  </w:style>
  <w:style w:type="character" w:customStyle="1" w:styleId="UnresolvedMention">
    <w:name w:val="Unresolved Mention"/>
    <w:basedOn w:val="DefaultParagraphFont"/>
    <w:uiPriority w:val="99"/>
    <w:semiHidden/>
    <w:unhideWhenUsed/>
    <w:rsid w:val="00325822"/>
    <w:rPr>
      <w:color w:val="605E5C"/>
      <w:shd w:val="clear" w:color="auto" w:fill="E1DFDD"/>
    </w:rPr>
  </w:style>
  <w:style w:type="paragraph" w:styleId="ListParagraph">
    <w:name w:val="List Paragraph"/>
    <w:basedOn w:val="Normal"/>
    <w:uiPriority w:val="99"/>
    <w:unhideWhenUsed/>
    <w:rsid w:val="005065BE"/>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image" Target="media/image15.tiff"/><Relationship Id="rId21" Type="http://schemas.openxmlformats.org/officeDocument/2006/relationships/image" Target="media/image12.wmf"/><Relationship Id="rId42" Type="http://schemas.openxmlformats.org/officeDocument/2006/relationships/image" Target="media/image29.tiff"/><Relationship Id="rId47" Type="http://schemas.openxmlformats.org/officeDocument/2006/relationships/image" Target="media/image34.tiff"/><Relationship Id="rId63" Type="http://schemas.openxmlformats.org/officeDocument/2006/relationships/hyperlink" Target="https://doi.org/10.1002/smll.202306939" TargetMode="External"/><Relationship Id="rId6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tiff"/><Relationship Id="rId29" Type="http://schemas.openxmlformats.org/officeDocument/2006/relationships/image" Target="media/image18.tiff"/><Relationship Id="rId11" Type="http://schemas.openxmlformats.org/officeDocument/2006/relationships/image" Target="media/image2.tiff"/><Relationship Id="rId24" Type="http://schemas.openxmlformats.org/officeDocument/2006/relationships/oleObject" Target="embeddings/oleObject2.bin"/><Relationship Id="rId32" Type="http://schemas.openxmlformats.org/officeDocument/2006/relationships/image" Target="media/image20.wmf"/><Relationship Id="rId37" Type="http://schemas.openxmlformats.org/officeDocument/2006/relationships/image" Target="media/image24.tiff"/><Relationship Id="rId40" Type="http://schemas.openxmlformats.org/officeDocument/2006/relationships/image" Target="media/image27.tiff"/><Relationship Id="rId45" Type="http://schemas.openxmlformats.org/officeDocument/2006/relationships/image" Target="media/image32.tiff"/><Relationship Id="rId53" Type="http://schemas.openxmlformats.org/officeDocument/2006/relationships/hyperlink" Target="https://doi.org/10.1021/jacs.2c00551" TargetMode="External"/><Relationship Id="rId58" Type="http://schemas.openxmlformats.org/officeDocument/2006/relationships/hyperlink" Target="https://doi.org/10.1021/acsnano.2c11357" TargetMode="External"/><Relationship Id="rId66"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hyperlink" Target="https://doi.org/10.1021/acsenergylett.2c02646" TargetMode="External"/><Relationship Id="rId19" Type="http://schemas.openxmlformats.org/officeDocument/2006/relationships/image" Target="media/image10.tiff"/><Relationship Id="rId14" Type="http://schemas.openxmlformats.org/officeDocument/2006/relationships/image" Target="media/image5.tiff"/><Relationship Id="rId22" Type="http://schemas.openxmlformats.org/officeDocument/2006/relationships/oleObject" Target="embeddings/oleObject1.bin"/><Relationship Id="rId27" Type="http://schemas.openxmlformats.org/officeDocument/2006/relationships/image" Target="media/image16.tiff"/><Relationship Id="rId30" Type="http://schemas.openxmlformats.org/officeDocument/2006/relationships/image" Target="media/image19.wmf"/><Relationship Id="rId35" Type="http://schemas.openxmlformats.org/officeDocument/2006/relationships/image" Target="media/image22.tiff"/><Relationship Id="rId43" Type="http://schemas.openxmlformats.org/officeDocument/2006/relationships/image" Target="media/image30.tiff"/><Relationship Id="rId48" Type="http://schemas.openxmlformats.org/officeDocument/2006/relationships/image" Target="media/image35.tiff"/><Relationship Id="rId56" Type="http://schemas.openxmlformats.org/officeDocument/2006/relationships/hyperlink" Target="https://doi.org/10.1002/adma.202206963" TargetMode="External"/><Relationship Id="rId64" Type="http://schemas.openxmlformats.org/officeDocument/2006/relationships/hyperlink" Target="https://doi.org/10.1002/anie.202410210" TargetMode="External"/><Relationship Id="rId69" Type="http://schemas.openxmlformats.org/officeDocument/2006/relationships/footer" Target="footer2.xml"/><Relationship Id="rId8" Type="http://schemas.openxmlformats.org/officeDocument/2006/relationships/hyperlink" Target="mailto:fykang@sz.tsinghua.edu.cn" TargetMode="External"/><Relationship Id="rId51" Type="http://schemas.openxmlformats.org/officeDocument/2006/relationships/hyperlink" Target="https://doi.org/10.1016/j.ensm.2022.09.023"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4.tiff"/><Relationship Id="rId33" Type="http://schemas.openxmlformats.org/officeDocument/2006/relationships/oleObject" Target="embeddings/oleObject4.bin"/><Relationship Id="rId38" Type="http://schemas.openxmlformats.org/officeDocument/2006/relationships/image" Target="media/image25.tiff"/><Relationship Id="rId46" Type="http://schemas.openxmlformats.org/officeDocument/2006/relationships/image" Target="media/image33.tiff"/><Relationship Id="rId59" Type="http://schemas.openxmlformats.org/officeDocument/2006/relationships/hyperlink" Target="https://doi.org/10.1002/anie.202105756" TargetMode="External"/><Relationship Id="rId67" Type="http://schemas.openxmlformats.org/officeDocument/2006/relationships/header" Target="header2.xml"/><Relationship Id="rId20" Type="http://schemas.openxmlformats.org/officeDocument/2006/relationships/image" Target="media/image11.tiff"/><Relationship Id="rId41" Type="http://schemas.openxmlformats.org/officeDocument/2006/relationships/image" Target="media/image28.tiff"/><Relationship Id="rId54" Type="http://schemas.openxmlformats.org/officeDocument/2006/relationships/hyperlink" Target="https://doi.org/10.1002/aenm.202103231" TargetMode="External"/><Relationship Id="rId62" Type="http://schemas.openxmlformats.org/officeDocument/2006/relationships/hyperlink" Target="https://doi.org/10.1002/anie.202400337" TargetMode="External"/><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tiff"/><Relationship Id="rId23" Type="http://schemas.openxmlformats.org/officeDocument/2006/relationships/image" Target="media/image13.wmf"/><Relationship Id="rId28" Type="http://schemas.openxmlformats.org/officeDocument/2006/relationships/image" Target="media/image17.tiff"/><Relationship Id="rId36" Type="http://schemas.openxmlformats.org/officeDocument/2006/relationships/image" Target="media/image23.tiff"/><Relationship Id="rId49" Type="http://schemas.openxmlformats.org/officeDocument/2006/relationships/hyperlink" Target="https://doi.org/10.1002/adma.202205175" TargetMode="External"/><Relationship Id="rId57" Type="http://schemas.openxmlformats.org/officeDocument/2006/relationships/hyperlink" Target="https://doi.org/10.1002/adfm.202316371" TargetMode="External"/><Relationship Id="rId10" Type="http://schemas.openxmlformats.org/officeDocument/2006/relationships/image" Target="media/image1.tiff"/><Relationship Id="rId31" Type="http://schemas.openxmlformats.org/officeDocument/2006/relationships/oleObject" Target="embeddings/oleObject3.bin"/><Relationship Id="rId44" Type="http://schemas.openxmlformats.org/officeDocument/2006/relationships/image" Target="media/image31.tiff"/><Relationship Id="rId52" Type="http://schemas.openxmlformats.org/officeDocument/2006/relationships/hyperlink" Target="https://doi.org/10.1002/ange.202210979" TargetMode="External"/><Relationship Id="rId60" Type="http://schemas.openxmlformats.org/officeDocument/2006/relationships/hyperlink" Target="https://doi.org/10.1002/adfm.202112693" TargetMode="External"/><Relationship Id="rId65" Type="http://schemas.openxmlformats.org/officeDocument/2006/relationships/hyperlink" Target="https://doi.org/10.1016/j.cej.2024.153865"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nglb@jnu.edu.cn" TargetMode="External"/><Relationship Id="rId13" Type="http://schemas.openxmlformats.org/officeDocument/2006/relationships/image" Target="media/image4.tiff"/><Relationship Id="rId18" Type="http://schemas.openxmlformats.org/officeDocument/2006/relationships/image" Target="media/image9.tiff"/><Relationship Id="rId39" Type="http://schemas.openxmlformats.org/officeDocument/2006/relationships/image" Target="media/image26.tiff"/><Relationship Id="rId34" Type="http://schemas.openxmlformats.org/officeDocument/2006/relationships/image" Target="media/image21.tiff"/><Relationship Id="rId50" Type="http://schemas.openxmlformats.org/officeDocument/2006/relationships/hyperlink" Target="https://doi.org/10.1039/D3TA05653H" TargetMode="External"/><Relationship Id="rId55" Type="http://schemas.openxmlformats.org/officeDocument/2006/relationships/hyperlink" Target="https://doi.org/10.1002/smll.202307557" TargetMode="External"/><Relationship Id="rId7" Type="http://schemas.openxmlformats.org/officeDocument/2006/relationships/endnotes" Target="endnotes.xml"/><Relationship Id="rId71"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hyperlink" Target="https://springer.com/journal/408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3712</Words>
  <Characters>21164</Characters>
  <Application>Microsoft Office Word</Application>
  <DocSecurity>0</DocSecurity>
  <Lines>176</Lines>
  <Paragraphs>49</Paragraphs>
  <ScaleCrop>false</ScaleCrop>
  <LinksUpToDate>false</LinksUpToDate>
  <CharactersWithSpaces>24827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2025-05-06T22:32:00Z</dcterms:created>
  <dcterms:modified xsi:type="dcterms:W3CDTF">2025-05-12T15:34:00Z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y fmtid="{D5CDD505-2E9C-101B-9397-08002B2CF9AE}" pid="3" name="KSOProductBuildVer">
    <vt:lpwstr>2052-12.1.0.20784</vt:lpwstr>
  </property>
  <property fmtid="{D5CDD505-2E9C-101B-9397-08002B2CF9AE}" pid="4" name="ICV">
    <vt:lpwstr>8AD1A215FDED451C9D3C43F71BA93AF6</vt:lpwstr>
  </property>
  <property fmtid="{D5CDD505-2E9C-101B-9397-08002B2CF9AE}" pid="5" name="KSOTemplateDocerSaveRecord">
    <vt:lpwstr>eyJoZGlkIjoiYTQ0MDAyM2JiNTYxNDBkYzZjMDExNWYzY2RiZDM0NTYifQ==</vt:lpwstr>
  </property>
</Properties>
</file>