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6087D6" w14:textId="6EF42960" w:rsidR="007766E1" w:rsidRPr="000009B5" w:rsidRDefault="00F16E04" w:rsidP="000009B5">
      <w:pPr>
        <w:pStyle w:val="Title2"/>
        <w:spacing w:before="120" w:after="120"/>
        <w:rPr>
          <w:rFonts w:eastAsiaTheme="minorEastAsia"/>
          <w:b w:val="0"/>
          <w:sz w:val="32"/>
          <w:szCs w:val="32"/>
          <w:lang w:eastAsia="zh-CN"/>
        </w:rPr>
      </w:pPr>
      <w:r w:rsidRPr="000009B5">
        <w:rPr>
          <w:b w:val="0"/>
          <w:szCs w:val="32"/>
        </w:rPr>
        <w:t xml:space="preserve">Supporting Information </w:t>
      </w:r>
      <w:r w:rsidR="000009B5" w:rsidRPr="000009B5">
        <w:rPr>
          <w:rFonts w:eastAsiaTheme="minorEastAsia"/>
          <w:b w:val="0"/>
          <w:szCs w:val="32"/>
          <w:lang w:eastAsia="zh-CN"/>
        </w:rPr>
        <w:t>for</w:t>
      </w:r>
    </w:p>
    <w:p w14:paraId="687C45D8" w14:textId="77777777" w:rsidR="000009B5" w:rsidRPr="000009B5" w:rsidRDefault="000009B5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Down-Top Strategy Engineered Large-Scale </w:t>
      </w:r>
      <w:proofErr w:type="spellStart"/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>Fluorographene</w:t>
      </w:r>
      <w:proofErr w:type="spellEnd"/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>/PBO Nanofibers Composite Papers with Excellent Wave-Transparent Performance and Thermal Conductivity</w:t>
      </w:r>
    </w:p>
    <w:p w14:paraId="02905D3E" w14:textId="77777777" w:rsidR="000009B5" w:rsidRPr="000009B5" w:rsidRDefault="000009B5" w:rsidP="000009B5">
      <w:pPr>
        <w:adjustRightInd w:val="0"/>
        <w:snapToGrid w:val="0"/>
        <w:spacing w:before="120" w:after="120"/>
        <w:rPr>
          <w:rFonts w:ascii="Times New Roman" w:eastAsia="等线" w:hAnsi="Times New Roman" w:cs="Times New Roman"/>
          <w:sz w:val="24"/>
          <w:szCs w:val="24"/>
        </w:rPr>
      </w:pPr>
      <w:proofErr w:type="spellStart"/>
      <w:r w:rsidRPr="000009B5">
        <w:rPr>
          <w:rFonts w:ascii="Times New Roman" w:eastAsia="等线" w:hAnsi="Times New Roman" w:cs="Times New Roman" w:hint="eastAsia"/>
          <w:sz w:val="24"/>
          <w:szCs w:val="24"/>
        </w:rPr>
        <w:t>Yuhan</w:t>
      </w:r>
      <w:proofErr w:type="spellEnd"/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 Lin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1</w:t>
      </w:r>
      <w:r w:rsidRPr="000009B5">
        <w:rPr>
          <w:rFonts w:ascii="Times New Roman" w:eastAsia="等线" w:hAnsi="Times New Roman" w:cs="Times New Roman"/>
          <w:sz w:val="24"/>
          <w:szCs w:val="24"/>
        </w:rPr>
        <w:t xml:space="preserve">, </w:t>
      </w:r>
      <w:r w:rsidRPr="000009B5">
        <w:rPr>
          <w:rFonts w:ascii="Times New Roman" w:eastAsia="等线" w:hAnsi="Times New Roman" w:cs="Times New Roman" w:hint="eastAsia"/>
          <w:sz w:val="24"/>
          <w:szCs w:val="24"/>
        </w:rPr>
        <w:t>Lin Tang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2</w:t>
      </w:r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proofErr w:type="spellStart"/>
      <w:r w:rsidRPr="000009B5">
        <w:rPr>
          <w:rFonts w:ascii="Times New Roman" w:eastAsia="等线" w:hAnsi="Times New Roman" w:cs="Times New Roman" w:hint="eastAsia"/>
          <w:sz w:val="24"/>
          <w:szCs w:val="24"/>
        </w:rPr>
        <w:t>Mingshun</w:t>
      </w:r>
      <w:proofErr w:type="spellEnd"/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 Jia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1</w:t>
      </w:r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proofErr w:type="spellStart"/>
      <w:r w:rsidRPr="000009B5">
        <w:rPr>
          <w:rFonts w:ascii="Times New Roman" w:eastAsia="等线" w:hAnsi="Times New Roman" w:cs="Times New Roman" w:hint="eastAsia"/>
          <w:sz w:val="24"/>
          <w:szCs w:val="24"/>
        </w:rPr>
        <w:t>Mukun</w:t>
      </w:r>
      <w:proofErr w:type="spellEnd"/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 He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1</w:t>
      </w:r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, </w:t>
      </w:r>
      <w:proofErr w:type="spellStart"/>
      <w:r w:rsidRPr="000009B5">
        <w:rPr>
          <w:rFonts w:ascii="Times New Roman" w:eastAsia="等线" w:hAnsi="Times New Roman" w:cs="Times New Roman"/>
          <w:sz w:val="24"/>
          <w:szCs w:val="24"/>
        </w:rPr>
        <w:t>Junliang</w:t>
      </w:r>
      <w:proofErr w:type="spellEnd"/>
      <w:r w:rsidRPr="000009B5">
        <w:rPr>
          <w:rFonts w:ascii="Times New Roman" w:eastAsia="等线" w:hAnsi="Times New Roman" w:cs="Times New Roman"/>
          <w:sz w:val="24"/>
          <w:szCs w:val="24"/>
        </w:rPr>
        <w:t xml:space="preserve"> Zhang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 xml:space="preserve">1, </w:t>
      </w:r>
      <w:r w:rsidRPr="000009B5">
        <w:rPr>
          <w:rFonts w:ascii="Times New Roman" w:eastAsia="等线" w:hAnsi="Times New Roman" w:cs="Times New Roman" w:hint="eastAsia"/>
          <w:sz w:val="24"/>
          <w:szCs w:val="24"/>
        </w:rPr>
        <w:t>*</w:t>
      </w:r>
      <w:r w:rsidRPr="000009B5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0009B5">
        <w:rPr>
          <w:rFonts w:ascii="Times New Roman" w:eastAsia="等线" w:hAnsi="Times New Roman" w:cs="Times New Roman" w:hint="eastAsia"/>
          <w:sz w:val="24"/>
          <w:szCs w:val="24"/>
        </w:rPr>
        <w:t>Yusheng</w:t>
      </w:r>
      <w:proofErr w:type="spellEnd"/>
      <w:r w:rsidRPr="000009B5">
        <w:rPr>
          <w:rFonts w:ascii="Times New Roman" w:eastAsia="等线" w:hAnsi="Times New Roman" w:cs="Times New Roman" w:hint="eastAsia"/>
          <w:sz w:val="24"/>
          <w:szCs w:val="24"/>
        </w:rPr>
        <w:t xml:space="preserve"> Tang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1</w:t>
      </w:r>
      <w:r w:rsidRPr="000009B5">
        <w:rPr>
          <w:rFonts w:ascii="Times New Roman" w:eastAsia="等线" w:hAnsi="Times New Roman" w:cs="Times New Roman"/>
          <w:sz w:val="24"/>
          <w:szCs w:val="24"/>
        </w:rPr>
        <w:t xml:space="preserve">, </w:t>
      </w:r>
      <w:proofErr w:type="spellStart"/>
      <w:r w:rsidRPr="000009B5">
        <w:rPr>
          <w:rFonts w:ascii="Times New Roman" w:eastAsia="等线" w:hAnsi="Times New Roman" w:cs="Times New Roman"/>
          <w:sz w:val="24"/>
          <w:szCs w:val="24"/>
        </w:rPr>
        <w:t>Junwei</w:t>
      </w:r>
      <w:proofErr w:type="spellEnd"/>
      <w:r w:rsidRPr="000009B5">
        <w:rPr>
          <w:rFonts w:ascii="Times New Roman" w:eastAsia="等线" w:hAnsi="Times New Roman" w:cs="Times New Roman"/>
          <w:sz w:val="24"/>
          <w:szCs w:val="24"/>
        </w:rPr>
        <w:t xml:space="preserve"> Gu</w:t>
      </w: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 xml:space="preserve">1, </w:t>
      </w:r>
      <w:r w:rsidRPr="000009B5">
        <w:rPr>
          <w:rFonts w:ascii="Times New Roman" w:eastAsia="等线" w:hAnsi="Times New Roman" w:cs="Times New Roman"/>
          <w:sz w:val="24"/>
          <w:szCs w:val="24"/>
        </w:rPr>
        <w:t>*</w:t>
      </w:r>
    </w:p>
    <w:p w14:paraId="7755CAF8" w14:textId="77777777" w:rsidR="000009B5" w:rsidRPr="000009B5" w:rsidRDefault="000009B5" w:rsidP="000009B5">
      <w:pPr>
        <w:adjustRightInd w:val="0"/>
        <w:snapToGrid w:val="0"/>
        <w:spacing w:before="120" w:after="120"/>
        <w:rPr>
          <w:rFonts w:ascii="Times New Roman" w:eastAsia="等线" w:hAnsi="Times New Roman" w:cs="Times New Roman"/>
          <w:bCs/>
          <w:sz w:val="24"/>
          <w:szCs w:val="24"/>
        </w:rPr>
      </w:pP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1</w:t>
      </w:r>
      <w:r w:rsidRPr="000009B5">
        <w:rPr>
          <w:rFonts w:ascii="Times New Roman" w:eastAsia="等线" w:hAnsi="Times New Roman" w:cs="Times New Roman"/>
          <w:bCs/>
          <w:sz w:val="24"/>
          <w:szCs w:val="24"/>
        </w:rPr>
        <w:t xml:space="preserve">Shaanxi Key Laboratory of Macromolecular Science and Technology, School of Chemistry and Chemical Engineering, Northwestern </w:t>
      </w:r>
      <w:proofErr w:type="spellStart"/>
      <w:r w:rsidRPr="000009B5">
        <w:rPr>
          <w:rFonts w:ascii="Times New Roman" w:eastAsia="等线" w:hAnsi="Times New Roman" w:cs="Times New Roman"/>
          <w:bCs/>
          <w:sz w:val="24"/>
          <w:szCs w:val="24"/>
        </w:rPr>
        <w:t>Polytechnical</w:t>
      </w:r>
      <w:proofErr w:type="spellEnd"/>
      <w:r w:rsidRPr="000009B5">
        <w:rPr>
          <w:rFonts w:ascii="Times New Roman" w:eastAsia="等线" w:hAnsi="Times New Roman" w:cs="Times New Roman"/>
          <w:bCs/>
          <w:sz w:val="24"/>
          <w:szCs w:val="24"/>
        </w:rPr>
        <w:t xml:space="preserve"> University, Xi’an 710072, P. R. China</w:t>
      </w:r>
    </w:p>
    <w:p w14:paraId="315875D2" w14:textId="77777777" w:rsidR="000009B5" w:rsidRPr="000009B5" w:rsidRDefault="000009B5" w:rsidP="000009B5">
      <w:pPr>
        <w:adjustRightInd w:val="0"/>
        <w:snapToGrid w:val="0"/>
        <w:spacing w:before="120" w:after="120"/>
        <w:rPr>
          <w:rFonts w:ascii="Times New Roman" w:eastAsia="等线" w:hAnsi="Times New Roman" w:cs="Times New Roman"/>
          <w:sz w:val="24"/>
          <w:szCs w:val="24"/>
        </w:rPr>
      </w:pPr>
      <w:r w:rsidRPr="000009B5">
        <w:rPr>
          <w:rFonts w:ascii="Times New Roman" w:eastAsia="等线" w:hAnsi="Times New Roman" w:cs="Times New Roman" w:hint="eastAsia"/>
          <w:sz w:val="24"/>
          <w:szCs w:val="24"/>
          <w:vertAlign w:val="superscript"/>
        </w:rPr>
        <w:t>2</w:t>
      </w:r>
      <w:r w:rsidRPr="000009B5">
        <w:rPr>
          <w:rFonts w:ascii="Times New Roman" w:eastAsia="等线" w:hAnsi="Times New Roman" w:cs="Times New Roman"/>
          <w:sz w:val="24"/>
          <w:szCs w:val="24"/>
        </w:rPr>
        <w:t>Chongqing Key Laboratory of Green Catalysis Materials and Technology, College of Chemistry, Chongqing Normal University, Chongqing 401331, P. R. China</w:t>
      </w:r>
    </w:p>
    <w:p w14:paraId="0E2A58B1" w14:textId="77777777" w:rsidR="000009B5" w:rsidRPr="000009B5" w:rsidRDefault="000009B5" w:rsidP="000009B5">
      <w:pPr>
        <w:adjustRightInd w:val="0"/>
        <w:snapToGrid w:val="0"/>
        <w:spacing w:before="120" w:after="120"/>
        <w:rPr>
          <w:rFonts w:ascii="Times New Roman" w:eastAsia="等线" w:hAnsi="Times New Roman" w:cs="Times New Roman"/>
          <w:bCs/>
          <w:sz w:val="24"/>
          <w:szCs w:val="24"/>
        </w:rPr>
      </w:pPr>
      <w:r w:rsidRPr="000009B5">
        <w:rPr>
          <w:rFonts w:ascii="Times New Roman" w:eastAsia="等线" w:hAnsi="Times New Roman" w:cs="Times New Roman"/>
          <w:bCs/>
          <w:sz w:val="24"/>
          <w:szCs w:val="24"/>
        </w:rPr>
        <w:t xml:space="preserve">*Corresponding authors: Email: </w:t>
      </w:r>
      <w:hyperlink r:id="rId7" w:history="1">
        <w:r w:rsidRPr="000009B5">
          <w:rPr>
            <w:rFonts w:ascii="Times New Roman" w:eastAsia="宋体" w:hAnsi="Times New Roman" w:cs="Times New Roman" w:hint="eastAsia"/>
            <w:color w:val="0000FF"/>
            <w:sz w:val="24"/>
            <w:szCs w:val="24"/>
            <w:u w:val="single"/>
          </w:rPr>
          <w:t>junliang.zhang</w:t>
        </w:r>
        <w:r w:rsidRPr="000009B5">
          <w:rPr>
            <w:rFonts w:ascii="Times New Roman" w:eastAsia="宋体" w:hAnsi="Times New Roman" w:cs="Times New Roman"/>
            <w:color w:val="0000FF"/>
            <w:sz w:val="24"/>
            <w:szCs w:val="24"/>
            <w:u w:val="single"/>
          </w:rPr>
          <w:t>@nwpu.edu.cn</w:t>
        </w:r>
      </w:hyperlink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(</w:t>
      </w:r>
      <w:proofErr w:type="spellStart"/>
      <w:r w:rsidRPr="000009B5">
        <w:rPr>
          <w:rFonts w:ascii="Times New Roman" w:eastAsia="等线" w:hAnsi="Times New Roman" w:cs="Times New Roman"/>
          <w:sz w:val="24"/>
          <w:szCs w:val="24"/>
        </w:rPr>
        <w:t>Junliang</w:t>
      </w:r>
      <w:proofErr w:type="spellEnd"/>
      <w:r w:rsidRPr="000009B5">
        <w:rPr>
          <w:rFonts w:ascii="Times New Roman" w:eastAsia="等线" w:hAnsi="Times New Roman" w:cs="Times New Roman"/>
          <w:sz w:val="24"/>
          <w:szCs w:val="24"/>
        </w:rPr>
        <w:t xml:space="preserve"> Zhang</w:t>
      </w:r>
      <w:r w:rsidRPr="000009B5">
        <w:rPr>
          <w:rFonts w:ascii="Times New Roman" w:eastAsia="宋体" w:hAnsi="Times New Roman" w:cs="Times New Roman"/>
          <w:sz w:val="24"/>
          <w:szCs w:val="24"/>
        </w:rPr>
        <w:t>)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>;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hyperlink r:id="rId8" w:history="1">
        <w:r w:rsidRPr="000009B5">
          <w:rPr>
            <w:rFonts w:ascii="Times New Roman" w:eastAsia="等线" w:hAnsi="Times New Roman" w:cs="Times New Roman"/>
            <w:bCs/>
            <w:color w:val="0000FF"/>
            <w:sz w:val="24"/>
            <w:szCs w:val="24"/>
            <w:u w:val="single"/>
          </w:rPr>
          <w:t>gjw@nwpu.edu.cn</w:t>
        </w:r>
      </w:hyperlink>
      <w:r w:rsidRPr="000009B5">
        <w:rPr>
          <w:rFonts w:ascii="Times New Roman" w:eastAsia="等线" w:hAnsi="Times New Roman" w:cs="Times New Roman"/>
          <w:bCs/>
          <w:sz w:val="24"/>
          <w:szCs w:val="24"/>
        </w:rPr>
        <w:t xml:space="preserve"> &amp; </w:t>
      </w:r>
      <w:hyperlink r:id="rId9" w:history="1">
        <w:r w:rsidRPr="000009B5">
          <w:rPr>
            <w:rFonts w:ascii="Times New Roman" w:eastAsia="等线" w:hAnsi="Times New Roman" w:cs="Times New Roman"/>
            <w:bCs/>
            <w:color w:val="0000FF"/>
            <w:sz w:val="24"/>
            <w:szCs w:val="24"/>
            <w:u w:val="single"/>
          </w:rPr>
          <w:t>nwpugjw@163.com</w:t>
        </w:r>
      </w:hyperlink>
      <w:r w:rsidRPr="000009B5">
        <w:rPr>
          <w:rFonts w:ascii="Times New Roman" w:eastAsia="等线" w:hAnsi="Times New Roman" w:cs="Times New Roman"/>
          <w:bCs/>
          <w:sz w:val="24"/>
          <w:szCs w:val="24"/>
        </w:rPr>
        <w:t xml:space="preserve"> (</w:t>
      </w:r>
      <w:proofErr w:type="spellStart"/>
      <w:r w:rsidRPr="000009B5">
        <w:rPr>
          <w:rFonts w:ascii="Times New Roman" w:eastAsia="等线" w:hAnsi="Times New Roman" w:cs="Times New Roman"/>
          <w:sz w:val="24"/>
          <w:szCs w:val="24"/>
        </w:rPr>
        <w:t>Junwei</w:t>
      </w:r>
      <w:proofErr w:type="spellEnd"/>
      <w:r w:rsidRPr="000009B5">
        <w:rPr>
          <w:rFonts w:ascii="Times New Roman" w:eastAsia="等线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0009B5">
        <w:rPr>
          <w:rFonts w:ascii="Times New Roman" w:eastAsia="等线" w:hAnsi="Times New Roman" w:cs="Times New Roman"/>
          <w:sz w:val="24"/>
          <w:szCs w:val="24"/>
        </w:rPr>
        <w:t>Gu</w:t>
      </w:r>
      <w:proofErr w:type="spellEnd"/>
      <w:proofErr w:type="gramEnd"/>
      <w:r w:rsidRPr="000009B5">
        <w:rPr>
          <w:rFonts w:ascii="Times New Roman" w:eastAsia="等线" w:hAnsi="Times New Roman" w:cs="Times New Roman"/>
          <w:bCs/>
          <w:sz w:val="24"/>
          <w:szCs w:val="24"/>
        </w:rPr>
        <w:t>)</w:t>
      </w:r>
    </w:p>
    <w:p w14:paraId="121335AE" w14:textId="659131A4" w:rsidR="007766E1" w:rsidRPr="000009B5" w:rsidRDefault="00F16E04" w:rsidP="000009B5">
      <w:pPr>
        <w:adjustRightInd w:val="0"/>
        <w:snapToGrid w:val="0"/>
        <w:spacing w:before="120" w:after="120"/>
        <w:jc w:val="left"/>
        <w:rPr>
          <w:rFonts w:ascii="Times New Roman" w:hAnsi="Times New Roman" w:cs="Times New Roman"/>
          <w:b/>
          <w:bCs/>
          <w:sz w:val="28"/>
          <w:szCs w:val="28"/>
        </w:rPr>
      </w:pPr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S1 Experimental Section</w:t>
      </w:r>
    </w:p>
    <w:p w14:paraId="22D6E81F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S1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.1 Main materials</w:t>
      </w:r>
    </w:p>
    <w:p w14:paraId="22B1FFFE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3,3’-Dihydroxybenzidine (HAB, 99%) and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terephthaloyl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chloride (TPC, 99%) were purchased from Shanghai Aladdin Biochemical Technology Co., Ltd. (Shanghai, China). Anhydrous lithium chloride (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LiCl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, 99%), N-methyl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pyrrolidone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(NMP, 98%), fluorinated graphite (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, 10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μm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),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trifluoroacetic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acid (99%), and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methanesulfonic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acid (98%) were purchased from Shanghai Macklin Biochemical Co., Ltd. (Shanghai, China). Poly(p-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phenylene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benzobisoxazole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) (PBO) fiber, model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Zylon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HM, density 1.56 g/cm³, was purchased from Toyobo Co., Ltd. (Japan). Sodium hydroxide (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NaOH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, 98%), potassium hydroxide (KOH, 98%), and anhydrous ethanol (98%) were purchased from Guangdong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Guanghua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Sci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>-Tech Co., Ltd. (Guangdong, China).</w:t>
      </w:r>
    </w:p>
    <w:p w14:paraId="722E1044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S1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.2 Fabrication of PNF paper by down-top strategy</w:t>
      </w:r>
    </w:p>
    <w:p w14:paraId="7AC800AF" w14:textId="3A089596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sz w:val="24"/>
          <w:szCs w:val="24"/>
        </w:rPr>
      </w:pP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LiCl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(2.5 g) was dissolved in N-methyl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pyrrolidone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(NMP, 100 mL) within a 250 mL flask under nitrogen atmosphere. Subsequently, HAB (4.32 g, 20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mmol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) and propylene oxide (3 mL) were introduced and dissolved, followed by the addition of TPC (4.06 g, 20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mmol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>). The reaction was allowed to proceed for 1 h in ice-bath under stirring, followed by 12 h at room temperature to afford the PBO precursor (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) solution. The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solution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with the concentration of</w:t>
      </w:r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being 16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‰, 8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‰, 4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‰, 2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‰, and 1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‰ were obtained by diluting the original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solution with NMP. These solutions were then dispersed in deionized water under 18,000 rpm fluid shear to form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. The resulting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was washed repeatedly with deionized water to neutrality.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Finally, an appropriate amount of </w:t>
      </w:r>
      <w:proofErr w:type="spellStart"/>
      <w:r w:rsidRPr="000009B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was dispersed in ethanol, and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paper was prepared by “suction filtration-assisted hot-pressing and annealing”. The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paper was hot-pressed and annealed under nitrogen atmosphere at 100</w:t>
      </w:r>
      <w:r w:rsidRPr="000009B5">
        <w:rPr>
          <w:rFonts w:ascii="Times New Roman" w:eastAsia="宋体" w:hAnsi="Times New Roman" w:cs="Times New Roman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sz w:val="24"/>
          <w:szCs w:val="24"/>
        </w:rPr>
        <w:t>C for 1 h + 200</w:t>
      </w:r>
      <w:r w:rsidR="000009B5"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sz w:val="24"/>
          <w:szCs w:val="24"/>
        </w:rPr>
        <w:t>C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for 1 h + 350</w:t>
      </w:r>
      <w:r w:rsidR="000009B5"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sz w:val="24"/>
          <w:szCs w:val="24"/>
        </w:rPr>
        <w:t>C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for 1 h to yield PNF paper. The preparation process of PNF paper is shown in </w:t>
      </w:r>
      <w:r w:rsidR="00AE5BDA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="00AE5BDA"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="00AE5BDA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1a</w:t>
      </w:r>
      <w:r w:rsidRPr="000009B5">
        <w:rPr>
          <w:rFonts w:ascii="Times New Roman" w:eastAsia="宋体" w:hAnsi="Times New Roman" w:cs="Times New Roman"/>
          <w:sz w:val="24"/>
          <w:szCs w:val="24"/>
        </w:rPr>
        <w:t>.</w:t>
      </w:r>
    </w:p>
    <w:p w14:paraId="1478DA3E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S1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.3 Synthesis of fluorinated graphene (FG)</w:t>
      </w:r>
    </w:p>
    <w:p w14:paraId="284579A8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 was prepared from fluorinated graphite (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) via a three-step procedure: alkaline activation, solvent intercalation, and ultrasonic exfoliation. Specifically,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(1 g),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NaOH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(1.26 g), and KOH (1.74 g) were homogenized and reacted at 170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C for 1 h. The product was cooled to room temperature, washed with deionized water to neutrality, filtered, and dried. The alkaline-activated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was dispersed in NMP (200 mL) under mechanical stirring. The mixture underwent reflux at 60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C for 2 h to achieve complete intercalation of NMP into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interlayers.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lastRenderedPageBreak/>
        <w:t xml:space="preserve">Subsequently, the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/NMP dispersion was ultrasonically treated for 3 h using a cell disruptor (630 W) to obtain the FG/NMP dispersion. Finally, FG was obtained by centrifugation, filtration, and vacuum drying.</w:t>
      </w:r>
    </w:p>
    <w:p w14:paraId="48E6982C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S1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4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Fabrication of FG/PNF composite paper via down-top strategy</w:t>
      </w:r>
    </w:p>
    <w:p w14:paraId="36F19934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FG was dispersed in ethanol and sonicated to uniformity. The resulting dispersion was added to a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ethanol dispersion. The mixture was homogenized using a high-shear homogenizer at 18,000 rpm and then processed through “vacuum-assisted filtration, hot-pressing, and annealing” to obtain FG/PNF composite papers with FG mass fraction of 10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%, 20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%, 30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%, and 40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wt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>%, respectively.</w:t>
      </w:r>
    </w:p>
    <w:p w14:paraId="2BDCFEA4" w14:textId="73812C21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sz w:val="24"/>
          <w:szCs w:val="24"/>
        </w:rPr>
        <w:t>For comparison, a control composite paper was prepared by the top-down strategy: PBO fibers were dissolved in a TFA/MSA mixed acid and dispersed in deionized water to yield PNF according to the procedure of our previous work</w:t>
      </w:r>
      <w:r w:rsidR="000009B5"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t>[</w:t>
      </w:r>
      <w:r w:rsidR="000009B5" w:rsidRPr="000009B5">
        <w:rPr>
          <w:rFonts w:ascii="Times New Roman" w:eastAsia="宋体" w:hAnsi="Times New Roman" w:cs="Times New Roman"/>
          <w:noProof/>
          <w:sz w:val="24"/>
          <w:szCs w:val="24"/>
        </w:rPr>
        <w:t>S</w:t>
      </w: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t>1]</w:t>
      </w:r>
      <w:r w:rsidRPr="000009B5">
        <w:rPr>
          <w:rFonts w:ascii="Times New Roman" w:eastAsia="宋体" w:hAnsi="Times New Roman" w:cs="Times New Roman"/>
          <w:sz w:val="24"/>
          <w:szCs w:val="24"/>
        </w:rPr>
        <w:t>. FG was then blended with the PNF dispersion to fabricate FG/PNF composite papers containing identical FG mass fractions to the down-top strategy.</w:t>
      </w:r>
    </w:p>
    <w:p w14:paraId="1C6C09E5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S1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.</w:t>
      </w:r>
      <w:r w:rsidRPr="000009B5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5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Characterizations</w:t>
      </w:r>
    </w:p>
    <w:p w14:paraId="156A1842" w14:textId="276DF428" w:rsidR="007766E1" w:rsidRPr="000009B5" w:rsidRDefault="00F16E04" w:rsidP="000E681D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Fourier transform infrared (FT-IR) spectra of the samples were obtained on Bruker Tensor 27 equipment (Bruker Corp., Germany)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to characterize the chemical groups.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lang w:val="de-DE"/>
        </w:rPr>
        <w:t>Raman spectra of the samples were tested by Alpha300R confocal microscope Raman spectrometer (WITec Co., Germany). X-ray diffraction (XRD) curves of the samples were obtained on D8 DISCOVER A25 XRD equipment (Bruker Co., Germany) equipped with a Co target radiation source with a scanning speed of 5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  <w:lang w:val="de-DE"/>
        </w:rPr>
        <w:t>o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lang w:val="de-DE"/>
        </w:rPr>
        <w:t>/min.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lang w:val="de-DE"/>
        </w:rPr>
        <w:t>X-ray photoelectron spectroscopy (XPS, Kratos Axis Ultra DLD, UK) was used to analyze the elemental composition and binding energy variations of samples.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lang w:val="de-DE"/>
        </w:rPr>
        <w:t xml:space="preserve">Zeta potential of </w:t>
      </w:r>
      <w:r w:rsidRPr="000009B5">
        <w:rPr>
          <w:rFonts w:ascii="Times New Roman" w:eastAsia="宋体" w:hAnsi="Times New Roman" w:cs="Times New Roman"/>
          <w:i/>
          <w:iCs/>
          <w:color w:val="000000"/>
          <w:sz w:val="24"/>
          <w:szCs w:val="24"/>
          <w:lang w:val="de-DE"/>
        </w:rPr>
        <w:t>pre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lang w:val="de-DE"/>
        </w:rPr>
        <w:t>PBO solutions with different concentrations was measured by a dynamic light scattering analyzer (Mastersizer 2000, UK).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lang w:val="de-DE"/>
        </w:rPr>
        <w:t xml:space="preserve">Transmission electron microscope (TEM) images of the nanofibers were collected on a Talos F200X/TEM microscope (FEI Company, USA). Scanning electron microscopy (SEM) images were captured on a Verios G4 equipment (FEI Co., America). Dielectric properties of the samples at X band (8.2~12.4 GHz) were measured by an MS4644A Vector Network Analyzer instrument (Anritsu Corp., Japan), which applied the wave-guide method according to the standard of ASTM D5568-14. </w:t>
      </w:r>
      <w:bookmarkStart w:id="0" w:name="_Hlk194930613"/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The in-plane thermal conductivity (</w:t>
      </w:r>
      <w:r w:rsidRPr="000009B5">
        <w:rPr>
          <w:rFonts w:ascii="Times New Roman" w:eastAsia="宋体" w:hAnsi="Times New Roman" w:cs="Times New Roman"/>
          <w:bCs/>
          <w:i/>
          <w:iCs/>
          <w:color w:val="000000"/>
          <w:kern w:val="0"/>
          <w:sz w:val="24"/>
          <w:szCs w:val="24"/>
        </w:rPr>
        <w:t>λ</w:t>
      </w:r>
      <w:r w:rsidRPr="000009B5">
        <w:rPr>
          <w:rFonts w:ascii="Cambria Math" w:eastAsia="宋体" w:hAnsi="Cambria Math" w:cs="Cambria Math"/>
          <w:bCs/>
          <w:i/>
          <w:iCs/>
          <w:color w:val="000000"/>
          <w:kern w:val="0"/>
          <w:sz w:val="24"/>
          <w:szCs w:val="24"/>
          <w:vertAlign w:val="subscript"/>
        </w:rPr>
        <w:t>∥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>) and through-plane thermal conductivity</w:t>
      </w:r>
      <w:r w:rsidRPr="000009B5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 (</w:t>
      </w:r>
      <w:r w:rsidRPr="000009B5">
        <w:rPr>
          <w:rFonts w:ascii="Times New Roman" w:eastAsia="宋体" w:hAnsi="Times New Roman" w:cs="Times New Roman"/>
          <w:bCs/>
          <w:i/>
          <w:iCs/>
          <w:color w:val="000000"/>
          <w:kern w:val="0"/>
          <w:sz w:val="24"/>
          <w:szCs w:val="24"/>
        </w:rPr>
        <w:t>λ</w:t>
      </w:r>
      <w:r w:rsidRPr="000009B5">
        <w:rPr>
          <w:rFonts w:ascii="Cambria Math" w:eastAsia="宋体" w:hAnsi="Cambria Math" w:cs="Cambria Math"/>
          <w:bCs/>
          <w:color w:val="000000"/>
          <w:kern w:val="0"/>
          <w:sz w:val="24"/>
          <w:szCs w:val="24"/>
          <w:vertAlign w:val="subscript"/>
        </w:rPr>
        <w:t>⊥</w:t>
      </w:r>
      <w:r w:rsidRPr="000009B5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>)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of the composite papers were measured using a Hot Disk TPS2200 thermal constant analyzer (AB Co., Sweden). The </w:t>
      </w:r>
      <w:r w:rsidRPr="000009B5">
        <w:rPr>
          <w:rFonts w:ascii="Times New Roman" w:eastAsia="宋体" w:hAnsi="Times New Roman" w:cs="Times New Roman"/>
          <w:bCs/>
          <w:i/>
          <w:iCs/>
          <w:color w:val="000000"/>
          <w:kern w:val="0"/>
          <w:sz w:val="24"/>
          <w:szCs w:val="24"/>
        </w:rPr>
        <w:t>λ</w:t>
      </w:r>
      <w:r w:rsidRPr="000009B5">
        <w:rPr>
          <w:rFonts w:ascii="Cambria Math" w:eastAsia="宋体" w:hAnsi="Cambria Math" w:cs="Cambria Math"/>
          <w:bCs/>
          <w:i/>
          <w:iCs/>
          <w:color w:val="000000"/>
          <w:kern w:val="0"/>
          <w:sz w:val="24"/>
          <w:szCs w:val="24"/>
          <w:vertAlign w:val="subscript"/>
        </w:rPr>
        <w:t>∥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was measured using the slab module and the </w:t>
      </w:r>
      <w:r w:rsidRPr="000009B5">
        <w:rPr>
          <w:rFonts w:ascii="Times New Roman" w:eastAsia="宋体" w:hAnsi="Times New Roman" w:cs="Times New Roman"/>
          <w:bCs/>
          <w:i/>
          <w:iCs/>
          <w:color w:val="000000"/>
          <w:kern w:val="0"/>
          <w:sz w:val="24"/>
          <w:szCs w:val="24"/>
        </w:rPr>
        <w:t>λ</w:t>
      </w:r>
      <w:r w:rsidRPr="000009B5">
        <w:rPr>
          <w:rFonts w:ascii="Cambria Math" w:eastAsia="宋体" w:hAnsi="Cambria Math" w:cs="Cambria Math"/>
          <w:bCs/>
          <w:color w:val="000000"/>
          <w:kern w:val="0"/>
          <w:sz w:val="24"/>
          <w:szCs w:val="24"/>
          <w:vertAlign w:val="subscript"/>
        </w:rPr>
        <w:t>⊥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</w:rPr>
        <w:t xml:space="preserve"> was measured using the thin film module. </w:t>
      </w:r>
      <w:bookmarkEnd w:id="0"/>
      <w:r w:rsidR="007216EE" w:rsidRPr="000009B5">
        <w:rPr>
          <w:rFonts w:ascii="Times New Roman" w:eastAsia="宋体" w:hAnsi="Times New Roman" w:cs="Times New Roman" w:hint="eastAsia"/>
          <w:bCs/>
          <w:color w:val="000000"/>
          <w:kern w:val="0"/>
          <w:sz w:val="24"/>
          <w:szCs w:val="24"/>
        </w:rPr>
        <w:t xml:space="preserve">For variable temperatures testing, the sample and the setup was placed in a convection oven integrated with the TPS2200 system. The oven temperature was raised to the test temperature and maintained for a while before the test was carried out. 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>Infrared thermal images of the samples were obtained by Ti 300 infrared thermography (Fluke Co., USA).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>Mechanical properties of the samples were measured by a tensile testing machine (Guangdong Sitai Instrument Co., China) according to ASTM D5568-08.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>Thermogravimetric analyses (TGA) of the samples were carried out by STA 449F3 (NETZSCH C Corp., Germany) at 10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vertAlign w:val="superscript"/>
          <w:lang w:val="de-DE"/>
        </w:rPr>
        <w:t>o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>C/min (argon atmosphere), over the whole range of temperature (40~800</w:t>
      </w:r>
      <w:r w:rsidR="000E681D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 xml:space="preserve"> 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vertAlign w:val="superscript"/>
          <w:lang w:val="de-DE"/>
        </w:rPr>
        <w:t>o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>C).</w:t>
      </w:r>
      <w:r w:rsidRPr="000009B5">
        <w:rPr>
          <w:rFonts w:ascii="Times New Roman" w:hAnsi="Times New Roman" w:cs="Times New Roman"/>
        </w:rPr>
        <w:t xml:space="preserve"> </w:t>
      </w:r>
      <w:r w:rsidRPr="000009B5">
        <w:rPr>
          <w:rFonts w:ascii="Times New Roman" w:eastAsia="宋体" w:hAnsi="Times New Roman" w:cs="Times New Roman"/>
          <w:bCs/>
          <w:color w:val="000000"/>
          <w:kern w:val="0"/>
          <w:sz w:val="24"/>
          <w:szCs w:val="24"/>
          <w:lang w:val="de-DE"/>
        </w:rPr>
        <w:t>The dynamic contact angles of the samples were recorded by a contact angle meter (JY-82B Kruss DSA, Germany) according to ASTM D5725.</w:t>
      </w:r>
    </w:p>
    <w:p w14:paraId="58772A2C" w14:textId="77777777" w:rsidR="007766E1" w:rsidRPr="000009B5" w:rsidRDefault="00F16E04" w:rsidP="000E681D">
      <w:pPr>
        <w:pStyle w:val="af7"/>
        <w:adjustRightInd w:val="0"/>
        <w:snapToGrid w:val="0"/>
        <w:spacing w:before="240" w:beforeAutospacing="0" w:after="240" w:afterAutospacing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OLE_LINK5"/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S2 Supporting information f</w:t>
      </w:r>
      <w:r w:rsidRPr="000009B5">
        <w:rPr>
          <w:rFonts w:ascii="Times New Roman" w:hAnsi="Times New Roman" w:cs="Times New Roman"/>
          <w:b/>
          <w:bCs/>
          <w:sz w:val="28"/>
          <w:szCs w:val="28"/>
        </w:rPr>
        <w:t>or</w:t>
      </w:r>
      <w:r w:rsidRPr="000009B5">
        <w:rPr>
          <w:rFonts w:ascii="Times New Roman" w:hAnsi="Times New Roman" w:cs="Times New Roman" w:hint="eastAsia"/>
          <w:b/>
          <w:bCs/>
          <w:sz w:val="32"/>
          <w:szCs w:val="32"/>
        </w:rPr>
        <w:t xml:space="preserve"> </w:t>
      </w:r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t</w:t>
      </w:r>
      <w:r w:rsidRPr="000009B5">
        <w:rPr>
          <w:rFonts w:ascii="Times New Roman" w:hAnsi="Times New Roman" w:cs="Times New Roman"/>
          <w:b/>
          <w:bCs/>
          <w:sz w:val="28"/>
          <w:szCs w:val="28"/>
        </w:rPr>
        <w:t>he structure and properties of PNF paper prepared by the down-top strategy</w:t>
      </w:r>
    </w:p>
    <w:p w14:paraId="1E124399" w14:textId="77777777" w:rsidR="007766E1" w:rsidRPr="000009B5" w:rsidRDefault="00F16E04" w:rsidP="000E681D">
      <w:pPr>
        <w:pStyle w:val="af7"/>
        <w:adjustRightInd w:val="0"/>
        <w:snapToGrid w:val="0"/>
        <w:spacing w:before="240" w:beforeAutospacing="0" w:after="240" w:afterAutospacing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09B5">
        <w:rPr>
          <w:rFonts w:ascii="Times New Roman" w:hAnsi="Times New Roman" w:cs="Times New Roman" w:hint="eastAsia"/>
          <w:b/>
          <w:bCs/>
        </w:rPr>
        <w:t>S2.1 Bragg</w:t>
      </w:r>
      <w:r w:rsidRPr="000009B5">
        <w:rPr>
          <w:rFonts w:ascii="Times New Roman" w:hAnsi="Times New Roman" w:cs="Times New Roman"/>
          <w:b/>
          <w:bCs/>
        </w:rPr>
        <w:t>’</w:t>
      </w:r>
      <w:r w:rsidRPr="000009B5">
        <w:rPr>
          <w:rFonts w:ascii="Times New Roman" w:hAnsi="Times New Roman" w:cs="Times New Roman" w:hint="eastAsia"/>
          <w:b/>
          <w:bCs/>
        </w:rPr>
        <w:t>s formula for crystals</w:t>
      </w:r>
    </w:p>
    <w:p w14:paraId="55D6A791" w14:textId="77777777" w:rsidR="007766E1" w:rsidRPr="000009B5" w:rsidRDefault="00F16E04" w:rsidP="000009B5">
      <w:pPr>
        <w:adjustRightInd w:val="0"/>
        <w:snapToGrid w:val="0"/>
        <w:spacing w:before="120" w:after="120"/>
        <w:jc w:val="right"/>
        <w:rPr>
          <w:rFonts w:ascii="Times New Roman" w:hAnsi="Times New Roman" w:cs="Times New Roman"/>
          <w:sz w:val="24"/>
          <w:szCs w:val="24"/>
        </w:rPr>
      </w:pPr>
      <m:oMath>
        <m:r>
          <w:rPr>
            <w:rFonts w:ascii="Cambria Math" w:hAnsi="Cambria Math" w:cs="Times New Roman" w:hint="eastAsia"/>
            <w:sz w:val="24"/>
            <w:szCs w:val="24"/>
          </w:rPr>
          <m:t>2dsinθ=nλ</m:t>
        </m:r>
      </m:oMath>
      <w:r w:rsidRPr="000009B5">
        <w:rPr>
          <w:rFonts w:ascii="Times New Roman" w:hAnsi="Times New Roman" w:cs="Times New Roman" w:hint="eastAsia"/>
          <w:sz w:val="24"/>
          <w:szCs w:val="24"/>
        </w:rPr>
        <w:t xml:space="preserve">                         (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1</w:t>
      </w:r>
      <w:r w:rsidRPr="000009B5">
        <w:rPr>
          <w:rFonts w:ascii="Times New Roman" w:hAnsi="Times New Roman" w:cs="Times New Roman" w:hint="eastAsia"/>
          <w:sz w:val="24"/>
          <w:szCs w:val="24"/>
        </w:rPr>
        <w:t>)</w:t>
      </w:r>
    </w:p>
    <w:p w14:paraId="14818E54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hAnsi="Times New Roman" w:cs="Times New Roman"/>
          <w:sz w:val="24"/>
          <w:szCs w:val="24"/>
        </w:rPr>
      </w:pP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Where, </w:t>
      </w:r>
      <w:r w:rsidRPr="000009B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d </w:t>
      </w:r>
      <w:r w:rsidRPr="000009B5">
        <w:rPr>
          <w:rFonts w:ascii="Times New Roman" w:hAnsi="Times New Roman" w:cs="Times New Roman" w:hint="eastAsia"/>
          <w:sz w:val="24"/>
          <w:szCs w:val="24"/>
        </w:rPr>
        <w:t xml:space="preserve">represents crystal plane spacing; </w:t>
      </w:r>
      <w:r w:rsidRPr="000009B5">
        <w:rPr>
          <w:rFonts w:ascii="Times New Roman" w:hAnsi="Times New Roman" w:cs="Times New Roman"/>
          <w:i/>
          <w:iCs/>
          <w:sz w:val="24"/>
          <w:szCs w:val="24"/>
        </w:rPr>
        <w:t>θ</w:t>
      </w:r>
      <w:r w:rsidRPr="000009B5">
        <w:rPr>
          <w:rFonts w:ascii="Times New Roman" w:hAnsi="Times New Roman" w:cs="Times New Roman" w:hint="eastAsia"/>
          <w:sz w:val="24"/>
          <w:szCs w:val="24"/>
        </w:rPr>
        <w:t xml:space="preserve"> represents the angle between the incident X-ray and the crystal plane; </w:t>
      </w:r>
      <w:r w:rsidRPr="000009B5">
        <w:rPr>
          <w:rFonts w:ascii="Times New Roman" w:hAnsi="Times New Roman" w:cs="Times New Roman"/>
          <w:i/>
          <w:iCs/>
          <w:sz w:val="24"/>
          <w:szCs w:val="24"/>
        </w:rPr>
        <w:t>λ</w:t>
      </w:r>
      <w:r w:rsidRPr="000009B5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</w:t>
      </w:r>
      <w:r w:rsidRPr="000009B5">
        <w:rPr>
          <w:rFonts w:ascii="Times New Roman" w:hAnsi="Times New Roman" w:cs="Times New Roman" w:hint="eastAsia"/>
          <w:sz w:val="24"/>
          <w:szCs w:val="24"/>
        </w:rPr>
        <w:t xml:space="preserve">represents the wavelength of the incident X-ray; </w:t>
      </w:r>
      <w:r w:rsidRPr="000009B5">
        <w:rPr>
          <w:rFonts w:ascii="Times New Roman" w:hAnsi="Times New Roman" w:cs="Times New Roman" w:hint="eastAsia"/>
          <w:i/>
          <w:iCs/>
          <w:sz w:val="24"/>
          <w:szCs w:val="24"/>
        </w:rPr>
        <w:t>n</w:t>
      </w:r>
      <w:r w:rsidRPr="000009B5">
        <w:rPr>
          <w:rFonts w:ascii="Times New Roman" w:hAnsi="Times New Roman" w:cs="Times New Roman" w:hint="eastAsia"/>
          <w:sz w:val="24"/>
          <w:szCs w:val="24"/>
        </w:rPr>
        <w:t>: represents diffraction series.</w:t>
      </w:r>
    </w:p>
    <w:p w14:paraId="68D4C1C4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0009B5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S2.2 </w:t>
      </w:r>
      <w:bookmarkStart w:id="2" w:name="_Hlk184816373"/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Calculation method of wave transparent properties</w:t>
      </w:r>
      <w:bookmarkEnd w:id="2"/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, simulation model parameters and results for wave-transparent properties of wave-transparent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composite paper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</w:t>
      </w:r>
    </w:p>
    <w:p w14:paraId="22D042B7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The relationship between dielectric properties (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ε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tan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δ</w:t>
      </w:r>
      <w:proofErr w:type="spellEnd"/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 and wave-transparent performance (</w:t>
      </w:r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|</w:t>
      </w:r>
      <w:r w:rsidRPr="000009B5">
        <w:rPr>
          <w:rFonts w:ascii="Times New Roman" w:eastAsia="宋体" w:hAnsi="Times New Roman" w:cs="Times New Roman"/>
          <w:i/>
          <w:iCs/>
          <w:color w:val="000000" w:themeColor="text1"/>
          <w:sz w:val="24"/>
          <w:szCs w:val="24"/>
        </w:rPr>
        <w:t>T</w:t>
      </w:r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|</w:t>
      </w:r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of the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PNF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paper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is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shown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as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follow:</w:t>
      </w:r>
    </w:p>
    <w:p w14:paraId="456DF1B4" w14:textId="77777777" w:rsidR="007766E1" w:rsidRPr="000009B5" w:rsidRDefault="00F16E04" w:rsidP="000009B5">
      <w:pPr>
        <w:adjustRightInd w:val="0"/>
        <w:snapToGrid w:val="0"/>
        <w:spacing w:before="120" w:after="12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A=</m:t>
        </m:r>
        <m:f>
          <m:f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πdε</m:t>
            </m:r>
            <m:func>
              <m:func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funcPr>
              <m:fNam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tan</m:t>
                </m:r>
              </m:fName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δ</m:t>
                </m:r>
              </m:e>
            </m:func>
          </m:num>
          <m:den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λ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(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-</m:t>
            </m:r>
            <m:func>
              <m:func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funcPr>
              <m:fName>
                <m:sSup>
                  <m:sSup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sin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2</m:t>
                    </m:r>
                  </m:sup>
                </m:sSup>
              </m:fName>
              <m:e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θ</m:t>
                </m:r>
              </m:e>
            </m:func>
            <m:sSup>
              <m:sSup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)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1/2</m:t>
                </m:r>
              </m:sup>
            </m:sSup>
          </m:den>
        </m:f>
      </m:oMath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7216EE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 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(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61CAAA53" w14:textId="77777777" w:rsidR="007766E1" w:rsidRPr="000009B5" w:rsidRDefault="004B4E61" w:rsidP="000009B5">
      <w:pPr>
        <w:adjustRightInd w:val="0"/>
        <w:snapToGrid w:val="0"/>
        <w:spacing w:before="120" w:after="12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sSup>
          <m:sSup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|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|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</m:sup>
        </m:sSup>
        <m:r>
          <m:rPr>
            <m:sty m:val="b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[</m:t>
            </m:r>
            <m:f>
              <m:fPr>
                <m:ctrl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ε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θ</m:t>
                    </m:r>
                  </m:e>
                </m:func>
                <m:sSup>
                  <m:sSup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)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-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ε</m:t>
                </m:r>
                <m:func>
                  <m:func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θ</m:t>
                    </m:r>
                  </m:e>
                </m:func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(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ε</m:t>
                </m:r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-</m:t>
                </m:r>
                <m:func>
                  <m:func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uncPr>
                  <m:fName>
                    <m:sSup>
                      <m:sSup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sSup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sin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fName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θ</m:t>
                    </m:r>
                  </m:e>
                </m:func>
                <m:sSup>
                  <m:sSup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)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1</m:t>
                        </m:r>
                      </m:num>
                      <m:den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 w:themeColor="text1"/>
                            <w:sz w:val="24"/>
                            <w:szCs w:val="24"/>
                          </w:rPr>
                          <m:t>2</m:t>
                        </m:r>
                      </m:den>
                    </m:f>
                  </m:sup>
                </m:s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ε</m:t>
                </m:r>
                <m:func>
                  <m:funcPr>
                    <m:ctrl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cos</m:t>
                    </m:r>
                  </m:fName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θ</m:t>
                    </m:r>
                  </m:e>
                </m:func>
              </m:den>
            </m:f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]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</m:sup>
        </m:sSup>
      </m:oMath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</w:t>
      </w:r>
      <w:r w:rsidR="00F16E04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216EE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</w:t>
      </w:r>
      <w:r w:rsidR="00F16E04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16E04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(</w:t>
      </w:r>
      <w:r w:rsidR="00F16E04"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="00F16E04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46C502" w14:textId="77777777" w:rsidR="007766E1" w:rsidRPr="000009B5" w:rsidRDefault="00F16E04" w:rsidP="000009B5">
      <w:pPr>
        <w:adjustRightInd w:val="0"/>
        <w:snapToGrid w:val="0"/>
        <w:spacing w:before="120" w:after="120"/>
        <w:jc w:val="right"/>
        <w:rPr>
          <w:rFonts w:ascii="Times New Roman" w:hAnsi="Times New Roman" w:cs="Times New Roman"/>
          <w:color w:val="000000" w:themeColor="text1"/>
          <w:sz w:val="24"/>
          <w:szCs w:val="24"/>
        </w:rPr>
      </w:pPr>
      <m:oMath>
        <m:r>
          <w:rPr>
            <w:rFonts w:ascii="Cambria Math" w:hAnsi="Cambria Math" w:cs="Times New Roman"/>
            <w:color w:val="000000" w:themeColor="text1"/>
            <w:sz w:val="24"/>
            <w:szCs w:val="24"/>
          </w:rPr>
          <m:t>A</m:t>
        </m:r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+|</m:t>
        </m:r>
        <m:sSup>
          <m:sSup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T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|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+</m:t>
        </m:r>
        <m:sSup>
          <m:sSupPr>
            <m:ctrl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|</m:t>
            </m:r>
            <m: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Γ</m:t>
            </m:r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|</m:t>
            </m:r>
          </m:e>
          <m:sup>
            <m:r>
              <m:rPr>
                <m:sty m:val="p"/>
              </m:rPr>
              <w:rPr>
                <w:rFonts w:ascii="Cambria Math" w:hAnsi="Cambria Math" w:cs="Times New Roman"/>
                <w:color w:val="000000" w:themeColor="text1"/>
                <w:sz w:val="24"/>
                <w:szCs w:val="24"/>
              </w:rPr>
              <m:t>2</m:t>
            </m:r>
          </m:sup>
        </m:sSup>
        <m:r>
          <m:rPr>
            <m:sty m:val="p"/>
          </m:rPr>
          <w:rPr>
            <w:rFonts w:ascii="Cambria Math" w:hAnsi="Cambria Math" w:cs="Times New Roman"/>
            <w:color w:val="000000" w:themeColor="text1"/>
            <w:sz w:val="24"/>
            <w:szCs w:val="24"/>
          </w:rPr>
          <m:t>=1</m:t>
        </m:r>
      </m:oMath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7216EE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</w:t>
      </w:r>
      <w:r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 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(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5C3974D5" w14:textId="6F8F4C0E" w:rsidR="007766E1" w:rsidRPr="000009B5" w:rsidRDefault="00F16E04" w:rsidP="000E681D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kern w:val="0"/>
          <w:sz w:val="24"/>
          <w:szCs w:val="24"/>
        </w:rPr>
      </w:pP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Where, 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d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thickness of paper</w:t>
      </w:r>
      <w:r w:rsidR="007216EE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(</w:t>
      </w:r>
      <w:r w:rsidR="007216EE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50 </w:t>
      </w:r>
      <w:proofErr w:type="spellStart"/>
      <w:r w:rsidR="007216EE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μm</w:t>
      </w:r>
      <w:proofErr w:type="spellEnd"/>
      <w:r w:rsidR="007216EE" w:rsidRPr="000009B5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)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λ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wave length of the electromagnetic waves; 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θ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angle of incidence on the surface of paper; 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ε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</w:t>
      </w:r>
      <w:proofErr w:type="spellStart"/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tan</w:t>
      </w:r>
      <w:r w:rsidRPr="000009B5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δ</w:t>
      </w:r>
      <w:proofErr w:type="spellEnd"/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represents the dielectric constant and dielectric loss tangent of the paper, respectively.</w:t>
      </w:r>
    </w:p>
    <w:p w14:paraId="039B29E0" w14:textId="77777777" w:rsidR="007766E1" w:rsidRPr="000009B5" w:rsidRDefault="00F16E04" w:rsidP="000E681D">
      <w:pPr>
        <w:pStyle w:val="af7"/>
        <w:adjustRightInd w:val="0"/>
        <w:snapToGrid w:val="0"/>
        <w:spacing w:before="240" w:beforeAutospacing="0" w:after="240" w:afterAutospacing="0"/>
        <w:jc w:val="both"/>
        <w:rPr>
          <w:rFonts w:ascii="Times New Roman" w:hAnsi="Times New Roman" w:cs="Times New Roman"/>
          <w:b/>
          <w:bCs/>
        </w:rPr>
      </w:pPr>
      <w:r w:rsidRPr="000009B5">
        <w:rPr>
          <w:rFonts w:ascii="Times New Roman" w:hAnsi="Times New Roman" w:cs="Times New Roman" w:hint="eastAsia"/>
          <w:b/>
          <w:bCs/>
        </w:rPr>
        <w:t>S2.3 Supporting figures and tables for the structure and properties of PNF paper prepared by the down-top strategy</w:t>
      </w:r>
    </w:p>
    <w:bookmarkEnd w:id="1"/>
    <w:p w14:paraId="5A6BF9AD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6E226AC9" wp14:editId="60FE8ADB">
            <wp:extent cx="2971800" cy="2485564"/>
            <wp:effectExtent l="0" t="0" r="0" b="0"/>
            <wp:docPr id="51956429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564293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75131" cy="248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0A4C0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S1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FT-IR spectrum of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</w:p>
    <w:p w14:paraId="26099F4B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56F46136" wp14:editId="7842460E">
            <wp:extent cx="3945467" cy="2227548"/>
            <wp:effectExtent l="0" t="0" r="0" b="1905"/>
            <wp:docPr id="34023347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14"/>
                    <a:stretch/>
                  </pic:blipFill>
                  <pic:spPr bwMode="auto">
                    <a:xfrm>
                      <a:off x="0" y="0"/>
                      <a:ext cx="3955617" cy="2233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76BA58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S2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Optical photograph of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solutions with different </w:t>
      </w:r>
      <w:r w:rsidR="00F16E04" w:rsidRPr="000009B5">
        <w:rPr>
          <w:rFonts w:ascii="Times New Roman" w:hAnsi="Times New Roman" w:cs="Times New Roman"/>
          <w:sz w:val="24"/>
          <w:szCs w:val="24"/>
        </w:rPr>
        <w:t>concentration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s</w:t>
      </w:r>
    </w:p>
    <w:p w14:paraId="4B454B1E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1868771" wp14:editId="4106B35F">
            <wp:extent cx="5271397" cy="2082800"/>
            <wp:effectExtent l="0" t="0" r="5715" b="0"/>
            <wp:docPr id="16923210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45" t="10759" r="5253" b="5502"/>
                    <a:stretch/>
                  </pic:blipFill>
                  <pic:spPr bwMode="auto">
                    <a:xfrm>
                      <a:off x="0" y="0"/>
                      <a:ext cx="5274786" cy="2084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DFC43F" w14:textId="30DB733C" w:rsidR="007766E1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S3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Raman spectra of </w:t>
      </w:r>
      <w:proofErr w:type="spellStart"/>
      <w:r w:rsidR="00F16E04" w:rsidRPr="000009B5">
        <w:rPr>
          <w:rFonts w:ascii="Times New Roman" w:eastAsia="宋体" w:hAnsi="Times New Roman" w:cs="Times New Roman"/>
          <w:sz w:val="24"/>
          <w:szCs w:val="24"/>
        </w:rPr>
        <w:t>LiCl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, NMP,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) and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solution</w:t>
      </w:r>
      <w:r w:rsidR="00C978CC" w:rsidRPr="000009B5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)</w:t>
      </w:r>
    </w:p>
    <w:p w14:paraId="6DE08801" w14:textId="77777777" w:rsidR="000E681D" w:rsidRPr="000009B5" w:rsidRDefault="000E681D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2209F297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391C1BA1" wp14:editId="065CBA58">
            <wp:extent cx="3448714" cy="2880000"/>
            <wp:effectExtent l="0" t="0" r="0" b="0"/>
            <wp:docPr id="659595501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64" t="9934" r="8791" b="2333"/>
                    <a:stretch/>
                  </pic:blipFill>
                  <pic:spPr bwMode="auto">
                    <a:xfrm>
                      <a:off x="0" y="0"/>
                      <a:ext cx="344871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924C88" w14:textId="4ACD7697" w:rsidR="007766E1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S4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FT-IR spectrum of PNF paper after annealing by the down-top strategy</w:t>
      </w:r>
    </w:p>
    <w:p w14:paraId="474B5A7E" w14:textId="77777777" w:rsidR="000E681D" w:rsidRPr="000009B5" w:rsidRDefault="000E681D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4CC747D5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2E65870E" wp14:editId="721A920D">
            <wp:extent cx="5274000" cy="2039409"/>
            <wp:effectExtent l="0" t="0" r="0" b="0"/>
            <wp:docPr id="17826831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46" t="8131" r="4458" b="3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2039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2249E6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S5 </w:t>
      </w:r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ε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) and </w:t>
      </w:r>
      <w:proofErr w:type="spellStart"/>
      <w:r w:rsidR="00F16E04" w:rsidRPr="000009B5">
        <w:rPr>
          <w:rFonts w:ascii="Times New Roman" w:eastAsia="宋体" w:hAnsi="Times New Roman" w:cs="Times New Roman"/>
          <w:sz w:val="24"/>
          <w:szCs w:val="24"/>
        </w:rPr>
        <w:t>tan</w:t>
      </w:r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δ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) of PNF papers prepared with different concentrations of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solutions</w:t>
      </w:r>
    </w:p>
    <w:p w14:paraId="5E99669C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FE421B0" wp14:editId="2DED367A">
            <wp:extent cx="3364929" cy="2880000"/>
            <wp:effectExtent l="0" t="0" r="6985" b="0"/>
            <wp:docPr id="7363728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372849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64929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05A8D2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S6 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XRD curves of PNF papers prepared with different concentrations of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solutions</w:t>
      </w:r>
    </w:p>
    <w:p w14:paraId="431A2D50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004FC27C" wp14:editId="0EE4D290">
            <wp:extent cx="3603741" cy="2880000"/>
            <wp:effectExtent l="0" t="0" r="0" b="0"/>
            <wp:docPr id="4923600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741" cy="288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82D488" w14:textId="63DB86DF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S7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Stress-strain curves of PNF papers prepared with different concentrations of 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PBO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solutions</w:t>
      </w:r>
    </w:p>
    <w:p w14:paraId="7165E158" w14:textId="29EE997B" w:rsidR="00F16E04" w:rsidRPr="000009B5" w:rsidRDefault="00F16E04" w:rsidP="000E681D">
      <w:pPr>
        <w:adjustRightInd w:val="0"/>
        <w:snapToGrid w:val="0"/>
        <w:spacing w:before="24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Table S1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The raw material price for PNF paper prepared by top-down strategy for industrial preparation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49"/>
        <w:gridCol w:w="2224"/>
        <w:gridCol w:w="1765"/>
        <w:gridCol w:w="1765"/>
        <w:gridCol w:w="1767"/>
      </w:tblGrid>
      <w:tr w:rsidR="00F16E04" w:rsidRPr="000E681D" w14:paraId="010E31C2" w14:textId="77777777" w:rsidTr="000E681D">
        <w:trPr>
          <w:trHeight w:val="397"/>
          <w:jc w:val="center"/>
        </w:trPr>
        <w:tc>
          <w:tcPr>
            <w:tcW w:w="8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2D23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Chemical</w:t>
            </w:r>
          </w:p>
        </w:tc>
        <w:tc>
          <w:tcPr>
            <w:tcW w:w="122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6B149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Purchase website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E8C37B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Price (¥/kg)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442BE4E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Dosage (kg)</w:t>
            </w:r>
          </w:p>
        </w:tc>
        <w:tc>
          <w:tcPr>
            <w:tcW w:w="9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F8B60D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Cost (¥)</w:t>
            </w:r>
          </w:p>
        </w:tc>
      </w:tr>
      <w:tr w:rsidR="00F16E04" w:rsidRPr="000E681D" w14:paraId="78EEA3E2" w14:textId="77777777" w:rsidTr="000E681D">
        <w:trPr>
          <w:trHeight w:val="397"/>
          <w:jc w:val="center"/>
        </w:trPr>
        <w:tc>
          <w:tcPr>
            <w:tcW w:w="854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78E4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PBO fiber</w:t>
            </w:r>
          </w:p>
        </w:tc>
        <w:tc>
          <w:tcPr>
            <w:tcW w:w="1226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093B345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toyobo-global.com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F5378B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2500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04B89F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</w:t>
            </w:r>
          </w:p>
        </w:tc>
        <w:tc>
          <w:tcPr>
            <w:tcW w:w="97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6CF7C933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2500</w:t>
            </w:r>
          </w:p>
        </w:tc>
      </w:tr>
      <w:tr w:rsidR="00F16E04" w:rsidRPr="000E681D" w14:paraId="35E397FA" w14:textId="77777777" w:rsidTr="000E681D">
        <w:trPr>
          <w:trHeight w:val="397"/>
          <w:jc w:val="center"/>
        </w:trPr>
        <w:tc>
          <w:tcPr>
            <w:tcW w:w="85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612152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TFA</w:t>
            </w:r>
          </w:p>
        </w:tc>
        <w:tc>
          <w:tcPr>
            <w:tcW w:w="12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2EC2635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7269E94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39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64273F7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500</w:t>
            </w:r>
          </w:p>
        </w:tc>
        <w:tc>
          <w:tcPr>
            <w:tcW w:w="974" w:type="pct"/>
            <w:tcBorders>
              <w:left w:val="nil"/>
              <w:right w:val="nil"/>
            </w:tcBorders>
            <w:vAlign w:val="center"/>
          </w:tcPr>
          <w:p w14:paraId="50BB20B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19500</w:t>
            </w:r>
          </w:p>
        </w:tc>
      </w:tr>
      <w:tr w:rsidR="00F16E04" w:rsidRPr="000E681D" w14:paraId="2A2E3E83" w14:textId="77777777" w:rsidTr="000E681D">
        <w:trPr>
          <w:trHeight w:val="397"/>
          <w:jc w:val="center"/>
        </w:trPr>
        <w:tc>
          <w:tcPr>
            <w:tcW w:w="85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74A16D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MSA</w:t>
            </w:r>
          </w:p>
        </w:tc>
        <w:tc>
          <w:tcPr>
            <w:tcW w:w="12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05AA80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60EC9BF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2.5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7028059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500</w:t>
            </w:r>
          </w:p>
        </w:tc>
        <w:tc>
          <w:tcPr>
            <w:tcW w:w="974" w:type="pct"/>
            <w:tcBorders>
              <w:left w:val="nil"/>
              <w:right w:val="nil"/>
            </w:tcBorders>
            <w:vAlign w:val="center"/>
          </w:tcPr>
          <w:p w14:paraId="4A6BF1F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1250</w:t>
            </w:r>
          </w:p>
        </w:tc>
      </w:tr>
      <w:tr w:rsidR="00F16E04" w:rsidRPr="000E681D" w14:paraId="0322B5B0" w14:textId="77777777" w:rsidTr="000E681D">
        <w:trPr>
          <w:trHeight w:val="397"/>
          <w:jc w:val="center"/>
        </w:trPr>
        <w:tc>
          <w:tcPr>
            <w:tcW w:w="8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B2100C1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EtOH</w:t>
            </w:r>
            <w:proofErr w:type="spellEnd"/>
          </w:p>
        </w:tc>
        <w:tc>
          <w:tcPr>
            <w:tcW w:w="12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26CBC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0765293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5.0</w:t>
            </w:r>
          </w:p>
        </w:tc>
        <w:tc>
          <w:tcPr>
            <w:tcW w:w="9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4EEB60E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500</w:t>
            </w:r>
          </w:p>
        </w:tc>
        <w:tc>
          <w:tcPr>
            <w:tcW w:w="97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6F2292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2500</w:t>
            </w:r>
          </w:p>
        </w:tc>
      </w:tr>
      <w:tr w:rsidR="00F16E04" w:rsidRPr="000E681D" w14:paraId="7CFB7D6C" w14:textId="77777777" w:rsidTr="000E681D">
        <w:trPr>
          <w:trHeight w:val="397"/>
          <w:jc w:val="center"/>
        </w:trPr>
        <w:tc>
          <w:tcPr>
            <w:tcW w:w="4026" w:type="pct"/>
            <w:gridSpan w:val="4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5A0CA9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Total price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6489291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25750</w:t>
            </w:r>
          </w:p>
        </w:tc>
      </w:tr>
    </w:tbl>
    <w:p w14:paraId="57079F67" w14:textId="77777777" w:rsidR="00F16E04" w:rsidRPr="000009B5" w:rsidRDefault="00F16E04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bookmarkStart w:id="3" w:name="_Hlk199184509"/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lastRenderedPageBreak/>
        <w:t xml:space="preserve">Table S2 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The raw material price for PNF paper prepared by down-top strategy for industrial preparation 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49"/>
        <w:gridCol w:w="2224"/>
        <w:gridCol w:w="1765"/>
        <w:gridCol w:w="1765"/>
        <w:gridCol w:w="1767"/>
      </w:tblGrid>
      <w:tr w:rsidR="00F16E04" w:rsidRPr="000E681D" w14:paraId="0025B98D" w14:textId="77777777" w:rsidTr="000E681D">
        <w:trPr>
          <w:trHeight w:val="340"/>
          <w:jc w:val="center"/>
        </w:trPr>
        <w:tc>
          <w:tcPr>
            <w:tcW w:w="85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bookmarkEnd w:id="3"/>
          <w:p w14:paraId="5A7B265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Chemical</w:t>
            </w:r>
          </w:p>
        </w:tc>
        <w:tc>
          <w:tcPr>
            <w:tcW w:w="1226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A64A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Purchase website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F73D8A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Price (¥/kg)</w:t>
            </w:r>
          </w:p>
        </w:tc>
        <w:tc>
          <w:tcPr>
            <w:tcW w:w="97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A4B0F73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Dosage (kg)</w:t>
            </w:r>
          </w:p>
        </w:tc>
        <w:tc>
          <w:tcPr>
            <w:tcW w:w="97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C9CA2FD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Cost (¥)</w:t>
            </w:r>
          </w:p>
        </w:tc>
      </w:tr>
      <w:tr w:rsidR="00F16E04" w:rsidRPr="000E681D" w14:paraId="7B007A1E" w14:textId="77777777" w:rsidTr="000E681D">
        <w:trPr>
          <w:trHeight w:val="340"/>
          <w:jc w:val="center"/>
        </w:trPr>
        <w:tc>
          <w:tcPr>
            <w:tcW w:w="854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C1071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HAB</w:t>
            </w:r>
          </w:p>
        </w:tc>
        <w:tc>
          <w:tcPr>
            <w:tcW w:w="1226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B1F9E0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6FF99F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6000</w:t>
            </w:r>
          </w:p>
        </w:tc>
        <w:tc>
          <w:tcPr>
            <w:tcW w:w="973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16C25D9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0.516</w:t>
            </w:r>
          </w:p>
        </w:tc>
        <w:tc>
          <w:tcPr>
            <w:tcW w:w="974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398D40E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3096</w:t>
            </w:r>
          </w:p>
        </w:tc>
      </w:tr>
      <w:tr w:rsidR="00F16E04" w:rsidRPr="000E681D" w14:paraId="08B65E82" w14:textId="77777777" w:rsidTr="000E681D">
        <w:trPr>
          <w:trHeight w:val="340"/>
          <w:jc w:val="center"/>
        </w:trPr>
        <w:tc>
          <w:tcPr>
            <w:tcW w:w="85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C59CFAD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TPC</w:t>
            </w:r>
          </w:p>
        </w:tc>
        <w:tc>
          <w:tcPr>
            <w:tcW w:w="12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C81069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7CE6105D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80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210EAD6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0.484</w:t>
            </w:r>
          </w:p>
        </w:tc>
        <w:tc>
          <w:tcPr>
            <w:tcW w:w="974" w:type="pct"/>
            <w:tcBorders>
              <w:left w:val="nil"/>
              <w:right w:val="nil"/>
            </w:tcBorders>
            <w:vAlign w:val="center"/>
          </w:tcPr>
          <w:p w14:paraId="4B1F3EB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39</w:t>
            </w:r>
          </w:p>
        </w:tc>
      </w:tr>
      <w:tr w:rsidR="00F16E04" w:rsidRPr="000E681D" w14:paraId="3D5AC957" w14:textId="77777777" w:rsidTr="000E681D">
        <w:trPr>
          <w:trHeight w:val="340"/>
          <w:jc w:val="center"/>
        </w:trPr>
        <w:tc>
          <w:tcPr>
            <w:tcW w:w="85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7545B2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LiCl</w:t>
            </w:r>
            <w:proofErr w:type="spellEnd"/>
          </w:p>
        </w:tc>
        <w:tc>
          <w:tcPr>
            <w:tcW w:w="12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A3983F0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chemicalbook.com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6B8784C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100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48FE748E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0.298</w:t>
            </w:r>
          </w:p>
        </w:tc>
        <w:tc>
          <w:tcPr>
            <w:tcW w:w="974" w:type="pct"/>
            <w:tcBorders>
              <w:left w:val="nil"/>
              <w:right w:val="nil"/>
            </w:tcBorders>
            <w:vAlign w:val="center"/>
          </w:tcPr>
          <w:p w14:paraId="64CA3B8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30</w:t>
            </w:r>
          </w:p>
        </w:tc>
      </w:tr>
      <w:tr w:rsidR="00F16E04" w:rsidRPr="000E681D" w14:paraId="6FA8A242" w14:textId="77777777" w:rsidTr="000E681D">
        <w:trPr>
          <w:trHeight w:val="340"/>
          <w:jc w:val="center"/>
        </w:trPr>
        <w:tc>
          <w:tcPr>
            <w:tcW w:w="854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5EEAEEE3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NMP</w:t>
            </w:r>
          </w:p>
        </w:tc>
        <w:tc>
          <w:tcPr>
            <w:tcW w:w="1226" w:type="pct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75DB63F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7C96CAF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7.5</w:t>
            </w:r>
          </w:p>
        </w:tc>
        <w:tc>
          <w:tcPr>
            <w:tcW w:w="973" w:type="pct"/>
            <w:tcBorders>
              <w:left w:val="nil"/>
              <w:right w:val="nil"/>
            </w:tcBorders>
            <w:vAlign w:val="center"/>
          </w:tcPr>
          <w:p w14:paraId="3FF5C75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1000</w:t>
            </w:r>
          </w:p>
        </w:tc>
        <w:tc>
          <w:tcPr>
            <w:tcW w:w="974" w:type="pct"/>
            <w:tcBorders>
              <w:left w:val="nil"/>
              <w:right w:val="nil"/>
            </w:tcBorders>
            <w:vAlign w:val="center"/>
          </w:tcPr>
          <w:p w14:paraId="52ED2B7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7500</w:t>
            </w:r>
          </w:p>
        </w:tc>
      </w:tr>
      <w:tr w:rsidR="00F16E04" w:rsidRPr="000E681D" w14:paraId="1FEADD26" w14:textId="77777777" w:rsidTr="000E681D">
        <w:trPr>
          <w:trHeight w:val="340"/>
          <w:jc w:val="center"/>
        </w:trPr>
        <w:tc>
          <w:tcPr>
            <w:tcW w:w="854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365A2C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EtOH</w:t>
            </w:r>
            <w:proofErr w:type="spellEnd"/>
          </w:p>
        </w:tc>
        <w:tc>
          <w:tcPr>
            <w:tcW w:w="1226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21ABC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1688.com</w:t>
            </w:r>
          </w:p>
        </w:tc>
        <w:tc>
          <w:tcPr>
            <w:tcW w:w="9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FC850E0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</w:t>
            </w:r>
          </w:p>
        </w:tc>
        <w:tc>
          <w:tcPr>
            <w:tcW w:w="973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2D3A22D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500</w:t>
            </w:r>
          </w:p>
        </w:tc>
        <w:tc>
          <w:tcPr>
            <w:tcW w:w="974" w:type="pct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C017B7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2500</w:t>
            </w:r>
          </w:p>
        </w:tc>
      </w:tr>
      <w:tr w:rsidR="00F16E04" w:rsidRPr="000E681D" w14:paraId="49A879D8" w14:textId="77777777" w:rsidTr="000E681D">
        <w:trPr>
          <w:trHeight w:val="340"/>
          <w:jc w:val="center"/>
        </w:trPr>
        <w:tc>
          <w:tcPr>
            <w:tcW w:w="4026" w:type="pct"/>
            <w:gridSpan w:val="4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1032CEE1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b/>
                <w:bCs/>
                <w:color w:val="000000" w:themeColor="text1"/>
                <w:szCs w:val="21"/>
              </w:rPr>
              <w:t>Total price</w:t>
            </w:r>
          </w:p>
        </w:tc>
        <w:tc>
          <w:tcPr>
            <w:tcW w:w="974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08373993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13165</w:t>
            </w:r>
          </w:p>
        </w:tc>
      </w:tr>
    </w:tbl>
    <w:p w14:paraId="45561549" w14:textId="77777777" w:rsidR="007766E1" w:rsidRPr="000009B5" w:rsidRDefault="00F16E04" w:rsidP="000E681D">
      <w:pPr>
        <w:pStyle w:val="af7"/>
        <w:adjustRightInd w:val="0"/>
        <w:snapToGrid w:val="0"/>
        <w:spacing w:before="240" w:beforeAutospacing="0" w:after="240" w:afterAutospacing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S3</w:t>
      </w:r>
      <w:bookmarkStart w:id="4" w:name="OLE_LINK1"/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Supporting information</w:t>
      </w:r>
      <w:bookmarkEnd w:id="4"/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for the </w:t>
      </w:r>
      <w:bookmarkStart w:id="5" w:name="_Hlk200835124"/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structure of FG</w:t>
      </w:r>
      <w:bookmarkEnd w:id="5"/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/PNF composite papers</w:t>
      </w:r>
    </w:p>
    <w:p w14:paraId="25AFA4A1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noProof/>
          <w:color w:val="000000"/>
          <w:sz w:val="24"/>
          <w:szCs w:val="24"/>
        </w:rPr>
        <w:drawing>
          <wp:inline distT="0" distB="0" distL="0" distR="0" wp14:anchorId="7B6E84AD" wp14:editId="0621E0B0">
            <wp:extent cx="4794250" cy="4210880"/>
            <wp:effectExtent l="0" t="0" r="6350" b="0"/>
            <wp:docPr id="10946142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38" r="7108"/>
                    <a:stretch/>
                  </pic:blipFill>
                  <pic:spPr bwMode="auto">
                    <a:xfrm>
                      <a:off x="0" y="0"/>
                      <a:ext cx="4802740" cy="421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C6360F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color w:val="000000"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S8</w:t>
      </w:r>
      <w:bookmarkStart w:id="6" w:name="_Hlk197421791"/>
      <w:r w:rsidR="00F16E04" w:rsidRPr="000009B5">
        <w:rPr>
          <w:rFonts w:ascii="Times New Roman" w:hAnsi="Times New Roman" w:cs="Times New Roman"/>
        </w:rPr>
        <w:t xml:space="preserve"> </w:t>
      </w:r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SEM image of </w:t>
      </w:r>
      <w:proofErr w:type="spellStart"/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(</w:t>
      </w:r>
      <w:r w:rsidR="00F16E04" w:rsidRPr="000E681D">
        <w:rPr>
          <w:rFonts w:ascii="Times New Roman" w:eastAsia="宋体" w:hAnsi="Times New Roman" w:cs="Times New Roman"/>
          <w:b/>
          <w:color w:val="000000"/>
          <w:sz w:val="24"/>
          <w:szCs w:val="24"/>
        </w:rPr>
        <w:t>a</w:t>
      </w:r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), TEM image of FG (</w:t>
      </w:r>
      <w:r w:rsidR="00F16E04" w:rsidRPr="000E681D">
        <w:rPr>
          <w:rFonts w:ascii="Times New Roman" w:eastAsia="宋体" w:hAnsi="Times New Roman" w:cs="Times New Roman"/>
          <w:b/>
          <w:color w:val="000000"/>
          <w:sz w:val="24"/>
          <w:szCs w:val="24"/>
        </w:rPr>
        <w:t>b)</w:t>
      </w:r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, XRD (</w:t>
      </w:r>
      <w:r w:rsidR="00F16E04" w:rsidRPr="000E681D">
        <w:rPr>
          <w:rFonts w:ascii="Times New Roman" w:eastAsia="宋体" w:hAnsi="Times New Roman" w:cs="Times New Roman"/>
          <w:b/>
          <w:color w:val="000000"/>
          <w:sz w:val="24"/>
          <w:szCs w:val="24"/>
        </w:rPr>
        <w:t>c</w:t>
      </w:r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) and XPS (</w:t>
      </w:r>
      <w:r w:rsidR="00F16E04" w:rsidRPr="000E681D">
        <w:rPr>
          <w:rFonts w:ascii="Times New Roman" w:eastAsia="宋体" w:hAnsi="Times New Roman" w:cs="Times New Roman"/>
          <w:b/>
          <w:color w:val="000000"/>
          <w:sz w:val="24"/>
          <w:szCs w:val="24"/>
        </w:rPr>
        <w:t>d</w:t>
      </w:r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) spectra of </w:t>
      </w:r>
      <w:proofErr w:type="spellStart"/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="00F16E04"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and FG</w:t>
      </w:r>
    </w:p>
    <w:p w14:paraId="634D4BA5" w14:textId="2B3E9A32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color w:val="000000"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The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fluorinated graphite (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) reveals an accordion-like multilayered structure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as displayed by the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SEM image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(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Fig. S8a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)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. 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After the treatment of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“alkaline activation-solvent intercalation, and ultrasonic exfoliation”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,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with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a flaky structure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was obtained (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Fig. S8b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)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.</w:t>
      </w:r>
      <w:r w:rsidR="000A5920"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The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XRD curve of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exhibits diffraction peaks at 16.3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, 29.1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, and 47.5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  <w:vertAlign w:val="superscript"/>
        </w:rPr>
        <w:t>o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, corresponding to the (001), (002), and (100) crystalline planes, respectively</w:t>
      </w:r>
      <w:bookmarkStart w:id="7" w:name="_Hlk200835288"/>
      <w:r w:rsidR="000E681D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t>[</w:t>
      </w:r>
      <w:r w:rsidR="000E681D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t>S</w:t>
      </w:r>
      <w:r w:rsidRPr="000009B5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t>2]</w:t>
      </w:r>
      <w:bookmarkEnd w:id="7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. In contrast, the (002) peak associated with layer stacking disappears in FG, while the (001) and (100) peaks remain essentially unchanged (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Fig. S8c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)</w:t>
      </w:r>
      <w:bookmarkStart w:id="8" w:name="_Hlk200835295"/>
      <w:r w:rsidR="000E681D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t>[</w:t>
      </w:r>
      <w:r w:rsidR="000E681D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t>S</w:t>
      </w:r>
      <w:r w:rsidRPr="000009B5">
        <w:rPr>
          <w:rFonts w:ascii="Times New Roman" w:eastAsia="宋体" w:hAnsi="Times New Roman" w:cs="Times New Roman"/>
          <w:noProof/>
          <w:color w:val="000000"/>
          <w:sz w:val="24"/>
          <w:szCs w:val="24"/>
        </w:rPr>
        <w:t>3]</w:t>
      </w:r>
      <w:bookmarkEnd w:id="8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. Additionally, the F/C ratio of FG is 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nearly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unchanged (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Table S3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) with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the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N and O content slightly increas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ing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(</w:t>
      </w:r>
      <w:r w:rsidRPr="000009B5">
        <w:rPr>
          <w:rFonts w:ascii="Times New Roman" w:eastAsia="宋体" w:hAnsi="Times New Roman" w:cs="Times New Roman"/>
          <w:b/>
          <w:bCs/>
          <w:color w:val="000000"/>
          <w:sz w:val="24"/>
          <w:szCs w:val="24"/>
        </w:rPr>
        <w:t>Fig. S8d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). These results indicate that N and O containing functional groups are introduced into FG while</w:t>
      </w:r>
      <w:r w:rsidRPr="000009B5">
        <w:rPr>
          <w:rFonts w:ascii="Times New Roman" w:eastAsia="宋体" w:hAnsi="Times New Roman" w:cs="Times New Roman" w:hint="eastAsia"/>
          <w:color w:val="000000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the core crystal structure of </w:t>
      </w:r>
      <w:proofErr w:type="spellStart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>FGi</w:t>
      </w:r>
      <w:proofErr w:type="spellEnd"/>
      <w:r w:rsidRPr="000009B5"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is preserved during exfoliation.</w:t>
      </w:r>
    </w:p>
    <w:bookmarkEnd w:id="6"/>
    <w:p w14:paraId="3B94286F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901F2D5" wp14:editId="1ACD9991">
            <wp:extent cx="3169920" cy="2115185"/>
            <wp:effectExtent l="0" t="0" r="0" b="0"/>
            <wp:docPr id="68353895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9920" cy="21151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C536B1" w14:textId="40F720E9" w:rsidR="007766E1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S9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TEM image of PNF prepared by top-down strategy</w:t>
      </w:r>
    </w:p>
    <w:p w14:paraId="63B662D5" w14:textId="77777777" w:rsidR="000E681D" w:rsidRPr="000009B5" w:rsidRDefault="000E681D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260A537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5C890E64" wp14:editId="10F9ED72">
            <wp:extent cx="5274000" cy="1524350"/>
            <wp:effectExtent l="0" t="0" r="3175" b="0"/>
            <wp:docPr id="846504753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14" t="8174" r="4494" b="4245"/>
                    <a:stretch/>
                  </pic:blipFill>
                  <pic:spPr bwMode="auto">
                    <a:xfrm>
                      <a:off x="0" y="0"/>
                      <a:ext cx="5274000" cy="152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B65736" w14:textId="3772C2AE" w:rsidR="007766E1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S10 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High-resolution XPS spectra of F1s of FG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a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), FG/PNF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b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), and FG/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  <w:r w:rsidR="00F16E04" w:rsidRPr="000009B5">
        <w:rPr>
          <w:rFonts w:ascii="Times New Roman" w:eastAsia="宋体" w:hAnsi="Times New Roman" w:cs="Times New Roman"/>
          <w:sz w:val="24"/>
          <w:szCs w:val="24"/>
        </w:rPr>
        <w:t xml:space="preserve"> (</w:t>
      </w:r>
      <w:r w:rsidR="00F16E04" w:rsidRPr="000E681D">
        <w:rPr>
          <w:rFonts w:ascii="Times New Roman" w:eastAsia="宋体" w:hAnsi="Times New Roman" w:cs="Times New Roman"/>
          <w:b/>
          <w:sz w:val="24"/>
          <w:szCs w:val="24"/>
        </w:rPr>
        <w:t>c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)</w:t>
      </w:r>
      <w:r w:rsidR="000E681D">
        <w:rPr>
          <w:rFonts w:ascii="Times New Roman" w:eastAsia="宋体" w:hAnsi="Times New Roman" w:cs="Times New Roman"/>
          <w:sz w:val="24"/>
          <w:szCs w:val="24"/>
        </w:rPr>
        <w:t xml:space="preserve"> </w:t>
      </w:r>
    </w:p>
    <w:p w14:paraId="48A36F71" w14:textId="77777777" w:rsidR="000E681D" w:rsidRPr="000009B5" w:rsidRDefault="000E681D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</w:p>
    <w:p w14:paraId="3FB83D4E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drawing>
          <wp:inline distT="0" distB="0" distL="0" distR="0" wp14:anchorId="5F16DD18" wp14:editId="0B2CC1C8">
            <wp:extent cx="3688709" cy="2880000"/>
            <wp:effectExtent l="0" t="0" r="7620" b="0"/>
            <wp:docPr id="190221561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2215616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88709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2125E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S11 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Suction filtration speeds of FG/PNF and FG/</w:t>
      </w:r>
      <w:proofErr w:type="spellStart"/>
      <w:r w:rsidR="00F16E04"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pre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PNF</w:t>
      </w:r>
      <w:proofErr w:type="spellEnd"/>
    </w:p>
    <w:p w14:paraId="45622AC7" w14:textId="77777777" w:rsidR="007766E1" w:rsidRPr="000009B5" w:rsidRDefault="00F16E04" w:rsidP="000009B5">
      <w:pPr>
        <w:widowControl/>
        <w:spacing w:before="120" w:after="120"/>
        <w:jc w:val="left"/>
        <w:rPr>
          <w:rFonts w:ascii="Times New Roman" w:eastAsia="黑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黑体" w:hAnsi="Times New Roman" w:cs="Times New Roman"/>
          <w:b/>
          <w:bCs/>
          <w:sz w:val="24"/>
          <w:szCs w:val="24"/>
        </w:rPr>
        <w:br w:type="page"/>
      </w:r>
    </w:p>
    <w:p w14:paraId="55B407B4" w14:textId="29D75845" w:rsidR="00F16E04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黑体" w:hAnsi="Times New Roman" w:cs="Times New Roman"/>
          <w:sz w:val="24"/>
          <w:szCs w:val="24"/>
        </w:rPr>
      </w:pPr>
      <w:r w:rsidRPr="000009B5">
        <w:rPr>
          <w:rFonts w:ascii="Times New Roman" w:eastAsia="黑体" w:hAnsi="Times New Roman" w:cs="Times New Roman"/>
          <w:b/>
          <w:bCs/>
          <w:sz w:val="24"/>
          <w:szCs w:val="24"/>
        </w:rPr>
        <w:lastRenderedPageBreak/>
        <w:t xml:space="preserve">Table S3 </w:t>
      </w:r>
      <w:r w:rsidRPr="000009B5">
        <w:rPr>
          <w:rFonts w:ascii="Times New Roman" w:eastAsia="黑体" w:hAnsi="Times New Roman" w:cs="Times New Roman"/>
          <w:sz w:val="24"/>
          <w:szCs w:val="24"/>
        </w:rPr>
        <w:t xml:space="preserve">Molar fraction (%) of surface elements for </w:t>
      </w:r>
      <w:proofErr w:type="spellStart"/>
      <w:r w:rsidRPr="000009B5">
        <w:rPr>
          <w:rFonts w:ascii="Times New Roman" w:eastAsia="黑体" w:hAnsi="Times New Roman" w:cs="Times New Roman"/>
          <w:sz w:val="24"/>
          <w:szCs w:val="24"/>
        </w:rPr>
        <w:t>FGi</w:t>
      </w:r>
      <w:proofErr w:type="spellEnd"/>
      <w:r w:rsidRPr="000009B5">
        <w:rPr>
          <w:rFonts w:ascii="Times New Roman" w:eastAsia="黑体" w:hAnsi="Times New Roman" w:cs="Times New Roman"/>
          <w:sz w:val="24"/>
          <w:szCs w:val="24"/>
        </w:rPr>
        <w:t xml:space="preserve"> and FG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92"/>
        <w:gridCol w:w="1743"/>
        <w:gridCol w:w="1745"/>
        <w:gridCol w:w="1745"/>
        <w:gridCol w:w="1745"/>
      </w:tblGrid>
      <w:tr w:rsidR="00F16E04" w:rsidRPr="000E681D" w14:paraId="05DBEF4F" w14:textId="77777777" w:rsidTr="00A21F4E">
        <w:trPr>
          <w:trHeight w:val="283"/>
          <w:jc w:val="center"/>
        </w:trPr>
        <w:tc>
          <w:tcPr>
            <w:tcW w:w="1153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98745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Sample</w:t>
            </w:r>
          </w:p>
        </w:tc>
        <w:tc>
          <w:tcPr>
            <w:tcW w:w="96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B3C8F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</w:t>
            </w:r>
          </w:p>
        </w:tc>
        <w:tc>
          <w:tcPr>
            <w:tcW w:w="96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9311E0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N</w:t>
            </w:r>
          </w:p>
        </w:tc>
        <w:tc>
          <w:tcPr>
            <w:tcW w:w="96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6C597670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O</w:t>
            </w:r>
          </w:p>
        </w:tc>
        <w:tc>
          <w:tcPr>
            <w:tcW w:w="96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3F21919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F</w:t>
            </w:r>
          </w:p>
        </w:tc>
      </w:tr>
      <w:tr w:rsidR="00F16E04" w:rsidRPr="000E681D" w14:paraId="15E4241B" w14:textId="77777777" w:rsidTr="00A21F4E">
        <w:trPr>
          <w:trHeight w:val="283"/>
          <w:jc w:val="center"/>
        </w:trPr>
        <w:tc>
          <w:tcPr>
            <w:tcW w:w="1153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7850C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proofErr w:type="spellStart"/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FGi</w:t>
            </w:r>
            <w:proofErr w:type="spellEnd"/>
          </w:p>
        </w:tc>
        <w:tc>
          <w:tcPr>
            <w:tcW w:w="961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5FC10E5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74.4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C50AE40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4.1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0E39840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8.7</w:t>
            </w:r>
          </w:p>
        </w:tc>
        <w:tc>
          <w:tcPr>
            <w:tcW w:w="962" w:type="pct"/>
            <w:tcBorders>
              <w:top w:val="single" w:sz="8" w:space="0" w:color="auto"/>
              <w:left w:val="nil"/>
              <w:right w:val="nil"/>
            </w:tcBorders>
            <w:vAlign w:val="center"/>
          </w:tcPr>
          <w:p w14:paraId="4F8AAB8D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12.8</w:t>
            </w:r>
          </w:p>
        </w:tc>
      </w:tr>
      <w:tr w:rsidR="00F16E04" w:rsidRPr="000E681D" w14:paraId="5EC53873" w14:textId="77777777" w:rsidTr="00A21F4E">
        <w:trPr>
          <w:trHeight w:val="283"/>
          <w:jc w:val="center"/>
        </w:trPr>
        <w:tc>
          <w:tcPr>
            <w:tcW w:w="1153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C49D82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FG</w:t>
            </w:r>
          </w:p>
        </w:tc>
        <w:tc>
          <w:tcPr>
            <w:tcW w:w="961" w:type="pct"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</w:tcPr>
          <w:p w14:paraId="67F640C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72.0</w:t>
            </w:r>
          </w:p>
        </w:tc>
        <w:tc>
          <w:tcPr>
            <w:tcW w:w="96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D20392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5.7</w:t>
            </w:r>
          </w:p>
        </w:tc>
        <w:tc>
          <w:tcPr>
            <w:tcW w:w="96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083DA11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9.8</w:t>
            </w:r>
          </w:p>
        </w:tc>
        <w:tc>
          <w:tcPr>
            <w:tcW w:w="962" w:type="pct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3F59455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12.5</w:t>
            </w:r>
          </w:p>
        </w:tc>
      </w:tr>
    </w:tbl>
    <w:p w14:paraId="4F136F90" w14:textId="77777777" w:rsidR="00F16E04" w:rsidRPr="000009B5" w:rsidRDefault="00F16E04" w:rsidP="000E681D">
      <w:pPr>
        <w:adjustRightInd w:val="0"/>
        <w:snapToGrid w:val="0"/>
        <w:spacing w:before="240" w:after="120"/>
        <w:jc w:val="left"/>
        <w:rPr>
          <w:rFonts w:ascii="Times New Roman" w:eastAsia="黑体" w:hAnsi="Times New Roman" w:cs="Times New Roman"/>
          <w:sz w:val="24"/>
          <w:szCs w:val="24"/>
        </w:rPr>
      </w:pPr>
      <w:r w:rsidRPr="000009B5">
        <w:rPr>
          <w:rFonts w:ascii="Times New Roman" w:eastAsia="黑体" w:hAnsi="Times New Roman" w:cs="Times New Roman"/>
          <w:b/>
          <w:bCs/>
          <w:sz w:val="24"/>
          <w:szCs w:val="24"/>
        </w:rPr>
        <w:t xml:space="preserve">Table S4 </w:t>
      </w:r>
      <w:r w:rsidRPr="000009B5">
        <w:rPr>
          <w:rFonts w:ascii="Times New Roman" w:eastAsia="黑体" w:hAnsi="Times New Roman" w:cs="Times New Roman"/>
          <w:sz w:val="24"/>
          <w:szCs w:val="24"/>
        </w:rPr>
        <w:t>The proportion of each chemical bond in the C1s peak for FG/PNF composite papers prepared by top-down and down-top strategies (%)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362"/>
        <w:gridCol w:w="965"/>
        <w:gridCol w:w="965"/>
        <w:gridCol w:w="965"/>
        <w:gridCol w:w="851"/>
        <w:gridCol w:w="1078"/>
        <w:gridCol w:w="963"/>
        <w:gridCol w:w="961"/>
        <w:gridCol w:w="960"/>
      </w:tblGrid>
      <w:tr w:rsidR="00F16E04" w:rsidRPr="000E681D" w14:paraId="3FAF44CD" w14:textId="77777777" w:rsidTr="001D327E">
        <w:trPr>
          <w:trHeight w:val="283"/>
          <w:jc w:val="center"/>
        </w:trPr>
        <w:tc>
          <w:tcPr>
            <w:tcW w:w="75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ABD4B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Strategy</w:t>
            </w:r>
          </w:p>
        </w:tc>
        <w:tc>
          <w:tcPr>
            <w:tcW w:w="53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60C051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C-C</w:t>
            </w:r>
          </w:p>
        </w:tc>
        <w:tc>
          <w:tcPr>
            <w:tcW w:w="53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262BF4F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C-N</w:t>
            </w:r>
          </w:p>
        </w:tc>
        <w:tc>
          <w:tcPr>
            <w:tcW w:w="532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7F613E4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C-O</w:t>
            </w:r>
          </w:p>
        </w:tc>
        <w:tc>
          <w:tcPr>
            <w:tcW w:w="46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509F43D8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C=O</w:t>
            </w:r>
          </w:p>
        </w:tc>
        <w:tc>
          <w:tcPr>
            <w:tcW w:w="594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08FAA0B2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N=C-O</w:t>
            </w:r>
          </w:p>
        </w:tc>
        <w:tc>
          <w:tcPr>
            <w:tcW w:w="531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1F37D5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C-F</w:t>
            </w:r>
          </w:p>
        </w:tc>
        <w:tc>
          <w:tcPr>
            <w:tcW w:w="530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451D5B89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  <w:vertAlign w:val="superscript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π-π</w:t>
            </w: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  <w:vertAlign w:val="superscript"/>
              </w:rPr>
              <w:t>*</w:t>
            </w:r>
          </w:p>
        </w:tc>
        <w:tc>
          <w:tcPr>
            <w:tcW w:w="529" w:type="pc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</w:tcPr>
          <w:p w14:paraId="124D6F30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iCs/>
                <w:szCs w:val="21"/>
                <w:vertAlign w:val="subscript"/>
              </w:rPr>
            </w:pP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</w:rPr>
              <w:t>C-F</w:t>
            </w:r>
            <w:r w:rsidRPr="000E681D">
              <w:rPr>
                <w:rFonts w:ascii="Times New Roman" w:eastAsia="宋体" w:hAnsi="Times New Roman" w:cs="Times New Roman"/>
                <w:b/>
                <w:iCs/>
                <w:szCs w:val="21"/>
                <w:vertAlign w:val="subscript"/>
              </w:rPr>
              <w:t>2</w:t>
            </w:r>
          </w:p>
        </w:tc>
      </w:tr>
      <w:tr w:rsidR="00F16E04" w:rsidRPr="000E681D" w14:paraId="06D2BE65" w14:textId="77777777" w:rsidTr="001D327E">
        <w:trPr>
          <w:trHeight w:val="283"/>
          <w:jc w:val="center"/>
        </w:trPr>
        <w:tc>
          <w:tcPr>
            <w:tcW w:w="751" w:type="pct"/>
            <w:tcBorders>
              <w:top w:val="single" w:sz="8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4770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Top-down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3945AC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40.7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3D6C060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20.6</w:t>
            </w:r>
          </w:p>
        </w:tc>
        <w:tc>
          <w:tcPr>
            <w:tcW w:w="532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430CE3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12.5</w:t>
            </w:r>
          </w:p>
        </w:tc>
        <w:tc>
          <w:tcPr>
            <w:tcW w:w="46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F63848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5.3</w:t>
            </w:r>
          </w:p>
        </w:tc>
        <w:tc>
          <w:tcPr>
            <w:tcW w:w="594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77E0B8C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4.1</w:t>
            </w:r>
          </w:p>
        </w:tc>
        <w:tc>
          <w:tcPr>
            <w:tcW w:w="531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031EE81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8.7</w:t>
            </w:r>
          </w:p>
        </w:tc>
        <w:tc>
          <w:tcPr>
            <w:tcW w:w="530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3BB97BF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1.6</w:t>
            </w:r>
          </w:p>
        </w:tc>
        <w:tc>
          <w:tcPr>
            <w:tcW w:w="529" w:type="pct"/>
            <w:tcBorders>
              <w:top w:val="nil"/>
              <w:left w:val="nil"/>
              <w:right w:val="nil"/>
            </w:tcBorders>
            <w:shd w:val="clear" w:color="auto" w:fill="auto"/>
            <w:vAlign w:val="bottom"/>
          </w:tcPr>
          <w:p w14:paraId="5EB953D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6.5</w:t>
            </w:r>
          </w:p>
        </w:tc>
      </w:tr>
      <w:tr w:rsidR="00F16E04" w:rsidRPr="000E681D" w14:paraId="3AD49409" w14:textId="77777777" w:rsidTr="001D327E">
        <w:trPr>
          <w:trHeight w:val="283"/>
          <w:jc w:val="center"/>
        </w:trPr>
        <w:tc>
          <w:tcPr>
            <w:tcW w:w="75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DDEE741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b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szCs w:val="21"/>
              </w:rPr>
              <w:t>Down-top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B5A9C2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42.1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E25617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18.8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B187E73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12.3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5B7DD6A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1.7</w:t>
            </w:r>
          </w:p>
        </w:tc>
        <w:tc>
          <w:tcPr>
            <w:tcW w:w="59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B60AF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4.0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7CF8F4E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10.3</w:t>
            </w:r>
          </w:p>
        </w:tc>
        <w:tc>
          <w:tcPr>
            <w:tcW w:w="53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0B97A8E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3.4</w:t>
            </w:r>
          </w:p>
        </w:tc>
        <w:tc>
          <w:tcPr>
            <w:tcW w:w="52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69F5D8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等线" w:hAnsi="Times New Roman" w:cs="Times New Roman"/>
                <w:color w:val="000000"/>
                <w:szCs w:val="21"/>
              </w:rPr>
              <w:t>7.4</w:t>
            </w:r>
          </w:p>
        </w:tc>
      </w:tr>
    </w:tbl>
    <w:p w14:paraId="76F2BC72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sz w:val="28"/>
          <w:szCs w:val="28"/>
        </w:rPr>
      </w:pPr>
      <w:r w:rsidRPr="000009B5">
        <w:rPr>
          <w:rFonts w:ascii="Times New Roman" w:hAnsi="Times New Roman" w:cs="Times New Roman" w:hint="eastAsia"/>
          <w:b/>
          <w:bCs/>
          <w:sz w:val="28"/>
          <w:szCs w:val="28"/>
        </w:rPr>
        <w:t>S4 Supporting information</w:t>
      </w:r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Pr="000009B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 xml:space="preserve">for </w:t>
      </w:r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>Wave-transparent property of FG/PNF composite papers</w:t>
      </w:r>
    </w:p>
    <w:p w14:paraId="462503AA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bookmarkStart w:id="9" w:name="_Hlk200715388"/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S4.1 Finite-Difference Time-Domain (FDTD) simulation model building process for PNF papers and FG/PNF composite papers</w:t>
      </w:r>
    </w:p>
    <w:p w14:paraId="4C51D9A0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10" w:name="_Hlk200732813"/>
      <w:bookmarkEnd w:id="9"/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The electromagnetic wave scattering behaviors of papers were simulated by COMSOL </w:t>
      </w:r>
      <w:proofErr w:type="spellStart"/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Multiphysics</w:t>
      </w:r>
      <w:proofErr w:type="spellEnd"/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6.1 software. The geometric models were established according to the real situation. The model parameters are shown in 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 xml:space="preserve">Table </w:t>
      </w:r>
      <w:r w:rsidR="00F32141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S5</w:t>
      </w:r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.</w:t>
      </w:r>
    </w:p>
    <w:bookmarkEnd w:id="10"/>
    <w:p w14:paraId="37420ACD" w14:textId="150A6F05" w:rsidR="00F16E04" w:rsidRPr="000009B5" w:rsidRDefault="00F16E04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Table S5</w:t>
      </w:r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Simulation model parameters for the papers</w:t>
      </w:r>
    </w:p>
    <w:tbl>
      <w:tblPr>
        <w:tblStyle w:val="afa"/>
        <w:tblW w:w="8369" w:type="dxa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142"/>
        <w:gridCol w:w="4111"/>
      </w:tblGrid>
      <w:tr w:rsidR="00F16E04" w:rsidRPr="000E681D" w14:paraId="7BC093E6" w14:textId="77777777" w:rsidTr="000E681D">
        <w:trPr>
          <w:trHeight w:val="340"/>
          <w:jc w:val="center"/>
        </w:trPr>
        <w:tc>
          <w:tcPr>
            <w:tcW w:w="4258" w:type="dxa"/>
            <w:gridSpan w:val="2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BA53701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  <w:lang w:val="pt-BR"/>
              </w:rPr>
              <w:t>Model parameter</w:t>
            </w:r>
            <w:r w:rsidRPr="000E68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s</w:t>
            </w:r>
          </w:p>
        </w:tc>
        <w:tc>
          <w:tcPr>
            <w:tcW w:w="411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C3C2E1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eastAsia="宋体" w:hAnsi="Times New Roman" w:cs="Times New Roman"/>
                <w:b/>
                <w:bCs/>
                <w:color w:val="000000" w:themeColor="text1"/>
                <w:szCs w:val="21"/>
              </w:rPr>
              <w:t>Values</w:t>
            </w:r>
          </w:p>
        </w:tc>
      </w:tr>
      <w:tr w:rsidR="00F16E04" w:rsidRPr="000E681D" w14:paraId="3B17EBD9" w14:textId="77777777" w:rsidTr="000E681D">
        <w:trPr>
          <w:trHeight w:val="340"/>
          <w:jc w:val="center"/>
        </w:trPr>
        <w:tc>
          <w:tcPr>
            <w:tcW w:w="4116" w:type="dxa"/>
            <w:tcBorders>
              <w:top w:val="single" w:sz="12" w:space="0" w:color="auto"/>
            </w:tcBorders>
            <w:vAlign w:val="center"/>
          </w:tcPr>
          <w:p w14:paraId="25F6C83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Port type</w:t>
            </w:r>
          </w:p>
        </w:tc>
        <w:tc>
          <w:tcPr>
            <w:tcW w:w="4253" w:type="dxa"/>
            <w:gridSpan w:val="2"/>
            <w:tcBorders>
              <w:top w:val="single" w:sz="12" w:space="0" w:color="auto"/>
            </w:tcBorders>
            <w:vAlign w:val="center"/>
          </w:tcPr>
          <w:p w14:paraId="076B513B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Rectangular port</w:t>
            </w:r>
          </w:p>
        </w:tc>
      </w:tr>
      <w:tr w:rsidR="00F16E04" w:rsidRPr="000E681D" w14:paraId="655FAA81" w14:textId="77777777" w:rsidTr="000E681D">
        <w:trPr>
          <w:trHeight w:val="340"/>
          <w:jc w:val="center"/>
        </w:trPr>
        <w:tc>
          <w:tcPr>
            <w:tcW w:w="4116" w:type="dxa"/>
            <w:vAlign w:val="center"/>
          </w:tcPr>
          <w:p w14:paraId="1FBFAC2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Port module</w:t>
            </w:r>
          </w:p>
        </w:tc>
        <w:tc>
          <w:tcPr>
            <w:tcW w:w="4253" w:type="dxa"/>
            <w:gridSpan w:val="2"/>
            <w:vAlign w:val="center"/>
          </w:tcPr>
          <w:p w14:paraId="173B9F6C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1</w:t>
            </w:r>
          </w:p>
        </w:tc>
      </w:tr>
      <w:tr w:rsidR="00F16E04" w:rsidRPr="000E681D" w14:paraId="7A97B521" w14:textId="77777777" w:rsidTr="000E681D">
        <w:trPr>
          <w:trHeight w:val="340"/>
          <w:jc w:val="center"/>
        </w:trPr>
        <w:tc>
          <w:tcPr>
            <w:tcW w:w="4116" w:type="dxa"/>
            <w:vAlign w:val="center"/>
          </w:tcPr>
          <w:p w14:paraId="221D0084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Port mode type</w:t>
            </w:r>
          </w:p>
        </w:tc>
        <w:tc>
          <w:tcPr>
            <w:tcW w:w="4253" w:type="dxa"/>
            <w:gridSpan w:val="2"/>
            <w:vAlign w:val="center"/>
          </w:tcPr>
          <w:p w14:paraId="4DA97FC6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Transverse electric</w:t>
            </w:r>
          </w:p>
        </w:tc>
      </w:tr>
      <w:tr w:rsidR="00F16E04" w:rsidRPr="000E681D" w14:paraId="2D8F00C7" w14:textId="77777777" w:rsidTr="000E681D">
        <w:trPr>
          <w:trHeight w:val="340"/>
          <w:jc w:val="center"/>
        </w:trPr>
        <w:tc>
          <w:tcPr>
            <w:tcW w:w="4116" w:type="dxa"/>
            <w:vAlign w:val="center"/>
          </w:tcPr>
          <w:p w14:paraId="290CA9E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Input power (W/m)</w:t>
            </w:r>
          </w:p>
        </w:tc>
        <w:tc>
          <w:tcPr>
            <w:tcW w:w="4253" w:type="dxa"/>
            <w:gridSpan w:val="2"/>
            <w:vAlign w:val="center"/>
          </w:tcPr>
          <w:p w14:paraId="65DEC095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</w:tr>
      <w:tr w:rsidR="00F16E04" w:rsidRPr="000E681D" w14:paraId="631C4456" w14:textId="77777777" w:rsidTr="000E681D">
        <w:trPr>
          <w:trHeight w:val="340"/>
          <w:jc w:val="center"/>
        </w:trPr>
        <w:tc>
          <w:tcPr>
            <w:tcW w:w="4116" w:type="dxa"/>
            <w:vAlign w:val="center"/>
          </w:tcPr>
          <w:p w14:paraId="621D944E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Electromagnetic wave frequency (GHz)</w:t>
            </w:r>
          </w:p>
        </w:tc>
        <w:tc>
          <w:tcPr>
            <w:tcW w:w="4253" w:type="dxa"/>
            <w:gridSpan w:val="2"/>
            <w:vAlign w:val="center"/>
          </w:tcPr>
          <w:p w14:paraId="23CF4F27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10</w:t>
            </w:r>
          </w:p>
        </w:tc>
      </w:tr>
      <w:tr w:rsidR="00F16E04" w:rsidRPr="000E681D" w14:paraId="2F522C3C" w14:textId="77777777" w:rsidTr="000E681D">
        <w:trPr>
          <w:trHeight w:val="340"/>
          <w:jc w:val="center"/>
        </w:trPr>
        <w:tc>
          <w:tcPr>
            <w:tcW w:w="4116" w:type="dxa"/>
            <w:vAlign w:val="center"/>
          </w:tcPr>
          <w:p w14:paraId="4E7687C9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Distance between input port and surface of paper (</w:t>
            </w:r>
            <w:proofErr w:type="spellStart"/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μm</w:t>
            </w:r>
            <w:proofErr w:type="spellEnd"/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)</w:t>
            </w:r>
          </w:p>
        </w:tc>
        <w:tc>
          <w:tcPr>
            <w:tcW w:w="4253" w:type="dxa"/>
            <w:gridSpan w:val="2"/>
            <w:vAlign w:val="center"/>
          </w:tcPr>
          <w:p w14:paraId="3443FD1E" w14:textId="77777777" w:rsidR="00F16E04" w:rsidRPr="000E681D" w:rsidRDefault="00F16E04" w:rsidP="000E681D">
            <w:pPr>
              <w:adjustRightInd w:val="0"/>
              <w:snapToGrid w:val="0"/>
              <w:jc w:val="center"/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0E681D">
              <w:rPr>
                <w:rFonts w:ascii="Times New Roman" w:hAnsi="Times New Roman" w:cs="Times New Roman"/>
                <w:color w:val="000000" w:themeColor="text1"/>
                <w:szCs w:val="21"/>
              </w:rPr>
              <w:t>5</w:t>
            </w:r>
          </w:p>
        </w:tc>
      </w:tr>
    </w:tbl>
    <w:p w14:paraId="2CFE7A0F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 xml:space="preserve">S4.2 </w:t>
      </w:r>
      <w:bookmarkStart w:id="11" w:name="OLE_LINK2"/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Supporting figures of wave-transparent property for FG/PNF composite papers</w:t>
      </w:r>
    </w:p>
    <w:bookmarkEnd w:id="11"/>
    <w:p w14:paraId="120D4CD5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4F12C3E3" wp14:editId="1DF1B814">
            <wp:extent cx="5274000" cy="1748171"/>
            <wp:effectExtent l="0" t="0" r="3175" b="0"/>
            <wp:docPr id="7448713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29" t="8267" r="78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00" cy="1748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7D3D0C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12" w:name="_Hlk201911333"/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S1</w:t>
      </w:r>
      <w:r w:rsidR="000D0A0C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2</w:t>
      </w:r>
      <w:r w:rsidR="00F16E04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Near-field electric field distributions of PNF papers prepared by top-down (</w:t>
      </w:r>
      <w:r w:rsidR="00F16E04" w:rsidRPr="000E681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a</w:t>
      </w:r>
      <w:r w:rsidR="00F16E04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and down-top strategies (</w:t>
      </w:r>
      <w:r w:rsidR="00F16E04" w:rsidRPr="000E681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b</w:t>
      </w:r>
      <w:r w:rsidR="00F16E04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</w:t>
      </w:r>
    </w:p>
    <w:bookmarkEnd w:id="12"/>
    <w:p w14:paraId="114B2541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lastRenderedPageBreak/>
        <w:drawing>
          <wp:inline distT="0" distB="0" distL="0" distR="0" wp14:anchorId="5D2F9E39" wp14:editId="06D5CB13">
            <wp:extent cx="5272861" cy="1797087"/>
            <wp:effectExtent l="0" t="0" r="4445" b="0"/>
            <wp:docPr id="2185523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56" t="8618" r="6916" b="2788"/>
                    <a:stretch/>
                  </pic:blipFill>
                  <pic:spPr bwMode="auto">
                    <a:xfrm>
                      <a:off x="0" y="0"/>
                      <a:ext cx="5276751" cy="17984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793723" w14:textId="62FCCB80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S1</w:t>
      </w:r>
      <w:r w:rsidR="000D0A0C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3</w:t>
      </w:r>
      <w:r w:rsidR="00F16E04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The simulation structure of FG/PNF composite paper prepared by top-down (</w:t>
      </w:r>
      <w:r w:rsidR="00F16E04" w:rsidRPr="000E681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a</w:t>
      </w:r>
      <w:r w:rsidR="00F16E04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and down-top (</w:t>
      </w:r>
      <w:r w:rsidR="00F16E04" w:rsidRPr="000E681D">
        <w:rPr>
          <w:rFonts w:ascii="Times New Roman" w:eastAsia="宋体" w:hAnsi="Times New Roman" w:cs="Times New Roman"/>
          <w:b/>
          <w:color w:val="000000" w:themeColor="text1"/>
          <w:sz w:val="24"/>
          <w:szCs w:val="24"/>
        </w:rPr>
        <w:t>b</w:t>
      </w:r>
      <w:r w:rsidR="00F16E04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strategies (blue for FG and gray for PNF)</w:t>
      </w:r>
    </w:p>
    <w:p w14:paraId="23149FDF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S5</w:t>
      </w:r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Pr="000009B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Supporting information for t</w:t>
      </w:r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>hermal conductivity of FG/PNF composite papers</w:t>
      </w:r>
    </w:p>
    <w:p w14:paraId="3CBC7DFB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b/>
          <w:bCs/>
          <w:sz w:val="24"/>
          <w:szCs w:val="24"/>
          <w:vertAlign w:val="subscript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S5.1 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Calculation method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for </w:t>
      </w:r>
      <w:proofErr w:type="spellStart"/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Hashin-Shtrikman</w:t>
      </w:r>
      <w:proofErr w:type="spellEnd"/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mode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l</w:t>
      </w:r>
    </w:p>
    <w:p w14:paraId="17622030" w14:textId="77777777" w:rsidR="007766E1" w:rsidRPr="000009B5" w:rsidRDefault="00F16E04" w:rsidP="000009B5">
      <w:pPr>
        <w:adjustRightInd w:val="0"/>
        <w:snapToGrid w:val="0"/>
        <w:spacing w:before="120" w:after="120"/>
        <w:jc w:val="right"/>
        <w:rPr>
          <w:rFonts w:ascii="Times New Roman" w:eastAsia="宋体" w:hAnsi="Times New Roman" w:cs="Times New Roman"/>
          <w:sz w:val="24"/>
          <w:szCs w:val="24"/>
        </w:rPr>
      </w:pPr>
      <m:oMath>
        <m:r>
          <w:rPr>
            <w:rFonts w:ascii="Cambria Math" w:eastAsia="宋体" w:hAnsi="Cambria Math" w:cs="Times New Roman"/>
            <w:sz w:val="24"/>
            <w:szCs w:val="24"/>
          </w:rPr>
          <m:t>K</m:t>
        </m:r>
        <m:r>
          <w:rPr>
            <w:rFonts w:ascii="Cambria Math" w:eastAsia="宋体" w:hAnsi="Cambria Math" w:cs="Times New Roman" w:hint="eastAsia"/>
            <w:sz w:val="24"/>
            <w:szCs w:val="24"/>
          </w:rPr>
          <m:t>=13.3347exp</m:t>
        </m:r>
        <m:r>
          <w:rPr>
            <w:rFonts w:ascii="Cambria Math" w:eastAsia="宋体" w:hAnsi="Cambria Math" w:cs="Times New Roman" w:hint="eastAsia"/>
            <w:sz w:val="24"/>
            <w:szCs w:val="24"/>
          </w:rPr>
          <m:t>（</m:t>
        </m:r>
        <m:r>
          <w:rPr>
            <w:rFonts w:ascii="Cambria Math" w:eastAsia="宋体" w:hAnsi="Cambria Math" w:cs="Cambria Math"/>
            <w:sz w:val="24"/>
            <w:szCs w:val="24"/>
          </w:rPr>
          <m:t>-</m:t>
        </m:r>
        <m:r>
          <w:rPr>
            <w:rFonts w:ascii="Cambria Math" w:eastAsia="宋体" w:hAnsi="Cambria Math" w:cs="Times New Roman" w:hint="eastAsia"/>
            <w:sz w:val="24"/>
            <w:szCs w:val="24"/>
          </w:rPr>
          <m:t>13.2701</m:t>
        </m:r>
        <m:sSubSup>
          <m:sSubSup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R</m:t>
            </m:r>
          </m:e>
          <m:sub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c</m:t>
            </m:r>
          </m:sub>
          <m:sup>
            <m:r>
              <w:rPr>
                <w:rFonts w:ascii="Cambria Math" w:eastAsia="宋体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eastAsia="宋体" w:hAnsi="Cambria Math" w:cs="Times New Roman" w:hint="eastAsia"/>
            <w:sz w:val="24"/>
            <w:szCs w:val="24"/>
          </w:rPr>
          <m:t>）</m:t>
        </m:r>
      </m:oMath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5</w:t>
      </w:r>
      <w:r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14D2A0D4" w14:textId="77777777" w:rsidR="007766E1" w:rsidRPr="000009B5" w:rsidRDefault="004B4E61" w:rsidP="000009B5">
      <w:pPr>
        <w:adjustRightInd w:val="0"/>
        <w:snapToGrid w:val="0"/>
        <w:spacing w:before="120" w:after="120"/>
        <w:jc w:val="right"/>
        <w:rPr>
          <w:rFonts w:ascii="Times New Roman" w:eastAsia="宋体" w:hAnsi="Times New Roman" w:cs="Times New Roman"/>
          <w:sz w:val="24"/>
          <w:szCs w:val="24"/>
        </w:rPr>
      </w:pPr>
      <m:oMath>
        <m:sSubSup>
          <m:sSubSup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SupPr>
          <m:e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λ</m:t>
            </m:r>
          </m:e>
          <m:sub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c</m:t>
            </m:r>
          </m:sub>
          <m:sup>
            <m:r>
              <w:rPr>
                <w:rFonts w:ascii="Cambria Math" w:eastAsia="宋体" w:hAnsi="Cambria Math" w:cs="Times New Roman"/>
                <w:sz w:val="24"/>
                <w:szCs w:val="24"/>
              </w:rPr>
              <m:t>*</m:t>
            </m:r>
          </m:sup>
        </m:sSubSup>
        <m:r>
          <w:rPr>
            <w:rFonts w:ascii="Cambria Math" w:eastAsia="宋体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λ</m:t>
                </m:r>
              </m:e>
              <m:sub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c</m:t>
                </m:r>
              </m:sub>
            </m:sSub>
          </m:num>
          <m:den>
            <m:sSub>
              <m:sSubPr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λ</m:t>
                </m:r>
              </m:e>
              <m:sub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p</m:t>
                </m:r>
              </m:sub>
            </m:sSub>
          </m:den>
        </m:f>
        <m:r>
          <w:rPr>
            <w:rFonts w:ascii="Cambria Math" w:eastAsia="宋体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 w:cs="Times New Roman"/>
                <w:sz w:val="24"/>
                <w:szCs w:val="24"/>
              </w:rPr>
              <m:t>1+</m:t>
            </m:r>
            <m:nary>
              <m:naryPr>
                <m:chr m:val="∑"/>
                <m:limLoc m:val="subSup"/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  <w:vertAlign w:val="subscript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  <w:vertAlign w:val="subscript"/>
                      </w:rPr>
                      <m:t>i</m:t>
                    </m:r>
                  </m:sub>
                </m:sSub>
              </m:e>
            </m:nary>
          </m:num>
          <m:den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1</m:t>
            </m:r>
            <m:r>
              <m:rPr>
                <m:sty m:val="b"/>
              </m:rPr>
              <w:rPr>
                <w:rFonts w:ascii="Cambria Math" w:eastAsia="宋体" w:hAnsi="Cambria Math" w:cs="Cambria Math"/>
                <w:sz w:val="24"/>
                <w:szCs w:val="24"/>
              </w:rPr>
              <m:t>-</m:t>
            </m:r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K</m:t>
            </m:r>
            <m:nary>
              <m:naryPr>
                <m:chr m:val="∑"/>
                <m:limLoc m:val="subSup"/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naryPr>
              <m: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i</m:t>
                </m:r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=</m:t>
                </m:r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1</m:t>
                </m:r>
              </m:sub>
              <m:sup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n</m:t>
                </m:r>
              </m:sup>
              <m:e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E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  <w:vertAlign w:val="subscript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V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  <w:vertAlign w:val="subscript"/>
                      </w:rPr>
                      <m:t>i</m:t>
                    </m:r>
                  </m:sub>
                </m:sSub>
              </m:e>
            </m:nary>
          </m:den>
        </m:f>
      </m:oMath>
      <w:r w:rsidR="00F16E04"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     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16E04"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="00F16E04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6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4CA29670" w14:textId="77777777" w:rsidR="007766E1" w:rsidRPr="000009B5" w:rsidRDefault="004B4E61" w:rsidP="000009B5">
      <w:pPr>
        <w:adjustRightInd w:val="0"/>
        <w:snapToGrid w:val="0"/>
        <w:spacing w:before="120" w:after="120"/>
        <w:jc w:val="right"/>
        <w:rPr>
          <w:rFonts w:ascii="Times New Roman" w:eastAsia="宋体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Times New Roman"/>
                <w:sz w:val="24"/>
                <w:szCs w:val="24"/>
              </w:rPr>
              <m:t>E</m:t>
            </m:r>
          </m:e>
          <m:sub>
            <m:r>
              <w:rPr>
                <w:rFonts w:ascii="Cambria Math" w:eastAsia="宋体" w:hAnsi="Cambria Math" w:cs="Times New Roman"/>
                <w:sz w:val="24"/>
                <w:szCs w:val="24"/>
              </w:rPr>
              <m:t>i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fPr>
          <m:num>
            <m:f>
              <m:fPr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f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</m:den>
            </m:f>
            <m:r>
              <w:rPr>
                <w:rFonts w:ascii="Cambria Math" w:eastAsia="宋体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eastAsia="宋体" w:hAnsi="Cambria Math" w:cs="Times New Roman"/>
                <w:sz w:val="24"/>
                <w:szCs w:val="24"/>
              </w:rPr>
              <m:t>1</m:t>
            </m:r>
          </m:num>
          <m:den>
            <m:f>
              <m:fPr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f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λ</m:t>
                    </m:r>
                  </m:e>
                  <m:sub>
                    <m:r>
                      <w:rPr>
                        <w:rFonts w:ascii="Cambria Math" w:eastAsia="宋体" w:hAnsi="Cambria Math" w:cs="Times New Roman"/>
                        <w:sz w:val="24"/>
                        <w:szCs w:val="24"/>
                      </w:rPr>
                      <m:t>p</m:t>
                    </m:r>
                  </m:sub>
                </m:sSub>
              </m:den>
            </m:f>
            <m:r>
              <w:rPr>
                <w:rFonts w:ascii="Cambria Math" w:eastAsia="宋体" w:hAnsi="Cambria Math" w:cs="Times New Roman"/>
                <w:sz w:val="24"/>
                <w:szCs w:val="24"/>
              </w:rPr>
              <m:t>+(</m:t>
            </m:r>
            <m:r>
              <w:rPr>
                <w:rFonts w:ascii="Cambria Math" w:eastAsia="宋体" w:hAnsi="Cambria Math" w:cs="Times New Roman"/>
                <w:sz w:val="24"/>
                <w:szCs w:val="24"/>
              </w:rPr>
              <m:t>D</m:t>
            </m:r>
            <m:r>
              <w:rPr>
                <w:rFonts w:ascii="Cambria Math" w:eastAsia="宋体" w:hAnsi="Cambria Math" w:cs="Times New Roman"/>
                <w:sz w:val="24"/>
                <w:szCs w:val="24"/>
              </w:rPr>
              <m:t>-</m:t>
            </m:r>
            <m:r>
              <w:rPr>
                <w:rFonts w:ascii="Cambria Math" w:eastAsia="宋体" w:hAnsi="Cambria Math" w:cs="Times New Roman"/>
                <w:sz w:val="24"/>
                <w:szCs w:val="24"/>
              </w:rPr>
              <m:t>1)</m:t>
            </m:r>
          </m:den>
        </m:f>
      </m:oMath>
      <w:r w:rsidR="00F16E04"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         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16E04"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="00F16E04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A08E4B2" w14:textId="77777777" w:rsidR="007766E1" w:rsidRPr="000009B5" w:rsidRDefault="004B4E61" w:rsidP="000009B5">
      <w:pPr>
        <w:adjustRightInd w:val="0"/>
        <w:snapToGrid w:val="0"/>
        <w:spacing w:before="120" w:after="120"/>
        <w:jc w:val="right"/>
        <w:rPr>
          <w:rFonts w:ascii="Times New Roman" w:eastAsia="宋体" w:hAnsi="Times New Roman" w:cs="Times New Roman"/>
          <w:sz w:val="24"/>
          <w:szCs w:val="24"/>
        </w:rPr>
      </w:pPr>
      <m:oMath>
        <m:sSub>
          <m:sSub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sSubPr>
          <m:e>
            <m:r>
              <w:rPr>
                <w:rFonts w:ascii="Cambria Math" w:eastAsia="宋体" w:hAnsi="Cambria Math" w:cs="Times New Roman"/>
                <w:sz w:val="24"/>
                <w:szCs w:val="24"/>
              </w:rPr>
              <m:t>V</m:t>
            </m:r>
          </m:e>
          <m:sub>
            <m:r>
              <w:rPr>
                <w:rFonts w:ascii="Cambria Math" w:eastAsia="宋体" w:hAnsi="Cambria Math" w:cs="Times New Roman" w:hint="eastAsia"/>
                <w:sz w:val="24"/>
                <w:szCs w:val="24"/>
              </w:rPr>
              <m:t>i</m:t>
            </m:r>
          </m:sub>
        </m:sSub>
        <m:r>
          <w:rPr>
            <w:rFonts w:ascii="Cambria Math" w:eastAsia="宋体" w:hAnsi="Cambria Math" w:cs="Times New Roman"/>
            <w:sz w:val="24"/>
            <w:szCs w:val="24"/>
          </w:rPr>
          <m:t>=</m:t>
        </m:r>
        <m:f>
          <m:fPr>
            <m:ctrlPr>
              <w:rPr>
                <w:rFonts w:ascii="Cambria Math" w:eastAsia="宋体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="宋体" w:hAnsi="Cambria Math" w:cs="Times New Roman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="宋体" w:hAnsi="Cambria Math" w:cs="Times New Roman"/>
                <w:sz w:val="24"/>
                <w:szCs w:val="24"/>
              </w:rPr>
              <m:t>1+</m:t>
            </m:r>
            <m:f>
              <m:fPr>
                <m:ctrlPr>
                  <w:rPr>
                    <w:rFonts w:ascii="Cambria Math" w:eastAsia="宋体" w:hAnsi="Cambria Math" w:cs="Times New Roman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1-</m:t>
                </m:r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ρ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ω</m:t>
                </m:r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t</m:t>
                </m:r>
              </m:num>
              <m:den>
                <m:sSub>
                  <m:sSubPr>
                    <m:ctrlPr>
                      <w:rPr>
                        <w:rFonts w:ascii="Cambria Math" w:eastAsia="宋体" w:hAnsi="Cambria Math" w:cs="Times New Roman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ρ</m:t>
                    </m:r>
                  </m:e>
                  <m:sub>
                    <m:r>
                      <w:rPr>
                        <w:rFonts w:ascii="Cambria Math" w:eastAsia="宋体" w:hAnsi="Cambria Math" w:cs="Times New Roman" w:hint="eastAsia"/>
                        <w:sz w:val="24"/>
                        <w:szCs w:val="24"/>
                      </w:rPr>
                      <m:t>p</m:t>
                    </m:r>
                  </m:sub>
                </m:sSub>
                <m:r>
                  <w:rPr>
                    <w:rFonts w:ascii="Cambria Math" w:eastAsia="宋体" w:hAnsi="Cambria Math" w:cs="Times New Roman"/>
                    <w:sz w:val="24"/>
                    <w:szCs w:val="24"/>
                  </w:rPr>
                  <m:t>ω</m:t>
                </m:r>
                <m:r>
                  <w:rPr>
                    <w:rFonts w:ascii="Cambria Math" w:eastAsia="宋体" w:hAnsi="Cambria Math" w:cs="Times New Roman" w:hint="eastAsia"/>
                    <w:sz w:val="24"/>
                    <w:szCs w:val="24"/>
                  </w:rPr>
                  <m:t>t</m:t>
                </m:r>
              </m:den>
            </m:f>
          </m:den>
        </m:f>
      </m:oMath>
      <w:r w:rsidR="00F16E04"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                          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16E04"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</w:t>
      </w:r>
      <w:r w:rsidR="00F16E04"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8</w:t>
      </w:r>
      <w:r w:rsidR="00F16E04" w:rsidRPr="000009B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74B3D412" w14:textId="114BA775" w:rsidR="007766E1" w:rsidRPr="000009B5" w:rsidRDefault="00F16E04" w:rsidP="000E681D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Where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λ</w:t>
      </w:r>
      <w:r w:rsidRPr="000009B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p</w:t>
      </w:r>
      <w:proofErr w:type="spellEnd"/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,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λ</w:t>
      </w:r>
      <w:r w:rsidRPr="000009B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f</w:t>
      </w:r>
      <w:proofErr w:type="spellEnd"/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and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λ</w:t>
      </w:r>
      <w:r w:rsidRPr="000009B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c</w:t>
      </w:r>
      <w:proofErr w:type="spellEnd"/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represent the </w:t>
      </w:r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λ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of matrix, fillers and composites; </w:t>
      </w:r>
      <w:r w:rsidRPr="000009B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V</w:t>
      </w:r>
      <w:r w:rsidRPr="000009B5">
        <w:rPr>
          <w:rFonts w:ascii="Times New Roman" w:eastAsia="宋体" w:hAnsi="Times New Roman" w:cs="Times New Roman" w:hint="eastAsia"/>
          <w:sz w:val="24"/>
          <w:szCs w:val="24"/>
          <w:vertAlign w:val="subscript"/>
        </w:rPr>
        <w:t>i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represents the volume fraction of filler,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ρ</w:t>
      </w:r>
      <w:r w:rsidRPr="000009B5">
        <w:rPr>
          <w:rFonts w:ascii="Times New Roman" w:eastAsia="宋体" w:hAnsi="Times New Roman" w:cs="Times New Roman"/>
          <w:sz w:val="24"/>
          <w:szCs w:val="24"/>
          <w:vertAlign w:val="subscript"/>
        </w:rPr>
        <w:t>i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and </w:t>
      </w:r>
      <w:proofErr w:type="spellStart"/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ρ</w:t>
      </w:r>
      <w:r w:rsidRPr="000009B5">
        <w:rPr>
          <w:rFonts w:ascii="Times New Roman" w:eastAsia="宋体" w:hAnsi="Times New Roman" w:cs="Times New Roman"/>
          <w:sz w:val="24"/>
          <w:szCs w:val="24"/>
          <w:vertAlign w:val="subscript"/>
        </w:rPr>
        <w:t>p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>represent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the density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of composites and matrix, respectively. </w:t>
      </w:r>
      <w:r w:rsidRPr="000009B5">
        <w:rPr>
          <w:rFonts w:ascii="Times New Roman" w:eastAsia="宋体" w:hAnsi="Times New Roman" w:cs="Times New Roman" w:hint="eastAsia"/>
          <w:i/>
          <w:iCs/>
          <w:sz w:val="24"/>
          <w:szCs w:val="24"/>
        </w:rPr>
        <w:t>n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is </w:t>
      </w:r>
      <w:r w:rsidRPr="000009B5">
        <w:rPr>
          <w:rFonts w:ascii="Times New Roman" w:eastAsia="宋体" w:hAnsi="Times New Roman" w:cs="Times New Roman"/>
          <w:sz w:val="24"/>
          <w:szCs w:val="24"/>
        </w:rPr>
        <w:t>the number of species for fillers (n = 1 for this work)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 xml:space="preserve"> and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D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= 3. </w:t>
      </w:r>
      <w:r w:rsidRPr="000009B5">
        <w:rPr>
          <w:rFonts w:ascii="Times New Roman" w:eastAsia="宋体" w:hAnsi="Times New Roman" w:cs="Times New Roman"/>
          <w:i/>
          <w:iCs/>
          <w:sz w:val="24"/>
          <w:szCs w:val="24"/>
        </w:rPr>
        <w:t>K</w:t>
      </w:r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is a coefficient, which is related to the total thermal resistance of composites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>.</w:t>
      </w:r>
    </w:p>
    <w:p w14:paraId="56433A15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S5.2 </w:t>
      </w:r>
      <w:proofErr w:type="spellStart"/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Multiphysics</w:t>
      </w:r>
      <w:proofErr w:type="spellEnd"/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 simulation model building process for PNF papers and FG/PNF composite papers</w:t>
      </w:r>
    </w:p>
    <w:p w14:paraId="7185A439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The </w:t>
      </w:r>
      <w:proofErr w:type="spellStart"/>
      <w:r w:rsidRPr="000009B5">
        <w:rPr>
          <w:rFonts w:ascii="Times New Roman" w:eastAsia="宋体" w:hAnsi="Times New Roman" w:cs="Times New Roman"/>
          <w:sz w:val="24"/>
          <w:szCs w:val="24"/>
        </w:rPr>
        <w:t>radome</w:t>
      </w:r>
      <w:proofErr w:type="spellEnd"/>
      <w:r w:rsidRPr="000009B5">
        <w:rPr>
          <w:rFonts w:ascii="Times New Roman" w:eastAsia="宋体" w:hAnsi="Times New Roman" w:cs="Times New Roman"/>
          <w:sz w:val="24"/>
          <w:szCs w:val="24"/>
        </w:rPr>
        <w:t xml:space="preserve"> surface temperature</w:t>
      </w:r>
      <w:r w:rsidRPr="000009B5">
        <w:rPr>
          <w:rFonts w:ascii="Times New Roman" w:eastAsia="宋体" w:hAnsi="Times New Roman" w:cs="Times New Roman" w:hint="eastAsia"/>
          <w:sz w:val="24"/>
          <w:szCs w:val="24"/>
        </w:rPr>
        <w:t>s</w:t>
      </w:r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were simulated by COMSOL </w:t>
      </w:r>
      <w:proofErr w:type="spellStart"/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Multiphysics</w:t>
      </w:r>
      <w:proofErr w:type="spellEnd"/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6.1 software. The model parameters are shown in 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Table S6</w:t>
      </w:r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.</w:t>
      </w:r>
    </w:p>
    <w:p w14:paraId="57D773BC" w14:textId="6C180BB2" w:rsidR="00F16E04" w:rsidRPr="000009B5" w:rsidRDefault="00F16E04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Table S6</w:t>
      </w:r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Simulation model parameters for the </w:t>
      </w:r>
      <w:proofErr w:type="spellStart"/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Radome</w:t>
      </w:r>
      <w:proofErr w:type="spellEnd"/>
    </w:p>
    <w:tbl>
      <w:tblPr>
        <w:tblW w:w="8260" w:type="dxa"/>
        <w:jc w:val="center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679"/>
        <w:gridCol w:w="3566"/>
        <w:gridCol w:w="3015"/>
      </w:tblGrid>
      <w:tr w:rsidR="00F16E04" w:rsidRPr="000009B5" w14:paraId="22BA44A5" w14:textId="77777777" w:rsidTr="000E681D">
        <w:trPr>
          <w:trHeight w:val="340"/>
          <w:jc w:val="center"/>
        </w:trPr>
        <w:tc>
          <w:tcPr>
            <w:tcW w:w="5245" w:type="dxa"/>
            <w:gridSpan w:val="2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7FE449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b/>
                <w:bCs/>
                <w:szCs w:val="21"/>
                <w:lang w:val="pt-BR"/>
              </w:rPr>
              <w:t>Model parameter</w:t>
            </w:r>
            <w:r w:rsidRPr="000009B5">
              <w:rPr>
                <w:rFonts w:ascii="Times New Roman" w:eastAsia="宋体" w:hAnsi="Times New Roman" w:cs="Times New Roman"/>
                <w:b/>
                <w:bCs/>
                <w:szCs w:val="21"/>
              </w:rPr>
              <w:t>s</w:t>
            </w:r>
          </w:p>
        </w:tc>
        <w:tc>
          <w:tcPr>
            <w:tcW w:w="3015" w:type="dxa"/>
            <w:tcBorders>
              <w:top w:val="single" w:sz="18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865C16C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b/>
                <w:bCs/>
                <w:szCs w:val="21"/>
              </w:rPr>
              <w:t>Values</w:t>
            </w:r>
          </w:p>
        </w:tc>
      </w:tr>
      <w:tr w:rsidR="00F16E04" w:rsidRPr="000009B5" w14:paraId="63E44EFD" w14:textId="77777777" w:rsidTr="000E681D">
        <w:trPr>
          <w:trHeight w:val="340"/>
          <w:jc w:val="center"/>
        </w:trPr>
        <w:tc>
          <w:tcPr>
            <w:tcW w:w="1679" w:type="dxa"/>
            <w:vMerge w:val="restart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8421347" w14:textId="77777777" w:rsidR="007766E1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  <w:lang w:val="pt-BR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Shape</w:t>
            </w:r>
          </w:p>
          <w:p w14:paraId="0F7E3C30" w14:textId="2EFA0296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parameters of radome</w:t>
            </w:r>
          </w:p>
        </w:tc>
        <w:tc>
          <w:tcPr>
            <w:tcW w:w="356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D8DB66" w14:textId="77777777" w:rsidR="007766E1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  <w:lang w:val="pt-BR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 xml:space="preserve">Fiber-reinforced resin composite </w:t>
            </w:r>
          </w:p>
          <w:p w14:paraId="03D647C4" w14:textId="29EA5C04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radome size (2 layers)</w:t>
            </w:r>
          </w:p>
        </w:tc>
        <w:tc>
          <w:tcPr>
            <w:tcW w:w="301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E8BCA7F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200 mm×200 mm×2 mm</w:t>
            </w:r>
          </w:p>
        </w:tc>
      </w:tr>
      <w:tr w:rsidR="00F16E04" w:rsidRPr="000009B5" w14:paraId="3FA50F0B" w14:textId="77777777" w:rsidTr="000E681D">
        <w:trPr>
          <w:trHeight w:val="340"/>
          <w:jc w:val="center"/>
        </w:trPr>
        <w:tc>
          <w:tcPr>
            <w:tcW w:w="1679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8B72C7B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6324C17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Heat dissipation film size (sandwiched between 2 layers of fiber-reinforced resin composite)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29DED4A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200 mm×200 mm×0.3 mm</w:t>
            </w:r>
          </w:p>
        </w:tc>
      </w:tr>
      <w:tr w:rsidR="00F16E04" w:rsidRPr="000009B5" w14:paraId="3F3668EF" w14:textId="77777777" w:rsidTr="000E681D">
        <w:trPr>
          <w:trHeight w:val="340"/>
          <w:jc w:val="center"/>
        </w:trPr>
        <w:tc>
          <w:tcPr>
            <w:tcW w:w="1679" w:type="dxa"/>
            <w:vMerge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A3EE6B3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25225E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 xml:space="preserve">Distance between </w:t>
            </w:r>
            <w:proofErr w:type="spellStart"/>
            <w:r w:rsidRPr="000009B5">
              <w:rPr>
                <w:rFonts w:ascii="Times New Roman" w:eastAsia="宋体" w:hAnsi="Times New Roman" w:cs="Times New Roman"/>
                <w:szCs w:val="21"/>
              </w:rPr>
              <w:t>radome</w:t>
            </w:r>
            <w:proofErr w:type="spellEnd"/>
            <w:r w:rsidRPr="000009B5">
              <w:rPr>
                <w:rFonts w:ascii="Times New Roman" w:eastAsia="宋体" w:hAnsi="Times New Roman" w:cs="Times New Roman"/>
                <w:szCs w:val="21"/>
              </w:rPr>
              <w:t xml:space="preserve"> and antenna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DA4329D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40 mm</w:t>
            </w:r>
          </w:p>
        </w:tc>
      </w:tr>
      <w:tr w:rsidR="00F16E04" w:rsidRPr="000009B5" w14:paraId="3F1EB56B" w14:textId="77777777" w:rsidTr="000E681D">
        <w:trPr>
          <w:trHeight w:val="340"/>
          <w:jc w:val="center"/>
        </w:trPr>
        <w:tc>
          <w:tcPr>
            <w:tcW w:w="1679" w:type="dxa"/>
            <w:vMerge w:val="restart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25645FA2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 xml:space="preserve">Material </w:t>
            </w:r>
            <w:r w:rsidRPr="000009B5">
              <w:rPr>
                <w:rFonts w:ascii="Times New Roman" w:eastAsia="宋体" w:hAnsi="Times New Roman" w:cs="Times New Roman"/>
                <w:szCs w:val="21"/>
              </w:rPr>
              <w:lastRenderedPageBreak/>
              <w:t>parameters</w:t>
            </w: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 xml:space="preserve"> of radome</w:t>
            </w:r>
          </w:p>
        </w:tc>
        <w:tc>
          <w:tcPr>
            <w:tcW w:w="3566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6B59648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lastRenderedPageBreak/>
              <w:t>Fiber-reinforced resin composite</w:t>
            </w:r>
          </w:p>
        </w:tc>
        <w:tc>
          <w:tcPr>
            <w:tcW w:w="3015" w:type="dxa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F53061F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color w:val="000000" w:themeColor="text1"/>
                <w:szCs w:val="21"/>
                <w:vertAlign w:val="superscript"/>
              </w:rPr>
            </w:pPr>
            <w:r w:rsidRPr="000009B5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λ</w:t>
            </w:r>
            <w:r w:rsidRPr="000009B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=1.0 W/(</w:t>
            </w:r>
            <w:proofErr w:type="spellStart"/>
            <w:r w:rsidRPr="000009B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m·K</w:t>
            </w:r>
            <w:proofErr w:type="spellEnd"/>
            <w:r w:rsidRPr="000009B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); </w:t>
            </w:r>
            <w:r w:rsidRPr="000009B5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ε</w:t>
            </w:r>
            <w:r w:rsidRPr="000009B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 xml:space="preserve">=3.0; </w:t>
            </w:r>
            <w:proofErr w:type="spellStart"/>
            <w:r w:rsidRPr="000009B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lastRenderedPageBreak/>
              <w:t>tan</w:t>
            </w:r>
            <w:r w:rsidRPr="000009B5">
              <w:rPr>
                <w:rFonts w:ascii="Times New Roman" w:eastAsia="宋体" w:hAnsi="Times New Roman" w:cs="Times New Roman"/>
                <w:i/>
                <w:iCs/>
                <w:color w:val="000000" w:themeColor="text1"/>
                <w:szCs w:val="21"/>
              </w:rPr>
              <w:t>δ</w:t>
            </w:r>
            <w:proofErr w:type="spellEnd"/>
            <w:r w:rsidRPr="000009B5">
              <w:rPr>
                <w:rFonts w:ascii="Times New Roman" w:eastAsia="宋体" w:hAnsi="Times New Roman" w:cs="Times New Roman"/>
                <w:color w:val="000000" w:themeColor="text1"/>
                <w:szCs w:val="21"/>
              </w:rPr>
              <w:t>=0.005</w:t>
            </w:r>
          </w:p>
        </w:tc>
      </w:tr>
      <w:tr w:rsidR="00F16E04" w:rsidRPr="000009B5" w14:paraId="000278E3" w14:textId="77777777" w:rsidTr="000E681D">
        <w:trPr>
          <w:trHeight w:val="340"/>
          <w:jc w:val="center"/>
        </w:trPr>
        <w:tc>
          <w:tcPr>
            <w:tcW w:w="1679" w:type="dxa"/>
            <w:vMerge/>
            <w:tcBorders>
              <w:left w:val="nil"/>
              <w:bottom w:val="single" w:sz="12" w:space="0" w:color="000000"/>
              <w:right w:val="nil"/>
            </w:tcBorders>
            <w:vAlign w:val="center"/>
          </w:tcPr>
          <w:p w14:paraId="1822A1C4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66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A49228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Heat dissipation film</w:t>
            </w:r>
          </w:p>
        </w:tc>
        <w:tc>
          <w:tcPr>
            <w:tcW w:w="3015" w:type="dxa"/>
            <w:tcBorders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B87B39D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Based on the experimental test</w:t>
            </w:r>
          </w:p>
        </w:tc>
      </w:tr>
      <w:tr w:rsidR="00F16E04" w:rsidRPr="000009B5" w14:paraId="68CBDD47" w14:textId="77777777" w:rsidTr="000E681D">
        <w:trPr>
          <w:trHeight w:val="340"/>
          <w:jc w:val="center"/>
        </w:trPr>
        <w:tc>
          <w:tcPr>
            <w:tcW w:w="1679" w:type="dxa"/>
            <w:vMerge w:val="restart"/>
            <w:tcBorders>
              <w:top w:val="single" w:sz="12" w:space="0" w:color="000000"/>
              <w:left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9E450B0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Transmitting antenna parameter</w:t>
            </w:r>
          </w:p>
        </w:tc>
        <w:tc>
          <w:tcPr>
            <w:tcW w:w="3566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6F860EE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 xml:space="preserve">Mouth surface </w:t>
            </w:r>
            <w:r w:rsidRPr="000009B5">
              <w:rPr>
                <w:rFonts w:ascii="Times New Roman" w:eastAsia="宋体" w:hAnsi="Times New Roman" w:cs="Times New Roman"/>
                <w:szCs w:val="21"/>
              </w:rPr>
              <w:t>size</w:t>
            </w:r>
          </w:p>
        </w:tc>
        <w:tc>
          <w:tcPr>
            <w:tcW w:w="3015" w:type="dxa"/>
            <w:tcBorders>
              <w:top w:val="single" w:sz="12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1AB6EF1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100 mm×100 mm</w:t>
            </w:r>
          </w:p>
        </w:tc>
      </w:tr>
      <w:tr w:rsidR="00F16E04" w:rsidRPr="000009B5" w14:paraId="68C538BE" w14:textId="77777777" w:rsidTr="000E681D">
        <w:trPr>
          <w:trHeight w:val="340"/>
          <w:jc w:val="center"/>
        </w:trPr>
        <w:tc>
          <w:tcPr>
            <w:tcW w:w="1679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FF4E2CD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0ADD5E6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Mouth surface strength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F3A31C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Equal amplitude distribution</w:t>
            </w:r>
          </w:p>
        </w:tc>
      </w:tr>
      <w:tr w:rsidR="00F16E04" w:rsidRPr="000009B5" w14:paraId="2522F799" w14:textId="77777777" w:rsidTr="000E681D">
        <w:trPr>
          <w:trHeight w:val="340"/>
          <w:jc w:val="center"/>
        </w:trPr>
        <w:tc>
          <w:tcPr>
            <w:tcW w:w="1679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11ECD7A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5BDB635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  <w:lang w:val="pt-BR"/>
              </w:rPr>
              <w:t>Angle of polarization</w:t>
            </w:r>
          </w:p>
        </w:tc>
        <w:tc>
          <w:tcPr>
            <w:tcW w:w="3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03F6E2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0</w:t>
            </w:r>
            <w:r w:rsidRPr="000009B5">
              <w:rPr>
                <w:rFonts w:ascii="Times New Roman" w:eastAsia="宋体" w:hAnsi="Times New Roman" w:cs="Times New Roman"/>
                <w:szCs w:val="21"/>
                <w:vertAlign w:val="superscript"/>
              </w:rPr>
              <w:t>o</w:t>
            </w:r>
          </w:p>
        </w:tc>
      </w:tr>
      <w:tr w:rsidR="00F16E04" w:rsidRPr="000009B5" w14:paraId="61F87702" w14:textId="77777777" w:rsidTr="000E681D">
        <w:trPr>
          <w:trHeight w:val="340"/>
          <w:jc w:val="center"/>
        </w:trPr>
        <w:tc>
          <w:tcPr>
            <w:tcW w:w="1679" w:type="dxa"/>
            <w:vMerge/>
            <w:tcBorders>
              <w:left w:val="nil"/>
              <w:bottom w:val="single" w:sz="18" w:space="0" w:color="000000"/>
              <w:right w:val="nil"/>
            </w:tcBorders>
            <w:vAlign w:val="center"/>
          </w:tcPr>
          <w:p w14:paraId="49816499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566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3FD2E62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  <w:lang w:val="pt-BR"/>
              </w:rPr>
            </w:pPr>
            <w:r w:rsidRPr="000009B5">
              <w:rPr>
                <w:rFonts w:ascii="Times New Roman" w:hAnsi="Times New Roman" w:cs="Times New Roman"/>
                <w:color w:val="000000" w:themeColor="text1"/>
                <w:szCs w:val="21"/>
              </w:rPr>
              <w:t>Input power</w:t>
            </w:r>
          </w:p>
        </w:tc>
        <w:tc>
          <w:tcPr>
            <w:tcW w:w="3015" w:type="dxa"/>
            <w:tcBorders>
              <w:top w:val="nil"/>
              <w:left w:val="nil"/>
              <w:bottom w:val="single" w:sz="1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2E90F30" w14:textId="77777777" w:rsidR="00F16E04" w:rsidRPr="000009B5" w:rsidRDefault="00F16E04" w:rsidP="000E681D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 w:rsidRPr="000009B5">
              <w:rPr>
                <w:rFonts w:ascii="Times New Roman" w:eastAsia="宋体" w:hAnsi="Times New Roman" w:cs="Times New Roman"/>
                <w:szCs w:val="21"/>
              </w:rPr>
              <w:t>100 W/m</w:t>
            </w:r>
          </w:p>
        </w:tc>
      </w:tr>
    </w:tbl>
    <w:p w14:paraId="4D7A1179" w14:textId="77777777" w:rsidR="007766E1" w:rsidRPr="000009B5" w:rsidRDefault="00F16E04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 xml:space="preserve">S5.3 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Supporting figures of thermal conductivity for FG/PNF composite papers</w:t>
      </w:r>
    </w:p>
    <w:p w14:paraId="312FAA7D" w14:textId="77777777" w:rsidR="007766E1" w:rsidRPr="000009B5" w:rsidRDefault="00F16E04" w:rsidP="000009B5">
      <w:pPr>
        <w:adjustRightInd w:val="0"/>
        <w:snapToGrid w:val="0"/>
        <w:spacing w:before="120" w:after="12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bookmarkStart w:id="13" w:name="OLE_LINK3"/>
      <w:r w:rsidRPr="000009B5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52DC4DA0" wp14:editId="616EC8CF">
            <wp:extent cx="5274000" cy="2197040"/>
            <wp:effectExtent l="0" t="0" r="3175" b="0"/>
            <wp:docPr id="142508869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36" t="8419" r="6556" b="4647"/>
                    <a:stretch/>
                  </pic:blipFill>
                  <pic:spPr bwMode="auto">
                    <a:xfrm>
                      <a:off x="0" y="0"/>
                      <a:ext cx="5274000" cy="219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1D899D" w14:textId="5CAD739A" w:rsidR="007766E1" w:rsidRDefault="00CA57EE" w:rsidP="000E681D">
      <w:pPr>
        <w:pStyle w:val="af7"/>
        <w:widowControl w:val="0"/>
        <w:shd w:val="clear" w:color="auto" w:fill="FFFFFF"/>
        <w:adjustRightInd w:val="0"/>
        <w:snapToGrid w:val="0"/>
        <w:spacing w:before="120" w:beforeAutospacing="0" w:after="120" w:afterAutospacing="0"/>
        <w:rPr>
          <w:rFonts w:ascii="Times New Roman" w:hAnsi="Times New Roman" w:cs="Times New Roman"/>
        </w:rPr>
      </w:pPr>
      <w:r w:rsidRPr="000009B5">
        <w:rPr>
          <w:rFonts w:ascii="Times New Roman" w:hAnsi="Times New Roman" w:cs="Times New Roman"/>
          <w:b/>
          <w:bCs/>
          <w:color w:val="000000" w:themeColor="text1"/>
        </w:rPr>
        <w:t>Fig</w:t>
      </w:r>
      <w:r w:rsidRPr="000009B5">
        <w:rPr>
          <w:rFonts w:ascii="Times New Roman" w:hAnsi="Times New Roman" w:cs="Times New Roman" w:hint="eastAsia"/>
          <w:b/>
          <w:bCs/>
          <w:color w:val="000000" w:themeColor="text1"/>
        </w:rPr>
        <w:t>.</w:t>
      </w:r>
      <w:r w:rsidRPr="000009B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16E04" w:rsidRPr="000009B5">
        <w:rPr>
          <w:rFonts w:ascii="Times New Roman" w:hAnsi="Times New Roman" w:cs="Times New Roman"/>
          <w:b/>
          <w:bCs/>
          <w:color w:val="000000" w:themeColor="text1"/>
        </w:rPr>
        <w:t>S1</w:t>
      </w:r>
      <w:r w:rsidR="000D0A0C" w:rsidRPr="000009B5">
        <w:rPr>
          <w:rFonts w:ascii="Times New Roman" w:hAnsi="Times New Roman" w:cs="Times New Roman" w:hint="eastAsia"/>
          <w:b/>
          <w:bCs/>
          <w:color w:val="000000" w:themeColor="text1"/>
        </w:rPr>
        <w:t>4</w:t>
      </w:r>
      <w:r w:rsidR="00F16E04" w:rsidRPr="000009B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F16E04" w:rsidRPr="000009B5">
        <w:rPr>
          <w:rFonts w:ascii="Times New Roman" w:hAnsi="Times New Roman" w:cs="Times New Roman"/>
        </w:rPr>
        <w:t>Fitting</w:t>
      </w:r>
      <w:r w:rsidR="00F16E04" w:rsidRPr="000009B5">
        <w:rPr>
          <w:rFonts w:ascii="Times New Roman" w:hAnsi="Times New Roman" w:cs="Times New Roman"/>
          <w:i/>
          <w:iCs/>
        </w:rPr>
        <w:t xml:space="preserve"> λ</w:t>
      </w:r>
      <w:r w:rsidR="00F16E04" w:rsidRPr="000009B5">
        <w:rPr>
          <w:rFonts w:ascii="Cambria Math" w:hAnsi="Cambria Math" w:cs="Cambria Math"/>
          <w:i/>
          <w:iCs/>
          <w:vertAlign w:val="subscript"/>
        </w:rPr>
        <w:t>∥</w:t>
      </w:r>
      <w:r w:rsidR="00F16E04" w:rsidRPr="000009B5">
        <w:rPr>
          <w:rFonts w:ascii="Times New Roman" w:hAnsi="Times New Roman" w:cs="Times New Roman"/>
        </w:rPr>
        <w:t xml:space="preserve"> (</w:t>
      </w:r>
      <w:r w:rsidR="00F16E04" w:rsidRPr="000E681D">
        <w:rPr>
          <w:rFonts w:ascii="Times New Roman" w:hAnsi="Times New Roman" w:cs="Times New Roman"/>
          <w:b/>
        </w:rPr>
        <w:t>a</w:t>
      </w:r>
      <w:r w:rsidR="00F16E04" w:rsidRPr="000009B5">
        <w:rPr>
          <w:rFonts w:ascii="Times New Roman" w:hAnsi="Times New Roman" w:cs="Times New Roman"/>
        </w:rPr>
        <w:t xml:space="preserve">) and </w:t>
      </w:r>
      <w:r w:rsidR="00F16E04" w:rsidRPr="000009B5">
        <w:rPr>
          <w:rFonts w:ascii="Times New Roman" w:hAnsi="Times New Roman" w:cs="Times New Roman"/>
          <w:i/>
          <w:iCs/>
        </w:rPr>
        <w:t>λ</w:t>
      </w:r>
      <w:r w:rsidR="00F16E04" w:rsidRPr="000009B5">
        <w:rPr>
          <w:rFonts w:ascii="Cambria Math" w:hAnsi="Cambria Math" w:cs="Cambria Math"/>
          <w:vertAlign w:val="subscript"/>
        </w:rPr>
        <w:t>⊥</w:t>
      </w:r>
      <w:r w:rsidR="00F16E04" w:rsidRPr="000009B5">
        <w:rPr>
          <w:rFonts w:ascii="Times New Roman" w:hAnsi="Times New Roman" w:cs="Times New Roman"/>
        </w:rPr>
        <w:t xml:space="preserve"> (</w:t>
      </w:r>
      <w:r w:rsidR="00F16E04" w:rsidRPr="000E681D">
        <w:rPr>
          <w:rFonts w:ascii="Times New Roman" w:hAnsi="Times New Roman" w:cs="Times New Roman"/>
          <w:b/>
        </w:rPr>
        <w:t>b</w:t>
      </w:r>
      <w:r w:rsidR="00F16E04" w:rsidRPr="000009B5">
        <w:rPr>
          <w:rFonts w:ascii="Times New Roman" w:hAnsi="Times New Roman" w:cs="Times New Roman"/>
        </w:rPr>
        <w:t xml:space="preserve">) of FG/PNF composite papers prepared by top-down and down-top strategies using modified </w:t>
      </w:r>
      <w:proofErr w:type="spellStart"/>
      <w:r w:rsidR="00F16E04" w:rsidRPr="000009B5">
        <w:rPr>
          <w:rFonts w:ascii="Times New Roman" w:hAnsi="Times New Roman" w:cs="Times New Roman"/>
          <w:color w:val="000000" w:themeColor="text1"/>
        </w:rPr>
        <w:t>Hashin-Shtrikman</w:t>
      </w:r>
      <w:proofErr w:type="spellEnd"/>
      <w:r w:rsidR="000E681D">
        <w:rPr>
          <w:rFonts w:ascii="Times New Roman" w:hAnsi="Times New Roman" w:cs="Times New Roman"/>
        </w:rPr>
        <w:t xml:space="preserve"> model</w:t>
      </w:r>
    </w:p>
    <w:p w14:paraId="0538B77C" w14:textId="77777777" w:rsidR="000E681D" w:rsidRPr="000009B5" w:rsidRDefault="000E681D" w:rsidP="000E681D">
      <w:pPr>
        <w:pStyle w:val="af7"/>
        <w:widowControl w:val="0"/>
        <w:shd w:val="clear" w:color="auto" w:fill="FFFFFF"/>
        <w:adjustRightInd w:val="0"/>
        <w:snapToGrid w:val="0"/>
        <w:spacing w:before="120" w:beforeAutospacing="0" w:after="120" w:afterAutospacing="0"/>
        <w:rPr>
          <w:rFonts w:ascii="Times New Roman" w:hAnsi="Times New Roman" w:cs="Times New Roman"/>
        </w:rPr>
      </w:pPr>
    </w:p>
    <w:p w14:paraId="125726EE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1711C1C2" wp14:editId="1F42E294">
            <wp:extent cx="3605574" cy="2880000"/>
            <wp:effectExtent l="0" t="0" r="0" b="0"/>
            <wp:docPr id="15244645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016" t="9022" r="11812" b="6396"/>
                    <a:stretch/>
                  </pic:blipFill>
                  <pic:spPr bwMode="auto">
                    <a:xfrm>
                      <a:off x="0" y="0"/>
                      <a:ext cx="3605574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E83B5F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S1</w:t>
      </w:r>
      <w:r w:rsidR="000D0A0C"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5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Temperature-time relationship curves of original LED and LED with FG/PNF composite papers prepared by top-down and down-top strategies</w:t>
      </w:r>
    </w:p>
    <w:bookmarkEnd w:id="13"/>
    <w:p w14:paraId="0647562B" w14:textId="77777777" w:rsidR="007766E1" w:rsidRPr="000009B5" w:rsidRDefault="00F16E04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3FB1CF5" wp14:editId="3392D100">
            <wp:extent cx="5274000" cy="1911741"/>
            <wp:effectExtent l="0" t="0" r="3175" b="0"/>
            <wp:docPr id="70497765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977650" name=""/>
                    <pic:cNvPicPr/>
                  </pic:nvPicPr>
                  <pic:blipFill rotWithShape="1">
                    <a:blip r:embed="rId25"/>
                    <a:srcRect l="3130" t="6563" r="1878" b="4062"/>
                    <a:stretch/>
                  </pic:blipFill>
                  <pic:spPr bwMode="auto">
                    <a:xfrm>
                      <a:off x="0" y="0"/>
                      <a:ext cx="5274000" cy="19117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14" w:name="_GoBack"/>
      <w:bookmarkEnd w:id="14"/>
    </w:p>
    <w:p w14:paraId="0D9E69C1" w14:textId="77777777" w:rsidR="007766E1" w:rsidRPr="000009B5" w:rsidRDefault="00CA57EE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>S1</w:t>
      </w:r>
      <w:r w:rsidR="000D0A0C" w:rsidRPr="000009B5">
        <w:rPr>
          <w:rFonts w:ascii="Times New Roman" w:eastAsia="宋体" w:hAnsi="Times New Roman" w:cs="Times New Roman" w:hint="eastAsia"/>
          <w:b/>
          <w:bCs/>
          <w:sz w:val="24"/>
          <w:szCs w:val="24"/>
        </w:rPr>
        <w:t>6</w:t>
      </w:r>
      <w:r w:rsidR="00F16E04" w:rsidRPr="000009B5">
        <w:rPr>
          <w:rFonts w:ascii="Times New Roman" w:eastAsia="宋体" w:hAnsi="Times New Roman" w:cs="Times New Roman"/>
          <w:b/>
          <w:bCs/>
          <w:sz w:val="24"/>
          <w:szCs w:val="24"/>
        </w:rPr>
        <w:t xml:space="preserve"> </w:t>
      </w:r>
      <w:r w:rsidR="00F16E04" w:rsidRPr="000009B5">
        <w:rPr>
          <w:rFonts w:ascii="Times New Roman" w:eastAsia="宋体" w:hAnsi="Times New Roman" w:cs="Times New Roman"/>
          <w:sz w:val="24"/>
          <w:szCs w:val="24"/>
        </w:rPr>
        <w:t>FES results of PNF papers prepared by top-down and down-top strategies</w:t>
      </w:r>
    </w:p>
    <w:p w14:paraId="232921E0" w14:textId="77777777" w:rsidR="007766E1" w:rsidRPr="000009B5" w:rsidRDefault="00A32C8B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0009B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S6</w:t>
      </w:r>
      <w:r w:rsidRPr="000009B5"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 </w:t>
      </w:r>
      <w:r w:rsidRPr="000009B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Supporting information for mechanical properties of FG/PNF composite papers</w:t>
      </w:r>
    </w:p>
    <w:p w14:paraId="716E51D9" w14:textId="77777777" w:rsidR="007766E1" w:rsidRPr="000009B5" w:rsidRDefault="000D0A0C" w:rsidP="000009B5">
      <w:pPr>
        <w:adjustRightInd w:val="0"/>
        <w:snapToGrid w:val="0"/>
        <w:spacing w:before="120" w:after="120"/>
        <w:jc w:val="center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/>
          <w:noProof/>
          <w:color w:val="000000" w:themeColor="text1"/>
          <w:sz w:val="24"/>
          <w:szCs w:val="24"/>
        </w:rPr>
        <w:drawing>
          <wp:inline distT="0" distB="0" distL="0" distR="0" wp14:anchorId="67D0CA98" wp14:editId="4FF91A6F">
            <wp:extent cx="3249295" cy="2310765"/>
            <wp:effectExtent l="0" t="0" r="8255" b="0"/>
            <wp:docPr id="16811175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9295" cy="2310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E34182" w14:textId="77777777" w:rsidR="007766E1" w:rsidRPr="000009B5" w:rsidRDefault="000D0A0C" w:rsidP="000E681D">
      <w:pPr>
        <w:adjustRightInd w:val="0"/>
        <w:snapToGrid w:val="0"/>
        <w:spacing w:before="120" w:after="120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Fig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.</w:t>
      </w:r>
      <w:r w:rsidRPr="000009B5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 xml:space="preserve"> S1</w:t>
      </w:r>
      <w:r w:rsidRPr="000009B5"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  <w:szCs w:val="24"/>
        </w:rPr>
        <w:t>7</w:t>
      </w:r>
      <w:r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SEM image of tensile fracture for </w:t>
      </w:r>
      <w:r w:rsidR="00692AE8" w:rsidRPr="000009B5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Top-down</w:t>
      </w:r>
      <w:r w:rsidR="00692AE8"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0009B5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PNF paper</w:t>
      </w:r>
    </w:p>
    <w:p w14:paraId="4E6C7050" w14:textId="66425C9B" w:rsidR="007766E1" w:rsidRPr="000009B5" w:rsidRDefault="000E681D" w:rsidP="000E681D">
      <w:pPr>
        <w:adjustRightInd w:val="0"/>
        <w:snapToGrid w:val="0"/>
        <w:spacing w:before="240" w:after="240"/>
        <w:rPr>
          <w:rFonts w:ascii="Times New Roman" w:eastAsia="宋体" w:hAnsi="Times New Roman" w:cs="Times New Roman"/>
          <w:b/>
          <w:bCs/>
          <w:sz w:val="28"/>
          <w:szCs w:val="28"/>
        </w:rPr>
      </w:pPr>
      <w:r>
        <w:rPr>
          <w:rFonts w:ascii="Times New Roman" w:eastAsia="宋体" w:hAnsi="Times New Roman" w:cs="Times New Roman"/>
          <w:b/>
          <w:bCs/>
          <w:sz w:val="28"/>
          <w:szCs w:val="28"/>
        </w:rPr>
        <w:t xml:space="preserve">Supplementary </w:t>
      </w:r>
      <w:r w:rsidR="00F16E04" w:rsidRPr="000009B5">
        <w:rPr>
          <w:rFonts w:ascii="Times New Roman" w:eastAsia="宋体" w:hAnsi="Times New Roman" w:cs="Times New Roman" w:hint="eastAsia"/>
          <w:b/>
          <w:bCs/>
          <w:sz w:val="28"/>
          <w:szCs w:val="28"/>
        </w:rPr>
        <w:t>References</w:t>
      </w:r>
    </w:p>
    <w:p w14:paraId="713C768D" w14:textId="62B1607E" w:rsidR="007766E1" w:rsidRPr="000E681D" w:rsidRDefault="007766E1" w:rsidP="000E681D">
      <w:pPr>
        <w:pStyle w:val="EndNoteBibliography"/>
        <w:numPr>
          <w:ilvl w:val="0"/>
          <w:numId w:val="9"/>
        </w:numPr>
        <w:spacing w:before="120" w:after="120"/>
        <w:rPr>
          <w:rFonts w:ascii="Times New Roman" w:hAnsi="Times New Roman" w:cs="Times New Roman"/>
          <w:sz w:val="24"/>
          <w:szCs w:val="32"/>
        </w:rPr>
      </w:pPr>
      <w:r w:rsidRPr="000E681D">
        <w:rPr>
          <w:rFonts w:ascii="Times New Roman" w:hAnsi="Times New Roman" w:cs="Times New Roman"/>
          <w:sz w:val="24"/>
          <w:szCs w:val="32"/>
        </w:rPr>
        <w:t xml:space="preserve">Y. Lin, X. Fan, L. Tang, Y. Tang, J. Gu, Polysilsesquioxane-PBO wave-transparent composite paper with excellent mechanical properties and ultraviolet aging resistance. Adv. Fiber Mater. </w:t>
      </w:r>
      <w:r w:rsidRPr="000E681D">
        <w:rPr>
          <w:rFonts w:ascii="Times New Roman" w:hAnsi="Times New Roman" w:cs="Times New Roman"/>
          <w:b/>
          <w:sz w:val="24"/>
          <w:szCs w:val="32"/>
        </w:rPr>
        <w:t>5</w:t>
      </w:r>
      <w:r w:rsidRPr="000E681D">
        <w:rPr>
          <w:rFonts w:ascii="Times New Roman" w:hAnsi="Times New Roman" w:cs="Times New Roman"/>
          <w:sz w:val="24"/>
          <w:szCs w:val="32"/>
        </w:rPr>
        <w:t xml:space="preserve">(6), 2114–2126 (2023). </w:t>
      </w:r>
      <w:hyperlink r:id="rId27" w:history="1">
        <w:r w:rsidR="00B93833" w:rsidRPr="000C4543">
          <w:rPr>
            <w:rStyle w:val="af9"/>
            <w:rFonts w:ascii="Times New Roman" w:hAnsi="Times New Roman" w:cs="Times New Roman"/>
            <w:sz w:val="24"/>
            <w:szCs w:val="32"/>
          </w:rPr>
          <w:t>https://doi.org/10.1007/s42765-023-00327-y</w:t>
        </w:r>
      </w:hyperlink>
      <w:r w:rsidR="00B93833">
        <w:rPr>
          <w:rFonts w:ascii="Times New Roman" w:hAnsi="Times New Roman" w:cs="Times New Roman"/>
          <w:sz w:val="24"/>
          <w:szCs w:val="32"/>
        </w:rPr>
        <w:t xml:space="preserve"> </w:t>
      </w:r>
    </w:p>
    <w:p w14:paraId="1CAF4DF8" w14:textId="20B4BD8E" w:rsidR="007766E1" w:rsidRPr="000E681D" w:rsidRDefault="00F16E04" w:rsidP="000E681D">
      <w:pPr>
        <w:pStyle w:val="EndNoteBibliography"/>
        <w:numPr>
          <w:ilvl w:val="0"/>
          <w:numId w:val="9"/>
        </w:numPr>
        <w:spacing w:before="120" w:after="120"/>
        <w:rPr>
          <w:rFonts w:ascii="Times New Roman" w:hAnsi="Times New Roman" w:cs="Times New Roman"/>
          <w:sz w:val="24"/>
          <w:szCs w:val="32"/>
        </w:rPr>
      </w:pPr>
      <w:r w:rsidRPr="000E681D">
        <w:rPr>
          <w:rFonts w:ascii="Times New Roman" w:hAnsi="Times New Roman" w:cs="Times New Roman"/>
          <w:sz w:val="24"/>
          <w:szCs w:val="32"/>
        </w:rPr>
        <w:t xml:space="preserve">P. Gong, S. Ji, J. Wang, D. Dai, F. Wang, M. Tian, L. Zhang, F. Guo, Z. Liu. Fluorescence-switchable ultrasmall fluorinated graphene oxide with high near-infrared absorption for controlled and targeted drug delivery. Chem. Eng. J. </w:t>
      </w:r>
      <w:r w:rsidRPr="000E681D">
        <w:rPr>
          <w:rFonts w:ascii="Times New Roman" w:hAnsi="Times New Roman" w:cs="Times New Roman"/>
          <w:b/>
          <w:sz w:val="24"/>
          <w:szCs w:val="32"/>
        </w:rPr>
        <w:t>348</w:t>
      </w:r>
      <w:r w:rsidRPr="000E681D">
        <w:rPr>
          <w:rFonts w:ascii="Times New Roman" w:hAnsi="Times New Roman" w:cs="Times New Roman"/>
          <w:sz w:val="24"/>
          <w:szCs w:val="32"/>
        </w:rPr>
        <w:t xml:space="preserve">, 438-446 (2018). </w:t>
      </w:r>
      <w:hyperlink r:id="rId28" w:history="1">
        <w:r w:rsidR="00B93833" w:rsidRPr="000C4543">
          <w:rPr>
            <w:rStyle w:val="af9"/>
            <w:rFonts w:ascii="Times New Roman" w:hAnsi="Times New Roman" w:cs="Times New Roman"/>
            <w:sz w:val="24"/>
            <w:szCs w:val="32"/>
          </w:rPr>
          <w:t>https://www.sciencedirect.com/science/article/pii/S1385894718307666</w:t>
        </w:r>
      </w:hyperlink>
      <w:r w:rsidR="00B93833">
        <w:rPr>
          <w:rFonts w:ascii="Times New Roman" w:hAnsi="Times New Roman" w:cs="Times New Roman"/>
          <w:sz w:val="24"/>
          <w:szCs w:val="32"/>
        </w:rPr>
        <w:t xml:space="preserve"> </w:t>
      </w:r>
    </w:p>
    <w:p w14:paraId="09CFFEE8" w14:textId="2059485D" w:rsidR="007766E1" w:rsidRPr="000E681D" w:rsidRDefault="007766E1" w:rsidP="000E681D">
      <w:pPr>
        <w:pStyle w:val="EndNoteBibliography"/>
        <w:numPr>
          <w:ilvl w:val="0"/>
          <w:numId w:val="9"/>
        </w:numPr>
        <w:spacing w:before="120" w:after="120"/>
        <w:rPr>
          <w:rFonts w:ascii="Times New Roman" w:hAnsi="Times New Roman" w:cs="Times New Roman"/>
          <w:sz w:val="24"/>
          <w:szCs w:val="32"/>
        </w:rPr>
      </w:pPr>
      <w:r w:rsidRPr="000E681D">
        <w:rPr>
          <w:rFonts w:ascii="Times New Roman" w:hAnsi="Times New Roman" w:cs="Times New Roman"/>
          <w:sz w:val="24"/>
          <w:szCs w:val="32"/>
        </w:rPr>
        <w:t xml:space="preserve">Wang, F, Liu, Z, Li, J, Huang, J, Fang, L et al, Lateral heterostructure formed by highly thermally conductive fluorinated graphene for efficient device thermal management. Adv. Sci. (Weinh) </w:t>
      </w:r>
      <w:r w:rsidRPr="000E681D">
        <w:rPr>
          <w:rFonts w:ascii="Times New Roman" w:hAnsi="Times New Roman" w:cs="Times New Roman"/>
          <w:b/>
          <w:sz w:val="24"/>
          <w:szCs w:val="32"/>
        </w:rPr>
        <w:t>11</w:t>
      </w:r>
      <w:r w:rsidRPr="000E681D">
        <w:rPr>
          <w:rFonts w:ascii="Times New Roman" w:hAnsi="Times New Roman" w:cs="Times New Roman"/>
          <w:sz w:val="24"/>
          <w:szCs w:val="32"/>
        </w:rPr>
        <w:t xml:space="preserve">(25), e2401586 (2024). </w:t>
      </w:r>
      <w:hyperlink r:id="rId29" w:history="1">
        <w:r w:rsidR="00B93833" w:rsidRPr="000C4543">
          <w:rPr>
            <w:rStyle w:val="af9"/>
            <w:rFonts w:ascii="Times New Roman" w:hAnsi="Times New Roman" w:cs="Times New Roman"/>
            <w:sz w:val="24"/>
            <w:szCs w:val="32"/>
          </w:rPr>
          <w:t>https://doi.org/10.1002/advs.202401586</w:t>
        </w:r>
      </w:hyperlink>
      <w:r w:rsidR="00B93833">
        <w:rPr>
          <w:rFonts w:ascii="Times New Roman" w:hAnsi="Times New Roman" w:cs="Times New Roman"/>
          <w:sz w:val="24"/>
          <w:szCs w:val="32"/>
        </w:rPr>
        <w:t xml:space="preserve"> </w:t>
      </w:r>
    </w:p>
    <w:p w14:paraId="0B72C87A" w14:textId="77777777" w:rsidR="007766E1" w:rsidRPr="000009B5" w:rsidRDefault="007766E1" w:rsidP="000009B5">
      <w:pPr>
        <w:pStyle w:val="EndNoteBibliography"/>
        <w:spacing w:before="120" w:after="120"/>
        <w:rPr>
          <w:rFonts w:ascii="Times New Roman" w:hAnsi="Times New Roman" w:cs="Times New Roman"/>
          <w:color w:val="000000"/>
          <w:sz w:val="24"/>
          <w:szCs w:val="32"/>
        </w:rPr>
      </w:pPr>
    </w:p>
    <w:sectPr w:rsidR="007766E1" w:rsidRPr="000009B5" w:rsidSect="00F16E04">
      <w:headerReference w:type="default" r:id="rId30"/>
      <w:footerReference w:type="default" r:id="rId31"/>
      <w:pgSz w:w="11906" w:h="16838"/>
      <w:pgMar w:top="1418" w:right="1418" w:bottom="113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4416F6" w14:textId="77777777" w:rsidR="004B4E61" w:rsidRDefault="004B4E61" w:rsidP="00A0628B">
      <w:r>
        <w:separator/>
      </w:r>
    </w:p>
  </w:endnote>
  <w:endnote w:type="continuationSeparator" w:id="0">
    <w:p w14:paraId="237427BC" w14:textId="77777777" w:rsidR="004B4E61" w:rsidRDefault="004B4E61" w:rsidP="00A06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EE9F29" w14:textId="566522FD" w:rsidR="00B93833" w:rsidRPr="00B93833" w:rsidRDefault="00B93833" w:rsidP="00B93833">
    <w:pPr>
      <w:pStyle w:val="af0"/>
      <w:jc w:val="center"/>
      <w:rPr>
        <w:rFonts w:ascii="Times New Roman" w:hAnsi="Times New Roman" w:cs="Times New Roman"/>
        <w:sz w:val="21"/>
        <w:szCs w:val="21"/>
      </w:rPr>
    </w:pPr>
    <w:r w:rsidRPr="00B93833">
      <w:rPr>
        <w:rFonts w:ascii="Times New Roman" w:hAnsi="Times New Roman" w:cs="Times New Roman"/>
        <w:sz w:val="21"/>
        <w:szCs w:val="21"/>
      </w:rPr>
      <w:t>S</w:t>
    </w:r>
    <w:sdt>
      <w:sdtPr>
        <w:rPr>
          <w:rFonts w:ascii="Times New Roman" w:hAnsi="Times New Roman" w:cs="Times New Roman"/>
          <w:sz w:val="21"/>
          <w:szCs w:val="21"/>
        </w:rPr>
        <w:id w:val="2088874427"/>
        <w:docPartObj>
          <w:docPartGallery w:val="Page Numbers (Bottom of Page)"/>
          <w:docPartUnique/>
        </w:docPartObj>
      </w:sdtPr>
      <w:sdtContent>
        <w:r w:rsidRPr="00B93833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Pr="00B93833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Pr="00B93833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Pr="00B93833">
          <w:rPr>
            <w:rFonts w:ascii="Times New Roman" w:hAnsi="Times New Roman" w:cs="Times New Roman"/>
            <w:noProof/>
            <w:sz w:val="21"/>
            <w:szCs w:val="21"/>
            <w:lang w:val="zh-CN"/>
          </w:rPr>
          <w:t>11</w:t>
        </w:r>
        <w:r w:rsidRPr="00B93833">
          <w:rPr>
            <w:rFonts w:ascii="Times New Roman" w:hAnsi="Times New Roman" w:cs="Times New Roman"/>
            <w:sz w:val="21"/>
            <w:szCs w:val="21"/>
          </w:rPr>
          <w:fldChar w:fldCharType="end"/>
        </w:r>
        <w:r w:rsidRPr="00B93833">
          <w:rPr>
            <w:rFonts w:ascii="Times New Roman" w:hAnsi="Times New Roman" w:cs="Times New Roman"/>
            <w:sz w:val="21"/>
            <w:szCs w:val="21"/>
          </w:rPr>
          <w:t>/S11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D72293" w14:textId="77777777" w:rsidR="004B4E61" w:rsidRDefault="004B4E61" w:rsidP="00A0628B">
      <w:r>
        <w:separator/>
      </w:r>
    </w:p>
  </w:footnote>
  <w:footnote w:type="continuationSeparator" w:id="0">
    <w:p w14:paraId="52EA1C35" w14:textId="77777777" w:rsidR="004B4E61" w:rsidRDefault="004B4E61" w:rsidP="00A06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D3581" w14:textId="6A96AC83" w:rsidR="00B93833" w:rsidRPr="00B93833" w:rsidRDefault="00B93833">
    <w:pPr>
      <w:pStyle w:val="ae"/>
      <w:rPr>
        <w:rFonts w:ascii="Times New Roman" w:hAnsi="Times New Roman" w:cs="Times New Roman"/>
        <w:sz w:val="24"/>
        <w:szCs w:val="24"/>
      </w:rPr>
    </w:pPr>
    <w:hyperlink r:id="rId1" w:history="1">
      <w:r w:rsidRPr="00B93833">
        <w:rPr>
          <w:rStyle w:val="af9"/>
          <w:rFonts w:ascii="Times New Roman" w:hAnsi="Times New Roman" w:cs="Times New Roman" w:hint="eastAsia"/>
          <w:sz w:val="24"/>
          <w:szCs w:val="24"/>
        </w:rPr>
        <w:t>N</w:t>
      </w:r>
      <w:r w:rsidRPr="00B93833">
        <w:rPr>
          <w:rStyle w:val="af9"/>
          <w:rFonts w:ascii="Times New Roman" w:hAnsi="Times New Roman" w:cs="Times New Roman"/>
          <w:sz w:val="24"/>
          <w:szCs w:val="24"/>
        </w:rPr>
        <w:t>ano-Micro Letters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55ECD"/>
    <w:multiLevelType w:val="hybridMultilevel"/>
    <w:tmpl w:val="FFDEA77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8803985"/>
    <w:multiLevelType w:val="multilevel"/>
    <w:tmpl w:val="023B36D0"/>
    <w:lvl w:ilvl="0">
      <w:start w:val="1"/>
      <w:numFmt w:val="decimalZero"/>
      <w:lvlText w:val="%1."/>
      <w:lvlJc w:val="left"/>
      <w:pPr>
        <w:tabs>
          <w:tab w:val="left" w:pos="360"/>
        </w:tabs>
        <w:ind w:left="360" w:hanging="360"/>
      </w:pPr>
      <w:rPr>
        <w:rFonts w:hint="default"/>
        <w:b w:val="0"/>
        <w:i w:val="0"/>
        <w:color w:val="auto"/>
        <w:sz w:val="21"/>
        <w:szCs w:val="21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 w15:restartNumberingAfterBreak="0">
    <w:nsid w:val="0F1721C0"/>
    <w:multiLevelType w:val="hybridMultilevel"/>
    <w:tmpl w:val="1FCAF3EE"/>
    <w:lvl w:ilvl="0" w:tplc="2B40AC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151044A4"/>
    <w:multiLevelType w:val="hybridMultilevel"/>
    <w:tmpl w:val="F684D840"/>
    <w:lvl w:ilvl="0" w:tplc="DB4236DA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  <w:sz w:val="21"/>
        <w:szCs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7F5998"/>
    <w:multiLevelType w:val="multilevel"/>
    <w:tmpl w:val="CDCE0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2D1F48"/>
    <w:multiLevelType w:val="multilevel"/>
    <w:tmpl w:val="7870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5DE4D59"/>
    <w:multiLevelType w:val="hybridMultilevel"/>
    <w:tmpl w:val="61043C4A"/>
    <w:lvl w:ilvl="0" w:tplc="BC602D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69AC39C3"/>
    <w:multiLevelType w:val="hybridMultilevel"/>
    <w:tmpl w:val="811EDCA6"/>
    <w:lvl w:ilvl="0" w:tplc="6652BC4C">
      <w:start w:val="1"/>
      <w:numFmt w:val="decimal"/>
      <w:lvlText w:val="%1、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70827227"/>
    <w:multiLevelType w:val="hybridMultilevel"/>
    <w:tmpl w:val="2B1C5016"/>
    <w:lvl w:ilvl="0" w:tplc="B0265890">
      <w:start w:val="1"/>
      <w:numFmt w:val="decimal"/>
      <w:lvlText w:val="[S%1]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"/>
  </w:num>
  <w:num w:numId="5">
    <w:abstractNumId w:val="3"/>
  </w:num>
  <w:num w:numId="6">
    <w:abstractNumId w:val="1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F16E04"/>
    <w:rsid w:val="000009B5"/>
    <w:rsid w:val="00073F78"/>
    <w:rsid w:val="000A5920"/>
    <w:rsid w:val="000D0A0C"/>
    <w:rsid w:val="000E681D"/>
    <w:rsid w:val="0014049E"/>
    <w:rsid w:val="00167A85"/>
    <w:rsid w:val="002300CD"/>
    <w:rsid w:val="002A59AE"/>
    <w:rsid w:val="00345F6F"/>
    <w:rsid w:val="003C2B5B"/>
    <w:rsid w:val="00401F4A"/>
    <w:rsid w:val="0046637D"/>
    <w:rsid w:val="004B4E61"/>
    <w:rsid w:val="00546ABD"/>
    <w:rsid w:val="00571758"/>
    <w:rsid w:val="005E07D4"/>
    <w:rsid w:val="005F5B0E"/>
    <w:rsid w:val="006321B8"/>
    <w:rsid w:val="00692AE8"/>
    <w:rsid w:val="007019A6"/>
    <w:rsid w:val="007078A0"/>
    <w:rsid w:val="007216EE"/>
    <w:rsid w:val="0075192C"/>
    <w:rsid w:val="007766E1"/>
    <w:rsid w:val="0079001B"/>
    <w:rsid w:val="00835066"/>
    <w:rsid w:val="008744DD"/>
    <w:rsid w:val="008C2145"/>
    <w:rsid w:val="008F2E42"/>
    <w:rsid w:val="009F126B"/>
    <w:rsid w:val="00A0628B"/>
    <w:rsid w:val="00A220EA"/>
    <w:rsid w:val="00A32C8B"/>
    <w:rsid w:val="00A3358A"/>
    <w:rsid w:val="00A82B69"/>
    <w:rsid w:val="00A84853"/>
    <w:rsid w:val="00AC0B74"/>
    <w:rsid w:val="00AE5BDA"/>
    <w:rsid w:val="00B8423C"/>
    <w:rsid w:val="00B86BDA"/>
    <w:rsid w:val="00B93833"/>
    <w:rsid w:val="00BE25AE"/>
    <w:rsid w:val="00C978CC"/>
    <w:rsid w:val="00CA57EE"/>
    <w:rsid w:val="00CB3D74"/>
    <w:rsid w:val="00CB4B2E"/>
    <w:rsid w:val="00CE5C1F"/>
    <w:rsid w:val="00CF5404"/>
    <w:rsid w:val="00D10F85"/>
    <w:rsid w:val="00D22600"/>
    <w:rsid w:val="00D86DE2"/>
    <w:rsid w:val="00DB76E2"/>
    <w:rsid w:val="00E35C93"/>
    <w:rsid w:val="00E72B6A"/>
    <w:rsid w:val="00EB7869"/>
    <w:rsid w:val="00F14C06"/>
    <w:rsid w:val="00F16E04"/>
    <w:rsid w:val="00F32141"/>
    <w:rsid w:val="00F8257F"/>
    <w:rsid w:val="00FE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B91E71"/>
  <w15:chartTrackingRefBased/>
  <w15:docId w15:val="{9E5C46A8-F066-4F37-A3C4-44590B45E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01B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6E0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6E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6E0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6E04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6E04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6E04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6E0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6E0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6E0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16E04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F16E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F16E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F16E04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F16E04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F16E04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F16E04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F16E04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F16E04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F16E0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16E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6E0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16E0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6E0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16E0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6E0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6E04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6E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16E04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6E04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16E0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16E04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16E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16E04"/>
    <w:rPr>
      <w:sz w:val="18"/>
      <w:szCs w:val="18"/>
    </w:rPr>
  </w:style>
  <w:style w:type="character" w:styleId="af2">
    <w:name w:val="annotation reference"/>
    <w:basedOn w:val="a0"/>
    <w:uiPriority w:val="99"/>
    <w:semiHidden/>
    <w:unhideWhenUsed/>
    <w:rsid w:val="00F16E04"/>
    <w:rPr>
      <w:sz w:val="21"/>
      <w:szCs w:val="21"/>
    </w:rPr>
  </w:style>
  <w:style w:type="paragraph" w:styleId="af3">
    <w:name w:val="annotation text"/>
    <w:basedOn w:val="a"/>
    <w:link w:val="af4"/>
    <w:uiPriority w:val="99"/>
    <w:unhideWhenUsed/>
    <w:rsid w:val="00F16E04"/>
    <w:pPr>
      <w:jc w:val="left"/>
    </w:pPr>
  </w:style>
  <w:style w:type="character" w:customStyle="1" w:styleId="af4">
    <w:name w:val="批注文字 字符"/>
    <w:basedOn w:val="a0"/>
    <w:link w:val="af3"/>
    <w:uiPriority w:val="99"/>
    <w:rsid w:val="00F16E04"/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F16E04"/>
    <w:rPr>
      <w:b/>
      <w:bCs/>
    </w:rPr>
  </w:style>
  <w:style w:type="character" w:customStyle="1" w:styleId="af6">
    <w:name w:val="批注主题 字符"/>
    <w:basedOn w:val="af4"/>
    <w:link w:val="af5"/>
    <w:uiPriority w:val="99"/>
    <w:semiHidden/>
    <w:rsid w:val="00F16E04"/>
    <w:rPr>
      <w:b/>
      <w:bCs/>
    </w:rPr>
  </w:style>
  <w:style w:type="paragraph" w:styleId="af7">
    <w:name w:val="Normal (Web)"/>
    <w:basedOn w:val="a"/>
    <w:link w:val="af8"/>
    <w:uiPriority w:val="99"/>
    <w:unhideWhenUsed/>
    <w:rsid w:val="00F16E0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f9">
    <w:name w:val="Hyperlink"/>
    <w:basedOn w:val="a0"/>
    <w:uiPriority w:val="99"/>
    <w:unhideWhenUsed/>
    <w:rsid w:val="00F16E04"/>
    <w:rPr>
      <w:color w:val="0563C1" w:themeColor="hyperlink"/>
      <w:u w:val="single"/>
    </w:rPr>
  </w:style>
  <w:style w:type="character" w:customStyle="1" w:styleId="11">
    <w:name w:val="未处理的提及1"/>
    <w:basedOn w:val="a0"/>
    <w:uiPriority w:val="99"/>
    <w:semiHidden/>
    <w:unhideWhenUsed/>
    <w:rsid w:val="00F16E04"/>
    <w:rPr>
      <w:color w:val="605E5C"/>
      <w:shd w:val="clear" w:color="auto" w:fill="E1DFDD"/>
    </w:rPr>
  </w:style>
  <w:style w:type="table" w:styleId="afa">
    <w:name w:val="Table Grid"/>
    <w:basedOn w:val="a1"/>
    <w:uiPriority w:val="39"/>
    <w:rsid w:val="00F16E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8">
    <w:name w:val="普通(网站) 字符"/>
    <w:basedOn w:val="a0"/>
    <w:link w:val="af7"/>
    <w:uiPriority w:val="99"/>
    <w:rsid w:val="00F16E04"/>
    <w:rPr>
      <w:rFonts w:ascii="宋体" w:eastAsia="宋体" w:hAnsi="宋体" w:cs="宋体"/>
      <w:kern w:val="0"/>
      <w:sz w:val="24"/>
      <w:szCs w:val="24"/>
    </w:rPr>
  </w:style>
  <w:style w:type="paragraph" w:styleId="afb">
    <w:name w:val="Balloon Text"/>
    <w:basedOn w:val="a"/>
    <w:link w:val="afc"/>
    <w:uiPriority w:val="99"/>
    <w:semiHidden/>
    <w:unhideWhenUsed/>
    <w:rsid w:val="00F16E04"/>
    <w:rPr>
      <w:sz w:val="18"/>
      <w:szCs w:val="18"/>
    </w:rPr>
  </w:style>
  <w:style w:type="character" w:customStyle="1" w:styleId="afc">
    <w:name w:val="批注框文本 字符"/>
    <w:basedOn w:val="a0"/>
    <w:link w:val="afb"/>
    <w:uiPriority w:val="99"/>
    <w:semiHidden/>
    <w:rsid w:val="00F16E04"/>
    <w:rPr>
      <w:sz w:val="18"/>
      <w:szCs w:val="18"/>
    </w:rPr>
  </w:style>
  <w:style w:type="paragraph" w:styleId="afd">
    <w:name w:val="Revision"/>
    <w:hidden/>
    <w:uiPriority w:val="99"/>
    <w:semiHidden/>
    <w:rsid w:val="00F16E04"/>
  </w:style>
  <w:style w:type="paragraph" w:customStyle="1" w:styleId="EndNoteBibliographyTitle">
    <w:name w:val="EndNote Bibliography Title"/>
    <w:basedOn w:val="a"/>
    <w:link w:val="EndNoteBibliographyTitle0"/>
    <w:rsid w:val="00F16E04"/>
    <w:pPr>
      <w:jc w:val="center"/>
    </w:pPr>
    <w:rPr>
      <w:rFonts w:ascii="等线" w:eastAsia="等线" w:hAnsi="等线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F16E04"/>
    <w:rPr>
      <w:rFonts w:ascii="等线" w:eastAsia="等线" w:hAnsi="等线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F16E04"/>
    <w:rPr>
      <w:rFonts w:ascii="等线" w:eastAsia="等线" w:hAnsi="等线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F16E04"/>
    <w:rPr>
      <w:rFonts w:ascii="等线" w:eastAsia="等线" w:hAnsi="等线"/>
      <w:noProof/>
      <w:sz w:val="20"/>
    </w:rPr>
  </w:style>
  <w:style w:type="paragraph" w:customStyle="1" w:styleId="FACorrespondingAuthorFootnote">
    <w:name w:val="FA_Corresponding_Author_Footnote"/>
    <w:basedOn w:val="a"/>
    <w:next w:val="a"/>
    <w:rsid w:val="00F16E04"/>
    <w:pPr>
      <w:widowControl/>
      <w:spacing w:after="200" w:line="480" w:lineRule="auto"/>
    </w:pPr>
    <w:rPr>
      <w:rFonts w:ascii="Times" w:eastAsia="宋体" w:hAnsi="Times" w:cs="Times New Roman"/>
      <w:kern w:val="0"/>
      <w:sz w:val="24"/>
      <w:szCs w:val="20"/>
      <w:lang w:eastAsia="en-US"/>
    </w:rPr>
  </w:style>
  <w:style w:type="paragraph" w:customStyle="1" w:styleId="Title2">
    <w:name w:val="Title2"/>
    <w:basedOn w:val="a"/>
    <w:rsid w:val="00F16E04"/>
    <w:pPr>
      <w:widowControl/>
      <w:jc w:val="left"/>
    </w:pPr>
    <w:rPr>
      <w:rFonts w:ascii="Times New Roman" w:eastAsia="MS Mincho" w:hAnsi="Times New Roman" w:cs="Times New Roman"/>
      <w:b/>
      <w:kern w:val="0"/>
      <w:sz w:val="24"/>
      <w:szCs w:val="24"/>
      <w:lang w:eastAsia="ja-JP"/>
    </w:rPr>
  </w:style>
  <w:style w:type="character" w:styleId="afe">
    <w:name w:val="Placeholder Text"/>
    <w:basedOn w:val="a0"/>
    <w:uiPriority w:val="99"/>
    <w:semiHidden/>
    <w:rsid w:val="00F16E04"/>
    <w:rPr>
      <w:color w:val="666666"/>
    </w:rPr>
  </w:style>
  <w:style w:type="character" w:customStyle="1" w:styleId="21">
    <w:name w:val="未处理的提及2"/>
    <w:basedOn w:val="a0"/>
    <w:uiPriority w:val="99"/>
    <w:semiHidden/>
    <w:unhideWhenUsed/>
    <w:rsid w:val="00F16E04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7766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hyperlink" Target="mailto:junliang.zhang@nwpu.edu.cn" TargetMode="Externa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hyperlink" Target="https://doi.org/10.1002/advs.20240158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24" Type="http://schemas.openxmlformats.org/officeDocument/2006/relationships/image" Target="media/image15.emf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hyperlink" Target="https://www.sciencedirect.com/science/article/pii/S1385894718307666" TargetMode="External"/><Relationship Id="rId10" Type="http://schemas.openxmlformats.org/officeDocument/2006/relationships/image" Target="media/image1.png"/><Relationship Id="rId19" Type="http://schemas.openxmlformats.org/officeDocument/2006/relationships/image" Target="media/image10.png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nwpugjw@163.com" TargetMode="Externa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hyperlink" Target="https://doi.org/10.1007/s42765-023-00327-y" TargetMode="External"/><Relationship Id="rId30" Type="http://schemas.openxmlformats.org/officeDocument/2006/relationships/header" Target="header1.xml"/><Relationship Id="rId8" Type="http://schemas.openxmlformats.org/officeDocument/2006/relationships/hyperlink" Target="mailto:gjw@nwpu.edu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springer.com/journal/40820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2285</Words>
  <Characters>13031</Characters>
  <Application>Microsoft Office Word</Application>
  <DocSecurity>0</DocSecurity>
  <Lines>108</Lines>
  <Paragraphs>30</Paragraphs>
  <ScaleCrop>false</ScaleCrop>
  <Company/>
  <LinksUpToDate>false</LinksUpToDate>
  <CharactersWithSpaces>15286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予涵 林</dc:creator>
  <cp:keywords/>
  <dc:description/>
  <cp:lastModifiedBy>rhe</cp:lastModifiedBy>
  <cp:revision>5</cp:revision>
  <dcterms:created xsi:type="dcterms:W3CDTF">2025-07-20T02:49:00Z</dcterms:created>
  <dcterms:modified xsi:type="dcterms:W3CDTF">2025-07-21T06:31:00Z</dcterms:modified>
</cp:coreProperties>
</file>