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26C96" w14:textId="77777777" w:rsidR="003D40DF" w:rsidRPr="0091287A" w:rsidRDefault="003D40DF" w:rsidP="00225C32">
      <w:pPr>
        <w:pStyle w:val="1"/>
        <w:spacing w:beforeLines="50" w:before="156" w:afterLines="50" w:after="156" w:line="240" w:lineRule="auto"/>
        <w:rPr>
          <w:rFonts w:ascii="Times New Roman" w:hAnsi="Times New Roman"/>
          <w:b w:val="0"/>
          <w:sz w:val="24"/>
          <w:szCs w:val="32"/>
        </w:rPr>
      </w:pPr>
      <w:r w:rsidRPr="0091287A">
        <w:rPr>
          <w:rFonts w:ascii="Times New Roman" w:hAnsi="Times New Roman"/>
          <w:b w:val="0"/>
          <w:sz w:val="24"/>
          <w:szCs w:val="32"/>
        </w:rPr>
        <w:t>Supporting Information</w:t>
      </w:r>
      <w:r w:rsidRPr="0091287A">
        <w:rPr>
          <w:rFonts w:ascii="Times New Roman" w:hAnsi="Times New Roman" w:hint="eastAsia"/>
          <w:b w:val="0"/>
          <w:sz w:val="24"/>
          <w:szCs w:val="32"/>
        </w:rPr>
        <w:t xml:space="preserve"> for</w:t>
      </w:r>
    </w:p>
    <w:p w14:paraId="5FA27630" w14:textId="77777777" w:rsidR="00225C32" w:rsidRPr="00225C32" w:rsidRDefault="00225C32" w:rsidP="00225C32">
      <w:pPr>
        <w:widowControl/>
        <w:spacing w:beforeLines="50" w:before="156" w:afterLines="50" w:after="156"/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</w:pP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>Anionically-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R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einforced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N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anocellulose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S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eparator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E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nables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D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ual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S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uppression of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Z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inc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D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endrites and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P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olyiodide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S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huttle for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L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>ong-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C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>ycle Zn-I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vertAlign w:val="subscript"/>
          <w:lang w:eastAsia="en-US"/>
        </w:rPr>
        <w:t>2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 </w:t>
      </w:r>
      <w:r w:rsidRPr="00225C32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B</w:t>
      </w:r>
      <w:r w:rsidRPr="00225C3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>atteries</w:t>
      </w:r>
    </w:p>
    <w:p w14:paraId="769CF783" w14:textId="77777777" w:rsidR="00225C32" w:rsidRPr="00225C32" w:rsidRDefault="00225C32" w:rsidP="00225C32">
      <w:pPr>
        <w:widowControl/>
        <w:spacing w:beforeLines="50" w:before="156" w:afterLines="50" w:after="156"/>
        <w:rPr>
          <w:rFonts w:ascii="Times New Roman" w:hAnsi="Times New Roman" w:cs="Times New Roman"/>
          <w:kern w:val="0"/>
          <w:sz w:val="24"/>
          <w:szCs w:val="24"/>
        </w:rPr>
      </w:pP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Wenhui Liu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Hong Ma</w:t>
      </w:r>
      <w:r w:rsidRPr="00225C32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Lingli Zhao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Weiwei Qian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Bo Liu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Jizhang Chen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 xml:space="preserve">1, 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</w:t>
      </w:r>
      <w:r w:rsidRPr="00225C32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</w:t>
      </w:r>
      <w:r w:rsidRPr="00225C32">
        <w:rPr>
          <w:rFonts w:ascii="Times New Roman" w:hAnsi="Times New Roman" w:cs="Times New Roman"/>
          <w:kern w:val="0"/>
          <w:sz w:val="24"/>
          <w:szCs w:val="24"/>
        </w:rPr>
        <w:t>Yagang Yao</w:t>
      </w:r>
      <w:r w:rsidRPr="00225C32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 xml:space="preserve">3, 4, 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</w:t>
      </w:r>
    </w:p>
    <w:p w14:paraId="7ED041E4" w14:textId="77777777" w:rsidR="00225C32" w:rsidRPr="00225C32" w:rsidRDefault="00225C32" w:rsidP="00225C32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225C3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 xml:space="preserve"> </w:t>
      </w:r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Co-Innovation Center of Efficient Processing and Utilization of Forest Resources, College of Materials Science and Engineering, Nanjing Forestry University, Nanjing 210037, 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P. R. </w:t>
      </w:r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China</w:t>
      </w:r>
    </w:p>
    <w:p w14:paraId="167CB7D9" w14:textId="77777777" w:rsidR="00225C32" w:rsidRPr="00225C32" w:rsidRDefault="00225C32" w:rsidP="00225C32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225C3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225C32">
        <w:rPr>
          <w:rFonts w:ascii="Times" w:eastAsia="宋体" w:hAnsi="Times" w:cs="Times New Roman"/>
          <w:kern w:val="0"/>
          <w:sz w:val="24"/>
          <w:szCs w:val="20"/>
          <w:lang w:eastAsia="en-US"/>
        </w:rPr>
        <w:t xml:space="preserve"> </w:t>
      </w:r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School of Mathematics and Physics, Key Laboratory of Energy Conversion Optoelectronic Functional Materials of Jiangxi Education Institutes, Jinggangshan University, Ji’an 343009, 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P. R. </w:t>
      </w:r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China</w:t>
      </w:r>
    </w:p>
    <w:p w14:paraId="49A5C896" w14:textId="77777777" w:rsidR="00225C32" w:rsidRPr="00225C32" w:rsidRDefault="00225C32" w:rsidP="00225C32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3</w:t>
      </w:r>
      <w:r w:rsidRPr="00225C32">
        <w:rPr>
          <w:rFonts w:ascii="Times" w:eastAsia="宋体" w:hAnsi="Times" w:cs="Times New Roman"/>
          <w:kern w:val="0"/>
          <w:sz w:val="24"/>
          <w:szCs w:val="20"/>
          <w:lang w:eastAsia="en-US"/>
        </w:rPr>
        <w:t xml:space="preserve"> </w:t>
      </w:r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Shenzhen Research Institute of Nanjing University, Nanjing University, Shenzhen 518057, 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P. R. </w:t>
      </w:r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China</w:t>
      </w:r>
    </w:p>
    <w:p w14:paraId="780D0AA4" w14:textId="77777777" w:rsidR="00225C32" w:rsidRPr="00225C32" w:rsidRDefault="00225C32" w:rsidP="00225C32">
      <w:pPr>
        <w:widowControl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225C32">
        <w:rPr>
          <w:rFonts w:ascii="Times" w:eastAsia="宋体" w:hAnsi="Times" w:cs="Times New Roman" w:hint="eastAsia"/>
          <w:kern w:val="0"/>
          <w:sz w:val="24"/>
          <w:szCs w:val="20"/>
          <w:vertAlign w:val="superscript"/>
        </w:rPr>
        <w:t>4</w:t>
      </w:r>
      <w:r w:rsidRPr="00225C32">
        <w:rPr>
          <w:rFonts w:ascii="Times" w:eastAsia="宋体" w:hAnsi="Times" w:cs="Times New Roman" w:hint="eastAsia"/>
          <w:kern w:val="0"/>
          <w:sz w:val="24"/>
          <w:szCs w:val="20"/>
        </w:rPr>
        <w:t xml:space="preserve"> </w:t>
      </w:r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National Laboratory of </w:t>
      </w:r>
      <w:proofErr w:type="gramStart"/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Solid State</w:t>
      </w:r>
      <w:proofErr w:type="gramEnd"/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Microstructures, College of Engineering and Applied Sciences, Jiangsu Key Laboratory of Artificial Functional Materials, Collaborative Innovation Center of Advanced Microstructures, Nanjing University, Nanjing 210093, </w:t>
      </w:r>
      <w:r w:rsidRPr="00225C32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P. R. </w:t>
      </w:r>
      <w:r w:rsidRPr="00225C32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China</w:t>
      </w:r>
    </w:p>
    <w:p w14:paraId="275E21DA" w14:textId="77777777" w:rsidR="00225C32" w:rsidRPr="00225C32" w:rsidRDefault="00225C32" w:rsidP="00225C32">
      <w:pPr>
        <w:widowControl/>
        <w:spacing w:beforeLines="50" w:before="156" w:afterLines="50" w:after="156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*Corresponding author</w:t>
      </w:r>
      <w:r w:rsidRPr="00225C32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. </w:t>
      </w:r>
      <w:r w:rsidRPr="00225C32">
        <w:rPr>
          <w:rFonts w:ascii="Times New Roman" w:hAnsi="Times New Roman" w:cs="Times New Roman" w:hint="eastAsia"/>
          <w:kern w:val="0"/>
          <w:sz w:val="24"/>
          <w:szCs w:val="24"/>
        </w:rPr>
        <w:t>E-mail: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hyperlink r:id="rId7" w:history="1">
        <w:r w:rsidRPr="00225C32">
          <w:rPr>
            <w:rFonts w:ascii="Times New Roman" w:eastAsia="MS Mincho" w:hAnsi="Times New Roman" w:cs="Times New Roman"/>
            <w:color w:val="0000FF"/>
            <w:kern w:val="0"/>
            <w:sz w:val="24"/>
            <w:szCs w:val="24"/>
            <w:u w:val="single"/>
            <w:lang w:eastAsia="ja-JP"/>
          </w:rPr>
          <w:t>chenjizhang@njfu.edu.cn</w:t>
        </w:r>
      </w:hyperlink>
      <w:r w:rsidRPr="00225C32">
        <w:rPr>
          <w:rFonts w:ascii="Times New Roman" w:hAnsi="Times New Roman" w:cs="Times New Roman" w:hint="eastAsia"/>
          <w:kern w:val="0"/>
          <w:sz w:val="24"/>
          <w:szCs w:val="24"/>
        </w:rPr>
        <w:t xml:space="preserve"> (</w:t>
      </w:r>
      <w:r w:rsidRPr="00225C3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Jizhang Chen</w:t>
      </w:r>
      <w:r w:rsidRPr="00225C32">
        <w:rPr>
          <w:rFonts w:ascii="Times New Roman" w:hAnsi="Times New Roman" w:cs="Times New Roman" w:hint="eastAsia"/>
          <w:kern w:val="0"/>
          <w:sz w:val="24"/>
          <w:szCs w:val="24"/>
        </w:rPr>
        <w:t>);</w:t>
      </w:r>
      <w:r w:rsidRPr="00225C32">
        <w:rPr>
          <w:rFonts w:ascii="Times New Roman" w:hAnsi="Times New Roman" w:cs="Times New Roman" w:hint="eastAsia"/>
          <w:iCs/>
          <w:kern w:val="0"/>
          <w:sz w:val="24"/>
          <w:szCs w:val="24"/>
        </w:rPr>
        <w:t xml:space="preserve"> </w:t>
      </w:r>
      <w:hyperlink r:id="rId8" w:history="1">
        <w:r w:rsidRPr="00225C32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</w:rPr>
          <w:t>ygyao2018@nju.edu.cn</w:t>
        </w:r>
      </w:hyperlink>
      <w:r w:rsidRPr="00225C32">
        <w:rPr>
          <w:rFonts w:ascii="Times New Roman" w:hAnsi="Times New Roman" w:cs="Times New Roman" w:hint="eastAsia"/>
          <w:kern w:val="0"/>
          <w:sz w:val="24"/>
          <w:szCs w:val="24"/>
        </w:rPr>
        <w:t xml:space="preserve"> (</w:t>
      </w:r>
      <w:r w:rsidRPr="00225C32">
        <w:rPr>
          <w:rFonts w:ascii="Times New Roman" w:hAnsi="Times New Roman" w:cs="Times New Roman"/>
          <w:iCs/>
          <w:kern w:val="0"/>
          <w:sz w:val="24"/>
          <w:szCs w:val="24"/>
        </w:rPr>
        <w:t>Yagang Yao</w:t>
      </w:r>
      <w:r w:rsidRPr="00225C32">
        <w:rPr>
          <w:rFonts w:ascii="Times New Roman" w:hAnsi="Times New Roman" w:cs="Times New Roman" w:hint="eastAsia"/>
          <w:iCs/>
          <w:kern w:val="0"/>
          <w:sz w:val="24"/>
          <w:szCs w:val="24"/>
        </w:rPr>
        <w:t>)</w:t>
      </w:r>
    </w:p>
    <w:p w14:paraId="20CA71EB" w14:textId="77777777" w:rsidR="003D40DF" w:rsidRPr="00225C32" w:rsidRDefault="003D40DF" w:rsidP="00225C32">
      <w:pPr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r w:rsidRPr="00225C32">
        <w:rPr>
          <w:rFonts w:ascii="Times New Roman" w:hAnsi="Times New Roman" w:cs="Times New Roman"/>
          <w:b/>
          <w:bCs/>
          <w:sz w:val="28"/>
          <w:szCs w:val="28"/>
        </w:rPr>
        <w:t>S1 Experimental Section</w:t>
      </w:r>
    </w:p>
    <w:p w14:paraId="11810962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S1.1 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Preparation of iodine cathode material</w:t>
      </w:r>
    </w:p>
    <w:p w14:paraId="1E51B33E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sz w:val="24"/>
          <w:szCs w:val="24"/>
        </w:rPr>
        <w:t>Iodine (I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87A">
        <w:rPr>
          <w:rFonts w:ascii="Times New Roman" w:hAnsi="Times New Roman" w:cs="Times New Roman"/>
          <w:sz w:val="24"/>
          <w:szCs w:val="24"/>
        </w:rPr>
        <w:t>) and activated carbon (AC) (1: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>1 mass ratio) were thoroughly homogenized in an agate mortar, then transferred to a Teflon-lined stainless-steel autoclave for thermal treatment at 130 ℃ for 8 h. After cooling to room temperature, the autoclave was opened and reheated at 130 ℃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>for 3 h to desorb excess 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87A">
        <w:rPr>
          <w:rFonts w:ascii="Times New Roman" w:hAnsi="Times New Roman" w:cs="Times New Roman"/>
          <w:sz w:val="24"/>
          <w:szCs w:val="24"/>
        </w:rPr>
        <w:t>, yielding homogeneous 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87A">
        <w:rPr>
          <w:rFonts w:ascii="Times New Roman" w:hAnsi="Times New Roman" w:cs="Times New Roman"/>
          <w:sz w:val="24"/>
          <w:szCs w:val="24"/>
        </w:rPr>
        <w:t>@AC composite.</w:t>
      </w:r>
    </w:p>
    <w:p w14:paraId="3F5625AB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S1.2 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Ionic conductivity measurements</w:t>
      </w:r>
    </w:p>
    <w:p w14:paraId="66EFEA49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0" w:name="_Hlk172411258"/>
      <w:r w:rsidRPr="0091287A">
        <w:rPr>
          <w:rFonts w:ascii="Times New Roman" w:hAnsi="Times New Roman" w:cs="Times New Roman"/>
          <w:sz w:val="24"/>
          <w:szCs w:val="24"/>
        </w:rPr>
        <w:t>EIS tests were performed on stainless steel//stainless steel (SS//SS) symmetric cells to measure the ionic conductivity (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σ</w:t>
      </w:r>
      <w:r w:rsidRPr="0091287A">
        <w:rPr>
          <w:rFonts w:ascii="Times New Roman" w:hAnsi="Times New Roman" w:cs="Times New Roman"/>
          <w:sz w:val="24"/>
          <w:szCs w:val="24"/>
        </w:rPr>
        <w:t>) of SCF, TOCN, and TOCN-A separators. 2 M ZnSO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1287A">
        <w:rPr>
          <w:rFonts w:ascii="Times New Roman" w:hAnsi="Times New Roman" w:cs="Times New Roman"/>
          <w:sz w:val="24"/>
          <w:szCs w:val="24"/>
        </w:rPr>
        <w:t xml:space="preserve"> aqueous solution was used as the electrolyte. The calculation formula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is</w:t>
      </w:r>
      <w:r w:rsidRPr="0091287A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1CFBD235" w14:textId="5FA8BD26" w:rsidR="003D40DF" w:rsidRPr="0091287A" w:rsidRDefault="003D40DF" w:rsidP="00225C32">
      <w:pPr>
        <w:spacing w:beforeLines="50" w:before="156" w:afterLines="50" w:after="156"/>
        <w:ind w:firstLineChars="100" w:firstLine="240"/>
        <w:jc w:val="center"/>
        <w:rPr>
          <w:rFonts w:ascii="Times New Roman" w:eastAsia="等线" w:hAnsi="Times New Roman" w:cs="Times New Roman"/>
          <w:color w:val="000000" w:themeColor="text1"/>
          <w:sz w:val="24"/>
        </w:rPr>
      </w:pPr>
      <m:oMath>
        <m:r>
          <w:rPr>
            <w:rFonts w:ascii="Cambria Math" w:eastAsia="等线" w:hAnsi="Cambria Math" w:cs="Times New Roman"/>
            <w:color w:val="000000" w:themeColor="text1"/>
            <w:sz w:val="24"/>
            <w:szCs w:val="24"/>
          </w:rPr>
          <m:t>σ=</m:t>
        </m:r>
        <m:f>
          <m:fPr>
            <m:ctrlPr>
              <w:rPr>
                <w:rFonts w:ascii="Cambria Math" w:eastAsia="等线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L</m:t>
            </m:r>
          </m:num>
          <m:den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RS</m:t>
            </m:r>
          </m:den>
        </m:f>
      </m:oMath>
      <w:r w:rsidRPr="0091287A">
        <w:rPr>
          <w:rFonts w:ascii="Times New Roman" w:eastAsia="等线" w:hAnsi="Times New Roman" w:cs="Times New Roman"/>
          <w:color w:val="000000" w:themeColor="text1"/>
          <w:sz w:val="24"/>
        </w:rPr>
        <w:t xml:space="preserve">          (</w:t>
      </w:r>
      <w:r w:rsidR="006E6298">
        <w:rPr>
          <w:rFonts w:ascii="Times New Roman" w:eastAsia="等线" w:hAnsi="Times New Roman" w:cs="Times New Roman" w:hint="eastAsia"/>
          <w:color w:val="000000" w:themeColor="text1"/>
          <w:sz w:val="24"/>
        </w:rPr>
        <w:t>S</w:t>
      </w:r>
      <w:r w:rsidRPr="0091287A">
        <w:rPr>
          <w:rFonts w:ascii="Times New Roman" w:eastAsia="等线" w:hAnsi="Times New Roman" w:cs="Times New Roman"/>
          <w:color w:val="000000" w:themeColor="text1"/>
          <w:sz w:val="24"/>
        </w:rPr>
        <w:t>1)</w:t>
      </w:r>
    </w:p>
    <w:p w14:paraId="03BBED03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sz w:val="24"/>
          <w:szCs w:val="24"/>
        </w:rPr>
        <w:lastRenderedPageBreak/>
        <w:t xml:space="preserve">where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91287A">
        <w:rPr>
          <w:rFonts w:ascii="Times New Roman" w:hAnsi="Times New Roman" w:cs="Times New Roman"/>
          <w:sz w:val="24"/>
          <w:szCs w:val="24"/>
        </w:rPr>
        <w:t xml:space="preserve"> is the separator thickness,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91287A">
        <w:rPr>
          <w:rFonts w:ascii="Times New Roman" w:hAnsi="Times New Roman" w:cs="Times New Roman"/>
          <w:sz w:val="24"/>
          <w:szCs w:val="24"/>
        </w:rPr>
        <w:t xml:space="preserve"> is the contact area between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91287A">
        <w:rPr>
          <w:rFonts w:ascii="Times New Roman" w:hAnsi="Times New Roman" w:cs="Times New Roman"/>
          <w:sz w:val="24"/>
          <w:szCs w:val="24"/>
        </w:rPr>
        <w:t xml:space="preserve">SS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electrode </w:t>
      </w:r>
      <w:r w:rsidRPr="0091287A">
        <w:rPr>
          <w:rFonts w:ascii="Times New Roman" w:hAnsi="Times New Roman" w:cs="Times New Roman"/>
          <w:sz w:val="24"/>
          <w:szCs w:val="24"/>
        </w:rPr>
        <w:t xml:space="preserve">and the separator, and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91287A">
        <w:rPr>
          <w:rFonts w:ascii="Times New Roman" w:hAnsi="Times New Roman" w:cs="Times New Roman"/>
          <w:sz w:val="24"/>
          <w:szCs w:val="24"/>
        </w:rPr>
        <w:t xml:space="preserve"> (Ω) is the bulk resistance obtained from the intercept of the Nyquist plot</w:t>
      </w:r>
      <w:r w:rsidRPr="0091287A">
        <w:rPr>
          <w:rFonts w:ascii="Times New Roman" w:hAnsi="Times New Roman" w:cs="Times New Roman" w:hint="eastAsia"/>
          <w:sz w:val="24"/>
          <w:szCs w:val="24"/>
        </w:rPr>
        <w:t>s</w:t>
      </w:r>
      <w:r w:rsidRPr="0091287A">
        <w:rPr>
          <w:rFonts w:ascii="Times New Roman" w:hAnsi="Times New Roman" w:cs="Times New Roman"/>
          <w:sz w:val="24"/>
          <w:szCs w:val="24"/>
        </w:rPr>
        <w:t xml:space="preserve"> with the real axis.</w:t>
      </w:r>
    </w:p>
    <w:p w14:paraId="5B803094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 Zn</w:t>
      </w:r>
      <w:r w:rsidRPr="009128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2+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 ion transfer number measurements</w:t>
      </w:r>
    </w:p>
    <w:p w14:paraId="5FD48936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sz w:val="24"/>
          <w:szCs w:val="24"/>
        </w:rPr>
        <w:t>Zn//Zn symmetric cells were tested using CA and EIS tests to determine the Zn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91287A">
        <w:rPr>
          <w:rFonts w:ascii="Times New Roman" w:hAnsi="Times New Roman" w:cs="Times New Roman"/>
          <w:sz w:val="24"/>
          <w:szCs w:val="24"/>
        </w:rPr>
        <w:t xml:space="preserve"> ion transfer number (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Zn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91287A">
        <w:rPr>
          <w:rFonts w:ascii="Times New Roman" w:hAnsi="Times New Roman" w:cs="Times New Roman"/>
          <w:sz w:val="24"/>
          <w:szCs w:val="24"/>
        </w:rPr>
        <w:t>) of SCF, TOCN, and TOCN-A separators. 2 M ZnSO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1287A">
        <w:rPr>
          <w:rFonts w:ascii="Times New Roman" w:hAnsi="Times New Roman" w:cs="Times New Roman"/>
          <w:sz w:val="24"/>
          <w:szCs w:val="24"/>
        </w:rPr>
        <w:t xml:space="preserve"> aqueous solution was used as the electrolyte. The calculation formula </w:t>
      </w:r>
      <w:r w:rsidRPr="0091287A">
        <w:rPr>
          <w:rFonts w:ascii="Times New Roman" w:hAnsi="Times New Roman" w:cs="Times New Roman" w:hint="eastAsia"/>
          <w:sz w:val="24"/>
          <w:szCs w:val="24"/>
        </w:rPr>
        <w:t>is</w:t>
      </w:r>
      <w:r w:rsidRPr="0091287A">
        <w:rPr>
          <w:rFonts w:ascii="Times New Roman" w:hAnsi="Times New Roman" w:cs="Times New Roman"/>
          <w:sz w:val="24"/>
          <w:szCs w:val="24"/>
        </w:rPr>
        <w:t xml:space="preserve"> as follows:</w:t>
      </w:r>
    </w:p>
    <w:bookmarkEnd w:id="0"/>
    <w:p w14:paraId="77A0C896" w14:textId="676D38D6" w:rsidR="003D40DF" w:rsidRPr="0091287A" w:rsidRDefault="00000000" w:rsidP="00225C32">
      <w:pPr>
        <w:spacing w:beforeLines="50" w:before="156" w:afterLines="50" w:after="156"/>
        <w:jc w:val="center"/>
        <w:rPr>
          <w:rFonts w:ascii="Times New Roman" w:eastAsia="等线" w:hAnsi="Times New Roman" w:cs="Times New Roman"/>
          <w:color w:val="000000" w:themeColor="text1"/>
          <w:sz w:val="24"/>
        </w:rPr>
      </w:pPr>
      <m:oMath>
        <m:sSub>
          <m:sSubPr>
            <m:ctrlPr>
              <w:rPr>
                <w:rFonts w:ascii="Cambria Math" w:eastAsia="等线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b>
            <m:sSup>
              <m:sSupPr>
                <m:ctrlPr>
                  <w:rPr>
                    <w:rFonts w:ascii="Cambria Math" w:eastAsia="等线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Zn</m:t>
                </m:r>
              </m:e>
              <m:sup>
                <m: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2+</m:t>
                </m:r>
              </m:sup>
            </m:sSup>
          </m:sub>
        </m:sSub>
        <m:r>
          <w:rPr>
            <w:rFonts w:ascii="Cambria Math" w:eastAsia="等线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等线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Δ</m:t>
            </m:r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V-</m:t>
            </m:r>
            <m:sSub>
              <m:sSubPr>
                <m:ctrlPr>
                  <w:rPr>
                    <w:rFonts w:ascii="Cambria Math" w:eastAsia="等线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="等线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eastAsia="等线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Δ</m:t>
            </m:r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V-</m:t>
            </m:r>
            <m:sSub>
              <m:sSubPr>
                <m:ctrlPr>
                  <w:rPr>
                    <w:rFonts w:ascii="Cambria Math" w:eastAsia="等线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 w:themeColor="text1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 w:themeColor="text1"/>
                        <w:sz w:val="24"/>
                        <w:szCs w:val="24"/>
                      </w:rPr>
                      <m:t>s</m:t>
                    </m:r>
                  </m:sub>
                </m:sSub>
                <m: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)</m:t>
            </m:r>
          </m:den>
        </m:f>
      </m:oMath>
      <w:r w:rsidR="003D40DF" w:rsidRPr="0091287A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  </w:t>
      </w:r>
      <w:r w:rsidR="003D40DF" w:rsidRPr="0091287A">
        <w:rPr>
          <w:rFonts w:ascii="Times New Roman" w:eastAsia="等线" w:hAnsi="Times New Roman" w:cs="Times New Roman"/>
          <w:color w:val="000000" w:themeColor="text1"/>
          <w:sz w:val="24"/>
        </w:rPr>
        <w:t xml:space="preserve">       (</w:t>
      </w:r>
      <w:r w:rsidR="006E6298">
        <w:rPr>
          <w:rFonts w:ascii="Times New Roman" w:eastAsia="等线" w:hAnsi="Times New Roman" w:cs="Times New Roman" w:hint="eastAsia"/>
          <w:color w:val="000000" w:themeColor="text1"/>
          <w:sz w:val="24"/>
        </w:rPr>
        <w:t>S</w:t>
      </w:r>
      <w:r w:rsidR="003D40DF" w:rsidRPr="0091287A">
        <w:rPr>
          <w:rFonts w:ascii="Times New Roman" w:eastAsia="等线" w:hAnsi="Times New Roman" w:cs="Times New Roman"/>
          <w:color w:val="000000" w:themeColor="text1"/>
          <w:sz w:val="24"/>
        </w:rPr>
        <w:t>2)</w:t>
      </w:r>
    </w:p>
    <w:p w14:paraId="6E3C18E0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sz w:val="24"/>
          <w:szCs w:val="24"/>
        </w:rPr>
        <w:t xml:space="preserve">where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91287A">
        <w:rPr>
          <w:rFonts w:ascii="Times New Roman" w:hAnsi="Times New Roman" w:cs="Times New Roman"/>
          <w:sz w:val="24"/>
          <w:szCs w:val="24"/>
        </w:rPr>
        <w:t xml:space="preserve"> and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91287A">
        <w:rPr>
          <w:rFonts w:ascii="Times New Roman" w:hAnsi="Times New Roman" w:cs="Times New Roman"/>
          <w:sz w:val="24"/>
          <w:szCs w:val="24"/>
        </w:rPr>
        <w:t xml:space="preserve"> represent the initial and steady-state currents, Δ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91287A">
        <w:rPr>
          <w:rFonts w:ascii="Times New Roman" w:hAnsi="Times New Roman" w:cs="Times New Roman"/>
          <w:sz w:val="24"/>
          <w:szCs w:val="24"/>
        </w:rPr>
        <w:t xml:space="preserve"> denotes the applied constant potential (10 mV), and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91287A">
        <w:rPr>
          <w:rFonts w:ascii="Times New Roman" w:hAnsi="Times New Roman" w:cs="Times New Roman"/>
          <w:sz w:val="24"/>
          <w:szCs w:val="24"/>
        </w:rPr>
        <w:t xml:space="preserve"> and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91287A">
        <w:rPr>
          <w:rFonts w:ascii="Times New Roman" w:hAnsi="Times New Roman" w:cs="Times New Roman"/>
          <w:sz w:val="24"/>
          <w:szCs w:val="24"/>
        </w:rPr>
        <w:t xml:space="preserve"> correspond to the initial and steady-state interfacial impedances obtained from EIS measurements</w:t>
      </w:r>
      <w:r w:rsidRPr="0091287A">
        <w:rPr>
          <w:rFonts w:ascii="Times New Roman" w:hAnsi="Times New Roman" w:cs="Times New Roman" w:hint="eastAsia"/>
          <w:sz w:val="24"/>
          <w:szCs w:val="24"/>
        </w:rPr>
        <w:t>, respectively</w:t>
      </w:r>
      <w:r w:rsidRPr="0091287A">
        <w:rPr>
          <w:rFonts w:ascii="Times New Roman" w:hAnsi="Times New Roman" w:cs="Times New Roman"/>
          <w:sz w:val="24"/>
          <w:szCs w:val="24"/>
        </w:rPr>
        <w:t>.</w:t>
      </w:r>
    </w:p>
    <w:p w14:paraId="12934948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75821732"/>
      <w:r w:rsidRPr="0091287A"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I</w:t>
      </w:r>
      <w:r w:rsidRPr="0091287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n-situ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optical microscopy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observations</w:t>
      </w:r>
    </w:p>
    <w:p w14:paraId="376F0508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2" w:name="_Hlk204281628"/>
      <w:r w:rsidRPr="0091287A">
        <w:rPr>
          <w:rFonts w:ascii="Times New Roman" w:hAnsi="Times New Roman" w:cs="Times New Roman" w:hint="eastAsia"/>
          <w:i/>
          <w:iCs/>
          <w:sz w:val="24"/>
          <w:szCs w:val="24"/>
        </w:rPr>
        <w:t>I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 xml:space="preserve">n-situ </w:t>
      </w:r>
      <w:r w:rsidRPr="0091287A">
        <w:rPr>
          <w:rFonts w:ascii="Times New Roman" w:hAnsi="Times New Roman" w:cs="Times New Roman"/>
          <w:sz w:val="24"/>
          <w:szCs w:val="24"/>
        </w:rPr>
        <w:t>optical microscopy</w:t>
      </w:r>
      <w:bookmarkEnd w:id="2"/>
      <w:r w:rsidRPr="0091287A">
        <w:rPr>
          <w:rFonts w:ascii="Times New Roman" w:hAnsi="Times New Roman" w:cs="Times New Roman" w:hint="eastAsia"/>
          <w:sz w:val="24"/>
          <w:szCs w:val="24"/>
        </w:rPr>
        <w:t xml:space="preserve"> images were captured by </w:t>
      </w:r>
      <w:r w:rsidRPr="0091287A">
        <w:rPr>
          <w:rFonts w:ascii="Times New Roman" w:hAnsi="Times New Roman" w:cs="Times New Roman"/>
          <w:sz w:val="24"/>
          <w:szCs w:val="24"/>
        </w:rPr>
        <w:t>Sunny CX40M metallurgical microscope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coupled</w:t>
      </w:r>
      <w:r w:rsidRPr="0091287A">
        <w:rPr>
          <w:rFonts w:ascii="Times New Roman" w:hAnsi="Times New Roman" w:cs="Times New Roman"/>
          <w:sz w:val="24"/>
          <w:szCs w:val="24"/>
        </w:rPr>
        <w:t xml:space="preserve"> with a Gaoss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 xml:space="preserve">Union C031-5 electrochemical cell.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Zn//Zn symmetric cells were employed for </w:t>
      </w:r>
      <w:r w:rsidRPr="0091287A">
        <w:rPr>
          <w:rFonts w:ascii="Times New Roman" w:hAnsi="Times New Roman" w:cs="Times New Roman" w:hint="eastAsia"/>
          <w:i/>
          <w:iCs/>
          <w:sz w:val="24"/>
          <w:szCs w:val="24"/>
        </w:rPr>
        <w:t>in-situ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monitoring of zinc deposition process. </w:t>
      </w:r>
      <w:r w:rsidRPr="0091287A">
        <w:rPr>
          <w:rFonts w:ascii="Times New Roman" w:hAnsi="Times New Roman" w:cs="Times New Roman"/>
          <w:sz w:val="24"/>
          <w:szCs w:val="24"/>
        </w:rPr>
        <w:t xml:space="preserve">The cell configuration consisted of two symmetric electrodes made from 200-μm-thick </w:t>
      </w:r>
      <w:r w:rsidRPr="0091287A">
        <w:rPr>
          <w:rFonts w:ascii="Times New Roman" w:hAnsi="Times New Roman" w:cs="Times New Roman" w:hint="eastAsia"/>
          <w:sz w:val="24"/>
          <w:szCs w:val="24"/>
        </w:rPr>
        <w:t>Zn</w:t>
      </w:r>
      <w:r w:rsidRPr="0091287A">
        <w:rPr>
          <w:rFonts w:ascii="Times New Roman" w:hAnsi="Times New Roman" w:cs="Times New Roman"/>
          <w:sz w:val="24"/>
          <w:szCs w:val="24"/>
        </w:rPr>
        <w:t xml:space="preserve"> plates (8 mm × 10 mm), separated by SCF, TOCN, or TOCN-A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membrane. </w:t>
      </w:r>
      <w:r w:rsidRPr="0091287A">
        <w:rPr>
          <w:rFonts w:ascii="Times New Roman" w:eastAsia="宋体" w:hAnsi="Times New Roman" w:cs="Times New Roman" w:hint="eastAsia"/>
          <w:bCs/>
          <w:sz w:val="24"/>
          <w:szCs w:val="24"/>
        </w:rPr>
        <w:t>The cells were</w:t>
      </w:r>
      <w:r w:rsidRPr="0091287A">
        <w:rPr>
          <w:rFonts w:ascii="PingFang SC" w:hAnsi="PingFang SC"/>
          <w:color w:val="333333"/>
          <w:shd w:val="clear" w:color="auto" w:fill="FFFFFF"/>
        </w:rPr>
        <w:t xml:space="preserve"> 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 xml:space="preserve">galvanostatically operated at </w:t>
      </w:r>
      <w:r w:rsidRPr="0091287A">
        <w:rPr>
          <w:rFonts w:ascii="Times New Roman" w:hAnsi="Times New Roman" w:cs="Times New Roman"/>
          <w:sz w:val="24"/>
          <w:szCs w:val="24"/>
        </w:rPr>
        <w:t xml:space="preserve">10 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>mA cm</w:t>
      </w:r>
      <w:r w:rsidRPr="0091287A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−2</w:t>
      </w:r>
      <w:r w:rsidRPr="0091287A">
        <w:rPr>
          <w:rFonts w:ascii="Times New Roman" w:hAnsi="Times New Roman" w:cs="Times New Roman"/>
          <w:sz w:val="24"/>
          <w:szCs w:val="24"/>
        </w:rPr>
        <w:t xml:space="preserve"> for 60 min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using a </w:t>
      </w:r>
      <w:r w:rsidRPr="0091287A">
        <w:rPr>
          <w:rFonts w:ascii="Times New Roman" w:hAnsi="Times New Roman" w:cs="Times New Roman"/>
          <w:sz w:val="24"/>
          <w:szCs w:val="24"/>
        </w:rPr>
        <w:t>CT2001A battery test</w:t>
      </w:r>
      <w:r w:rsidRPr="0091287A">
        <w:rPr>
          <w:rFonts w:ascii="Times New Roman" w:hAnsi="Times New Roman" w:cs="Times New Roman" w:hint="eastAsia"/>
          <w:sz w:val="24"/>
          <w:szCs w:val="24"/>
        </w:rPr>
        <w:t>ing system.</w:t>
      </w:r>
    </w:p>
    <w:p w14:paraId="3920CE63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Visual observations of polyiodide migration</w:t>
      </w:r>
    </w:p>
    <w:p w14:paraId="3A9A7492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Cs/>
          <w:sz w:val="24"/>
          <w:szCs w:val="24"/>
        </w:rPr>
      </w:pPr>
      <w:r w:rsidRPr="0091287A">
        <w:rPr>
          <w:rFonts w:ascii="Times New Roman" w:hAnsi="Times New Roman" w:cs="Times New Roman"/>
          <w:bCs/>
          <w:sz w:val="24"/>
          <w:szCs w:val="24"/>
        </w:rPr>
        <w:t>Polyiodide migration was visualized using an H-type electrolytic cell. The left chamber contained 0.1 M Zn(I</w:t>
      </w:r>
      <w:r w:rsidRPr="0091287A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91287A">
        <w:rPr>
          <w:rFonts w:ascii="Times New Roman" w:hAnsi="Times New Roman" w:cs="Times New Roman"/>
          <w:bCs/>
          <w:sz w:val="24"/>
          <w:szCs w:val="24"/>
        </w:rPr>
        <w:t>)</w:t>
      </w:r>
      <w:r w:rsidRPr="0091287A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2 </w:t>
      </w:r>
      <w:r w:rsidRPr="0091287A">
        <w:rPr>
          <w:rFonts w:ascii="Times New Roman" w:hAnsi="Times New Roman" w:cs="Times New Roman"/>
          <w:bCs/>
          <w:sz w:val="24"/>
          <w:szCs w:val="24"/>
        </w:rPr>
        <w:t>solution, while the right chamber contained deionized water, separated by SCF, TOCN, or TOCN-A membrane. The I</w:t>
      </w:r>
      <w:r w:rsidRPr="0091287A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91287A">
        <w:rPr>
          <w:rFonts w:ascii="Times New Roman" w:hAnsi="Times New Roman" w:cs="Times New Roman"/>
          <w:bCs/>
          <w:sz w:val="24"/>
          <w:szCs w:val="24"/>
          <w:vertAlign w:val="superscript"/>
        </w:rPr>
        <w:t>−</w:t>
      </w:r>
      <w:r w:rsidRPr="0091287A">
        <w:rPr>
          <w:rFonts w:ascii="Times New Roman" w:hAnsi="Times New Roman" w:cs="Times New Roman"/>
          <w:bCs/>
          <w:sz w:val="24"/>
          <w:szCs w:val="24"/>
        </w:rPr>
        <w:t xml:space="preserve"> concentration</w:t>
      </w:r>
      <w:r w:rsidRPr="0091287A">
        <w:rPr>
          <w:rFonts w:ascii="Times New Roman" w:hAnsi="Times New Roman" w:cs="Times New Roman" w:hint="eastAsia"/>
          <w:bCs/>
          <w:sz w:val="24"/>
          <w:szCs w:val="24"/>
        </w:rPr>
        <w:t xml:space="preserve"> in the </w:t>
      </w:r>
      <w:r w:rsidRPr="0091287A">
        <w:rPr>
          <w:rFonts w:ascii="Times New Roman" w:hAnsi="Times New Roman" w:cs="Times New Roman"/>
          <w:bCs/>
          <w:sz w:val="24"/>
          <w:szCs w:val="24"/>
        </w:rPr>
        <w:t>right chamber was periodically monitored by UV-vis spectroscopy at specified time intervals, with concentrations quantified using a pre-calibrated standard curve.</w:t>
      </w:r>
    </w:p>
    <w:p w14:paraId="5276DF40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Density functional theory (DFT) calculations</w:t>
      </w:r>
    </w:p>
    <w:p w14:paraId="355F8EC4" w14:textId="2F30F56D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3" w:name="_Hlk185410150"/>
      <w:r w:rsidRPr="0091287A">
        <w:rPr>
          <w:rFonts w:ascii="Times New Roman" w:hAnsi="Times New Roman" w:cs="Times New Roman" w:hint="eastAsia"/>
          <w:bCs/>
          <w:sz w:val="24"/>
          <w:szCs w:val="24"/>
        </w:rPr>
        <w:t xml:space="preserve">All the calculations were performed with Vienna ab initio Simulation Package (VASP) based on the DFT </w:t>
      </w:r>
      <w:r w:rsidRPr="0091287A">
        <w:rPr>
          <w:rFonts w:ascii="Times New Roman" w:hAnsi="Times New Roman" w:cs="Times New Roman"/>
          <w:bCs/>
          <w:noProof/>
          <w:sz w:val="24"/>
          <w:szCs w:val="24"/>
        </w:rPr>
        <w:t>[</w:t>
      </w:r>
      <w:r w:rsidR="00C71028" w:rsidRPr="0091287A">
        <w:rPr>
          <w:rFonts w:ascii="Times New Roman" w:hAnsi="Times New Roman" w:cs="Times New Roman" w:hint="eastAsia"/>
          <w:bCs/>
          <w:noProof/>
          <w:sz w:val="24"/>
          <w:szCs w:val="24"/>
        </w:rPr>
        <w:t>S</w:t>
      </w:r>
      <w:r w:rsidRPr="0091287A">
        <w:rPr>
          <w:rFonts w:ascii="Times New Roman" w:hAnsi="Times New Roman" w:cs="Times New Roman"/>
          <w:bCs/>
          <w:noProof/>
          <w:sz w:val="24"/>
          <w:szCs w:val="24"/>
        </w:rPr>
        <w:t>1]</w:t>
      </w:r>
      <w:r w:rsidRPr="0091287A">
        <w:rPr>
          <w:rFonts w:ascii="Times New Roman" w:hAnsi="Times New Roman" w:cs="Times New Roman" w:hint="eastAsia"/>
          <w:bCs/>
          <w:sz w:val="24"/>
          <w:szCs w:val="24"/>
        </w:rPr>
        <w:t xml:space="preserve">, within the generalized gradient approximation of the Perdew-Burke-Ernzerhof (PBE) </w:t>
      </w:r>
      <w:r w:rsidRPr="0091287A">
        <w:rPr>
          <w:rFonts w:ascii="Times New Roman" w:hAnsi="Times New Roman" w:cs="Times New Roman"/>
          <w:bCs/>
          <w:noProof/>
          <w:sz w:val="24"/>
          <w:szCs w:val="24"/>
        </w:rPr>
        <w:t>[</w:t>
      </w:r>
      <w:r w:rsidR="00C71028" w:rsidRPr="0091287A">
        <w:rPr>
          <w:rFonts w:ascii="Times New Roman" w:hAnsi="Times New Roman" w:cs="Times New Roman" w:hint="eastAsia"/>
          <w:bCs/>
          <w:noProof/>
          <w:sz w:val="24"/>
          <w:szCs w:val="24"/>
        </w:rPr>
        <w:t>S</w:t>
      </w:r>
      <w:r w:rsidRPr="0091287A">
        <w:rPr>
          <w:rFonts w:ascii="Times New Roman" w:hAnsi="Times New Roman" w:cs="Times New Roman"/>
          <w:bCs/>
          <w:noProof/>
          <w:sz w:val="24"/>
          <w:szCs w:val="24"/>
        </w:rPr>
        <w:t>2]</w:t>
      </w:r>
      <w:r w:rsidRPr="0091287A">
        <w:rPr>
          <w:rFonts w:ascii="Times New Roman" w:hAnsi="Times New Roman" w:cs="Times New Roman" w:hint="eastAsia"/>
          <w:bCs/>
          <w:sz w:val="24"/>
          <w:szCs w:val="24"/>
        </w:rPr>
        <w:t xml:space="preserve">. The interactions between ion cores and valence electrons were treated using the projector augmented wave (PAW) method </w:t>
      </w:r>
      <w:r w:rsidRPr="0091287A">
        <w:rPr>
          <w:rFonts w:ascii="Times New Roman" w:hAnsi="Times New Roman" w:cs="Times New Roman"/>
          <w:bCs/>
          <w:noProof/>
          <w:sz w:val="24"/>
          <w:szCs w:val="24"/>
        </w:rPr>
        <w:t>[</w:t>
      </w:r>
      <w:r w:rsidR="00C71028" w:rsidRPr="0091287A">
        <w:rPr>
          <w:rFonts w:ascii="Times New Roman" w:hAnsi="Times New Roman" w:cs="Times New Roman" w:hint="eastAsia"/>
          <w:bCs/>
          <w:noProof/>
          <w:sz w:val="24"/>
          <w:szCs w:val="24"/>
        </w:rPr>
        <w:t>S</w:t>
      </w:r>
      <w:r w:rsidRPr="0091287A">
        <w:rPr>
          <w:rFonts w:ascii="Times New Roman" w:hAnsi="Times New Roman" w:cs="Times New Roman"/>
          <w:bCs/>
          <w:noProof/>
          <w:sz w:val="24"/>
          <w:szCs w:val="24"/>
        </w:rPr>
        <w:t>3]</w:t>
      </w:r>
      <w:r w:rsidRPr="0091287A">
        <w:rPr>
          <w:rFonts w:ascii="Times New Roman" w:hAnsi="Times New Roman" w:cs="Times New Roman" w:hint="eastAsia"/>
          <w:bCs/>
          <w:sz w:val="24"/>
          <w:szCs w:val="24"/>
        </w:rPr>
        <w:t xml:space="preserve">. The plane-wave cutoff energy was set to be 500 eV.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The cellulose and APAM surface models were simulated by a symmetric periodic slab model with consecutive slabs separated by a 15 Å vacuum layer. Throughout the simulations, van der Waals (vdW) interactions at DFT-D2 level were </w:t>
      </w:r>
      <w:proofErr w:type="gramStart"/>
      <w:r w:rsidRPr="0091287A">
        <w:rPr>
          <w:rFonts w:ascii="Times New Roman" w:hAnsi="Times New Roman" w:cs="Times New Roman" w:hint="eastAsia"/>
          <w:sz w:val="24"/>
          <w:szCs w:val="24"/>
        </w:rPr>
        <w:t>taken into account</w:t>
      </w:r>
      <w:proofErr w:type="gramEnd"/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noProof/>
          <w:sz w:val="24"/>
          <w:szCs w:val="24"/>
        </w:rPr>
        <w:t>[</w:t>
      </w:r>
      <w:r w:rsidR="00C71028" w:rsidRPr="0091287A">
        <w:rPr>
          <w:rFonts w:ascii="Times New Roman" w:hAnsi="Times New Roman" w:cs="Times New Roman" w:hint="eastAsia"/>
          <w:noProof/>
          <w:sz w:val="24"/>
          <w:szCs w:val="24"/>
        </w:rPr>
        <w:t>S</w:t>
      </w:r>
      <w:r w:rsidRPr="0091287A">
        <w:rPr>
          <w:rFonts w:ascii="Times New Roman" w:hAnsi="Times New Roman" w:cs="Times New Roman"/>
          <w:noProof/>
          <w:sz w:val="24"/>
          <w:szCs w:val="24"/>
        </w:rPr>
        <w:t>4]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. The calculation formula for </w:t>
      </w:r>
      <w:r w:rsidRPr="0091287A">
        <w:rPr>
          <w:rFonts w:ascii="Times New Roman" w:hAnsi="Times New Roman" w:cs="Times New Roman"/>
          <w:sz w:val="24"/>
          <w:szCs w:val="24"/>
        </w:rPr>
        <w:t xml:space="preserve">the interaction energy between </w:t>
      </w:r>
      <w:r w:rsidRPr="0091287A">
        <w:rPr>
          <w:rFonts w:ascii="Times New Roman" w:hAnsi="Times New Roman" w:cs="Times New Roman" w:hint="eastAsia"/>
          <w:sz w:val="24"/>
          <w:szCs w:val="24"/>
        </w:rPr>
        <w:t>cellulose/APAM</w:t>
      </w:r>
      <w:r w:rsidRPr="0091287A">
        <w:rPr>
          <w:rFonts w:ascii="Times New Roman" w:hAnsi="Times New Roman" w:cs="Times New Roman"/>
          <w:sz w:val="24"/>
          <w:szCs w:val="24"/>
        </w:rPr>
        <w:t xml:space="preserve"> and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electrolyte </w:t>
      </w:r>
      <w:r w:rsidRPr="0091287A">
        <w:rPr>
          <w:rFonts w:ascii="Times New Roman" w:hAnsi="Times New Roman" w:cs="Times New Roman"/>
          <w:sz w:val="24"/>
          <w:szCs w:val="24"/>
        </w:rPr>
        <w:t>ion (Zn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>or</w:t>
      </w:r>
      <w:r w:rsidRPr="0091287A">
        <w:rPr>
          <w:rFonts w:ascii="Times New Roman" w:hAnsi="Times New Roman" w:cs="Times New Roman"/>
          <w:sz w:val="24"/>
          <w:szCs w:val="24"/>
        </w:rPr>
        <w:t xml:space="preserve"> SO</w:t>
      </w:r>
      <w:r w:rsidRPr="0091287A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Start w:id="4" w:name="_Hlk198039741"/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bookmarkEnd w:id="4"/>
      <w:r w:rsidRPr="0091287A">
        <w:rPr>
          <w:rFonts w:ascii="Times New Roman" w:hAnsi="Times New Roman" w:cs="Times New Roman"/>
          <w:sz w:val="24"/>
          <w:szCs w:val="24"/>
        </w:rPr>
        <w:t xml:space="preserve"> ion)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is as follows: </w:t>
      </w:r>
    </w:p>
    <w:p w14:paraId="2DF4B9FD" w14:textId="642A685E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E=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Pr="0091287A">
        <w:rPr>
          <w:rFonts w:ascii="Times New Roman" w:hAnsi="Times New Roman" w:cs="Times New Roman" w:hint="eastAsia"/>
          <w:sz w:val="24"/>
          <w:szCs w:val="24"/>
        </w:rPr>
        <w:t xml:space="preserve">          (</w:t>
      </w:r>
      <w:r w:rsidR="006E6298">
        <w:rPr>
          <w:rFonts w:ascii="Times New Roman" w:hAnsi="Times New Roman" w:cs="Times New Roman" w:hint="eastAsia"/>
          <w:sz w:val="24"/>
          <w:szCs w:val="24"/>
        </w:rPr>
        <w:t>S</w:t>
      </w:r>
      <w:r w:rsidRPr="0091287A">
        <w:rPr>
          <w:rFonts w:ascii="Times New Roman" w:hAnsi="Times New Roman" w:cs="Times New Roman" w:hint="eastAsia"/>
          <w:sz w:val="24"/>
          <w:szCs w:val="24"/>
        </w:rPr>
        <w:t>3)</w:t>
      </w:r>
    </w:p>
    <w:p w14:paraId="208FEF03" w14:textId="49F2DD4D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sz w:val="24"/>
          <w:szCs w:val="24"/>
        </w:rPr>
        <w:t xml:space="preserve">where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91287A">
        <w:rPr>
          <w:rFonts w:ascii="Times New Roman" w:hAnsi="Times New Roman" w:cs="Times New Roman" w:hint="eastAsia"/>
          <w:sz w:val="24"/>
          <w:szCs w:val="24"/>
          <w:vertAlign w:val="subscript"/>
        </w:rPr>
        <w:t>ab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>is the energy of the optimized system</w:t>
      </w:r>
      <w:r w:rsidRPr="0091287A">
        <w:rPr>
          <w:rFonts w:ascii="Times New Roman" w:hAnsi="Times New Roman" w:cs="Times New Roman"/>
          <w:sz w:val="24"/>
          <w:szCs w:val="24"/>
        </w:rPr>
        <w:t xml:space="preserve">,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91287A">
        <w:rPr>
          <w:rFonts w:ascii="Times New Roman" w:hAnsi="Times New Roman" w:cs="Times New Roman" w:hint="eastAsia"/>
          <w:sz w:val="24"/>
          <w:szCs w:val="24"/>
          <w:vertAlign w:val="subscript"/>
        </w:rPr>
        <w:t>a</w:t>
      </w:r>
      <w:r w:rsidRPr="0091287A">
        <w:rPr>
          <w:rFonts w:ascii="Times New Roman" w:hAnsi="Times New Roman" w:cs="Times New Roman"/>
          <w:sz w:val="24"/>
          <w:szCs w:val="24"/>
        </w:rPr>
        <w:t xml:space="preserve"> is the energy of isolated Zn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91287A">
        <w:rPr>
          <w:rFonts w:ascii="Times New Roman" w:hAnsi="Times New Roman" w:cs="Times New Roman"/>
          <w:sz w:val="24"/>
          <w:szCs w:val="24"/>
        </w:rPr>
        <w:t>SO</w:t>
      </w:r>
      <w:r w:rsidRPr="0091287A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>ion,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91287A">
        <w:rPr>
          <w:rFonts w:ascii="Times New Roman" w:hAnsi="Times New Roman" w:cs="Times New Roman" w:hint="eastAsia"/>
          <w:sz w:val="24"/>
          <w:szCs w:val="24"/>
          <w:vertAlign w:val="subscript"/>
        </w:rPr>
        <w:t>b</w:t>
      </w:r>
      <w:r w:rsidRPr="0091287A">
        <w:rPr>
          <w:rFonts w:ascii="Times New Roman" w:hAnsi="Times New Roman" w:cs="Times New Roman"/>
          <w:sz w:val="24"/>
          <w:szCs w:val="24"/>
        </w:rPr>
        <w:t xml:space="preserve"> is the energy of the optimized structure of </w:t>
      </w:r>
      <w:r w:rsidRPr="0091287A">
        <w:rPr>
          <w:rFonts w:ascii="Times New Roman" w:hAnsi="Times New Roman" w:cs="Times New Roman" w:hint="eastAsia"/>
          <w:sz w:val="24"/>
          <w:szCs w:val="24"/>
        </w:rPr>
        <w:t>cellulose or APAM</w:t>
      </w:r>
      <w:r w:rsidRPr="0091287A">
        <w:rPr>
          <w:rFonts w:ascii="Times New Roman" w:hAnsi="Times New Roman" w:cs="Times New Roman"/>
          <w:sz w:val="24"/>
          <w:szCs w:val="24"/>
        </w:rPr>
        <w:t>.</w:t>
      </w:r>
    </w:p>
    <w:bookmarkEnd w:id="1"/>
    <w:bookmarkEnd w:id="3"/>
    <w:p w14:paraId="4CD1003C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r w:rsidRPr="0091287A">
        <w:rPr>
          <w:rFonts w:ascii="Times New Roman" w:hAnsi="Times New Roman" w:cs="Times New Roman"/>
          <w:b/>
          <w:bCs/>
          <w:sz w:val="28"/>
          <w:szCs w:val="28"/>
        </w:rPr>
        <w:t xml:space="preserve">S3 </w:t>
      </w:r>
      <w:r w:rsidRPr="0091287A">
        <w:rPr>
          <w:rFonts w:ascii="Times New Roman" w:hAnsi="Times New Roman" w:cs="Times New Roman" w:hint="eastAsia"/>
          <w:b/>
          <w:bCs/>
          <w:sz w:val="28"/>
          <w:szCs w:val="28"/>
        </w:rPr>
        <w:t>Supp</w:t>
      </w:r>
      <w:r w:rsidRPr="0091287A">
        <w:rPr>
          <w:rFonts w:ascii="Times New Roman" w:hAnsi="Times New Roman" w:cs="Times New Roman"/>
          <w:b/>
          <w:bCs/>
          <w:sz w:val="28"/>
          <w:szCs w:val="28"/>
        </w:rPr>
        <w:t>lementary Figures</w:t>
      </w:r>
    </w:p>
    <w:p w14:paraId="0902D5D7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noProof/>
          <w:color w:val="000000" w:themeColor="text1"/>
        </w:rPr>
        <w:drawing>
          <wp:inline distT="0" distB="0" distL="0" distR="0" wp14:anchorId="031ABA1F" wp14:editId="003031FA">
            <wp:extent cx="4824327" cy="1952625"/>
            <wp:effectExtent l="0" t="0" r="0" b="0"/>
            <wp:docPr id="17911970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" t="8453" r="1498"/>
                    <a:stretch/>
                  </pic:blipFill>
                  <pic:spPr bwMode="auto">
                    <a:xfrm>
                      <a:off x="0" y="0"/>
                      <a:ext cx="4829368" cy="195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25CFD" w14:textId="0520B62E" w:rsidR="003D40DF" w:rsidRPr="0091287A" w:rsidRDefault="003D40DF" w:rsidP="00225C32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>P</w:t>
      </w:r>
      <w:r w:rsidRPr="0091287A">
        <w:rPr>
          <w:rFonts w:ascii="Times New Roman" w:hAnsi="Times New Roman" w:cs="Times New Roman"/>
          <w:sz w:val="24"/>
          <w:szCs w:val="24"/>
        </w:rPr>
        <w:t xml:space="preserve">hotograph and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287A">
        <w:rPr>
          <w:rFonts w:ascii="Times New Roman" w:hAnsi="Times New Roman" w:cs="Times New Roman"/>
          <w:sz w:val="24"/>
          <w:szCs w:val="24"/>
        </w:rPr>
        <w:t xml:space="preserve"> SEM image of SCF separator</w:t>
      </w:r>
    </w:p>
    <w:p w14:paraId="4BE444EB" w14:textId="77777777" w:rsidR="003D40DF" w:rsidRPr="0091287A" w:rsidRDefault="003D40DF" w:rsidP="00225C32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</w:p>
    <w:p w14:paraId="0F34BEEB" w14:textId="77777777" w:rsidR="003D40DF" w:rsidRPr="0091287A" w:rsidRDefault="003D40DF" w:rsidP="00225C32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</w:p>
    <w:p w14:paraId="758D0526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noProof/>
          <w:color w:val="000000" w:themeColor="text1"/>
        </w:rPr>
        <w:drawing>
          <wp:inline distT="0" distB="0" distL="0" distR="0" wp14:anchorId="744FEC48" wp14:editId="4C170980">
            <wp:extent cx="5154525" cy="3671888"/>
            <wp:effectExtent l="0" t="0" r="8255" b="5080"/>
            <wp:docPr id="20417101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" t="4438" r="759"/>
                    <a:stretch/>
                  </pic:blipFill>
                  <pic:spPr bwMode="auto">
                    <a:xfrm>
                      <a:off x="0" y="0"/>
                      <a:ext cx="5158355" cy="367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B8375" w14:textId="2AD45056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>P</w:t>
      </w:r>
      <w:r w:rsidRPr="0091287A">
        <w:rPr>
          <w:rFonts w:ascii="Times New Roman" w:hAnsi="Times New Roman" w:cs="Times New Roman"/>
          <w:sz w:val="24"/>
          <w:szCs w:val="24"/>
        </w:rPr>
        <w:t xml:space="preserve">hotograph and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287A">
        <w:rPr>
          <w:rFonts w:ascii="Times New Roman" w:hAnsi="Times New Roman" w:cs="Times New Roman"/>
          <w:sz w:val="24"/>
          <w:szCs w:val="24"/>
        </w:rPr>
        <w:t xml:space="preserve">,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1287A">
        <w:rPr>
          <w:rFonts w:ascii="Times New Roman" w:hAnsi="Times New Roman" w:cs="Times New Roman"/>
          <w:sz w:val="24"/>
          <w:szCs w:val="24"/>
        </w:rPr>
        <w:t xml:space="preserve"> SEM images of TOCN separator</w:t>
      </w:r>
      <w:r w:rsidRPr="0091287A">
        <w:rPr>
          <w:rFonts w:ascii="Times New Roman" w:hAnsi="Times New Roman" w:cs="Times New Roman"/>
          <w:sz w:val="24"/>
          <w:szCs w:val="24"/>
        </w:rPr>
        <w:br w:type="page"/>
      </w:r>
    </w:p>
    <w:p w14:paraId="5ABEF4B2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noProof/>
          <w:color w:val="000000" w:themeColor="text1"/>
        </w:rPr>
        <w:drawing>
          <wp:inline distT="0" distB="0" distL="0" distR="0" wp14:anchorId="60028869" wp14:editId="5C380733">
            <wp:extent cx="4828596" cy="3456000"/>
            <wp:effectExtent l="0" t="0" r="0" b="0"/>
            <wp:docPr id="19932044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" t="4569" r="391"/>
                    <a:stretch/>
                  </pic:blipFill>
                  <pic:spPr bwMode="auto">
                    <a:xfrm>
                      <a:off x="0" y="0"/>
                      <a:ext cx="4828596" cy="34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E3EA8" w14:textId="2E1ACF1B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Cs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b/>
          <w:sz w:val="24"/>
          <w:szCs w:val="24"/>
        </w:rPr>
        <w:t>a</w:t>
      </w:r>
      <w:r w:rsidRPr="009128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bCs/>
          <w:sz w:val="24"/>
          <w:szCs w:val="24"/>
        </w:rPr>
        <w:t>P</w:t>
      </w:r>
      <w:r w:rsidRPr="0091287A">
        <w:rPr>
          <w:rFonts w:ascii="Times New Roman" w:hAnsi="Times New Roman" w:cs="Times New Roman"/>
          <w:bCs/>
          <w:sz w:val="24"/>
          <w:szCs w:val="24"/>
        </w:rPr>
        <w:t xml:space="preserve">hotograph and </w:t>
      </w:r>
      <w:r w:rsidRPr="0091287A">
        <w:rPr>
          <w:rFonts w:ascii="Times New Roman" w:hAnsi="Times New Roman" w:cs="Times New Roman"/>
          <w:b/>
          <w:sz w:val="24"/>
          <w:szCs w:val="24"/>
        </w:rPr>
        <w:t>b</w:t>
      </w:r>
      <w:r w:rsidRPr="0091287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1287A">
        <w:rPr>
          <w:rFonts w:ascii="Times New Roman" w:hAnsi="Times New Roman" w:cs="Times New Roman"/>
          <w:b/>
          <w:sz w:val="24"/>
          <w:szCs w:val="24"/>
        </w:rPr>
        <w:t>c</w:t>
      </w:r>
      <w:r w:rsidRPr="0091287A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bCs/>
          <w:sz w:val="24"/>
          <w:szCs w:val="24"/>
        </w:rPr>
        <w:t>SEM images of TOCN-A separator</w:t>
      </w:r>
    </w:p>
    <w:p w14:paraId="089C1EAB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Cs/>
          <w:sz w:val="24"/>
          <w:szCs w:val="24"/>
        </w:rPr>
      </w:pPr>
    </w:p>
    <w:p w14:paraId="68513746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 w:hint="eastAsia"/>
          <w:b/>
          <w:bCs/>
          <w:noProof/>
          <w:color w:val="000000" w:themeColor="text1"/>
        </w:rPr>
        <w:drawing>
          <wp:inline distT="0" distB="0" distL="0" distR="0" wp14:anchorId="6C790E4F" wp14:editId="3BD32B8C">
            <wp:extent cx="3024000" cy="2035202"/>
            <wp:effectExtent l="0" t="0" r="5080" b="3175"/>
            <wp:docPr id="2479247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24705" name="图片 24792470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03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0E864" w14:textId="5CC97465" w:rsidR="003D40DF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Fig. S4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Photograph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91287A">
        <w:rPr>
          <w:rFonts w:ascii="Times New Roman" w:hAnsi="Times New Roman" w:cs="Times New Roman"/>
          <w:sz w:val="24"/>
          <w:szCs w:val="24"/>
        </w:rPr>
        <w:t xml:space="preserve">TOCN-A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separator, demonstrating its high </w:t>
      </w:r>
      <w:r w:rsidRPr="0091287A">
        <w:rPr>
          <w:rFonts w:ascii="Times New Roman" w:hAnsi="Times New Roman" w:cs="Times New Roman"/>
          <w:sz w:val="24"/>
          <w:szCs w:val="24"/>
        </w:rPr>
        <w:t>transparency</w:t>
      </w:r>
    </w:p>
    <w:p w14:paraId="40B122F8" w14:textId="77777777" w:rsidR="006E6298" w:rsidRPr="0091287A" w:rsidRDefault="006E6298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13A02D4E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noProof/>
          <w:color w:val="000000" w:themeColor="text1"/>
        </w:rPr>
        <w:drawing>
          <wp:inline distT="0" distB="0" distL="0" distR="0" wp14:anchorId="1E109A77" wp14:editId="05A4398E">
            <wp:extent cx="5274310" cy="1075515"/>
            <wp:effectExtent l="0" t="0" r="2540" b="0"/>
            <wp:docPr id="19281483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" t="5776"/>
                    <a:stretch/>
                  </pic:blipFill>
                  <pic:spPr bwMode="auto">
                    <a:xfrm>
                      <a:off x="0" y="0"/>
                      <a:ext cx="5274310" cy="107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6CF2C" w14:textId="66975EFB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Fig. S5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Photographs of TOCN-A separator in its pristine, bending, curling, and unfolding states</w:t>
      </w:r>
    </w:p>
    <w:p w14:paraId="2FFA4458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 w:hint="eastAsia"/>
          <w:b/>
          <w:bCs/>
          <w:noProof/>
          <w:color w:val="000000" w:themeColor="text1"/>
        </w:rPr>
        <w:drawing>
          <wp:inline distT="0" distB="0" distL="0" distR="0" wp14:anchorId="42242CAA" wp14:editId="1E6C2E25">
            <wp:extent cx="2739723" cy="2160000"/>
            <wp:effectExtent l="0" t="0" r="3810" b="0"/>
            <wp:docPr id="63151820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18204" name="图片 63151820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" t="1470"/>
                    <a:stretch/>
                  </pic:blipFill>
                  <pic:spPr bwMode="auto">
                    <a:xfrm>
                      <a:off x="0" y="0"/>
                      <a:ext cx="2739723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CBA36" w14:textId="5823A9AF" w:rsidR="003D40DF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S6</w:t>
      </w:r>
      <w:r w:rsidRPr="0091287A">
        <w:rPr>
          <w:rFonts w:ascii="Times New Roman" w:hAnsi="Times New Roman" w:cs="Times New Roman"/>
          <w:sz w:val="24"/>
          <w:szCs w:val="24"/>
        </w:rPr>
        <w:t xml:space="preserve"> XRD patterns of SCF, TOCN</w:t>
      </w:r>
      <w:r w:rsidRPr="0091287A">
        <w:rPr>
          <w:rFonts w:ascii="Times New Roman" w:hAnsi="Times New Roman" w:cs="Times New Roman" w:hint="eastAsia"/>
          <w:sz w:val="24"/>
          <w:szCs w:val="24"/>
        </w:rPr>
        <w:t>,</w:t>
      </w:r>
      <w:r w:rsidRPr="0091287A">
        <w:rPr>
          <w:rFonts w:ascii="Times New Roman" w:hAnsi="Times New Roman" w:cs="Times New Roman"/>
          <w:sz w:val="24"/>
          <w:szCs w:val="24"/>
        </w:rPr>
        <w:t xml:space="preserve"> and TOCN-A separators</w:t>
      </w:r>
    </w:p>
    <w:p w14:paraId="42DEEF23" w14:textId="77777777" w:rsidR="006E6298" w:rsidRPr="0091287A" w:rsidRDefault="006E6298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D549EFC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 w:hint="eastAsia"/>
          <w:b/>
          <w:bCs/>
          <w:noProof/>
          <w:color w:val="000000" w:themeColor="text1"/>
        </w:rPr>
        <w:drawing>
          <wp:inline distT="0" distB="0" distL="0" distR="0" wp14:anchorId="1FC2EC91" wp14:editId="20F97E3A">
            <wp:extent cx="2479018" cy="2160000"/>
            <wp:effectExtent l="0" t="0" r="0" b="0"/>
            <wp:docPr id="15724586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5863" name="图片 15724586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1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40BDA" w14:textId="6B318AFE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91287A">
        <w:rPr>
          <w:rFonts w:ascii="Times New Roman" w:hAnsi="Times New Roman" w:cs="Times New Roman"/>
          <w:sz w:val="24"/>
          <w:szCs w:val="24"/>
        </w:rPr>
        <w:t xml:space="preserve"> FTIR spectr</w:t>
      </w:r>
      <w:r w:rsidRPr="0091287A">
        <w:rPr>
          <w:rFonts w:ascii="Times New Roman" w:hAnsi="Times New Roman" w:cs="Times New Roman" w:hint="eastAsia"/>
          <w:sz w:val="24"/>
          <w:szCs w:val="24"/>
        </w:rPr>
        <w:t>um</w:t>
      </w:r>
      <w:r w:rsidRPr="0091287A">
        <w:rPr>
          <w:rFonts w:ascii="Times New Roman" w:hAnsi="Times New Roman" w:cs="Times New Roman"/>
          <w:sz w:val="24"/>
          <w:szCs w:val="24"/>
        </w:rPr>
        <w:t xml:space="preserve"> of </w:t>
      </w:r>
      <w:bookmarkStart w:id="5" w:name="_Hlk198149753"/>
      <w:r w:rsidRPr="0091287A">
        <w:rPr>
          <w:rFonts w:ascii="Times New Roman" w:hAnsi="Times New Roman" w:cs="Times New Roman"/>
          <w:sz w:val="24"/>
          <w:szCs w:val="24"/>
        </w:rPr>
        <w:t>APAM</w:t>
      </w:r>
      <w:bookmarkEnd w:id="5"/>
    </w:p>
    <w:p w14:paraId="03279007" w14:textId="44FDA1A3" w:rsidR="003D40DF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 w:hint="eastAsia"/>
          <w:sz w:val="24"/>
          <w:szCs w:val="24"/>
        </w:rPr>
        <w:t>The</w:t>
      </w:r>
      <w:r w:rsidRPr="0091287A">
        <w:rPr>
          <w:rFonts w:ascii="Times New Roman" w:hAnsi="Times New Roman" w:cs="Times New Roman"/>
          <w:sz w:val="24"/>
          <w:szCs w:val="24"/>
        </w:rPr>
        <w:t xml:space="preserve"> absorption </w:t>
      </w:r>
      <w:r w:rsidRPr="0091287A">
        <w:rPr>
          <w:rFonts w:ascii="Times New Roman" w:hAnsi="Times New Roman" w:cs="Times New Roman" w:hint="eastAsia"/>
          <w:sz w:val="24"/>
          <w:szCs w:val="24"/>
        </w:rPr>
        <w:t>bands</w:t>
      </w:r>
      <w:r w:rsidRPr="0091287A">
        <w:rPr>
          <w:rFonts w:ascii="Times New Roman" w:hAnsi="Times New Roman" w:cs="Times New Roman"/>
          <w:sz w:val="24"/>
          <w:szCs w:val="24"/>
        </w:rPr>
        <w:t xml:space="preserve"> at </w:t>
      </w:r>
      <w:bookmarkStart w:id="6" w:name="_Hlk198149809"/>
      <w:r w:rsidRPr="0091287A">
        <w:rPr>
          <w:rFonts w:ascii="Times New Roman" w:hAnsi="Times New Roman" w:cs="Times New Roman"/>
          <w:sz w:val="24"/>
          <w:szCs w:val="24"/>
        </w:rPr>
        <w:t>3437</w:t>
      </w:r>
      <w:r w:rsidRPr="0091287A">
        <w:rPr>
          <w:rFonts w:ascii="Times New Roman" w:hAnsi="Times New Roman" w:cs="Times New Roman" w:hint="eastAsia"/>
          <w:sz w:val="24"/>
          <w:szCs w:val="24"/>
        </w:rPr>
        <w:t>, 1632, and 1400</w:t>
      </w:r>
      <w:r w:rsidRPr="0091287A">
        <w:rPr>
          <w:rFonts w:ascii="Times New Roman" w:hAnsi="Times New Roman" w:cs="Times New Roman"/>
          <w:sz w:val="24"/>
          <w:szCs w:val="24"/>
        </w:rPr>
        <w:t xml:space="preserve"> cm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bookmarkEnd w:id="6"/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correspond to </w:t>
      </w:r>
      <w:bookmarkStart w:id="7" w:name="_Hlk198149736"/>
      <w:r w:rsidRPr="0091287A">
        <w:rPr>
          <w:rFonts w:ascii="Times New Roman" w:hAnsi="Times New Roman" w:cs="Times New Roman"/>
          <w:sz w:val="24"/>
          <w:szCs w:val="24"/>
        </w:rPr>
        <w:t>N−H stretching of amide group</w:t>
      </w:r>
      <w:bookmarkEnd w:id="7"/>
      <w:r w:rsidRPr="0091287A">
        <w:rPr>
          <w:rFonts w:ascii="Times New Roman" w:hAnsi="Times New Roman" w:cs="Times New Roman"/>
          <w:sz w:val="24"/>
          <w:szCs w:val="24"/>
        </w:rPr>
        <w:t>, C=O stretching of amide group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 w:rsidRPr="0091287A">
        <w:rPr>
          <w:rFonts w:ascii="Times New Roman" w:hAnsi="Times New Roman" w:cs="Times New Roman"/>
          <w:sz w:val="24"/>
          <w:szCs w:val="24"/>
        </w:rPr>
        <w:t>C=O symmetric stretching of COO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91287A">
        <w:rPr>
          <w:rFonts w:ascii="Times New Roman" w:hAnsi="Times New Roman" w:cs="Times New Roman"/>
          <w:sz w:val="24"/>
          <w:szCs w:val="24"/>
        </w:rPr>
        <w:t xml:space="preserve">,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respectively </w:t>
      </w:r>
      <w:r w:rsidRPr="0091287A">
        <w:rPr>
          <w:rFonts w:ascii="Times New Roman" w:hAnsi="Times New Roman" w:cs="Times New Roman"/>
          <w:noProof/>
          <w:sz w:val="24"/>
          <w:szCs w:val="24"/>
        </w:rPr>
        <w:t>[</w:t>
      </w:r>
      <w:r w:rsidR="00C71028" w:rsidRPr="0091287A">
        <w:rPr>
          <w:rFonts w:ascii="Times New Roman" w:hAnsi="Times New Roman" w:cs="Times New Roman" w:hint="eastAsia"/>
          <w:noProof/>
          <w:sz w:val="24"/>
          <w:szCs w:val="24"/>
        </w:rPr>
        <w:t>S</w:t>
      </w:r>
      <w:r w:rsidRPr="0091287A">
        <w:rPr>
          <w:rFonts w:ascii="Times New Roman" w:hAnsi="Times New Roman" w:cs="Times New Roman"/>
          <w:noProof/>
          <w:sz w:val="24"/>
          <w:szCs w:val="24"/>
        </w:rPr>
        <w:t>5,</w:t>
      </w:r>
      <w:r w:rsidR="00F31025" w:rsidRPr="0091287A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C71028" w:rsidRPr="0091287A">
        <w:rPr>
          <w:rFonts w:ascii="Times New Roman" w:hAnsi="Times New Roman" w:cs="Times New Roman" w:hint="eastAsia"/>
          <w:noProof/>
          <w:sz w:val="24"/>
          <w:szCs w:val="24"/>
        </w:rPr>
        <w:t>S</w:t>
      </w:r>
      <w:r w:rsidRPr="0091287A">
        <w:rPr>
          <w:rFonts w:ascii="Times New Roman" w:hAnsi="Times New Roman" w:cs="Times New Roman"/>
          <w:noProof/>
          <w:sz w:val="24"/>
          <w:szCs w:val="24"/>
        </w:rPr>
        <w:t>6]</w:t>
      </w:r>
      <w:r w:rsidRPr="0091287A">
        <w:rPr>
          <w:rFonts w:ascii="Times New Roman" w:hAnsi="Times New Roman" w:cs="Times New Roman" w:hint="eastAsia"/>
          <w:sz w:val="24"/>
          <w:szCs w:val="24"/>
        </w:rPr>
        <w:t>.</w:t>
      </w:r>
    </w:p>
    <w:p w14:paraId="1FCD0A54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00B12604" wp14:editId="270C19FE">
            <wp:extent cx="2706134" cy="2160000"/>
            <wp:effectExtent l="0" t="0" r="0" b="0"/>
            <wp:docPr id="18905079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0792" name="图片 1890507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0613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1EB52" w14:textId="697C8320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Nyquist plots of </w:t>
      </w:r>
      <w:r w:rsidRPr="0091287A">
        <w:rPr>
          <w:rFonts w:ascii="Times New Roman" w:hAnsi="Times New Roman" w:cs="Times New Roman"/>
          <w:sz w:val="24"/>
          <w:szCs w:val="24"/>
        </w:rPr>
        <w:t xml:space="preserve">SS//SS cells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SCF, TOCN, and TOCN-A separators</w:t>
      </w:r>
    </w:p>
    <w:p w14:paraId="2B736E72" w14:textId="77777777" w:rsidR="006E6298" w:rsidRDefault="006E6298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4E14029D" w14:textId="77777777" w:rsidR="006E6298" w:rsidRDefault="006E6298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0485DE00" w14:textId="0660E3E9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noProof/>
          <w:color w:val="000000" w:themeColor="text1"/>
        </w:rPr>
        <w:drawing>
          <wp:inline distT="0" distB="0" distL="0" distR="0" wp14:anchorId="164DFFC1" wp14:editId="228480CC">
            <wp:extent cx="5302727" cy="2043113"/>
            <wp:effectExtent l="0" t="0" r="0" b="0"/>
            <wp:docPr id="7233196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" t="7849"/>
                    <a:stretch/>
                  </pic:blipFill>
                  <pic:spPr bwMode="auto">
                    <a:xfrm>
                      <a:off x="0" y="0"/>
                      <a:ext cx="5305980" cy="204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25B93" w14:textId="6ACA0B71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S9</w:t>
      </w:r>
      <w:r w:rsidRPr="0091287A">
        <w:rPr>
          <w:rFonts w:ascii="Times New Roman" w:hAnsi="Times New Roman" w:cs="Times New Roman"/>
          <w:sz w:val="24"/>
          <w:szCs w:val="24"/>
        </w:rPr>
        <w:t xml:space="preserve"> CA curves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91287A">
        <w:rPr>
          <w:rFonts w:ascii="Times New Roman" w:hAnsi="Times New Roman" w:cs="Times New Roman"/>
          <w:sz w:val="24"/>
          <w:szCs w:val="24"/>
        </w:rPr>
        <w:t>corresponding Nyquist plots of Zn//Zn cells</w:t>
      </w:r>
      <w:r w:rsidRPr="0091287A">
        <w:rPr>
          <w:rFonts w:ascii="Times New Roman" w:hAnsi="Times New Roman" w:cs="Times New Roman" w:hint="eastAsia"/>
          <w:sz w:val="24"/>
          <w:szCs w:val="24"/>
        </w:rPr>
        <w:t>: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SCF separator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 xml:space="preserve">and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 separator</w:t>
      </w:r>
    </w:p>
    <w:p w14:paraId="559FEB5F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73157499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noProof/>
          <w:color w:val="000000" w:themeColor="text1"/>
        </w:rPr>
        <w:drawing>
          <wp:inline distT="0" distB="0" distL="0" distR="0" wp14:anchorId="011D03DE" wp14:editId="5D9B1BC0">
            <wp:extent cx="5205050" cy="4138612"/>
            <wp:effectExtent l="0" t="0" r="0" b="0"/>
            <wp:docPr id="15673760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" t="3813"/>
                    <a:stretch/>
                  </pic:blipFill>
                  <pic:spPr bwMode="auto">
                    <a:xfrm>
                      <a:off x="0" y="0"/>
                      <a:ext cx="5208097" cy="414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710AA" w14:textId="6425EA48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Pr="0091287A">
        <w:rPr>
          <w:rFonts w:ascii="Times New Roman" w:hAnsi="Times New Roman" w:cs="Times New Roman"/>
          <w:sz w:val="24"/>
          <w:szCs w:val="24"/>
        </w:rPr>
        <w:t xml:space="preserve"> Nyquist plots of Zn//Zn cells under different temperatures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SCF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and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TOCN-A separator</w:t>
      </w:r>
    </w:p>
    <w:p w14:paraId="0AB6FFA3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D07E97C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73951442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545F7E23" wp14:editId="4103FD06">
            <wp:extent cx="3161443" cy="2540502"/>
            <wp:effectExtent l="0" t="0" r="1270" b="0"/>
            <wp:docPr id="26" name="图片 25">
              <a:extLst xmlns:a="http://schemas.openxmlformats.org/drawingml/2006/main">
                <a:ext uri="{FF2B5EF4-FFF2-40B4-BE49-F238E27FC236}">
                  <a16:creationId xmlns:a16="http://schemas.microsoft.com/office/drawing/2014/main" id="{F3CA6770-9EEC-7E91-1210-65C5FDC6B4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>
                      <a:extLst>
                        <a:ext uri="{FF2B5EF4-FFF2-40B4-BE49-F238E27FC236}">
                          <a16:creationId xmlns:a16="http://schemas.microsoft.com/office/drawing/2014/main" id="{F3CA6770-9EEC-7E91-1210-65C5FDC6B4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681" cy="254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CD2A3" w14:textId="7631A155" w:rsidR="003D40DF" w:rsidRDefault="003D40DF" w:rsidP="006E629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11</w:t>
      </w:r>
      <w:r w:rsidRPr="0091287A">
        <w:rPr>
          <w:rFonts w:ascii="Times New Roman" w:hAnsi="Times New Roman" w:cs="Times New Roman"/>
          <w:sz w:val="24"/>
          <w:szCs w:val="24"/>
        </w:rPr>
        <w:t xml:space="preserve"> CV curves of Zn//Zn cells with SCF, TOCN, and TOCN-A separators</w:t>
      </w:r>
    </w:p>
    <w:p w14:paraId="086DB9D2" w14:textId="77777777" w:rsidR="006E6298" w:rsidRDefault="006E6298" w:rsidP="006E629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2DDD61B0" w14:textId="77777777" w:rsidR="006E6298" w:rsidRPr="0091287A" w:rsidRDefault="006E6298" w:rsidP="006E6298">
      <w:pPr>
        <w:spacing w:beforeLines="50" w:before="156" w:afterLines="50" w:after="156"/>
        <w:rPr>
          <w:rFonts w:ascii="Times New Roman" w:hAnsi="Times New Roman" w:cs="Times New Roman" w:hint="eastAsia"/>
          <w:sz w:val="24"/>
          <w:szCs w:val="24"/>
        </w:rPr>
      </w:pPr>
    </w:p>
    <w:p w14:paraId="283967EC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6002CDBE" wp14:editId="4CA4BF4E">
            <wp:extent cx="5040000" cy="4085205"/>
            <wp:effectExtent l="0" t="0" r="8255" b="0"/>
            <wp:docPr id="12254133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6" t="3883"/>
                    <a:stretch/>
                  </pic:blipFill>
                  <pic:spPr bwMode="auto">
                    <a:xfrm>
                      <a:off x="0" y="0"/>
                      <a:ext cx="5040000" cy="408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47EC2" w14:textId="69073A74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 xml:space="preserve">Voltage-capacity profiles of Zn//Cu cells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at different cycles: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SCF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and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TOCN-A separator</w:t>
      </w:r>
    </w:p>
    <w:p w14:paraId="6D8FB0E4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62827F9F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4366EB33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020B2D69" wp14:editId="01D9BD16">
            <wp:extent cx="4719991" cy="2160000"/>
            <wp:effectExtent l="0" t="0" r="4445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765CCE8D-179D-405C-631F-C7A4830DD4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765CCE8D-179D-405C-631F-C7A4830DD4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99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ADEF9" w14:textId="4F7BF899" w:rsidR="003D40DF" w:rsidRDefault="003D40DF" w:rsidP="006E629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13</w:t>
      </w:r>
      <w:r w:rsidRPr="0091287A">
        <w:rPr>
          <w:rFonts w:ascii="Times New Roman" w:hAnsi="Times New Roman" w:cs="Times New Roman"/>
          <w:sz w:val="24"/>
          <w:szCs w:val="24"/>
        </w:rPr>
        <w:t xml:space="preserve"> Cycl</w:t>
      </w:r>
      <w:r w:rsidRPr="0091287A">
        <w:rPr>
          <w:rFonts w:ascii="Times New Roman" w:hAnsi="Times New Roman" w:cs="Times New Roman" w:hint="eastAsia"/>
          <w:sz w:val="24"/>
          <w:szCs w:val="24"/>
        </w:rPr>
        <w:t>ing</w:t>
      </w:r>
      <w:r w:rsidRPr="0091287A">
        <w:rPr>
          <w:rFonts w:ascii="Times New Roman" w:hAnsi="Times New Roman" w:cs="Times New Roman"/>
          <w:sz w:val="24"/>
          <w:szCs w:val="24"/>
        </w:rPr>
        <w:t xml:space="preserve"> performance of Zn//Zn cells with SCF, TOCN, and TOCN-A separators under 5 mA cm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1287A">
        <w:rPr>
          <w:rFonts w:ascii="Times New Roman" w:hAnsi="Times New Roman" w:cs="Times New Roman"/>
          <w:sz w:val="24"/>
          <w:szCs w:val="24"/>
        </w:rPr>
        <w:t xml:space="preserve"> 2.5 mAh cm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−2</w:t>
      </w:r>
    </w:p>
    <w:p w14:paraId="53643F0C" w14:textId="77777777" w:rsidR="006E6298" w:rsidRDefault="006E6298" w:rsidP="006E629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3E8D697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1937A15B" wp14:editId="0635D88E">
            <wp:extent cx="4730310" cy="2160000"/>
            <wp:effectExtent l="0" t="0" r="0" b="0"/>
            <wp:docPr id="148" name="图片 147">
              <a:extLst xmlns:a="http://schemas.openxmlformats.org/drawingml/2006/main">
                <a:ext uri="{FF2B5EF4-FFF2-40B4-BE49-F238E27FC236}">
                  <a16:creationId xmlns:a16="http://schemas.microsoft.com/office/drawing/2014/main" id="{13135904-A8C7-47A8-100E-3C8501AC84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7">
                      <a:extLst>
                        <a:ext uri="{FF2B5EF4-FFF2-40B4-BE49-F238E27FC236}">
                          <a16:creationId xmlns:a16="http://schemas.microsoft.com/office/drawing/2014/main" id="{13135904-A8C7-47A8-100E-3C8501AC84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3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6F35D" w14:textId="3F8C6774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14</w:t>
      </w:r>
      <w:r w:rsidRPr="0091287A">
        <w:rPr>
          <w:rFonts w:ascii="Times New Roman" w:hAnsi="Times New Roman" w:cs="Times New Roman"/>
          <w:sz w:val="24"/>
          <w:szCs w:val="24"/>
        </w:rPr>
        <w:t xml:space="preserve"> Cycl</w:t>
      </w:r>
      <w:r w:rsidRPr="0091287A">
        <w:rPr>
          <w:rFonts w:ascii="Times New Roman" w:hAnsi="Times New Roman" w:cs="Times New Roman" w:hint="eastAsia"/>
          <w:sz w:val="24"/>
          <w:szCs w:val="24"/>
        </w:rPr>
        <w:t>ing</w:t>
      </w:r>
      <w:r w:rsidRPr="0091287A">
        <w:rPr>
          <w:rFonts w:ascii="Times New Roman" w:hAnsi="Times New Roman" w:cs="Times New Roman"/>
          <w:sz w:val="24"/>
          <w:szCs w:val="24"/>
        </w:rPr>
        <w:t xml:space="preserve"> performance of Zn//Zn cells with SCF, TOCN, and TOCN-A separators under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>10 mA cm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1287A">
        <w:rPr>
          <w:rFonts w:ascii="Times New Roman" w:hAnsi="Times New Roman" w:cs="Times New Roman"/>
          <w:sz w:val="24"/>
          <w:szCs w:val="24"/>
        </w:rPr>
        <w:t xml:space="preserve"> 2 mAh cm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−2</w:t>
      </w:r>
    </w:p>
    <w:p w14:paraId="1022FE1F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297B9BBE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C169CA" wp14:editId="28C76CC3">
            <wp:extent cx="5274310" cy="1231265"/>
            <wp:effectExtent l="0" t="0" r="2540" b="6985"/>
            <wp:docPr id="45" name="图片 44">
              <a:extLst xmlns:a="http://schemas.openxmlformats.org/drawingml/2006/main">
                <a:ext uri="{FF2B5EF4-FFF2-40B4-BE49-F238E27FC236}">
                  <a16:creationId xmlns:a16="http://schemas.microsoft.com/office/drawing/2014/main" id="{9C705EEB-02BF-0406-8DC9-5022060DFF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4">
                      <a:extLst>
                        <a:ext uri="{FF2B5EF4-FFF2-40B4-BE49-F238E27FC236}">
                          <a16:creationId xmlns:a16="http://schemas.microsoft.com/office/drawing/2014/main" id="{9C705EEB-02BF-0406-8DC9-5022060DFF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" t="10555" r="7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28F82" w14:textId="0869B49F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15</w:t>
      </w:r>
      <w:r w:rsidRPr="0091287A">
        <w:rPr>
          <w:rFonts w:ascii="Times New Roman" w:hAnsi="Times New Roman" w:cs="Times New Roman"/>
          <w:sz w:val="24"/>
          <w:szCs w:val="24"/>
        </w:rPr>
        <w:t xml:space="preserve"> Low-magnification SEM images 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 xml:space="preserve">of the Zn electrodes after cycling: </w:t>
      </w:r>
      <w:r w:rsidRPr="0091287A">
        <w:rPr>
          <w:rFonts w:ascii="Times New Roman" w:eastAsia="宋体" w:hAnsi="Times New Roman" w:cs="Times New Roman" w:hint="eastAsia"/>
          <w:b/>
          <w:sz w:val="24"/>
          <w:szCs w:val="24"/>
        </w:rPr>
        <w:t>a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 xml:space="preserve"> using SCF separator, </w:t>
      </w:r>
      <w:r w:rsidRPr="0091287A">
        <w:rPr>
          <w:rFonts w:ascii="Times New Roman" w:eastAsia="宋体" w:hAnsi="Times New Roman" w:cs="Times New Roman" w:hint="eastAsia"/>
          <w:b/>
          <w:sz w:val="24"/>
          <w:szCs w:val="24"/>
        </w:rPr>
        <w:t>b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 xml:space="preserve"> using TOCN separator, and </w:t>
      </w:r>
      <w:r w:rsidRPr="0091287A">
        <w:rPr>
          <w:rFonts w:ascii="Times New Roman" w:eastAsia="宋体" w:hAnsi="Times New Roman" w:cs="Times New Roman" w:hint="eastAsia"/>
          <w:b/>
          <w:sz w:val="24"/>
          <w:szCs w:val="24"/>
        </w:rPr>
        <w:t>c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 xml:space="preserve"> using TOCN-A separator</w:t>
      </w:r>
    </w:p>
    <w:p w14:paraId="11182CA5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6775752E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201D4B3E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44110473" wp14:editId="7CE7E5AA">
            <wp:extent cx="3073320" cy="2557463"/>
            <wp:effectExtent l="0" t="0" r="0" b="0"/>
            <wp:docPr id="140477587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75874" name="图片 140477587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77808" cy="256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21287" w14:textId="32C74514" w:rsidR="003D40DF" w:rsidRDefault="003D40DF" w:rsidP="006E629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16</w:t>
      </w:r>
      <w:r w:rsidRPr="0091287A">
        <w:rPr>
          <w:rFonts w:ascii="Times New Roman" w:hAnsi="Times New Roman" w:cs="Times New Roman"/>
          <w:sz w:val="24"/>
          <w:szCs w:val="24"/>
        </w:rPr>
        <w:t xml:space="preserve"> CV curves of Zn//I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87A">
        <w:rPr>
          <w:rFonts w:ascii="Times New Roman" w:hAnsi="Times New Roman" w:cs="Times New Roman"/>
          <w:sz w:val="24"/>
          <w:szCs w:val="24"/>
        </w:rPr>
        <w:t xml:space="preserve"> batteries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Pr="0091287A">
        <w:rPr>
          <w:rFonts w:ascii="Times New Roman" w:hAnsi="Times New Roman" w:cs="Times New Roman"/>
          <w:sz w:val="24"/>
          <w:szCs w:val="24"/>
        </w:rPr>
        <w:t>SCF, TOCN, and TOCN-A separators at a scan rate of 0.2 mV s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−1</w:t>
      </w:r>
    </w:p>
    <w:p w14:paraId="3D6CADA6" w14:textId="77777777" w:rsidR="006E6298" w:rsidRPr="0091287A" w:rsidRDefault="006E6298" w:rsidP="006E629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501D80FC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noProof/>
          <w:color w:val="000000" w:themeColor="text1"/>
        </w:rPr>
        <w:drawing>
          <wp:inline distT="0" distB="0" distL="0" distR="0" wp14:anchorId="67BCF85F" wp14:editId="245E1A6B">
            <wp:extent cx="5172075" cy="4192259"/>
            <wp:effectExtent l="0" t="0" r="0" b="0"/>
            <wp:docPr id="413144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57"/>
                    <a:stretch/>
                  </pic:blipFill>
                  <pic:spPr bwMode="auto">
                    <a:xfrm>
                      <a:off x="0" y="0"/>
                      <a:ext cx="5173098" cy="419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EA2961" w14:textId="492836F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17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>GCD</w:t>
      </w:r>
      <w:r w:rsidRPr="0091287A">
        <w:rPr>
          <w:rFonts w:ascii="Times New Roman" w:hAnsi="Times New Roman" w:cs="Times New Roman"/>
          <w:sz w:val="24"/>
          <w:szCs w:val="24"/>
        </w:rPr>
        <w:t xml:space="preserve"> profiles of Zn-I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87A">
        <w:rPr>
          <w:rFonts w:ascii="Times New Roman" w:hAnsi="Times New Roman" w:cs="Times New Roman"/>
          <w:sz w:val="24"/>
          <w:szCs w:val="24"/>
        </w:rPr>
        <w:t xml:space="preserve"> batteries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at varying current densities: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SCF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and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TOCN-A separator</w:t>
      </w:r>
    </w:p>
    <w:p w14:paraId="5A714369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4633EAE3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7C942BD9" wp14:editId="33711150">
            <wp:extent cx="3137688" cy="2428875"/>
            <wp:effectExtent l="0" t="0" r="5715" b="0"/>
            <wp:docPr id="77272509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25096" name="图片 77272509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0118" cy="243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15CB" w14:textId="02CEB2A9" w:rsidR="003D40DF" w:rsidRDefault="003D40DF" w:rsidP="006E629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 xml:space="preserve">Cycling performance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91287A">
        <w:rPr>
          <w:rFonts w:ascii="Times New Roman" w:hAnsi="Times New Roman" w:cs="Times New Roman"/>
          <w:sz w:val="24"/>
          <w:szCs w:val="24"/>
        </w:rPr>
        <w:t>Zn//I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87A">
        <w:rPr>
          <w:rFonts w:ascii="Times New Roman" w:hAnsi="Times New Roman" w:cs="Times New Roman"/>
          <w:sz w:val="24"/>
          <w:szCs w:val="24"/>
        </w:rPr>
        <w:t xml:space="preserve"> batteries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Pr="0091287A">
        <w:rPr>
          <w:rFonts w:ascii="Times New Roman" w:hAnsi="Times New Roman" w:cs="Times New Roman"/>
          <w:sz w:val="24"/>
          <w:szCs w:val="24"/>
        </w:rPr>
        <w:t>SCF, TOCN, and TOCN-A separators at 0.2 A g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−1</w:t>
      </w:r>
    </w:p>
    <w:p w14:paraId="10731E1F" w14:textId="77777777" w:rsidR="006E6298" w:rsidRPr="0091287A" w:rsidRDefault="006E6298" w:rsidP="006E629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0DB0F6D9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noProof/>
          <w:color w:val="000000" w:themeColor="text1"/>
        </w:rPr>
        <w:drawing>
          <wp:inline distT="0" distB="0" distL="0" distR="0" wp14:anchorId="05AC5C1F" wp14:editId="626A8294">
            <wp:extent cx="5424011" cy="4505325"/>
            <wp:effectExtent l="0" t="0" r="5715" b="0"/>
            <wp:docPr id="3917700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951"/>
                    <a:stretch/>
                  </pic:blipFill>
                  <pic:spPr bwMode="auto">
                    <a:xfrm>
                      <a:off x="0" y="0"/>
                      <a:ext cx="5426627" cy="450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A9E19" w14:textId="13B1EFAD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>GCD</w:t>
      </w:r>
      <w:r w:rsidRPr="0091287A">
        <w:rPr>
          <w:rFonts w:ascii="Times New Roman" w:hAnsi="Times New Roman" w:cs="Times New Roman"/>
          <w:sz w:val="24"/>
          <w:szCs w:val="24"/>
        </w:rPr>
        <w:t xml:space="preserve"> profiles of Zn-I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87A">
        <w:rPr>
          <w:rFonts w:ascii="Times New Roman" w:hAnsi="Times New Roman" w:cs="Times New Roman"/>
          <w:sz w:val="24"/>
          <w:szCs w:val="24"/>
        </w:rPr>
        <w:t xml:space="preserve"> batteries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at </w:t>
      </w:r>
      <w:r w:rsidRPr="0091287A">
        <w:rPr>
          <w:rFonts w:ascii="Times New Roman" w:hAnsi="Times New Roman" w:cs="Times New Roman"/>
          <w:sz w:val="24"/>
          <w:szCs w:val="24"/>
        </w:rPr>
        <w:t>2 A g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and different cycles: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SCF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and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TOCN-A separator</w:t>
      </w:r>
    </w:p>
    <w:p w14:paraId="219018EC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noProof/>
          <w:color w:val="000000" w:themeColor="text1"/>
        </w:rPr>
        <w:drawing>
          <wp:inline distT="0" distB="0" distL="0" distR="0" wp14:anchorId="5B170038" wp14:editId="269EC34A">
            <wp:extent cx="5199498" cy="4229100"/>
            <wp:effectExtent l="0" t="0" r="1270" b="0"/>
            <wp:docPr id="36458644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4333"/>
                    <a:stretch/>
                  </pic:blipFill>
                  <pic:spPr bwMode="auto">
                    <a:xfrm>
                      <a:off x="0" y="0"/>
                      <a:ext cx="5200372" cy="422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8E888" w14:textId="33B6BC1C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Fig. S20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 xml:space="preserve">Self-discharge </w:t>
      </w:r>
      <w:r w:rsidRPr="0091287A">
        <w:rPr>
          <w:rFonts w:ascii="Times New Roman" w:hAnsi="Times New Roman" w:cs="Times New Roman" w:hint="eastAsia"/>
          <w:sz w:val="24"/>
          <w:szCs w:val="24"/>
        </w:rPr>
        <w:t>behaviors</w:t>
      </w:r>
      <w:r w:rsidRPr="0091287A">
        <w:rPr>
          <w:rFonts w:ascii="Times New Roman" w:hAnsi="Times New Roman" w:cs="Times New Roman"/>
          <w:sz w:val="24"/>
          <w:szCs w:val="24"/>
        </w:rPr>
        <w:t xml:space="preserve"> of Zn-I</w:t>
      </w:r>
      <w:r w:rsidRPr="009128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87A">
        <w:rPr>
          <w:rFonts w:ascii="Times New Roman" w:hAnsi="Times New Roman" w:cs="Times New Roman"/>
          <w:sz w:val="24"/>
          <w:szCs w:val="24"/>
        </w:rPr>
        <w:t xml:space="preserve"> batteries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SCF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separator</w:t>
      </w:r>
      <w:r w:rsidRPr="0091287A">
        <w:rPr>
          <w:rFonts w:ascii="Times New Roman" w:hAnsi="Times New Roman" w:cs="Times New Roman"/>
          <w:sz w:val="24"/>
          <w:szCs w:val="24"/>
        </w:rPr>
        <w:t xml:space="preserve">, and </w:t>
      </w:r>
      <w:r w:rsidRPr="009128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91287A">
        <w:rPr>
          <w:rFonts w:ascii="Times New Roman" w:hAnsi="Times New Roman" w:cs="Times New Roman"/>
          <w:sz w:val="24"/>
          <w:szCs w:val="24"/>
        </w:rPr>
        <w:t>TOCN-A separator.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The batteries were subjected to three GCD cycles at a current density of 0.2</w:t>
      </w:r>
      <w:r w:rsidRPr="0091287A">
        <w:rPr>
          <w:rFonts w:ascii="Times New Roman" w:hAnsi="Times New Roman" w:cs="Times New Roman"/>
          <w:sz w:val="24"/>
          <w:szCs w:val="24"/>
        </w:rPr>
        <w:t xml:space="preserve"> A g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, followed by a </w:t>
      </w:r>
      <w:r w:rsidRPr="0091287A">
        <w:rPr>
          <w:rFonts w:ascii="Times New Roman" w:hAnsi="Times New Roman" w:cs="Times New Roman"/>
          <w:sz w:val="24"/>
          <w:szCs w:val="24"/>
        </w:rPr>
        <w:t>48-h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rest </w:t>
      </w:r>
      <w:r w:rsidRPr="0091287A">
        <w:rPr>
          <w:rFonts w:ascii="Times New Roman" w:hAnsi="Times New Roman" w:cs="Times New Roman"/>
          <w:sz w:val="24"/>
          <w:szCs w:val="24"/>
        </w:rPr>
        <w:t>period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91287A">
        <w:rPr>
          <w:rFonts w:ascii="Times New Roman" w:hAnsi="Times New Roman" w:cs="Times New Roman"/>
          <w:sz w:val="24"/>
          <w:szCs w:val="24"/>
        </w:rPr>
        <w:t>subsequent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discharging at 0.2</w:t>
      </w:r>
      <w:r w:rsidRPr="0091287A">
        <w:rPr>
          <w:rFonts w:ascii="Times New Roman" w:hAnsi="Times New Roman" w:cs="Times New Roman"/>
          <w:sz w:val="24"/>
          <w:szCs w:val="24"/>
        </w:rPr>
        <w:t xml:space="preserve"> A g</w:t>
      </w:r>
      <w:r w:rsidRPr="0091287A">
        <w:rPr>
          <w:rFonts w:ascii="Times New Roman" w:hAnsi="Times New Roman" w:cs="Times New Roman"/>
          <w:sz w:val="24"/>
          <w:szCs w:val="24"/>
          <w:vertAlign w:val="superscript"/>
        </w:rPr>
        <w:t>−1</w:t>
      </w:r>
    </w:p>
    <w:p w14:paraId="469D783B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221A4C92" w14:textId="77777777" w:rsidR="003D40DF" w:rsidRPr="0091287A" w:rsidRDefault="003D40DF" w:rsidP="00225C32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1C2A9EED" wp14:editId="2A1FA67E">
            <wp:extent cx="2014538" cy="2400300"/>
            <wp:effectExtent l="0" t="0" r="5080" b="0"/>
            <wp:docPr id="39029600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296009" name="图片 39029600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14538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84E69" w14:textId="045B49EE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>Fig. S21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8" w:name="_Hlk189595706"/>
      <w:r w:rsidRPr="0091287A">
        <w:rPr>
          <w:rFonts w:ascii="Times New Roman" w:hAnsi="Times New Roman" w:cs="Times New Roman"/>
          <w:sz w:val="24"/>
          <w:szCs w:val="24"/>
        </w:rPr>
        <w:t xml:space="preserve">Photograph of </w:t>
      </w:r>
      <w:r w:rsidRPr="0091287A">
        <w:rPr>
          <w:rFonts w:ascii="Times New Roman" w:hAnsi="Times New Roman" w:cs="Times New Roman" w:hint="eastAsia"/>
          <w:sz w:val="24"/>
          <w:szCs w:val="24"/>
        </w:rPr>
        <w:t>utilizing</w:t>
      </w:r>
      <w:r w:rsidRPr="0091287A">
        <w:rPr>
          <w:rFonts w:ascii="Times New Roman" w:hAnsi="Times New Roman" w:cs="Times New Roman"/>
          <w:sz w:val="24"/>
          <w:szCs w:val="24"/>
        </w:rPr>
        <w:t xml:space="preserve"> pouch cells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Pr="0091287A">
        <w:rPr>
          <w:rFonts w:ascii="Times New Roman" w:hAnsi="Times New Roman" w:cs="Times New Roman"/>
          <w:sz w:val="24"/>
          <w:szCs w:val="24"/>
        </w:rPr>
        <w:t>TOCN-A separator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Pr="0091287A">
        <w:rPr>
          <w:rFonts w:ascii="Times New Roman" w:hAnsi="Times New Roman" w:cs="Times New Roman"/>
          <w:sz w:val="24"/>
          <w:szCs w:val="24"/>
        </w:rPr>
        <w:t>illuminate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hAnsi="Times New Roman" w:cs="Times New Roman"/>
          <w:sz w:val="24"/>
          <w:szCs w:val="24"/>
        </w:rPr>
        <w:t xml:space="preserve">an </w:t>
      </w:r>
      <w:r w:rsidRPr="0091287A">
        <w:rPr>
          <w:rFonts w:ascii="Times New Roman" w:hAnsi="Times New Roman" w:cs="Times New Roman" w:hint="eastAsia"/>
          <w:sz w:val="24"/>
          <w:szCs w:val="24"/>
        </w:rPr>
        <w:t xml:space="preserve">electronic </w:t>
      </w:r>
      <w:r w:rsidRPr="0091287A">
        <w:rPr>
          <w:rFonts w:ascii="Times New Roman" w:hAnsi="Times New Roman" w:cs="Times New Roman"/>
          <w:sz w:val="24"/>
          <w:szCs w:val="24"/>
        </w:rPr>
        <w:t>hygrometer</w:t>
      </w:r>
    </w:p>
    <w:p w14:paraId="01E4F607" w14:textId="0B26658B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r w:rsidRPr="0091287A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91287A"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9128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287A">
        <w:rPr>
          <w:rFonts w:ascii="Times New Roman" w:hAnsi="Times New Roman" w:cs="Times New Roman" w:hint="eastAsia"/>
          <w:b/>
          <w:bCs/>
          <w:sz w:val="28"/>
          <w:szCs w:val="28"/>
        </w:rPr>
        <w:t>Supp</w:t>
      </w:r>
      <w:r w:rsidRPr="0091287A">
        <w:rPr>
          <w:rFonts w:ascii="Times New Roman" w:hAnsi="Times New Roman" w:cs="Times New Roman"/>
          <w:b/>
          <w:bCs/>
          <w:sz w:val="28"/>
          <w:szCs w:val="28"/>
        </w:rPr>
        <w:t xml:space="preserve">lementary </w:t>
      </w:r>
      <w:r w:rsidRPr="0091287A">
        <w:rPr>
          <w:rFonts w:ascii="Times New Roman" w:hAnsi="Times New Roman" w:cs="Times New Roman" w:hint="eastAsia"/>
          <w:b/>
          <w:bCs/>
          <w:sz w:val="28"/>
          <w:szCs w:val="28"/>
        </w:rPr>
        <w:t>Table</w:t>
      </w:r>
      <w:r w:rsidR="006E6298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</w:p>
    <w:p w14:paraId="47BF22E4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1287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S1 </w:t>
      </w:r>
      <w:r w:rsidRPr="0091287A">
        <w:rPr>
          <w:rFonts w:ascii="Times New Roman" w:hAnsi="Times New Roman" w:cs="Times New Roman" w:hint="eastAsia"/>
          <w:sz w:val="24"/>
          <w:szCs w:val="24"/>
        </w:rPr>
        <w:t>Comparison of the thickness and tensile strength of TOCN-A separator and the life span of corresponding Zn//Zn cell in this work with those in previous reports involving various separators for zinc-based batteries.</w:t>
      </w:r>
      <w:r w:rsidRPr="0091287A">
        <w:rPr>
          <w:rFonts w:ascii="Times New Roman" w:hAnsi="Times New Roman" w:cs="Times New Roman"/>
          <w:sz w:val="24"/>
          <w:szCs w:val="24"/>
        </w:rPr>
        <w:t xml:space="preserve"> </w:t>
      </w:r>
      <w:r w:rsidRPr="0091287A">
        <w:rPr>
          <w:rFonts w:ascii="Times New Roman" w:hAnsi="Times New Roman" w:cs="Times New Roman" w:hint="eastAsia"/>
          <w:sz w:val="24"/>
          <w:szCs w:val="24"/>
        </w:rPr>
        <w:t>The light blue-shaded zones in the table indicate that nanocellulose-based separators were used in these reports.</w:t>
      </w:r>
    </w:p>
    <w:tbl>
      <w:tblPr>
        <w:tblStyle w:val="61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276"/>
        <w:gridCol w:w="2693"/>
        <w:gridCol w:w="1134"/>
        <w:gridCol w:w="708"/>
      </w:tblGrid>
      <w:tr w:rsidR="003D40DF" w:rsidRPr="0091287A" w14:paraId="22C6A5D9" w14:textId="77777777" w:rsidTr="000826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AAA4F17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9" w:name="_Hlk204283666"/>
            <w:r w:rsidRPr="006E6298">
              <w:rPr>
                <w:rFonts w:ascii="Times New Roman" w:hAnsi="Times New Roman" w:cs="Times New Roman"/>
                <w:szCs w:val="21"/>
              </w:rPr>
              <w:t>Separator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2A8C9B2" w14:textId="77777777" w:rsidR="003D40DF" w:rsidRPr="006E6298" w:rsidRDefault="003D40DF" w:rsidP="006E62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Thickness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04E8F2C" w14:textId="77777777" w:rsidR="003D40DF" w:rsidRPr="006E6298" w:rsidRDefault="003D40DF" w:rsidP="006E62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Tensile str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ength</w:t>
            </w:r>
          </w:p>
        </w:tc>
        <w:tc>
          <w:tcPr>
            <w:tcW w:w="26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0D77F33" w14:textId="77777777" w:rsidR="003D40DF" w:rsidRPr="006E6298" w:rsidRDefault="003D40DF" w:rsidP="006E62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Current density,</w:t>
            </w:r>
          </w:p>
          <w:p w14:paraId="263796CE" w14:textId="77777777" w:rsidR="003D40DF" w:rsidRPr="006E6298" w:rsidRDefault="003D40DF" w:rsidP="006E62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areal capacity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DA1170E" w14:textId="77777777" w:rsidR="003D40DF" w:rsidRPr="006E6298" w:rsidRDefault="003D40DF" w:rsidP="006E62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Lifespan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7FE5318" w14:textId="786D727D" w:rsidR="003D40DF" w:rsidRPr="006E6298" w:rsidRDefault="003D40DF" w:rsidP="006E62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Ref</w:t>
            </w:r>
            <w:r w:rsidR="006E6298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3D40DF" w:rsidRPr="0091287A" w14:paraId="5C6C9DDA" w14:textId="77777777" w:rsidTr="00E82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9E2F3" w:themeFill="accent1" w:themeFillTint="33"/>
            <w:vAlign w:val="center"/>
          </w:tcPr>
          <w:p w14:paraId="39D53F6A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TOCN-A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4EE8738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20 μm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DC654A6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147 MPa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CAA2DF6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2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2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  <w:p w14:paraId="77B1FF0B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5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2.5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  <w:p w14:paraId="0292508C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10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2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228AE9A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1800 h</w:t>
            </w:r>
          </w:p>
          <w:p w14:paraId="2DBF1614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1250 h</w:t>
            </w:r>
          </w:p>
          <w:p w14:paraId="16BEB65D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1000 h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2D66D0FF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3D40DF" w:rsidRPr="0091287A" w14:paraId="783A591A" w14:textId="77777777" w:rsidTr="00E82644">
        <w:trPr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9E2F3" w:themeFill="accent1" w:themeFillTint="33"/>
            <w:vAlign w:val="center"/>
          </w:tcPr>
          <w:p w14:paraId="4DF09E85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Zr-CNF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2FE247E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40 μm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ACAB6E4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−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1DD6F663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10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2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AB6F839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~</w:t>
            </w:r>
            <w:r w:rsidRPr="006E6298">
              <w:rPr>
                <w:rFonts w:ascii="Times New Roman" w:hAnsi="Times New Roman" w:cs="Times New Roman"/>
                <w:szCs w:val="21"/>
              </w:rPr>
              <w:t>7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6298">
              <w:rPr>
                <w:rFonts w:ascii="Times New Roman" w:hAnsi="Times New Roman" w:cs="Times New Roman"/>
                <w:szCs w:val="21"/>
              </w:rPr>
              <w:t>0 h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385D8EC1" w14:textId="512ED07E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C71028" w:rsidRPr="006E6298"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 w:rsidRPr="006E6298">
              <w:rPr>
                <w:rFonts w:ascii="Times New Roman" w:hAnsi="Times New Roman" w:cs="Times New Roman"/>
                <w:noProof/>
                <w:szCs w:val="21"/>
              </w:rPr>
              <w:t>7]</w:t>
            </w:r>
          </w:p>
        </w:tc>
      </w:tr>
      <w:tr w:rsidR="003D40DF" w:rsidRPr="0091287A" w14:paraId="296730B7" w14:textId="77777777" w:rsidTr="00E82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9E2F3" w:themeFill="accent1" w:themeFillTint="33"/>
            <w:vAlign w:val="center"/>
          </w:tcPr>
          <w:p w14:paraId="71793639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CCM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52222B9B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21 μm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3EFBFBD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65 MPa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1F9B74C1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5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1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9DAC158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600 h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48380D68" w14:textId="0C01494B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C71028" w:rsidRPr="006E6298"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 w:rsidRPr="006E6298">
              <w:rPr>
                <w:rFonts w:ascii="Times New Roman" w:hAnsi="Times New Roman" w:cs="Times New Roman"/>
                <w:noProof/>
                <w:szCs w:val="21"/>
              </w:rPr>
              <w:t>8]</w:t>
            </w:r>
          </w:p>
        </w:tc>
      </w:tr>
      <w:tr w:rsidR="003D40DF" w:rsidRPr="0091287A" w14:paraId="0FF9AEB8" w14:textId="77777777" w:rsidTr="00E82644">
        <w:trPr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9E2F3" w:themeFill="accent1" w:themeFillTint="33"/>
            <w:vAlign w:val="center"/>
          </w:tcPr>
          <w:p w14:paraId="76C49F77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HC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02680E7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0 </w:t>
            </w:r>
            <w:bookmarkStart w:id="10" w:name="OLE_LINK5"/>
            <w:r w:rsidRPr="006E6298">
              <w:rPr>
                <w:rFonts w:ascii="Times New Roman" w:hAnsi="Times New Roman" w:cs="Times New Roman"/>
                <w:szCs w:val="21"/>
              </w:rPr>
              <w:t>μm</w:t>
            </w:r>
            <w:bookmarkEnd w:id="10"/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102C14AF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−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6222D4F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4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2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830D7DC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875 h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34D5FA8C" w14:textId="28657BB8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C71028" w:rsidRPr="006E6298"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 w:rsidRPr="006E6298">
              <w:rPr>
                <w:rFonts w:ascii="Times New Roman" w:hAnsi="Times New Roman" w:cs="Times New Roman"/>
                <w:noProof/>
                <w:szCs w:val="21"/>
              </w:rPr>
              <w:t>9]</w:t>
            </w:r>
          </w:p>
        </w:tc>
      </w:tr>
      <w:tr w:rsidR="003D40DF" w:rsidRPr="0091287A" w14:paraId="17E95DDE" w14:textId="77777777" w:rsidTr="00E82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9E2F3" w:themeFill="accent1" w:themeFillTint="33"/>
            <w:vAlign w:val="center"/>
          </w:tcPr>
          <w:p w14:paraId="78B084DC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CTNF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6E5D8B8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28 μm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5AB7DACA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75 MPa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5A517051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2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2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14EB3B6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900 h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43511041" w14:textId="58480188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C71028" w:rsidRPr="006E6298"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 w:rsidRPr="006E6298">
              <w:rPr>
                <w:rFonts w:ascii="Times New Roman" w:hAnsi="Times New Roman" w:cs="Times New Roman"/>
                <w:noProof/>
                <w:szCs w:val="21"/>
              </w:rPr>
              <w:t>10]</w:t>
            </w:r>
          </w:p>
        </w:tc>
      </w:tr>
      <w:tr w:rsidR="003D40DF" w:rsidRPr="0091287A" w14:paraId="39D48623" w14:textId="77777777" w:rsidTr="00E82644">
        <w:trPr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9E2F3" w:themeFill="accent1" w:themeFillTint="33"/>
            <w:vAlign w:val="center"/>
          </w:tcPr>
          <w:p w14:paraId="6EC2BAD4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M-3-separator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3F864529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−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1D181056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−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3F376FEF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CCE029C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735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h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1646EBE6" w14:textId="5D6FA761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11]</w:t>
            </w:r>
          </w:p>
        </w:tc>
      </w:tr>
      <w:tr w:rsidR="003D40DF" w:rsidRPr="0091287A" w14:paraId="2A0F41F4" w14:textId="77777777" w:rsidTr="00E82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9E2F3" w:themeFill="accent1" w:themeFillTint="33"/>
            <w:vAlign w:val="center"/>
          </w:tcPr>
          <w:p w14:paraId="292AAD4E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TN-5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654752D7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45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μm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C41E336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−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6B6780C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5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2.5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128075A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1000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h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17AEDADE" w14:textId="1F752070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12]</w:t>
            </w:r>
          </w:p>
        </w:tc>
      </w:tr>
      <w:tr w:rsidR="003D40DF" w:rsidRPr="0091287A" w14:paraId="68A74F93" w14:textId="77777777" w:rsidTr="00E82644">
        <w:trPr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9E2F3" w:themeFill="accent1" w:themeFillTint="33"/>
            <w:vAlign w:val="center"/>
          </w:tcPr>
          <w:p w14:paraId="2661F62C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WCCNF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172DC93C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70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μm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528DAEB4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−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20741A2A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5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1.25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11C90E1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1000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h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5FEED67C" w14:textId="6B6A2740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13]</w:t>
            </w:r>
          </w:p>
        </w:tc>
      </w:tr>
      <w:tr w:rsidR="003D40DF" w:rsidRPr="0091287A" w14:paraId="145AA86D" w14:textId="77777777" w:rsidTr="00E82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9E2F3" w:themeFill="accent1" w:themeFillTint="33"/>
            <w:vAlign w:val="center"/>
          </w:tcPr>
          <w:p w14:paraId="75A4B641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FCNF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AF0E57B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23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μm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16A081EB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121 MPa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26A4CCDE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5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2.5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1B5438D7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660 h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091561EE" w14:textId="6270B5CA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bookmarkStart w:id="11" w:name="_Hlk135744970"/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14]</w:t>
            </w:r>
            <w:bookmarkEnd w:id="11"/>
          </w:p>
        </w:tc>
      </w:tr>
      <w:tr w:rsidR="003D40DF" w:rsidRPr="0091287A" w14:paraId="30D5609F" w14:textId="77777777" w:rsidTr="00525CE9">
        <w:trPr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</w:tcPr>
          <w:p w14:paraId="74FC2394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BM</w:t>
            </w:r>
          </w:p>
        </w:tc>
        <w:tc>
          <w:tcPr>
            <w:tcW w:w="1276" w:type="dxa"/>
            <w:vAlign w:val="center"/>
          </w:tcPr>
          <w:p w14:paraId="07EDD7A2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50 μm</w:t>
            </w:r>
          </w:p>
        </w:tc>
        <w:tc>
          <w:tcPr>
            <w:tcW w:w="1276" w:type="dxa"/>
            <w:vAlign w:val="center"/>
          </w:tcPr>
          <w:p w14:paraId="4A7626DC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0.32 MPa</w:t>
            </w:r>
          </w:p>
        </w:tc>
        <w:tc>
          <w:tcPr>
            <w:tcW w:w="2693" w:type="dxa"/>
            <w:vAlign w:val="center"/>
          </w:tcPr>
          <w:p w14:paraId="31BDAAED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1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vAlign w:val="center"/>
          </w:tcPr>
          <w:p w14:paraId="54531A3E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1000 h</w:t>
            </w:r>
          </w:p>
        </w:tc>
        <w:tc>
          <w:tcPr>
            <w:tcW w:w="708" w:type="dxa"/>
            <w:vAlign w:val="center"/>
          </w:tcPr>
          <w:p w14:paraId="132295B1" w14:textId="18FAE3D2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C71028" w:rsidRPr="006E6298"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 w:rsidRPr="006E6298">
              <w:rPr>
                <w:rFonts w:ascii="Times New Roman" w:hAnsi="Times New Roman" w:cs="Times New Roman"/>
                <w:noProof/>
                <w:szCs w:val="21"/>
              </w:rPr>
              <w:t>15]</w:t>
            </w:r>
          </w:p>
        </w:tc>
      </w:tr>
      <w:tr w:rsidR="003D40DF" w:rsidRPr="0091287A" w14:paraId="53BAB8BB" w14:textId="77777777" w:rsidTr="0052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auto"/>
            <w:vAlign w:val="center"/>
          </w:tcPr>
          <w:p w14:paraId="04E88BE2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C</w:t>
            </w: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  <w:vertAlign w:val="subscript"/>
              </w:rPr>
              <w:t>3</w:t>
            </w: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N</w:t>
            </w: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  <w:vertAlign w:val="subscript"/>
              </w:rPr>
              <w:t>4</w:t>
            </w:r>
            <w:r w:rsidRPr="006E6298">
              <w:rPr>
                <w:rFonts w:ascii="Times New Roman" w:hAnsi="Times New Roman" w:cs="Times New Roman"/>
                <w:b w:val="0"/>
                <w:bCs w:val="0"/>
                <w:szCs w:val="21"/>
              </w:rPr>
              <w:t>@GF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4B0197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6E6298">
              <w:rPr>
                <w:rFonts w:ascii="Times New Roman" w:hAnsi="Times New Roman" w:cs="Times New Roman"/>
                <w:szCs w:val="21"/>
              </w:rPr>
              <w:t>300 μm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88E94E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 w:hint="eastAsia"/>
                <w:color w:val="auto"/>
                <w:sz w:val="21"/>
                <w:szCs w:val="21"/>
              </w:rPr>
              <w:t>4</w:t>
            </w:r>
            <w:r w:rsidRPr="006E6298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  <w:t>1.5 MPa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6B1AF2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585F1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83</w:t>
            </w:r>
            <w:r w:rsidRPr="006E6298">
              <w:rPr>
                <w:rFonts w:ascii="Times New Roman" w:hAnsi="Times New Roman" w:cs="Times New Roman"/>
                <w:szCs w:val="21"/>
              </w:rPr>
              <w:t>0 h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2021BB" w14:textId="6C02B62B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16]</w:t>
            </w:r>
          </w:p>
        </w:tc>
      </w:tr>
      <w:tr w:rsidR="003D40DF" w:rsidRPr="0091287A" w14:paraId="79B04422" w14:textId="77777777" w:rsidTr="00525CE9">
        <w:trPr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</w:tcPr>
          <w:p w14:paraId="3D4DC7CF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PTFE</w:t>
            </w:r>
          </w:p>
        </w:tc>
        <w:tc>
          <w:tcPr>
            <w:tcW w:w="1276" w:type="dxa"/>
            <w:vAlign w:val="center"/>
          </w:tcPr>
          <w:p w14:paraId="6BF71CEC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50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μm</w:t>
            </w:r>
          </w:p>
        </w:tc>
        <w:tc>
          <w:tcPr>
            <w:tcW w:w="1276" w:type="dxa"/>
            <w:vAlign w:val="center"/>
          </w:tcPr>
          <w:p w14:paraId="021D89F1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 w:hint="eastAsia"/>
                <w:color w:val="auto"/>
                <w:sz w:val="21"/>
                <w:szCs w:val="21"/>
              </w:rPr>
              <w:t>34.1</w:t>
            </w:r>
          </w:p>
        </w:tc>
        <w:tc>
          <w:tcPr>
            <w:tcW w:w="2693" w:type="dxa"/>
            <w:vAlign w:val="center"/>
          </w:tcPr>
          <w:p w14:paraId="42418DEF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vAlign w:val="center"/>
          </w:tcPr>
          <w:p w14:paraId="67EEEA2F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90</w:t>
            </w:r>
            <w:r w:rsidRPr="006E6298">
              <w:rPr>
                <w:rFonts w:ascii="Times New Roman" w:hAnsi="Times New Roman" w:cs="Times New Roman"/>
                <w:szCs w:val="21"/>
              </w:rPr>
              <w:t>0 h</w:t>
            </w:r>
          </w:p>
        </w:tc>
        <w:tc>
          <w:tcPr>
            <w:tcW w:w="708" w:type="dxa"/>
            <w:vAlign w:val="center"/>
          </w:tcPr>
          <w:p w14:paraId="539AEE2E" w14:textId="3F138961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17]</w:t>
            </w:r>
          </w:p>
        </w:tc>
      </w:tr>
      <w:tr w:rsidR="003D40DF" w:rsidRPr="0091287A" w14:paraId="01D2B0F2" w14:textId="77777777" w:rsidTr="0052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auto"/>
            <w:vAlign w:val="center"/>
          </w:tcPr>
          <w:p w14:paraId="7A32BBFE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HDP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62F1FE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25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μm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A5458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 w:hint="eastAsia"/>
                <w:color w:val="auto"/>
                <w:sz w:val="21"/>
                <w:szCs w:val="21"/>
              </w:rPr>
              <w:t>6.33 MPa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B2A137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1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8E87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6E6298">
              <w:rPr>
                <w:rFonts w:ascii="Times New Roman" w:hAnsi="Times New Roman" w:cs="Times New Roman"/>
                <w:szCs w:val="21"/>
              </w:rPr>
              <w:t>00 h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6B98D2" w14:textId="6B8A2E85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18]</w:t>
            </w:r>
          </w:p>
        </w:tc>
      </w:tr>
      <w:tr w:rsidR="003D40DF" w:rsidRPr="0091287A" w14:paraId="4EF95008" w14:textId="77777777" w:rsidTr="00525CE9">
        <w:trPr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</w:tcPr>
          <w:p w14:paraId="0ADAE2BF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PAN@SBMA</w:t>
            </w:r>
          </w:p>
        </w:tc>
        <w:tc>
          <w:tcPr>
            <w:tcW w:w="1276" w:type="dxa"/>
            <w:vAlign w:val="center"/>
          </w:tcPr>
          <w:p w14:paraId="0A398106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72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μm</w:t>
            </w:r>
          </w:p>
        </w:tc>
        <w:tc>
          <w:tcPr>
            <w:tcW w:w="1276" w:type="dxa"/>
            <w:vAlign w:val="center"/>
          </w:tcPr>
          <w:p w14:paraId="5B178029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 w:hint="eastAsia"/>
                <w:color w:val="auto"/>
                <w:sz w:val="21"/>
                <w:szCs w:val="21"/>
              </w:rPr>
              <w:t>13 MPa</w:t>
            </w:r>
          </w:p>
        </w:tc>
        <w:tc>
          <w:tcPr>
            <w:tcW w:w="2693" w:type="dxa"/>
            <w:vAlign w:val="center"/>
          </w:tcPr>
          <w:p w14:paraId="2F9C904C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1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vAlign w:val="center"/>
          </w:tcPr>
          <w:p w14:paraId="245879AB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6E6298">
              <w:rPr>
                <w:rFonts w:ascii="Times New Roman" w:hAnsi="Times New Roman" w:cs="Times New Roman"/>
                <w:szCs w:val="21"/>
              </w:rPr>
              <w:t>00 h</w:t>
            </w:r>
          </w:p>
        </w:tc>
        <w:tc>
          <w:tcPr>
            <w:tcW w:w="708" w:type="dxa"/>
            <w:vAlign w:val="center"/>
          </w:tcPr>
          <w:p w14:paraId="71406897" w14:textId="2F278DD1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19]</w:t>
            </w:r>
          </w:p>
        </w:tc>
      </w:tr>
      <w:tr w:rsidR="003D40DF" w:rsidRPr="0091287A" w14:paraId="46F29079" w14:textId="77777777" w:rsidTr="0052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auto"/>
            <w:vAlign w:val="center"/>
          </w:tcPr>
          <w:p w14:paraId="4D802164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SHM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8DD50A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300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μm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2C710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6.18 MPa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0B6FE6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1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D0C882" w14:textId="77777777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6E6298">
              <w:rPr>
                <w:rFonts w:ascii="Times New Roman" w:hAnsi="Times New Roman" w:cs="Times New Roman"/>
                <w:szCs w:val="21"/>
              </w:rPr>
              <w:t>00 h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A90A07" w14:textId="1B785B2D" w:rsidR="003D40DF" w:rsidRPr="006E6298" w:rsidRDefault="003D40DF" w:rsidP="006E62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20]</w:t>
            </w:r>
          </w:p>
        </w:tc>
      </w:tr>
      <w:tr w:rsidR="003D40DF" w:rsidRPr="0091287A" w14:paraId="11888F25" w14:textId="77777777" w:rsidTr="00525CE9">
        <w:trPr>
          <w:trHeight w:val="6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</w:tcPr>
          <w:p w14:paraId="629D5B4E" w14:textId="77777777" w:rsidR="003D40DF" w:rsidRPr="006E6298" w:rsidRDefault="003D40DF" w:rsidP="006E6298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PEM</w:t>
            </w:r>
          </w:p>
        </w:tc>
        <w:tc>
          <w:tcPr>
            <w:tcW w:w="1276" w:type="dxa"/>
            <w:vAlign w:val="center"/>
          </w:tcPr>
          <w:p w14:paraId="49C4A803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 xml:space="preserve">160 </w:t>
            </w:r>
            <w:r w:rsidRPr="006E6298">
              <w:rPr>
                <w:rFonts w:ascii="Times New Roman" w:hAnsi="Times New Roman" w:cs="Times New Roman"/>
                <w:szCs w:val="21"/>
              </w:rPr>
              <w:t>μm</w:t>
            </w:r>
          </w:p>
        </w:tc>
        <w:tc>
          <w:tcPr>
            <w:tcW w:w="1276" w:type="dxa"/>
            <w:vAlign w:val="center"/>
          </w:tcPr>
          <w:p w14:paraId="186E4B6A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7 MPa</w:t>
            </w:r>
          </w:p>
        </w:tc>
        <w:tc>
          <w:tcPr>
            <w:tcW w:w="2693" w:type="dxa"/>
            <w:vAlign w:val="center"/>
          </w:tcPr>
          <w:p w14:paraId="5A4FF08E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/>
                <w:szCs w:val="21"/>
              </w:rPr>
              <w:t>1</w:t>
            </w:r>
            <w:r w:rsidRPr="006E629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6298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6E6298">
              <w:rPr>
                <w:rFonts w:ascii="Times New Roman" w:hAnsi="Times New Roman" w:cs="Times New Roman"/>
                <w:szCs w:val="21"/>
              </w:rPr>
              <w:t>, 1 mAh cm</w:t>
            </w:r>
            <w:r w:rsidRPr="006E6298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</w:p>
        </w:tc>
        <w:tc>
          <w:tcPr>
            <w:tcW w:w="1134" w:type="dxa"/>
            <w:vAlign w:val="center"/>
          </w:tcPr>
          <w:p w14:paraId="47CC69A0" w14:textId="77777777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Fonts w:ascii="Times New Roman" w:hAnsi="Times New Roman" w:cs="Times New Roman" w:hint="eastAsia"/>
                <w:szCs w:val="21"/>
              </w:rPr>
              <w:t>38</w:t>
            </w:r>
            <w:r w:rsidRPr="006E6298">
              <w:rPr>
                <w:rFonts w:ascii="Times New Roman" w:hAnsi="Times New Roman" w:cs="Times New Roman"/>
                <w:szCs w:val="21"/>
              </w:rPr>
              <w:t>0 h</w:t>
            </w:r>
          </w:p>
        </w:tc>
        <w:tc>
          <w:tcPr>
            <w:tcW w:w="708" w:type="dxa"/>
            <w:vAlign w:val="center"/>
          </w:tcPr>
          <w:p w14:paraId="07FD0A80" w14:textId="734E956D" w:rsidR="003D40DF" w:rsidRPr="006E6298" w:rsidRDefault="003D40DF" w:rsidP="006E62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[</w:t>
            </w:r>
            <w:r w:rsidR="00C71028" w:rsidRPr="006E6298">
              <w:rPr>
                <w:rStyle w:val="fontstyle01"/>
                <w:rFonts w:ascii="Times New Roman" w:hAnsi="Times New Roman" w:cs="Times New Roman" w:hint="eastAsia"/>
                <w:noProof/>
                <w:color w:val="auto"/>
                <w:sz w:val="21"/>
                <w:szCs w:val="21"/>
              </w:rPr>
              <w:t>S</w:t>
            </w:r>
            <w:r w:rsidRPr="006E6298">
              <w:rPr>
                <w:rStyle w:val="fontstyle01"/>
                <w:rFonts w:ascii="Times New Roman" w:hAnsi="Times New Roman" w:cs="Times New Roman"/>
                <w:noProof/>
                <w:color w:val="auto"/>
                <w:sz w:val="21"/>
                <w:szCs w:val="21"/>
              </w:rPr>
              <w:t>21]</w:t>
            </w:r>
          </w:p>
        </w:tc>
      </w:tr>
    </w:tbl>
    <w:p w14:paraId="3EE82C39" w14:textId="77777777" w:rsidR="003D40DF" w:rsidRPr="0091287A" w:rsidRDefault="003D40DF" w:rsidP="00225C32">
      <w:pPr>
        <w:spacing w:beforeLines="50" w:before="156" w:afterLines="50" w:after="156"/>
        <w:rPr>
          <w:rFonts w:ascii="Times New Roman" w:hAnsi="Times New Roman" w:cs="Times New Roman"/>
          <w:sz w:val="28"/>
          <w:szCs w:val="28"/>
        </w:rPr>
      </w:pPr>
      <w:bookmarkStart w:id="12" w:name="_Hlk204520087"/>
      <w:bookmarkEnd w:id="8"/>
      <w:bookmarkEnd w:id="9"/>
      <w:r w:rsidRPr="0091287A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Pr="0091287A">
        <w:rPr>
          <w:rFonts w:ascii="Times New Roman" w:hAnsi="Times New Roman" w:cs="Times New Roman" w:hint="eastAsia"/>
          <w:b/>
          <w:bCs/>
          <w:sz w:val="28"/>
          <w:szCs w:val="28"/>
        </w:rPr>
        <w:t>Reference</w:t>
      </w:r>
      <w:r w:rsidRPr="0091287A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bookmarkEnd w:id="12"/>
    <w:p w14:paraId="349683F4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G. Kresse, J. Furthmuller, Efficient iterative schemes for ab initio total-energy calculations using a plane-wave basis set. </w:t>
      </w:r>
      <w:r w:rsidRPr="0091287A">
        <w:rPr>
          <w:rFonts w:ascii="Times New Roman" w:eastAsia="宋体" w:hAnsi="Times New Roman" w:cs="Times New Roman"/>
          <w:sz w:val="24"/>
          <w:szCs w:val="24"/>
        </w:rPr>
        <w:t xml:space="preserve">Phys. Rev. B </w:t>
      </w:r>
      <w:r w:rsidRPr="0091287A">
        <w:rPr>
          <w:rFonts w:ascii="Times New Roman" w:eastAsia="宋体" w:hAnsi="Times New Roman" w:cs="Times New Roman"/>
          <w:b/>
          <w:bCs/>
          <w:sz w:val="24"/>
          <w:szCs w:val="24"/>
        </w:rPr>
        <w:t>54</w:t>
      </w:r>
      <w:r w:rsidRPr="0091287A">
        <w:rPr>
          <w:rFonts w:ascii="Times New Roman" w:eastAsia="宋体" w:hAnsi="Times New Roman" w:cs="Times New Roman"/>
          <w:sz w:val="24"/>
          <w:szCs w:val="24"/>
        </w:rPr>
        <w:t>(16), 11169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>−</w:t>
      </w:r>
      <w:r w:rsidRPr="0091287A">
        <w:rPr>
          <w:rFonts w:ascii="Times New Roman" w:eastAsia="宋体" w:hAnsi="Times New Roman" w:cs="Times New Roman"/>
          <w:sz w:val="24"/>
          <w:szCs w:val="24"/>
        </w:rPr>
        <w:t>11186 (1996).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30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https://doi.org/10.1103/PhysRevB.54.11169</w:t>
        </w:r>
      </w:hyperlink>
    </w:p>
    <w:p w14:paraId="0D50F9C4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J.P. Perdew, K. Burke, M. Ernzerhof, </w:t>
      </w:r>
      <w:proofErr w:type="gramStart"/>
      <w:r w:rsidRPr="0091287A">
        <w:rPr>
          <w:rFonts w:ascii="Times New Roman" w:eastAsia="宋体" w:hAnsi="Times New Roman" w:cs="Times New Roman" w:hint="eastAsia"/>
          <w:sz w:val="24"/>
          <w:szCs w:val="24"/>
        </w:rPr>
        <w:t>Generalized</w:t>
      </w:r>
      <w:proofErr w:type="gramEnd"/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gradient approximation made simple. Phys. Rev. Lett. </w:t>
      </w:r>
      <w:r w:rsidRPr="0091287A">
        <w:rPr>
          <w:rFonts w:ascii="Times New Roman" w:eastAsia="宋体" w:hAnsi="Times New Roman" w:cs="Times New Roman"/>
          <w:b/>
          <w:bCs/>
          <w:sz w:val="24"/>
          <w:szCs w:val="24"/>
        </w:rPr>
        <w:t>77</w:t>
      </w:r>
      <w:r w:rsidRPr="0091287A">
        <w:rPr>
          <w:rFonts w:ascii="Times New Roman" w:eastAsia="宋体" w:hAnsi="Times New Roman" w:cs="Times New Roman"/>
          <w:sz w:val="24"/>
          <w:szCs w:val="24"/>
        </w:rPr>
        <w:t>(18), 3865−3868 (1996).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31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https://doi.org/10.1103/PhysRevLett.77.3865</w:t>
        </w:r>
      </w:hyperlink>
    </w:p>
    <w:p w14:paraId="768A8AAC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P.E. </w:t>
      </w:r>
      <w:r w:rsidRPr="0091287A">
        <w:rPr>
          <w:rFonts w:ascii="Times New Roman" w:eastAsia="宋体" w:hAnsi="Times New Roman" w:cs="Times New Roman"/>
          <w:sz w:val="24"/>
          <w:szCs w:val="24"/>
        </w:rPr>
        <w:t>Blöchl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, Projector augmented-wave method. </w:t>
      </w:r>
      <w:r w:rsidRPr="0091287A">
        <w:rPr>
          <w:rFonts w:ascii="Times New Roman" w:eastAsia="宋体" w:hAnsi="Times New Roman" w:cs="Times New Roman"/>
          <w:sz w:val="24"/>
          <w:szCs w:val="24"/>
        </w:rPr>
        <w:t xml:space="preserve">Phys. Rev. B </w:t>
      </w:r>
      <w:r w:rsidRPr="0091287A">
        <w:rPr>
          <w:rFonts w:ascii="Times New Roman" w:eastAsia="宋体" w:hAnsi="Times New Roman" w:cs="Times New Roman"/>
          <w:b/>
          <w:bCs/>
          <w:sz w:val="24"/>
          <w:szCs w:val="24"/>
        </w:rPr>
        <w:t>50</w:t>
      </w:r>
      <w:r w:rsidRPr="0091287A">
        <w:rPr>
          <w:rFonts w:ascii="Times New Roman" w:eastAsia="宋体" w:hAnsi="Times New Roman" w:cs="Times New Roman"/>
          <w:sz w:val="24"/>
          <w:szCs w:val="24"/>
        </w:rPr>
        <w:t>(24), 17953−17979 (1994).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32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https://doi.org/10.1103/PhysRevB.50.17953</w:t>
        </w:r>
      </w:hyperlink>
    </w:p>
    <w:p w14:paraId="3BF6EAB6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S. Grimme, Accurate description of van der Waals complexes by density functional theory including empirical corrections. J. Comput. Chem. </w:t>
      </w:r>
      <w:r w:rsidRPr="0091287A">
        <w:rPr>
          <w:rFonts w:ascii="Times New Roman" w:eastAsia="宋体" w:hAnsi="Times New Roman" w:cs="Times New Roman"/>
          <w:b/>
          <w:bCs/>
          <w:sz w:val="24"/>
          <w:szCs w:val="24"/>
        </w:rPr>
        <w:t>25</w:t>
      </w:r>
      <w:r w:rsidRPr="0091287A">
        <w:rPr>
          <w:rFonts w:ascii="Times New Roman" w:eastAsia="宋体" w:hAnsi="Times New Roman" w:cs="Times New Roman"/>
          <w:sz w:val="24"/>
          <w:szCs w:val="24"/>
        </w:rPr>
        <w:t>(12), 1463−1473 (2004).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33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https://doi.org/10.1002/jcc.20078</w:t>
        </w:r>
      </w:hyperlink>
    </w:p>
    <w:p w14:paraId="0A971645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Y. Wu, Z. Jiang, Y. Wang, X. Jiang, J. Hou et al., TEMPO oxidized cellulose nanofiber-reinforced sodium alginate encapsulated poly(acrylamide) microcapsules and its releasing behaviours for enhancing oil recovery. Int. J. Biol. Macromol.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281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91287A">
        <w:rPr>
          <w:rFonts w:ascii="Times New Roman" w:eastAsia="宋体" w:hAnsi="Times New Roman" w:cs="Times New Roman"/>
          <w:sz w:val="24"/>
          <w:szCs w:val="24"/>
        </w:rPr>
        <w:t>135707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(2024). </w:t>
      </w:r>
      <w:hyperlink r:id="rId34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https://doi.org/10.1016/j.ijbiomac.2024.135707</w:t>
        </w:r>
      </w:hyperlink>
    </w:p>
    <w:p w14:paraId="613E19D9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T. Kurihara, A. Isogai, Mechanism of TEMPO-oxidized cellulose nanofibril film reinforcement with poly(acrylamide). Cellulose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22</w:t>
      </w:r>
      <w:r w:rsidRPr="0091287A">
        <w:rPr>
          <w:rFonts w:ascii="Times New Roman" w:eastAsia="宋体" w:hAnsi="Times New Roman" w:cs="Times New Roman"/>
          <w:sz w:val="24"/>
          <w:szCs w:val="24"/>
        </w:rPr>
        <w:t>(4), 2607−2617 (2015).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35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https://doi.org/10.1007/s10570-015-0680-5</w:t>
        </w:r>
      </w:hyperlink>
    </w:p>
    <w:p w14:paraId="2672904C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S. Yang, Y. Zhang, Y. Zhang, J. Deng, N. Chen et al., Designing anti-swelling nanocellulose separators with stable and fast ion transport channels for efficient aqueous zinc-ion batteries. Adv. Funct. Mater.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33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(42), </w:t>
      </w:r>
      <w:r w:rsidRPr="0091287A">
        <w:rPr>
          <w:rFonts w:ascii="Times New Roman" w:eastAsia="宋体" w:hAnsi="Times New Roman" w:cs="Times New Roman"/>
          <w:sz w:val="24"/>
          <w:szCs w:val="24"/>
        </w:rPr>
        <w:t>2304280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(2023). </w:t>
      </w:r>
      <w:hyperlink r:id="rId36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https://doi.org/10.1002/adfm.202304280</w:t>
        </w:r>
      </w:hyperlink>
    </w:p>
    <w:p w14:paraId="14166DC2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Y. Zhang, Z. Liu, X. Li, L. Fan, Y. Shuai et al., Loosening zinc ions from separator boosts stable Zn plating/striping behavior for aqueous zinc ion batteries. </w:t>
      </w:r>
      <w:r w:rsidRPr="0091287A">
        <w:rPr>
          <w:rFonts w:ascii="Times New Roman" w:eastAsia="宋体" w:hAnsi="Times New Roman" w:cs="Times New Roman"/>
          <w:sz w:val="24"/>
          <w:szCs w:val="24"/>
        </w:rPr>
        <w:t>Adv. Energy Mater.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13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(42), </w:t>
      </w:r>
      <w:r w:rsidRPr="0091287A">
        <w:rPr>
          <w:rFonts w:ascii="Times New Roman" w:eastAsia="宋体" w:hAnsi="Times New Roman" w:cs="Times New Roman"/>
          <w:sz w:val="24"/>
          <w:szCs w:val="24"/>
        </w:rPr>
        <w:t>2302126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(2023). </w:t>
      </w:r>
      <w:hyperlink r:id="rId37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https://doi.org/10.1002/aenm.202302126</w:t>
        </w:r>
      </w:hyperlink>
    </w:p>
    <w:p w14:paraId="3B7D5D28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M. Wang, Z. Dai, C. Yang, D. Xu, X. Zhang et al., Boosting de-solvation </w:t>
      </w:r>
      <w:r w:rsidRPr="0091287A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via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halloysite nanotubes-cellulose composite separator for dendrite-free zinc anodes. </w:t>
      </w:r>
      <w:r w:rsidRPr="0091287A">
        <w:rPr>
          <w:rFonts w:ascii="Times New Roman" w:eastAsia="宋体" w:hAnsi="Times New Roman" w:cs="Times New Roman"/>
          <w:sz w:val="24"/>
          <w:szCs w:val="24"/>
        </w:rPr>
        <w:t>Mater. Today Energy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46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91287A">
        <w:rPr>
          <w:rFonts w:ascii="Times New Roman" w:eastAsia="宋体" w:hAnsi="Times New Roman" w:cs="Times New Roman"/>
          <w:sz w:val="24"/>
          <w:szCs w:val="24"/>
          <w:lang w:val="de-DE"/>
        </w:rPr>
        <w:t>101736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(2024). </w:t>
      </w:r>
      <w:hyperlink r:id="rId38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https://doi.org/10.1016/j.mtener.2024.101736</w:t>
        </w:r>
      </w:hyperlink>
    </w:p>
    <w:p w14:paraId="536B8B6A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W. Yang, W. Yang, Y. Huang, Y. Wu, X. Ma et al., Stable Zn anodes enabled by all-cellulose separators with synergistic hydroxyl and carboxyl chemistry. Energy Storage Mater.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80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91287A">
        <w:rPr>
          <w:rFonts w:ascii="Times New Roman" w:eastAsia="宋体" w:hAnsi="Times New Roman" w:cs="Times New Roman"/>
          <w:sz w:val="24"/>
          <w:szCs w:val="24"/>
          <w:lang w:val="de-DE"/>
        </w:rPr>
        <w:t>104436</w:t>
      </w:r>
      <w:r w:rsidRPr="0091287A">
        <w:rPr>
          <w:rFonts w:ascii="Times New Roman" w:eastAsia="宋体" w:hAnsi="Times New Roman" w:cs="Times New Roman" w:hint="eastAsia"/>
          <w:sz w:val="24"/>
          <w:szCs w:val="24"/>
          <w:lang w:val="de-DE"/>
        </w:rPr>
        <w:t xml:space="preserve"> 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(2025). </w:t>
      </w:r>
      <w:hyperlink r:id="rId39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https://doi.org/10.1016/j.ensm.2025.104436</w:t>
        </w:r>
      </w:hyperlink>
    </w:p>
    <w:p w14:paraId="5FD05113" w14:textId="5A276C2C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T. Zhao, S. Nie, P. Xiao, S. Peng, J. Chen et al., Exploring the influence of MIL-101(Cr) morphologies on the efficacy of cellulose separators for zinc ion battery performance. </w:t>
      </w:r>
      <w:r w:rsidRPr="0091287A">
        <w:rPr>
          <w:rFonts w:ascii="Times New Roman" w:eastAsia="宋体" w:hAnsi="Times New Roman" w:cs="Times New Roman"/>
          <w:sz w:val="24"/>
          <w:szCs w:val="24"/>
        </w:rPr>
        <w:t>J. Membr</w:t>
      </w:r>
      <w:r w:rsidR="00771DEA" w:rsidRPr="0091287A">
        <w:rPr>
          <w:rFonts w:ascii="Times New Roman" w:eastAsia="宋体" w:hAnsi="Times New Roman" w:cs="Times New Roman" w:hint="eastAsia"/>
          <w:sz w:val="24"/>
          <w:szCs w:val="24"/>
        </w:rPr>
        <w:t>ane</w:t>
      </w:r>
      <w:r w:rsidRPr="0091287A">
        <w:rPr>
          <w:rFonts w:ascii="Times New Roman" w:eastAsia="宋体" w:hAnsi="Times New Roman" w:cs="Times New Roman"/>
          <w:sz w:val="24"/>
          <w:szCs w:val="24"/>
        </w:rPr>
        <w:t xml:space="preserve"> Sci.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720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, 123788 (2025). </w:t>
      </w:r>
      <w:hyperlink r:id="rId40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https://doi.org/10.1016/j.memsci.2025.123788</w:t>
        </w:r>
      </w:hyperlink>
    </w:p>
    <w:p w14:paraId="55C33180" w14:textId="2F04D08E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J. Niu, J. Cao, X. Zhang, D. Zhang, C. Yang et al., Titanium nitride-cellulose nanofiber composite separator for Zn anode stability in aqueous batteries. </w:t>
      </w:r>
      <w:r w:rsidRPr="0091287A">
        <w:rPr>
          <w:rFonts w:ascii="Times New Roman" w:eastAsia="宋体" w:hAnsi="Times New Roman" w:cs="Times New Roman"/>
          <w:sz w:val="24"/>
          <w:szCs w:val="24"/>
        </w:rPr>
        <w:t>ACS Appl. Energ</w:t>
      </w:r>
      <w:r w:rsidR="00310614" w:rsidRPr="0091287A">
        <w:rPr>
          <w:rFonts w:ascii="Times New Roman" w:eastAsia="宋体" w:hAnsi="Times New Roman" w:cs="Times New Roman" w:hint="eastAsia"/>
          <w:sz w:val="24"/>
          <w:szCs w:val="24"/>
        </w:rPr>
        <w:t>y</w:t>
      </w:r>
      <w:r w:rsidRPr="0091287A">
        <w:rPr>
          <w:rFonts w:ascii="Times New Roman" w:eastAsia="宋体" w:hAnsi="Times New Roman" w:cs="Times New Roman"/>
          <w:sz w:val="24"/>
          <w:szCs w:val="24"/>
        </w:rPr>
        <w:t xml:space="preserve"> Mater.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>(17), 7496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>−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7504 (2024). </w:t>
      </w:r>
      <w:hyperlink r:id="rId41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https://doi.org/10.1021/acsaem.4c01790</w:t>
        </w:r>
      </w:hyperlink>
    </w:p>
    <w:p w14:paraId="3C4ECF0C" w14:textId="7094B0BE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P. Woottapanit, C. Yang, J. Cao, W. Limphirat, S. Saneewons na ayuttaya et al., Inhibition of zinc dendrite growth by WC-cellulose separators for high-performance zinc-ion batteries. </w:t>
      </w:r>
      <w:r w:rsidRPr="0091287A">
        <w:rPr>
          <w:rFonts w:ascii="Times New Roman" w:eastAsia="宋体" w:hAnsi="Times New Roman" w:cs="Times New Roman"/>
          <w:sz w:val="24"/>
          <w:szCs w:val="24"/>
        </w:rPr>
        <w:t>ACS Appl. Energ</w:t>
      </w:r>
      <w:r w:rsidR="003279D3" w:rsidRPr="0091287A">
        <w:rPr>
          <w:rFonts w:ascii="Times New Roman" w:eastAsia="宋体" w:hAnsi="Times New Roman" w:cs="Times New Roman" w:hint="eastAsia"/>
          <w:sz w:val="24"/>
          <w:szCs w:val="24"/>
        </w:rPr>
        <w:t>y</w:t>
      </w:r>
      <w:r w:rsidR="00721DD1"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/>
          <w:sz w:val="24"/>
          <w:szCs w:val="24"/>
        </w:rPr>
        <w:t>Mater.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>(20), 10578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>−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10584 (2023). </w:t>
      </w:r>
      <w:hyperlink r:id="rId42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https://doi.org/10.1021/acsaem.3c01724</w:t>
        </w:r>
      </w:hyperlink>
    </w:p>
    <w:p w14:paraId="3669C724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Y. Li, X. Peng, X. Li, H. Duan, S. Xie et al., Functional ultrathin separators proactively stabilizing zinc anodes for zinc-based energy storage. </w:t>
      </w:r>
      <w:r w:rsidRPr="0091287A">
        <w:rPr>
          <w:rFonts w:ascii="Times New Roman" w:eastAsia="宋体" w:hAnsi="Times New Roman" w:cs="Times New Roman"/>
          <w:sz w:val="24"/>
          <w:szCs w:val="24"/>
        </w:rPr>
        <w:t>Adv. Mater.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35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(18), 2300019 (2023). </w:t>
      </w:r>
      <w:hyperlink r:id="rId43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https://doi.org/10.1002/adma.202300019</w:t>
        </w:r>
      </w:hyperlink>
    </w:p>
    <w:p w14:paraId="13098A5F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J. Ma, X. Shi, Z. Wang, L. Zhou, X. Liu et al., High-capacity zinc anode enabled by a recyclable biomass bamboo membrane separator. Adv. Mater.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36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(44), </w:t>
      </w:r>
      <w:r w:rsidRPr="0091287A">
        <w:rPr>
          <w:rFonts w:ascii="Times New Roman" w:eastAsia="宋体" w:hAnsi="Times New Roman" w:cs="Times New Roman"/>
          <w:sz w:val="24"/>
          <w:szCs w:val="24"/>
          <w:lang w:val="de-DE"/>
        </w:rPr>
        <w:t>2406429</w:t>
      </w:r>
      <w:r w:rsidRPr="0091287A">
        <w:rPr>
          <w:rFonts w:ascii="Times New Roman" w:eastAsia="宋体" w:hAnsi="Times New Roman" w:cs="Times New Roman" w:hint="eastAsia"/>
          <w:sz w:val="24"/>
          <w:szCs w:val="24"/>
          <w:lang w:val="de-DE"/>
        </w:rPr>
        <w:t xml:space="preserve"> 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(2024). </w:t>
      </w:r>
      <w:hyperlink r:id="rId44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https://doi.org/10.1002/adma.202406429</w:t>
        </w:r>
      </w:hyperlink>
    </w:p>
    <w:p w14:paraId="700E0D44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Z. Luo, L. Ren, Y. Chen, Y. Zhao, Y. Huyan et al., Regulating the interface chemistry of separator to normalize zinc deposition for long lifespan Zn batteries. </w:t>
      </w:r>
      <w:r w:rsidRPr="0091287A">
        <w:rPr>
          <w:rFonts w:ascii="Times New Roman" w:eastAsia="宋体" w:hAnsi="Times New Roman" w:cs="Times New Roman"/>
          <w:sz w:val="24"/>
          <w:szCs w:val="24"/>
        </w:rPr>
        <w:t>Chem. Eng. J.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481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, 148448 (2024). </w:t>
      </w:r>
      <w:hyperlink r:id="rId45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https://doi.org/10.1016/j.cej.2023.148448</w:t>
        </w:r>
      </w:hyperlink>
    </w:p>
    <w:p w14:paraId="661FD0BA" w14:textId="754A4C7A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G. Wu, R. Zhu, W. Yang, Y. Yang, J. Okagaki, et al., Extension of aqueous zinc battery life using a robust and hydrophilic polymer separator. </w:t>
      </w:r>
      <w:r w:rsidRPr="0091287A">
        <w:rPr>
          <w:rFonts w:ascii="Times New Roman" w:eastAsia="宋体" w:hAnsi="Times New Roman" w:cs="Times New Roman"/>
          <w:sz w:val="24"/>
          <w:szCs w:val="24"/>
        </w:rPr>
        <w:t>Adv. Funct. Mater.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34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>(33)</w:t>
      </w:r>
      <w:r w:rsidR="001E7E03" w:rsidRPr="0091287A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2316619 (2024). </w:t>
      </w:r>
      <w:hyperlink r:id="rId46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https://doi.org/10.1002/adfm.202316619</w:t>
        </w:r>
      </w:hyperlink>
    </w:p>
    <w:p w14:paraId="6D97667B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D. Zhu, Y. Guo, J. Ren, M.A. Abu-Tahon, S.M. El-Bahy et al., A multifunctional and low-cost separator for long-life aqueous Zn metal batteries. </w:t>
      </w:r>
      <w:r w:rsidRPr="0091287A">
        <w:rPr>
          <w:rFonts w:ascii="Times New Roman" w:eastAsia="宋体" w:hAnsi="Times New Roman" w:cs="Times New Roman"/>
          <w:sz w:val="24"/>
          <w:szCs w:val="24"/>
        </w:rPr>
        <w:t>Adv. Compos. Hybrid Mater.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(6), 205 (2024). </w:t>
      </w:r>
      <w:hyperlink r:id="rId47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https://doi.org/10.1007/s42114-024-01027-w</w:t>
        </w:r>
      </w:hyperlink>
    </w:p>
    <w:p w14:paraId="644360A3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L. Cheng, W. Li, M. Li, S. Zhou, J. Yang et al., Zwitterion modified polyacrylonitrile fiber separator for long-life zinc-ion batteries. </w:t>
      </w:r>
      <w:r w:rsidRPr="0091287A">
        <w:rPr>
          <w:rFonts w:ascii="Times New Roman" w:eastAsia="宋体" w:hAnsi="Times New Roman" w:cs="Times New Roman"/>
          <w:sz w:val="24"/>
          <w:szCs w:val="24"/>
        </w:rPr>
        <w:t>Adv. Funct. Mater.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34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(48), 2408863 (2024). </w:t>
      </w:r>
      <w:hyperlink r:id="rId48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https://doi.org/10.1002/adfm.202408863</w:t>
        </w:r>
      </w:hyperlink>
    </w:p>
    <w:p w14:paraId="07DF330C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H. Ao, T. Ma, R. Wang, S. Zhang, Zincophilic and slightly hydrophobic separator with multifunctional groups enables dendrite-free Zn metal anode </w:t>
      </w:r>
      <w:r w:rsidRPr="0091287A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via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ion sieving and interfacial confinement effect. </w:t>
      </w:r>
      <w:r w:rsidRPr="0091287A">
        <w:rPr>
          <w:rFonts w:ascii="Times New Roman" w:eastAsia="宋体" w:hAnsi="Times New Roman" w:cs="Times New Roman"/>
          <w:sz w:val="24"/>
          <w:szCs w:val="24"/>
        </w:rPr>
        <w:t>Chem. Eng. J.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504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, 159115 (2025). </w:t>
      </w:r>
      <w:hyperlink r:id="rId49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https://doi.org/10.1016/j.cej.2024.159115</w:t>
        </w:r>
      </w:hyperlink>
    </w:p>
    <w:p w14:paraId="18B60112" w14:textId="77777777" w:rsidR="003254FB" w:rsidRPr="0091287A" w:rsidRDefault="003254FB" w:rsidP="00225C32">
      <w:pPr>
        <w:pStyle w:val="a9"/>
        <w:numPr>
          <w:ilvl w:val="0"/>
          <w:numId w:val="7"/>
        </w:numPr>
        <w:spacing w:beforeLines="50" w:before="156" w:afterLines="50" w:after="156"/>
        <w:ind w:left="567" w:firstLineChars="0" w:hanging="567"/>
        <w:rPr>
          <w:rFonts w:ascii="Times New Roman" w:eastAsia="宋体" w:hAnsi="Times New Roman" w:cs="Times New Roman"/>
          <w:sz w:val="24"/>
          <w:szCs w:val="24"/>
        </w:rPr>
      </w:pP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Y. He, R. Zhang, P. Zou, R.W. Chu, R. Lin et al., Polyelectrolyte membrane enables highly reversible zinc battery chemistry </w:t>
      </w:r>
      <w:r w:rsidRPr="0091287A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via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immobilizing anion and stabilizing water. </w:t>
      </w:r>
      <w:r w:rsidRPr="0091287A">
        <w:rPr>
          <w:rFonts w:ascii="Times New Roman" w:eastAsia="宋体" w:hAnsi="Times New Roman" w:cs="Times New Roman"/>
          <w:sz w:val="24"/>
          <w:szCs w:val="24"/>
        </w:rPr>
        <w:t>J. Am. Chem. Soc.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1287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147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>(8), 6427</w:t>
      </w:r>
      <w:r w:rsidRPr="0091287A">
        <w:rPr>
          <w:rFonts w:ascii="Times New Roman" w:eastAsia="宋体" w:hAnsi="Times New Roman" w:cs="Times New Roman"/>
          <w:bCs/>
          <w:sz w:val="24"/>
          <w:szCs w:val="24"/>
        </w:rPr>
        <w:t>−</w:t>
      </w:r>
      <w:r w:rsidRPr="0091287A">
        <w:rPr>
          <w:rFonts w:ascii="Times New Roman" w:eastAsia="宋体" w:hAnsi="Times New Roman" w:cs="Times New Roman" w:hint="eastAsia"/>
          <w:sz w:val="24"/>
          <w:szCs w:val="24"/>
        </w:rPr>
        <w:t xml:space="preserve">6438 (2025). </w:t>
      </w:r>
      <w:hyperlink r:id="rId50" w:history="1">
        <w:r w:rsidRPr="0091287A">
          <w:rPr>
            <w:rFonts w:ascii="Times New Roman" w:eastAsia="宋体" w:hAnsi="Times New Roman" w:cs="Times New Roman" w:hint="eastAsia"/>
            <w:noProof/>
            <w:color w:val="0000FF"/>
            <w:sz w:val="24"/>
            <w:szCs w:val="24"/>
            <w:u w:val="single"/>
          </w:rPr>
          <w:t>https://doi.org/10.1021/jacs.4c12409</w:t>
        </w:r>
      </w:hyperlink>
    </w:p>
    <w:p w14:paraId="4C893C27" w14:textId="77777777" w:rsidR="003D40DF" w:rsidRDefault="003D40DF" w:rsidP="00225C32">
      <w:pPr>
        <w:spacing w:beforeLines="50" w:before="156" w:afterLines="50" w:after="156"/>
        <w:rPr>
          <w:rFonts w:hint="eastAsia"/>
        </w:rPr>
      </w:pPr>
    </w:p>
    <w:sectPr w:rsidR="003D40DF" w:rsidSect="00311212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1440" w:right="1800" w:bottom="1440" w:left="1800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270F3" w14:textId="77777777" w:rsidR="002443F0" w:rsidRDefault="002443F0">
      <w:pPr>
        <w:rPr>
          <w:rFonts w:hint="eastAsia"/>
        </w:rPr>
      </w:pPr>
      <w:r>
        <w:separator/>
      </w:r>
    </w:p>
  </w:endnote>
  <w:endnote w:type="continuationSeparator" w:id="0">
    <w:p w14:paraId="4229771A" w14:textId="77777777" w:rsidR="002443F0" w:rsidRDefault="002443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987ad488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0BAE1" w14:textId="77777777" w:rsidR="006E6298" w:rsidRDefault="006E6298">
    <w:pPr>
      <w:pStyle w:val="af1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DCEF" w14:textId="13946249" w:rsidR="00B506EC" w:rsidRPr="006E6298" w:rsidRDefault="00721DD1" w:rsidP="006E6298">
    <w:pPr>
      <w:pStyle w:val="af1"/>
      <w:jc w:val="center"/>
      <w:rPr>
        <w:rFonts w:ascii="Times New Roman" w:hAnsi="Times New Roman" w:cs="Times New Roman" w:hint="eastAsia"/>
        <w:sz w:val="21"/>
        <w:szCs w:val="21"/>
      </w:rPr>
    </w:pPr>
    <w:r w:rsidRPr="00325E14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1805187044"/>
        <w:docPartObj>
          <w:docPartGallery w:val="Page Numbers (Bottom of Page)"/>
          <w:docPartUnique/>
        </w:docPartObj>
      </w:sdtPr>
      <w:sdtContent>
        <w:r w:rsidRPr="00325E14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325E14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325E14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325E14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17</w:t>
        </w:r>
        <w:r w:rsidRPr="00325E14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325E14">
          <w:rPr>
            <w:rFonts w:ascii="Times New Roman" w:hAnsi="Times New Roman" w:cs="Times New Roman"/>
            <w:sz w:val="21"/>
            <w:szCs w:val="21"/>
          </w:rPr>
          <w:t>/S1</w:t>
        </w:r>
        <w:r w:rsidR="006E6298">
          <w:rPr>
            <w:rFonts w:ascii="Times New Roman" w:hAnsi="Times New Roman" w:cs="Times New Roman" w:hint="eastAsia"/>
            <w:sz w:val="21"/>
            <w:szCs w:val="21"/>
          </w:rPr>
          <w:t>4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858B6" w14:textId="77777777" w:rsidR="006E6298" w:rsidRDefault="006E6298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4640" w14:textId="77777777" w:rsidR="002443F0" w:rsidRDefault="002443F0">
      <w:pPr>
        <w:rPr>
          <w:rFonts w:hint="eastAsia"/>
        </w:rPr>
      </w:pPr>
      <w:r>
        <w:separator/>
      </w:r>
    </w:p>
  </w:footnote>
  <w:footnote w:type="continuationSeparator" w:id="0">
    <w:p w14:paraId="13D26D41" w14:textId="77777777" w:rsidR="002443F0" w:rsidRDefault="002443F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12B4" w14:textId="77777777" w:rsidR="006E6298" w:rsidRDefault="006E6298">
    <w:pPr>
      <w:pStyle w:val="af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E35B3" w14:textId="77777777" w:rsidR="00B506EC" w:rsidRPr="00325E14" w:rsidRDefault="00721DD1">
    <w:pPr>
      <w:pStyle w:val="af"/>
      <w:rPr>
        <w:rFonts w:ascii="Times New Roman" w:hAnsi="Times New Roman" w:cs="Times New Roman"/>
        <w:color w:val="0000FF"/>
        <w:sz w:val="24"/>
        <w:szCs w:val="24"/>
      </w:rPr>
    </w:pPr>
    <w:hyperlink r:id="rId1" w:history="1">
      <w:r w:rsidRPr="00325E14">
        <w:rPr>
          <w:rStyle w:val="af3"/>
          <w:rFonts w:ascii="Times New Roman" w:hAnsi="Times New Roman" w:cs="Times New Roman" w:hint="eastAsia"/>
          <w:color w:val="0000FF"/>
          <w:sz w:val="24"/>
          <w:szCs w:val="24"/>
        </w:rPr>
        <w:t>N</w:t>
      </w:r>
      <w:r w:rsidRPr="00325E14">
        <w:rPr>
          <w:rStyle w:val="af3"/>
          <w:rFonts w:ascii="Times New Roman" w:hAnsi="Times New Roman" w:cs="Times New Roman"/>
          <w:color w:val="0000FF"/>
          <w:sz w:val="24"/>
          <w:szCs w:val="24"/>
        </w:rPr>
        <w:t>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7870" w14:textId="77777777" w:rsidR="006E6298" w:rsidRDefault="006E6298">
    <w:pPr>
      <w:pStyle w:val="af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838"/>
    <w:multiLevelType w:val="hybridMultilevel"/>
    <w:tmpl w:val="AEACA2E8"/>
    <w:lvl w:ilvl="0" w:tplc="B026589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0B6AF6"/>
    <w:multiLevelType w:val="hybridMultilevel"/>
    <w:tmpl w:val="40184870"/>
    <w:lvl w:ilvl="0" w:tplc="B026589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9A3AA4"/>
    <w:multiLevelType w:val="hybridMultilevel"/>
    <w:tmpl w:val="20E43638"/>
    <w:lvl w:ilvl="0" w:tplc="1854A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E920E02"/>
    <w:multiLevelType w:val="hybridMultilevel"/>
    <w:tmpl w:val="31E4862A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EC90859"/>
    <w:multiLevelType w:val="hybridMultilevel"/>
    <w:tmpl w:val="05B8C54C"/>
    <w:lvl w:ilvl="0" w:tplc="7A300D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1F670DF"/>
    <w:multiLevelType w:val="hybridMultilevel"/>
    <w:tmpl w:val="467EE68C"/>
    <w:lvl w:ilvl="0" w:tplc="C7583298">
      <w:start w:val="1"/>
      <w:numFmt w:val="decimal"/>
      <w:lvlText w:val="%1"/>
      <w:lvlJc w:val="left"/>
      <w:pPr>
        <w:ind w:left="420" w:hanging="420"/>
      </w:pPr>
      <w:rPr>
        <w:rFonts w:eastAsiaTheme="minorEastAsia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BA900F3"/>
    <w:multiLevelType w:val="hybridMultilevel"/>
    <w:tmpl w:val="7E9A3DBA"/>
    <w:lvl w:ilvl="0" w:tplc="7F3208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98256234">
    <w:abstractNumId w:val="2"/>
  </w:num>
  <w:num w:numId="2" w16cid:durableId="1867207587">
    <w:abstractNumId w:val="6"/>
  </w:num>
  <w:num w:numId="3" w16cid:durableId="1859586896">
    <w:abstractNumId w:val="4"/>
  </w:num>
  <w:num w:numId="4" w16cid:durableId="864051410">
    <w:abstractNumId w:val="3"/>
  </w:num>
  <w:num w:numId="5" w16cid:durableId="1309554185">
    <w:abstractNumId w:val="5"/>
  </w:num>
  <w:num w:numId="6" w16cid:durableId="1686441377">
    <w:abstractNumId w:val="0"/>
  </w:num>
  <w:num w:numId="7" w16cid:durableId="479351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D40DF"/>
    <w:rsid w:val="00152771"/>
    <w:rsid w:val="001E7E03"/>
    <w:rsid w:val="00225C32"/>
    <w:rsid w:val="002443F0"/>
    <w:rsid w:val="00266D1C"/>
    <w:rsid w:val="00282EEF"/>
    <w:rsid w:val="00310614"/>
    <w:rsid w:val="00311212"/>
    <w:rsid w:val="003254FB"/>
    <w:rsid w:val="003279D3"/>
    <w:rsid w:val="00371FA0"/>
    <w:rsid w:val="003D40DF"/>
    <w:rsid w:val="003D78B1"/>
    <w:rsid w:val="00447056"/>
    <w:rsid w:val="004E2369"/>
    <w:rsid w:val="00676AA1"/>
    <w:rsid w:val="006E6298"/>
    <w:rsid w:val="00721DD1"/>
    <w:rsid w:val="00736B8F"/>
    <w:rsid w:val="00771DEA"/>
    <w:rsid w:val="007C5DC9"/>
    <w:rsid w:val="008B75E7"/>
    <w:rsid w:val="008F7F52"/>
    <w:rsid w:val="0091287A"/>
    <w:rsid w:val="00B110DF"/>
    <w:rsid w:val="00B506EC"/>
    <w:rsid w:val="00BC64CE"/>
    <w:rsid w:val="00C565C9"/>
    <w:rsid w:val="00C71028"/>
    <w:rsid w:val="00DD43AC"/>
    <w:rsid w:val="00DE3EAB"/>
    <w:rsid w:val="00DF1CE5"/>
    <w:rsid w:val="00E82644"/>
    <w:rsid w:val="00F3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8F433A"/>
  <w15:chartTrackingRefBased/>
  <w15:docId w15:val="{866C8B17-957A-47E7-A8A6-D64CD9CF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0D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40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0D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0D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0D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0D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0D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0D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0D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0D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0DF"/>
    <w:rPr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3D40DF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3D40DF"/>
    <w:rPr>
      <w:b/>
      <w:bCs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3D40DF"/>
    <w:rPr>
      <w:rFonts w:cstheme="majorBidi"/>
      <w:color w:val="2F5496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3D40DF"/>
    <w:rPr>
      <w:rFonts w:cstheme="majorBidi"/>
      <w:color w:val="2F5496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3D40DF"/>
    <w:rPr>
      <w:rFonts w:cstheme="majorBidi"/>
      <w:b/>
      <w:bCs/>
      <w:color w:val="2F5496" w:themeColor="accent1" w:themeShade="BF"/>
      <w:sz w:val="21"/>
      <w:szCs w:val="22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3D40DF"/>
    <w:rPr>
      <w:rFonts w:cstheme="majorBidi"/>
      <w:b/>
      <w:bCs/>
      <w:color w:val="595959" w:themeColor="text1" w:themeTint="A6"/>
      <w:sz w:val="21"/>
      <w:szCs w:val="22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3D40DF"/>
    <w:rPr>
      <w:rFonts w:cstheme="majorBidi"/>
      <w:color w:val="595959" w:themeColor="text1" w:themeTint="A6"/>
      <w:sz w:val="21"/>
      <w:szCs w:val="22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3D40DF"/>
    <w:rPr>
      <w:rFonts w:eastAsiaTheme="majorEastAsia" w:cstheme="majorBidi"/>
      <w:color w:val="595959" w:themeColor="text1" w:themeTint="A6"/>
      <w:sz w:val="21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D40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40D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D40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40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3D40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40DF"/>
    <w:rPr>
      <w:i/>
      <w:iCs/>
      <w:color w:val="404040" w:themeColor="text1" w:themeTint="BF"/>
      <w:sz w:val="21"/>
      <w:szCs w:val="22"/>
      <w14:ligatures w14:val="none"/>
    </w:rPr>
  </w:style>
  <w:style w:type="paragraph" w:styleId="a9">
    <w:name w:val="List Paragraph"/>
    <w:basedOn w:val="a"/>
    <w:uiPriority w:val="34"/>
    <w:qFormat/>
    <w:rsid w:val="003D40DF"/>
    <w:pPr>
      <w:ind w:firstLineChars="200" w:firstLine="420"/>
    </w:pPr>
  </w:style>
  <w:style w:type="character" w:styleId="aa">
    <w:name w:val="Intense Emphasis"/>
    <w:basedOn w:val="a0"/>
    <w:uiPriority w:val="21"/>
    <w:qFormat/>
    <w:rsid w:val="003D40D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40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40DF"/>
    <w:rPr>
      <w:i/>
      <w:iCs/>
      <w:color w:val="2F5496" w:themeColor="accent1" w:themeShade="BF"/>
      <w:sz w:val="21"/>
      <w:szCs w:val="22"/>
      <w14:ligatures w14:val="none"/>
    </w:rPr>
  </w:style>
  <w:style w:type="character" w:styleId="ad">
    <w:name w:val="Intense Reference"/>
    <w:basedOn w:val="a0"/>
    <w:uiPriority w:val="32"/>
    <w:qFormat/>
    <w:rsid w:val="003D40D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D40D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D40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D40DF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3D4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D40DF"/>
    <w:rPr>
      <w:sz w:val="18"/>
      <w:szCs w:val="18"/>
      <w14:ligatures w14:val="none"/>
    </w:rPr>
  </w:style>
  <w:style w:type="character" w:styleId="af3">
    <w:name w:val="Hyperlink"/>
    <w:basedOn w:val="a0"/>
    <w:uiPriority w:val="99"/>
    <w:unhideWhenUsed/>
    <w:rsid w:val="003D40DF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3D40D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3D40D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D40DF"/>
    <w:rPr>
      <w:rFonts w:ascii="等线" w:eastAsia="等线" w:hAnsi="等线"/>
      <w:noProof/>
      <w:sz w:val="20"/>
      <w:szCs w:val="22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3D40D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D40DF"/>
    <w:rPr>
      <w:rFonts w:ascii="等线" w:eastAsia="等线" w:hAnsi="等线"/>
      <w:noProof/>
      <w:sz w:val="20"/>
      <w:szCs w:val="22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D40DF"/>
    <w:rPr>
      <w:sz w:val="21"/>
      <w:szCs w:val="21"/>
    </w:rPr>
  </w:style>
  <w:style w:type="paragraph" w:styleId="af5">
    <w:name w:val="annotation text"/>
    <w:basedOn w:val="a"/>
    <w:link w:val="af6"/>
    <w:uiPriority w:val="99"/>
    <w:unhideWhenUsed/>
    <w:rsid w:val="003D40DF"/>
    <w:pPr>
      <w:jc w:val="left"/>
    </w:pPr>
  </w:style>
  <w:style w:type="character" w:customStyle="1" w:styleId="af6">
    <w:name w:val="批注文字 字符"/>
    <w:basedOn w:val="a0"/>
    <w:link w:val="af5"/>
    <w:uiPriority w:val="99"/>
    <w:rsid w:val="003D40DF"/>
    <w:rPr>
      <w:sz w:val="21"/>
      <w:szCs w:val="22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D40DF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3D40DF"/>
    <w:rPr>
      <w:b/>
      <w:bCs/>
      <w:sz w:val="21"/>
      <w:szCs w:val="22"/>
      <w14:ligatures w14:val="none"/>
    </w:rPr>
  </w:style>
  <w:style w:type="character" w:styleId="af9">
    <w:name w:val="Unresolved Mention"/>
    <w:basedOn w:val="a0"/>
    <w:uiPriority w:val="99"/>
    <w:semiHidden/>
    <w:unhideWhenUsed/>
    <w:rsid w:val="003D40DF"/>
    <w:rPr>
      <w:color w:val="605E5C"/>
      <w:shd w:val="clear" w:color="auto" w:fill="E1DFDD"/>
    </w:rPr>
  </w:style>
  <w:style w:type="paragraph" w:customStyle="1" w:styleId="BCAuthorAddress">
    <w:name w:val="BC_Author_Address"/>
    <w:basedOn w:val="a"/>
    <w:next w:val="BIEmailAddress"/>
    <w:qFormat/>
    <w:rsid w:val="003D40DF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3D40DF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table" w:styleId="61">
    <w:name w:val="List Table 6 Colorful"/>
    <w:basedOn w:val="a1"/>
    <w:uiPriority w:val="51"/>
    <w:rsid w:val="003D40D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01">
    <w:name w:val="fontstyle01"/>
    <w:basedOn w:val="a0"/>
    <w:qFormat/>
    <w:rsid w:val="003D40DF"/>
    <w:rPr>
      <w:rFonts w:ascii="AdvOT987ad488" w:hAnsi="AdvOT987ad488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9" Type="http://schemas.openxmlformats.org/officeDocument/2006/relationships/hyperlink" Target="https://doi.org/10.1016/j.ensm.2025.104436" TargetMode="External"/><Relationship Id="rId21" Type="http://schemas.openxmlformats.org/officeDocument/2006/relationships/image" Target="media/image13.jpg"/><Relationship Id="rId34" Type="http://schemas.openxmlformats.org/officeDocument/2006/relationships/hyperlink" Target="https://doi.org/10.1016/j.ijbiomac.2024.135707" TargetMode="External"/><Relationship Id="rId42" Type="http://schemas.openxmlformats.org/officeDocument/2006/relationships/hyperlink" Target="https://doi.org/10.1021/acsaem.3c01724" TargetMode="External"/><Relationship Id="rId47" Type="http://schemas.openxmlformats.org/officeDocument/2006/relationships/hyperlink" Target="https://doi.org/10.1007/s42114-024-01027-w" TargetMode="External"/><Relationship Id="rId50" Type="http://schemas.openxmlformats.org/officeDocument/2006/relationships/hyperlink" Target="https://doi.org/10.1021/jacs.4c12409" TargetMode="External"/><Relationship Id="rId55" Type="http://schemas.openxmlformats.org/officeDocument/2006/relationships/header" Target="header3.xml"/><Relationship Id="rId7" Type="http://schemas.openxmlformats.org/officeDocument/2006/relationships/hyperlink" Target="mailto:chenjizhang@njf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9" Type="http://schemas.openxmlformats.org/officeDocument/2006/relationships/image" Target="media/image21.jpg"/><Relationship Id="rId11" Type="http://schemas.openxmlformats.org/officeDocument/2006/relationships/image" Target="media/image3.jpeg"/><Relationship Id="rId24" Type="http://schemas.openxmlformats.org/officeDocument/2006/relationships/image" Target="media/image16.jpg"/><Relationship Id="rId32" Type="http://schemas.openxmlformats.org/officeDocument/2006/relationships/hyperlink" Target="https://doi.org/10.1103/PhysRevB.50.17953" TargetMode="External"/><Relationship Id="rId37" Type="http://schemas.openxmlformats.org/officeDocument/2006/relationships/hyperlink" Target="https://doi.org/10.1002/aenm.202302126" TargetMode="External"/><Relationship Id="rId40" Type="http://schemas.openxmlformats.org/officeDocument/2006/relationships/hyperlink" Target="https://doi.org/10.1016/j.memsci.2025.123788" TargetMode="External"/><Relationship Id="rId45" Type="http://schemas.openxmlformats.org/officeDocument/2006/relationships/hyperlink" Target="https://doi.org/10.1016/j.cej.2023.148448" TargetMode="External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hyperlink" Target="https://doi.org/10.1103/PhysRevB.54.11169" TargetMode="External"/><Relationship Id="rId35" Type="http://schemas.openxmlformats.org/officeDocument/2006/relationships/hyperlink" Target="https://doi.org/10.1007/s10570-015-0680-5" TargetMode="External"/><Relationship Id="rId43" Type="http://schemas.openxmlformats.org/officeDocument/2006/relationships/hyperlink" Target="https://doi.org/10.1002/adma.202300019" TargetMode="External"/><Relationship Id="rId48" Type="http://schemas.openxmlformats.org/officeDocument/2006/relationships/hyperlink" Target="https://doi.org/10.1002/adfm.202408863" TargetMode="External"/><Relationship Id="rId56" Type="http://schemas.openxmlformats.org/officeDocument/2006/relationships/footer" Target="footer3.xml"/><Relationship Id="rId8" Type="http://schemas.openxmlformats.org/officeDocument/2006/relationships/hyperlink" Target="mailto:ygyao2018@nju.edu.cn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https://doi.org/10.1002/jcc.20078" TargetMode="External"/><Relationship Id="rId38" Type="http://schemas.openxmlformats.org/officeDocument/2006/relationships/hyperlink" Target="https://doi.org/10.1016/j.mtener.2024.101736" TargetMode="External"/><Relationship Id="rId46" Type="http://schemas.openxmlformats.org/officeDocument/2006/relationships/hyperlink" Target="https://doi.org/10.1002/adfm.202316619" TargetMode="External"/><Relationship Id="rId20" Type="http://schemas.openxmlformats.org/officeDocument/2006/relationships/image" Target="media/image12.jpeg"/><Relationship Id="rId41" Type="http://schemas.openxmlformats.org/officeDocument/2006/relationships/hyperlink" Target="https://doi.org/10.1021/acsaem.4c01790" TargetMode="External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s://doi.org/10.1002/adfm.202304280" TargetMode="External"/><Relationship Id="rId49" Type="http://schemas.openxmlformats.org/officeDocument/2006/relationships/hyperlink" Target="https://doi.org/10.1016/j.cej.2024.159115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31" Type="http://schemas.openxmlformats.org/officeDocument/2006/relationships/hyperlink" Target="https://doi.org/10.1103/PhysRevLett.77.3865" TargetMode="External"/><Relationship Id="rId44" Type="http://schemas.openxmlformats.org/officeDocument/2006/relationships/hyperlink" Target="https://doi.org/10.1002/adma.202406429" TargetMode="External"/><Relationship Id="rId5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2219</Words>
  <Characters>12495</Characters>
  <Application>Microsoft Office Word</Application>
  <DocSecurity>0</DocSecurity>
  <Lines>390</Lines>
  <Paragraphs>233</Paragraphs>
  <ScaleCrop>false</ScaleCrop>
  <Company>HP</Company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文慧 刘</dc:creator>
  <cp:keywords/>
  <dc:description/>
  <cp:lastModifiedBy>rong he</cp:lastModifiedBy>
  <cp:revision>6</cp:revision>
  <dcterms:created xsi:type="dcterms:W3CDTF">2025-08-14T06:15:00Z</dcterms:created>
  <dcterms:modified xsi:type="dcterms:W3CDTF">2025-08-15T09:47:00Z</dcterms:modified>
</cp:coreProperties>
</file>