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629B7" w14:textId="77777777" w:rsidR="00B4065A" w:rsidRPr="001A0D7B" w:rsidRDefault="00B4065A" w:rsidP="00415337">
      <w:pPr>
        <w:spacing w:before="120" w:after="120" w:line="240" w:lineRule="auto"/>
        <w:jc w:val="left"/>
        <w:rPr>
          <w:rFonts w:ascii="Times New Roman" w:eastAsia="DengXian" w:hAnsi="Times New Roman" w:cs="Times New Roman"/>
          <w:sz w:val="28"/>
          <w:szCs w:val="28"/>
        </w:rPr>
      </w:pPr>
      <w:bookmarkStart w:id="0" w:name="_Hlk190879073"/>
      <w:bookmarkStart w:id="1" w:name="_Hlk187599810"/>
      <w:bookmarkStart w:id="2" w:name="_GoBack"/>
      <w:r w:rsidRPr="001A0D7B">
        <w:rPr>
          <w:rFonts w:ascii="Times New Roman" w:eastAsia="DengXian" w:hAnsi="Times New Roman" w:cs="Times New Roman"/>
          <w:sz w:val="24"/>
        </w:rPr>
        <w:t>Supporting Information for</w:t>
      </w:r>
    </w:p>
    <w:p w14:paraId="4B5A5596" w14:textId="360BE392" w:rsidR="00415337" w:rsidRPr="00415337" w:rsidRDefault="00415337" w:rsidP="001A0D7B">
      <w:pPr>
        <w:spacing w:before="120" w:after="120" w:line="240" w:lineRule="auto"/>
        <w:rPr>
          <w:rFonts w:ascii="Times New Roman" w:eastAsia="DengXian" w:hAnsi="Times New Roman" w:cs="Times New Roman"/>
          <w:b/>
          <w:bCs/>
          <w:sz w:val="32"/>
          <w:szCs w:val="32"/>
        </w:rPr>
      </w:pPr>
      <w:r w:rsidRPr="00415337">
        <w:rPr>
          <w:rFonts w:ascii="Times New Roman" w:eastAsia="DengXian" w:hAnsi="Times New Roman" w:cs="Times New Roman"/>
          <w:b/>
          <w:bCs/>
          <w:sz w:val="28"/>
          <w:szCs w:val="28"/>
        </w:rPr>
        <w:t>Self-Assembly Control of Y-Series Non-Fullerene Acceptors for Sustainable and Scalable Organic Photovoltaics</w:t>
      </w:r>
    </w:p>
    <w:p w14:paraId="63923E05" w14:textId="77777777" w:rsidR="00415337" w:rsidRPr="00415337" w:rsidRDefault="00415337" w:rsidP="001A0D7B">
      <w:pPr>
        <w:spacing w:before="120" w:after="120" w:line="240" w:lineRule="auto"/>
        <w:rPr>
          <w:rFonts w:ascii="Times New Roman" w:eastAsia="DengXian" w:hAnsi="Times New Roman" w:cs="Times New Roman"/>
          <w:sz w:val="24"/>
        </w:rPr>
      </w:pPr>
      <w:r w:rsidRPr="00415337">
        <w:rPr>
          <w:rFonts w:ascii="Times New Roman" w:eastAsia="DengXian" w:hAnsi="Times New Roman" w:cs="Times New Roman"/>
          <w:sz w:val="24"/>
        </w:rPr>
        <w:t>Dingqin Hu</w:t>
      </w:r>
      <w:r w:rsidRPr="00415337">
        <w:rPr>
          <w:rFonts w:ascii="Times New Roman" w:eastAsia="DengXian" w:hAnsi="Times New Roman" w:cs="Times New Roman"/>
          <w:sz w:val="24"/>
          <w:vertAlign w:val="superscript"/>
        </w:rPr>
        <w:t>1,2</w:t>
      </w:r>
      <w:r w:rsidRPr="00415337">
        <w:rPr>
          <w:rFonts w:ascii="Times New Roman" w:eastAsia="DengXian" w:hAnsi="Times New Roman" w:cs="Times New Roman"/>
          <w:sz w:val="24"/>
          <w:lang w:eastAsia="en-US"/>
        </w:rPr>
        <w:t>,</w:t>
      </w:r>
      <w:r w:rsidRPr="00415337">
        <w:rPr>
          <w:rFonts w:ascii="Times New Roman" w:eastAsia="DengXian" w:hAnsi="Times New Roman" w:cs="Times New Roman"/>
          <w:sz w:val="24"/>
        </w:rPr>
        <w:t xml:space="preserve"> Hua Tang</w:t>
      </w:r>
      <w:r w:rsidRPr="00415337">
        <w:rPr>
          <w:rFonts w:ascii="Times New Roman" w:eastAsia="DengXian" w:hAnsi="Times New Roman" w:cs="Times New Roman"/>
          <w:sz w:val="24"/>
          <w:vertAlign w:val="superscript"/>
        </w:rPr>
        <w:t>3,4,5,*</w:t>
      </w:r>
      <w:r w:rsidRPr="00415337">
        <w:rPr>
          <w:rFonts w:ascii="Times New Roman" w:eastAsia="DengXian" w:hAnsi="Times New Roman" w:cs="Times New Roman"/>
          <w:sz w:val="24"/>
        </w:rPr>
        <w:t>, Jiehao Fu</w:t>
      </w:r>
      <w:r w:rsidRPr="00415337">
        <w:rPr>
          <w:rFonts w:ascii="Times New Roman" w:eastAsia="DengXian" w:hAnsi="Times New Roman" w:cs="Times New Roman"/>
          <w:sz w:val="24"/>
          <w:vertAlign w:val="superscript"/>
        </w:rPr>
        <w:t>6</w:t>
      </w:r>
      <w:r w:rsidRPr="00415337">
        <w:rPr>
          <w:rFonts w:ascii="Times New Roman" w:eastAsia="DengXian" w:hAnsi="Times New Roman" w:cs="Times New Roman"/>
          <w:sz w:val="24"/>
        </w:rPr>
        <w:t>, Yaohui Li</w:t>
      </w:r>
      <w:r w:rsidRPr="00415337">
        <w:rPr>
          <w:rFonts w:ascii="Times New Roman" w:eastAsia="DengXian" w:hAnsi="Times New Roman" w:cs="Times New Roman"/>
          <w:sz w:val="24"/>
          <w:vertAlign w:val="superscript"/>
        </w:rPr>
        <w:t>7</w:t>
      </w:r>
      <w:r w:rsidRPr="00415337">
        <w:rPr>
          <w:rFonts w:ascii="Times New Roman" w:eastAsia="DengXian" w:hAnsi="Times New Roman" w:cs="Times New Roman"/>
          <w:sz w:val="24"/>
        </w:rPr>
        <w:t>, Lei Liu</w:t>
      </w:r>
      <w:r w:rsidRPr="00415337">
        <w:rPr>
          <w:rFonts w:ascii="Times New Roman" w:eastAsia="DengXian" w:hAnsi="Times New Roman" w:cs="Times New Roman"/>
          <w:sz w:val="24"/>
          <w:vertAlign w:val="superscript"/>
        </w:rPr>
        <w:t>8</w:t>
      </w:r>
      <w:r w:rsidRPr="00415337">
        <w:rPr>
          <w:rFonts w:ascii="Times New Roman" w:eastAsia="DengXian" w:hAnsi="Times New Roman" w:cs="Times New Roman"/>
          <w:sz w:val="24"/>
        </w:rPr>
        <w:t>, Peihao Huang</w:t>
      </w:r>
      <w:r w:rsidRPr="00415337">
        <w:rPr>
          <w:rFonts w:ascii="Times New Roman" w:eastAsia="DengXian" w:hAnsi="Times New Roman" w:cs="Times New Roman"/>
          <w:sz w:val="24"/>
          <w:vertAlign w:val="superscript"/>
        </w:rPr>
        <w:t>8</w:t>
      </w:r>
      <w:r w:rsidRPr="00415337">
        <w:rPr>
          <w:rFonts w:ascii="Times New Roman" w:eastAsia="DengXian" w:hAnsi="Times New Roman" w:cs="Times New Roman"/>
          <w:sz w:val="24"/>
        </w:rPr>
        <w:t>, Jie Lv</w:t>
      </w:r>
      <w:r w:rsidRPr="00415337">
        <w:rPr>
          <w:rFonts w:ascii="Times New Roman" w:eastAsia="DengXian" w:hAnsi="Times New Roman" w:cs="Times New Roman"/>
          <w:sz w:val="24"/>
          <w:vertAlign w:val="superscript"/>
        </w:rPr>
        <w:t>6</w:t>
      </w:r>
      <w:r w:rsidRPr="00415337">
        <w:rPr>
          <w:rFonts w:ascii="Times New Roman" w:eastAsia="DengXian" w:hAnsi="Times New Roman" w:cs="Times New Roman"/>
          <w:sz w:val="24"/>
          <w:lang w:eastAsia="en-US"/>
        </w:rPr>
        <w:t>, D</w:t>
      </w:r>
      <w:r w:rsidRPr="00415337">
        <w:rPr>
          <w:rFonts w:ascii="Times New Roman" w:eastAsia="DengXian" w:hAnsi="Times New Roman" w:cs="Times New Roman"/>
          <w:sz w:val="24"/>
        </w:rPr>
        <w:t>aming Zheng</w:t>
      </w:r>
      <w:r w:rsidRPr="00415337">
        <w:rPr>
          <w:rFonts w:ascii="Times New Roman" w:eastAsia="DengXian" w:hAnsi="Times New Roman" w:cs="Times New Roman"/>
          <w:sz w:val="24"/>
          <w:vertAlign w:val="superscript"/>
        </w:rPr>
        <w:t>6</w:t>
      </w:r>
      <w:r w:rsidRPr="00415337">
        <w:rPr>
          <w:rFonts w:ascii="Times New Roman" w:eastAsia="DengXian" w:hAnsi="Times New Roman" w:cs="Times New Roman"/>
          <w:sz w:val="24"/>
        </w:rPr>
        <w:t xml:space="preserve">, </w:t>
      </w:r>
      <w:r w:rsidRPr="00415337">
        <w:rPr>
          <w:rFonts w:ascii="Times New Roman" w:eastAsia="DengXian" w:hAnsi="Times New Roman" w:cs="Times New Roman"/>
          <w:sz w:val="24"/>
          <w:lang w:eastAsia="en-US"/>
        </w:rPr>
        <w:t>Yakun He</w:t>
      </w:r>
      <w:r w:rsidRPr="00415337">
        <w:rPr>
          <w:rFonts w:ascii="Times New Roman" w:eastAsia="DengXian" w:hAnsi="Times New Roman" w:cs="Times New Roman"/>
          <w:sz w:val="24"/>
          <w:vertAlign w:val="superscript"/>
        </w:rPr>
        <w:t>5</w:t>
      </w:r>
      <w:r w:rsidRPr="00415337">
        <w:rPr>
          <w:rFonts w:ascii="Times New Roman" w:eastAsia="DengXian" w:hAnsi="Times New Roman" w:cs="Times New Roman"/>
          <w:sz w:val="24"/>
          <w:lang w:eastAsia="en-US"/>
        </w:rPr>
        <w:t>, Heng Liu</w:t>
      </w:r>
      <w:r w:rsidRPr="00415337">
        <w:rPr>
          <w:rFonts w:ascii="Times New Roman" w:eastAsia="DengXian" w:hAnsi="Times New Roman" w:cs="Times New Roman"/>
          <w:sz w:val="24"/>
          <w:vertAlign w:val="superscript"/>
        </w:rPr>
        <w:t>9</w:t>
      </w:r>
      <w:r w:rsidRPr="00415337">
        <w:rPr>
          <w:rFonts w:ascii="Times New Roman" w:eastAsia="DengXian" w:hAnsi="Times New Roman" w:cs="Times New Roman"/>
          <w:sz w:val="24"/>
        </w:rPr>
        <w:t>, Baomin Xu</w:t>
      </w:r>
      <w:r w:rsidRPr="00415337">
        <w:rPr>
          <w:rFonts w:ascii="Times New Roman" w:eastAsia="DengXian" w:hAnsi="Times New Roman" w:cs="Times New Roman"/>
          <w:sz w:val="24"/>
          <w:vertAlign w:val="superscript"/>
        </w:rPr>
        <w:t>10</w:t>
      </w:r>
      <w:r w:rsidRPr="00415337">
        <w:rPr>
          <w:rFonts w:ascii="Times New Roman" w:eastAsia="DengXian" w:hAnsi="Times New Roman" w:cs="Times New Roman"/>
          <w:sz w:val="24"/>
        </w:rPr>
        <w:t>, Zheng Hu</w:t>
      </w:r>
      <w:r w:rsidRPr="00415337">
        <w:rPr>
          <w:rFonts w:ascii="Times New Roman" w:eastAsia="DengXian" w:hAnsi="Times New Roman" w:cs="Times New Roman"/>
          <w:sz w:val="24"/>
          <w:vertAlign w:val="superscript"/>
        </w:rPr>
        <w:t>11</w:t>
      </w:r>
      <w:r w:rsidRPr="00415337">
        <w:rPr>
          <w:rFonts w:ascii="Times New Roman" w:eastAsia="DengXian" w:hAnsi="Times New Roman" w:cs="Times New Roman"/>
          <w:sz w:val="24"/>
        </w:rPr>
        <w:t xml:space="preserve">, </w:t>
      </w:r>
      <w:r w:rsidRPr="00415337">
        <w:rPr>
          <w:rFonts w:ascii="Times New Roman" w:eastAsia="DengXian" w:hAnsi="Times New Roman" w:cs="Times New Roman"/>
          <w:sz w:val="24"/>
          <w:lang w:eastAsia="en-US"/>
        </w:rPr>
        <w:t>Xinhui Lu</w:t>
      </w:r>
      <w:r w:rsidRPr="00415337">
        <w:rPr>
          <w:rFonts w:ascii="Times New Roman" w:eastAsia="DengXian" w:hAnsi="Times New Roman" w:cs="Times New Roman"/>
          <w:sz w:val="24"/>
          <w:vertAlign w:val="superscript"/>
        </w:rPr>
        <w:t>9</w:t>
      </w:r>
      <w:r w:rsidRPr="00415337">
        <w:rPr>
          <w:rFonts w:ascii="Times New Roman" w:eastAsia="DengXian" w:hAnsi="Times New Roman" w:cs="Times New Roman"/>
          <w:sz w:val="24"/>
          <w:lang w:eastAsia="en-US"/>
        </w:rPr>
        <w:t>,</w:t>
      </w:r>
      <w:r w:rsidRPr="00415337">
        <w:rPr>
          <w:rFonts w:ascii="Times New Roman" w:eastAsia="DengXian" w:hAnsi="Times New Roman" w:cs="Times New Roman"/>
          <w:sz w:val="24"/>
        </w:rPr>
        <w:t xml:space="preserve"> Zeyun Xiao</w:t>
      </w:r>
      <w:r w:rsidRPr="00415337">
        <w:rPr>
          <w:rFonts w:ascii="Times New Roman" w:eastAsia="DengXian" w:hAnsi="Times New Roman" w:cs="Times New Roman"/>
          <w:sz w:val="24"/>
          <w:vertAlign w:val="superscript"/>
        </w:rPr>
        <w:t>8</w:t>
      </w:r>
      <w:r w:rsidRPr="00415337">
        <w:rPr>
          <w:rFonts w:ascii="Times New Roman" w:eastAsia="DengXian" w:hAnsi="Times New Roman" w:cs="Times New Roman"/>
          <w:sz w:val="24"/>
        </w:rPr>
        <w:t>, Gang Li</w:t>
      </w:r>
      <w:r w:rsidRPr="00415337">
        <w:rPr>
          <w:rFonts w:ascii="Times New Roman" w:eastAsia="DengXian" w:hAnsi="Times New Roman" w:cs="Times New Roman"/>
          <w:sz w:val="24"/>
          <w:vertAlign w:val="superscript"/>
        </w:rPr>
        <w:t>6</w:t>
      </w:r>
      <w:r w:rsidRPr="00415337">
        <w:rPr>
          <w:rFonts w:ascii="Times New Roman" w:eastAsia="DengXian" w:hAnsi="Times New Roman" w:cs="Times New Roman"/>
          <w:sz w:val="24"/>
        </w:rPr>
        <w:t>, Yang (Michael) Yang</w:t>
      </w:r>
      <w:r w:rsidRPr="00415337">
        <w:rPr>
          <w:rFonts w:ascii="Times New Roman" w:eastAsia="DengXian" w:hAnsi="Times New Roman" w:cs="Times New Roman"/>
          <w:sz w:val="24"/>
          <w:vertAlign w:val="superscript"/>
        </w:rPr>
        <w:t>7</w:t>
      </w:r>
      <w:r w:rsidRPr="00415337">
        <w:rPr>
          <w:rFonts w:ascii="Times New Roman" w:eastAsia="DengXian" w:hAnsi="Times New Roman" w:cs="Times New Roman"/>
          <w:sz w:val="24"/>
        </w:rPr>
        <w:t>, Frédéric Laquai</w:t>
      </w:r>
      <w:r w:rsidRPr="00415337">
        <w:rPr>
          <w:rFonts w:ascii="Times New Roman" w:eastAsia="DengXian" w:hAnsi="Times New Roman" w:cs="Times New Roman"/>
          <w:sz w:val="24"/>
          <w:vertAlign w:val="superscript"/>
        </w:rPr>
        <w:t>5</w:t>
      </w:r>
      <w:r w:rsidRPr="00415337">
        <w:rPr>
          <w:rFonts w:ascii="Times New Roman" w:eastAsia="DengXian" w:hAnsi="Times New Roman" w:cs="Times New Roman"/>
          <w:sz w:val="24"/>
        </w:rPr>
        <w:t>, Christoph J. Brabec</w:t>
      </w:r>
      <w:r w:rsidRPr="00415337">
        <w:rPr>
          <w:rFonts w:ascii="Times New Roman" w:eastAsia="DengXian" w:hAnsi="Times New Roman" w:cs="Times New Roman"/>
          <w:sz w:val="24"/>
          <w:vertAlign w:val="superscript"/>
        </w:rPr>
        <w:t>3,4</w:t>
      </w:r>
      <w:r w:rsidRPr="00415337">
        <w:rPr>
          <w:rFonts w:ascii="Times New Roman" w:eastAsia="DengXian" w:hAnsi="Times New Roman" w:cs="Times New Roman"/>
          <w:sz w:val="24"/>
        </w:rPr>
        <w:t>, Duu-Jong Lee</w:t>
      </w:r>
      <w:r w:rsidRPr="00415337">
        <w:rPr>
          <w:rFonts w:ascii="Times New Roman" w:eastAsia="DengXian" w:hAnsi="Times New Roman" w:cs="Times New Roman"/>
          <w:sz w:val="24"/>
          <w:vertAlign w:val="superscript"/>
        </w:rPr>
        <w:t>2, *</w:t>
      </w:r>
      <w:r w:rsidRPr="00415337">
        <w:rPr>
          <w:rFonts w:ascii="Times New Roman" w:eastAsia="DengXian" w:hAnsi="Times New Roman" w:cs="Times New Roman"/>
          <w:sz w:val="24"/>
        </w:rPr>
        <w:t>, Hsien-Yi Hsu</w:t>
      </w:r>
      <w:r w:rsidRPr="00415337">
        <w:rPr>
          <w:rFonts w:ascii="Times New Roman" w:eastAsia="DengXian" w:hAnsi="Times New Roman" w:cs="Times New Roman"/>
          <w:sz w:val="24"/>
          <w:vertAlign w:val="superscript"/>
        </w:rPr>
        <w:t>1, *</w:t>
      </w:r>
    </w:p>
    <w:p w14:paraId="7C62408C" w14:textId="77777777" w:rsidR="00415337" w:rsidRPr="00415337" w:rsidRDefault="00415337" w:rsidP="001A0D7B">
      <w:pPr>
        <w:spacing w:before="120" w:after="120" w:line="240" w:lineRule="auto"/>
        <w:rPr>
          <w:rFonts w:ascii="Times New Roman" w:eastAsia="DengXian" w:hAnsi="Times New Roman" w:cs="Times New Roman"/>
          <w:sz w:val="24"/>
          <w:lang w:val="de-DE"/>
        </w:rPr>
      </w:pPr>
      <w:r w:rsidRPr="00415337">
        <w:rPr>
          <w:rFonts w:ascii="Times New Roman" w:eastAsia="DengXian" w:hAnsi="Times New Roman" w:cs="Times New Roman"/>
          <w:sz w:val="24"/>
          <w:vertAlign w:val="superscript"/>
        </w:rPr>
        <w:t>1</w:t>
      </w:r>
      <w:r w:rsidRPr="00415337">
        <w:rPr>
          <w:rFonts w:ascii="Times New Roman" w:eastAsia="DengXian" w:hAnsi="Times New Roman" w:cs="Times New Roman"/>
          <w:sz w:val="24"/>
        </w:rPr>
        <w:t xml:space="preserve"> School of Energy and Environment, Department of Materials Science and Engineering, Centre for Functional Photonics (CFP), City University of Hong Kong, Kowloon Tong, Hong Kong, P. R. China</w:t>
      </w:r>
    </w:p>
    <w:p w14:paraId="605328ED" w14:textId="77777777" w:rsidR="00415337" w:rsidRPr="00415337" w:rsidRDefault="00415337" w:rsidP="001A0D7B">
      <w:pPr>
        <w:spacing w:before="120" w:after="120" w:line="240" w:lineRule="auto"/>
        <w:rPr>
          <w:rFonts w:ascii="Times New Roman" w:eastAsia="DengXian" w:hAnsi="Times New Roman" w:cs="Times New Roman"/>
          <w:sz w:val="24"/>
        </w:rPr>
      </w:pPr>
      <w:r w:rsidRPr="00415337">
        <w:rPr>
          <w:rFonts w:ascii="Times New Roman" w:eastAsia="DengXian" w:hAnsi="Times New Roman" w:cs="Times New Roman"/>
          <w:sz w:val="24"/>
          <w:vertAlign w:val="superscript"/>
        </w:rPr>
        <w:t>2</w:t>
      </w:r>
      <w:r w:rsidRPr="00415337">
        <w:rPr>
          <w:rFonts w:ascii="Times New Roman" w:eastAsia="DengXian" w:hAnsi="Times New Roman" w:cs="Times New Roman"/>
          <w:sz w:val="24"/>
        </w:rPr>
        <w:t xml:space="preserve"> Department of Mechanical Engineering, City University of Hong Kong, Kowloon Tong, Hong Kong, P. R. China</w:t>
      </w:r>
    </w:p>
    <w:p w14:paraId="715605DA" w14:textId="77777777" w:rsidR="00415337" w:rsidRPr="00415337" w:rsidRDefault="00415337" w:rsidP="001A0D7B">
      <w:pPr>
        <w:spacing w:before="120" w:after="120" w:line="240" w:lineRule="auto"/>
        <w:rPr>
          <w:rFonts w:ascii="Times New Roman" w:eastAsia="DengXian" w:hAnsi="Times New Roman" w:cs="Times New Roman"/>
          <w:sz w:val="24"/>
          <w:lang w:val="de-DE"/>
        </w:rPr>
      </w:pPr>
      <w:r w:rsidRPr="00415337">
        <w:rPr>
          <w:rFonts w:ascii="Times New Roman" w:eastAsia="DengXian" w:hAnsi="Times New Roman" w:cs="Times New Roman"/>
          <w:sz w:val="24"/>
          <w:vertAlign w:val="superscript"/>
        </w:rPr>
        <w:t>3</w:t>
      </w:r>
      <w:r w:rsidRPr="00415337">
        <w:rPr>
          <w:rFonts w:ascii="Times New Roman" w:eastAsia="DengXian" w:hAnsi="Times New Roman" w:cs="Times New Roman"/>
          <w:sz w:val="24"/>
        </w:rPr>
        <w:t xml:space="preserve"> Institute of Materials for Electronics and Energy Technology (i-MEET), Friedrich-Alexander-Universität Erlangen-Nürnberg, Martensstrasse 7, 91058 Erlangen, Germany </w:t>
      </w:r>
    </w:p>
    <w:p w14:paraId="0C2B82C5" w14:textId="77777777" w:rsidR="00415337" w:rsidRPr="00415337" w:rsidRDefault="00415337" w:rsidP="001A0D7B">
      <w:pPr>
        <w:spacing w:before="120" w:after="120" w:line="240" w:lineRule="auto"/>
        <w:rPr>
          <w:rFonts w:ascii="Times New Roman" w:eastAsia="DengXian" w:hAnsi="Times New Roman" w:cs="Times New Roman"/>
          <w:sz w:val="24"/>
        </w:rPr>
      </w:pPr>
      <w:r w:rsidRPr="00415337">
        <w:rPr>
          <w:rFonts w:ascii="Times New Roman" w:eastAsia="DengXian" w:hAnsi="Times New Roman" w:cs="Times New Roman"/>
          <w:sz w:val="24"/>
          <w:vertAlign w:val="superscript"/>
        </w:rPr>
        <w:t>4</w:t>
      </w:r>
      <w:r w:rsidRPr="00415337">
        <w:rPr>
          <w:rFonts w:ascii="Times New Roman" w:eastAsia="DengXian" w:hAnsi="Times New Roman" w:cs="Times New Roman"/>
          <w:sz w:val="24"/>
        </w:rPr>
        <w:t xml:space="preserve"> </w:t>
      </w:r>
      <w:r w:rsidRPr="00415337">
        <w:rPr>
          <w:rFonts w:ascii="Times New Roman" w:eastAsia="DengXian" w:hAnsi="Times New Roman" w:cs="Times New Roman"/>
          <w:sz w:val="24"/>
          <w:lang w:val="de-DE"/>
        </w:rPr>
        <w:t>Helmholtz-Institute Erlangen-Nürnberg (HI ERN), Immerwahrstraße 2, 91058 Erlangen, Germany</w:t>
      </w:r>
    </w:p>
    <w:p w14:paraId="7C447BBB" w14:textId="77777777" w:rsidR="00415337" w:rsidRPr="00415337" w:rsidRDefault="00415337" w:rsidP="001A0D7B">
      <w:pPr>
        <w:spacing w:before="120" w:after="120" w:line="240" w:lineRule="auto"/>
        <w:rPr>
          <w:rFonts w:ascii="Times New Roman" w:eastAsia="DengXian" w:hAnsi="Times New Roman" w:cs="Times New Roman"/>
          <w:sz w:val="24"/>
        </w:rPr>
      </w:pPr>
      <w:r w:rsidRPr="00415337">
        <w:rPr>
          <w:rFonts w:ascii="Times New Roman" w:eastAsia="DengXian" w:hAnsi="Times New Roman" w:cs="Times New Roman"/>
          <w:sz w:val="24"/>
          <w:vertAlign w:val="superscript"/>
        </w:rPr>
        <w:t>5</w:t>
      </w:r>
      <w:r w:rsidRPr="00415337">
        <w:rPr>
          <w:rFonts w:ascii="Times New Roman" w:eastAsia="DengXian" w:hAnsi="Times New Roman" w:cs="Times New Roman"/>
          <w:sz w:val="24"/>
        </w:rPr>
        <w:t xml:space="preserve"> KAUST Solar Center, Physical Sciences and Engineering Division (PSE), King Abdullah University of Science and Technology (KAUST), Thuwal, 23955-6900, Kingdom of Saudi Arabia</w:t>
      </w:r>
    </w:p>
    <w:p w14:paraId="6A4BAFAA" w14:textId="77777777" w:rsidR="00415337" w:rsidRPr="00415337" w:rsidRDefault="00415337" w:rsidP="001A0D7B">
      <w:pPr>
        <w:spacing w:before="120" w:after="120" w:line="240" w:lineRule="auto"/>
        <w:rPr>
          <w:rFonts w:ascii="Times New Roman" w:eastAsia="DengXian" w:hAnsi="Times New Roman" w:cs="Times New Roman"/>
          <w:sz w:val="24"/>
        </w:rPr>
      </w:pPr>
      <w:r w:rsidRPr="00415337">
        <w:rPr>
          <w:rFonts w:ascii="Times New Roman" w:eastAsia="DengXian" w:hAnsi="Times New Roman" w:cs="Times New Roman"/>
          <w:sz w:val="24"/>
          <w:vertAlign w:val="superscript"/>
        </w:rPr>
        <w:t>6</w:t>
      </w:r>
      <w:r w:rsidRPr="00415337">
        <w:rPr>
          <w:rFonts w:ascii="Times New Roman" w:eastAsia="DengXian" w:hAnsi="Times New Roman" w:cs="Times New Roman"/>
          <w:sz w:val="24"/>
        </w:rPr>
        <w:t xml:space="preserve"> Department of Electronic and Information Engineering Research Institute for Smart Energy (RISE), The Hong Kong Polytechnic University Hung Hum, Kowloon, 999077, Hong Kong, P. R. China</w:t>
      </w:r>
    </w:p>
    <w:p w14:paraId="749EFAF9" w14:textId="77777777" w:rsidR="00415337" w:rsidRPr="00415337" w:rsidRDefault="00415337" w:rsidP="001A0D7B">
      <w:pPr>
        <w:spacing w:before="120" w:after="120" w:line="240" w:lineRule="auto"/>
        <w:rPr>
          <w:rFonts w:ascii="Times New Roman" w:eastAsia="DengXian" w:hAnsi="Times New Roman" w:cs="Times New Roman"/>
          <w:sz w:val="24"/>
        </w:rPr>
      </w:pPr>
      <w:r w:rsidRPr="00415337">
        <w:rPr>
          <w:rFonts w:ascii="Times New Roman" w:eastAsia="DengXian" w:hAnsi="Times New Roman" w:cs="Times New Roman"/>
          <w:sz w:val="24"/>
          <w:vertAlign w:val="superscript"/>
        </w:rPr>
        <w:t>7</w:t>
      </w:r>
      <w:r w:rsidRPr="00415337">
        <w:rPr>
          <w:rFonts w:ascii="Times New Roman" w:eastAsia="DengXian" w:hAnsi="Times New Roman" w:cs="Times New Roman"/>
          <w:sz w:val="24"/>
        </w:rPr>
        <w:t xml:space="preserve"> State Key Laboratory of Modern Optical Instrumentation College of Optical Science and Engineering, Zhejiang University, Hangzhou, Zhejiang, 310027, P. R. China</w:t>
      </w:r>
    </w:p>
    <w:p w14:paraId="120F2A15" w14:textId="77777777" w:rsidR="00415337" w:rsidRPr="00415337" w:rsidRDefault="00415337" w:rsidP="001A0D7B">
      <w:pPr>
        <w:spacing w:before="120" w:after="120" w:line="240" w:lineRule="auto"/>
        <w:rPr>
          <w:rFonts w:ascii="Times New Roman" w:eastAsia="DengXian" w:hAnsi="Times New Roman" w:cs="Times New Roman"/>
          <w:sz w:val="24"/>
        </w:rPr>
      </w:pPr>
      <w:r w:rsidRPr="00415337">
        <w:rPr>
          <w:rFonts w:ascii="Times New Roman" w:eastAsia="DengXian" w:hAnsi="Times New Roman" w:cs="Times New Roman"/>
          <w:sz w:val="24"/>
          <w:vertAlign w:val="superscript"/>
        </w:rPr>
        <w:t>8</w:t>
      </w:r>
      <w:r w:rsidRPr="00415337">
        <w:rPr>
          <w:rFonts w:ascii="Times New Roman" w:eastAsia="DengXian" w:hAnsi="Times New Roman" w:cs="Times New Roman"/>
          <w:sz w:val="24"/>
        </w:rPr>
        <w:t xml:space="preserve"> Chongqing Institute of Green and Intelligent Technology, Chinese Academy of Sciences, Chongqing, 400714, P. R. China</w:t>
      </w:r>
    </w:p>
    <w:p w14:paraId="6ACE1269" w14:textId="77777777" w:rsidR="00415337" w:rsidRPr="00415337" w:rsidRDefault="00415337" w:rsidP="001A0D7B">
      <w:pPr>
        <w:spacing w:before="120" w:after="120" w:line="240" w:lineRule="auto"/>
        <w:rPr>
          <w:rFonts w:ascii="Times New Roman" w:eastAsia="DengXian" w:hAnsi="Times New Roman" w:cs="Times New Roman"/>
          <w:sz w:val="24"/>
        </w:rPr>
      </w:pPr>
      <w:r w:rsidRPr="00415337">
        <w:rPr>
          <w:rFonts w:ascii="Times New Roman" w:eastAsia="DengXian" w:hAnsi="Times New Roman" w:cs="Times New Roman"/>
          <w:sz w:val="24"/>
          <w:vertAlign w:val="superscript"/>
        </w:rPr>
        <w:t>9</w:t>
      </w:r>
      <w:r w:rsidRPr="00415337">
        <w:rPr>
          <w:rFonts w:ascii="Times New Roman" w:eastAsia="DengXian" w:hAnsi="Times New Roman" w:cs="Times New Roman"/>
          <w:sz w:val="24"/>
        </w:rPr>
        <w:t xml:space="preserve"> Department of Physics, The Chinese University of Hong Kong, New Territories, Hong Kong 999077, P. R. China</w:t>
      </w:r>
    </w:p>
    <w:p w14:paraId="7EA53B7B" w14:textId="77777777" w:rsidR="00415337" w:rsidRPr="00415337" w:rsidRDefault="00415337" w:rsidP="001A0D7B">
      <w:pPr>
        <w:spacing w:before="120" w:after="120" w:line="240" w:lineRule="auto"/>
        <w:rPr>
          <w:rFonts w:ascii="Times New Roman" w:eastAsia="DengXian" w:hAnsi="Times New Roman" w:cs="Times New Roman"/>
          <w:sz w:val="24"/>
        </w:rPr>
      </w:pPr>
      <w:r w:rsidRPr="00415337">
        <w:rPr>
          <w:rFonts w:ascii="Times New Roman" w:eastAsia="DengXian" w:hAnsi="Times New Roman" w:cs="Times New Roman"/>
          <w:sz w:val="24"/>
          <w:vertAlign w:val="superscript"/>
        </w:rPr>
        <w:t>10</w:t>
      </w:r>
      <w:r w:rsidRPr="00415337">
        <w:rPr>
          <w:rFonts w:ascii="Times New Roman" w:eastAsia="DengXian" w:hAnsi="Times New Roman" w:cs="Times New Roman"/>
          <w:sz w:val="24"/>
        </w:rPr>
        <w:t xml:space="preserve"> Department of Materials Science and Engineering, Southern University of Science and Technology, Shenzhen 518055, P. R. China</w:t>
      </w:r>
    </w:p>
    <w:p w14:paraId="23E7C8E8" w14:textId="77777777" w:rsidR="00415337" w:rsidRPr="00415337" w:rsidRDefault="00415337" w:rsidP="001A0D7B">
      <w:pPr>
        <w:spacing w:before="120" w:after="120" w:line="240" w:lineRule="auto"/>
        <w:rPr>
          <w:rFonts w:ascii="Times New Roman" w:eastAsia="DengXian" w:hAnsi="Times New Roman" w:cs="Times New Roman"/>
          <w:sz w:val="24"/>
        </w:rPr>
      </w:pPr>
      <w:r w:rsidRPr="00415337">
        <w:rPr>
          <w:rFonts w:ascii="Times New Roman" w:eastAsia="DengXian" w:hAnsi="Times New Roman" w:cs="Times New Roman"/>
          <w:sz w:val="24"/>
          <w:vertAlign w:val="superscript"/>
        </w:rPr>
        <w:t>11</w:t>
      </w:r>
      <w:r w:rsidRPr="00415337">
        <w:rPr>
          <w:rFonts w:ascii="Times New Roman" w:eastAsia="DengXian" w:hAnsi="Times New Roman" w:cs="Times New Roman"/>
          <w:sz w:val="24"/>
        </w:rPr>
        <w:t xml:space="preserve"> Key Laboratory of Mesoscopic Chemistry of MOE and Jiangsu Provincial Laboratory for Nanotechnology, School of Chemistry and Chemical Engineering, Nanjing University, Nanjing 210023, P. R. China</w:t>
      </w:r>
    </w:p>
    <w:p w14:paraId="04627C99" w14:textId="61CE24E7" w:rsidR="007A503D" w:rsidRDefault="00415337" w:rsidP="001A0D7B">
      <w:pPr>
        <w:widowControl/>
        <w:spacing w:before="120" w:after="120" w:line="240" w:lineRule="auto"/>
        <w:rPr>
          <w:rFonts w:ascii="Times New Roman" w:hAnsi="Times New Roman" w:cs="Times New Roman"/>
          <w:b/>
          <w:bCs/>
          <w:color w:val="000000" w:themeColor="text1"/>
        </w:rPr>
      </w:pPr>
      <w:r w:rsidRPr="00415337">
        <w:rPr>
          <w:rFonts w:ascii="Times New Roman" w:eastAsia="DengXian" w:hAnsi="Times New Roman" w:cs="Times New Roman"/>
          <w:sz w:val="24"/>
        </w:rPr>
        <w:t>*</w:t>
      </w:r>
      <w:bookmarkEnd w:id="0"/>
      <w:r w:rsidRPr="00415337">
        <w:rPr>
          <w:rFonts w:ascii="Times New Roman" w:eastAsia="DengXian" w:hAnsi="Times New Roman" w:cs="Times New Roman"/>
          <w:sz w:val="24"/>
        </w:rPr>
        <w:t xml:space="preserve">Corresponding authors. E-mail: </w:t>
      </w:r>
      <w:hyperlink r:id="rId8" w:history="1">
        <w:r w:rsidRPr="00415337">
          <w:rPr>
            <w:rFonts w:ascii="Times New Roman" w:eastAsia="DengXian" w:hAnsi="Times New Roman" w:cs="Times New Roman"/>
            <w:color w:val="0563C1"/>
            <w:sz w:val="24"/>
            <w:u w:val="single"/>
          </w:rPr>
          <w:t>sam.hyhsu@cityu.edu.hk</w:t>
        </w:r>
      </w:hyperlink>
      <w:r w:rsidRPr="00415337">
        <w:rPr>
          <w:rFonts w:ascii="Times New Roman" w:eastAsia="DengXian" w:hAnsi="Times New Roman" w:cs="Times New Roman"/>
          <w:sz w:val="24"/>
        </w:rPr>
        <w:t xml:space="preserve"> (Hsien-Yi Hsu)</w:t>
      </w:r>
      <w:r w:rsidRPr="00415337">
        <w:rPr>
          <w:rFonts w:ascii="Times New Roman" w:eastAsia="DengXian" w:hAnsi="Times New Roman" w:cs="Arial"/>
          <w:sz w:val="24"/>
        </w:rPr>
        <w:t>;</w:t>
      </w:r>
      <w:r w:rsidRPr="00415337">
        <w:rPr>
          <w:rFonts w:ascii="Times New Roman" w:eastAsia="DengXian" w:hAnsi="Times New Roman" w:cs="Times New Roman"/>
          <w:sz w:val="24"/>
        </w:rPr>
        <w:t xml:space="preserve"> </w:t>
      </w:r>
      <w:hyperlink r:id="rId9" w:history="1">
        <w:r w:rsidRPr="00415337">
          <w:rPr>
            <w:rFonts w:ascii="Times New Roman" w:eastAsia="DengXian" w:hAnsi="Times New Roman" w:cs="Times New Roman"/>
            <w:color w:val="0563C1"/>
            <w:sz w:val="24"/>
            <w:u w:val="single"/>
          </w:rPr>
          <w:t>tuclee@cityu.edu.hk</w:t>
        </w:r>
      </w:hyperlink>
      <w:r w:rsidRPr="00415337">
        <w:rPr>
          <w:rFonts w:ascii="Times New Roman" w:eastAsia="DengXian" w:hAnsi="Times New Roman" w:cs="Times New Roman"/>
          <w:sz w:val="24"/>
        </w:rPr>
        <w:t xml:space="preserve"> (Duu-Jong Lee); </w:t>
      </w:r>
      <w:bookmarkEnd w:id="1"/>
      <w:r w:rsidRPr="00415337">
        <w:rPr>
          <w:rFonts w:ascii="Times New Roman" w:eastAsia="DengXian" w:hAnsi="Times New Roman" w:cs="Times New Roman"/>
          <w:sz w:val="24"/>
        </w:rPr>
        <w:fldChar w:fldCharType="begin"/>
      </w:r>
      <w:r w:rsidRPr="00415337">
        <w:rPr>
          <w:rFonts w:ascii="Times New Roman" w:eastAsia="DengXian" w:hAnsi="Times New Roman" w:cs="Times New Roman"/>
          <w:sz w:val="24"/>
        </w:rPr>
        <w:instrText xml:space="preserve"> HYPERLINK "mailto:hua.tang@fau.de" </w:instrText>
      </w:r>
      <w:r w:rsidRPr="00415337">
        <w:rPr>
          <w:rFonts w:ascii="Times New Roman" w:eastAsia="DengXian" w:hAnsi="Times New Roman" w:cs="Times New Roman"/>
          <w:sz w:val="24"/>
        </w:rPr>
        <w:fldChar w:fldCharType="separate"/>
      </w:r>
      <w:r w:rsidRPr="00415337">
        <w:rPr>
          <w:rFonts w:ascii="Times New Roman" w:eastAsia="DengXian" w:hAnsi="Times New Roman" w:cs="Times New Roman"/>
          <w:color w:val="0563C1"/>
          <w:sz w:val="24"/>
          <w:u w:val="single"/>
        </w:rPr>
        <w:t>hua.tang@fau.de</w:t>
      </w:r>
      <w:r w:rsidRPr="00415337">
        <w:rPr>
          <w:rFonts w:ascii="Times New Roman" w:eastAsia="DengXian" w:hAnsi="Times New Roman" w:cs="Times New Roman"/>
          <w:sz w:val="24"/>
        </w:rPr>
        <w:fldChar w:fldCharType="end"/>
      </w:r>
      <w:r w:rsidRPr="00415337">
        <w:rPr>
          <w:rFonts w:ascii="Times New Roman" w:eastAsia="DengXian" w:hAnsi="Times New Roman" w:cs="Times New Roman"/>
          <w:sz w:val="24"/>
        </w:rPr>
        <w:t xml:space="preserve"> (Hua Tang)</w:t>
      </w:r>
    </w:p>
    <w:p w14:paraId="5152B406" w14:textId="0A36E57E" w:rsidR="007A503D" w:rsidRPr="001A0D7B" w:rsidRDefault="001A0D7B" w:rsidP="00415337">
      <w:pPr>
        <w:tabs>
          <w:tab w:val="left" w:pos="0"/>
        </w:tabs>
        <w:spacing w:before="120" w:after="120" w:line="24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S1 </w:t>
      </w:r>
      <w:r w:rsidR="00D51C4F">
        <w:rPr>
          <w:rFonts w:ascii="Times New Roman" w:hAnsi="Times New Roman" w:cs="Times New Roman"/>
          <w:b/>
          <w:bCs/>
          <w:color w:val="000000" w:themeColor="text1"/>
          <w:sz w:val="28"/>
          <w:szCs w:val="28"/>
        </w:rPr>
        <w:t>Experimental Section</w:t>
      </w:r>
    </w:p>
    <w:p w14:paraId="6CD13E17" w14:textId="237ABF38" w:rsidR="007A503D" w:rsidRPr="001A0D7B" w:rsidRDefault="001A0D7B" w:rsidP="00746C1F">
      <w:pPr>
        <w:spacing w:before="240" w:after="120" w:line="240" w:lineRule="auto"/>
        <w:rPr>
          <w:rFonts w:ascii="Times New Roman" w:hAnsi="Times New Roman" w:cs="Times New Roman"/>
          <w:b/>
          <w:bCs/>
          <w:color w:val="000000" w:themeColor="text1"/>
          <w:sz w:val="24"/>
        </w:rPr>
      </w:pPr>
      <w:r w:rsidRPr="001A0D7B">
        <w:rPr>
          <w:rFonts w:ascii="Times New Roman" w:hAnsi="Times New Roman" w:cs="Times New Roman"/>
          <w:b/>
          <w:bCs/>
          <w:color w:val="000000" w:themeColor="text1"/>
          <w:sz w:val="24"/>
        </w:rPr>
        <w:t xml:space="preserve">S1.1 </w:t>
      </w:r>
      <w:r w:rsidR="00D51C4F" w:rsidRPr="001A0D7B">
        <w:rPr>
          <w:rFonts w:ascii="Times New Roman" w:hAnsi="Times New Roman" w:cs="Times New Roman"/>
          <w:b/>
          <w:bCs/>
          <w:color w:val="000000" w:themeColor="text1"/>
          <w:sz w:val="24"/>
        </w:rPr>
        <w:t>Density Functional Theory Computation</w:t>
      </w:r>
    </w:p>
    <w:p w14:paraId="3247F87C" w14:textId="77777777" w:rsidR="007A503D" w:rsidRPr="001A0D7B" w:rsidRDefault="00D51C4F" w:rsidP="00746C1F">
      <w:pPr>
        <w:spacing w:before="240" w:after="120" w:line="240" w:lineRule="auto"/>
        <w:ind w:firstLine="48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The molecular geometry optimizations of PM6, BTP-eC9 and PDCC are performed by Gaussian 1613 at B3LYP/6-31G* level, where the long alkyl side chains are simplified to methyl groups to </w:t>
      </w:r>
      <w:r>
        <w:rPr>
          <w:rFonts w:ascii="Times New Roman" w:hAnsi="Times New Roman" w:cs="Times New Roman"/>
          <w:color w:val="000000" w:themeColor="text1"/>
          <w:sz w:val="24"/>
        </w:rPr>
        <w:lastRenderedPageBreak/>
        <w:t xml:space="preserve">save computational cost. Conformational searches of the complex (PM6 and PDCC, BTP-eC9 and PDCC) are performed to find the low-energy conformers. 300 conformers are generated and optimized by semi-empirical extended </w:t>
      </w:r>
      <w:r w:rsidRPr="001A0D7B">
        <w:rPr>
          <w:rFonts w:ascii="Times New Roman" w:hAnsi="Times New Roman" w:cs="Times New Roman"/>
          <w:color w:val="000000" w:themeColor="text1"/>
          <w:sz w:val="24"/>
        </w:rPr>
        <w:t xml:space="preserve">tight-binding method GFN2-xTB as implemented in xtb14 program. The conformers with the lowest energy are further optimized by Gaussian 16, where the 6-311G** basis set in conjunction with the D3BJ dispersion correction is used to calculate Gibbs free energy. The binding energy is determined by </w:t>
      </w:r>
      <m:oMath>
        <m:r>
          <m:rPr>
            <m:nor/>
          </m:rPr>
          <w:rPr>
            <w:rFonts w:ascii="Times New Roman" w:hAnsi="Times New Roman" w:cs="Times New Roman"/>
          </w:rPr>
          <m:t>∆</m:t>
        </m:r>
        <m:sSub>
          <m:sSubPr>
            <m:ctrlPr>
              <w:rPr>
                <w:rFonts w:ascii="Cambria Math" w:hAnsi="Cambria Math" w:cs="Times New Roman"/>
              </w:rPr>
            </m:ctrlPr>
          </m:sSubPr>
          <m:e>
            <m:r>
              <m:rPr>
                <m:nor/>
              </m:rPr>
              <w:rPr>
                <w:rFonts w:ascii="Times New Roman" w:hAnsi="Times New Roman" w:cs="Times New Roman"/>
                <w:i/>
              </w:rPr>
              <m:t>G</m:t>
            </m:r>
          </m:e>
          <m:sub>
            <m:r>
              <m:rPr>
                <m:nor/>
              </m:rPr>
              <w:rPr>
                <w:rFonts w:ascii="Times New Roman" w:hAnsi="Times New Roman" w:cs="Times New Roman"/>
                <w:i/>
              </w:rPr>
              <m:t>b</m:t>
            </m:r>
          </m:sub>
        </m:sSub>
        <m:r>
          <m:rPr>
            <m:nor/>
          </m:rPr>
          <w:rPr>
            <w:rFonts w:ascii="Times New Roman" w:hAnsi="Times New Roman" w:cs="Times New Roman"/>
          </w:rPr>
          <m:t>=</m:t>
        </m:r>
        <m:sSub>
          <m:sSubPr>
            <m:ctrlPr>
              <w:rPr>
                <w:rFonts w:ascii="Cambria Math" w:hAnsi="Cambria Math" w:cs="Times New Roman"/>
                <w:i/>
              </w:rPr>
            </m:ctrlPr>
          </m:sSubPr>
          <m:e>
            <m:r>
              <m:rPr>
                <m:nor/>
              </m:rPr>
              <w:rPr>
                <w:rFonts w:ascii="Times New Roman" w:hAnsi="Times New Roman" w:cs="Times New Roman"/>
                <w:i/>
              </w:rPr>
              <m:t>G</m:t>
            </m:r>
          </m:e>
          <m:sub>
            <m:r>
              <m:rPr>
                <m:nor/>
              </m:rPr>
              <w:rPr>
                <w:rFonts w:ascii="Times New Roman" w:hAnsi="Times New Roman" w:cs="Times New Roman"/>
                <w:i/>
              </w:rPr>
              <m:t>com</m:t>
            </m:r>
          </m:sub>
        </m:sSub>
        <m:r>
          <m:rPr>
            <m:nor/>
          </m:rPr>
          <w:rPr>
            <w:rFonts w:ascii="Times New Roman" w:hAnsi="Times New Roman" w:cs="Times New Roman"/>
          </w:rPr>
          <m:t>-</m:t>
        </m:r>
        <m:d>
          <m:dPr>
            <m:ctrlPr>
              <w:rPr>
                <w:rFonts w:ascii="Cambria Math" w:hAnsi="Cambria Math" w:cs="Times New Roman"/>
                <w:i/>
              </w:rPr>
            </m:ctrlPr>
          </m:dPr>
          <m:e>
            <m:sSub>
              <m:sSubPr>
                <m:ctrlPr>
                  <w:rPr>
                    <w:rFonts w:ascii="Cambria Math" w:hAnsi="Cambria Math" w:cs="Times New Roman"/>
                    <w:i/>
                  </w:rPr>
                </m:ctrlPr>
              </m:sSubPr>
              <m:e>
                <m:r>
                  <m:rPr>
                    <m:nor/>
                  </m:rPr>
                  <w:rPr>
                    <w:rFonts w:ascii="Times New Roman" w:hAnsi="Times New Roman" w:cs="Times New Roman"/>
                    <w:i/>
                  </w:rPr>
                  <m:t>G</m:t>
                </m:r>
              </m:e>
              <m:sub>
                <m:r>
                  <m:rPr>
                    <m:nor/>
                  </m:rPr>
                  <w:rPr>
                    <w:rFonts w:ascii="Times New Roman" w:hAnsi="Times New Roman" w:cs="Times New Roman"/>
                    <w:i/>
                  </w:rPr>
                  <m:t>M</m:t>
                </m:r>
                <m:r>
                  <m:rPr>
                    <m:nor/>
                  </m:rPr>
                  <w:rPr>
                    <w:rFonts w:ascii="Times New Roman" w:hAnsi="Times New Roman" w:cs="Times New Roman"/>
                  </w:rPr>
                  <m:t>1</m:t>
                </m:r>
              </m:sub>
            </m:sSub>
            <m:r>
              <m:rPr>
                <m:nor/>
              </m:rPr>
              <w:rPr>
                <w:rFonts w:ascii="Times New Roman" w:hAnsi="Times New Roman" w:cs="Times New Roman"/>
              </w:rPr>
              <m:t>+</m:t>
            </m:r>
            <m:sSub>
              <m:sSubPr>
                <m:ctrlPr>
                  <w:rPr>
                    <w:rFonts w:ascii="Cambria Math" w:hAnsi="Cambria Math" w:cs="Times New Roman"/>
                    <w:i/>
                  </w:rPr>
                </m:ctrlPr>
              </m:sSubPr>
              <m:e>
                <m:r>
                  <m:rPr>
                    <m:nor/>
                  </m:rPr>
                  <w:rPr>
                    <w:rFonts w:ascii="Times New Roman" w:hAnsi="Times New Roman" w:cs="Times New Roman"/>
                    <w:i/>
                  </w:rPr>
                  <m:t>G</m:t>
                </m:r>
              </m:e>
              <m:sub>
                <m:r>
                  <m:rPr>
                    <m:nor/>
                  </m:rPr>
                  <w:rPr>
                    <w:rFonts w:ascii="Times New Roman" w:hAnsi="Times New Roman" w:cs="Times New Roman"/>
                    <w:i/>
                  </w:rPr>
                  <m:t>M</m:t>
                </m:r>
                <m:r>
                  <m:rPr>
                    <m:nor/>
                  </m:rPr>
                  <w:rPr>
                    <w:rFonts w:ascii="Times New Roman" w:hAnsi="Times New Roman" w:cs="Times New Roman"/>
                  </w:rPr>
                  <m:t>2</m:t>
                </m:r>
              </m:sub>
            </m:sSub>
          </m:e>
        </m:d>
      </m:oMath>
      <w:r w:rsidRPr="001A0D7B">
        <w:rPr>
          <w:rFonts w:ascii="Times New Roman" w:hAnsi="Times New Roman" w:cs="Times New Roman"/>
          <w:color w:val="000000" w:themeColor="text1"/>
          <w:sz w:val="24"/>
        </w:rPr>
        <w:t>, where</w:t>
      </w:r>
      <m:oMath>
        <m:sSub>
          <m:sSubPr>
            <m:ctrlPr>
              <w:rPr>
                <w:rFonts w:ascii="Cambria Math" w:hAnsi="Cambria Math" w:cs="Times New Roman"/>
                <w:i/>
              </w:rPr>
            </m:ctrlPr>
          </m:sSubPr>
          <m:e>
            <m:r>
              <m:rPr>
                <m:nor/>
              </m:rPr>
              <w:rPr>
                <w:rFonts w:ascii="Times New Roman" w:hAnsi="Times New Roman" w:cs="Times New Roman"/>
                <w:i/>
              </w:rPr>
              <m:t>G</m:t>
            </m:r>
          </m:e>
          <m:sub>
            <m:r>
              <m:rPr>
                <m:nor/>
              </m:rPr>
              <w:rPr>
                <w:rFonts w:ascii="Times New Roman" w:hAnsi="Times New Roman" w:cs="Times New Roman"/>
                <w:i/>
              </w:rPr>
              <m:t>M</m:t>
            </m:r>
            <m:r>
              <m:rPr>
                <m:nor/>
              </m:rPr>
              <w:rPr>
                <w:rFonts w:ascii="Times New Roman" w:hAnsi="Times New Roman" w:cs="Times New Roman"/>
              </w:rPr>
              <m:t>1</m:t>
            </m:r>
          </m:sub>
        </m:sSub>
      </m:oMath>
      <w:r w:rsidRPr="001A0D7B">
        <w:rPr>
          <w:rFonts w:ascii="Times New Roman" w:hAnsi="Times New Roman" w:cs="Times New Roman"/>
          <w:color w:val="000000" w:themeColor="text1"/>
          <w:sz w:val="24"/>
        </w:rPr>
        <w:t xml:space="preserve">,  </w:t>
      </w:r>
      <m:oMath>
        <m:sSub>
          <m:sSubPr>
            <m:ctrlPr>
              <w:rPr>
                <w:rFonts w:ascii="Cambria Math" w:hAnsi="Cambria Math" w:cs="Times New Roman"/>
                <w:i/>
              </w:rPr>
            </m:ctrlPr>
          </m:sSubPr>
          <m:e>
            <m:r>
              <m:rPr>
                <m:nor/>
              </m:rPr>
              <w:rPr>
                <w:rFonts w:ascii="Times New Roman" w:hAnsi="Times New Roman" w:cs="Times New Roman"/>
                <w:i/>
              </w:rPr>
              <m:t>G</m:t>
            </m:r>
          </m:e>
          <m:sub>
            <m:r>
              <m:rPr>
                <m:nor/>
              </m:rPr>
              <w:rPr>
                <w:rFonts w:ascii="Times New Roman" w:hAnsi="Times New Roman" w:cs="Times New Roman"/>
                <w:i/>
              </w:rPr>
              <m:t>M</m:t>
            </m:r>
            <m:r>
              <m:rPr>
                <m:nor/>
              </m:rPr>
              <w:rPr>
                <w:rFonts w:ascii="Times New Roman" w:hAnsi="Times New Roman" w:cs="Times New Roman"/>
              </w:rPr>
              <m:t>2</m:t>
            </m:r>
          </m:sub>
        </m:sSub>
      </m:oMath>
      <w:r w:rsidRPr="001A0D7B">
        <w:rPr>
          <w:rFonts w:ascii="Times New Roman" w:hAnsi="Times New Roman" w:cs="Times New Roman"/>
        </w:rPr>
        <w:t xml:space="preserve"> </w:t>
      </w:r>
      <w:r w:rsidRPr="001A0D7B">
        <w:rPr>
          <w:rFonts w:ascii="Times New Roman" w:hAnsi="Times New Roman" w:cs="Times New Roman"/>
          <w:color w:val="000000" w:themeColor="text1"/>
          <w:sz w:val="24"/>
        </w:rPr>
        <w:t xml:space="preserve">and </w:t>
      </w:r>
      <m:oMath>
        <m:sSub>
          <m:sSubPr>
            <m:ctrlPr>
              <w:rPr>
                <w:rFonts w:ascii="Cambria Math" w:hAnsi="Cambria Math" w:cs="Times New Roman"/>
                <w:i/>
              </w:rPr>
            </m:ctrlPr>
          </m:sSubPr>
          <m:e>
            <m:r>
              <m:rPr>
                <m:nor/>
              </m:rPr>
              <w:rPr>
                <w:rFonts w:ascii="Times New Roman" w:hAnsi="Times New Roman" w:cs="Times New Roman"/>
                <w:i/>
              </w:rPr>
              <m:t>G</m:t>
            </m:r>
          </m:e>
          <m:sub>
            <m:r>
              <m:rPr>
                <m:nor/>
              </m:rPr>
              <w:rPr>
                <w:rFonts w:ascii="Times New Roman" w:hAnsi="Times New Roman" w:cs="Times New Roman"/>
                <w:i/>
              </w:rPr>
              <m:t>com</m:t>
            </m:r>
          </m:sub>
        </m:sSub>
      </m:oMath>
      <w:r w:rsidRPr="001A0D7B">
        <w:rPr>
          <w:rFonts w:ascii="Times New Roman" w:hAnsi="Times New Roman" w:cs="Times New Roman"/>
          <w:color w:val="000000" w:themeColor="text1"/>
          <w:sz w:val="24"/>
        </w:rPr>
        <w:t xml:space="preserve"> are the Gibbs free energy of molecule 1, molecule 2 and their complex.</w:t>
      </w:r>
    </w:p>
    <w:p w14:paraId="0E1477E7" w14:textId="35995AF4" w:rsidR="007A503D" w:rsidRPr="001A0D7B" w:rsidRDefault="001A0D7B" w:rsidP="00746C1F">
      <w:pPr>
        <w:spacing w:before="240" w:after="120" w:line="240" w:lineRule="auto"/>
        <w:rPr>
          <w:rFonts w:ascii="Times New Roman" w:hAnsi="Times New Roman" w:cs="Times New Roman"/>
          <w:b/>
          <w:bCs/>
          <w:color w:val="000000" w:themeColor="text1"/>
          <w:sz w:val="24"/>
        </w:rPr>
      </w:pPr>
      <w:r w:rsidRPr="001A0D7B">
        <w:rPr>
          <w:rFonts w:ascii="Times New Roman" w:hAnsi="Times New Roman" w:cs="Times New Roman"/>
          <w:b/>
          <w:bCs/>
          <w:color w:val="000000" w:themeColor="text1"/>
          <w:sz w:val="24"/>
        </w:rPr>
        <w:t xml:space="preserve">S1.2 </w:t>
      </w:r>
      <w:r w:rsidR="00D51C4F" w:rsidRPr="001A0D7B">
        <w:rPr>
          <w:rFonts w:ascii="Times New Roman" w:hAnsi="Times New Roman" w:cs="Times New Roman"/>
          <w:b/>
          <w:bCs/>
          <w:color w:val="000000" w:themeColor="text1"/>
          <w:sz w:val="24"/>
        </w:rPr>
        <w:t>The thermogravimetric analysis (TGA)</w:t>
      </w:r>
    </w:p>
    <w:p w14:paraId="42489E01" w14:textId="77777777" w:rsidR="007A503D" w:rsidRPr="001A0D7B" w:rsidRDefault="00D51C4F" w:rsidP="00746C1F">
      <w:pPr>
        <w:pStyle w:val="ListParagraph"/>
        <w:tabs>
          <w:tab w:val="left" w:pos="0"/>
        </w:tabs>
        <w:spacing w:before="240" w:after="120" w:line="240" w:lineRule="auto"/>
        <w:ind w:firstLineChars="200" w:firstLine="480"/>
        <w:rPr>
          <w:rFonts w:ascii="Times New Roman" w:hAnsi="Times New Roman" w:cs="Times New Roman"/>
          <w:color w:val="000000" w:themeColor="text1"/>
          <w:sz w:val="24"/>
        </w:rPr>
      </w:pPr>
      <w:r w:rsidRPr="001A0D7B">
        <w:rPr>
          <w:rFonts w:ascii="Times New Roman" w:hAnsi="Times New Roman" w:cs="Times New Roman"/>
          <w:color w:val="000000" w:themeColor="text1"/>
          <w:sz w:val="24"/>
        </w:rPr>
        <w:t xml:space="preserve">The thermogravimetric analysis (TGA) was carried out on a Mettler Toledo TGA/DSC 1 thermogravimetric analyzer with a thermal balance under the protection of nitrogen. </w:t>
      </w:r>
    </w:p>
    <w:p w14:paraId="76E251F8" w14:textId="27939229" w:rsidR="007A503D" w:rsidRPr="001A0D7B" w:rsidRDefault="001A0D7B" w:rsidP="00746C1F">
      <w:pPr>
        <w:tabs>
          <w:tab w:val="left" w:pos="0"/>
        </w:tabs>
        <w:spacing w:before="240" w:after="120" w:line="240" w:lineRule="auto"/>
        <w:rPr>
          <w:rFonts w:ascii="Times New Roman" w:hAnsi="Times New Roman" w:cs="Times New Roman"/>
          <w:b/>
          <w:bCs/>
          <w:color w:val="000000" w:themeColor="text1"/>
          <w:sz w:val="24"/>
        </w:rPr>
      </w:pPr>
      <w:r w:rsidRPr="001A0D7B">
        <w:rPr>
          <w:rFonts w:ascii="Times New Roman" w:hAnsi="Times New Roman" w:cs="Times New Roman"/>
          <w:b/>
          <w:bCs/>
          <w:color w:val="000000" w:themeColor="text1"/>
          <w:sz w:val="24"/>
        </w:rPr>
        <w:t xml:space="preserve">S1.3 </w:t>
      </w:r>
      <w:r w:rsidR="00D51C4F" w:rsidRPr="001A0D7B">
        <w:rPr>
          <w:rFonts w:ascii="Times New Roman" w:hAnsi="Times New Roman" w:cs="Times New Roman"/>
          <w:b/>
          <w:bCs/>
          <w:color w:val="000000" w:themeColor="text1"/>
          <w:sz w:val="24"/>
        </w:rPr>
        <w:t>Fourier-transform infrared spectroscopy (FTIR)</w:t>
      </w:r>
    </w:p>
    <w:p w14:paraId="636F8D7B" w14:textId="77777777" w:rsidR="007A503D" w:rsidRPr="001A0D7B" w:rsidRDefault="00D51C4F" w:rsidP="00746C1F">
      <w:pPr>
        <w:pStyle w:val="ListParagraph"/>
        <w:tabs>
          <w:tab w:val="left" w:pos="0"/>
        </w:tabs>
        <w:spacing w:before="240" w:after="120" w:line="240" w:lineRule="auto"/>
        <w:ind w:firstLineChars="200" w:firstLine="480"/>
        <w:rPr>
          <w:rFonts w:ascii="Times New Roman" w:hAnsi="Times New Roman" w:cs="Times New Roman"/>
          <w:b/>
          <w:bCs/>
          <w:color w:val="000000" w:themeColor="text1"/>
          <w:sz w:val="24"/>
        </w:rPr>
      </w:pPr>
      <w:r w:rsidRPr="001A0D7B">
        <w:rPr>
          <w:rFonts w:ascii="Times New Roman" w:hAnsi="Times New Roman" w:cs="Times New Roman"/>
          <w:color w:val="000000" w:themeColor="text1"/>
          <w:sz w:val="24"/>
        </w:rPr>
        <w:t>The fourier-transform infrared spectroscopy (FTIR) of with and without PDCC samples were carried out on Perkin Elemer Spectrum 2.</w:t>
      </w:r>
    </w:p>
    <w:p w14:paraId="49938139" w14:textId="757E9B0C" w:rsidR="007A503D" w:rsidRPr="001A0D7B" w:rsidRDefault="001A0D7B" w:rsidP="00746C1F">
      <w:pPr>
        <w:tabs>
          <w:tab w:val="left" w:pos="0"/>
        </w:tabs>
        <w:spacing w:before="240" w:after="120" w:line="240" w:lineRule="auto"/>
        <w:rPr>
          <w:rFonts w:ascii="Times New Roman" w:hAnsi="Times New Roman" w:cs="Times New Roman"/>
          <w:b/>
          <w:bCs/>
          <w:color w:val="000000" w:themeColor="text1"/>
          <w:sz w:val="24"/>
        </w:rPr>
      </w:pPr>
      <w:r w:rsidRPr="001A0D7B">
        <w:rPr>
          <w:rFonts w:ascii="Times New Roman" w:hAnsi="Times New Roman" w:cs="Times New Roman"/>
          <w:b/>
          <w:bCs/>
          <w:color w:val="000000" w:themeColor="text1"/>
          <w:sz w:val="24"/>
        </w:rPr>
        <w:t xml:space="preserve">S1.4 </w:t>
      </w:r>
      <w:r w:rsidR="00D51C4F" w:rsidRPr="001A0D7B">
        <w:rPr>
          <w:rFonts w:ascii="Times New Roman" w:hAnsi="Times New Roman" w:cs="Times New Roman"/>
          <w:b/>
          <w:bCs/>
          <w:color w:val="000000" w:themeColor="text1"/>
          <w:sz w:val="24"/>
        </w:rPr>
        <w:t>Temperature-dependent Absorption</w:t>
      </w:r>
    </w:p>
    <w:p w14:paraId="3AD143DF" w14:textId="77777777" w:rsidR="007A503D" w:rsidRPr="001A0D7B" w:rsidRDefault="00D51C4F" w:rsidP="00746C1F">
      <w:pPr>
        <w:pStyle w:val="ListParagraph"/>
        <w:tabs>
          <w:tab w:val="left" w:pos="0"/>
        </w:tabs>
        <w:spacing w:before="240" w:after="120" w:line="240" w:lineRule="auto"/>
        <w:ind w:firstLineChars="200" w:firstLine="480"/>
        <w:rPr>
          <w:rFonts w:ascii="Times New Roman" w:hAnsi="Times New Roman" w:cs="Times New Roman"/>
          <w:color w:val="000000" w:themeColor="text1"/>
          <w:sz w:val="24"/>
        </w:rPr>
      </w:pPr>
      <w:r w:rsidRPr="001A0D7B">
        <w:rPr>
          <w:rFonts w:ascii="Times New Roman" w:hAnsi="Times New Roman" w:cs="Times New Roman"/>
          <w:color w:val="000000" w:themeColor="text1"/>
          <w:sz w:val="24"/>
        </w:rPr>
        <w:t>The temperature-dependent UV-vis absorption spectra of BTP-eC9 and BTP-eC9 (PDCC) films were obtained via using a Shimadzu UV-3600 UV-VIS NIR spectrophotometer. The temperature gradients considered are 25, 40, 60, 80 and 100 ℃.</w:t>
      </w:r>
    </w:p>
    <w:p w14:paraId="09258587" w14:textId="177883D8" w:rsidR="007A503D" w:rsidRPr="001A0D7B" w:rsidRDefault="001A0D7B" w:rsidP="00746C1F">
      <w:pPr>
        <w:tabs>
          <w:tab w:val="left" w:pos="0"/>
        </w:tabs>
        <w:spacing w:before="240" w:after="120" w:line="240" w:lineRule="auto"/>
        <w:rPr>
          <w:rFonts w:ascii="Times New Roman" w:hAnsi="Times New Roman" w:cs="Times New Roman"/>
          <w:b/>
          <w:bCs/>
          <w:color w:val="000000" w:themeColor="text1"/>
          <w:sz w:val="24"/>
        </w:rPr>
      </w:pPr>
      <w:r w:rsidRPr="001A0D7B">
        <w:rPr>
          <w:rFonts w:ascii="Times New Roman" w:hAnsi="Times New Roman" w:cs="Times New Roman"/>
          <w:b/>
          <w:bCs/>
          <w:color w:val="000000" w:themeColor="text1"/>
          <w:sz w:val="24"/>
        </w:rPr>
        <w:t xml:space="preserve">S1.5 </w:t>
      </w:r>
      <w:r w:rsidR="00D51C4F" w:rsidRPr="001A0D7B">
        <w:rPr>
          <w:rFonts w:ascii="Times New Roman" w:hAnsi="Times New Roman" w:cs="Times New Roman"/>
          <w:b/>
          <w:bCs/>
          <w:color w:val="000000" w:themeColor="text1"/>
          <w:sz w:val="24"/>
        </w:rPr>
        <w:t>Temperature-dependent photoluminescence (PL)</w:t>
      </w:r>
    </w:p>
    <w:p w14:paraId="7F803267" w14:textId="77777777" w:rsidR="007A503D" w:rsidRPr="001A0D7B" w:rsidRDefault="00D51C4F" w:rsidP="00746C1F">
      <w:pPr>
        <w:pStyle w:val="ListParagraph"/>
        <w:tabs>
          <w:tab w:val="left" w:pos="0"/>
        </w:tabs>
        <w:spacing w:before="240" w:after="120" w:line="240" w:lineRule="auto"/>
        <w:ind w:firstLineChars="200" w:firstLine="480"/>
        <w:rPr>
          <w:rFonts w:ascii="Times New Roman" w:hAnsi="Times New Roman" w:cs="Times New Roman"/>
          <w:color w:val="000000" w:themeColor="text1"/>
          <w:sz w:val="24"/>
        </w:rPr>
      </w:pPr>
      <w:r w:rsidRPr="001A0D7B">
        <w:rPr>
          <w:rFonts w:ascii="Times New Roman" w:hAnsi="Times New Roman" w:cs="Times New Roman"/>
          <w:color w:val="000000" w:themeColor="text1"/>
          <w:sz w:val="24"/>
        </w:rPr>
        <w:t>The temperature-dependent PL spectra of BTP-eC9 and BTP-eC9 (PDCC) films were obtained via using Edinburgh FLS980. The temperature gradients considered are 25, 40, 60, 80 and 100 ℃.</w:t>
      </w:r>
    </w:p>
    <w:p w14:paraId="741A999E" w14:textId="722BAFB1" w:rsidR="007A503D" w:rsidRPr="001A0D7B" w:rsidRDefault="001A0D7B" w:rsidP="00746C1F">
      <w:pPr>
        <w:tabs>
          <w:tab w:val="left" w:pos="0"/>
        </w:tabs>
        <w:spacing w:before="240" w:after="120" w:line="240" w:lineRule="auto"/>
        <w:rPr>
          <w:rFonts w:ascii="Times New Roman" w:hAnsi="Times New Roman" w:cs="Times New Roman"/>
          <w:b/>
          <w:bCs/>
          <w:color w:val="000000" w:themeColor="text1"/>
          <w:sz w:val="24"/>
        </w:rPr>
      </w:pPr>
      <w:r w:rsidRPr="001A0D7B">
        <w:rPr>
          <w:rFonts w:ascii="Times New Roman" w:hAnsi="Times New Roman" w:cs="Times New Roman"/>
          <w:b/>
          <w:bCs/>
          <w:color w:val="000000" w:themeColor="text1"/>
          <w:sz w:val="24"/>
        </w:rPr>
        <w:t xml:space="preserve">S1.6 </w:t>
      </w:r>
      <w:r w:rsidR="00D51C4F" w:rsidRPr="001A0D7B">
        <w:rPr>
          <w:rFonts w:ascii="Times New Roman" w:hAnsi="Times New Roman" w:cs="Times New Roman"/>
          <w:b/>
          <w:bCs/>
          <w:color w:val="000000" w:themeColor="text1"/>
          <w:sz w:val="24"/>
        </w:rPr>
        <w:t>Atomic force microscopy (AFM)</w:t>
      </w:r>
    </w:p>
    <w:p w14:paraId="3B843A82" w14:textId="77777777" w:rsidR="007A503D" w:rsidRPr="001A0D7B" w:rsidRDefault="00D51C4F" w:rsidP="00746C1F">
      <w:pPr>
        <w:tabs>
          <w:tab w:val="left" w:pos="0"/>
        </w:tabs>
        <w:spacing w:before="240" w:after="120" w:line="240" w:lineRule="auto"/>
        <w:ind w:firstLineChars="200" w:firstLine="480"/>
        <w:rPr>
          <w:rFonts w:ascii="Times New Roman" w:hAnsi="Times New Roman" w:cs="Times New Roman"/>
          <w:color w:val="000000" w:themeColor="text1"/>
          <w:sz w:val="24"/>
        </w:rPr>
      </w:pPr>
      <w:r w:rsidRPr="001A0D7B">
        <w:rPr>
          <w:rFonts w:ascii="Times New Roman" w:hAnsi="Times New Roman" w:cs="Times New Roman"/>
          <w:color w:val="000000" w:themeColor="text1"/>
          <w:sz w:val="24"/>
        </w:rPr>
        <w:t>Topographic images of the films were obtained from a Bruker atomic force microscopy (</w:t>
      </w:r>
      <w:r w:rsidRPr="001A0D7B">
        <w:rPr>
          <w:rFonts w:ascii="Times New Roman" w:hAnsi="Times New Roman" w:cs="Times New Roman"/>
          <w:b/>
          <w:bCs/>
          <w:color w:val="000000" w:themeColor="text1"/>
          <w:sz w:val="24"/>
        </w:rPr>
        <w:t>AFM</w:t>
      </w:r>
      <w:r w:rsidRPr="001A0D7B">
        <w:rPr>
          <w:rFonts w:ascii="Times New Roman" w:hAnsi="Times New Roman" w:cs="Times New Roman"/>
          <w:color w:val="000000" w:themeColor="text1"/>
          <w:sz w:val="24"/>
        </w:rPr>
        <w:t xml:space="preserve">) with the type of dimension edge with Scan AsystTM in the tapping mode using an etched silicon cantilever at a nominal load of ~40 nN, and the scanning rate for a 2 μm×2 μm image size was 1.5 Hz. </w:t>
      </w:r>
    </w:p>
    <w:p w14:paraId="5AC56DA8" w14:textId="4D4B3730" w:rsidR="007A503D" w:rsidRPr="001A0D7B" w:rsidRDefault="001A0D7B" w:rsidP="00746C1F">
      <w:pPr>
        <w:tabs>
          <w:tab w:val="left" w:pos="0"/>
        </w:tabs>
        <w:spacing w:before="240" w:after="120" w:line="240" w:lineRule="auto"/>
        <w:rPr>
          <w:rFonts w:ascii="Times New Roman" w:hAnsi="Times New Roman" w:cs="Times New Roman"/>
          <w:color w:val="000000" w:themeColor="text1"/>
          <w:sz w:val="24"/>
        </w:rPr>
      </w:pPr>
      <w:r w:rsidRPr="001A0D7B">
        <w:rPr>
          <w:rFonts w:ascii="Times New Roman" w:hAnsi="Times New Roman" w:cs="Times New Roman"/>
          <w:b/>
          <w:bCs/>
          <w:color w:val="000000" w:themeColor="text1"/>
          <w:sz w:val="24"/>
        </w:rPr>
        <w:t xml:space="preserve">S1.7 </w:t>
      </w:r>
      <w:r w:rsidR="00D51C4F" w:rsidRPr="001A0D7B">
        <w:rPr>
          <w:rFonts w:ascii="Times New Roman" w:hAnsi="Times New Roman" w:cs="Times New Roman"/>
          <w:b/>
          <w:bCs/>
          <w:color w:val="000000" w:themeColor="text1"/>
          <w:sz w:val="24"/>
        </w:rPr>
        <w:t>GIWAXS/GISAXS</w:t>
      </w:r>
    </w:p>
    <w:p w14:paraId="630CBD77" w14:textId="77777777" w:rsidR="007A503D" w:rsidRPr="001A0D7B" w:rsidRDefault="00D51C4F" w:rsidP="00746C1F">
      <w:pPr>
        <w:tabs>
          <w:tab w:val="left" w:pos="0"/>
        </w:tabs>
        <w:spacing w:before="240" w:after="120" w:line="240" w:lineRule="auto"/>
        <w:ind w:firstLineChars="200" w:firstLine="480"/>
        <w:rPr>
          <w:rFonts w:ascii="Times New Roman" w:hAnsi="Times New Roman" w:cs="Times New Roman"/>
          <w:color w:val="000000" w:themeColor="text1"/>
          <w:sz w:val="24"/>
        </w:rPr>
      </w:pPr>
      <w:r w:rsidRPr="001A0D7B">
        <w:rPr>
          <w:rFonts w:ascii="Times New Roman" w:hAnsi="Times New Roman" w:cs="Times New Roman"/>
          <w:color w:val="000000" w:themeColor="text1"/>
          <w:sz w:val="24"/>
        </w:rPr>
        <w:t>GIWAXS measurements were carried out with a Xeuss 2.0 SAXS laboratory beamline using a Cu X-ray source (8.05 keV, 1.54 Å) and a Pilatus3R 300K detector. The incidence angle is 0.2°.</w:t>
      </w:r>
    </w:p>
    <w:p w14:paraId="7ACD6C99" w14:textId="77777777" w:rsidR="007A503D" w:rsidRPr="001A0D7B" w:rsidRDefault="00D51C4F" w:rsidP="00746C1F">
      <w:pPr>
        <w:tabs>
          <w:tab w:val="left" w:pos="0"/>
        </w:tabs>
        <w:spacing w:before="240" w:after="120" w:line="240" w:lineRule="auto"/>
        <w:ind w:firstLineChars="200" w:firstLine="480"/>
        <w:rPr>
          <w:rFonts w:ascii="Times New Roman" w:hAnsi="Times New Roman" w:cs="Times New Roman"/>
          <w:color w:val="000000" w:themeColor="text1"/>
          <w:sz w:val="24"/>
        </w:rPr>
      </w:pPr>
      <w:r w:rsidRPr="001A0D7B">
        <w:rPr>
          <w:rFonts w:ascii="Times New Roman" w:hAnsi="Times New Roman" w:cs="Times New Roman"/>
          <w:color w:val="000000" w:themeColor="text1"/>
          <w:sz w:val="24"/>
        </w:rPr>
        <w:t>GISAXS measurements were carried out with a Xeuss 2.0 SAXS laboratory beamline using a Cu X-ray source (8.05 keV, 1.54 Å) and a Pilatus3R 300K detector. The incidence angle is 0.2°.</w:t>
      </w:r>
    </w:p>
    <w:p w14:paraId="71DF530C" w14:textId="36249FEC" w:rsidR="007A503D" w:rsidRPr="001A0D7B" w:rsidRDefault="001A0D7B" w:rsidP="00746C1F">
      <w:pPr>
        <w:tabs>
          <w:tab w:val="left" w:pos="0"/>
        </w:tabs>
        <w:spacing w:before="240" w:after="120" w:line="240" w:lineRule="auto"/>
        <w:rPr>
          <w:rFonts w:ascii="Times New Roman" w:hAnsi="Times New Roman" w:cs="Times New Roman"/>
          <w:b/>
          <w:bCs/>
          <w:color w:val="000000" w:themeColor="text1"/>
          <w:sz w:val="24"/>
        </w:rPr>
      </w:pPr>
      <w:r w:rsidRPr="00746C1F">
        <w:rPr>
          <w:rFonts w:ascii="Times New Roman" w:hAnsi="Times New Roman" w:cs="Times New Roman" w:hint="eastAsia"/>
          <w:b/>
          <w:bCs/>
          <w:color w:val="000000" w:themeColor="text1"/>
          <w:sz w:val="24"/>
        </w:rPr>
        <w:t>S</w:t>
      </w:r>
      <w:r w:rsidRPr="00746C1F">
        <w:rPr>
          <w:rFonts w:ascii="Times New Roman" w:hAnsi="Times New Roman" w:cs="Times New Roman"/>
          <w:b/>
          <w:bCs/>
          <w:color w:val="000000" w:themeColor="text1"/>
          <w:sz w:val="24"/>
        </w:rPr>
        <w:t>1.8</w:t>
      </w:r>
      <w:r w:rsidRPr="001A0D7B">
        <w:rPr>
          <w:rFonts w:ascii="Times New Roman" w:hAnsi="Times New Roman" w:cs="Times New Roman"/>
          <w:color w:val="000000" w:themeColor="text1"/>
          <w:sz w:val="24"/>
        </w:rPr>
        <w:t xml:space="preserve"> </w:t>
      </w:r>
      <w:r w:rsidR="00D51C4F" w:rsidRPr="001A0D7B">
        <w:rPr>
          <w:rFonts w:ascii="Times New Roman" w:hAnsi="Times New Roman" w:cs="Times New Roman"/>
          <w:b/>
          <w:bCs/>
          <w:color w:val="000000" w:themeColor="text1"/>
          <w:sz w:val="24"/>
        </w:rPr>
        <w:t>Space-charge-limited current (SCLC)</w:t>
      </w:r>
    </w:p>
    <w:p w14:paraId="1F81DB83" w14:textId="77777777" w:rsidR="007A503D" w:rsidRPr="001A0D7B" w:rsidRDefault="00D51C4F" w:rsidP="00746C1F">
      <w:pPr>
        <w:tabs>
          <w:tab w:val="left" w:pos="0"/>
        </w:tabs>
        <w:spacing w:before="240" w:after="120" w:line="240" w:lineRule="auto"/>
        <w:ind w:firstLineChars="200" w:firstLine="480"/>
        <w:rPr>
          <w:rFonts w:ascii="Times New Roman" w:hAnsi="Times New Roman" w:cs="Times New Roman"/>
          <w:color w:val="000000" w:themeColor="text1"/>
          <w:sz w:val="24"/>
        </w:rPr>
      </w:pPr>
      <w:r w:rsidRPr="001A0D7B">
        <w:rPr>
          <w:rFonts w:ascii="Times New Roman" w:hAnsi="Times New Roman" w:cs="Times New Roman"/>
          <w:color w:val="000000" w:themeColor="text1"/>
          <w:sz w:val="24"/>
        </w:rPr>
        <w:t xml:space="preserve">The carrier mobility (hole and electron mobility) of photoactive layer was determined by fitting the dark current of hole/electron-only diodes to the space-charge-limited current (SCLC) model. </w:t>
      </w:r>
      <w:r w:rsidRPr="001A0D7B">
        <w:rPr>
          <w:rFonts w:ascii="Times New Roman" w:hAnsi="Times New Roman" w:cs="Times New Roman"/>
          <w:color w:val="000000" w:themeColor="text1"/>
          <w:sz w:val="24"/>
        </w:rPr>
        <w:lastRenderedPageBreak/>
        <w:t>Hole-only diode configuration: Glass/ITO/PEDOT:PSS/active layer/MoO</w:t>
      </w:r>
      <w:r w:rsidRPr="001A0D7B">
        <w:rPr>
          <w:rFonts w:ascii="Times New Roman" w:hAnsi="Times New Roman" w:cs="Times New Roman"/>
          <w:color w:val="000000" w:themeColor="text1"/>
          <w:sz w:val="24"/>
          <w:vertAlign w:val="subscript"/>
        </w:rPr>
        <w:t>3</w:t>
      </w:r>
      <w:r w:rsidRPr="001A0D7B">
        <w:rPr>
          <w:rFonts w:ascii="Times New Roman" w:hAnsi="Times New Roman" w:cs="Times New Roman"/>
          <w:color w:val="000000" w:themeColor="text1"/>
          <w:sz w:val="24"/>
        </w:rPr>
        <w:t>/Ag; Electron-only diode configuration: Glass/ITO/ZnO/PNDIT-F3N/active layer/PNDIT-F3N/Ag. V</w:t>
      </w:r>
      <w:r w:rsidRPr="001A0D7B">
        <w:rPr>
          <w:rFonts w:ascii="Times New Roman" w:hAnsi="Times New Roman" w:cs="Times New Roman"/>
          <w:color w:val="000000" w:themeColor="text1"/>
          <w:sz w:val="24"/>
          <w:vertAlign w:val="subscript"/>
        </w:rPr>
        <w:t>bi</w:t>
      </w:r>
      <w:r w:rsidRPr="001A0D7B">
        <w:rPr>
          <w:rFonts w:ascii="Times New Roman" w:hAnsi="Times New Roman" w:cs="Times New Roman"/>
          <w:color w:val="000000" w:themeColor="text1"/>
          <w:sz w:val="24"/>
        </w:rPr>
        <w:t>=0 was used for both fittings. The active layer thickness was determined by a Tencor surface profilometer. The electric-field dependent SCLC mobility was estimated using the following equation:</w:t>
      </w:r>
    </w:p>
    <w:p w14:paraId="53CEF6A6" w14:textId="77777777" w:rsidR="007A503D" w:rsidRPr="001A0D7B" w:rsidRDefault="00D51C4F" w:rsidP="00746C1F">
      <w:pPr>
        <w:tabs>
          <w:tab w:val="left" w:pos="0"/>
        </w:tabs>
        <w:spacing w:before="240" w:after="120" w:line="240" w:lineRule="auto"/>
        <w:rPr>
          <w:rFonts w:ascii="Times New Roman" w:eastAsia="DengXian" w:hAnsi="Times New Roman" w:cs="Times New Roman"/>
          <w:color w:val="000000" w:themeColor="text1"/>
          <w:sz w:val="24"/>
          <w:vertAlign w:val="superscript"/>
        </w:rPr>
      </w:pPr>
      <m:oMathPara>
        <m:oMath>
          <m:r>
            <m:rPr>
              <m:nor/>
            </m:rPr>
            <w:rPr>
              <w:rFonts w:ascii="Times New Roman" w:eastAsia="DengXian" w:hAnsi="Times New Roman" w:cs="Times New Roman"/>
              <w:i/>
              <w:color w:val="000000" w:themeColor="text1"/>
              <w:sz w:val="24"/>
              <w:vertAlign w:val="superscript"/>
            </w:rPr>
            <m:t>J</m:t>
          </m:r>
          <m:d>
            <m:dPr>
              <m:ctrlPr>
                <w:rPr>
                  <w:rFonts w:ascii="Cambria Math" w:eastAsia="DengXian" w:hAnsi="Cambria Math" w:cs="Times New Roman"/>
                  <w:i/>
                  <w:color w:val="000000" w:themeColor="text1"/>
                  <w:sz w:val="24"/>
                  <w:vertAlign w:val="superscript"/>
                </w:rPr>
              </m:ctrlPr>
            </m:dPr>
            <m:e>
              <m:r>
                <m:rPr>
                  <m:nor/>
                </m:rPr>
                <w:rPr>
                  <w:rFonts w:ascii="Times New Roman" w:eastAsia="DengXian" w:hAnsi="Times New Roman" w:cs="Times New Roman"/>
                  <w:i/>
                  <w:color w:val="000000" w:themeColor="text1"/>
                  <w:sz w:val="24"/>
                  <w:vertAlign w:val="superscript"/>
                </w:rPr>
                <m:t>V</m:t>
              </m:r>
            </m:e>
          </m:d>
          <m:r>
            <m:rPr>
              <m:nor/>
            </m:rPr>
            <w:rPr>
              <w:rFonts w:ascii="Times New Roman" w:eastAsia="DengXian" w:hAnsi="Times New Roman" w:cs="Times New Roman"/>
              <w:color w:val="000000" w:themeColor="text1"/>
              <w:sz w:val="24"/>
              <w:vertAlign w:val="superscript"/>
            </w:rPr>
            <m:t>=</m:t>
          </m:r>
          <m:f>
            <m:fPr>
              <m:ctrlPr>
                <w:rPr>
                  <w:rFonts w:ascii="Cambria Math" w:eastAsia="DengXian" w:hAnsi="Cambria Math" w:cs="Times New Roman"/>
                  <w:i/>
                  <w:color w:val="000000" w:themeColor="text1"/>
                  <w:sz w:val="24"/>
                  <w:vertAlign w:val="superscript"/>
                </w:rPr>
              </m:ctrlPr>
            </m:fPr>
            <m:num>
              <m:r>
                <m:rPr>
                  <m:nor/>
                </m:rPr>
                <w:rPr>
                  <w:rFonts w:ascii="Times New Roman" w:eastAsia="DengXian" w:hAnsi="Times New Roman" w:cs="Times New Roman"/>
                  <w:color w:val="000000" w:themeColor="text1"/>
                  <w:sz w:val="24"/>
                  <w:vertAlign w:val="superscript"/>
                </w:rPr>
                <m:t>9</m:t>
              </m:r>
            </m:num>
            <m:den>
              <m:r>
                <m:rPr>
                  <m:nor/>
                </m:rPr>
                <w:rPr>
                  <w:rFonts w:ascii="Times New Roman" w:eastAsia="DengXian" w:hAnsi="Times New Roman" w:cs="Times New Roman"/>
                  <w:color w:val="000000" w:themeColor="text1"/>
                  <w:sz w:val="24"/>
                  <w:vertAlign w:val="superscript"/>
                </w:rPr>
                <m:t>8</m:t>
              </m:r>
            </m:den>
          </m:f>
          <m:sSub>
            <m:sSubPr>
              <m:ctrlPr>
                <w:rPr>
                  <w:rFonts w:ascii="Cambria Math" w:eastAsia="DengXian" w:hAnsi="Cambria Math" w:cs="Times New Roman"/>
                  <w:i/>
                  <w:color w:val="000000" w:themeColor="text1"/>
                  <w:sz w:val="24"/>
                  <w:vertAlign w:val="superscript"/>
                </w:rPr>
              </m:ctrlPr>
            </m:sSubPr>
            <m:e>
              <m:r>
                <m:rPr>
                  <m:nor/>
                </m:rPr>
                <w:rPr>
                  <w:rFonts w:ascii="Times New Roman" w:eastAsia="DengXian" w:hAnsi="Times New Roman" w:cs="Times New Roman"/>
                  <w:color w:val="000000" w:themeColor="text1"/>
                  <w:sz w:val="24"/>
                  <w:vertAlign w:val="superscript"/>
                </w:rPr>
                <m:t>e</m:t>
              </m:r>
            </m:e>
            <m:sub>
              <m:r>
                <m:rPr>
                  <m:nor/>
                </m:rPr>
                <w:rPr>
                  <w:rFonts w:ascii="Times New Roman" w:eastAsia="DengXian" w:hAnsi="Times New Roman" w:cs="Times New Roman"/>
                  <w:color w:val="000000" w:themeColor="text1"/>
                  <w:sz w:val="24"/>
                  <w:vertAlign w:val="superscript"/>
                </w:rPr>
                <m:t>0</m:t>
              </m:r>
            </m:sub>
          </m:sSub>
          <m:sSub>
            <m:sSubPr>
              <m:ctrlPr>
                <w:rPr>
                  <w:rFonts w:ascii="Cambria Math" w:eastAsia="DengXian" w:hAnsi="Cambria Math" w:cs="Times New Roman"/>
                  <w:i/>
                  <w:color w:val="000000" w:themeColor="text1"/>
                  <w:sz w:val="24"/>
                  <w:vertAlign w:val="superscript"/>
                </w:rPr>
              </m:ctrlPr>
            </m:sSubPr>
            <m:e>
              <m:r>
                <m:rPr>
                  <m:nor/>
                </m:rPr>
                <w:rPr>
                  <w:rFonts w:ascii="Times New Roman" w:eastAsia="DengXian" w:hAnsi="Times New Roman" w:cs="Times New Roman"/>
                  <w:color w:val="000000" w:themeColor="text1"/>
                  <w:sz w:val="24"/>
                  <w:vertAlign w:val="superscript"/>
                </w:rPr>
                <m:t>e</m:t>
              </m:r>
            </m:e>
            <m:sub>
              <m:r>
                <m:rPr>
                  <m:nor/>
                </m:rPr>
                <w:rPr>
                  <w:rFonts w:ascii="Times New Roman" w:eastAsia="DengXian" w:hAnsi="Times New Roman" w:cs="Times New Roman"/>
                  <w:i/>
                  <w:color w:val="000000" w:themeColor="text1"/>
                  <w:sz w:val="24"/>
                  <w:vertAlign w:val="superscript"/>
                </w:rPr>
                <m:t>r</m:t>
              </m:r>
            </m:sub>
          </m:sSub>
          <m:sSub>
            <m:sSubPr>
              <m:ctrlPr>
                <w:rPr>
                  <w:rFonts w:ascii="Cambria Math" w:eastAsia="DengXian" w:hAnsi="Cambria Math" w:cs="Times New Roman"/>
                  <w:i/>
                  <w:color w:val="000000" w:themeColor="text1"/>
                  <w:sz w:val="24"/>
                  <w:vertAlign w:val="superscript"/>
                </w:rPr>
              </m:ctrlPr>
            </m:sSubPr>
            <m:e>
              <m:r>
                <m:rPr>
                  <m:nor/>
                </m:rPr>
                <w:rPr>
                  <w:rFonts w:ascii="Times New Roman" w:eastAsia="DengXian" w:hAnsi="Times New Roman" w:cs="Times New Roman"/>
                  <w:color w:val="000000" w:themeColor="text1"/>
                  <w:sz w:val="24"/>
                  <w:vertAlign w:val="superscript"/>
                </w:rPr>
                <m:t>m</m:t>
              </m:r>
            </m:e>
            <m:sub>
              <m:r>
                <m:rPr>
                  <m:nor/>
                </m:rPr>
                <w:rPr>
                  <w:rFonts w:ascii="Times New Roman" w:eastAsia="DengXian" w:hAnsi="Times New Roman" w:cs="Times New Roman"/>
                  <w:color w:val="000000" w:themeColor="text1"/>
                  <w:sz w:val="24"/>
                  <w:vertAlign w:val="superscript"/>
                </w:rPr>
                <m:t>0</m:t>
              </m:r>
            </m:sub>
          </m:sSub>
          <m:r>
            <m:rPr>
              <m:nor/>
            </m:rPr>
            <w:rPr>
              <w:rFonts w:ascii="Times New Roman" w:eastAsia="DengXian" w:hAnsi="Times New Roman" w:cs="Times New Roman"/>
              <w:i/>
              <w:color w:val="000000" w:themeColor="text1"/>
              <w:sz w:val="24"/>
              <w:vertAlign w:val="superscript"/>
            </w:rPr>
            <m:t>exp</m:t>
          </m:r>
          <m:d>
            <m:dPr>
              <m:ctrlPr>
                <w:rPr>
                  <w:rFonts w:ascii="Cambria Math" w:eastAsia="DengXian" w:hAnsi="Cambria Math" w:cs="Times New Roman"/>
                  <w:i/>
                  <w:color w:val="000000" w:themeColor="text1"/>
                  <w:sz w:val="24"/>
                  <w:vertAlign w:val="superscript"/>
                </w:rPr>
              </m:ctrlPr>
            </m:dPr>
            <m:e>
              <m:r>
                <m:rPr>
                  <m:nor/>
                </m:rPr>
                <w:rPr>
                  <w:rFonts w:ascii="Times New Roman" w:eastAsia="DengXian" w:hAnsi="Times New Roman" w:cs="Times New Roman"/>
                  <w:color w:val="000000" w:themeColor="text1"/>
                  <w:sz w:val="24"/>
                  <w:vertAlign w:val="superscript"/>
                </w:rPr>
                <m:t>0.89b</m:t>
              </m:r>
              <m:rad>
                <m:radPr>
                  <m:degHide m:val="1"/>
                  <m:ctrlPr>
                    <w:rPr>
                      <w:rFonts w:ascii="Cambria Math" w:eastAsia="DengXian" w:hAnsi="Cambria Math" w:cs="Times New Roman"/>
                      <w:i/>
                      <w:color w:val="000000" w:themeColor="text1"/>
                      <w:sz w:val="24"/>
                      <w:vertAlign w:val="superscript"/>
                    </w:rPr>
                  </m:ctrlPr>
                </m:radPr>
                <m:deg/>
                <m:e>
                  <m:f>
                    <m:fPr>
                      <m:ctrlPr>
                        <w:rPr>
                          <w:rFonts w:ascii="Cambria Math" w:eastAsia="DengXian" w:hAnsi="Cambria Math" w:cs="Times New Roman"/>
                          <w:i/>
                          <w:color w:val="000000" w:themeColor="text1"/>
                          <w:sz w:val="24"/>
                          <w:vertAlign w:val="superscript"/>
                        </w:rPr>
                      </m:ctrlPr>
                    </m:fPr>
                    <m:num>
                      <m:r>
                        <m:rPr>
                          <m:nor/>
                        </m:rPr>
                        <w:rPr>
                          <w:rFonts w:ascii="Times New Roman" w:eastAsia="DengXian" w:hAnsi="Times New Roman" w:cs="Times New Roman"/>
                          <w:i/>
                          <w:color w:val="000000" w:themeColor="text1"/>
                          <w:sz w:val="24"/>
                          <w:vertAlign w:val="superscript"/>
                        </w:rPr>
                        <m:t>V</m:t>
                      </m:r>
                      <m:r>
                        <m:rPr>
                          <m:nor/>
                        </m:rPr>
                        <w:rPr>
                          <w:rFonts w:ascii="Times New Roman" w:eastAsia="DengXian" w:hAnsi="Times New Roman" w:cs="Times New Roman"/>
                          <w:color w:val="000000" w:themeColor="text1"/>
                          <w:sz w:val="24"/>
                          <w:vertAlign w:val="superscript"/>
                        </w:rPr>
                        <m:t>-</m:t>
                      </m:r>
                      <m:sSub>
                        <m:sSubPr>
                          <m:ctrlPr>
                            <w:rPr>
                              <w:rFonts w:ascii="Cambria Math" w:eastAsia="DengXian" w:hAnsi="Cambria Math" w:cs="Times New Roman"/>
                              <w:i/>
                              <w:color w:val="000000" w:themeColor="text1"/>
                              <w:sz w:val="24"/>
                              <w:vertAlign w:val="superscript"/>
                            </w:rPr>
                          </m:ctrlPr>
                        </m:sSubPr>
                        <m:e>
                          <m:r>
                            <m:rPr>
                              <m:nor/>
                            </m:rPr>
                            <w:rPr>
                              <w:rFonts w:ascii="Times New Roman" w:eastAsia="DengXian" w:hAnsi="Times New Roman" w:cs="Times New Roman"/>
                              <w:i/>
                              <w:color w:val="000000" w:themeColor="text1"/>
                              <w:sz w:val="24"/>
                              <w:vertAlign w:val="superscript"/>
                            </w:rPr>
                            <m:t>V</m:t>
                          </m:r>
                        </m:e>
                        <m:sub>
                          <m:r>
                            <m:rPr>
                              <m:nor/>
                            </m:rPr>
                            <w:rPr>
                              <w:rFonts w:ascii="Times New Roman" w:eastAsia="DengXian" w:hAnsi="Times New Roman" w:cs="Times New Roman"/>
                              <w:i/>
                              <w:color w:val="000000" w:themeColor="text1"/>
                              <w:sz w:val="24"/>
                              <w:vertAlign w:val="superscript"/>
                            </w:rPr>
                            <m:t>bi</m:t>
                          </m:r>
                        </m:sub>
                      </m:sSub>
                    </m:num>
                    <m:den>
                      <m:r>
                        <m:rPr>
                          <m:nor/>
                        </m:rPr>
                        <w:rPr>
                          <w:rFonts w:ascii="Times New Roman" w:eastAsia="DengXian" w:hAnsi="Times New Roman" w:cs="Times New Roman"/>
                          <w:i/>
                          <w:color w:val="000000" w:themeColor="text1"/>
                          <w:sz w:val="24"/>
                          <w:vertAlign w:val="superscript"/>
                        </w:rPr>
                        <m:t>L</m:t>
                      </m:r>
                    </m:den>
                  </m:f>
                </m:e>
              </m:rad>
            </m:e>
          </m:d>
          <m:f>
            <m:fPr>
              <m:ctrlPr>
                <w:rPr>
                  <w:rFonts w:ascii="Cambria Math" w:eastAsia="DengXian" w:hAnsi="Cambria Math" w:cs="Times New Roman"/>
                  <w:i/>
                  <w:color w:val="000000" w:themeColor="text1"/>
                  <w:sz w:val="24"/>
                  <w:vertAlign w:val="superscript"/>
                </w:rPr>
              </m:ctrlPr>
            </m:fPr>
            <m:num>
              <m:sSup>
                <m:sSupPr>
                  <m:ctrlPr>
                    <w:rPr>
                      <w:rFonts w:ascii="Cambria Math" w:eastAsia="DengXian" w:hAnsi="Cambria Math" w:cs="Times New Roman"/>
                      <w:i/>
                      <w:color w:val="000000" w:themeColor="text1"/>
                      <w:sz w:val="24"/>
                      <w:vertAlign w:val="superscript"/>
                    </w:rPr>
                  </m:ctrlPr>
                </m:sSupPr>
                <m:e>
                  <m:d>
                    <m:dPr>
                      <m:ctrlPr>
                        <w:rPr>
                          <w:rFonts w:ascii="Cambria Math" w:eastAsia="DengXian" w:hAnsi="Cambria Math" w:cs="Times New Roman"/>
                          <w:i/>
                          <w:color w:val="000000" w:themeColor="text1"/>
                          <w:sz w:val="24"/>
                          <w:vertAlign w:val="superscript"/>
                        </w:rPr>
                      </m:ctrlPr>
                    </m:dPr>
                    <m:e>
                      <m:r>
                        <m:rPr>
                          <m:nor/>
                        </m:rPr>
                        <w:rPr>
                          <w:rFonts w:ascii="Times New Roman" w:eastAsia="DengXian" w:hAnsi="Times New Roman" w:cs="Times New Roman"/>
                          <w:i/>
                          <w:color w:val="000000" w:themeColor="text1"/>
                          <w:sz w:val="24"/>
                          <w:vertAlign w:val="superscript"/>
                        </w:rPr>
                        <m:t>V</m:t>
                      </m:r>
                      <m:r>
                        <m:rPr>
                          <m:nor/>
                        </m:rPr>
                        <w:rPr>
                          <w:rFonts w:ascii="Times New Roman" w:eastAsia="DengXian" w:hAnsi="Times New Roman" w:cs="Times New Roman"/>
                          <w:color w:val="000000" w:themeColor="text1"/>
                          <w:sz w:val="24"/>
                          <w:vertAlign w:val="superscript"/>
                        </w:rPr>
                        <m:t>-</m:t>
                      </m:r>
                      <m:sSub>
                        <m:sSubPr>
                          <m:ctrlPr>
                            <w:rPr>
                              <w:rFonts w:ascii="Cambria Math" w:eastAsia="DengXian" w:hAnsi="Cambria Math" w:cs="Times New Roman"/>
                              <w:i/>
                              <w:color w:val="000000" w:themeColor="text1"/>
                              <w:sz w:val="24"/>
                              <w:vertAlign w:val="superscript"/>
                            </w:rPr>
                          </m:ctrlPr>
                        </m:sSubPr>
                        <m:e>
                          <m:r>
                            <m:rPr>
                              <m:nor/>
                            </m:rPr>
                            <w:rPr>
                              <w:rFonts w:ascii="Times New Roman" w:eastAsia="DengXian" w:hAnsi="Times New Roman" w:cs="Times New Roman"/>
                              <w:i/>
                              <w:color w:val="000000" w:themeColor="text1"/>
                              <w:sz w:val="24"/>
                              <w:vertAlign w:val="superscript"/>
                            </w:rPr>
                            <m:t>V</m:t>
                          </m:r>
                        </m:e>
                        <m:sub>
                          <m:r>
                            <m:rPr>
                              <m:nor/>
                            </m:rPr>
                            <w:rPr>
                              <w:rFonts w:ascii="Times New Roman" w:eastAsia="DengXian" w:hAnsi="Times New Roman" w:cs="Times New Roman"/>
                              <w:i/>
                              <w:color w:val="000000" w:themeColor="text1"/>
                              <w:sz w:val="24"/>
                              <w:vertAlign w:val="superscript"/>
                            </w:rPr>
                            <m:t>bi</m:t>
                          </m:r>
                        </m:sub>
                      </m:sSub>
                    </m:e>
                  </m:d>
                </m:e>
                <m:sup>
                  <m:r>
                    <m:rPr>
                      <m:nor/>
                    </m:rPr>
                    <w:rPr>
                      <w:rFonts w:ascii="Times New Roman" w:eastAsia="DengXian" w:hAnsi="Times New Roman" w:cs="Times New Roman"/>
                      <w:color w:val="000000" w:themeColor="text1"/>
                      <w:sz w:val="24"/>
                      <w:vertAlign w:val="superscript"/>
                    </w:rPr>
                    <m:t>2</m:t>
                  </m:r>
                </m:sup>
              </m:sSup>
            </m:num>
            <m:den>
              <m:sSup>
                <m:sSupPr>
                  <m:ctrlPr>
                    <w:rPr>
                      <w:rFonts w:ascii="Cambria Math" w:eastAsia="DengXian" w:hAnsi="Cambria Math" w:cs="Times New Roman"/>
                      <w:i/>
                      <w:color w:val="000000" w:themeColor="text1"/>
                      <w:sz w:val="24"/>
                      <w:vertAlign w:val="superscript"/>
                    </w:rPr>
                  </m:ctrlPr>
                </m:sSupPr>
                <m:e>
                  <m:r>
                    <m:rPr>
                      <m:nor/>
                    </m:rPr>
                    <w:rPr>
                      <w:rFonts w:ascii="Times New Roman" w:eastAsia="DengXian" w:hAnsi="Times New Roman" w:cs="Times New Roman"/>
                      <w:i/>
                      <w:color w:val="000000" w:themeColor="text1"/>
                      <w:sz w:val="24"/>
                      <w:vertAlign w:val="superscript"/>
                    </w:rPr>
                    <m:t>L</m:t>
                  </m:r>
                </m:e>
                <m:sup>
                  <m:r>
                    <m:rPr>
                      <m:nor/>
                    </m:rPr>
                    <w:rPr>
                      <w:rFonts w:ascii="Times New Roman" w:eastAsia="DengXian" w:hAnsi="Times New Roman" w:cs="Times New Roman"/>
                      <w:color w:val="000000" w:themeColor="text1"/>
                      <w:sz w:val="24"/>
                      <w:vertAlign w:val="superscript"/>
                    </w:rPr>
                    <m:t>3</m:t>
                  </m:r>
                </m:sup>
              </m:sSup>
            </m:den>
          </m:f>
        </m:oMath>
      </m:oMathPara>
    </w:p>
    <w:p w14:paraId="45D911C6" w14:textId="239D604B" w:rsidR="007A503D" w:rsidRPr="001A0D7B" w:rsidRDefault="001A0D7B" w:rsidP="00746C1F">
      <w:pPr>
        <w:tabs>
          <w:tab w:val="left" w:pos="0"/>
        </w:tabs>
        <w:spacing w:before="240" w:after="120" w:line="240" w:lineRule="auto"/>
        <w:rPr>
          <w:rFonts w:ascii="Times New Roman" w:hAnsi="Times New Roman" w:cs="Times New Roman"/>
          <w:b/>
          <w:bCs/>
          <w:color w:val="000000" w:themeColor="text1"/>
          <w:sz w:val="24"/>
        </w:rPr>
      </w:pPr>
      <w:r w:rsidRPr="001A0D7B">
        <w:rPr>
          <w:rFonts w:ascii="Times New Roman" w:hAnsi="Times New Roman" w:cs="Times New Roman"/>
          <w:b/>
          <w:bCs/>
          <w:color w:val="000000" w:themeColor="text1"/>
          <w:sz w:val="24"/>
        </w:rPr>
        <w:t xml:space="preserve">S1.9 </w:t>
      </w:r>
      <w:r w:rsidR="00D51C4F" w:rsidRPr="001A0D7B">
        <w:rPr>
          <w:rFonts w:ascii="Times New Roman" w:hAnsi="Times New Roman" w:cs="Times New Roman"/>
          <w:b/>
          <w:bCs/>
          <w:color w:val="000000" w:themeColor="text1"/>
          <w:sz w:val="24"/>
        </w:rPr>
        <w:t>Time-resolved photoluminescence (TRPL)</w:t>
      </w:r>
    </w:p>
    <w:p w14:paraId="338BC01B" w14:textId="77777777" w:rsidR="007A503D" w:rsidRPr="001A0D7B" w:rsidRDefault="00D51C4F" w:rsidP="00746C1F">
      <w:pPr>
        <w:tabs>
          <w:tab w:val="left" w:pos="0"/>
        </w:tabs>
        <w:spacing w:before="240" w:after="120" w:line="240" w:lineRule="auto"/>
        <w:ind w:firstLine="480"/>
        <w:rPr>
          <w:rFonts w:ascii="Times New Roman" w:hAnsi="Times New Roman" w:cs="Times New Roman"/>
          <w:color w:val="000000" w:themeColor="text1"/>
          <w:sz w:val="24"/>
        </w:rPr>
      </w:pPr>
      <w:r w:rsidRPr="001A0D7B">
        <w:rPr>
          <w:rFonts w:ascii="Times New Roman" w:hAnsi="Times New Roman" w:cs="Times New Roman"/>
          <w:color w:val="000000" w:themeColor="text1"/>
          <w:sz w:val="24"/>
        </w:rPr>
        <w:t xml:space="preserve">The TRPL samples were sealed </w:t>
      </w:r>
      <w:r w:rsidRPr="001A0D7B">
        <w:rPr>
          <w:rFonts w:ascii="Times New Roman" w:hAnsi="Times New Roman" w:cs="Times New Roman"/>
          <w:color w:val="222222"/>
          <w:sz w:val="24"/>
          <w:shd w:val="clear" w:color="auto" w:fill="FFFFFF"/>
        </w:rPr>
        <w:t xml:space="preserve">in a vacuum chamber and </w:t>
      </w:r>
      <w:r w:rsidRPr="001A0D7B">
        <w:rPr>
          <w:rFonts w:ascii="Times New Roman" w:hAnsi="Times New Roman" w:cs="Times New Roman"/>
          <w:color w:val="000000" w:themeColor="text1"/>
          <w:sz w:val="24"/>
        </w:rPr>
        <w:t xml:space="preserve">excited at 720 nm with the fluence of 0.5 </w:t>
      </w:r>
      <w:r w:rsidRPr="001A0D7B">
        <w:rPr>
          <w:rFonts w:ascii="Times New Roman" w:hAnsi="Times New Roman" w:cs="Times New Roman"/>
          <w:color w:val="222222"/>
          <w:sz w:val="24"/>
          <w:shd w:val="clear" w:color="auto" w:fill="FFFFFF"/>
        </w:rPr>
        <w:t>nJ/cm</w:t>
      </w:r>
      <w:r w:rsidRPr="001A0D7B">
        <w:rPr>
          <w:rFonts w:ascii="Times New Roman" w:hAnsi="Times New Roman" w:cs="Times New Roman"/>
          <w:color w:val="222222"/>
          <w:sz w:val="24"/>
          <w:shd w:val="clear" w:color="auto" w:fill="FFFFFF"/>
          <w:vertAlign w:val="superscript"/>
        </w:rPr>
        <w:t>2</w:t>
      </w:r>
      <w:r w:rsidRPr="001A0D7B">
        <w:rPr>
          <w:rFonts w:ascii="Times New Roman" w:hAnsi="Times New Roman" w:cs="Times New Roman"/>
          <w:color w:val="000000" w:themeColor="text1"/>
          <w:sz w:val="24"/>
        </w:rPr>
        <w:t xml:space="preserve">. The wavelength-tunable Chameleon Ultra Laser (Coherent) was used together with a </w:t>
      </w:r>
      <w:r w:rsidRPr="001A0D7B">
        <w:rPr>
          <w:rFonts w:ascii="Times New Roman" w:hAnsi="Times New Roman" w:cs="Times New Roman"/>
          <w:color w:val="222222"/>
          <w:sz w:val="24"/>
          <w:shd w:val="clear" w:color="auto" w:fill="FFFFFF"/>
        </w:rPr>
        <w:t>Compact OPO-VIS</w:t>
      </w:r>
      <w:r w:rsidRPr="001A0D7B">
        <w:rPr>
          <w:rFonts w:ascii="Times New Roman" w:hAnsi="Times New Roman" w:cs="Times New Roman"/>
          <w:color w:val="000000" w:themeColor="text1"/>
          <w:sz w:val="24"/>
        </w:rPr>
        <w:t>, and .the repetition rate of the fs pulses was 80 MHz. The PL of the samples was collected by an optical telescope (consisting of two plano-convex lenses) and focused on the slit of a spectrograph (PI Spectra Pro SP2300) and detected with a Streak Camera (Hamamatsu C10910) system with a temporal resolution of 1.4 ps. The data was acquired in photon counting mode using the Streak Camera software (HPDTA) and exported to Origin Pro 2020 for further analysis.</w:t>
      </w:r>
    </w:p>
    <w:p w14:paraId="1355AA39" w14:textId="508DFDA8" w:rsidR="007A503D" w:rsidRPr="001A0D7B" w:rsidRDefault="001A0D7B" w:rsidP="00746C1F">
      <w:pPr>
        <w:tabs>
          <w:tab w:val="left" w:pos="0"/>
        </w:tabs>
        <w:spacing w:before="240" w:after="120" w:line="240" w:lineRule="auto"/>
        <w:rPr>
          <w:rFonts w:ascii="Times New Roman" w:eastAsia="SimSun" w:hAnsi="Times New Roman" w:cs="Times New Roman"/>
          <w:b/>
          <w:bCs/>
          <w:sz w:val="24"/>
          <w:u w:val="single"/>
        </w:rPr>
      </w:pPr>
      <w:r w:rsidRPr="001A0D7B">
        <w:rPr>
          <w:rFonts w:ascii="Times New Roman" w:eastAsia="SimSun" w:hAnsi="Times New Roman" w:cs="Times New Roman"/>
          <w:b/>
          <w:bCs/>
          <w:sz w:val="24"/>
        </w:rPr>
        <w:t xml:space="preserve">S1.10 </w:t>
      </w:r>
      <w:r w:rsidR="00D51C4F" w:rsidRPr="001A0D7B">
        <w:rPr>
          <w:rFonts w:ascii="Times New Roman" w:eastAsia="SimSun" w:hAnsi="Times New Roman" w:cs="Times New Roman"/>
          <w:b/>
          <w:bCs/>
          <w:sz w:val="24"/>
        </w:rPr>
        <w:t>Time-resolved Transient Absorption Spectroscopy (fs-TAS)</w:t>
      </w:r>
    </w:p>
    <w:p w14:paraId="39444436" w14:textId="37BBB500" w:rsidR="007A503D" w:rsidRDefault="00D51C4F" w:rsidP="00746C1F">
      <w:pPr>
        <w:tabs>
          <w:tab w:val="left" w:pos="0"/>
        </w:tabs>
        <w:spacing w:before="240" w:after="120" w:line="240" w:lineRule="auto"/>
        <w:ind w:firstLineChars="200" w:firstLine="480"/>
        <w:rPr>
          <w:rFonts w:ascii="Times New Roman" w:hAnsi="Times New Roman" w:cs="Times New Roman"/>
          <w:color w:val="000000" w:themeColor="text1"/>
          <w:sz w:val="24"/>
        </w:rPr>
      </w:pPr>
      <w:r>
        <w:rPr>
          <w:rFonts w:ascii="Times New Roman" w:eastAsia="SimSun" w:hAnsi="Times New Roman" w:cs="Times New Roman"/>
          <w:sz w:val="24"/>
        </w:rPr>
        <w:t>Femtosecond transient absorption (fs-TA) spectroscopy was employed to track the absorption changes in excited states over time, thereby elucidating the carrier dynamics on the femtosecond to nanosecond scale. The excitation source was an amplified Yb laser (1046 nm) that produced 283.9 fs pulses at a 2 kHz repetition rate. The laser power is 500 μJ, and the spectral range used is 480~950 nm. The output was divided into two beams; the more intense one served as the 1046 nm pump light, while the other was directed into a sapphire plate to create a broadband supercontinuum probe light. An optical chopper was used to adjust the pump pulses' repetition rate to 500 Hz, which were then focused on the sample in conjunction with the probe pulse (white light). The TA spectra were derived by comparing the probe light spectra with and without the pump light excitation. The photoinduced changes in absorption as a function of wavelength were represented in terms of optical density (OD) changes (ΔOD(λ)). By fine-tuning the delay between the pump and probe pulses, a 3D transient spectral image ΔOD (λ,t) was constructed.</w:t>
      </w:r>
      <w:r w:rsidR="00746C1F">
        <w:rPr>
          <w:rFonts w:ascii="Times New Roman" w:eastAsia="SimSun" w:hAnsi="Times New Roman" w:cs="Times New Roman"/>
          <w:sz w:val="24"/>
        </w:rPr>
        <w:t xml:space="preserve"> </w:t>
      </w:r>
    </w:p>
    <w:p w14:paraId="0AF9A6BC" w14:textId="77777777" w:rsidR="007A503D" w:rsidRDefault="00D51C4F" w:rsidP="00746C1F">
      <w:pPr>
        <w:pStyle w:val="NormalWeb"/>
        <w:spacing w:before="240" w:beforeAutospacing="0" w:after="240" w:afterAutospacing="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Supplementary Figures </w:t>
      </w:r>
    </w:p>
    <w:p w14:paraId="267E28FB" w14:textId="77777777" w:rsidR="007A503D" w:rsidRDefault="00D51C4F" w:rsidP="00415337">
      <w:pPr>
        <w:pStyle w:val="NormalWeb"/>
        <w:spacing w:before="120" w:beforeAutospacing="0" w:after="120" w:afterAutospacing="0"/>
        <w:jc w:val="center"/>
        <w:rPr>
          <w:rFonts w:ascii="Times New Roman" w:hAnsi="Times New Roman" w:cs="Times New Roman"/>
        </w:rPr>
      </w:pPr>
      <w:r>
        <w:rPr>
          <w:rFonts w:ascii="Times New Roman" w:hAnsi="Times New Roman" w:cs="Times New Roman"/>
          <w:noProof/>
          <w:lang w:val="en-IN" w:eastAsia="en-IN"/>
        </w:rPr>
        <w:drawing>
          <wp:inline distT="0" distB="0" distL="114300" distR="114300" wp14:anchorId="58DFBF18" wp14:editId="22B11309">
            <wp:extent cx="3425327" cy="1784350"/>
            <wp:effectExtent l="0" t="0" r="381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3426571" cy="1784998"/>
                    </a:xfrm>
                    <a:prstGeom prst="rect">
                      <a:avLst/>
                    </a:prstGeom>
                    <a:noFill/>
                    <a:ln>
                      <a:noFill/>
                    </a:ln>
                  </pic:spPr>
                </pic:pic>
              </a:graphicData>
            </a:graphic>
          </wp:inline>
        </w:drawing>
      </w:r>
    </w:p>
    <w:p w14:paraId="50F6DEE1" w14:textId="25EB022A" w:rsidR="007A503D" w:rsidRDefault="00746C1F" w:rsidP="00415337">
      <w:pPr>
        <w:pStyle w:val="NormalWeb"/>
        <w:spacing w:before="120" w:beforeAutospacing="0" w:after="120" w:afterAutospacing="0"/>
        <w:rPr>
          <w:rFonts w:ascii="Times New Roman" w:hAnsi="Times New Roman" w:cs="Times New Roman"/>
        </w:rPr>
      </w:pPr>
      <w:r>
        <w:rPr>
          <w:rFonts w:ascii="Times New Roman" w:hAnsi="Times New Roman" w:cs="Times New Roman"/>
          <w:b/>
          <w:bCs/>
          <w:color w:val="000000" w:themeColor="text1"/>
        </w:rPr>
        <w:lastRenderedPageBreak/>
        <w:t>Fig.</w:t>
      </w:r>
      <w:r w:rsidR="00D51C4F">
        <w:rPr>
          <w:rFonts w:ascii="Times New Roman" w:hAnsi="Times New Roman" w:cs="Times New Roman"/>
          <w:b/>
          <w:bCs/>
          <w:color w:val="000000" w:themeColor="text1"/>
        </w:rPr>
        <w:t xml:space="preserve"> S1</w:t>
      </w:r>
      <w:r w:rsidR="00D51C4F">
        <w:rPr>
          <w:rFonts w:ascii="Times New Roman" w:hAnsi="Times New Roman" w:cs="Times New Roman"/>
          <w:color w:val="000000" w:themeColor="text1"/>
        </w:rPr>
        <w:t xml:space="preserve"> The ESP distribution of PM6 </w:t>
      </w:r>
    </w:p>
    <w:p w14:paraId="59DD12DB" w14:textId="77777777" w:rsidR="007A503D" w:rsidRDefault="00D51C4F" w:rsidP="00415337">
      <w:pPr>
        <w:widowControl/>
        <w:spacing w:before="120" w:after="120" w:line="240" w:lineRule="auto"/>
        <w:jc w:val="center"/>
        <w:rPr>
          <w:rFonts w:ascii="Times New Roman" w:hAnsi="Times New Roman" w:cs="Times New Roman"/>
          <w:b/>
          <w:bCs/>
          <w:color w:val="000000" w:themeColor="text1"/>
          <w:sz w:val="24"/>
        </w:rPr>
      </w:pPr>
      <w:r>
        <w:rPr>
          <w:rFonts w:ascii="Times New Roman" w:hAnsi="Times New Roman" w:cs="Times New Roman"/>
          <w:noProof/>
          <w:color w:val="000000" w:themeColor="text1"/>
          <w:sz w:val="24"/>
          <w:lang w:val="en-IN" w:eastAsia="en-IN"/>
        </w:rPr>
        <w:drawing>
          <wp:inline distT="0" distB="0" distL="0" distR="0" wp14:anchorId="58D1AAF7" wp14:editId="7E98B5E5">
            <wp:extent cx="2838450" cy="2364740"/>
            <wp:effectExtent l="0" t="0" r="0" b="0"/>
            <wp:docPr id="1034279004" name="图片 2"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279004" name="图片 2" descr="图表&#10;&#10;AI 生成的内容可能不正确。"/>
                    <pic:cNvPicPr>
                      <a:picLocks noChangeAspect="1"/>
                    </pic:cNvPicPr>
                  </pic:nvPicPr>
                  <pic:blipFill>
                    <a:blip r:embed="rId11" cstate="print">
                      <a:extLst>
                        <a:ext uri="{28A0092B-C50C-407E-A947-70E740481C1C}">
                          <a14:useLocalDpi xmlns:a14="http://schemas.microsoft.com/office/drawing/2010/main" val="0"/>
                        </a:ext>
                      </a:extLst>
                    </a:blip>
                    <a:srcRect t="1840"/>
                    <a:stretch>
                      <a:fillRect/>
                    </a:stretch>
                  </pic:blipFill>
                  <pic:spPr>
                    <a:xfrm>
                      <a:off x="0" y="0"/>
                      <a:ext cx="2857193" cy="2380367"/>
                    </a:xfrm>
                    <a:prstGeom prst="rect">
                      <a:avLst/>
                    </a:prstGeom>
                    <a:ln>
                      <a:noFill/>
                    </a:ln>
                  </pic:spPr>
                </pic:pic>
              </a:graphicData>
            </a:graphic>
          </wp:inline>
        </w:drawing>
      </w:r>
    </w:p>
    <w:p w14:paraId="11294609" w14:textId="7FF214A6" w:rsidR="007A503D" w:rsidRDefault="00746C1F" w:rsidP="00415337">
      <w:pPr>
        <w:widowControl/>
        <w:spacing w:before="120" w:after="120" w:line="240" w:lineRule="auto"/>
        <w:rPr>
          <w:rFonts w:ascii="Times New Roman" w:hAnsi="Times New Roman" w:cs="Times New Roman"/>
          <w:color w:val="000000" w:themeColor="text1"/>
          <w:sz w:val="24"/>
        </w:rPr>
      </w:pPr>
      <w:r>
        <w:rPr>
          <w:rFonts w:ascii="Times New Roman" w:hAnsi="Times New Roman" w:cs="Times New Roman"/>
          <w:b/>
          <w:bCs/>
          <w:color w:val="000000" w:themeColor="text1"/>
          <w:sz w:val="24"/>
        </w:rPr>
        <w:t>Fig.</w:t>
      </w:r>
      <w:r w:rsidR="00D51C4F">
        <w:rPr>
          <w:rFonts w:ascii="Times New Roman" w:hAnsi="Times New Roman" w:cs="Times New Roman"/>
          <w:b/>
          <w:bCs/>
          <w:color w:val="000000" w:themeColor="text1"/>
          <w:sz w:val="24"/>
        </w:rPr>
        <w:t xml:space="preserve"> S2</w:t>
      </w:r>
      <w:r w:rsidR="00D51C4F">
        <w:rPr>
          <w:rFonts w:ascii="Times New Roman" w:hAnsi="Times New Roman" w:cs="Times New Roman"/>
          <w:color w:val="000000" w:themeColor="text1"/>
          <w:sz w:val="24"/>
        </w:rPr>
        <w:t xml:space="preserve"> The absorption of PM6 and PM6 (PDCC)</w:t>
      </w:r>
    </w:p>
    <w:p w14:paraId="050F250A" w14:textId="77777777" w:rsidR="00746C1F" w:rsidRDefault="00746C1F" w:rsidP="00415337">
      <w:pPr>
        <w:widowControl/>
        <w:spacing w:before="120" w:after="120" w:line="240" w:lineRule="auto"/>
        <w:rPr>
          <w:rFonts w:ascii="Times New Roman" w:hAnsi="Times New Roman" w:cs="Times New Roman"/>
          <w:color w:val="000000" w:themeColor="text1"/>
          <w:sz w:val="24"/>
        </w:rPr>
      </w:pPr>
    </w:p>
    <w:p w14:paraId="582BF597" w14:textId="77777777" w:rsidR="007A503D" w:rsidRDefault="00D51C4F" w:rsidP="00415337">
      <w:pPr>
        <w:pStyle w:val="NormalWeb"/>
        <w:spacing w:before="120" w:beforeAutospacing="0" w:after="120" w:afterAutospacing="0"/>
        <w:jc w:val="center"/>
        <w:rPr>
          <w:rFonts w:ascii="Times New Roman" w:hAnsi="Times New Roman" w:cs="Times New Roman"/>
          <w:color w:val="000000" w:themeColor="text1"/>
        </w:rPr>
      </w:pPr>
      <w:r>
        <w:rPr>
          <w:rFonts w:ascii="Times New Roman" w:hAnsi="Times New Roman" w:cs="Times New Roman"/>
          <w:noProof/>
          <w:lang w:val="en-IN" w:eastAsia="en-IN"/>
        </w:rPr>
        <w:drawing>
          <wp:inline distT="0" distB="0" distL="114300" distR="114300" wp14:anchorId="43870F2C" wp14:editId="2F5DE3ED">
            <wp:extent cx="5519420" cy="2285365"/>
            <wp:effectExtent l="0" t="0" r="508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519420" cy="2285365"/>
                    </a:xfrm>
                    <a:prstGeom prst="rect">
                      <a:avLst/>
                    </a:prstGeom>
                    <a:noFill/>
                    <a:ln>
                      <a:noFill/>
                    </a:ln>
                  </pic:spPr>
                </pic:pic>
              </a:graphicData>
            </a:graphic>
          </wp:inline>
        </w:drawing>
      </w:r>
    </w:p>
    <w:p w14:paraId="297984EA" w14:textId="0B5625E2" w:rsidR="007A503D" w:rsidRDefault="00746C1F" w:rsidP="00415337">
      <w:pPr>
        <w:widowControl/>
        <w:spacing w:before="120" w:after="120" w:line="240" w:lineRule="auto"/>
        <w:rPr>
          <w:rFonts w:ascii="Times New Roman" w:hAnsi="Times New Roman" w:cs="Times New Roman"/>
          <w:color w:val="000000" w:themeColor="text1"/>
          <w:sz w:val="24"/>
        </w:rPr>
      </w:pPr>
      <w:r>
        <w:rPr>
          <w:rFonts w:ascii="Times New Roman" w:hAnsi="Times New Roman" w:cs="Times New Roman"/>
          <w:b/>
          <w:bCs/>
          <w:color w:val="000000" w:themeColor="text1"/>
          <w:sz w:val="24"/>
        </w:rPr>
        <w:t>Fig.</w:t>
      </w:r>
      <w:r w:rsidR="00D51C4F">
        <w:rPr>
          <w:rFonts w:ascii="Times New Roman" w:hAnsi="Times New Roman" w:cs="Times New Roman"/>
          <w:b/>
          <w:bCs/>
          <w:color w:val="000000" w:themeColor="text1"/>
          <w:sz w:val="24"/>
        </w:rPr>
        <w:t xml:space="preserve"> S3</w:t>
      </w:r>
      <w:r w:rsidR="00D51C4F">
        <w:rPr>
          <w:rFonts w:ascii="Times New Roman" w:hAnsi="Times New Roman" w:cs="Times New Roman"/>
          <w:color w:val="000000" w:themeColor="text1"/>
          <w:sz w:val="24"/>
        </w:rPr>
        <w:t xml:space="preserve"> The absorption of (</w:t>
      </w:r>
      <w:r w:rsidR="00D51C4F" w:rsidRPr="00746C1F">
        <w:rPr>
          <w:rFonts w:ascii="Times New Roman" w:hAnsi="Times New Roman" w:cs="Times New Roman"/>
          <w:b/>
          <w:bCs/>
          <w:color w:val="000000" w:themeColor="text1"/>
          <w:sz w:val="24"/>
        </w:rPr>
        <w:t>a</w:t>
      </w:r>
      <w:r w:rsidR="00D51C4F">
        <w:rPr>
          <w:rFonts w:ascii="Times New Roman" w:hAnsi="Times New Roman" w:cs="Times New Roman"/>
          <w:color w:val="000000" w:themeColor="text1"/>
          <w:sz w:val="24"/>
        </w:rPr>
        <w:t>) Y6 and PDCC treated Y6. (</w:t>
      </w:r>
      <w:r w:rsidR="00D51C4F" w:rsidRPr="00746C1F">
        <w:rPr>
          <w:rFonts w:ascii="Times New Roman" w:hAnsi="Times New Roman" w:cs="Times New Roman"/>
          <w:b/>
          <w:bCs/>
          <w:color w:val="000000" w:themeColor="text1"/>
          <w:sz w:val="24"/>
        </w:rPr>
        <w:t>b</w:t>
      </w:r>
      <w:r w:rsidR="00D51C4F">
        <w:rPr>
          <w:rFonts w:ascii="Times New Roman" w:hAnsi="Times New Roman" w:cs="Times New Roman"/>
          <w:color w:val="000000" w:themeColor="text1"/>
          <w:sz w:val="24"/>
        </w:rPr>
        <w:t>) L8-BO and PDCC treated L8-BO</w:t>
      </w:r>
    </w:p>
    <w:p w14:paraId="02F8055B" w14:textId="77777777" w:rsidR="00746C1F" w:rsidRDefault="00746C1F" w:rsidP="00415337">
      <w:pPr>
        <w:widowControl/>
        <w:spacing w:before="120" w:after="120" w:line="240" w:lineRule="auto"/>
        <w:rPr>
          <w:rFonts w:ascii="Times New Roman" w:hAnsi="Times New Roman" w:cs="Times New Roman"/>
          <w:color w:val="000000" w:themeColor="text1"/>
          <w:sz w:val="24"/>
        </w:rPr>
      </w:pPr>
    </w:p>
    <w:p w14:paraId="6CDF1C68" w14:textId="77777777" w:rsidR="007A503D" w:rsidRDefault="00D51C4F" w:rsidP="00415337">
      <w:pPr>
        <w:pStyle w:val="NormalWeb"/>
        <w:spacing w:before="120" w:beforeAutospacing="0" w:after="120" w:afterAutospacing="0"/>
        <w:jc w:val="center"/>
        <w:rPr>
          <w:rFonts w:ascii="Times New Roman" w:hAnsi="Times New Roman" w:cs="Times New Roman"/>
          <w:color w:val="000000" w:themeColor="text1"/>
        </w:rPr>
      </w:pPr>
      <w:r>
        <w:rPr>
          <w:rFonts w:ascii="Times New Roman" w:hAnsi="Times New Roman" w:cs="Times New Roman"/>
          <w:noProof/>
          <w:color w:val="000000" w:themeColor="text1"/>
          <w:lang w:val="en-IN" w:eastAsia="en-IN"/>
        </w:rPr>
        <w:lastRenderedPageBreak/>
        <w:drawing>
          <wp:inline distT="0" distB="0" distL="0" distR="0" wp14:anchorId="3FFDC5E0" wp14:editId="059D06DC">
            <wp:extent cx="3166110" cy="2664460"/>
            <wp:effectExtent l="0" t="0" r="0" b="2540"/>
            <wp:docPr id="63451416" name="图片 3"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1416" name="图片 3" descr="图表&#10;&#10;AI 生成的内容可能不正确。"/>
                    <pic:cNvPicPr>
                      <a:picLocks noChangeAspect="1"/>
                    </pic:cNvPicPr>
                  </pic:nvPicPr>
                  <pic:blipFill>
                    <a:blip r:embed="rId13" cstate="print">
                      <a:extLst>
                        <a:ext uri="{28A0092B-C50C-407E-A947-70E740481C1C}">
                          <a14:useLocalDpi xmlns:a14="http://schemas.microsoft.com/office/drawing/2010/main" val="0"/>
                        </a:ext>
                      </a:extLst>
                    </a:blip>
                    <a:srcRect l="1562" t="1197"/>
                    <a:stretch>
                      <a:fillRect/>
                    </a:stretch>
                  </pic:blipFill>
                  <pic:spPr>
                    <a:xfrm>
                      <a:off x="0" y="0"/>
                      <a:ext cx="3172289" cy="2669669"/>
                    </a:xfrm>
                    <a:prstGeom prst="rect">
                      <a:avLst/>
                    </a:prstGeom>
                    <a:ln>
                      <a:noFill/>
                    </a:ln>
                  </pic:spPr>
                </pic:pic>
              </a:graphicData>
            </a:graphic>
          </wp:inline>
        </w:drawing>
      </w:r>
    </w:p>
    <w:p w14:paraId="4651C20F" w14:textId="5D7FCFDC" w:rsidR="007A503D" w:rsidRDefault="00746C1F" w:rsidP="00415337">
      <w:pPr>
        <w:widowControl/>
        <w:spacing w:before="120" w:after="120" w:line="240" w:lineRule="auto"/>
        <w:rPr>
          <w:rFonts w:ascii="Times New Roman" w:hAnsi="Times New Roman" w:cs="Times New Roman"/>
          <w:color w:val="000000" w:themeColor="text1"/>
          <w:sz w:val="24"/>
        </w:rPr>
      </w:pPr>
      <w:r>
        <w:rPr>
          <w:rFonts w:ascii="Times New Roman" w:hAnsi="Times New Roman" w:cs="Times New Roman"/>
          <w:b/>
          <w:bCs/>
          <w:color w:val="000000" w:themeColor="text1"/>
          <w:sz w:val="24"/>
        </w:rPr>
        <w:t>Fig.</w:t>
      </w:r>
      <w:r w:rsidR="00D51C4F">
        <w:rPr>
          <w:rFonts w:ascii="Times New Roman" w:hAnsi="Times New Roman" w:cs="Times New Roman"/>
          <w:b/>
          <w:bCs/>
          <w:color w:val="000000" w:themeColor="text1"/>
          <w:sz w:val="24"/>
        </w:rPr>
        <w:t xml:space="preserve"> S4</w:t>
      </w:r>
      <w:r w:rsidR="00D51C4F">
        <w:rPr>
          <w:rFonts w:ascii="Times New Roman" w:hAnsi="Times New Roman" w:cs="Times New Roman"/>
          <w:color w:val="000000" w:themeColor="text1"/>
        </w:rPr>
        <w:t xml:space="preserve"> </w:t>
      </w:r>
      <w:r w:rsidR="00D51C4F">
        <w:rPr>
          <w:rFonts w:ascii="Times New Roman" w:hAnsi="Times New Roman" w:cs="Times New Roman"/>
          <w:color w:val="000000" w:themeColor="text1"/>
          <w:sz w:val="24"/>
        </w:rPr>
        <w:t>TGA plot of PDCC at a scan rate of 10 °C min</w:t>
      </w:r>
      <w:r w:rsidR="00D51C4F">
        <w:rPr>
          <w:rFonts w:ascii="Times New Roman" w:hAnsi="Times New Roman" w:cs="Times New Roman"/>
          <w:color w:val="000000" w:themeColor="text1"/>
          <w:sz w:val="24"/>
          <w:vertAlign w:val="superscript"/>
        </w:rPr>
        <w:t xml:space="preserve">−1 </w:t>
      </w:r>
    </w:p>
    <w:p w14:paraId="028904D7" w14:textId="77777777" w:rsidR="007A503D" w:rsidRDefault="00D51C4F" w:rsidP="00415337">
      <w:pPr>
        <w:widowControl/>
        <w:spacing w:before="120" w:after="120" w:line="240" w:lineRule="auto"/>
        <w:jc w:val="center"/>
        <w:rPr>
          <w:rFonts w:ascii="Times New Roman" w:hAnsi="Times New Roman" w:cs="Times New Roman"/>
        </w:rPr>
      </w:pPr>
      <w:r>
        <w:rPr>
          <w:rFonts w:ascii="Times New Roman" w:hAnsi="Times New Roman" w:cs="Times New Roman"/>
          <w:noProof/>
          <w:lang w:val="en-IN" w:eastAsia="en-IN"/>
        </w:rPr>
        <w:drawing>
          <wp:inline distT="0" distB="0" distL="114300" distR="114300" wp14:anchorId="741CC949" wp14:editId="0F62EB89">
            <wp:extent cx="3364865" cy="2560955"/>
            <wp:effectExtent l="0" t="0" r="698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4"/>
                    <a:srcRect l="2371" t="1770" r="625" b="880"/>
                    <a:stretch>
                      <a:fillRect/>
                    </a:stretch>
                  </pic:blipFill>
                  <pic:spPr>
                    <a:xfrm>
                      <a:off x="0" y="0"/>
                      <a:ext cx="3364865" cy="2560955"/>
                    </a:xfrm>
                    <a:prstGeom prst="rect">
                      <a:avLst/>
                    </a:prstGeom>
                  </pic:spPr>
                </pic:pic>
              </a:graphicData>
            </a:graphic>
          </wp:inline>
        </w:drawing>
      </w:r>
    </w:p>
    <w:p w14:paraId="5D8B705D" w14:textId="36F219E2" w:rsidR="007A503D" w:rsidRDefault="00746C1F" w:rsidP="00415337">
      <w:pPr>
        <w:widowControl/>
        <w:spacing w:before="120" w:after="120" w:line="240" w:lineRule="auto"/>
        <w:rPr>
          <w:rFonts w:ascii="Times New Roman" w:hAnsi="Times New Roman" w:cs="Times New Roman"/>
          <w:color w:val="000000" w:themeColor="text1"/>
          <w:sz w:val="24"/>
        </w:rPr>
      </w:pPr>
      <w:r>
        <w:rPr>
          <w:rFonts w:ascii="Times New Roman" w:hAnsi="Times New Roman" w:cs="Times New Roman"/>
          <w:b/>
          <w:bCs/>
          <w:color w:val="000000" w:themeColor="text1"/>
          <w:sz w:val="24"/>
        </w:rPr>
        <w:t>Fig.</w:t>
      </w:r>
      <w:r w:rsidR="00D51C4F">
        <w:rPr>
          <w:rFonts w:ascii="Times New Roman" w:hAnsi="Times New Roman" w:cs="Times New Roman"/>
          <w:b/>
          <w:bCs/>
          <w:color w:val="000000" w:themeColor="text1"/>
          <w:sz w:val="24"/>
        </w:rPr>
        <w:t xml:space="preserve"> S5 </w:t>
      </w:r>
      <w:r w:rsidR="00D51C4F">
        <w:rPr>
          <w:rFonts w:ascii="Times New Roman" w:hAnsi="Times New Roman" w:cs="Times New Roman"/>
          <w:color w:val="000000" w:themeColor="text1"/>
          <w:sz w:val="24"/>
        </w:rPr>
        <w:t>FT-IR spectra of the PDCC, PM6:BTP-eC9 and PM6:BTP-eC9 (PDCC) blends with thermal annealing</w:t>
      </w:r>
    </w:p>
    <w:p w14:paraId="0AC284BA" w14:textId="77777777" w:rsidR="007A503D" w:rsidRDefault="007A503D" w:rsidP="00415337">
      <w:pPr>
        <w:widowControl/>
        <w:spacing w:before="120" w:after="120" w:line="240" w:lineRule="auto"/>
        <w:rPr>
          <w:rFonts w:ascii="Times New Roman" w:hAnsi="Times New Roman" w:cs="Times New Roman"/>
          <w:color w:val="000000" w:themeColor="text1"/>
          <w:sz w:val="24"/>
        </w:rPr>
      </w:pPr>
    </w:p>
    <w:p w14:paraId="636A7776" w14:textId="77777777" w:rsidR="007A503D" w:rsidRDefault="00D51C4F" w:rsidP="00415337">
      <w:pPr>
        <w:widowControl/>
        <w:spacing w:before="120" w:after="120" w:line="240" w:lineRule="auto"/>
        <w:jc w:val="center"/>
        <w:rPr>
          <w:rFonts w:ascii="Times New Roman" w:hAnsi="Times New Roman" w:cs="Times New Roman"/>
          <w:color w:val="000000" w:themeColor="text1"/>
          <w:sz w:val="24"/>
        </w:rPr>
      </w:pPr>
      <w:r>
        <w:rPr>
          <w:rFonts w:ascii="Times New Roman" w:hAnsi="Times New Roman" w:cs="Times New Roman"/>
          <w:noProof/>
          <w:lang w:val="en-IN" w:eastAsia="en-IN"/>
        </w:rPr>
        <w:lastRenderedPageBreak/>
        <w:drawing>
          <wp:inline distT="0" distB="0" distL="114300" distR="114300" wp14:anchorId="60F29D8A" wp14:editId="5692AEDE">
            <wp:extent cx="3078480" cy="2428240"/>
            <wp:effectExtent l="0" t="0" r="7620" b="10160"/>
            <wp:docPr id="5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4"/>
                    <pic:cNvPicPr>
                      <a:picLocks noChangeAspect="1"/>
                    </pic:cNvPicPr>
                  </pic:nvPicPr>
                  <pic:blipFill>
                    <a:blip r:embed="rId15"/>
                    <a:srcRect l="3537" t="3313" r="6023" b="2733"/>
                    <a:stretch>
                      <a:fillRect/>
                    </a:stretch>
                  </pic:blipFill>
                  <pic:spPr>
                    <a:xfrm>
                      <a:off x="0" y="0"/>
                      <a:ext cx="3078480" cy="2428240"/>
                    </a:xfrm>
                    <a:prstGeom prst="rect">
                      <a:avLst/>
                    </a:prstGeom>
                  </pic:spPr>
                </pic:pic>
              </a:graphicData>
            </a:graphic>
          </wp:inline>
        </w:drawing>
      </w:r>
    </w:p>
    <w:p w14:paraId="0675C3EF" w14:textId="001AF936" w:rsidR="007A503D" w:rsidRDefault="00746C1F" w:rsidP="00415337">
      <w:pPr>
        <w:widowControl/>
        <w:spacing w:before="120" w:after="120" w:line="240" w:lineRule="auto"/>
        <w:rPr>
          <w:rFonts w:ascii="Times New Roman" w:hAnsi="Times New Roman" w:cs="Times New Roman"/>
          <w:color w:val="1D41D5"/>
          <w:sz w:val="24"/>
        </w:rPr>
      </w:pPr>
      <w:r>
        <w:rPr>
          <w:rFonts w:ascii="Times New Roman" w:hAnsi="Times New Roman" w:cs="Times New Roman"/>
          <w:b/>
          <w:bCs/>
          <w:color w:val="000000" w:themeColor="text1"/>
          <w:sz w:val="24"/>
        </w:rPr>
        <w:t>Fig.</w:t>
      </w:r>
      <w:r w:rsidR="00D51C4F">
        <w:rPr>
          <w:rFonts w:ascii="Times New Roman" w:hAnsi="Times New Roman" w:cs="Times New Roman"/>
          <w:b/>
          <w:bCs/>
          <w:color w:val="000000" w:themeColor="text1"/>
          <w:sz w:val="24"/>
        </w:rPr>
        <w:t xml:space="preserve"> S6</w:t>
      </w:r>
      <w:r w:rsidR="00D51C4F">
        <w:rPr>
          <w:rFonts w:ascii="Times New Roman" w:hAnsi="Times New Roman" w:cs="Times New Roman"/>
          <w:color w:val="000000" w:themeColor="text1"/>
          <w:sz w:val="24"/>
        </w:rPr>
        <w:t xml:space="preserve"> The </w:t>
      </w:r>
      <w:r w:rsidR="00D51C4F">
        <w:rPr>
          <w:rFonts w:ascii="Times New Roman" w:hAnsi="Times New Roman" w:cs="Times New Roman"/>
          <w:i/>
          <w:iCs/>
          <w:color w:val="000000" w:themeColor="text1"/>
          <w:sz w:val="24"/>
        </w:rPr>
        <w:t>J</w:t>
      </w:r>
      <w:r w:rsidR="00D51C4F">
        <w:rPr>
          <w:rFonts w:ascii="Times New Roman" w:hAnsi="Times New Roman" w:cs="Times New Roman"/>
          <w:color w:val="000000" w:themeColor="text1"/>
          <w:sz w:val="24"/>
        </w:rPr>
        <w:t>-V curves of PM6:L8-BO in PDCC induced devices with CF solvent</w:t>
      </w:r>
    </w:p>
    <w:p w14:paraId="2045B254" w14:textId="77777777" w:rsidR="007A503D" w:rsidRDefault="007A503D" w:rsidP="00415337">
      <w:pPr>
        <w:widowControl/>
        <w:spacing w:before="120" w:after="120" w:line="240" w:lineRule="auto"/>
        <w:rPr>
          <w:rFonts w:ascii="Times New Roman" w:hAnsi="Times New Roman" w:cs="Times New Roman"/>
          <w:color w:val="000000" w:themeColor="text1"/>
          <w:sz w:val="24"/>
        </w:rPr>
      </w:pPr>
    </w:p>
    <w:p w14:paraId="2CD6F26B" w14:textId="77777777" w:rsidR="007A503D" w:rsidRDefault="00D51C4F" w:rsidP="00415337">
      <w:pPr>
        <w:widowControl/>
        <w:spacing w:before="120" w:after="120" w:line="240" w:lineRule="auto"/>
        <w:jc w:val="center"/>
        <w:rPr>
          <w:rFonts w:ascii="Times New Roman" w:hAnsi="Times New Roman" w:cs="Times New Roman"/>
          <w:color w:val="000000" w:themeColor="text1"/>
          <w:sz w:val="24"/>
        </w:rPr>
      </w:pPr>
      <w:r>
        <w:rPr>
          <w:rFonts w:ascii="Times New Roman" w:hAnsi="Times New Roman" w:cs="Times New Roman"/>
          <w:noProof/>
          <w:lang w:val="en-IN" w:eastAsia="en-IN"/>
        </w:rPr>
        <w:drawing>
          <wp:inline distT="0" distB="0" distL="114300" distR="114300" wp14:anchorId="544B5E87" wp14:editId="6A763FC0">
            <wp:extent cx="3173095" cy="2256790"/>
            <wp:effectExtent l="0" t="0" r="8255" b="10160"/>
            <wp:docPr id="9" name="图片 8"/>
            <wp:cNvGraphicFramePr/>
            <a:graphic xmlns:a="http://schemas.openxmlformats.org/drawingml/2006/main">
              <a:graphicData uri="http://schemas.openxmlformats.org/drawingml/2006/picture">
                <pic:pic xmlns:pic="http://schemas.openxmlformats.org/drawingml/2006/picture">
                  <pic:nvPicPr>
                    <pic:cNvPr id="9" name="图片 8"/>
                    <pic:cNvPicPr/>
                  </pic:nvPicPr>
                  <pic:blipFill>
                    <a:blip r:embed="rId16"/>
                    <a:srcRect l="2170" t="2743"/>
                    <a:stretch>
                      <a:fillRect/>
                    </a:stretch>
                  </pic:blipFill>
                  <pic:spPr>
                    <a:xfrm>
                      <a:off x="0" y="0"/>
                      <a:ext cx="3173095" cy="2256790"/>
                    </a:xfrm>
                    <a:prstGeom prst="rect">
                      <a:avLst/>
                    </a:prstGeom>
                  </pic:spPr>
                </pic:pic>
              </a:graphicData>
            </a:graphic>
          </wp:inline>
        </w:drawing>
      </w:r>
    </w:p>
    <w:p w14:paraId="4D1ECBA9" w14:textId="25D73FA5" w:rsidR="007A503D" w:rsidRDefault="00746C1F" w:rsidP="00415337">
      <w:pPr>
        <w:widowControl/>
        <w:spacing w:before="120" w:after="120" w:line="240" w:lineRule="auto"/>
        <w:rPr>
          <w:rFonts w:ascii="Times New Roman" w:hAnsi="Times New Roman" w:cs="Times New Roman"/>
          <w:color w:val="000000" w:themeColor="text1"/>
          <w:sz w:val="24"/>
        </w:rPr>
      </w:pPr>
      <w:r>
        <w:rPr>
          <w:rFonts w:ascii="Times New Roman" w:hAnsi="Times New Roman" w:cs="Times New Roman"/>
          <w:b/>
          <w:bCs/>
          <w:color w:val="000000" w:themeColor="text1"/>
          <w:sz w:val="24"/>
        </w:rPr>
        <w:t>Fig.</w:t>
      </w:r>
      <w:r w:rsidR="00D51C4F">
        <w:rPr>
          <w:rFonts w:ascii="Times New Roman" w:hAnsi="Times New Roman" w:cs="Times New Roman"/>
          <w:b/>
          <w:bCs/>
          <w:color w:val="000000" w:themeColor="text1"/>
          <w:sz w:val="24"/>
        </w:rPr>
        <w:t xml:space="preserve"> S7</w:t>
      </w:r>
      <w:r w:rsidR="00D51C4F">
        <w:rPr>
          <w:rFonts w:ascii="Times New Roman" w:hAnsi="Times New Roman" w:cs="Times New Roman"/>
          <w:color w:val="000000" w:themeColor="text1"/>
          <w:sz w:val="24"/>
        </w:rPr>
        <w:t xml:space="preserve"> The EQE of PM6:L8-BO in PDCC induced devices with CF solvent</w:t>
      </w:r>
    </w:p>
    <w:p w14:paraId="480E2EF5" w14:textId="77777777" w:rsidR="007A503D" w:rsidRDefault="00D51C4F" w:rsidP="00415337">
      <w:pPr>
        <w:tabs>
          <w:tab w:val="left" w:pos="0"/>
        </w:tabs>
        <w:spacing w:before="120" w:after="120" w:line="240" w:lineRule="auto"/>
        <w:jc w:val="center"/>
        <w:rPr>
          <w:rFonts w:ascii="Times New Roman" w:hAnsi="Times New Roman" w:cs="Times New Roman"/>
          <w:color w:val="000000" w:themeColor="text1"/>
          <w:sz w:val="24"/>
        </w:rPr>
      </w:pPr>
      <w:r>
        <w:rPr>
          <w:rFonts w:ascii="Times New Roman" w:hAnsi="Times New Roman" w:cs="Times New Roman"/>
          <w:noProof/>
          <w:lang w:val="en-IN" w:eastAsia="en-IN"/>
        </w:rPr>
        <w:drawing>
          <wp:inline distT="0" distB="0" distL="114300" distR="114300" wp14:anchorId="5578995E" wp14:editId="0EA08537">
            <wp:extent cx="3329305" cy="2726690"/>
            <wp:effectExtent l="0" t="0" r="4445" b="16510"/>
            <wp:docPr id="11" name="图片 10"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图表&#10;&#10;AI 生成的内容可能不正确。"/>
                    <pic:cNvPicPr>
                      <a:picLocks noChangeAspect="1"/>
                    </pic:cNvPicPr>
                  </pic:nvPicPr>
                  <pic:blipFill>
                    <a:blip r:embed="rId17" cstate="print">
                      <a:extLst>
                        <a:ext uri="{28A0092B-C50C-407E-A947-70E740481C1C}">
                          <a14:useLocalDpi xmlns:a14="http://schemas.microsoft.com/office/drawing/2010/main" val="0"/>
                        </a:ext>
                      </a:extLst>
                    </a:blip>
                    <a:srcRect l="865" t="454" r="3419" b="1909"/>
                    <a:stretch>
                      <a:fillRect/>
                    </a:stretch>
                  </pic:blipFill>
                  <pic:spPr>
                    <a:xfrm>
                      <a:off x="0" y="0"/>
                      <a:ext cx="3329305" cy="2726690"/>
                    </a:xfrm>
                    <a:prstGeom prst="rect">
                      <a:avLst/>
                    </a:prstGeom>
                  </pic:spPr>
                </pic:pic>
              </a:graphicData>
            </a:graphic>
          </wp:inline>
        </w:drawing>
      </w:r>
      <w:r>
        <w:rPr>
          <w:rFonts w:ascii="Times New Roman" w:hAnsi="Times New Roman" w:cs="Times New Roman"/>
          <w:color w:val="000000" w:themeColor="text1"/>
          <w:sz w:val="24"/>
        </w:rPr>
        <w:t xml:space="preserve"> </w:t>
      </w:r>
    </w:p>
    <w:p w14:paraId="632C5839" w14:textId="2A692AC3" w:rsidR="007A503D" w:rsidRDefault="00746C1F" w:rsidP="00415337">
      <w:pPr>
        <w:widowControl/>
        <w:spacing w:before="120" w:after="120" w:line="240" w:lineRule="auto"/>
        <w:rPr>
          <w:rFonts w:ascii="Times New Roman" w:hAnsi="Times New Roman" w:cs="Times New Roman"/>
          <w:color w:val="000000" w:themeColor="text1"/>
          <w:sz w:val="24"/>
        </w:rPr>
      </w:pPr>
      <w:r>
        <w:rPr>
          <w:rFonts w:ascii="Times New Roman" w:hAnsi="Times New Roman" w:cs="Times New Roman"/>
          <w:b/>
          <w:bCs/>
          <w:color w:val="000000" w:themeColor="text1"/>
          <w:sz w:val="24"/>
        </w:rPr>
        <w:t>Fig.</w:t>
      </w:r>
      <w:r w:rsidR="00D51C4F">
        <w:rPr>
          <w:rFonts w:ascii="Times New Roman" w:hAnsi="Times New Roman" w:cs="Times New Roman"/>
          <w:b/>
          <w:bCs/>
          <w:color w:val="000000" w:themeColor="text1"/>
          <w:sz w:val="24"/>
        </w:rPr>
        <w:t xml:space="preserve"> S8</w:t>
      </w:r>
      <w:r w:rsidR="00D51C4F">
        <w:rPr>
          <w:rFonts w:ascii="Times New Roman" w:hAnsi="Times New Roman" w:cs="Times New Roman"/>
          <w:color w:val="000000" w:themeColor="text1"/>
          <w:sz w:val="24"/>
        </w:rPr>
        <w:t xml:space="preserve"> The </w:t>
      </w:r>
      <w:r w:rsidR="00D51C4F">
        <w:rPr>
          <w:rFonts w:ascii="Times New Roman" w:hAnsi="Times New Roman" w:cs="Times New Roman"/>
          <w:i/>
          <w:iCs/>
          <w:color w:val="000000" w:themeColor="text1"/>
          <w:sz w:val="24"/>
        </w:rPr>
        <w:t>J</w:t>
      </w:r>
      <w:r w:rsidR="00D51C4F">
        <w:rPr>
          <w:rFonts w:ascii="Times New Roman" w:hAnsi="Times New Roman" w:cs="Times New Roman"/>
          <w:color w:val="000000" w:themeColor="text1"/>
          <w:sz w:val="24"/>
        </w:rPr>
        <w:t>-V curves of PM6:Y6 in PDCC induced devices with CF solvent</w:t>
      </w:r>
    </w:p>
    <w:p w14:paraId="3815C178" w14:textId="77777777" w:rsidR="007A503D" w:rsidRDefault="007A503D" w:rsidP="00415337">
      <w:pPr>
        <w:widowControl/>
        <w:spacing w:before="120" w:after="120" w:line="240" w:lineRule="auto"/>
        <w:rPr>
          <w:rFonts w:ascii="Times New Roman" w:hAnsi="Times New Roman" w:cs="Times New Roman"/>
          <w:color w:val="000000" w:themeColor="text1"/>
          <w:sz w:val="24"/>
        </w:rPr>
      </w:pPr>
    </w:p>
    <w:p w14:paraId="35ABF50E" w14:textId="77777777" w:rsidR="007A503D" w:rsidRDefault="00D51C4F" w:rsidP="00415337">
      <w:pPr>
        <w:widowControl/>
        <w:spacing w:before="120" w:after="120" w:line="240" w:lineRule="auto"/>
        <w:jc w:val="center"/>
        <w:rPr>
          <w:rFonts w:ascii="Times New Roman" w:hAnsi="Times New Roman" w:cs="Times New Roman"/>
          <w:color w:val="000000" w:themeColor="text1"/>
          <w:sz w:val="24"/>
        </w:rPr>
      </w:pPr>
      <w:r>
        <w:rPr>
          <w:rFonts w:ascii="Times New Roman" w:hAnsi="Times New Roman" w:cs="Times New Roman"/>
          <w:noProof/>
          <w:color w:val="000000" w:themeColor="text1"/>
          <w:sz w:val="24"/>
          <w:lang w:val="en-IN" w:eastAsia="en-IN"/>
        </w:rPr>
        <w:drawing>
          <wp:inline distT="0" distB="0" distL="0" distR="0" wp14:anchorId="3F234F32" wp14:editId="48A1FE31">
            <wp:extent cx="4428490" cy="2141855"/>
            <wp:effectExtent l="0" t="0" r="10160" b="10795"/>
            <wp:docPr id="87951008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510085" name="图片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443862" cy="2149278"/>
                    </a:xfrm>
                    <a:prstGeom prst="rect">
                      <a:avLst/>
                    </a:prstGeom>
                    <a:noFill/>
                  </pic:spPr>
                </pic:pic>
              </a:graphicData>
            </a:graphic>
          </wp:inline>
        </w:drawing>
      </w:r>
    </w:p>
    <w:p w14:paraId="20E4F979" w14:textId="607CC52B" w:rsidR="007A503D" w:rsidRDefault="00746C1F" w:rsidP="00415337">
      <w:pPr>
        <w:widowControl/>
        <w:spacing w:before="120" w:after="120" w:line="240" w:lineRule="auto"/>
        <w:rPr>
          <w:rFonts w:ascii="Times New Roman" w:hAnsi="Times New Roman" w:cs="Times New Roman"/>
          <w:color w:val="000000" w:themeColor="text1"/>
          <w:sz w:val="24"/>
        </w:rPr>
      </w:pPr>
      <w:r>
        <w:rPr>
          <w:rFonts w:ascii="Times New Roman" w:hAnsi="Times New Roman" w:cs="Times New Roman"/>
          <w:b/>
          <w:bCs/>
          <w:color w:val="000000" w:themeColor="text1"/>
          <w:sz w:val="24"/>
        </w:rPr>
        <w:t>Fig.</w:t>
      </w:r>
      <w:r w:rsidR="00D51C4F">
        <w:rPr>
          <w:rFonts w:ascii="Times New Roman" w:hAnsi="Times New Roman" w:cs="Times New Roman"/>
          <w:b/>
          <w:bCs/>
          <w:color w:val="000000" w:themeColor="text1"/>
          <w:sz w:val="24"/>
        </w:rPr>
        <w:t xml:space="preserve"> S9</w:t>
      </w:r>
      <w:r w:rsidR="00D51C4F">
        <w:rPr>
          <w:rFonts w:ascii="Times New Roman" w:hAnsi="Times New Roman" w:cs="Times New Roman"/>
          <w:color w:val="000000" w:themeColor="text1"/>
          <w:sz w:val="24"/>
        </w:rPr>
        <w:t xml:space="preserve"> The thermal stability of control and PDCC induced unencapsulated devices under 80℃ treatment in glovebox</w:t>
      </w:r>
    </w:p>
    <w:p w14:paraId="2DA4EF58" w14:textId="77777777" w:rsidR="00746C1F" w:rsidRDefault="00746C1F" w:rsidP="00415337">
      <w:pPr>
        <w:widowControl/>
        <w:spacing w:before="120" w:after="120" w:line="240" w:lineRule="auto"/>
        <w:rPr>
          <w:rFonts w:ascii="Times New Roman" w:hAnsi="Times New Roman" w:cs="Times New Roman"/>
          <w:color w:val="000000" w:themeColor="text1"/>
          <w:sz w:val="24"/>
        </w:rPr>
      </w:pPr>
    </w:p>
    <w:p w14:paraId="06A16943" w14:textId="77777777" w:rsidR="007A503D" w:rsidRDefault="00D51C4F" w:rsidP="00415337">
      <w:pPr>
        <w:widowControl/>
        <w:spacing w:before="120" w:after="120" w:line="240" w:lineRule="auto"/>
        <w:jc w:val="center"/>
        <w:rPr>
          <w:rFonts w:ascii="Times New Roman" w:hAnsi="Times New Roman" w:cs="Times New Roman"/>
          <w:color w:val="000000" w:themeColor="text1"/>
          <w:sz w:val="24"/>
        </w:rPr>
      </w:pPr>
      <w:r>
        <w:rPr>
          <w:rFonts w:ascii="Times New Roman" w:hAnsi="Times New Roman" w:cs="Times New Roman"/>
          <w:noProof/>
          <w:lang w:val="en-IN" w:eastAsia="en-IN"/>
        </w:rPr>
        <w:drawing>
          <wp:inline distT="0" distB="0" distL="114300" distR="114300" wp14:anchorId="43C9A7F2" wp14:editId="2A3CD56B">
            <wp:extent cx="3244850" cy="2270125"/>
            <wp:effectExtent l="0" t="0" r="12700" b="158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9"/>
                    <a:srcRect l="2573" t="2393" r="8551" b="8808"/>
                    <a:stretch>
                      <a:fillRect/>
                    </a:stretch>
                  </pic:blipFill>
                  <pic:spPr>
                    <a:xfrm>
                      <a:off x="0" y="0"/>
                      <a:ext cx="3244850" cy="2270125"/>
                    </a:xfrm>
                    <a:prstGeom prst="rect">
                      <a:avLst/>
                    </a:prstGeom>
                  </pic:spPr>
                </pic:pic>
              </a:graphicData>
            </a:graphic>
          </wp:inline>
        </w:drawing>
      </w:r>
    </w:p>
    <w:p w14:paraId="794FDA6C" w14:textId="2B7ECBF3" w:rsidR="007A503D" w:rsidRDefault="00746C1F" w:rsidP="00415337">
      <w:pPr>
        <w:widowControl/>
        <w:spacing w:before="120" w:after="120" w:line="240" w:lineRule="auto"/>
        <w:rPr>
          <w:rFonts w:ascii="Times New Roman" w:hAnsi="Times New Roman" w:cs="Times New Roman"/>
          <w:color w:val="000000" w:themeColor="text1"/>
          <w:sz w:val="24"/>
        </w:rPr>
      </w:pPr>
      <w:r>
        <w:rPr>
          <w:rFonts w:ascii="Times New Roman" w:hAnsi="Times New Roman" w:cs="Times New Roman"/>
          <w:b/>
          <w:bCs/>
          <w:color w:val="000000" w:themeColor="text1"/>
          <w:sz w:val="24"/>
        </w:rPr>
        <w:t>Fig.</w:t>
      </w:r>
      <w:r w:rsidR="00D51C4F">
        <w:rPr>
          <w:rFonts w:ascii="Times New Roman" w:hAnsi="Times New Roman" w:cs="Times New Roman"/>
          <w:b/>
          <w:bCs/>
          <w:color w:val="000000" w:themeColor="text1"/>
          <w:sz w:val="24"/>
        </w:rPr>
        <w:t xml:space="preserve"> S10</w:t>
      </w:r>
      <w:r w:rsidR="00D51C4F">
        <w:rPr>
          <w:rFonts w:ascii="Times New Roman" w:hAnsi="Times New Roman" w:cs="Times New Roman"/>
          <w:color w:val="000000" w:themeColor="text1"/>
          <w:sz w:val="24"/>
        </w:rPr>
        <w:t xml:space="preserve"> The hole mobility of PM6:BTP-eC9 w/o and with PDCC</w:t>
      </w:r>
    </w:p>
    <w:p w14:paraId="2272E679" w14:textId="77777777" w:rsidR="007A503D" w:rsidRDefault="00D51C4F" w:rsidP="00415337">
      <w:pPr>
        <w:widowControl/>
        <w:spacing w:before="120" w:after="120" w:line="240" w:lineRule="auto"/>
        <w:jc w:val="center"/>
        <w:rPr>
          <w:rFonts w:ascii="Times New Roman" w:hAnsi="Times New Roman" w:cs="Times New Roman"/>
          <w:color w:val="000000" w:themeColor="text1"/>
          <w:sz w:val="24"/>
        </w:rPr>
      </w:pPr>
      <w:r>
        <w:rPr>
          <w:rFonts w:ascii="Times New Roman" w:hAnsi="Times New Roman" w:cs="Times New Roman"/>
          <w:noProof/>
          <w:lang w:val="en-IN" w:eastAsia="en-IN"/>
        </w:rPr>
        <w:drawing>
          <wp:inline distT="0" distB="0" distL="114300" distR="114300" wp14:anchorId="7AD42FED" wp14:editId="393F90EF">
            <wp:extent cx="3414395" cy="2389505"/>
            <wp:effectExtent l="0" t="0" r="14605" b="1079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0"/>
                    <a:srcRect l="4523" t="4476" r="10743" b="3177"/>
                    <a:stretch>
                      <a:fillRect/>
                    </a:stretch>
                  </pic:blipFill>
                  <pic:spPr>
                    <a:xfrm>
                      <a:off x="0" y="0"/>
                      <a:ext cx="3414395" cy="2389505"/>
                    </a:xfrm>
                    <a:prstGeom prst="rect">
                      <a:avLst/>
                    </a:prstGeom>
                  </pic:spPr>
                </pic:pic>
              </a:graphicData>
            </a:graphic>
          </wp:inline>
        </w:drawing>
      </w:r>
    </w:p>
    <w:p w14:paraId="2D007485" w14:textId="0302AD02" w:rsidR="007A503D" w:rsidRDefault="00746C1F" w:rsidP="00415337">
      <w:pPr>
        <w:widowControl/>
        <w:spacing w:before="120" w:after="120" w:line="240" w:lineRule="auto"/>
        <w:jc w:val="left"/>
        <w:rPr>
          <w:rFonts w:ascii="Times New Roman" w:hAnsi="Times New Roman" w:cs="Times New Roman"/>
          <w:color w:val="000000" w:themeColor="text1"/>
          <w:sz w:val="24"/>
        </w:rPr>
      </w:pPr>
      <w:r>
        <w:rPr>
          <w:rFonts w:ascii="Times New Roman" w:hAnsi="Times New Roman" w:cs="Times New Roman"/>
          <w:b/>
          <w:bCs/>
          <w:color w:val="000000" w:themeColor="text1"/>
          <w:sz w:val="24"/>
        </w:rPr>
        <w:t>Fig.</w:t>
      </w:r>
      <w:r w:rsidR="00D51C4F">
        <w:rPr>
          <w:rFonts w:ascii="Times New Roman" w:hAnsi="Times New Roman" w:cs="Times New Roman"/>
          <w:b/>
          <w:bCs/>
          <w:color w:val="000000" w:themeColor="text1"/>
          <w:sz w:val="24"/>
        </w:rPr>
        <w:t xml:space="preserve"> S11</w:t>
      </w:r>
      <w:r w:rsidR="00D51C4F">
        <w:rPr>
          <w:rFonts w:ascii="Times New Roman" w:hAnsi="Times New Roman" w:cs="Times New Roman"/>
          <w:color w:val="000000" w:themeColor="text1"/>
          <w:sz w:val="24"/>
        </w:rPr>
        <w:t xml:space="preserve"> The electron mobility of PM6:BTP-eC9 w/o and with PDCC</w:t>
      </w:r>
    </w:p>
    <w:p w14:paraId="04C2B1F5" w14:textId="77777777" w:rsidR="007A503D" w:rsidRDefault="00D51C4F" w:rsidP="00415337">
      <w:pPr>
        <w:widowControl/>
        <w:spacing w:before="120" w:after="120" w:line="240" w:lineRule="auto"/>
        <w:jc w:val="center"/>
        <w:rPr>
          <w:rFonts w:ascii="Times New Roman" w:hAnsi="Times New Roman" w:cs="Times New Roman"/>
          <w:color w:val="000000" w:themeColor="text1"/>
          <w:sz w:val="24"/>
        </w:rPr>
      </w:pPr>
      <w:r>
        <w:rPr>
          <w:rFonts w:ascii="Times New Roman" w:hAnsi="Times New Roman" w:cs="Times New Roman"/>
          <w:noProof/>
          <w:lang w:val="en-IN" w:eastAsia="en-IN"/>
        </w:rPr>
        <w:lastRenderedPageBreak/>
        <w:drawing>
          <wp:inline distT="0" distB="0" distL="114300" distR="114300" wp14:anchorId="56A7E1C9" wp14:editId="018DC85F">
            <wp:extent cx="6007100" cy="2477135"/>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1"/>
                    <a:srcRect l="1714"/>
                    <a:stretch>
                      <a:fillRect/>
                    </a:stretch>
                  </pic:blipFill>
                  <pic:spPr>
                    <a:xfrm>
                      <a:off x="0" y="0"/>
                      <a:ext cx="6007100" cy="2477135"/>
                    </a:xfrm>
                    <a:prstGeom prst="rect">
                      <a:avLst/>
                    </a:prstGeom>
                    <a:noFill/>
                    <a:ln>
                      <a:noFill/>
                    </a:ln>
                  </pic:spPr>
                </pic:pic>
              </a:graphicData>
            </a:graphic>
          </wp:inline>
        </w:drawing>
      </w:r>
    </w:p>
    <w:p w14:paraId="3C31AB91" w14:textId="77777777" w:rsidR="007A503D" w:rsidRDefault="007A503D" w:rsidP="00415337">
      <w:pPr>
        <w:widowControl/>
        <w:spacing w:before="120" w:after="120" w:line="240" w:lineRule="auto"/>
        <w:jc w:val="center"/>
        <w:rPr>
          <w:rFonts w:ascii="Times New Roman" w:hAnsi="Times New Roman" w:cs="Times New Roman"/>
          <w:color w:val="000000" w:themeColor="text1"/>
          <w:sz w:val="24"/>
        </w:rPr>
      </w:pPr>
    </w:p>
    <w:p w14:paraId="588FAFEB" w14:textId="43C092AC" w:rsidR="007A503D" w:rsidRDefault="00746C1F" w:rsidP="00415337">
      <w:pPr>
        <w:widowControl/>
        <w:spacing w:before="120" w:after="120" w:line="240" w:lineRule="auto"/>
        <w:jc w:val="left"/>
        <w:rPr>
          <w:rFonts w:ascii="Times New Roman" w:hAnsi="Times New Roman" w:cs="Times New Roman"/>
          <w:color w:val="000000" w:themeColor="text1"/>
          <w:sz w:val="24"/>
        </w:rPr>
      </w:pPr>
      <w:r>
        <w:rPr>
          <w:rFonts w:ascii="Times New Roman" w:hAnsi="Times New Roman" w:cs="Times New Roman"/>
          <w:b/>
          <w:bCs/>
          <w:color w:val="000000" w:themeColor="text1"/>
          <w:sz w:val="24"/>
        </w:rPr>
        <w:t>Fig.</w:t>
      </w:r>
      <w:r w:rsidR="00D51C4F">
        <w:rPr>
          <w:rFonts w:ascii="Times New Roman" w:hAnsi="Times New Roman" w:cs="Times New Roman"/>
          <w:b/>
          <w:bCs/>
          <w:color w:val="000000" w:themeColor="text1"/>
          <w:sz w:val="24"/>
        </w:rPr>
        <w:t xml:space="preserve"> S12</w:t>
      </w:r>
      <w:r w:rsidR="00D51C4F">
        <w:rPr>
          <w:rFonts w:ascii="Times New Roman" w:hAnsi="Times New Roman" w:cs="Times New Roman"/>
          <w:color w:val="000000" w:themeColor="text1"/>
          <w:sz w:val="24"/>
        </w:rPr>
        <w:t xml:space="preserve"> Line-cuts of fs-TAS at indicated delay times</w:t>
      </w:r>
    </w:p>
    <w:p w14:paraId="7D3043FE" w14:textId="77777777" w:rsidR="007A503D" w:rsidRDefault="007A503D" w:rsidP="00415337">
      <w:pPr>
        <w:widowControl/>
        <w:spacing w:before="120" w:after="120" w:line="240" w:lineRule="auto"/>
        <w:jc w:val="center"/>
        <w:rPr>
          <w:rFonts w:ascii="Times New Roman" w:hAnsi="Times New Roman" w:cs="Times New Roman"/>
          <w:color w:val="000000" w:themeColor="text1"/>
          <w:sz w:val="24"/>
        </w:rPr>
      </w:pPr>
    </w:p>
    <w:p w14:paraId="3FAD7291" w14:textId="77777777" w:rsidR="007A503D" w:rsidRDefault="00D51C4F" w:rsidP="00415337">
      <w:pPr>
        <w:widowControl/>
        <w:spacing w:before="120" w:after="120" w:line="240" w:lineRule="auto"/>
        <w:jc w:val="center"/>
        <w:rPr>
          <w:rFonts w:ascii="Times New Roman" w:hAnsi="Times New Roman" w:cs="Times New Roman"/>
          <w:color w:val="000000" w:themeColor="text1"/>
          <w:sz w:val="24"/>
        </w:rPr>
      </w:pPr>
      <w:r>
        <w:rPr>
          <w:rFonts w:ascii="Times New Roman" w:hAnsi="Times New Roman" w:cs="Times New Roman"/>
          <w:noProof/>
          <w:color w:val="000000" w:themeColor="text1"/>
          <w:sz w:val="24"/>
          <w:lang w:val="en-IN" w:eastAsia="en-IN"/>
        </w:rPr>
        <w:drawing>
          <wp:inline distT="0" distB="0" distL="0" distR="0" wp14:anchorId="374C8AA7" wp14:editId="0E6FED9B">
            <wp:extent cx="3432175" cy="2407920"/>
            <wp:effectExtent l="0" t="0" r="15875" b="11430"/>
            <wp:docPr id="18679699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969924" name="图片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432175" cy="2407920"/>
                    </a:xfrm>
                    <a:prstGeom prst="rect">
                      <a:avLst/>
                    </a:prstGeom>
                    <a:noFill/>
                  </pic:spPr>
                </pic:pic>
              </a:graphicData>
            </a:graphic>
          </wp:inline>
        </w:drawing>
      </w:r>
    </w:p>
    <w:p w14:paraId="7C10F1EC" w14:textId="005F5E02" w:rsidR="007A503D" w:rsidRDefault="00746C1F" w:rsidP="00415337">
      <w:pPr>
        <w:widowControl/>
        <w:spacing w:before="120" w:after="120" w:line="240" w:lineRule="auto"/>
        <w:rPr>
          <w:rFonts w:ascii="Times New Roman" w:hAnsi="Times New Roman" w:cs="Times New Roman"/>
          <w:color w:val="000000" w:themeColor="text1"/>
          <w:sz w:val="24"/>
        </w:rPr>
      </w:pPr>
      <w:r>
        <w:rPr>
          <w:rFonts w:ascii="Times New Roman" w:hAnsi="Times New Roman" w:cs="Times New Roman"/>
          <w:b/>
          <w:bCs/>
          <w:color w:val="000000" w:themeColor="text1"/>
          <w:sz w:val="24"/>
        </w:rPr>
        <w:t>Fig.</w:t>
      </w:r>
      <w:r w:rsidR="00D51C4F">
        <w:rPr>
          <w:rFonts w:ascii="Times New Roman" w:hAnsi="Times New Roman" w:cs="Times New Roman"/>
          <w:b/>
          <w:bCs/>
          <w:color w:val="000000" w:themeColor="text1"/>
          <w:sz w:val="24"/>
        </w:rPr>
        <w:t xml:space="preserve"> S13</w:t>
      </w:r>
      <w:r w:rsidR="00D51C4F">
        <w:rPr>
          <w:rFonts w:ascii="Times New Roman" w:hAnsi="Times New Roman" w:cs="Times New Roman"/>
          <w:color w:val="000000" w:themeColor="text1"/>
          <w:sz w:val="24"/>
        </w:rPr>
        <w:t xml:space="preserve"> I-V and P-V curves of the large-area module based PM6:BTP-eC9 in </w:t>
      </w:r>
      <w:r w:rsidR="00D51C4F">
        <w:rPr>
          <w:rFonts w:ascii="Times New Roman" w:hAnsi="Times New Roman" w:cs="Times New Roman"/>
          <w:i/>
          <w:iCs/>
          <w:color w:val="000000" w:themeColor="text1"/>
          <w:sz w:val="24"/>
        </w:rPr>
        <w:t>o</w:t>
      </w:r>
      <w:r w:rsidR="00D51C4F">
        <w:rPr>
          <w:rFonts w:ascii="Times New Roman" w:hAnsi="Times New Roman" w:cs="Times New Roman"/>
          <w:color w:val="000000" w:themeColor="text1"/>
          <w:sz w:val="24"/>
        </w:rPr>
        <w:t>-XY solvent</w:t>
      </w:r>
    </w:p>
    <w:p w14:paraId="63443E5A" w14:textId="77777777" w:rsidR="007A503D" w:rsidRDefault="00D51C4F" w:rsidP="00415337">
      <w:pPr>
        <w:pStyle w:val="NormalWeb"/>
        <w:spacing w:before="120" w:beforeAutospacing="0" w:after="120" w:afterAutospacing="0"/>
        <w:rPr>
          <w:rFonts w:ascii="Times New Roman" w:hAnsi="Times New Roman" w:cs="Times New Roman"/>
          <w:color w:val="000000" w:themeColor="text1"/>
        </w:rPr>
      </w:pPr>
      <w:r>
        <w:rPr>
          <w:rFonts w:ascii="Times New Roman" w:hAnsi="Times New Roman" w:cs="Times New Roman"/>
          <w:b/>
          <w:bCs/>
          <w:color w:val="000000" w:themeColor="text1"/>
          <w:sz w:val="28"/>
          <w:szCs w:val="28"/>
        </w:rPr>
        <w:t xml:space="preserve">Supplementary Tables </w:t>
      </w:r>
    </w:p>
    <w:p w14:paraId="4C18F988" w14:textId="65A62C1F" w:rsidR="007A503D" w:rsidRDefault="00D51C4F" w:rsidP="00415337">
      <w:pPr>
        <w:tabs>
          <w:tab w:val="left" w:pos="0"/>
        </w:tabs>
        <w:spacing w:before="120" w:after="120" w:line="240" w:lineRule="auto"/>
        <w:rPr>
          <w:rFonts w:ascii="Times New Roman" w:hAnsi="Times New Roman" w:cs="Times New Roman"/>
          <w:color w:val="000000" w:themeColor="text1"/>
          <w:sz w:val="24"/>
        </w:rPr>
      </w:pPr>
      <w:r>
        <w:rPr>
          <w:rFonts w:ascii="Times New Roman" w:hAnsi="Times New Roman" w:cs="Times New Roman"/>
          <w:b/>
          <w:bCs/>
          <w:color w:val="000000" w:themeColor="text1"/>
          <w:sz w:val="24"/>
        </w:rPr>
        <w:t xml:space="preserve">Table S1 </w:t>
      </w:r>
      <w:r>
        <w:rPr>
          <w:rFonts w:ascii="Times New Roman" w:hAnsi="Times New Roman" w:cs="Times New Roman"/>
          <w:color w:val="000000" w:themeColor="text1"/>
          <w:sz w:val="24"/>
        </w:rPr>
        <w:t xml:space="preserve">The photovoltaic performance in PM6:BTP-eC9 (CF) systems with different adding of PDCC. </w:t>
      </w:r>
    </w:p>
    <w:tbl>
      <w:tblPr>
        <w:tblW w:w="5000" w:type="pct"/>
        <w:tblCellMar>
          <w:left w:w="0" w:type="dxa"/>
          <w:right w:w="0" w:type="dxa"/>
        </w:tblCellMar>
        <w:tblLook w:val="04A0" w:firstRow="1" w:lastRow="0" w:firstColumn="1" w:lastColumn="0" w:noHBand="0" w:noVBand="1"/>
      </w:tblPr>
      <w:tblGrid>
        <w:gridCol w:w="2267"/>
        <w:gridCol w:w="1701"/>
        <w:gridCol w:w="1560"/>
        <w:gridCol w:w="1842"/>
        <w:gridCol w:w="2262"/>
      </w:tblGrid>
      <w:tr w:rsidR="007A503D" w14:paraId="1D011D38" w14:textId="77777777">
        <w:trPr>
          <w:trHeight w:val="18"/>
        </w:trPr>
        <w:tc>
          <w:tcPr>
            <w:tcW w:w="1177" w:type="pct"/>
            <w:tcBorders>
              <w:top w:val="single" w:sz="12" w:space="0" w:color="000000"/>
              <w:left w:val="nil"/>
              <w:bottom w:val="single" w:sz="12" w:space="0" w:color="000000"/>
              <w:right w:val="nil"/>
            </w:tcBorders>
            <w:tcMar>
              <w:top w:w="72" w:type="dxa"/>
              <w:left w:w="144" w:type="dxa"/>
              <w:bottom w:w="72" w:type="dxa"/>
              <w:right w:w="144" w:type="dxa"/>
            </w:tcMar>
            <w:vAlign w:val="center"/>
          </w:tcPr>
          <w:p w14:paraId="7529B364"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b/>
                <w:bCs/>
                <w:color w:val="000000" w:themeColor="text1"/>
                <w:szCs w:val="21"/>
              </w:rPr>
              <w:t>Concentration</w:t>
            </w:r>
          </w:p>
        </w:tc>
        <w:tc>
          <w:tcPr>
            <w:tcW w:w="883" w:type="pct"/>
            <w:tcBorders>
              <w:top w:val="single" w:sz="12" w:space="0" w:color="000000"/>
              <w:left w:val="nil"/>
              <w:bottom w:val="single" w:sz="12" w:space="0" w:color="000000"/>
              <w:right w:val="nil"/>
            </w:tcBorders>
            <w:tcMar>
              <w:top w:w="72" w:type="dxa"/>
              <w:left w:w="144" w:type="dxa"/>
              <w:bottom w:w="72" w:type="dxa"/>
              <w:right w:w="144" w:type="dxa"/>
            </w:tcMar>
            <w:vAlign w:val="center"/>
          </w:tcPr>
          <w:p w14:paraId="5BD3ED20"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b/>
                <w:bCs/>
                <w:color w:val="000000" w:themeColor="text1"/>
                <w:szCs w:val="21"/>
              </w:rPr>
              <w:t>V</w:t>
            </w:r>
            <w:r>
              <w:rPr>
                <w:rFonts w:ascii="Times New Roman" w:hAnsi="Times New Roman" w:cs="Times New Roman"/>
                <w:b/>
                <w:bCs/>
                <w:color w:val="000000" w:themeColor="text1"/>
                <w:szCs w:val="21"/>
                <w:vertAlign w:val="subscript"/>
              </w:rPr>
              <w:t>OC</w:t>
            </w:r>
            <w:r>
              <w:rPr>
                <w:rFonts w:ascii="Times New Roman" w:hAnsi="Times New Roman" w:cs="Times New Roman"/>
                <w:b/>
                <w:bCs/>
                <w:color w:val="000000" w:themeColor="text1"/>
                <w:szCs w:val="21"/>
              </w:rPr>
              <w:t xml:space="preserve"> (mV)</w:t>
            </w:r>
          </w:p>
        </w:tc>
        <w:tc>
          <w:tcPr>
            <w:tcW w:w="810" w:type="pct"/>
            <w:tcBorders>
              <w:top w:val="single" w:sz="12" w:space="0" w:color="000000"/>
              <w:left w:val="nil"/>
              <w:bottom w:val="single" w:sz="12" w:space="0" w:color="000000"/>
              <w:right w:val="nil"/>
            </w:tcBorders>
            <w:tcMar>
              <w:top w:w="72" w:type="dxa"/>
              <w:left w:w="144" w:type="dxa"/>
              <w:bottom w:w="72" w:type="dxa"/>
              <w:right w:w="144" w:type="dxa"/>
            </w:tcMar>
            <w:vAlign w:val="center"/>
          </w:tcPr>
          <w:p w14:paraId="6C3CD0BF"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b/>
                <w:bCs/>
                <w:color w:val="000000" w:themeColor="text1"/>
                <w:szCs w:val="21"/>
              </w:rPr>
              <w:t>FF (%)</w:t>
            </w:r>
          </w:p>
        </w:tc>
        <w:tc>
          <w:tcPr>
            <w:tcW w:w="956" w:type="pct"/>
            <w:tcBorders>
              <w:top w:val="single" w:sz="12" w:space="0" w:color="000000"/>
              <w:left w:val="nil"/>
              <w:bottom w:val="single" w:sz="12" w:space="0" w:color="000000"/>
              <w:right w:val="nil"/>
            </w:tcBorders>
            <w:tcMar>
              <w:top w:w="72" w:type="dxa"/>
              <w:left w:w="144" w:type="dxa"/>
              <w:bottom w:w="72" w:type="dxa"/>
              <w:right w:w="144" w:type="dxa"/>
            </w:tcMar>
            <w:vAlign w:val="center"/>
          </w:tcPr>
          <w:p w14:paraId="74210D58"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b/>
                <w:bCs/>
                <w:i/>
                <w:iCs/>
                <w:color w:val="000000" w:themeColor="text1"/>
                <w:szCs w:val="21"/>
              </w:rPr>
              <w:t>J</w:t>
            </w:r>
            <w:r>
              <w:rPr>
                <w:rFonts w:ascii="Times New Roman" w:hAnsi="Times New Roman" w:cs="Times New Roman"/>
                <w:b/>
                <w:bCs/>
                <w:color w:val="000000" w:themeColor="text1"/>
                <w:szCs w:val="21"/>
                <w:vertAlign w:val="subscript"/>
              </w:rPr>
              <w:t xml:space="preserve">SC </w:t>
            </w:r>
            <w:r>
              <w:rPr>
                <w:rFonts w:ascii="Times New Roman" w:hAnsi="Times New Roman" w:cs="Times New Roman"/>
                <w:b/>
                <w:bCs/>
                <w:color w:val="000000" w:themeColor="text1"/>
                <w:szCs w:val="21"/>
              </w:rPr>
              <w:t>(mA/cm</w:t>
            </w:r>
            <w:r>
              <w:rPr>
                <w:rFonts w:ascii="Times New Roman" w:hAnsi="Times New Roman" w:cs="Times New Roman"/>
                <w:b/>
                <w:bCs/>
                <w:color w:val="000000" w:themeColor="text1"/>
                <w:szCs w:val="21"/>
                <w:vertAlign w:val="superscript"/>
              </w:rPr>
              <w:t>2</w:t>
            </w:r>
            <w:r>
              <w:rPr>
                <w:rFonts w:ascii="Times New Roman" w:hAnsi="Times New Roman" w:cs="Times New Roman"/>
                <w:b/>
                <w:bCs/>
                <w:color w:val="000000" w:themeColor="text1"/>
                <w:szCs w:val="21"/>
              </w:rPr>
              <w:t>)</w:t>
            </w:r>
          </w:p>
        </w:tc>
        <w:tc>
          <w:tcPr>
            <w:tcW w:w="1174" w:type="pct"/>
            <w:tcBorders>
              <w:top w:val="single" w:sz="12" w:space="0" w:color="000000"/>
              <w:left w:val="nil"/>
              <w:bottom w:val="single" w:sz="12" w:space="0" w:color="000000"/>
              <w:right w:val="nil"/>
            </w:tcBorders>
            <w:tcMar>
              <w:top w:w="72" w:type="dxa"/>
              <w:left w:w="144" w:type="dxa"/>
              <w:bottom w:w="72" w:type="dxa"/>
              <w:right w:w="144" w:type="dxa"/>
            </w:tcMar>
            <w:vAlign w:val="center"/>
          </w:tcPr>
          <w:p w14:paraId="3309E0C8"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b/>
                <w:bCs/>
                <w:color w:val="000000" w:themeColor="text1"/>
                <w:szCs w:val="21"/>
              </w:rPr>
              <w:t>PCE (%)</w:t>
            </w:r>
          </w:p>
        </w:tc>
      </w:tr>
      <w:tr w:rsidR="007A503D" w14:paraId="5EEDFAC8" w14:textId="77777777">
        <w:trPr>
          <w:trHeight w:val="48"/>
        </w:trPr>
        <w:tc>
          <w:tcPr>
            <w:tcW w:w="1177" w:type="pct"/>
            <w:tcBorders>
              <w:top w:val="nil"/>
              <w:left w:val="nil"/>
              <w:bottom w:val="nil"/>
              <w:right w:val="nil"/>
            </w:tcBorders>
            <w:tcMar>
              <w:top w:w="72" w:type="dxa"/>
              <w:left w:w="144" w:type="dxa"/>
              <w:bottom w:w="72" w:type="dxa"/>
              <w:right w:w="144" w:type="dxa"/>
            </w:tcMar>
            <w:vAlign w:val="center"/>
          </w:tcPr>
          <w:p w14:paraId="4ECAA889"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0 mg/mL</w:t>
            </w:r>
          </w:p>
        </w:tc>
        <w:tc>
          <w:tcPr>
            <w:tcW w:w="883" w:type="pct"/>
            <w:tcBorders>
              <w:top w:val="nil"/>
              <w:left w:val="nil"/>
              <w:bottom w:val="nil"/>
              <w:right w:val="nil"/>
            </w:tcBorders>
            <w:tcMar>
              <w:top w:w="72" w:type="dxa"/>
              <w:left w:w="144" w:type="dxa"/>
              <w:bottom w:w="72" w:type="dxa"/>
              <w:right w:w="144" w:type="dxa"/>
            </w:tcMar>
            <w:vAlign w:val="center"/>
          </w:tcPr>
          <w:p w14:paraId="4FB07CA4"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867.6</w:t>
            </w:r>
          </w:p>
        </w:tc>
        <w:tc>
          <w:tcPr>
            <w:tcW w:w="810" w:type="pct"/>
            <w:tcBorders>
              <w:top w:val="nil"/>
              <w:left w:val="nil"/>
              <w:bottom w:val="nil"/>
              <w:right w:val="nil"/>
            </w:tcBorders>
            <w:tcMar>
              <w:top w:w="72" w:type="dxa"/>
              <w:left w:w="144" w:type="dxa"/>
              <w:bottom w:w="72" w:type="dxa"/>
              <w:right w:w="144" w:type="dxa"/>
            </w:tcMar>
            <w:vAlign w:val="center"/>
          </w:tcPr>
          <w:p w14:paraId="40AA767F"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72.64</w:t>
            </w:r>
          </w:p>
        </w:tc>
        <w:tc>
          <w:tcPr>
            <w:tcW w:w="956" w:type="pct"/>
            <w:tcBorders>
              <w:top w:val="nil"/>
              <w:left w:val="nil"/>
              <w:bottom w:val="nil"/>
              <w:right w:val="nil"/>
            </w:tcBorders>
            <w:tcMar>
              <w:top w:w="72" w:type="dxa"/>
              <w:left w:w="144" w:type="dxa"/>
              <w:bottom w:w="72" w:type="dxa"/>
              <w:right w:w="144" w:type="dxa"/>
            </w:tcMar>
            <w:vAlign w:val="center"/>
          </w:tcPr>
          <w:p w14:paraId="6690B496"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28.58</w:t>
            </w:r>
          </w:p>
        </w:tc>
        <w:tc>
          <w:tcPr>
            <w:tcW w:w="1174" w:type="pct"/>
            <w:tcBorders>
              <w:top w:val="nil"/>
              <w:left w:val="nil"/>
              <w:bottom w:val="nil"/>
              <w:right w:val="nil"/>
            </w:tcBorders>
            <w:tcMar>
              <w:top w:w="72" w:type="dxa"/>
              <w:left w:w="144" w:type="dxa"/>
              <w:bottom w:w="72" w:type="dxa"/>
              <w:right w:w="144" w:type="dxa"/>
            </w:tcMar>
            <w:vAlign w:val="center"/>
          </w:tcPr>
          <w:p w14:paraId="586CBF26"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18.01/17.85</w:t>
            </w:r>
          </w:p>
        </w:tc>
      </w:tr>
      <w:tr w:rsidR="007A503D" w14:paraId="1DCFFF62" w14:textId="77777777">
        <w:trPr>
          <w:trHeight w:val="48"/>
        </w:trPr>
        <w:tc>
          <w:tcPr>
            <w:tcW w:w="1177" w:type="pct"/>
            <w:tcBorders>
              <w:top w:val="nil"/>
              <w:left w:val="nil"/>
              <w:bottom w:val="nil"/>
              <w:right w:val="nil"/>
            </w:tcBorders>
            <w:tcMar>
              <w:top w:w="72" w:type="dxa"/>
              <w:left w:w="144" w:type="dxa"/>
              <w:bottom w:w="72" w:type="dxa"/>
              <w:right w:w="144" w:type="dxa"/>
            </w:tcMar>
            <w:vAlign w:val="center"/>
          </w:tcPr>
          <w:p w14:paraId="6ABAACA9"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4 mg/mL</w:t>
            </w:r>
          </w:p>
        </w:tc>
        <w:tc>
          <w:tcPr>
            <w:tcW w:w="883" w:type="pct"/>
            <w:tcBorders>
              <w:top w:val="nil"/>
              <w:left w:val="nil"/>
              <w:bottom w:val="nil"/>
              <w:right w:val="nil"/>
            </w:tcBorders>
            <w:tcMar>
              <w:top w:w="72" w:type="dxa"/>
              <w:left w:w="144" w:type="dxa"/>
              <w:bottom w:w="72" w:type="dxa"/>
              <w:right w:w="144" w:type="dxa"/>
            </w:tcMar>
            <w:vAlign w:val="center"/>
          </w:tcPr>
          <w:p w14:paraId="167EBFB7" w14:textId="77777777" w:rsidR="007A503D" w:rsidRDefault="00D51C4F" w:rsidP="00746C1F">
            <w:pPr>
              <w:tabs>
                <w:tab w:val="left" w:pos="0"/>
              </w:tabs>
              <w:spacing w:after="0" w:line="240" w:lineRule="auto"/>
              <w:jc w:val="center"/>
              <w:rPr>
                <w:rFonts w:ascii="Times New Roman" w:eastAsia="DengXian" w:hAnsi="Times New Roman" w:cs="Times New Roman"/>
                <w:color w:val="000000" w:themeColor="text1"/>
                <w:szCs w:val="21"/>
              </w:rPr>
            </w:pPr>
            <w:r>
              <w:rPr>
                <w:rFonts w:ascii="Times New Roman" w:eastAsia="DengXian" w:hAnsi="Times New Roman" w:cs="Times New Roman"/>
                <w:color w:val="000000" w:themeColor="text1"/>
                <w:szCs w:val="21"/>
              </w:rPr>
              <w:t>866.6</w:t>
            </w:r>
          </w:p>
        </w:tc>
        <w:tc>
          <w:tcPr>
            <w:tcW w:w="810" w:type="pct"/>
            <w:tcBorders>
              <w:top w:val="nil"/>
              <w:left w:val="nil"/>
              <w:bottom w:val="nil"/>
              <w:right w:val="nil"/>
            </w:tcBorders>
            <w:tcMar>
              <w:top w:w="72" w:type="dxa"/>
              <w:left w:w="144" w:type="dxa"/>
              <w:bottom w:w="72" w:type="dxa"/>
              <w:right w:w="144" w:type="dxa"/>
            </w:tcMar>
            <w:vAlign w:val="center"/>
          </w:tcPr>
          <w:p w14:paraId="178D8DAC"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eastAsia="DengXian" w:hAnsi="Times New Roman" w:cs="Times New Roman"/>
                <w:color w:val="000000" w:themeColor="text1"/>
                <w:szCs w:val="21"/>
              </w:rPr>
              <w:t>76.94</w:t>
            </w:r>
          </w:p>
        </w:tc>
        <w:tc>
          <w:tcPr>
            <w:tcW w:w="956" w:type="pct"/>
            <w:tcBorders>
              <w:top w:val="nil"/>
              <w:left w:val="nil"/>
              <w:bottom w:val="nil"/>
              <w:right w:val="nil"/>
            </w:tcBorders>
            <w:tcMar>
              <w:top w:w="72" w:type="dxa"/>
              <w:left w:w="144" w:type="dxa"/>
              <w:bottom w:w="72" w:type="dxa"/>
              <w:right w:w="144" w:type="dxa"/>
            </w:tcMar>
            <w:vAlign w:val="center"/>
          </w:tcPr>
          <w:p w14:paraId="2C80D02F"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eastAsia="DengXian" w:hAnsi="Times New Roman" w:cs="Times New Roman"/>
                <w:color w:val="000000" w:themeColor="text1"/>
                <w:szCs w:val="21"/>
              </w:rPr>
              <w:t>28.87</w:t>
            </w:r>
          </w:p>
        </w:tc>
        <w:tc>
          <w:tcPr>
            <w:tcW w:w="1174" w:type="pct"/>
            <w:tcBorders>
              <w:top w:val="nil"/>
              <w:left w:val="nil"/>
              <w:bottom w:val="nil"/>
              <w:right w:val="nil"/>
            </w:tcBorders>
            <w:tcMar>
              <w:top w:w="72" w:type="dxa"/>
              <w:left w:w="144" w:type="dxa"/>
              <w:bottom w:w="72" w:type="dxa"/>
              <w:right w:w="144" w:type="dxa"/>
            </w:tcMar>
            <w:vAlign w:val="center"/>
          </w:tcPr>
          <w:p w14:paraId="64BF669A" w14:textId="77777777" w:rsidR="007A503D" w:rsidRDefault="00D51C4F" w:rsidP="00746C1F">
            <w:pPr>
              <w:tabs>
                <w:tab w:val="left" w:pos="0"/>
              </w:tabs>
              <w:spacing w:after="0" w:line="240" w:lineRule="auto"/>
              <w:jc w:val="center"/>
              <w:rPr>
                <w:rFonts w:ascii="Times New Roman" w:eastAsia="DengXian" w:hAnsi="Times New Roman" w:cs="Times New Roman"/>
                <w:color w:val="000000" w:themeColor="text1"/>
                <w:szCs w:val="21"/>
              </w:rPr>
            </w:pPr>
            <w:r>
              <w:rPr>
                <w:rFonts w:ascii="Times New Roman" w:eastAsia="DengXian" w:hAnsi="Times New Roman" w:cs="Times New Roman"/>
                <w:color w:val="000000" w:themeColor="text1"/>
                <w:szCs w:val="21"/>
              </w:rPr>
              <w:t>19.25/19.10</w:t>
            </w:r>
          </w:p>
        </w:tc>
      </w:tr>
      <w:tr w:rsidR="007A503D" w14:paraId="2109D629" w14:textId="77777777">
        <w:trPr>
          <w:trHeight w:val="131"/>
        </w:trPr>
        <w:tc>
          <w:tcPr>
            <w:tcW w:w="1177" w:type="pct"/>
            <w:tcBorders>
              <w:top w:val="nil"/>
              <w:left w:val="nil"/>
              <w:bottom w:val="nil"/>
              <w:right w:val="nil"/>
            </w:tcBorders>
            <w:tcMar>
              <w:top w:w="72" w:type="dxa"/>
              <w:left w:w="144" w:type="dxa"/>
              <w:bottom w:w="72" w:type="dxa"/>
              <w:right w:w="144" w:type="dxa"/>
            </w:tcMar>
            <w:vAlign w:val="center"/>
          </w:tcPr>
          <w:p w14:paraId="4F85197C"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6 mg/mL</w:t>
            </w:r>
          </w:p>
        </w:tc>
        <w:tc>
          <w:tcPr>
            <w:tcW w:w="883" w:type="pct"/>
            <w:tcBorders>
              <w:top w:val="nil"/>
              <w:left w:val="nil"/>
              <w:bottom w:val="nil"/>
              <w:right w:val="nil"/>
            </w:tcBorders>
            <w:tcMar>
              <w:top w:w="72" w:type="dxa"/>
              <w:left w:w="144" w:type="dxa"/>
              <w:bottom w:w="72" w:type="dxa"/>
              <w:right w:w="144" w:type="dxa"/>
            </w:tcMar>
            <w:vAlign w:val="center"/>
          </w:tcPr>
          <w:p w14:paraId="402F7D71" w14:textId="77777777" w:rsidR="007A503D" w:rsidRDefault="00D51C4F" w:rsidP="00746C1F">
            <w:pPr>
              <w:tabs>
                <w:tab w:val="left" w:pos="0"/>
              </w:tabs>
              <w:spacing w:after="0" w:line="240" w:lineRule="auto"/>
              <w:jc w:val="center"/>
              <w:rPr>
                <w:rFonts w:ascii="Times New Roman" w:eastAsia="Microsoft YaHei" w:hAnsi="Times New Roman" w:cs="Times New Roman"/>
                <w:color w:val="000000" w:themeColor="text1"/>
                <w:szCs w:val="21"/>
              </w:rPr>
            </w:pPr>
            <w:r>
              <w:rPr>
                <w:rFonts w:ascii="Times New Roman" w:eastAsia="Microsoft YaHei" w:hAnsi="Times New Roman" w:cs="Times New Roman"/>
                <w:color w:val="000000" w:themeColor="text1"/>
                <w:kern w:val="24"/>
                <w:szCs w:val="21"/>
              </w:rPr>
              <w:t>865.4</w:t>
            </w:r>
          </w:p>
        </w:tc>
        <w:tc>
          <w:tcPr>
            <w:tcW w:w="810" w:type="pct"/>
            <w:tcBorders>
              <w:top w:val="nil"/>
              <w:left w:val="nil"/>
              <w:bottom w:val="nil"/>
              <w:right w:val="nil"/>
            </w:tcBorders>
            <w:tcMar>
              <w:top w:w="72" w:type="dxa"/>
              <w:left w:w="144" w:type="dxa"/>
              <w:bottom w:w="72" w:type="dxa"/>
              <w:right w:w="144" w:type="dxa"/>
            </w:tcMar>
            <w:vAlign w:val="center"/>
          </w:tcPr>
          <w:p w14:paraId="78EC3841"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78.43</w:t>
            </w:r>
          </w:p>
        </w:tc>
        <w:tc>
          <w:tcPr>
            <w:tcW w:w="956" w:type="pct"/>
            <w:tcBorders>
              <w:top w:val="nil"/>
              <w:left w:val="nil"/>
              <w:bottom w:val="nil"/>
              <w:right w:val="nil"/>
            </w:tcBorders>
            <w:tcMar>
              <w:top w:w="72" w:type="dxa"/>
              <w:left w:w="144" w:type="dxa"/>
              <w:bottom w:w="72" w:type="dxa"/>
              <w:right w:w="144" w:type="dxa"/>
            </w:tcMar>
            <w:vAlign w:val="center"/>
          </w:tcPr>
          <w:p w14:paraId="19371E83"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28.88</w:t>
            </w:r>
          </w:p>
        </w:tc>
        <w:tc>
          <w:tcPr>
            <w:tcW w:w="1174" w:type="pct"/>
            <w:tcBorders>
              <w:top w:val="nil"/>
              <w:left w:val="nil"/>
              <w:bottom w:val="nil"/>
              <w:right w:val="nil"/>
            </w:tcBorders>
            <w:tcMar>
              <w:top w:w="72" w:type="dxa"/>
              <w:left w:w="144" w:type="dxa"/>
              <w:bottom w:w="72" w:type="dxa"/>
              <w:right w:w="144" w:type="dxa"/>
            </w:tcMar>
            <w:vAlign w:val="center"/>
          </w:tcPr>
          <w:p w14:paraId="729A35AB" w14:textId="77777777" w:rsidR="007A503D" w:rsidRDefault="00D51C4F" w:rsidP="00746C1F">
            <w:pPr>
              <w:tabs>
                <w:tab w:val="left" w:pos="0"/>
              </w:tabs>
              <w:spacing w:after="0" w:line="240" w:lineRule="auto"/>
              <w:jc w:val="center"/>
              <w:rPr>
                <w:rFonts w:ascii="Times New Roman" w:eastAsia="Microsoft YaHei" w:hAnsi="Times New Roman" w:cs="Times New Roman"/>
                <w:color w:val="000000" w:themeColor="text1"/>
                <w:szCs w:val="21"/>
              </w:rPr>
            </w:pPr>
            <w:r>
              <w:rPr>
                <w:rFonts w:ascii="Times New Roman" w:eastAsia="Microsoft YaHei" w:hAnsi="Times New Roman" w:cs="Times New Roman"/>
                <w:color w:val="000000" w:themeColor="text1"/>
                <w:kern w:val="24"/>
                <w:szCs w:val="21"/>
              </w:rPr>
              <w:t>19.60/19.44</w:t>
            </w:r>
          </w:p>
        </w:tc>
      </w:tr>
      <w:tr w:rsidR="007A503D" w14:paraId="0EB52827" w14:textId="77777777">
        <w:trPr>
          <w:trHeight w:val="18"/>
        </w:trPr>
        <w:tc>
          <w:tcPr>
            <w:tcW w:w="1177" w:type="pct"/>
            <w:tcBorders>
              <w:top w:val="nil"/>
              <w:left w:val="nil"/>
              <w:bottom w:val="nil"/>
              <w:right w:val="nil"/>
            </w:tcBorders>
            <w:tcMar>
              <w:top w:w="72" w:type="dxa"/>
              <w:left w:w="144" w:type="dxa"/>
              <w:bottom w:w="72" w:type="dxa"/>
              <w:right w:w="144" w:type="dxa"/>
            </w:tcMar>
            <w:vAlign w:val="center"/>
          </w:tcPr>
          <w:p w14:paraId="1169B23F"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8 mg/mL</w:t>
            </w:r>
          </w:p>
        </w:tc>
        <w:tc>
          <w:tcPr>
            <w:tcW w:w="883" w:type="pct"/>
            <w:tcBorders>
              <w:top w:val="nil"/>
              <w:left w:val="nil"/>
              <w:bottom w:val="nil"/>
              <w:right w:val="nil"/>
            </w:tcBorders>
            <w:tcMar>
              <w:top w:w="72" w:type="dxa"/>
              <w:left w:w="144" w:type="dxa"/>
              <w:bottom w:w="72" w:type="dxa"/>
              <w:right w:w="144" w:type="dxa"/>
            </w:tcMar>
            <w:vAlign w:val="center"/>
          </w:tcPr>
          <w:p w14:paraId="1EE7DC14"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eastAsia="DengXian" w:hAnsi="Times New Roman" w:cs="Times New Roman"/>
                <w:color w:val="000000" w:themeColor="text1"/>
                <w:szCs w:val="21"/>
              </w:rPr>
              <w:t>864.1</w:t>
            </w:r>
          </w:p>
        </w:tc>
        <w:tc>
          <w:tcPr>
            <w:tcW w:w="810" w:type="pct"/>
            <w:tcBorders>
              <w:top w:val="nil"/>
              <w:left w:val="nil"/>
              <w:bottom w:val="nil"/>
              <w:right w:val="nil"/>
            </w:tcBorders>
            <w:tcMar>
              <w:top w:w="72" w:type="dxa"/>
              <w:left w:w="144" w:type="dxa"/>
              <w:bottom w:w="72" w:type="dxa"/>
              <w:right w:w="144" w:type="dxa"/>
            </w:tcMar>
            <w:vAlign w:val="center"/>
          </w:tcPr>
          <w:p w14:paraId="3FF29FCA"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eastAsia="DengXian" w:hAnsi="Times New Roman" w:cs="Times New Roman"/>
                <w:color w:val="000000" w:themeColor="text1"/>
                <w:szCs w:val="21"/>
              </w:rPr>
              <w:t>78.81</w:t>
            </w:r>
          </w:p>
        </w:tc>
        <w:tc>
          <w:tcPr>
            <w:tcW w:w="956" w:type="pct"/>
            <w:tcBorders>
              <w:top w:val="nil"/>
              <w:left w:val="nil"/>
              <w:bottom w:val="nil"/>
              <w:right w:val="nil"/>
            </w:tcBorders>
            <w:tcMar>
              <w:top w:w="72" w:type="dxa"/>
              <w:left w:w="144" w:type="dxa"/>
              <w:bottom w:w="72" w:type="dxa"/>
              <w:right w:w="144" w:type="dxa"/>
            </w:tcMar>
            <w:vAlign w:val="center"/>
          </w:tcPr>
          <w:p w14:paraId="59E8EEE2" w14:textId="77777777" w:rsidR="007A503D" w:rsidRDefault="00D51C4F" w:rsidP="00746C1F">
            <w:pPr>
              <w:tabs>
                <w:tab w:val="left" w:pos="0"/>
              </w:tabs>
              <w:spacing w:after="0" w:line="240" w:lineRule="auto"/>
              <w:jc w:val="center"/>
              <w:rPr>
                <w:rFonts w:ascii="Times New Roman" w:eastAsia="DengXian" w:hAnsi="Times New Roman" w:cs="Times New Roman"/>
                <w:color w:val="000000" w:themeColor="text1"/>
                <w:szCs w:val="21"/>
              </w:rPr>
            </w:pPr>
            <w:r>
              <w:rPr>
                <w:rFonts w:ascii="Times New Roman" w:eastAsia="DengXian" w:hAnsi="Times New Roman" w:cs="Times New Roman"/>
                <w:color w:val="000000" w:themeColor="text1"/>
                <w:szCs w:val="21"/>
              </w:rPr>
              <w:t>28.96</w:t>
            </w:r>
          </w:p>
        </w:tc>
        <w:tc>
          <w:tcPr>
            <w:tcW w:w="1174" w:type="pct"/>
            <w:tcBorders>
              <w:top w:val="nil"/>
              <w:left w:val="nil"/>
              <w:bottom w:val="nil"/>
              <w:right w:val="nil"/>
            </w:tcBorders>
            <w:tcMar>
              <w:top w:w="72" w:type="dxa"/>
              <w:left w:w="144" w:type="dxa"/>
              <w:bottom w:w="72" w:type="dxa"/>
              <w:right w:w="144" w:type="dxa"/>
            </w:tcMar>
            <w:vAlign w:val="center"/>
          </w:tcPr>
          <w:p w14:paraId="58214086"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eastAsia="DengXian" w:hAnsi="Times New Roman" w:cs="Times New Roman"/>
                <w:color w:val="000000" w:themeColor="text1"/>
                <w:szCs w:val="21"/>
              </w:rPr>
              <w:t>19.72/19.56</w:t>
            </w:r>
          </w:p>
        </w:tc>
      </w:tr>
      <w:tr w:rsidR="007A503D" w14:paraId="1A85D61C" w14:textId="77777777">
        <w:trPr>
          <w:trHeight w:val="157"/>
        </w:trPr>
        <w:tc>
          <w:tcPr>
            <w:tcW w:w="1177" w:type="pct"/>
            <w:tcBorders>
              <w:top w:val="nil"/>
              <w:left w:val="nil"/>
              <w:bottom w:val="single" w:sz="12" w:space="0" w:color="000000"/>
              <w:right w:val="nil"/>
            </w:tcBorders>
            <w:tcMar>
              <w:top w:w="72" w:type="dxa"/>
              <w:left w:w="144" w:type="dxa"/>
              <w:bottom w:w="72" w:type="dxa"/>
              <w:right w:w="144" w:type="dxa"/>
            </w:tcMar>
            <w:vAlign w:val="center"/>
          </w:tcPr>
          <w:p w14:paraId="56D220FB"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lastRenderedPageBreak/>
              <w:t>10 mg/mL</w:t>
            </w:r>
          </w:p>
        </w:tc>
        <w:tc>
          <w:tcPr>
            <w:tcW w:w="883" w:type="pct"/>
            <w:tcBorders>
              <w:top w:val="nil"/>
              <w:left w:val="nil"/>
              <w:bottom w:val="single" w:sz="12" w:space="0" w:color="000000"/>
              <w:right w:val="nil"/>
            </w:tcBorders>
            <w:tcMar>
              <w:top w:w="72" w:type="dxa"/>
              <w:left w:w="144" w:type="dxa"/>
              <w:bottom w:w="72" w:type="dxa"/>
              <w:right w:w="144" w:type="dxa"/>
            </w:tcMar>
            <w:vAlign w:val="center"/>
          </w:tcPr>
          <w:p w14:paraId="56481B98"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863.2</w:t>
            </w:r>
          </w:p>
        </w:tc>
        <w:tc>
          <w:tcPr>
            <w:tcW w:w="810" w:type="pct"/>
            <w:tcBorders>
              <w:top w:val="nil"/>
              <w:left w:val="nil"/>
              <w:bottom w:val="single" w:sz="12" w:space="0" w:color="000000"/>
              <w:right w:val="nil"/>
            </w:tcBorders>
            <w:tcMar>
              <w:top w:w="72" w:type="dxa"/>
              <w:left w:w="144" w:type="dxa"/>
              <w:bottom w:w="72" w:type="dxa"/>
              <w:right w:w="144" w:type="dxa"/>
            </w:tcMar>
            <w:vAlign w:val="center"/>
          </w:tcPr>
          <w:p w14:paraId="27576AF7"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77.92</w:t>
            </w:r>
          </w:p>
        </w:tc>
        <w:tc>
          <w:tcPr>
            <w:tcW w:w="956" w:type="pct"/>
            <w:tcBorders>
              <w:top w:val="nil"/>
              <w:left w:val="nil"/>
              <w:bottom w:val="single" w:sz="12" w:space="0" w:color="000000"/>
              <w:right w:val="nil"/>
            </w:tcBorders>
            <w:tcMar>
              <w:top w:w="72" w:type="dxa"/>
              <w:left w:w="144" w:type="dxa"/>
              <w:bottom w:w="72" w:type="dxa"/>
              <w:right w:w="144" w:type="dxa"/>
            </w:tcMar>
            <w:vAlign w:val="center"/>
          </w:tcPr>
          <w:p w14:paraId="5FAF49EA"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28.62</w:t>
            </w:r>
          </w:p>
        </w:tc>
        <w:tc>
          <w:tcPr>
            <w:tcW w:w="1174" w:type="pct"/>
            <w:tcBorders>
              <w:top w:val="nil"/>
              <w:left w:val="nil"/>
              <w:bottom w:val="single" w:sz="12" w:space="0" w:color="000000"/>
              <w:right w:val="nil"/>
            </w:tcBorders>
            <w:tcMar>
              <w:top w:w="72" w:type="dxa"/>
              <w:left w:w="144" w:type="dxa"/>
              <w:bottom w:w="72" w:type="dxa"/>
              <w:right w:w="144" w:type="dxa"/>
            </w:tcMar>
            <w:vAlign w:val="center"/>
          </w:tcPr>
          <w:p w14:paraId="62B37B16"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19.25/19.04</w:t>
            </w:r>
          </w:p>
        </w:tc>
      </w:tr>
    </w:tbl>
    <w:p w14:paraId="1B739EDB" w14:textId="77777777" w:rsidR="007A503D" w:rsidRDefault="007A503D" w:rsidP="00415337">
      <w:pPr>
        <w:tabs>
          <w:tab w:val="left" w:pos="0"/>
        </w:tabs>
        <w:spacing w:before="120" w:after="120" w:line="240" w:lineRule="auto"/>
        <w:rPr>
          <w:rFonts w:ascii="Times New Roman" w:hAnsi="Times New Roman" w:cs="Times New Roman"/>
          <w:b/>
          <w:bCs/>
          <w:color w:val="000000" w:themeColor="text1"/>
          <w:sz w:val="24"/>
        </w:rPr>
      </w:pPr>
    </w:p>
    <w:p w14:paraId="3DA1F141" w14:textId="5AE6C694" w:rsidR="007A503D" w:rsidRDefault="00D51C4F" w:rsidP="00415337">
      <w:pPr>
        <w:tabs>
          <w:tab w:val="left" w:pos="0"/>
        </w:tabs>
        <w:spacing w:before="120" w:after="120" w:line="240" w:lineRule="auto"/>
        <w:rPr>
          <w:rFonts w:ascii="Times New Roman" w:hAnsi="Times New Roman" w:cs="Times New Roman"/>
          <w:color w:val="000000" w:themeColor="text1"/>
          <w:sz w:val="24"/>
        </w:rPr>
      </w:pPr>
      <w:r>
        <w:rPr>
          <w:rFonts w:ascii="Times New Roman" w:hAnsi="Times New Roman" w:cs="Times New Roman"/>
          <w:b/>
          <w:bCs/>
          <w:color w:val="000000" w:themeColor="text1"/>
          <w:sz w:val="24"/>
        </w:rPr>
        <w:t xml:space="preserve">Table S2 </w:t>
      </w:r>
      <w:r>
        <w:rPr>
          <w:rFonts w:ascii="Times New Roman" w:hAnsi="Times New Roman" w:cs="Times New Roman"/>
          <w:color w:val="000000" w:themeColor="text1"/>
          <w:sz w:val="24"/>
        </w:rPr>
        <w:t>The photovoltaic performance in PDCC induced devices with CF solvent</w:t>
      </w:r>
    </w:p>
    <w:tbl>
      <w:tblPr>
        <w:tblW w:w="4869" w:type="pct"/>
        <w:tblCellMar>
          <w:left w:w="0" w:type="dxa"/>
          <w:right w:w="0" w:type="dxa"/>
        </w:tblCellMar>
        <w:tblLook w:val="04A0" w:firstRow="1" w:lastRow="0" w:firstColumn="1" w:lastColumn="0" w:noHBand="0" w:noVBand="1"/>
      </w:tblPr>
      <w:tblGrid>
        <w:gridCol w:w="2072"/>
        <w:gridCol w:w="1933"/>
        <w:gridCol w:w="1380"/>
        <w:gridCol w:w="1933"/>
        <w:gridCol w:w="2062"/>
      </w:tblGrid>
      <w:tr w:rsidR="007A503D" w14:paraId="6F019904" w14:textId="77777777">
        <w:trPr>
          <w:trHeight w:val="260"/>
        </w:trPr>
        <w:tc>
          <w:tcPr>
            <w:tcW w:w="1104" w:type="pct"/>
            <w:tcBorders>
              <w:top w:val="single" w:sz="12" w:space="0" w:color="auto"/>
              <w:left w:val="nil"/>
              <w:bottom w:val="single" w:sz="12" w:space="0" w:color="auto"/>
              <w:right w:val="nil"/>
            </w:tcBorders>
            <w:tcMar>
              <w:top w:w="72" w:type="dxa"/>
              <w:left w:w="144" w:type="dxa"/>
              <w:bottom w:w="72" w:type="dxa"/>
              <w:right w:w="144" w:type="dxa"/>
            </w:tcMar>
            <w:vAlign w:val="center"/>
          </w:tcPr>
          <w:p w14:paraId="08B11F36" w14:textId="77777777" w:rsidR="007A503D" w:rsidRDefault="00D51C4F" w:rsidP="00746C1F">
            <w:pPr>
              <w:widowControl/>
              <w:spacing w:after="0" w:line="240" w:lineRule="auto"/>
              <w:jc w:val="cente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Active layer</w:t>
            </w:r>
          </w:p>
        </w:tc>
        <w:tc>
          <w:tcPr>
            <w:tcW w:w="1030" w:type="pct"/>
            <w:tcBorders>
              <w:top w:val="single" w:sz="12" w:space="0" w:color="auto"/>
              <w:left w:val="nil"/>
              <w:bottom w:val="single" w:sz="12" w:space="0" w:color="auto"/>
              <w:right w:val="nil"/>
            </w:tcBorders>
            <w:tcMar>
              <w:top w:w="72" w:type="dxa"/>
              <w:left w:w="144" w:type="dxa"/>
              <w:bottom w:w="72" w:type="dxa"/>
              <w:right w:w="144" w:type="dxa"/>
            </w:tcMar>
            <w:vAlign w:val="center"/>
          </w:tcPr>
          <w:p w14:paraId="0E0710DE" w14:textId="77777777" w:rsidR="007A503D" w:rsidRDefault="00D51C4F" w:rsidP="00746C1F">
            <w:pPr>
              <w:widowControl/>
              <w:spacing w:after="0" w:line="240" w:lineRule="auto"/>
              <w:jc w:val="cente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V</w:t>
            </w:r>
            <w:r>
              <w:rPr>
                <w:rFonts w:ascii="Times New Roman" w:hAnsi="Times New Roman" w:cs="Times New Roman"/>
                <w:b/>
                <w:bCs/>
                <w:color w:val="000000" w:themeColor="text1"/>
                <w:sz w:val="18"/>
                <w:szCs w:val="18"/>
                <w:vertAlign w:val="subscript"/>
              </w:rPr>
              <w:t>OC</w:t>
            </w:r>
            <w:r>
              <w:rPr>
                <w:rFonts w:ascii="Times New Roman" w:hAnsi="Times New Roman" w:cs="Times New Roman"/>
                <w:b/>
                <w:bCs/>
                <w:color w:val="000000" w:themeColor="text1"/>
                <w:sz w:val="18"/>
                <w:szCs w:val="18"/>
              </w:rPr>
              <w:t xml:space="preserve"> (mV)</w:t>
            </w:r>
          </w:p>
        </w:tc>
        <w:tc>
          <w:tcPr>
            <w:tcW w:w="735" w:type="pct"/>
            <w:tcBorders>
              <w:top w:val="single" w:sz="12" w:space="0" w:color="auto"/>
              <w:left w:val="nil"/>
              <w:bottom w:val="single" w:sz="12" w:space="0" w:color="auto"/>
              <w:right w:val="nil"/>
            </w:tcBorders>
            <w:tcMar>
              <w:top w:w="72" w:type="dxa"/>
              <w:left w:w="144" w:type="dxa"/>
              <w:bottom w:w="72" w:type="dxa"/>
              <w:right w:w="144" w:type="dxa"/>
            </w:tcMar>
            <w:vAlign w:val="center"/>
          </w:tcPr>
          <w:p w14:paraId="401EDB9B" w14:textId="77777777" w:rsidR="007A503D" w:rsidRDefault="00D51C4F" w:rsidP="00746C1F">
            <w:pPr>
              <w:widowControl/>
              <w:spacing w:after="0" w:line="240" w:lineRule="auto"/>
              <w:jc w:val="cente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FF (%)</w:t>
            </w:r>
          </w:p>
        </w:tc>
        <w:tc>
          <w:tcPr>
            <w:tcW w:w="1030" w:type="pct"/>
            <w:tcBorders>
              <w:top w:val="single" w:sz="12" w:space="0" w:color="auto"/>
              <w:left w:val="nil"/>
              <w:bottom w:val="single" w:sz="12" w:space="0" w:color="auto"/>
              <w:right w:val="nil"/>
            </w:tcBorders>
            <w:tcMar>
              <w:top w:w="72" w:type="dxa"/>
              <w:left w:w="144" w:type="dxa"/>
              <w:bottom w:w="72" w:type="dxa"/>
              <w:right w:w="144" w:type="dxa"/>
            </w:tcMar>
            <w:vAlign w:val="center"/>
          </w:tcPr>
          <w:p w14:paraId="7ADBA3AB" w14:textId="77777777" w:rsidR="007A503D" w:rsidRDefault="00D51C4F" w:rsidP="00746C1F">
            <w:pPr>
              <w:widowControl/>
              <w:spacing w:after="0" w:line="240" w:lineRule="auto"/>
              <w:jc w:val="center"/>
              <w:rPr>
                <w:rFonts w:ascii="Times New Roman" w:hAnsi="Times New Roman" w:cs="Times New Roman"/>
                <w:b/>
                <w:bCs/>
                <w:color w:val="000000" w:themeColor="text1"/>
                <w:sz w:val="18"/>
                <w:szCs w:val="18"/>
              </w:rPr>
            </w:pPr>
            <w:r>
              <w:rPr>
                <w:rFonts w:ascii="Times New Roman" w:hAnsi="Times New Roman" w:cs="Times New Roman"/>
                <w:b/>
                <w:bCs/>
                <w:i/>
                <w:iCs/>
                <w:color w:val="000000" w:themeColor="text1"/>
                <w:sz w:val="18"/>
                <w:szCs w:val="18"/>
              </w:rPr>
              <w:t>J</w:t>
            </w:r>
            <w:r>
              <w:rPr>
                <w:rFonts w:ascii="Times New Roman" w:hAnsi="Times New Roman" w:cs="Times New Roman"/>
                <w:b/>
                <w:bCs/>
                <w:color w:val="000000" w:themeColor="text1"/>
                <w:sz w:val="18"/>
                <w:szCs w:val="18"/>
                <w:vertAlign w:val="subscript"/>
              </w:rPr>
              <w:t xml:space="preserve">SC </w:t>
            </w:r>
            <w:r>
              <w:rPr>
                <w:rFonts w:ascii="Times New Roman" w:hAnsi="Times New Roman" w:cs="Times New Roman"/>
                <w:b/>
                <w:bCs/>
                <w:color w:val="000000" w:themeColor="text1"/>
                <w:sz w:val="18"/>
                <w:szCs w:val="18"/>
              </w:rPr>
              <w:t>(mA/cm</w:t>
            </w:r>
            <w:r>
              <w:rPr>
                <w:rFonts w:ascii="Times New Roman" w:hAnsi="Times New Roman" w:cs="Times New Roman"/>
                <w:b/>
                <w:bCs/>
                <w:color w:val="000000" w:themeColor="text1"/>
                <w:sz w:val="18"/>
                <w:szCs w:val="18"/>
                <w:vertAlign w:val="superscript"/>
              </w:rPr>
              <w:t>2</w:t>
            </w:r>
            <w:r>
              <w:rPr>
                <w:rFonts w:ascii="Times New Roman" w:hAnsi="Times New Roman" w:cs="Times New Roman"/>
                <w:b/>
                <w:bCs/>
                <w:color w:val="000000" w:themeColor="text1"/>
                <w:sz w:val="18"/>
                <w:szCs w:val="18"/>
              </w:rPr>
              <w:t>)</w:t>
            </w:r>
          </w:p>
        </w:tc>
        <w:tc>
          <w:tcPr>
            <w:tcW w:w="1099" w:type="pct"/>
            <w:tcBorders>
              <w:top w:val="single" w:sz="12" w:space="0" w:color="auto"/>
              <w:left w:val="nil"/>
              <w:bottom w:val="single" w:sz="12" w:space="0" w:color="auto"/>
              <w:right w:val="nil"/>
            </w:tcBorders>
            <w:tcMar>
              <w:top w:w="15" w:type="dxa"/>
              <w:left w:w="15" w:type="dxa"/>
              <w:bottom w:w="0" w:type="dxa"/>
              <w:right w:w="15" w:type="dxa"/>
            </w:tcMar>
            <w:vAlign w:val="center"/>
          </w:tcPr>
          <w:p w14:paraId="5722D992" w14:textId="77777777" w:rsidR="007A503D" w:rsidRDefault="00D51C4F" w:rsidP="00746C1F">
            <w:pPr>
              <w:widowControl/>
              <w:spacing w:after="0" w:line="240" w:lineRule="auto"/>
              <w:jc w:val="cente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PCE (%)</w:t>
            </w:r>
          </w:p>
        </w:tc>
      </w:tr>
      <w:tr w:rsidR="007A503D" w14:paraId="58392BB6" w14:textId="77777777">
        <w:trPr>
          <w:trHeight w:val="69"/>
        </w:trPr>
        <w:tc>
          <w:tcPr>
            <w:tcW w:w="1104" w:type="pct"/>
            <w:tcBorders>
              <w:top w:val="nil"/>
              <w:left w:val="nil"/>
              <w:bottom w:val="nil"/>
              <w:right w:val="nil"/>
            </w:tcBorders>
            <w:tcMar>
              <w:top w:w="72" w:type="dxa"/>
              <w:left w:w="144" w:type="dxa"/>
              <w:bottom w:w="72" w:type="dxa"/>
              <w:right w:w="144" w:type="dxa"/>
            </w:tcMar>
            <w:vAlign w:val="center"/>
          </w:tcPr>
          <w:p w14:paraId="2B582CA2" w14:textId="77777777" w:rsidR="007A503D" w:rsidRDefault="00D51C4F" w:rsidP="00746C1F">
            <w:pPr>
              <w:widowControl/>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PM6:Y6</w:t>
            </w:r>
          </w:p>
        </w:tc>
        <w:tc>
          <w:tcPr>
            <w:tcW w:w="1030" w:type="pct"/>
            <w:tcBorders>
              <w:top w:val="nil"/>
              <w:left w:val="nil"/>
              <w:bottom w:val="nil"/>
              <w:right w:val="nil"/>
            </w:tcBorders>
            <w:tcMar>
              <w:top w:w="72" w:type="dxa"/>
              <w:left w:w="144" w:type="dxa"/>
              <w:bottom w:w="72" w:type="dxa"/>
              <w:right w:w="144" w:type="dxa"/>
            </w:tcMar>
            <w:vAlign w:val="center"/>
          </w:tcPr>
          <w:p w14:paraId="70B51831" w14:textId="77777777" w:rsidR="007A503D" w:rsidRDefault="00D51C4F" w:rsidP="00746C1F">
            <w:pPr>
              <w:widowControl/>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832.3</w:t>
            </w:r>
          </w:p>
        </w:tc>
        <w:tc>
          <w:tcPr>
            <w:tcW w:w="735" w:type="pct"/>
            <w:tcBorders>
              <w:top w:val="nil"/>
              <w:left w:val="nil"/>
              <w:bottom w:val="nil"/>
              <w:right w:val="nil"/>
            </w:tcBorders>
            <w:tcMar>
              <w:top w:w="72" w:type="dxa"/>
              <w:left w:w="144" w:type="dxa"/>
              <w:bottom w:w="72" w:type="dxa"/>
              <w:right w:w="144" w:type="dxa"/>
            </w:tcMar>
            <w:vAlign w:val="center"/>
          </w:tcPr>
          <w:p w14:paraId="6E6E0BBB" w14:textId="77777777" w:rsidR="007A503D" w:rsidRDefault="00D51C4F" w:rsidP="00746C1F">
            <w:pPr>
              <w:widowControl/>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74.59</w:t>
            </w:r>
          </w:p>
        </w:tc>
        <w:tc>
          <w:tcPr>
            <w:tcW w:w="1030" w:type="pct"/>
            <w:tcBorders>
              <w:top w:val="nil"/>
              <w:left w:val="nil"/>
              <w:bottom w:val="nil"/>
              <w:right w:val="nil"/>
            </w:tcBorders>
            <w:tcMar>
              <w:top w:w="72" w:type="dxa"/>
              <w:left w:w="144" w:type="dxa"/>
              <w:bottom w:w="72" w:type="dxa"/>
              <w:right w:w="144" w:type="dxa"/>
            </w:tcMar>
            <w:vAlign w:val="center"/>
          </w:tcPr>
          <w:p w14:paraId="0EC4EF8F" w14:textId="77777777" w:rsidR="007A503D" w:rsidRDefault="00D51C4F" w:rsidP="00746C1F">
            <w:pPr>
              <w:widowControl/>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27.35</w:t>
            </w:r>
          </w:p>
        </w:tc>
        <w:tc>
          <w:tcPr>
            <w:tcW w:w="1099" w:type="pct"/>
            <w:tcBorders>
              <w:top w:val="nil"/>
              <w:left w:val="nil"/>
              <w:bottom w:val="nil"/>
              <w:right w:val="nil"/>
            </w:tcBorders>
            <w:tcMar>
              <w:top w:w="15" w:type="dxa"/>
              <w:left w:w="15" w:type="dxa"/>
              <w:bottom w:w="0" w:type="dxa"/>
              <w:right w:w="15" w:type="dxa"/>
            </w:tcMar>
            <w:vAlign w:val="center"/>
          </w:tcPr>
          <w:p w14:paraId="342706B5" w14:textId="77777777" w:rsidR="007A503D" w:rsidRDefault="00D51C4F" w:rsidP="00746C1F">
            <w:pPr>
              <w:widowControl/>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16.98</w:t>
            </w:r>
          </w:p>
        </w:tc>
      </w:tr>
      <w:tr w:rsidR="007A503D" w14:paraId="5EB9EABB" w14:textId="77777777">
        <w:trPr>
          <w:trHeight w:val="46"/>
        </w:trPr>
        <w:tc>
          <w:tcPr>
            <w:tcW w:w="1104" w:type="pct"/>
            <w:tcBorders>
              <w:top w:val="nil"/>
              <w:left w:val="nil"/>
              <w:bottom w:val="single" w:sz="12" w:space="0" w:color="auto"/>
              <w:right w:val="nil"/>
            </w:tcBorders>
            <w:tcMar>
              <w:top w:w="72" w:type="dxa"/>
              <w:left w:w="144" w:type="dxa"/>
              <w:bottom w:w="72" w:type="dxa"/>
              <w:right w:w="144" w:type="dxa"/>
            </w:tcMar>
            <w:vAlign w:val="center"/>
          </w:tcPr>
          <w:p w14:paraId="244EDCC8" w14:textId="77777777" w:rsidR="007A503D" w:rsidRDefault="00D51C4F" w:rsidP="00746C1F">
            <w:pPr>
              <w:widowControl/>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PM6:Y6 (PDCC)</w:t>
            </w:r>
          </w:p>
        </w:tc>
        <w:tc>
          <w:tcPr>
            <w:tcW w:w="1030" w:type="pct"/>
            <w:tcBorders>
              <w:top w:val="nil"/>
              <w:left w:val="nil"/>
              <w:bottom w:val="single" w:sz="12" w:space="0" w:color="auto"/>
              <w:right w:val="nil"/>
            </w:tcBorders>
            <w:tcMar>
              <w:top w:w="72" w:type="dxa"/>
              <w:left w:w="144" w:type="dxa"/>
              <w:bottom w:w="72" w:type="dxa"/>
              <w:right w:w="144" w:type="dxa"/>
            </w:tcMar>
            <w:vAlign w:val="center"/>
          </w:tcPr>
          <w:p w14:paraId="00789B35" w14:textId="77777777" w:rsidR="007A503D" w:rsidRDefault="00D51C4F" w:rsidP="00746C1F">
            <w:pPr>
              <w:widowControl/>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829.2</w:t>
            </w:r>
          </w:p>
        </w:tc>
        <w:tc>
          <w:tcPr>
            <w:tcW w:w="735" w:type="pct"/>
            <w:tcBorders>
              <w:top w:val="nil"/>
              <w:left w:val="nil"/>
              <w:bottom w:val="single" w:sz="12" w:space="0" w:color="auto"/>
              <w:right w:val="nil"/>
            </w:tcBorders>
            <w:tcMar>
              <w:top w:w="72" w:type="dxa"/>
              <w:left w:w="144" w:type="dxa"/>
              <w:bottom w:w="72" w:type="dxa"/>
              <w:right w:w="144" w:type="dxa"/>
            </w:tcMar>
            <w:vAlign w:val="center"/>
          </w:tcPr>
          <w:p w14:paraId="2DE6FCB9" w14:textId="77777777" w:rsidR="007A503D" w:rsidRDefault="00D51C4F" w:rsidP="00746C1F">
            <w:pPr>
              <w:widowControl/>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78.82</w:t>
            </w:r>
          </w:p>
        </w:tc>
        <w:tc>
          <w:tcPr>
            <w:tcW w:w="1030" w:type="pct"/>
            <w:tcBorders>
              <w:top w:val="nil"/>
              <w:left w:val="nil"/>
              <w:bottom w:val="single" w:sz="12" w:space="0" w:color="auto"/>
              <w:right w:val="nil"/>
            </w:tcBorders>
            <w:tcMar>
              <w:top w:w="72" w:type="dxa"/>
              <w:left w:w="144" w:type="dxa"/>
              <w:bottom w:w="72" w:type="dxa"/>
              <w:right w:w="144" w:type="dxa"/>
            </w:tcMar>
            <w:vAlign w:val="center"/>
          </w:tcPr>
          <w:p w14:paraId="117A0F17" w14:textId="77777777" w:rsidR="007A503D" w:rsidRDefault="00D51C4F" w:rsidP="00746C1F">
            <w:pPr>
              <w:widowControl/>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27.73</w:t>
            </w:r>
          </w:p>
        </w:tc>
        <w:tc>
          <w:tcPr>
            <w:tcW w:w="1099" w:type="pct"/>
            <w:tcBorders>
              <w:top w:val="nil"/>
              <w:left w:val="nil"/>
              <w:bottom w:val="single" w:sz="12" w:space="0" w:color="auto"/>
              <w:right w:val="nil"/>
            </w:tcBorders>
            <w:tcMar>
              <w:top w:w="15" w:type="dxa"/>
              <w:left w:w="15" w:type="dxa"/>
              <w:bottom w:w="0" w:type="dxa"/>
              <w:right w:w="15" w:type="dxa"/>
            </w:tcMar>
            <w:vAlign w:val="center"/>
          </w:tcPr>
          <w:p w14:paraId="12A1A815" w14:textId="77777777" w:rsidR="007A503D" w:rsidRDefault="00D51C4F" w:rsidP="00746C1F">
            <w:pPr>
              <w:widowControl/>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18.13</w:t>
            </w:r>
          </w:p>
        </w:tc>
      </w:tr>
    </w:tbl>
    <w:p w14:paraId="1D6EF9DD" w14:textId="77777777" w:rsidR="007A503D" w:rsidRDefault="007A503D" w:rsidP="00415337">
      <w:pPr>
        <w:widowControl/>
        <w:spacing w:before="120" w:after="120" w:line="240" w:lineRule="auto"/>
        <w:jc w:val="left"/>
        <w:rPr>
          <w:rFonts w:ascii="Times New Roman" w:hAnsi="Times New Roman" w:cs="Times New Roman"/>
          <w:b/>
          <w:bCs/>
          <w:color w:val="000000" w:themeColor="text1"/>
          <w:sz w:val="24"/>
        </w:rPr>
      </w:pPr>
    </w:p>
    <w:p w14:paraId="45746110" w14:textId="2285C2C0" w:rsidR="007A503D" w:rsidRDefault="00D51C4F" w:rsidP="00415337">
      <w:pPr>
        <w:tabs>
          <w:tab w:val="left" w:pos="0"/>
        </w:tabs>
        <w:spacing w:before="120" w:after="120" w:line="240" w:lineRule="auto"/>
        <w:rPr>
          <w:rFonts w:ascii="Times New Roman" w:hAnsi="Times New Roman" w:cs="Times New Roman"/>
          <w:color w:val="000000" w:themeColor="text1"/>
          <w:sz w:val="24"/>
        </w:rPr>
      </w:pPr>
      <w:r>
        <w:rPr>
          <w:rFonts w:ascii="Times New Roman" w:hAnsi="Times New Roman" w:cs="Times New Roman"/>
          <w:b/>
          <w:bCs/>
          <w:color w:val="000000" w:themeColor="text1"/>
          <w:sz w:val="24"/>
        </w:rPr>
        <w:t xml:space="preserve">Table S3 </w:t>
      </w:r>
      <w:r>
        <w:rPr>
          <w:rFonts w:ascii="Times New Roman" w:hAnsi="Times New Roman" w:cs="Times New Roman"/>
          <w:color w:val="000000" w:themeColor="text1"/>
          <w:sz w:val="24"/>
        </w:rPr>
        <w:t>The photovoltaic performance in PM6:BTP-eC9 (</w:t>
      </w:r>
      <w:r>
        <w:rPr>
          <w:rFonts w:ascii="Times New Roman" w:hAnsi="Times New Roman" w:cs="Times New Roman"/>
          <w:i/>
          <w:iCs/>
          <w:color w:val="000000" w:themeColor="text1"/>
          <w:sz w:val="24"/>
        </w:rPr>
        <w:t>o</w:t>
      </w:r>
      <w:r>
        <w:rPr>
          <w:rFonts w:ascii="Times New Roman" w:hAnsi="Times New Roman" w:cs="Times New Roman"/>
          <w:color w:val="000000" w:themeColor="text1"/>
          <w:sz w:val="24"/>
        </w:rPr>
        <w:t>-XY) systems with different adding of PDCC</w:t>
      </w:r>
    </w:p>
    <w:tbl>
      <w:tblPr>
        <w:tblW w:w="5000" w:type="pct"/>
        <w:tblCellMar>
          <w:left w:w="0" w:type="dxa"/>
          <w:right w:w="0" w:type="dxa"/>
        </w:tblCellMar>
        <w:tblLook w:val="04A0" w:firstRow="1" w:lastRow="0" w:firstColumn="1" w:lastColumn="0" w:noHBand="0" w:noVBand="1"/>
      </w:tblPr>
      <w:tblGrid>
        <w:gridCol w:w="2267"/>
        <w:gridCol w:w="1701"/>
        <w:gridCol w:w="1560"/>
        <w:gridCol w:w="1842"/>
        <w:gridCol w:w="2262"/>
      </w:tblGrid>
      <w:tr w:rsidR="007A503D" w14:paraId="566ED780" w14:textId="77777777">
        <w:trPr>
          <w:trHeight w:val="18"/>
        </w:trPr>
        <w:tc>
          <w:tcPr>
            <w:tcW w:w="1177" w:type="pct"/>
            <w:tcBorders>
              <w:top w:val="single" w:sz="12" w:space="0" w:color="000000"/>
              <w:left w:val="nil"/>
              <w:bottom w:val="single" w:sz="12" w:space="0" w:color="000000"/>
              <w:right w:val="nil"/>
            </w:tcBorders>
            <w:tcMar>
              <w:top w:w="72" w:type="dxa"/>
              <w:left w:w="144" w:type="dxa"/>
              <w:bottom w:w="72" w:type="dxa"/>
              <w:right w:w="144" w:type="dxa"/>
            </w:tcMar>
            <w:vAlign w:val="center"/>
          </w:tcPr>
          <w:p w14:paraId="1CBC6B1F"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b/>
                <w:bCs/>
                <w:color w:val="000000" w:themeColor="text1"/>
                <w:szCs w:val="21"/>
              </w:rPr>
              <w:t>Concentration</w:t>
            </w:r>
          </w:p>
        </w:tc>
        <w:tc>
          <w:tcPr>
            <w:tcW w:w="883" w:type="pct"/>
            <w:tcBorders>
              <w:top w:val="single" w:sz="12" w:space="0" w:color="000000"/>
              <w:left w:val="nil"/>
              <w:bottom w:val="single" w:sz="12" w:space="0" w:color="000000"/>
              <w:right w:val="nil"/>
            </w:tcBorders>
            <w:tcMar>
              <w:top w:w="72" w:type="dxa"/>
              <w:left w:w="144" w:type="dxa"/>
              <w:bottom w:w="72" w:type="dxa"/>
              <w:right w:w="144" w:type="dxa"/>
            </w:tcMar>
            <w:vAlign w:val="center"/>
          </w:tcPr>
          <w:p w14:paraId="0366429B"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b/>
                <w:bCs/>
                <w:color w:val="000000" w:themeColor="text1"/>
                <w:szCs w:val="21"/>
              </w:rPr>
              <w:t>V</w:t>
            </w:r>
            <w:r>
              <w:rPr>
                <w:rFonts w:ascii="Times New Roman" w:hAnsi="Times New Roman" w:cs="Times New Roman"/>
                <w:b/>
                <w:bCs/>
                <w:color w:val="000000" w:themeColor="text1"/>
                <w:szCs w:val="21"/>
                <w:vertAlign w:val="subscript"/>
              </w:rPr>
              <w:t>OC</w:t>
            </w:r>
            <w:r>
              <w:rPr>
                <w:rFonts w:ascii="Times New Roman" w:hAnsi="Times New Roman" w:cs="Times New Roman"/>
                <w:b/>
                <w:bCs/>
                <w:color w:val="000000" w:themeColor="text1"/>
                <w:szCs w:val="21"/>
              </w:rPr>
              <w:t xml:space="preserve"> (mV)</w:t>
            </w:r>
          </w:p>
        </w:tc>
        <w:tc>
          <w:tcPr>
            <w:tcW w:w="810" w:type="pct"/>
            <w:tcBorders>
              <w:top w:val="single" w:sz="12" w:space="0" w:color="000000"/>
              <w:left w:val="nil"/>
              <w:bottom w:val="single" w:sz="12" w:space="0" w:color="000000"/>
              <w:right w:val="nil"/>
            </w:tcBorders>
            <w:tcMar>
              <w:top w:w="72" w:type="dxa"/>
              <w:left w:w="144" w:type="dxa"/>
              <w:bottom w:w="72" w:type="dxa"/>
              <w:right w:w="144" w:type="dxa"/>
            </w:tcMar>
            <w:vAlign w:val="center"/>
          </w:tcPr>
          <w:p w14:paraId="0515EC95"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b/>
                <w:bCs/>
                <w:color w:val="000000" w:themeColor="text1"/>
                <w:szCs w:val="21"/>
              </w:rPr>
              <w:t>FF (%)</w:t>
            </w:r>
          </w:p>
        </w:tc>
        <w:tc>
          <w:tcPr>
            <w:tcW w:w="956" w:type="pct"/>
            <w:tcBorders>
              <w:top w:val="single" w:sz="12" w:space="0" w:color="000000"/>
              <w:left w:val="nil"/>
              <w:bottom w:val="single" w:sz="12" w:space="0" w:color="000000"/>
              <w:right w:val="nil"/>
            </w:tcBorders>
            <w:tcMar>
              <w:top w:w="72" w:type="dxa"/>
              <w:left w:w="144" w:type="dxa"/>
              <w:bottom w:w="72" w:type="dxa"/>
              <w:right w:w="144" w:type="dxa"/>
            </w:tcMar>
            <w:vAlign w:val="center"/>
          </w:tcPr>
          <w:p w14:paraId="3521D36A"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b/>
                <w:bCs/>
                <w:i/>
                <w:iCs/>
                <w:color w:val="000000" w:themeColor="text1"/>
                <w:szCs w:val="21"/>
              </w:rPr>
              <w:t>J</w:t>
            </w:r>
            <w:r>
              <w:rPr>
                <w:rFonts w:ascii="Times New Roman" w:hAnsi="Times New Roman" w:cs="Times New Roman"/>
                <w:b/>
                <w:bCs/>
                <w:color w:val="000000" w:themeColor="text1"/>
                <w:szCs w:val="21"/>
                <w:vertAlign w:val="subscript"/>
              </w:rPr>
              <w:t xml:space="preserve">SC </w:t>
            </w:r>
            <w:r>
              <w:rPr>
                <w:rFonts w:ascii="Times New Roman" w:hAnsi="Times New Roman" w:cs="Times New Roman"/>
                <w:b/>
                <w:bCs/>
                <w:color w:val="000000" w:themeColor="text1"/>
                <w:szCs w:val="21"/>
              </w:rPr>
              <w:t>(mA/cm</w:t>
            </w:r>
            <w:r>
              <w:rPr>
                <w:rFonts w:ascii="Times New Roman" w:hAnsi="Times New Roman" w:cs="Times New Roman"/>
                <w:b/>
                <w:bCs/>
                <w:color w:val="000000" w:themeColor="text1"/>
                <w:szCs w:val="21"/>
                <w:vertAlign w:val="superscript"/>
              </w:rPr>
              <w:t>2</w:t>
            </w:r>
            <w:r>
              <w:rPr>
                <w:rFonts w:ascii="Times New Roman" w:hAnsi="Times New Roman" w:cs="Times New Roman"/>
                <w:b/>
                <w:bCs/>
                <w:color w:val="000000" w:themeColor="text1"/>
                <w:szCs w:val="21"/>
              </w:rPr>
              <w:t>)</w:t>
            </w:r>
          </w:p>
        </w:tc>
        <w:tc>
          <w:tcPr>
            <w:tcW w:w="1174" w:type="pct"/>
            <w:tcBorders>
              <w:top w:val="single" w:sz="12" w:space="0" w:color="000000"/>
              <w:left w:val="nil"/>
              <w:bottom w:val="single" w:sz="12" w:space="0" w:color="000000"/>
              <w:right w:val="nil"/>
            </w:tcBorders>
            <w:tcMar>
              <w:top w:w="72" w:type="dxa"/>
              <w:left w:w="144" w:type="dxa"/>
              <w:bottom w:w="72" w:type="dxa"/>
              <w:right w:w="144" w:type="dxa"/>
            </w:tcMar>
            <w:vAlign w:val="center"/>
          </w:tcPr>
          <w:p w14:paraId="6DB867B1"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b/>
                <w:bCs/>
                <w:color w:val="000000" w:themeColor="text1"/>
                <w:szCs w:val="21"/>
              </w:rPr>
              <w:t>PCE (%)</w:t>
            </w:r>
          </w:p>
        </w:tc>
      </w:tr>
      <w:tr w:rsidR="007A503D" w14:paraId="365E98A7" w14:textId="77777777">
        <w:trPr>
          <w:trHeight w:val="48"/>
        </w:trPr>
        <w:tc>
          <w:tcPr>
            <w:tcW w:w="1177" w:type="pct"/>
            <w:tcBorders>
              <w:top w:val="nil"/>
              <w:left w:val="nil"/>
              <w:bottom w:val="nil"/>
              <w:right w:val="nil"/>
            </w:tcBorders>
            <w:tcMar>
              <w:top w:w="72" w:type="dxa"/>
              <w:left w:w="144" w:type="dxa"/>
              <w:bottom w:w="72" w:type="dxa"/>
              <w:right w:w="144" w:type="dxa"/>
            </w:tcMar>
            <w:vAlign w:val="center"/>
          </w:tcPr>
          <w:p w14:paraId="754E4069"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0 mg/mL</w:t>
            </w:r>
          </w:p>
        </w:tc>
        <w:tc>
          <w:tcPr>
            <w:tcW w:w="883" w:type="pct"/>
            <w:tcBorders>
              <w:top w:val="nil"/>
              <w:left w:val="nil"/>
              <w:bottom w:val="nil"/>
              <w:right w:val="nil"/>
            </w:tcBorders>
            <w:tcMar>
              <w:top w:w="72" w:type="dxa"/>
              <w:left w:w="144" w:type="dxa"/>
              <w:bottom w:w="72" w:type="dxa"/>
              <w:right w:w="144" w:type="dxa"/>
            </w:tcMar>
            <w:vAlign w:val="center"/>
          </w:tcPr>
          <w:p w14:paraId="5609E019"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851.0</w:t>
            </w:r>
          </w:p>
        </w:tc>
        <w:tc>
          <w:tcPr>
            <w:tcW w:w="810" w:type="pct"/>
            <w:tcBorders>
              <w:top w:val="nil"/>
              <w:left w:val="nil"/>
              <w:bottom w:val="nil"/>
              <w:right w:val="nil"/>
            </w:tcBorders>
            <w:tcMar>
              <w:top w:w="72" w:type="dxa"/>
              <w:left w:w="144" w:type="dxa"/>
              <w:bottom w:w="72" w:type="dxa"/>
              <w:right w:w="144" w:type="dxa"/>
            </w:tcMar>
            <w:vAlign w:val="center"/>
          </w:tcPr>
          <w:p w14:paraId="53E704E9"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72.55</w:t>
            </w:r>
          </w:p>
        </w:tc>
        <w:tc>
          <w:tcPr>
            <w:tcW w:w="956" w:type="pct"/>
            <w:tcBorders>
              <w:top w:val="nil"/>
              <w:left w:val="nil"/>
              <w:bottom w:val="nil"/>
              <w:right w:val="nil"/>
            </w:tcBorders>
            <w:tcMar>
              <w:top w:w="72" w:type="dxa"/>
              <w:left w:w="144" w:type="dxa"/>
              <w:bottom w:w="72" w:type="dxa"/>
              <w:right w:w="144" w:type="dxa"/>
            </w:tcMar>
            <w:vAlign w:val="center"/>
          </w:tcPr>
          <w:p w14:paraId="60B432B6"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27.76</w:t>
            </w:r>
          </w:p>
        </w:tc>
        <w:tc>
          <w:tcPr>
            <w:tcW w:w="1174" w:type="pct"/>
            <w:tcBorders>
              <w:top w:val="nil"/>
              <w:left w:val="nil"/>
              <w:bottom w:val="nil"/>
              <w:right w:val="nil"/>
            </w:tcBorders>
            <w:tcMar>
              <w:top w:w="72" w:type="dxa"/>
              <w:left w:w="144" w:type="dxa"/>
              <w:bottom w:w="72" w:type="dxa"/>
              <w:right w:w="144" w:type="dxa"/>
            </w:tcMar>
            <w:vAlign w:val="center"/>
          </w:tcPr>
          <w:p w14:paraId="7C0A68AC"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17.14/17.00</w:t>
            </w:r>
          </w:p>
        </w:tc>
      </w:tr>
      <w:tr w:rsidR="007A503D" w14:paraId="2235CBFA" w14:textId="77777777">
        <w:trPr>
          <w:trHeight w:val="48"/>
        </w:trPr>
        <w:tc>
          <w:tcPr>
            <w:tcW w:w="1177" w:type="pct"/>
            <w:tcBorders>
              <w:top w:val="nil"/>
              <w:left w:val="nil"/>
              <w:bottom w:val="nil"/>
              <w:right w:val="nil"/>
            </w:tcBorders>
            <w:tcMar>
              <w:top w:w="72" w:type="dxa"/>
              <w:left w:w="144" w:type="dxa"/>
              <w:bottom w:w="72" w:type="dxa"/>
              <w:right w:w="144" w:type="dxa"/>
            </w:tcMar>
            <w:vAlign w:val="center"/>
          </w:tcPr>
          <w:p w14:paraId="66131668"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4 mg/mL</w:t>
            </w:r>
          </w:p>
        </w:tc>
        <w:tc>
          <w:tcPr>
            <w:tcW w:w="883" w:type="pct"/>
            <w:tcBorders>
              <w:top w:val="nil"/>
              <w:left w:val="nil"/>
              <w:bottom w:val="nil"/>
              <w:right w:val="nil"/>
            </w:tcBorders>
            <w:tcMar>
              <w:top w:w="72" w:type="dxa"/>
              <w:left w:w="144" w:type="dxa"/>
              <w:bottom w:w="72" w:type="dxa"/>
              <w:right w:w="144" w:type="dxa"/>
            </w:tcMar>
            <w:vAlign w:val="center"/>
          </w:tcPr>
          <w:p w14:paraId="054F8886"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eastAsia="DengXian" w:hAnsi="Times New Roman" w:cs="Times New Roman"/>
                <w:color w:val="000000" w:themeColor="text1"/>
                <w:szCs w:val="21"/>
              </w:rPr>
              <w:t>850.6</w:t>
            </w:r>
          </w:p>
        </w:tc>
        <w:tc>
          <w:tcPr>
            <w:tcW w:w="810" w:type="pct"/>
            <w:tcBorders>
              <w:top w:val="nil"/>
              <w:left w:val="nil"/>
              <w:bottom w:val="nil"/>
              <w:right w:val="nil"/>
            </w:tcBorders>
            <w:tcMar>
              <w:top w:w="72" w:type="dxa"/>
              <w:left w:w="144" w:type="dxa"/>
              <w:bottom w:w="72" w:type="dxa"/>
              <w:right w:w="144" w:type="dxa"/>
            </w:tcMar>
            <w:vAlign w:val="center"/>
          </w:tcPr>
          <w:p w14:paraId="57353001"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eastAsia="DengXian" w:hAnsi="Times New Roman" w:cs="Times New Roman"/>
                <w:color w:val="000000" w:themeColor="text1"/>
                <w:szCs w:val="21"/>
              </w:rPr>
              <w:t xml:space="preserve">73.41 </w:t>
            </w:r>
          </w:p>
        </w:tc>
        <w:tc>
          <w:tcPr>
            <w:tcW w:w="956" w:type="pct"/>
            <w:tcBorders>
              <w:top w:val="nil"/>
              <w:left w:val="nil"/>
              <w:bottom w:val="nil"/>
              <w:right w:val="nil"/>
            </w:tcBorders>
            <w:tcMar>
              <w:top w:w="72" w:type="dxa"/>
              <w:left w:w="144" w:type="dxa"/>
              <w:bottom w:w="72" w:type="dxa"/>
              <w:right w:w="144" w:type="dxa"/>
            </w:tcMar>
            <w:vAlign w:val="center"/>
          </w:tcPr>
          <w:p w14:paraId="2E7F8077"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eastAsia="DengXian" w:hAnsi="Times New Roman" w:cs="Times New Roman"/>
                <w:color w:val="000000" w:themeColor="text1"/>
                <w:szCs w:val="21"/>
              </w:rPr>
              <w:t>27.78</w:t>
            </w:r>
          </w:p>
        </w:tc>
        <w:tc>
          <w:tcPr>
            <w:tcW w:w="1174" w:type="pct"/>
            <w:tcBorders>
              <w:top w:val="nil"/>
              <w:left w:val="nil"/>
              <w:bottom w:val="nil"/>
              <w:right w:val="nil"/>
            </w:tcBorders>
            <w:tcMar>
              <w:top w:w="72" w:type="dxa"/>
              <w:left w:w="144" w:type="dxa"/>
              <w:bottom w:w="72" w:type="dxa"/>
              <w:right w:w="144" w:type="dxa"/>
            </w:tcMar>
            <w:vAlign w:val="center"/>
          </w:tcPr>
          <w:p w14:paraId="6C70107F"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eastAsia="DengXian" w:hAnsi="Times New Roman" w:cs="Times New Roman"/>
                <w:color w:val="000000" w:themeColor="text1"/>
                <w:szCs w:val="21"/>
              </w:rPr>
              <w:t>17.35/</w:t>
            </w:r>
            <w:r>
              <w:rPr>
                <w:rFonts w:ascii="Times New Roman" w:hAnsi="Times New Roman" w:cs="Times New Roman"/>
                <w:color w:val="000000" w:themeColor="text1"/>
                <w:szCs w:val="21"/>
              </w:rPr>
              <w:t>17.19</w:t>
            </w:r>
          </w:p>
        </w:tc>
      </w:tr>
      <w:tr w:rsidR="007A503D" w14:paraId="26C1EEF6" w14:textId="77777777">
        <w:trPr>
          <w:trHeight w:val="131"/>
        </w:trPr>
        <w:tc>
          <w:tcPr>
            <w:tcW w:w="1177" w:type="pct"/>
            <w:tcBorders>
              <w:top w:val="nil"/>
              <w:left w:val="nil"/>
              <w:bottom w:val="nil"/>
              <w:right w:val="nil"/>
            </w:tcBorders>
            <w:tcMar>
              <w:top w:w="72" w:type="dxa"/>
              <w:left w:w="144" w:type="dxa"/>
              <w:bottom w:w="72" w:type="dxa"/>
              <w:right w:w="144" w:type="dxa"/>
            </w:tcMar>
            <w:vAlign w:val="center"/>
          </w:tcPr>
          <w:p w14:paraId="04DF08C5"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6 mg/mL</w:t>
            </w:r>
          </w:p>
        </w:tc>
        <w:tc>
          <w:tcPr>
            <w:tcW w:w="883" w:type="pct"/>
            <w:tcBorders>
              <w:top w:val="nil"/>
              <w:left w:val="nil"/>
              <w:bottom w:val="nil"/>
              <w:right w:val="nil"/>
            </w:tcBorders>
            <w:tcMar>
              <w:top w:w="72" w:type="dxa"/>
              <w:left w:w="144" w:type="dxa"/>
              <w:bottom w:w="72" w:type="dxa"/>
              <w:right w:w="144" w:type="dxa"/>
            </w:tcMar>
            <w:vAlign w:val="center"/>
          </w:tcPr>
          <w:p w14:paraId="7B6023F6"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eastAsia="Microsoft YaHei" w:hAnsi="Times New Roman" w:cs="Times New Roman"/>
                <w:color w:val="000000" w:themeColor="text1"/>
                <w:kern w:val="24"/>
                <w:szCs w:val="21"/>
              </w:rPr>
              <w:t>848.7</w:t>
            </w:r>
          </w:p>
        </w:tc>
        <w:tc>
          <w:tcPr>
            <w:tcW w:w="810" w:type="pct"/>
            <w:tcBorders>
              <w:top w:val="nil"/>
              <w:left w:val="nil"/>
              <w:bottom w:val="nil"/>
              <w:right w:val="nil"/>
            </w:tcBorders>
            <w:tcMar>
              <w:top w:w="72" w:type="dxa"/>
              <w:left w:w="144" w:type="dxa"/>
              <w:bottom w:w="72" w:type="dxa"/>
              <w:right w:w="144" w:type="dxa"/>
            </w:tcMar>
            <w:vAlign w:val="center"/>
          </w:tcPr>
          <w:p w14:paraId="32508FA0"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75.39</w:t>
            </w:r>
          </w:p>
        </w:tc>
        <w:tc>
          <w:tcPr>
            <w:tcW w:w="956" w:type="pct"/>
            <w:tcBorders>
              <w:top w:val="nil"/>
              <w:left w:val="nil"/>
              <w:bottom w:val="nil"/>
              <w:right w:val="nil"/>
            </w:tcBorders>
            <w:tcMar>
              <w:top w:w="72" w:type="dxa"/>
              <w:left w:w="144" w:type="dxa"/>
              <w:bottom w:w="72" w:type="dxa"/>
              <w:right w:w="144" w:type="dxa"/>
            </w:tcMar>
            <w:vAlign w:val="center"/>
          </w:tcPr>
          <w:p w14:paraId="57A2BF52"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27.96</w:t>
            </w:r>
          </w:p>
        </w:tc>
        <w:tc>
          <w:tcPr>
            <w:tcW w:w="1174" w:type="pct"/>
            <w:tcBorders>
              <w:top w:val="nil"/>
              <w:left w:val="nil"/>
              <w:bottom w:val="nil"/>
              <w:right w:val="nil"/>
            </w:tcBorders>
            <w:tcMar>
              <w:top w:w="72" w:type="dxa"/>
              <w:left w:w="144" w:type="dxa"/>
              <w:bottom w:w="72" w:type="dxa"/>
              <w:right w:w="144" w:type="dxa"/>
            </w:tcMar>
            <w:vAlign w:val="center"/>
          </w:tcPr>
          <w:p w14:paraId="19929099"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eastAsia="Microsoft YaHei" w:hAnsi="Times New Roman" w:cs="Times New Roman"/>
                <w:color w:val="000000" w:themeColor="text1"/>
                <w:kern w:val="24"/>
                <w:szCs w:val="21"/>
              </w:rPr>
              <w:t>17.89/17.73</w:t>
            </w:r>
          </w:p>
        </w:tc>
      </w:tr>
      <w:tr w:rsidR="007A503D" w14:paraId="46720E97" w14:textId="77777777">
        <w:trPr>
          <w:trHeight w:val="18"/>
        </w:trPr>
        <w:tc>
          <w:tcPr>
            <w:tcW w:w="1177" w:type="pct"/>
            <w:tcBorders>
              <w:top w:val="nil"/>
              <w:left w:val="nil"/>
              <w:bottom w:val="nil"/>
              <w:right w:val="nil"/>
            </w:tcBorders>
            <w:tcMar>
              <w:top w:w="72" w:type="dxa"/>
              <w:left w:w="144" w:type="dxa"/>
              <w:bottom w:w="72" w:type="dxa"/>
              <w:right w:w="144" w:type="dxa"/>
            </w:tcMar>
            <w:vAlign w:val="center"/>
          </w:tcPr>
          <w:p w14:paraId="78F921BD"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8 mg/mL</w:t>
            </w:r>
          </w:p>
        </w:tc>
        <w:tc>
          <w:tcPr>
            <w:tcW w:w="883" w:type="pct"/>
            <w:tcBorders>
              <w:top w:val="nil"/>
              <w:left w:val="nil"/>
              <w:bottom w:val="nil"/>
              <w:right w:val="nil"/>
            </w:tcBorders>
            <w:tcMar>
              <w:top w:w="72" w:type="dxa"/>
              <w:left w:w="144" w:type="dxa"/>
              <w:bottom w:w="72" w:type="dxa"/>
              <w:right w:w="144" w:type="dxa"/>
            </w:tcMar>
            <w:vAlign w:val="center"/>
          </w:tcPr>
          <w:p w14:paraId="08904FB7"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eastAsia="DengXian" w:hAnsi="Times New Roman" w:cs="Times New Roman"/>
                <w:color w:val="000000" w:themeColor="text1"/>
                <w:szCs w:val="21"/>
              </w:rPr>
              <w:t>846.9</w:t>
            </w:r>
          </w:p>
        </w:tc>
        <w:tc>
          <w:tcPr>
            <w:tcW w:w="810" w:type="pct"/>
            <w:tcBorders>
              <w:top w:val="nil"/>
              <w:left w:val="nil"/>
              <w:bottom w:val="nil"/>
              <w:right w:val="nil"/>
            </w:tcBorders>
            <w:tcMar>
              <w:top w:w="72" w:type="dxa"/>
              <w:left w:w="144" w:type="dxa"/>
              <w:bottom w:w="72" w:type="dxa"/>
              <w:right w:w="144" w:type="dxa"/>
            </w:tcMar>
            <w:vAlign w:val="center"/>
          </w:tcPr>
          <w:p w14:paraId="234EE34B"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eastAsia="DengXian" w:hAnsi="Times New Roman" w:cs="Times New Roman"/>
                <w:color w:val="000000" w:themeColor="text1"/>
                <w:szCs w:val="21"/>
              </w:rPr>
              <w:t xml:space="preserve">77.49 </w:t>
            </w:r>
          </w:p>
        </w:tc>
        <w:tc>
          <w:tcPr>
            <w:tcW w:w="956" w:type="pct"/>
            <w:tcBorders>
              <w:top w:val="nil"/>
              <w:left w:val="nil"/>
              <w:bottom w:val="nil"/>
              <w:right w:val="nil"/>
            </w:tcBorders>
            <w:tcMar>
              <w:top w:w="72" w:type="dxa"/>
              <w:left w:w="144" w:type="dxa"/>
              <w:bottom w:w="72" w:type="dxa"/>
              <w:right w:w="144" w:type="dxa"/>
            </w:tcMar>
            <w:vAlign w:val="center"/>
          </w:tcPr>
          <w:p w14:paraId="2472767C"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eastAsia="DengXian" w:hAnsi="Times New Roman" w:cs="Times New Roman"/>
                <w:color w:val="000000" w:themeColor="text1"/>
                <w:szCs w:val="21"/>
              </w:rPr>
              <w:t>28.21</w:t>
            </w:r>
          </w:p>
        </w:tc>
        <w:tc>
          <w:tcPr>
            <w:tcW w:w="1174" w:type="pct"/>
            <w:tcBorders>
              <w:top w:val="nil"/>
              <w:left w:val="nil"/>
              <w:bottom w:val="nil"/>
              <w:right w:val="nil"/>
            </w:tcBorders>
            <w:tcMar>
              <w:top w:w="72" w:type="dxa"/>
              <w:left w:w="144" w:type="dxa"/>
              <w:bottom w:w="72" w:type="dxa"/>
              <w:right w:w="144" w:type="dxa"/>
            </w:tcMar>
            <w:vAlign w:val="center"/>
          </w:tcPr>
          <w:p w14:paraId="56383C67"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eastAsia="DengXian" w:hAnsi="Times New Roman" w:cs="Times New Roman"/>
                <w:color w:val="000000" w:themeColor="text1"/>
                <w:szCs w:val="21"/>
              </w:rPr>
              <w:t>18.52/</w:t>
            </w:r>
            <w:r>
              <w:rPr>
                <w:rFonts w:ascii="Times New Roman" w:hAnsi="Times New Roman" w:cs="Times New Roman"/>
                <w:color w:val="000000" w:themeColor="text1"/>
                <w:szCs w:val="21"/>
              </w:rPr>
              <w:t>18.31</w:t>
            </w:r>
          </w:p>
        </w:tc>
      </w:tr>
      <w:tr w:rsidR="007A503D" w14:paraId="174FEDF2" w14:textId="77777777">
        <w:trPr>
          <w:trHeight w:val="157"/>
        </w:trPr>
        <w:tc>
          <w:tcPr>
            <w:tcW w:w="1177" w:type="pct"/>
            <w:tcBorders>
              <w:top w:val="nil"/>
              <w:left w:val="nil"/>
              <w:bottom w:val="single" w:sz="12" w:space="0" w:color="000000"/>
              <w:right w:val="nil"/>
            </w:tcBorders>
            <w:tcMar>
              <w:top w:w="72" w:type="dxa"/>
              <w:left w:w="144" w:type="dxa"/>
              <w:bottom w:w="72" w:type="dxa"/>
              <w:right w:w="144" w:type="dxa"/>
            </w:tcMar>
            <w:vAlign w:val="center"/>
          </w:tcPr>
          <w:p w14:paraId="20A68229"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10 mg/mL</w:t>
            </w:r>
          </w:p>
        </w:tc>
        <w:tc>
          <w:tcPr>
            <w:tcW w:w="883" w:type="pct"/>
            <w:tcBorders>
              <w:top w:val="nil"/>
              <w:left w:val="nil"/>
              <w:bottom w:val="single" w:sz="12" w:space="0" w:color="000000"/>
              <w:right w:val="nil"/>
            </w:tcBorders>
            <w:tcMar>
              <w:top w:w="72" w:type="dxa"/>
              <w:left w:w="144" w:type="dxa"/>
              <w:bottom w:w="72" w:type="dxa"/>
              <w:right w:w="144" w:type="dxa"/>
            </w:tcMar>
            <w:vAlign w:val="center"/>
          </w:tcPr>
          <w:p w14:paraId="2EDC276D"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845.3</w:t>
            </w:r>
          </w:p>
        </w:tc>
        <w:tc>
          <w:tcPr>
            <w:tcW w:w="810" w:type="pct"/>
            <w:tcBorders>
              <w:top w:val="nil"/>
              <w:left w:val="nil"/>
              <w:bottom w:val="single" w:sz="12" w:space="0" w:color="000000"/>
              <w:right w:val="nil"/>
            </w:tcBorders>
            <w:tcMar>
              <w:top w:w="72" w:type="dxa"/>
              <w:left w:w="144" w:type="dxa"/>
              <w:bottom w:w="72" w:type="dxa"/>
              <w:right w:w="144" w:type="dxa"/>
            </w:tcMar>
            <w:vAlign w:val="center"/>
          </w:tcPr>
          <w:p w14:paraId="4EE153D8"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77.12</w:t>
            </w:r>
          </w:p>
        </w:tc>
        <w:tc>
          <w:tcPr>
            <w:tcW w:w="956" w:type="pct"/>
            <w:tcBorders>
              <w:top w:val="nil"/>
              <w:left w:val="nil"/>
              <w:bottom w:val="single" w:sz="12" w:space="0" w:color="000000"/>
              <w:right w:val="nil"/>
            </w:tcBorders>
            <w:tcMar>
              <w:top w:w="72" w:type="dxa"/>
              <w:left w:w="144" w:type="dxa"/>
              <w:bottom w:w="72" w:type="dxa"/>
              <w:right w:w="144" w:type="dxa"/>
            </w:tcMar>
            <w:vAlign w:val="center"/>
          </w:tcPr>
          <w:p w14:paraId="355A57BE"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28.10</w:t>
            </w:r>
          </w:p>
        </w:tc>
        <w:tc>
          <w:tcPr>
            <w:tcW w:w="1174" w:type="pct"/>
            <w:tcBorders>
              <w:top w:val="nil"/>
              <w:left w:val="nil"/>
              <w:bottom w:val="single" w:sz="12" w:space="0" w:color="000000"/>
              <w:right w:val="nil"/>
            </w:tcBorders>
            <w:tcMar>
              <w:top w:w="72" w:type="dxa"/>
              <w:left w:w="144" w:type="dxa"/>
              <w:bottom w:w="72" w:type="dxa"/>
              <w:right w:w="144" w:type="dxa"/>
            </w:tcMar>
            <w:vAlign w:val="center"/>
          </w:tcPr>
          <w:p w14:paraId="65E4D86E" w14:textId="77777777" w:rsidR="007A503D" w:rsidRDefault="00D51C4F" w:rsidP="00746C1F">
            <w:pPr>
              <w:tabs>
                <w:tab w:val="left" w:pos="0"/>
              </w:tabs>
              <w:spacing w:after="0" w:line="24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18.32/18.11</w:t>
            </w:r>
          </w:p>
        </w:tc>
      </w:tr>
    </w:tbl>
    <w:p w14:paraId="675FEEEC" w14:textId="1ED97265" w:rsidR="007A503D" w:rsidRDefault="007A503D" w:rsidP="00415337">
      <w:pPr>
        <w:widowControl/>
        <w:spacing w:before="120" w:after="120" w:line="240" w:lineRule="auto"/>
        <w:jc w:val="left"/>
        <w:rPr>
          <w:rFonts w:ascii="Times New Roman" w:hAnsi="Times New Roman" w:cs="Times New Roman"/>
          <w:b/>
          <w:bCs/>
          <w:color w:val="000000" w:themeColor="text1"/>
          <w:sz w:val="24"/>
        </w:rPr>
      </w:pPr>
    </w:p>
    <w:p w14:paraId="665DCFBD" w14:textId="2A72165B" w:rsidR="007A503D" w:rsidRDefault="00D51C4F" w:rsidP="00415337">
      <w:pPr>
        <w:tabs>
          <w:tab w:val="left" w:pos="0"/>
        </w:tabs>
        <w:spacing w:before="120" w:after="120" w:line="240" w:lineRule="auto"/>
        <w:rPr>
          <w:rFonts w:ascii="Times New Roman" w:hAnsi="Times New Roman" w:cs="Times New Roman"/>
          <w:color w:val="000000" w:themeColor="text1"/>
          <w:sz w:val="24"/>
        </w:rPr>
      </w:pPr>
      <w:r>
        <w:rPr>
          <w:rFonts w:ascii="Times New Roman" w:hAnsi="Times New Roman" w:cs="Times New Roman"/>
          <w:b/>
          <w:bCs/>
          <w:color w:val="000000" w:themeColor="text1"/>
          <w:sz w:val="24"/>
        </w:rPr>
        <w:t xml:space="preserve">Table S4 </w:t>
      </w:r>
      <w:r>
        <w:rPr>
          <w:rFonts w:ascii="Times New Roman" w:hAnsi="Times New Roman" w:cs="Times New Roman"/>
          <w:color w:val="000000" w:themeColor="text1"/>
          <w:sz w:val="24"/>
        </w:rPr>
        <w:t xml:space="preserve">The photovoltaic performance in PDCC induced devices with </w:t>
      </w:r>
      <w:r>
        <w:rPr>
          <w:rFonts w:ascii="Times New Roman" w:hAnsi="Times New Roman" w:cs="Times New Roman"/>
          <w:i/>
          <w:iCs/>
          <w:color w:val="000000" w:themeColor="text1"/>
          <w:sz w:val="24"/>
        </w:rPr>
        <w:t>o</w:t>
      </w:r>
      <w:r>
        <w:rPr>
          <w:rFonts w:ascii="Times New Roman" w:hAnsi="Times New Roman" w:cs="Times New Roman"/>
          <w:color w:val="000000" w:themeColor="text1"/>
          <w:sz w:val="24"/>
        </w:rPr>
        <w:t>-XY solvent</w:t>
      </w:r>
    </w:p>
    <w:tbl>
      <w:tblPr>
        <w:tblW w:w="5000" w:type="pct"/>
        <w:tblCellMar>
          <w:left w:w="0" w:type="dxa"/>
          <w:right w:w="0" w:type="dxa"/>
        </w:tblCellMar>
        <w:tblLook w:val="04A0" w:firstRow="1" w:lastRow="0" w:firstColumn="1" w:lastColumn="0" w:noHBand="0" w:noVBand="1"/>
      </w:tblPr>
      <w:tblGrid>
        <w:gridCol w:w="1984"/>
        <w:gridCol w:w="1844"/>
        <w:gridCol w:w="1558"/>
        <w:gridCol w:w="2410"/>
        <w:gridCol w:w="1836"/>
      </w:tblGrid>
      <w:tr w:rsidR="007A503D" w:rsidRPr="00746C1F" w14:paraId="5655B22F" w14:textId="77777777">
        <w:trPr>
          <w:trHeight w:val="74"/>
        </w:trPr>
        <w:tc>
          <w:tcPr>
            <w:tcW w:w="1030" w:type="pct"/>
            <w:tcBorders>
              <w:top w:val="single" w:sz="12" w:space="0" w:color="auto"/>
              <w:left w:val="nil"/>
              <w:bottom w:val="single" w:sz="12" w:space="0" w:color="auto"/>
              <w:right w:val="nil"/>
            </w:tcBorders>
            <w:tcMar>
              <w:top w:w="72" w:type="dxa"/>
              <w:left w:w="144" w:type="dxa"/>
              <w:bottom w:w="72" w:type="dxa"/>
              <w:right w:w="144" w:type="dxa"/>
            </w:tcMar>
            <w:vAlign w:val="center"/>
          </w:tcPr>
          <w:p w14:paraId="37F7771A" w14:textId="77777777" w:rsidR="007A503D" w:rsidRPr="00746C1F" w:rsidRDefault="00D51C4F" w:rsidP="00746C1F">
            <w:pPr>
              <w:widowControl/>
              <w:spacing w:after="0" w:line="240" w:lineRule="auto"/>
              <w:jc w:val="center"/>
              <w:rPr>
                <w:rFonts w:ascii="Times New Roman" w:hAnsi="Times New Roman" w:cs="Times New Roman"/>
                <w:b/>
                <w:bCs/>
                <w:color w:val="000000" w:themeColor="text1"/>
                <w:szCs w:val="21"/>
              </w:rPr>
            </w:pPr>
            <w:r w:rsidRPr="00746C1F">
              <w:rPr>
                <w:rFonts w:ascii="Times New Roman" w:hAnsi="Times New Roman" w:cs="Times New Roman"/>
                <w:b/>
                <w:bCs/>
                <w:color w:val="000000" w:themeColor="text1"/>
                <w:szCs w:val="21"/>
              </w:rPr>
              <w:t>Active layer</w:t>
            </w:r>
          </w:p>
        </w:tc>
        <w:tc>
          <w:tcPr>
            <w:tcW w:w="957" w:type="pct"/>
            <w:tcBorders>
              <w:top w:val="single" w:sz="12" w:space="0" w:color="auto"/>
              <w:left w:val="nil"/>
              <w:bottom w:val="single" w:sz="12" w:space="0" w:color="auto"/>
              <w:right w:val="nil"/>
            </w:tcBorders>
            <w:tcMar>
              <w:top w:w="72" w:type="dxa"/>
              <w:left w:w="144" w:type="dxa"/>
              <w:bottom w:w="72" w:type="dxa"/>
              <w:right w:w="144" w:type="dxa"/>
            </w:tcMar>
            <w:vAlign w:val="center"/>
          </w:tcPr>
          <w:p w14:paraId="2BA0FA70" w14:textId="77777777" w:rsidR="007A503D" w:rsidRPr="00746C1F" w:rsidRDefault="00D51C4F" w:rsidP="00746C1F">
            <w:pPr>
              <w:widowControl/>
              <w:spacing w:after="0" w:line="240" w:lineRule="auto"/>
              <w:jc w:val="center"/>
              <w:rPr>
                <w:rFonts w:ascii="Times New Roman" w:hAnsi="Times New Roman" w:cs="Times New Roman"/>
                <w:b/>
                <w:bCs/>
                <w:color w:val="000000" w:themeColor="text1"/>
                <w:szCs w:val="21"/>
              </w:rPr>
            </w:pPr>
            <w:r w:rsidRPr="00746C1F">
              <w:rPr>
                <w:rFonts w:ascii="Times New Roman" w:hAnsi="Times New Roman" w:cs="Times New Roman"/>
                <w:b/>
                <w:bCs/>
                <w:color w:val="000000" w:themeColor="text1"/>
                <w:szCs w:val="21"/>
              </w:rPr>
              <w:t>V</w:t>
            </w:r>
            <w:r w:rsidRPr="00746C1F">
              <w:rPr>
                <w:rFonts w:ascii="Times New Roman" w:hAnsi="Times New Roman" w:cs="Times New Roman"/>
                <w:b/>
                <w:bCs/>
                <w:color w:val="000000" w:themeColor="text1"/>
                <w:szCs w:val="21"/>
                <w:vertAlign w:val="subscript"/>
              </w:rPr>
              <w:t>OC</w:t>
            </w:r>
            <w:r w:rsidRPr="00746C1F">
              <w:rPr>
                <w:rFonts w:ascii="Times New Roman" w:hAnsi="Times New Roman" w:cs="Times New Roman"/>
                <w:b/>
                <w:bCs/>
                <w:color w:val="000000" w:themeColor="text1"/>
                <w:szCs w:val="21"/>
              </w:rPr>
              <w:t xml:space="preserve"> (mV)</w:t>
            </w:r>
          </w:p>
        </w:tc>
        <w:tc>
          <w:tcPr>
            <w:tcW w:w="809" w:type="pct"/>
            <w:tcBorders>
              <w:top w:val="single" w:sz="12" w:space="0" w:color="auto"/>
              <w:left w:val="nil"/>
              <w:bottom w:val="single" w:sz="12" w:space="0" w:color="auto"/>
              <w:right w:val="nil"/>
            </w:tcBorders>
            <w:tcMar>
              <w:top w:w="72" w:type="dxa"/>
              <w:left w:w="144" w:type="dxa"/>
              <w:bottom w:w="72" w:type="dxa"/>
              <w:right w:w="144" w:type="dxa"/>
            </w:tcMar>
            <w:vAlign w:val="center"/>
          </w:tcPr>
          <w:p w14:paraId="59B453EE" w14:textId="77777777" w:rsidR="007A503D" w:rsidRPr="00746C1F" w:rsidRDefault="00D51C4F" w:rsidP="00746C1F">
            <w:pPr>
              <w:widowControl/>
              <w:spacing w:after="0" w:line="240" w:lineRule="auto"/>
              <w:jc w:val="center"/>
              <w:rPr>
                <w:rFonts w:ascii="Times New Roman" w:hAnsi="Times New Roman" w:cs="Times New Roman"/>
                <w:b/>
                <w:bCs/>
                <w:color w:val="000000" w:themeColor="text1"/>
                <w:szCs w:val="21"/>
              </w:rPr>
            </w:pPr>
            <w:r w:rsidRPr="00746C1F">
              <w:rPr>
                <w:rFonts w:ascii="Times New Roman" w:hAnsi="Times New Roman" w:cs="Times New Roman"/>
                <w:b/>
                <w:bCs/>
                <w:color w:val="000000" w:themeColor="text1"/>
                <w:szCs w:val="21"/>
              </w:rPr>
              <w:t>FF (%)</w:t>
            </w:r>
          </w:p>
        </w:tc>
        <w:tc>
          <w:tcPr>
            <w:tcW w:w="1251" w:type="pct"/>
            <w:tcBorders>
              <w:top w:val="single" w:sz="12" w:space="0" w:color="auto"/>
              <w:left w:val="nil"/>
              <w:bottom w:val="single" w:sz="12" w:space="0" w:color="auto"/>
              <w:right w:val="nil"/>
            </w:tcBorders>
            <w:tcMar>
              <w:top w:w="72" w:type="dxa"/>
              <w:left w:w="144" w:type="dxa"/>
              <w:bottom w:w="72" w:type="dxa"/>
              <w:right w:w="144" w:type="dxa"/>
            </w:tcMar>
            <w:vAlign w:val="center"/>
          </w:tcPr>
          <w:p w14:paraId="7604C8F8" w14:textId="77777777" w:rsidR="007A503D" w:rsidRPr="00746C1F" w:rsidRDefault="00D51C4F" w:rsidP="00746C1F">
            <w:pPr>
              <w:widowControl/>
              <w:spacing w:after="0" w:line="240" w:lineRule="auto"/>
              <w:jc w:val="center"/>
              <w:rPr>
                <w:rFonts w:ascii="Times New Roman" w:hAnsi="Times New Roman" w:cs="Times New Roman"/>
                <w:b/>
                <w:bCs/>
                <w:color w:val="000000" w:themeColor="text1"/>
                <w:szCs w:val="21"/>
              </w:rPr>
            </w:pPr>
            <w:r w:rsidRPr="00746C1F">
              <w:rPr>
                <w:rFonts w:ascii="Times New Roman" w:hAnsi="Times New Roman" w:cs="Times New Roman"/>
                <w:b/>
                <w:bCs/>
                <w:i/>
                <w:iCs/>
                <w:color w:val="000000" w:themeColor="text1"/>
                <w:szCs w:val="21"/>
              </w:rPr>
              <w:t>J</w:t>
            </w:r>
            <w:r w:rsidRPr="00746C1F">
              <w:rPr>
                <w:rFonts w:ascii="Times New Roman" w:hAnsi="Times New Roman" w:cs="Times New Roman"/>
                <w:b/>
                <w:bCs/>
                <w:color w:val="000000" w:themeColor="text1"/>
                <w:szCs w:val="21"/>
                <w:vertAlign w:val="subscript"/>
              </w:rPr>
              <w:t xml:space="preserve">SC </w:t>
            </w:r>
            <w:r w:rsidRPr="00746C1F">
              <w:rPr>
                <w:rFonts w:ascii="Times New Roman" w:hAnsi="Times New Roman" w:cs="Times New Roman"/>
                <w:b/>
                <w:bCs/>
                <w:color w:val="000000" w:themeColor="text1"/>
                <w:szCs w:val="21"/>
              </w:rPr>
              <w:t>(mA/cm</w:t>
            </w:r>
            <w:r w:rsidRPr="00746C1F">
              <w:rPr>
                <w:rFonts w:ascii="Times New Roman" w:hAnsi="Times New Roman" w:cs="Times New Roman"/>
                <w:b/>
                <w:bCs/>
                <w:color w:val="000000" w:themeColor="text1"/>
                <w:szCs w:val="21"/>
                <w:vertAlign w:val="superscript"/>
              </w:rPr>
              <w:t>2</w:t>
            </w:r>
            <w:r w:rsidRPr="00746C1F">
              <w:rPr>
                <w:rFonts w:ascii="Times New Roman" w:hAnsi="Times New Roman" w:cs="Times New Roman"/>
                <w:b/>
                <w:bCs/>
                <w:color w:val="000000" w:themeColor="text1"/>
                <w:szCs w:val="21"/>
              </w:rPr>
              <w:t>)</w:t>
            </w:r>
          </w:p>
        </w:tc>
        <w:tc>
          <w:tcPr>
            <w:tcW w:w="953" w:type="pct"/>
            <w:tcBorders>
              <w:top w:val="single" w:sz="12" w:space="0" w:color="auto"/>
              <w:left w:val="nil"/>
              <w:bottom w:val="single" w:sz="12" w:space="0" w:color="auto"/>
              <w:right w:val="nil"/>
            </w:tcBorders>
            <w:tcMar>
              <w:top w:w="15" w:type="dxa"/>
              <w:left w:w="15" w:type="dxa"/>
              <w:bottom w:w="0" w:type="dxa"/>
              <w:right w:w="15" w:type="dxa"/>
            </w:tcMar>
            <w:vAlign w:val="center"/>
          </w:tcPr>
          <w:p w14:paraId="309EC76F" w14:textId="77777777" w:rsidR="007A503D" w:rsidRPr="00746C1F" w:rsidRDefault="00D51C4F" w:rsidP="00746C1F">
            <w:pPr>
              <w:widowControl/>
              <w:spacing w:after="0" w:line="240" w:lineRule="auto"/>
              <w:jc w:val="center"/>
              <w:rPr>
                <w:rFonts w:ascii="Times New Roman" w:hAnsi="Times New Roman" w:cs="Times New Roman"/>
                <w:b/>
                <w:bCs/>
                <w:color w:val="000000" w:themeColor="text1"/>
                <w:szCs w:val="21"/>
              </w:rPr>
            </w:pPr>
            <w:r w:rsidRPr="00746C1F">
              <w:rPr>
                <w:rFonts w:ascii="Times New Roman" w:hAnsi="Times New Roman" w:cs="Times New Roman"/>
                <w:b/>
                <w:bCs/>
                <w:color w:val="000000" w:themeColor="text1"/>
                <w:szCs w:val="21"/>
              </w:rPr>
              <w:t>PCE (%)</w:t>
            </w:r>
          </w:p>
        </w:tc>
      </w:tr>
      <w:tr w:rsidR="007A503D" w:rsidRPr="00746C1F" w14:paraId="1E25701A" w14:textId="77777777">
        <w:trPr>
          <w:trHeight w:val="266"/>
        </w:trPr>
        <w:tc>
          <w:tcPr>
            <w:tcW w:w="1030" w:type="pct"/>
            <w:tcBorders>
              <w:top w:val="single" w:sz="12" w:space="0" w:color="auto"/>
              <w:left w:val="nil"/>
              <w:bottom w:val="nil"/>
              <w:right w:val="nil"/>
            </w:tcBorders>
            <w:tcMar>
              <w:top w:w="72" w:type="dxa"/>
              <w:left w:w="144" w:type="dxa"/>
              <w:bottom w:w="72" w:type="dxa"/>
              <w:right w:w="144" w:type="dxa"/>
            </w:tcMar>
            <w:vAlign w:val="center"/>
          </w:tcPr>
          <w:p w14:paraId="30A18C24"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PM6:Y6</w:t>
            </w:r>
          </w:p>
        </w:tc>
        <w:tc>
          <w:tcPr>
            <w:tcW w:w="957" w:type="pct"/>
            <w:tcBorders>
              <w:top w:val="single" w:sz="12" w:space="0" w:color="auto"/>
              <w:left w:val="nil"/>
              <w:bottom w:val="nil"/>
              <w:right w:val="nil"/>
            </w:tcBorders>
            <w:tcMar>
              <w:top w:w="72" w:type="dxa"/>
              <w:left w:w="144" w:type="dxa"/>
              <w:bottom w:w="72" w:type="dxa"/>
              <w:right w:w="144" w:type="dxa"/>
            </w:tcMar>
            <w:vAlign w:val="center"/>
          </w:tcPr>
          <w:p w14:paraId="408A1D77"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817.7</w:t>
            </w:r>
          </w:p>
        </w:tc>
        <w:tc>
          <w:tcPr>
            <w:tcW w:w="809" w:type="pct"/>
            <w:tcBorders>
              <w:top w:val="single" w:sz="12" w:space="0" w:color="auto"/>
              <w:left w:val="nil"/>
              <w:bottom w:val="nil"/>
              <w:right w:val="nil"/>
            </w:tcBorders>
            <w:tcMar>
              <w:top w:w="72" w:type="dxa"/>
              <w:left w:w="144" w:type="dxa"/>
              <w:bottom w:w="72" w:type="dxa"/>
              <w:right w:w="144" w:type="dxa"/>
            </w:tcMar>
            <w:vAlign w:val="center"/>
          </w:tcPr>
          <w:p w14:paraId="0D9936A6"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73.26</w:t>
            </w:r>
          </w:p>
        </w:tc>
        <w:tc>
          <w:tcPr>
            <w:tcW w:w="1251" w:type="pct"/>
            <w:tcBorders>
              <w:top w:val="single" w:sz="12" w:space="0" w:color="auto"/>
              <w:left w:val="nil"/>
              <w:bottom w:val="nil"/>
              <w:right w:val="nil"/>
            </w:tcBorders>
            <w:tcMar>
              <w:top w:w="72" w:type="dxa"/>
              <w:left w:w="144" w:type="dxa"/>
              <w:bottom w:w="72" w:type="dxa"/>
              <w:right w:w="144" w:type="dxa"/>
            </w:tcMar>
            <w:vAlign w:val="center"/>
          </w:tcPr>
          <w:p w14:paraId="49D23EAB"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26.65</w:t>
            </w:r>
          </w:p>
        </w:tc>
        <w:tc>
          <w:tcPr>
            <w:tcW w:w="953" w:type="pct"/>
            <w:tcBorders>
              <w:top w:val="single" w:sz="12" w:space="0" w:color="auto"/>
              <w:left w:val="nil"/>
              <w:bottom w:val="nil"/>
              <w:right w:val="nil"/>
            </w:tcBorders>
            <w:tcMar>
              <w:top w:w="15" w:type="dxa"/>
              <w:left w:w="15" w:type="dxa"/>
              <w:bottom w:w="0" w:type="dxa"/>
              <w:right w:w="15" w:type="dxa"/>
            </w:tcMar>
            <w:vAlign w:val="center"/>
          </w:tcPr>
          <w:p w14:paraId="21BB0116"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15.96</w:t>
            </w:r>
          </w:p>
        </w:tc>
      </w:tr>
      <w:tr w:rsidR="007A503D" w:rsidRPr="00746C1F" w14:paraId="1A2F386F" w14:textId="77777777">
        <w:trPr>
          <w:trHeight w:val="218"/>
        </w:trPr>
        <w:tc>
          <w:tcPr>
            <w:tcW w:w="1030" w:type="pct"/>
            <w:tcBorders>
              <w:top w:val="nil"/>
              <w:left w:val="nil"/>
              <w:bottom w:val="nil"/>
              <w:right w:val="nil"/>
            </w:tcBorders>
            <w:tcMar>
              <w:top w:w="72" w:type="dxa"/>
              <w:left w:w="144" w:type="dxa"/>
              <w:bottom w:w="72" w:type="dxa"/>
              <w:right w:w="144" w:type="dxa"/>
            </w:tcMar>
            <w:vAlign w:val="center"/>
          </w:tcPr>
          <w:p w14:paraId="1D4A5762"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PM6:Y6 (PDCC)</w:t>
            </w:r>
          </w:p>
        </w:tc>
        <w:tc>
          <w:tcPr>
            <w:tcW w:w="957" w:type="pct"/>
            <w:tcBorders>
              <w:top w:val="nil"/>
              <w:left w:val="nil"/>
              <w:bottom w:val="nil"/>
              <w:right w:val="nil"/>
            </w:tcBorders>
            <w:tcMar>
              <w:top w:w="72" w:type="dxa"/>
              <w:left w:w="144" w:type="dxa"/>
              <w:bottom w:w="72" w:type="dxa"/>
              <w:right w:w="144" w:type="dxa"/>
            </w:tcMar>
            <w:vAlign w:val="center"/>
          </w:tcPr>
          <w:p w14:paraId="48071E72"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814.6</w:t>
            </w:r>
          </w:p>
        </w:tc>
        <w:tc>
          <w:tcPr>
            <w:tcW w:w="809" w:type="pct"/>
            <w:tcBorders>
              <w:top w:val="nil"/>
              <w:left w:val="nil"/>
              <w:bottom w:val="nil"/>
              <w:right w:val="nil"/>
            </w:tcBorders>
            <w:tcMar>
              <w:top w:w="72" w:type="dxa"/>
              <w:left w:w="144" w:type="dxa"/>
              <w:bottom w:w="72" w:type="dxa"/>
              <w:right w:w="144" w:type="dxa"/>
            </w:tcMar>
            <w:vAlign w:val="center"/>
          </w:tcPr>
          <w:p w14:paraId="5427DF11"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76.97</w:t>
            </w:r>
          </w:p>
        </w:tc>
        <w:tc>
          <w:tcPr>
            <w:tcW w:w="1251" w:type="pct"/>
            <w:tcBorders>
              <w:top w:val="nil"/>
              <w:left w:val="nil"/>
              <w:bottom w:val="nil"/>
              <w:right w:val="nil"/>
            </w:tcBorders>
            <w:tcMar>
              <w:top w:w="72" w:type="dxa"/>
              <w:left w:w="144" w:type="dxa"/>
              <w:bottom w:w="72" w:type="dxa"/>
              <w:right w:w="144" w:type="dxa"/>
            </w:tcMar>
            <w:vAlign w:val="center"/>
          </w:tcPr>
          <w:p w14:paraId="18A57F59"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27.01</w:t>
            </w:r>
          </w:p>
        </w:tc>
        <w:tc>
          <w:tcPr>
            <w:tcW w:w="953" w:type="pct"/>
            <w:tcBorders>
              <w:top w:val="nil"/>
              <w:left w:val="nil"/>
              <w:bottom w:val="nil"/>
              <w:right w:val="nil"/>
            </w:tcBorders>
            <w:tcMar>
              <w:top w:w="15" w:type="dxa"/>
              <w:left w:w="15" w:type="dxa"/>
              <w:bottom w:w="0" w:type="dxa"/>
              <w:right w:w="15" w:type="dxa"/>
            </w:tcMar>
            <w:vAlign w:val="center"/>
          </w:tcPr>
          <w:p w14:paraId="20132997"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16.94</w:t>
            </w:r>
          </w:p>
        </w:tc>
      </w:tr>
      <w:tr w:rsidR="007A503D" w:rsidRPr="00746C1F" w14:paraId="5934AFD7" w14:textId="77777777">
        <w:trPr>
          <w:trHeight w:val="196"/>
        </w:trPr>
        <w:tc>
          <w:tcPr>
            <w:tcW w:w="1030" w:type="pct"/>
            <w:tcBorders>
              <w:top w:val="nil"/>
              <w:left w:val="nil"/>
              <w:bottom w:val="nil"/>
              <w:right w:val="nil"/>
            </w:tcBorders>
            <w:tcMar>
              <w:top w:w="72" w:type="dxa"/>
              <w:left w:w="144" w:type="dxa"/>
              <w:bottom w:w="72" w:type="dxa"/>
              <w:right w:w="144" w:type="dxa"/>
            </w:tcMar>
            <w:vAlign w:val="center"/>
          </w:tcPr>
          <w:p w14:paraId="2094C51B"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PM6:L8-BO</w:t>
            </w:r>
          </w:p>
        </w:tc>
        <w:tc>
          <w:tcPr>
            <w:tcW w:w="957" w:type="pct"/>
            <w:tcBorders>
              <w:top w:val="nil"/>
              <w:left w:val="nil"/>
              <w:bottom w:val="nil"/>
              <w:right w:val="nil"/>
            </w:tcBorders>
            <w:tcMar>
              <w:top w:w="72" w:type="dxa"/>
              <w:left w:w="144" w:type="dxa"/>
              <w:bottom w:w="72" w:type="dxa"/>
              <w:right w:w="144" w:type="dxa"/>
            </w:tcMar>
            <w:vAlign w:val="center"/>
          </w:tcPr>
          <w:p w14:paraId="065A5AEE"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871.9</w:t>
            </w:r>
          </w:p>
        </w:tc>
        <w:tc>
          <w:tcPr>
            <w:tcW w:w="809" w:type="pct"/>
            <w:tcBorders>
              <w:top w:val="nil"/>
              <w:left w:val="nil"/>
              <w:bottom w:val="nil"/>
              <w:right w:val="nil"/>
            </w:tcBorders>
            <w:tcMar>
              <w:top w:w="72" w:type="dxa"/>
              <w:left w:w="144" w:type="dxa"/>
              <w:bottom w:w="72" w:type="dxa"/>
              <w:right w:w="144" w:type="dxa"/>
            </w:tcMar>
            <w:vAlign w:val="center"/>
          </w:tcPr>
          <w:p w14:paraId="535EFFD4"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72.65</w:t>
            </w:r>
          </w:p>
        </w:tc>
        <w:tc>
          <w:tcPr>
            <w:tcW w:w="1251" w:type="pct"/>
            <w:tcBorders>
              <w:top w:val="nil"/>
              <w:left w:val="nil"/>
              <w:bottom w:val="nil"/>
              <w:right w:val="nil"/>
            </w:tcBorders>
            <w:tcMar>
              <w:top w:w="72" w:type="dxa"/>
              <w:left w:w="144" w:type="dxa"/>
              <w:bottom w:w="72" w:type="dxa"/>
              <w:right w:w="144" w:type="dxa"/>
            </w:tcMar>
            <w:vAlign w:val="center"/>
          </w:tcPr>
          <w:p w14:paraId="7E8937A9"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26.02</w:t>
            </w:r>
          </w:p>
        </w:tc>
        <w:tc>
          <w:tcPr>
            <w:tcW w:w="953" w:type="pct"/>
            <w:tcBorders>
              <w:top w:val="nil"/>
              <w:left w:val="nil"/>
              <w:bottom w:val="nil"/>
              <w:right w:val="nil"/>
            </w:tcBorders>
            <w:tcMar>
              <w:top w:w="15" w:type="dxa"/>
              <w:left w:w="15" w:type="dxa"/>
              <w:bottom w:w="0" w:type="dxa"/>
              <w:right w:w="15" w:type="dxa"/>
            </w:tcMar>
            <w:vAlign w:val="center"/>
          </w:tcPr>
          <w:p w14:paraId="712951D1"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16.48</w:t>
            </w:r>
          </w:p>
        </w:tc>
      </w:tr>
      <w:tr w:rsidR="007A503D" w:rsidRPr="00746C1F" w14:paraId="0946A5F2" w14:textId="77777777">
        <w:trPr>
          <w:trHeight w:val="23"/>
        </w:trPr>
        <w:tc>
          <w:tcPr>
            <w:tcW w:w="1030" w:type="pct"/>
            <w:tcBorders>
              <w:top w:val="nil"/>
              <w:left w:val="nil"/>
              <w:bottom w:val="single" w:sz="12" w:space="0" w:color="auto"/>
              <w:right w:val="nil"/>
            </w:tcBorders>
            <w:tcMar>
              <w:top w:w="72" w:type="dxa"/>
              <w:left w:w="144" w:type="dxa"/>
              <w:bottom w:w="72" w:type="dxa"/>
              <w:right w:w="144" w:type="dxa"/>
            </w:tcMar>
            <w:vAlign w:val="center"/>
          </w:tcPr>
          <w:p w14:paraId="554AC11E"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PM6:L8-BO (PDCC)</w:t>
            </w:r>
          </w:p>
        </w:tc>
        <w:tc>
          <w:tcPr>
            <w:tcW w:w="957" w:type="pct"/>
            <w:tcBorders>
              <w:top w:val="nil"/>
              <w:left w:val="nil"/>
              <w:bottom w:val="single" w:sz="12" w:space="0" w:color="auto"/>
              <w:right w:val="nil"/>
            </w:tcBorders>
            <w:tcMar>
              <w:top w:w="72" w:type="dxa"/>
              <w:left w:w="144" w:type="dxa"/>
              <w:bottom w:w="72" w:type="dxa"/>
              <w:right w:w="144" w:type="dxa"/>
            </w:tcMar>
            <w:vAlign w:val="center"/>
          </w:tcPr>
          <w:p w14:paraId="2FDF78F6"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862.3</w:t>
            </w:r>
          </w:p>
        </w:tc>
        <w:tc>
          <w:tcPr>
            <w:tcW w:w="809" w:type="pct"/>
            <w:tcBorders>
              <w:top w:val="nil"/>
              <w:left w:val="nil"/>
              <w:bottom w:val="single" w:sz="12" w:space="0" w:color="auto"/>
              <w:right w:val="nil"/>
            </w:tcBorders>
            <w:tcMar>
              <w:top w:w="72" w:type="dxa"/>
              <w:left w:w="144" w:type="dxa"/>
              <w:bottom w:w="72" w:type="dxa"/>
              <w:right w:w="144" w:type="dxa"/>
            </w:tcMar>
            <w:vAlign w:val="center"/>
          </w:tcPr>
          <w:p w14:paraId="2B303FC6"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76.57</w:t>
            </w:r>
          </w:p>
        </w:tc>
        <w:tc>
          <w:tcPr>
            <w:tcW w:w="1251" w:type="pct"/>
            <w:tcBorders>
              <w:top w:val="nil"/>
              <w:left w:val="nil"/>
              <w:bottom w:val="single" w:sz="12" w:space="0" w:color="auto"/>
              <w:right w:val="nil"/>
            </w:tcBorders>
            <w:tcMar>
              <w:top w:w="72" w:type="dxa"/>
              <w:left w:w="144" w:type="dxa"/>
              <w:bottom w:w="72" w:type="dxa"/>
              <w:right w:w="144" w:type="dxa"/>
            </w:tcMar>
            <w:vAlign w:val="center"/>
          </w:tcPr>
          <w:p w14:paraId="750B5090"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26.60</w:t>
            </w:r>
          </w:p>
        </w:tc>
        <w:tc>
          <w:tcPr>
            <w:tcW w:w="953" w:type="pct"/>
            <w:tcBorders>
              <w:top w:val="nil"/>
              <w:left w:val="nil"/>
              <w:bottom w:val="single" w:sz="12" w:space="0" w:color="auto"/>
              <w:right w:val="nil"/>
            </w:tcBorders>
            <w:tcMar>
              <w:top w:w="15" w:type="dxa"/>
              <w:left w:w="15" w:type="dxa"/>
              <w:bottom w:w="0" w:type="dxa"/>
              <w:right w:w="15" w:type="dxa"/>
            </w:tcMar>
            <w:vAlign w:val="center"/>
          </w:tcPr>
          <w:p w14:paraId="4E1EA903" w14:textId="77777777" w:rsidR="007A503D" w:rsidRPr="00746C1F" w:rsidRDefault="00D51C4F" w:rsidP="00746C1F">
            <w:pPr>
              <w:widowControl/>
              <w:spacing w:after="0" w:line="240" w:lineRule="auto"/>
              <w:jc w:val="center"/>
              <w:rPr>
                <w:rFonts w:ascii="Times New Roman" w:hAnsi="Times New Roman" w:cs="Times New Roman"/>
                <w:color w:val="000000" w:themeColor="text1"/>
                <w:szCs w:val="21"/>
              </w:rPr>
            </w:pPr>
            <w:r w:rsidRPr="00746C1F">
              <w:rPr>
                <w:rFonts w:ascii="Times New Roman" w:hAnsi="Times New Roman" w:cs="Times New Roman"/>
                <w:color w:val="000000" w:themeColor="text1"/>
                <w:szCs w:val="21"/>
              </w:rPr>
              <w:t>17.56</w:t>
            </w:r>
          </w:p>
        </w:tc>
      </w:tr>
    </w:tbl>
    <w:p w14:paraId="4A42C83C" w14:textId="065AA0F4" w:rsidR="007A503D" w:rsidRPr="00746C1F" w:rsidRDefault="00D51C4F" w:rsidP="00415337">
      <w:pPr>
        <w:spacing w:before="120" w:after="120" w:line="240" w:lineRule="auto"/>
        <w:rPr>
          <w:rFonts w:ascii="Times New Roman" w:hAnsi="Times New Roman" w:cs="Times New Roman"/>
          <w:sz w:val="24"/>
        </w:rPr>
      </w:pPr>
      <w:r w:rsidRPr="00746C1F">
        <w:rPr>
          <w:rFonts w:ascii="Times New Roman" w:hAnsi="Times New Roman" w:cs="Times New Roman"/>
          <w:b/>
          <w:bCs/>
          <w:sz w:val="24"/>
        </w:rPr>
        <w:t>Table S5</w:t>
      </w:r>
      <w:r w:rsidRPr="00746C1F">
        <w:rPr>
          <w:rFonts w:ascii="Times New Roman" w:hAnsi="Times New Roman" w:cs="Times New Roman"/>
          <w:sz w:val="24"/>
        </w:rPr>
        <w:t xml:space="preserve"> Photovoltaic performance of green-solvent-processed PDCC-treated PM6:BTP-eC9 OSCs with different spin-coating speed under simulated AM 1.5G illumination (100 mW cm</w:t>
      </w:r>
      <w:r w:rsidRPr="00746C1F">
        <w:rPr>
          <w:rFonts w:ascii="Times New Roman" w:hAnsi="Times New Roman" w:cs="Times New Roman"/>
          <w:sz w:val="24"/>
          <w:vertAlign w:val="superscript"/>
        </w:rPr>
        <w:t>-2</w:t>
      </w:r>
      <w:r w:rsidRPr="00746C1F">
        <w:rPr>
          <w:rFonts w:ascii="Times New Roman" w:hAnsi="Times New Roman" w:cs="Times New Roman"/>
          <w:sz w:val="24"/>
        </w:rPr>
        <w:t>)</w:t>
      </w:r>
    </w:p>
    <w:tbl>
      <w:tblPr>
        <w:tblW w:w="5000" w:type="pct"/>
        <w:jc w:val="center"/>
        <w:tblCellMar>
          <w:left w:w="0" w:type="dxa"/>
          <w:right w:w="0" w:type="dxa"/>
        </w:tblCellMar>
        <w:tblLook w:val="04A0" w:firstRow="1" w:lastRow="0" w:firstColumn="1" w:lastColumn="0" w:noHBand="0" w:noVBand="1"/>
      </w:tblPr>
      <w:tblGrid>
        <w:gridCol w:w="2020"/>
        <w:gridCol w:w="1312"/>
        <w:gridCol w:w="1312"/>
        <w:gridCol w:w="1628"/>
        <w:gridCol w:w="1701"/>
        <w:gridCol w:w="1659"/>
      </w:tblGrid>
      <w:tr w:rsidR="00746C1F" w:rsidRPr="00746C1F" w14:paraId="56B779F9" w14:textId="77777777">
        <w:trPr>
          <w:trHeight w:val="351"/>
          <w:jc w:val="center"/>
        </w:trPr>
        <w:tc>
          <w:tcPr>
            <w:tcW w:w="1049" w:type="pct"/>
            <w:tcBorders>
              <w:top w:val="single" w:sz="12" w:space="0" w:color="auto"/>
              <w:left w:val="nil"/>
              <w:bottom w:val="single" w:sz="12" w:space="0" w:color="auto"/>
              <w:right w:val="nil"/>
            </w:tcBorders>
            <w:tcMar>
              <w:top w:w="72" w:type="dxa"/>
              <w:left w:w="144" w:type="dxa"/>
              <w:bottom w:w="72" w:type="dxa"/>
              <w:right w:w="144" w:type="dxa"/>
            </w:tcMar>
            <w:vAlign w:val="center"/>
          </w:tcPr>
          <w:p w14:paraId="7F0884E1"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hAnsi="Times New Roman" w:cs="Times New Roman"/>
                <w:b/>
                <w:bCs/>
                <w:szCs w:val="21"/>
              </w:rPr>
              <w:t>Active layer</w:t>
            </w:r>
          </w:p>
        </w:tc>
        <w:tc>
          <w:tcPr>
            <w:tcW w:w="681" w:type="pct"/>
            <w:tcBorders>
              <w:top w:val="single" w:sz="12" w:space="0" w:color="auto"/>
              <w:bottom w:val="single" w:sz="12" w:space="0" w:color="auto"/>
            </w:tcBorders>
          </w:tcPr>
          <w:p w14:paraId="04DE98D6" w14:textId="77777777" w:rsidR="007A503D" w:rsidRPr="00746C1F" w:rsidRDefault="00D51C4F" w:rsidP="00746C1F">
            <w:pPr>
              <w:spacing w:after="0" w:line="240" w:lineRule="auto"/>
              <w:jc w:val="center"/>
              <w:rPr>
                <w:rFonts w:ascii="Times New Roman" w:hAnsi="Times New Roman" w:cs="Times New Roman"/>
                <w:b/>
                <w:bCs/>
                <w:szCs w:val="21"/>
              </w:rPr>
            </w:pPr>
            <w:r w:rsidRPr="00746C1F">
              <w:rPr>
                <w:rFonts w:ascii="Times New Roman" w:hAnsi="Times New Roman" w:cs="Times New Roman"/>
                <w:b/>
                <w:bCs/>
                <w:szCs w:val="21"/>
              </w:rPr>
              <w:t>Condition</w:t>
            </w:r>
          </w:p>
        </w:tc>
        <w:tc>
          <w:tcPr>
            <w:tcW w:w="681" w:type="pct"/>
            <w:tcBorders>
              <w:top w:val="single" w:sz="12" w:space="0" w:color="auto"/>
              <w:left w:val="nil"/>
              <w:bottom w:val="single" w:sz="12" w:space="0" w:color="auto"/>
              <w:right w:val="nil"/>
            </w:tcBorders>
            <w:tcMar>
              <w:top w:w="72" w:type="dxa"/>
              <w:left w:w="144" w:type="dxa"/>
              <w:bottom w:w="72" w:type="dxa"/>
              <w:right w:w="144" w:type="dxa"/>
            </w:tcMar>
            <w:vAlign w:val="center"/>
          </w:tcPr>
          <w:p w14:paraId="6A9A0F33"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hAnsi="Times New Roman" w:cs="Times New Roman"/>
                <w:b/>
                <w:bCs/>
                <w:szCs w:val="21"/>
              </w:rPr>
              <w:t>V</w:t>
            </w:r>
            <w:r w:rsidRPr="00746C1F">
              <w:rPr>
                <w:rFonts w:ascii="Times New Roman" w:hAnsi="Times New Roman" w:cs="Times New Roman"/>
                <w:b/>
                <w:bCs/>
                <w:szCs w:val="21"/>
                <w:vertAlign w:val="subscript"/>
              </w:rPr>
              <w:t>OC</w:t>
            </w:r>
            <w:r w:rsidRPr="00746C1F">
              <w:rPr>
                <w:rFonts w:ascii="Times New Roman" w:hAnsi="Times New Roman" w:cs="Times New Roman"/>
                <w:b/>
                <w:bCs/>
                <w:szCs w:val="21"/>
              </w:rPr>
              <w:t xml:space="preserve"> (V)</w:t>
            </w:r>
          </w:p>
        </w:tc>
        <w:tc>
          <w:tcPr>
            <w:tcW w:w="845" w:type="pct"/>
            <w:tcBorders>
              <w:top w:val="single" w:sz="12" w:space="0" w:color="auto"/>
              <w:left w:val="nil"/>
              <w:bottom w:val="single" w:sz="12" w:space="0" w:color="auto"/>
              <w:right w:val="nil"/>
            </w:tcBorders>
            <w:tcMar>
              <w:top w:w="72" w:type="dxa"/>
              <w:left w:w="144" w:type="dxa"/>
              <w:bottom w:w="72" w:type="dxa"/>
              <w:right w:w="144" w:type="dxa"/>
            </w:tcMar>
            <w:vAlign w:val="center"/>
          </w:tcPr>
          <w:p w14:paraId="3345FFFA"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hAnsi="Times New Roman" w:cs="Times New Roman"/>
                <w:b/>
                <w:bCs/>
                <w:szCs w:val="21"/>
              </w:rPr>
              <w:t>FF (%)</w:t>
            </w:r>
          </w:p>
        </w:tc>
        <w:tc>
          <w:tcPr>
            <w:tcW w:w="883" w:type="pct"/>
            <w:tcBorders>
              <w:top w:val="single" w:sz="12" w:space="0" w:color="auto"/>
              <w:left w:val="nil"/>
              <w:bottom w:val="single" w:sz="12" w:space="0" w:color="auto"/>
              <w:right w:val="nil"/>
            </w:tcBorders>
            <w:tcMar>
              <w:top w:w="72" w:type="dxa"/>
              <w:left w:w="144" w:type="dxa"/>
              <w:bottom w:w="72" w:type="dxa"/>
              <w:right w:w="144" w:type="dxa"/>
            </w:tcMar>
            <w:vAlign w:val="center"/>
          </w:tcPr>
          <w:p w14:paraId="1F79FB9B"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hAnsi="Times New Roman" w:cs="Times New Roman"/>
                <w:b/>
                <w:bCs/>
                <w:i/>
                <w:iCs/>
                <w:szCs w:val="21"/>
              </w:rPr>
              <w:t>I</w:t>
            </w:r>
            <w:r w:rsidRPr="00746C1F">
              <w:rPr>
                <w:rFonts w:ascii="Times New Roman" w:hAnsi="Times New Roman" w:cs="Times New Roman"/>
                <w:b/>
                <w:bCs/>
                <w:szCs w:val="21"/>
                <w:vertAlign w:val="subscript"/>
              </w:rPr>
              <w:t xml:space="preserve">SC </w:t>
            </w:r>
            <w:r w:rsidRPr="00746C1F">
              <w:rPr>
                <w:rFonts w:ascii="Times New Roman" w:hAnsi="Times New Roman" w:cs="Times New Roman"/>
                <w:b/>
                <w:bCs/>
                <w:szCs w:val="21"/>
              </w:rPr>
              <w:t>(mA)</w:t>
            </w:r>
          </w:p>
        </w:tc>
        <w:tc>
          <w:tcPr>
            <w:tcW w:w="861" w:type="pct"/>
            <w:tcBorders>
              <w:top w:val="single" w:sz="12" w:space="0" w:color="auto"/>
              <w:left w:val="nil"/>
              <w:bottom w:val="single" w:sz="12" w:space="0" w:color="auto"/>
              <w:right w:val="nil"/>
            </w:tcBorders>
            <w:vAlign w:val="center"/>
          </w:tcPr>
          <w:p w14:paraId="25B61E5C"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hAnsi="Times New Roman" w:cs="Times New Roman"/>
                <w:b/>
                <w:bCs/>
                <w:szCs w:val="21"/>
              </w:rPr>
              <w:t>PCE (%)</w:t>
            </w:r>
          </w:p>
        </w:tc>
      </w:tr>
      <w:tr w:rsidR="00746C1F" w:rsidRPr="00746C1F" w14:paraId="3E8C80CE" w14:textId="77777777">
        <w:trPr>
          <w:trHeight w:val="20"/>
          <w:jc w:val="center"/>
        </w:trPr>
        <w:tc>
          <w:tcPr>
            <w:tcW w:w="1049" w:type="pct"/>
            <w:vMerge w:val="restart"/>
            <w:tcBorders>
              <w:top w:val="single" w:sz="12" w:space="0" w:color="auto"/>
              <w:left w:val="nil"/>
              <w:right w:val="nil"/>
            </w:tcBorders>
            <w:tcMar>
              <w:top w:w="72" w:type="dxa"/>
              <w:left w:w="144" w:type="dxa"/>
              <w:bottom w:w="72" w:type="dxa"/>
              <w:right w:w="144" w:type="dxa"/>
            </w:tcMar>
            <w:vAlign w:val="center"/>
          </w:tcPr>
          <w:p w14:paraId="57CF3B65" w14:textId="77777777" w:rsidR="007A503D" w:rsidRPr="00746C1F" w:rsidRDefault="00D51C4F" w:rsidP="00746C1F">
            <w:pPr>
              <w:spacing w:after="0" w:line="240" w:lineRule="auto"/>
              <w:jc w:val="center"/>
              <w:rPr>
                <w:rFonts w:ascii="Times New Roman" w:hAnsi="Times New Roman" w:cs="Times New Roman"/>
                <w:kern w:val="24"/>
                <w:szCs w:val="21"/>
              </w:rPr>
            </w:pPr>
            <w:r w:rsidRPr="00746C1F">
              <w:rPr>
                <w:rFonts w:ascii="Times New Roman" w:hAnsi="Times New Roman" w:cs="Times New Roman"/>
                <w:kern w:val="24"/>
                <w:szCs w:val="21"/>
              </w:rPr>
              <w:t>With PDCC</w:t>
            </w:r>
          </w:p>
          <w:p w14:paraId="442667C9" w14:textId="77777777" w:rsidR="007A503D" w:rsidRPr="00746C1F" w:rsidRDefault="00D51C4F" w:rsidP="00746C1F">
            <w:pPr>
              <w:spacing w:after="0" w:line="240" w:lineRule="auto"/>
              <w:jc w:val="center"/>
              <w:rPr>
                <w:rFonts w:ascii="Times New Roman" w:hAnsi="Times New Roman" w:cs="Times New Roman"/>
                <w:kern w:val="24"/>
                <w:szCs w:val="21"/>
              </w:rPr>
            </w:pPr>
            <w:r w:rsidRPr="00746C1F">
              <w:rPr>
                <w:rFonts w:ascii="Times New Roman" w:hAnsi="Times New Roman" w:cs="Times New Roman"/>
                <w:kern w:val="24"/>
                <w:szCs w:val="21"/>
              </w:rPr>
              <w:t>19.3 cm</w:t>
            </w:r>
            <w:r w:rsidRPr="00746C1F">
              <w:rPr>
                <w:rFonts w:ascii="Times New Roman" w:hAnsi="Times New Roman" w:cs="Times New Roman"/>
                <w:kern w:val="24"/>
                <w:szCs w:val="21"/>
                <w:vertAlign w:val="superscript"/>
              </w:rPr>
              <w:t>2</w:t>
            </w:r>
          </w:p>
        </w:tc>
        <w:tc>
          <w:tcPr>
            <w:tcW w:w="681" w:type="pct"/>
            <w:tcBorders>
              <w:top w:val="single" w:sz="12" w:space="0" w:color="auto"/>
            </w:tcBorders>
            <w:vAlign w:val="center"/>
          </w:tcPr>
          <w:p w14:paraId="1068588C"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hAnsi="Times New Roman" w:cs="Times New Roman"/>
                <w:kern w:val="24"/>
                <w:szCs w:val="21"/>
              </w:rPr>
              <w:t>2500 r/s</w:t>
            </w:r>
          </w:p>
        </w:tc>
        <w:tc>
          <w:tcPr>
            <w:tcW w:w="681" w:type="pct"/>
            <w:tcBorders>
              <w:top w:val="single" w:sz="12" w:space="0" w:color="auto"/>
              <w:left w:val="nil"/>
              <w:right w:val="nil"/>
            </w:tcBorders>
            <w:tcMar>
              <w:top w:w="72" w:type="dxa"/>
              <w:left w:w="144" w:type="dxa"/>
              <w:bottom w:w="72" w:type="dxa"/>
              <w:right w:w="144" w:type="dxa"/>
            </w:tcMar>
            <w:vAlign w:val="center"/>
          </w:tcPr>
          <w:p w14:paraId="0E19B420"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 xml:space="preserve">6.13 </w:t>
            </w:r>
          </w:p>
        </w:tc>
        <w:tc>
          <w:tcPr>
            <w:tcW w:w="845" w:type="pct"/>
            <w:tcBorders>
              <w:top w:val="single" w:sz="12" w:space="0" w:color="auto"/>
              <w:left w:val="nil"/>
              <w:right w:val="nil"/>
            </w:tcBorders>
            <w:tcMar>
              <w:top w:w="72" w:type="dxa"/>
              <w:left w:w="144" w:type="dxa"/>
              <w:bottom w:w="72" w:type="dxa"/>
              <w:right w:w="144" w:type="dxa"/>
            </w:tcMar>
            <w:vAlign w:val="center"/>
          </w:tcPr>
          <w:p w14:paraId="0B1FEB1F"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 xml:space="preserve">70.18 </w:t>
            </w:r>
          </w:p>
        </w:tc>
        <w:tc>
          <w:tcPr>
            <w:tcW w:w="883" w:type="pct"/>
            <w:tcBorders>
              <w:top w:val="single" w:sz="12" w:space="0" w:color="auto"/>
              <w:left w:val="nil"/>
              <w:right w:val="nil"/>
            </w:tcBorders>
            <w:tcMar>
              <w:top w:w="72" w:type="dxa"/>
              <w:left w:w="144" w:type="dxa"/>
              <w:bottom w:w="72" w:type="dxa"/>
              <w:right w:w="144" w:type="dxa"/>
            </w:tcMar>
            <w:vAlign w:val="center"/>
          </w:tcPr>
          <w:p w14:paraId="628BC047"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 xml:space="preserve">64.41 </w:t>
            </w:r>
          </w:p>
        </w:tc>
        <w:tc>
          <w:tcPr>
            <w:tcW w:w="861" w:type="pct"/>
            <w:tcBorders>
              <w:top w:val="single" w:sz="12" w:space="0" w:color="auto"/>
              <w:left w:val="nil"/>
              <w:right w:val="nil"/>
            </w:tcBorders>
            <w:vAlign w:val="center"/>
          </w:tcPr>
          <w:p w14:paraId="265C5097"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 xml:space="preserve">14.27 </w:t>
            </w:r>
          </w:p>
        </w:tc>
      </w:tr>
      <w:tr w:rsidR="00746C1F" w:rsidRPr="00746C1F" w14:paraId="012F5229" w14:textId="77777777">
        <w:trPr>
          <w:trHeight w:val="20"/>
          <w:jc w:val="center"/>
        </w:trPr>
        <w:tc>
          <w:tcPr>
            <w:tcW w:w="1049" w:type="pct"/>
            <w:vMerge/>
            <w:tcBorders>
              <w:left w:val="nil"/>
              <w:right w:val="nil"/>
            </w:tcBorders>
            <w:tcMar>
              <w:top w:w="72" w:type="dxa"/>
              <w:left w:w="144" w:type="dxa"/>
              <w:bottom w:w="72" w:type="dxa"/>
              <w:right w:w="144" w:type="dxa"/>
            </w:tcMar>
            <w:vAlign w:val="center"/>
          </w:tcPr>
          <w:p w14:paraId="2F363169" w14:textId="77777777" w:rsidR="007A503D" w:rsidRPr="00746C1F" w:rsidRDefault="007A503D" w:rsidP="00746C1F">
            <w:pPr>
              <w:spacing w:after="0" w:line="240" w:lineRule="auto"/>
              <w:jc w:val="center"/>
              <w:rPr>
                <w:rFonts w:ascii="Times New Roman" w:hAnsi="Times New Roman" w:cs="Times New Roman"/>
                <w:kern w:val="24"/>
                <w:szCs w:val="21"/>
              </w:rPr>
            </w:pPr>
          </w:p>
        </w:tc>
        <w:tc>
          <w:tcPr>
            <w:tcW w:w="681" w:type="pct"/>
            <w:vAlign w:val="center"/>
          </w:tcPr>
          <w:p w14:paraId="4D124310"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hAnsi="Times New Roman" w:cs="Times New Roman"/>
                <w:kern w:val="24"/>
                <w:szCs w:val="21"/>
              </w:rPr>
              <w:t>3000 r/s</w:t>
            </w:r>
          </w:p>
        </w:tc>
        <w:tc>
          <w:tcPr>
            <w:tcW w:w="681" w:type="pct"/>
            <w:tcBorders>
              <w:top w:val="nil"/>
              <w:left w:val="nil"/>
              <w:bottom w:val="nil"/>
              <w:right w:val="nil"/>
            </w:tcBorders>
            <w:tcMar>
              <w:top w:w="72" w:type="dxa"/>
              <w:left w:w="144" w:type="dxa"/>
              <w:bottom w:w="72" w:type="dxa"/>
              <w:right w:w="144" w:type="dxa"/>
            </w:tcMar>
            <w:vAlign w:val="center"/>
          </w:tcPr>
          <w:p w14:paraId="50A3A650"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 xml:space="preserve">6.13 </w:t>
            </w:r>
          </w:p>
        </w:tc>
        <w:tc>
          <w:tcPr>
            <w:tcW w:w="845" w:type="pct"/>
            <w:tcBorders>
              <w:top w:val="nil"/>
              <w:left w:val="nil"/>
              <w:bottom w:val="nil"/>
              <w:right w:val="nil"/>
            </w:tcBorders>
            <w:tcMar>
              <w:top w:w="72" w:type="dxa"/>
              <w:left w:w="144" w:type="dxa"/>
              <w:bottom w:w="72" w:type="dxa"/>
              <w:right w:w="144" w:type="dxa"/>
            </w:tcMar>
            <w:vAlign w:val="center"/>
          </w:tcPr>
          <w:p w14:paraId="31301B50"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70.49</w:t>
            </w:r>
          </w:p>
        </w:tc>
        <w:tc>
          <w:tcPr>
            <w:tcW w:w="883" w:type="pct"/>
            <w:tcBorders>
              <w:top w:val="nil"/>
              <w:left w:val="nil"/>
              <w:bottom w:val="nil"/>
              <w:right w:val="nil"/>
            </w:tcBorders>
            <w:tcMar>
              <w:top w:w="72" w:type="dxa"/>
              <w:left w:w="144" w:type="dxa"/>
              <w:bottom w:w="72" w:type="dxa"/>
              <w:right w:w="144" w:type="dxa"/>
            </w:tcMar>
            <w:vAlign w:val="center"/>
          </w:tcPr>
          <w:p w14:paraId="1D949425"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67.95</w:t>
            </w:r>
          </w:p>
        </w:tc>
        <w:tc>
          <w:tcPr>
            <w:tcW w:w="861" w:type="pct"/>
            <w:tcBorders>
              <w:top w:val="nil"/>
              <w:left w:val="nil"/>
              <w:bottom w:val="nil"/>
              <w:right w:val="nil"/>
            </w:tcBorders>
            <w:vAlign w:val="center"/>
          </w:tcPr>
          <w:p w14:paraId="68041F3D"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 xml:space="preserve">15.13 </w:t>
            </w:r>
          </w:p>
        </w:tc>
      </w:tr>
      <w:tr w:rsidR="00746C1F" w:rsidRPr="00746C1F" w14:paraId="67FC7D09" w14:textId="77777777">
        <w:trPr>
          <w:trHeight w:val="20"/>
          <w:jc w:val="center"/>
        </w:trPr>
        <w:tc>
          <w:tcPr>
            <w:tcW w:w="1049" w:type="pct"/>
            <w:vMerge/>
            <w:tcBorders>
              <w:left w:val="nil"/>
              <w:right w:val="nil"/>
            </w:tcBorders>
            <w:tcMar>
              <w:top w:w="72" w:type="dxa"/>
              <w:left w:w="144" w:type="dxa"/>
              <w:bottom w:w="72" w:type="dxa"/>
              <w:right w:w="144" w:type="dxa"/>
            </w:tcMar>
            <w:vAlign w:val="center"/>
          </w:tcPr>
          <w:p w14:paraId="0F6FB10F" w14:textId="77777777" w:rsidR="007A503D" w:rsidRPr="00746C1F" w:rsidRDefault="007A503D" w:rsidP="00746C1F">
            <w:pPr>
              <w:spacing w:after="0" w:line="240" w:lineRule="auto"/>
              <w:jc w:val="center"/>
              <w:rPr>
                <w:rFonts w:ascii="Times New Roman" w:hAnsi="Times New Roman" w:cs="Times New Roman"/>
                <w:kern w:val="24"/>
                <w:szCs w:val="21"/>
              </w:rPr>
            </w:pPr>
          </w:p>
        </w:tc>
        <w:tc>
          <w:tcPr>
            <w:tcW w:w="681" w:type="pct"/>
            <w:vAlign w:val="center"/>
          </w:tcPr>
          <w:p w14:paraId="4AE84ED6"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hAnsi="Times New Roman" w:cs="Times New Roman"/>
                <w:kern w:val="24"/>
                <w:szCs w:val="21"/>
              </w:rPr>
              <w:t>3500 r/s</w:t>
            </w:r>
          </w:p>
        </w:tc>
        <w:tc>
          <w:tcPr>
            <w:tcW w:w="681" w:type="pct"/>
            <w:tcBorders>
              <w:top w:val="nil"/>
              <w:left w:val="nil"/>
              <w:right w:val="nil"/>
            </w:tcBorders>
            <w:tcMar>
              <w:top w:w="72" w:type="dxa"/>
              <w:left w:w="144" w:type="dxa"/>
              <w:bottom w:w="72" w:type="dxa"/>
              <w:right w:w="144" w:type="dxa"/>
            </w:tcMar>
            <w:vAlign w:val="center"/>
          </w:tcPr>
          <w:p w14:paraId="4D254A89"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 xml:space="preserve">6.13 </w:t>
            </w:r>
          </w:p>
        </w:tc>
        <w:tc>
          <w:tcPr>
            <w:tcW w:w="845" w:type="pct"/>
            <w:tcBorders>
              <w:top w:val="nil"/>
              <w:left w:val="nil"/>
              <w:right w:val="nil"/>
            </w:tcBorders>
            <w:tcMar>
              <w:top w:w="72" w:type="dxa"/>
              <w:left w:w="144" w:type="dxa"/>
              <w:bottom w:w="72" w:type="dxa"/>
              <w:right w:w="144" w:type="dxa"/>
            </w:tcMar>
            <w:vAlign w:val="center"/>
          </w:tcPr>
          <w:p w14:paraId="2AA94363"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71.55</w:t>
            </w:r>
          </w:p>
        </w:tc>
        <w:tc>
          <w:tcPr>
            <w:tcW w:w="883" w:type="pct"/>
            <w:tcBorders>
              <w:top w:val="nil"/>
              <w:left w:val="nil"/>
              <w:right w:val="nil"/>
            </w:tcBorders>
            <w:tcMar>
              <w:top w:w="72" w:type="dxa"/>
              <w:left w:w="144" w:type="dxa"/>
              <w:bottom w:w="72" w:type="dxa"/>
              <w:right w:w="144" w:type="dxa"/>
            </w:tcMar>
            <w:vAlign w:val="center"/>
          </w:tcPr>
          <w:p w14:paraId="3A8AE9BB"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 xml:space="preserve">68.50 </w:t>
            </w:r>
          </w:p>
        </w:tc>
        <w:tc>
          <w:tcPr>
            <w:tcW w:w="861" w:type="pct"/>
            <w:tcBorders>
              <w:top w:val="nil"/>
              <w:left w:val="nil"/>
              <w:right w:val="nil"/>
            </w:tcBorders>
            <w:vAlign w:val="center"/>
          </w:tcPr>
          <w:p w14:paraId="7E3590AF"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15.48</w:t>
            </w:r>
          </w:p>
        </w:tc>
      </w:tr>
      <w:tr w:rsidR="00746C1F" w:rsidRPr="00746C1F" w14:paraId="3557E5F6" w14:textId="77777777">
        <w:trPr>
          <w:trHeight w:val="85"/>
          <w:jc w:val="center"/>
        </w:trPr>
        <w:tc>
          <w:tcPr>
            <w:tcW w:w="1049" w:type="pct"/>
            <w:vMerge/>
            <w:tcBorders>
              <w:left w:val="nil"/>
              <w:bottom w:val="single" w:sz="12" w:space="0" w:color="auto"/>
              <w:right w:val="nil"/>
            </w:tcBorders>
            <w:tcMar>
              <w:top w:w="72" w:type="dxa"/>
              <w:left w:w="144" w:type="dxa"/>
              <w:bottom w:w="72" w:type="dxa"/>
              <w:right w:w="144" w:type="dxa"/>
            </w:tcMar>
            <w:vAlign w:val="center"/>
          </w:tcPr>
          <w:p w14:paraId="5C55BF06" w14:textId="77777777" w:rsidR="007A503D" w:rsidRPr="00746C1F" w:rsidRDefault="007A503D" w:rsidP="00746C1F">
            <w:pPr>
              <w:spacing w:after="0" w:line="240" w:lineRule="auto"/>
              <w:jc w:val="center"/>
              <w:rPr>
                <w:rFonts w:ascii="Times New Roman" w:hAnsi="Times New Roman" w:cs="Times New Roman"/>
                <w:kern w:val="24"/>
                <w:szCs w:val="21"/>
              </w:rPr>
            </w:pPr>
          </w:p>
        </w:tc>
        <w:tc>
          <w:tcPr>
            <w:tcW w:w="681" w:type="pct"/>
            <w:tcBorders>
              <w:bottom w:val="single" w:sz="12" w:space="0" w:color="auto"/>
            </w:tcBorders>
            <w:vAlign w:val="center"/>
          </w:tcPr>
          <w:p w14:paraId="608E3394"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hAnsi="Times New Roman" w:cs="Times New Roman"/>
                <w:kern w:val="24"/>
                <w:szCs w:val="21"/>
              </w:rPr>
              <w:t>4000 r/s</w:t>
            </w:r>
          </w:p>
        </w:tc>
        <w:tc>
          <w:tcPr>
            <w:tcW w:w="681" w:type="pct"/>
            <w:tcBorders>
              <w:top w:val="nil"/>
              <w:left w:val="nil"/>
              <w:bottom w:val="single" w:sz="12" w:space="0" w:color="auto"/>
              <w:right w:val="nil"/>
            </w:tcBorders>
            <w:tcMar>
              <w:top w:w="72" w:type="dxa"/>
              <w:left w:w="144" w:type="dxa"/>
              <w:bottom w:w="72" w:type="dxa"/>
              <w:right w:w="144" w:type="dxa"/>
            </w:tcMar>
            <w:vAlign w:val="center"/>
          </w:tcPr>
          <w:p w14:paraId="4A5D8BE8"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6.13</w:t>
            </w:r>
          </w:p>
        </w:tc>
        <w:tc>
          <w:tcPr>
            <w:tcW w:w="845" w:type="pct"/>
            <w:tcBorders>
              <w:top w:val="nil"/>
              <w:left w:val="nil"/>
              <w:bottom w:val="single" w:sz="12" w:space="0" w:color="auto"/>
              <w:right w:val="nil"/>
            </w:tcBorders>
            <w:tcMar>
              <w:top w:w="72" w:type="dxa"/>
              <w:left w:w="144" w:type="dxa"/>
              <w:bottom w:w="72" w:type="dxa"/>
              <w:right w:w="144" w:type="dxa"/>
            </w:tcMar>
            <w:vAlign w:val="center"/>
          </w:tcPr>
          <w:p w14:paraId="01CD26A4"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71.</w:t>
            </w:r>
            <w:r w:rsidRPr="00746C1F">
              <w:rPr>
                <w:rFonts w:ascii="Times New Roman" w:eastAsia="DengXian" w:hAnsi="Times New Roman" w:cs="Times New Roman" w:hint="eastAsia"/>
                <w:szCs w:val="21"/>
              </w:rPr>
              <w:t>50</w:t>
            </w:r>
          </w:p>
        </w:tc>
        <w:tc>
          <w:tcPr>
            <w:tcW w:w="883" w:type="pct"/>
            <w:tcBorders>
              <w:top w:val="nil"/>
              <w:left w:val="nil"/>
              <w:bottom w:val="single" w:sz="12" w:space="0" w:color="auto"/>
              <w:right w:val="nil"/>
            </w:tcBorders>
            <w:tcMar>
              <w:top w:w="72" w:type="dxa"/>
              <w:left w:w="144" w:type="dxa"/>
              <w:bottom w:w="72" w:type="dxa"/>
              <w:right w:w="144" w:type="dxa"/>
            </w:tcMar>
            <w:vAlign w:val="center"/>
          </w:tcPr>
          <w:p w14:paraId="36500F83"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68.</w:t>
            </w:r>
            <w:r w:rsidRPr="00746C1F">
              <w:rPr>
                <w:rFonts w:ascii="Times New Roman" w:eastAsia="DengXian" w:hAnsi="Times New Roman" w:cs="Times New Roman" w:hint="eastAsia"/>
                <w:szCs w:val="21"/>
              </w:rPr>
              <w:t>38</w:t>
            </w:r>
          </w:p>
        </w:tc>
        <w:tc>
          <w:tcPr>
            <w:tcW w:w="861" w:type="pct"/>
            <w:tcBorders>
              <w:top w:val="nil"/>
              <w:left w:val="nil"/>
              <w:bottom w:val="single" w:sz="12" w:space="0" w:color="auto"/>
              <w:right w:val="nil"/>
            </w:tcBorders>
            <w:vAlign w:val="center"/>
          </w:tcPr>
          <w:p w14:paraId="386FD555"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15.</w:t>
            </w:r>
            <w:r w:rsidRPr="00746C1F">
              <w:rPr>
                <w:rFonts w:ascii="Times New Roman" w:eastAsia="DengXian" w:hAnsi="Times New Roman" w:cs="Times New Roman" w:hint="eastAsia"/>
                <w:szCs w:val="21"/>
              </w:rPr>
              <w:t>44</w:t>
            </w:r>
          </w:p>
        </w:tc>
      </w:tr>
    </w:tbl>
    <w:p w14:paraId="081DDE2B" w14:textId="77777777" w:rsidR="007A503D" w:rsidRPr="00746C1F" w:rsidRDefault="007A503D" w:rsidP="00415337">
      <w:pPr>
        <w:spacing w:before="120" w:after="120" w:line="240" w:lineRule="auto"/>
        <w:rPr>
          <w:rFonts w:ascii="Times New Roman" w:hAnsi="Times New Roman" w:cs="Times New Roman"/>
          <w:sz w:val="24"/>
        </w:rPr>
      </w:pPr>
    </w:p>
    <w:p w14:paraId="7CE0DC41" w14:textId="113FA59C" w:rsidR="007A503D" w:rsidRPr="00746C1F" w:rsidRDefault="00D51C4F" w:rsidP="00415337">
      <w:pPr>
        <w:spacing w:before="120" w:after="120" w:line="240" w:lineRule="auto"/>
        <w:rPr>
          <w:rFonts w:ascii="Times New Roman" w:hAnsi="Times New Roman" w:cs="Times New Roman"/>
          <w:sz w:val="24"/>
        </w:rPr>
      </w:pPr>
      <w:r w:rsidRPr="00746C1F">
        <w:rPr>
          <w:rFonts w:ascii="Times New Roman" w:hAnsi="Times New Roman" w:cs="Times New Roman"/>
          <w:b/>
          <w:bCs/>
          <w:sz w:val="24"/>
        </w:rPr>
        <w:t>Table S6</w:t>
      </w:r>
      <w:r w:rsidRPr="00746C1F">
        <w:rPr>
          <w:rFonts w:ascii="Times New Roman" w:hAnsi="Times New Roman" w:cs="Times New Roman"/>
          <w:sz w:val="24"/>
        </w:rPr>
        <w:t xml:space="preserve"> Photovoltaic performance of green-solvent-processed PDCC-treated PM6:BTP-eC9 OSCs with and without thermal annealing under simulated AM 1.5G illumination (100 mW cm</w:t>
      </w:r>
      <w:r w:rsidRPr="00746C1F">
        <w:rPr>
          <w:rFonts w:ascii="Times New Roman" w:hAnsi="Times New Roman" w:cs="Times New Roman"/>
          <w:sz w:val="24"/>
          <w:vertAlign w:val="superscript"/>
        </w:rPr>
        <w:t>-2</w:t>
      </w:r>
      <w:r w:rsidRPr="00746C1F">
        <w:rPr>
          <w:rFonts w:ascii="Times New Roman" w:hAnsi="Times New Roman" w:cs="Times New Roman"/>
          <w:sz w:val="24"/>
        </w:rPr>
        <w:t>)</w:t>
      </w:r>
    </w:p>
    <w:tbl>
      <w:tblPr>
        <w:tblW w:w="5000" w:type="pct"/>
        <w:jc w:val="center"/>
        <w:tblCellMar>
          <w:left w:w="0" w:type="dxa"/>
          <w:right w:w="0" w:type="dxa"/>
        </w:tblCellMar>
        <w:tblLook w:val="04A0" w:firstRow="1" w:lastRow="0" w:firstColumn="1" w:lastColumn="0" w:noHBand="0" w:noVBand="1"/>
      </w:tblPr>
      <w:tblGrid>
        <w:gridCol w:w="2020"/>
        <w:gridCol w:w="1312"/>
        <w:gridCol w:w="1312"/>
        <w:gridCol w:w="1628"/>
        <w:gridCol w:w="1701"/>
        <w:gridCol w:w="1659"/>
      </w:tblGrid>
      <w:tr w:rsidR="00746C1F" w:rsidRPr="00746C1F" w14:paraId="306A7C30" w14:textId="77777777">
        <w:trPr>
          <w:trHeight w:val="20"/>
          <w:jc w:val="center"/>
        </w:trPr>
        <w:tc>
          <w:tcPr>
            <w:tcW w:w="1049" w:type="pct"/>
            <w:tcBorders>
              <w:top w:val="single" w:sz="12" w:space="0" w:color="auto"/>
              <w:left w:val="nil"/>
              <w:bottom w:val="single" w:sz="12" w:space="0" w:color="auto"/>
              <w:right w:val="nil"/>
            </w:tcBorders>
            <w:tcMar>
              <w:top w:w="72" w:type="dxa"/>
              <w:left w:w="144" w:type="dxa"/>
              <w:bottom w:w="72" w:type="dxa"/>
              <w:right w:w="144" w:type="dxa"/>
            </w:tcMar>
            <w:vAlign w:val="center"/>
          </w:tcPr>
          <w:p w14:paraId="596E9223"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hAnsi="Times New Roman" w:cs="Times New Roman"/>
                <w:b/>
                <w:bCs/>
                <w:szCs w:val="21"/>
              </w:rPr>
              <w:t>Active layer</w:t>
            </w:r>
          </w:p>
        </w:tc>
        <w:tc>
          <w:tcPr>
            <w:tcW w:w="681" w:type="pct"/>
            <w:tcBorders>
              <w:top w:val="single" w:sz="12" w:space="0" w:color="auto"/>
              <w:bottom w:val="single" w:sz="12" w:space="0" w:color="auto"/>
            </w:tcBorders>
          </w:tcPr>
          <w:p w14:paraId="01E9318B" w14:textId="77777777" w:rsidR="007A503D" w:rsidRPr="00746C1F" w:rsidRDefault="00D51C4F" w:rsidP="00746C1F">
            <w:pPr>
              <w:spacing w:after="0" w:line="240" w:lineRule="auto"/>
              <w:jc w:val="center"/>
              <w:rPr>
                <w:rFonts w:ascii="Times New Roman" w:hAnsi="Times New Roman" w:cs="Times New Roman"/>
                <w:b/>
                <w:bCs/>
                <w:szCs w:val="21"/>
              </w:rPr>
            </w:pPr>
            <w:r w:rsidRPr="00746C1F">
              <w:rPr>
                <w:rFonts w:ascii="Times New Roman" w:hAnsi="Times New Roman" w:cs="Times New Roman"/>
                <w:b/>
                <w:bCs/>
                <w:szCs w:val="21"/>
              </w:rPr>
              <w:t>Condition</w:t>
            </w:r>
          </w:p>
        </w:tc>
        <w:tc>
          <w:tcPr>
            <w:tcW w:w="681" w:type="pct"/>
            <w:tcBorders>
              <w:top w:val="single" w:sz="12" w:space="0" w:color="auto"/>
              <w:left w:val="nil"/>
              <w:bottom w:val="single" w:sz="12" w:space="0" w:color="auto"/>
              <w:right w:val="nil"/>
            </w:tcBorders>
            <w:tcMar>
              <w:top w:w="72" w:type="dxa"/>
              <w:left w:w="144" w:type="dxa"/>
              <w:bottom w:w="72" w:type="dxa"/>
              <w:right w:w="144" w:type="dxa"/>
            </w:tcMar>
            <w:vAlign w:val="center"/>
          </w:tcPr>
          <w:p w14:paraId="6A1E5964"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hAnsi="Times New Roman" w:cs="Times New Roman"/>
                <w:b/>
                <w:bCs/>
                <w:szCs w:val="21"/>
              </w:rPr>
              <w:t>V</w:t>
            </w:r>
            <w:r w:rsidRPr="00746C1F">
              <w:rPr>
                <w:rFonts w:ascii="Times New Roman" w:hAnsi="Times New Roman" w:cs="Times New Roman"/>
                <w:b/>
                <w:bCs/>
                <w:szCs w:val="21"/>
                <w:vertAlign w:val="subscript"/>
              </w:rPr>
              <w:t>OC</w:t>
            </w:r>
            <w:r w:rsidRPr="00746C1F">
              <w:rPr>
                <w:rFonts w:ascii="Times New Roman" w:hAnsi="Times New Roman" w:cs="Times New Roman"/>
                <w:b/>
                <w:bCs/>
                <w:szCs w:val="21"/>
              </w:rPr>
              <w:t xml:space="preserve"> (V)</w:t>
            </w:r>
          </w:p>
        </w:tc>
        <w:tc>
          <w:tcPr>
            <w:tcW w:w="845" w:type="pct"/>
            <w:tcBorders>
              <w:top w:val="single" w:sz="12" w:space="0" w:color="auto"/>
              <w:left w:val="nil"/>
              <w:bottom w:val="single" w:sz="12" w:space="0" w:color="auto"/>
              <w:right w:val="nil"/>
            </w:tcBorders>
            <w:tcMar>
              <w:top w:w="72" w:type="dxa"/>
              <w:left w:w="144" w:type="dxa"/>
              <w:bottom w:w="72" w:type="dxa"/>
              <w:right w:w="144" w:type="dxa"/>
            </w:tcMar>
            <w:vAlign w:val="center"/>
          </w:tcPr>
          <w:p w14:paraId="29583E81"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hAnsi="Times New Roman" w:cs="Times New Roman"/>
                <w:b/>
                <w:bCs/>
                <w:szCs w:val="21"/>
              </w:rPr>
              <w:t>FF (%)</w:t>
            </w:r>
          </w:p>
        </w:tc>
        <w:tc>
          <w:tcPr>
            <w:tcW w:w="883" w:type="pct"/>
            <w:tcBorders>
              <w:top w:val="single" w:sz="12" w:space="0" w:color="auto"/>
              <w:left w:val="nil"/>
              <w:bottom w:val="single" w:sz="12" w:space="0" w:color="auto"/>
              <w:right w:val="nil"/>
            </w:tcBorders>
            <w:tcMar>
              <w:top w:w="72" w:type="dxa"/>
              <w:left w:w="144" w:type="dxa"/>
              <w:bottom w:w="72" w:type="dxa"/>
              <w:right w:w="144" w:type="dxa"/>
            </w:tcMar>
            <w:vAlign w:val="center"/>
          </w:tcPr>
          <w:p w14:paraId="396297EE"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hAnsi="Times New Roman" w:cs="Times New Roman"/>
                <w:b/>
                <w:bCs/>
                <w:i/>
                <w:iCs/>
                <w:szCs w:val="21"/>
              </w:rPr>
              <w:t>I</w:t>
            </w:r>
            <w:r w:rsidRPr="00746C1F">
              <w:rPr>
                <w:rFonts w:ascii="Times New Roman" w:hAnsi="Times New Roman" w:cs="Times New Roman"/>
                <w:b/>
                <w:bCs/>
                <w:szCs w:val="21"/>
                <w:vertAlign w:val="subscript"/>
              </w:rPr>
              <w:t xml:space="preserve">SC </w:t>
            </w:r>
            <w:r w:rsidRPr="00746C1F">
              <w:rPr>
                <w:rFonts w:ascii="Times New Roman" w:hAnsi="Times New Roman" w:cs="Times New Roman"/>
                <w:b/>
                <w:bCs/>
                <w:szCs w:val="21"/>
              </w:rPr>
              <w:t>(mA)</w:t>
            </w:r>
          </w:p>
        </w:tc>
        <w:tc>
          <w:tcPr>
            <w:tcW w:w="861" w:type="pct"/>
            <w:tcBorders>
              <w:top w:val="single" w:sz="12" w:space="0" w:color="auto"/>
              <w:left w:val="nil"/>
              <w:bottom w:val="single" w:sz="12" w:space="0" w:color="auto"/>
              <w:right w:val="nil"/>
            </w:tcBorders>
            <w:vAlign w:val="center"/>
          </w:tcPr>
          <w:p w14:paraId="166B60BA"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hAnsi="Times New Roman" w:cs="Times New Roman"/>
                <w:b/>
                <w:bCs/>
                <w:szCs w:val="21"/>
              </w:rPr>
              <w:t>PCE (%)</w:t>
            </w:r>
          </w:p>
        </w:tc>
      </w:tr>
      <w:tr w:rsidR="00746C1F" w:rsidRPr="00746C1F" w14:paraId="194D2771" w14:textId="77777777">
        <w:trPr>
          <w:trHeight w:val="20"/>
          <w:jc w:val="center"/>
        </w:trPr>
        <w:tc>
          <w:tcPr>
            <w:tcW w:w="1049" w:type="pct"/>
            <w:vMerge w:val="restart"/>
            <w:tcBorders>
              <w:top w:val="single" w:sz="12" w:space="0" w:color="auto"/>
              <w:left w:val="nil"/>
              <w:right w:val="nil"/>
            </w:tcBorders>
            <w:tcMar>
              <w:top w:w="72" w:type="dxa"/>
              <w:left w:w="144" w:type="dxa"/>
              <w:bottom w:w="72" w:type="dxa"/>
              <w:right w:w="144" w:type="dxa"/>
            </w:tcMar>
            <w:vAlign w:val="center"/>
          </w:tcPr>
          <w:p w14:paraId="002B1542" w14:textId="77777777" w:rsidR="007A503D" w:rsidRPr="00746C1F" w:rsidRDefault="00D51C4F" w:rsidP="00746C1F">
            <w:pPr>
              <w:spacing w:after="0" w:line="240" w:lineRule="auto"/>
              <w:jc w:val="center"/>
              <w:rPr>
                <w:rFonts w:ascii="Times New Roman" w:hAnsi="Times New Roman" w:cs="Times New Roman"/>
                <w:kern w:val="24"/>
                <w:szCs w:val="21"/>
              </w:rPr>
            </w:pPr>
            <w:r w:rsidRPr="00746C1F">
              <w:rPr>
                <w:rFonts w:ascii="Times New Roman" w:hAnsi="Times New Roman" w:cs="Times New Roman"/>
                <w:kern w:val="24"/>
                <w:szCs w:val="21"/>
              </w:rPr>
              <w:t>With PDCC</w:t>
            </w:r>
          </w:p>
          <w:p w14:paraId="0FDB33F6" w14:textId="77777777" w:rsidR="007A503D" w:rsidRPr="00746C1F" w:rsidRDefault="00D51C4F" w:rsidP="00746C1F">
            <w:pPr>
              <w:spacing w:after="0" w:line="240" w:lineRule="auto"/>
              <w:jc w:val="center"/>
              <w:rPr>
                <w:rFonts w:ascii="Times New Roman" w:hAnsi="Times New Roman" w:cs="Times New Roman"/>
                <w:kern w:val="24"/>
                <w:szCs w:val="21"/>
              </w:rPr>
            </w:pPr>
            <w:r w:rsidRPr="00746C1F">
              <w:rPr>
                <w:rFonts w:ascii="Times New Roman" w:hAnsi="Times New Roman" w:cs="Times New Roman"/>
                <w:kern w:val="24"/>
                <w:szCs w:val="21"/>
              </w:rPr>
              <w:t>19.3 cm</w:t>
            </w:r>
            <w:r w:rsidRPr="00746C1F">
              <w:rPr>
                <w:rFonts w:ascii="Times New Roman" w:hAnsi="Times New Roman" w:cs="Times New Roman"/>
                <w:kern w:val="24"/>
                <w:szCs w:val="21"/>
                <w:vertAlign w:val="superscript"/>
              </w:rPr>
              <w:t>2</w:t>
            </w:r>
          </w:p>
        </w:tc>
        <w:tc>
          <w:tcPr>
            <w:tcW w:w="681" w:type="pct"/>
            <w:tcBorders>
              <w:top w:val="single" w:sz="12" w:space="0" w:color="auto"/>
            </w:tcBorders>
            <w:vAlign w:val="center"/>
          </w:tcPr>
          <w:p w14:paraId="67651392"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hAnsi="Times New Roman" w:cs="Times New Roman"/>
                <w:kern w:val="24"/>
                <w:szCs w:val="21"/>
              </w:rPr>
              <w:t>w/o TA</w:t>
            </w:r>
          </w:p>
        </w:tc>
        <w:tc>
          <w:tcPr>
            <w:tcW w:w="681" w:type="pct"/>
            <w:tcBorders>
              <w:top w:val="single" w:sz="12" w:space="0" w:color="auto"/>
              <w:left w:val="nil"/>
              <w:right w:val="nil"/>
            </w:tcBorders>
            <w:tcMar>
              <w:top w:w="72" w:type="dxa"/>
              <w:left w:w="144" w:type="dxa"/>
              <w:bottom w:w="72" w:type="dxa"/>
              <w:right w:w="144" w:type="dxa"/>
            </w:tcMar>
            <w:vAlign w:val="center"/>
          </w:tcPr>
          <w:p w14:paraId="2BACC0E2"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 xml:space="preserve">6.13 </w:t>
            </w:r>
          </w:p>
        </w:tc>
        <w:tc>
          <w:tcPr>
            <w:tcW w:w="845" w:type="pct"/>
            <w:tcBorders>
              <w:top w:val="single" w:sz="12" w:space="0" w:color="auto"/>
              <w:left w:val="nil"/>
              <w:right w:val="nil"/>
            </w:tcBorders>
            <w:tcMar>
              <w:top w:w="72" w:type="dxa"/>
              <w:left w:w="144" w:type="dxa"/>
              <w:bottom w:w="72" w:type="dxa"/>
              <w:right w:w="144" w:type="dxa"/>
            </w:tcMar>
            <w:vAlign w:val="center"/>
          </w:tcPr>
          <w:p w14:paraId="1D7058EC"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 xml:space="preserve">70.17 </w:t>
            </w:r>
          </w:p>
        </w:tc>
        <w:tc>
          <w:tcPr>
            <w:tcW w:w="883" w:type="pct"/>
            <w:tcBorders>
              <w:top w:val="single" w:sz="12" w:space="0" w:color="auto"/>
              <w:left w:val="nil"/>
              <w:right w:val="nil"/>
            </w:tcBorders>
            <w:tcMar>
              <w:top w:w="72" w:type="dxa"/>
              <w:left w:w="144" w:type="dxa"/>
              <w:bottom w:w="72" w:type="dxa"/>
              <w:right w:w="144" w:type="dxa"/>
            </w:tcMar>
            <w:vAlign w:val="center"/>
          </w:tcPr>
          <w:p w14:paraId="7A101FC3"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 xml:space="preserve">64.35 </w:t>
            </w:r>
          </w:p>
        </w:tc>
        <w:tc>
          <w:tcPr>
            <w:tcW w:w="861" w:type="pct"/>
            <w:tcBorders>
              <w:top w:val="single" w:sz="12" w:space="0" w:color="auto"/>
              <w:left w:val="nil"/>
              <w:right w:val="nil"/>
            </w:tcBorders>
            <w:vAlign w:val="center"/>
          </w:tcPr>
          <w:p w14:paraId="579F675C"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 xml:space="preserve">14.26 </w:t>
            </w:r>
          </w:p>
        </w:tc>
      </w:tr>
      <w:tr w:rsidR="00746C1F" w:rsidRPr="00746C1F" w14:paraId="15BBFC11" w14:textId="77777777">
        <w:trPr>
          <w:trHeight w:val="20"/>
          <w:jc w:val="center"/>
        </w:trPr>
        <w:tc>
          <w:tcPr>
            <w:tcW w:w="1049" w:type="pct"/>
            <w:vMerge/>
            <w:tcBorders>
              <w:left w:val="nil"/>
              <w:bottom w:val="single" w:sz="12" w:space="0" w:color="auto"/>
              <w:right w:val="nil"/>
            </w:tcBorders>
            <w:tcMar>
              <w:top w:w="72" w:type="dxa"/>
              <w:left w:w="144" w:type="dxa"/>
              <w:bottom w:w="72" w:type="dxa"/>
              <w:right w:w="144" w:type="dxa"/>
            </w:tcMar>
            <w:vAlign w:val="center"/>
          </w:tcPr>
          <w:p w14:paraId="3FEEC68F" w14:textId="77777777" w:rsidR="007A503D" w:rsidRPr="00746C1F" w:rsidRDefault="007A503D" w:rsidP="00746C1F">
            <w:pPr>
              <w:spacing w:after="0" w:line="240" w:lineRule="auto"/>
              <w:jc w:val="center"/>
              <w:rPr>
                <w:rFonts w:ascii="Times New Roman" w:hAnsi="Times New Roman" w:cs="Times New Roman"/>
                <w:kern w:val="24"/>
                <w:szCs w:val="21"/>
              </w:rPr>
            </w:pPr>
          </w:p>
        </w:tc>
        <w:tc>
          <w:tcPr>
            <w:tcW w:w="681" w:type="pct"/>
            <w:tcBorders>
              <w:bottom w:val="single" w:sz="12" w:space="0" w:color="auto"/>
            </w:tcBorders>
            <w:vAlign w:val="center"/>
          </w:tcPr>
          <w:p w14:paraId="464431BE"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hAnsi="Times New Roman" w:cs="Times New Roman"/>
                <w:kern w:val="24"/>
                <w:szCs w:val="21"/>
              </w:rPr>
              <w:t>TA, 90 ℃</w:t>
            </w:r>
          </w:p>
        </w:tc>
        <w:tc>
          <w:tcPr>
            <w:tcW w:w="681" w:type="pct"/>
            <w:tcBorders>
              <w:top w:val="nil"/>
              <w:left w:val="nil"/>
              <w:bottom w:val="single" w:sz="12" w:space="0" w:color="auto"/>
              <w:right w:val="nil"/>
            </w:tcBorders>
            <w:tcMar>
              <w:top w:w="72" w:type="dxa"/>
              <w:left w:w="144" w:type="dxa"/>
              <w:bottom w:w="72" w:type="dxa"/>
              <w:right w:w="144" w:type="dxa"/>
            </w:tcMar>
            <w:vAlign w:val="center"/>
          </w:tcPr>
          <w:p w14:paraId="41351F0A"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6.04</w:t>
            </w:r>
          </w:p>
        </w:tc>
        <w:tc>
          <w:tcPr>
            <w:tcW w:w="845" w:type="pct"/>
            <w:tcBorders>
              <w:top w:val="nil"/>
              <w:left w:val="nil"/>
              <w:bottom w:val="single" w:sz="12" w:space="0" w:color="auto"/>
              <w:right w:val="nil"/>
            </w:tcBorders>
            <w:tcMar>
              <w:top w:w="72" w:type="dxa"/>
              <w:left w:w="144" w:type="dxa"/>
              <w:bottom w:w="72" w:type="dxa"/>
              <w:right w:w="144" w:type="dxa"/>
            </w:tcMar>
            <w:vAlign w:val="center"/>
          </w:tcPr>
          <w:p w14:paraId="2DF49462"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71.95</w:t>
            </w:r>
          </w:p>
        </w:tc>
        <w:tc>
          <w:tcPr>
            <w:tcW w:w="883" w:type="pct"/>
            <w:tcBorders>
              <w:top w:val="nil"/>
              <w:left w:val="nil"/>
              <w:bottom w:val="single" w:sz="12" w:space="0" w:color="auto"/>
              <w:right w:val="nil"/>
            </w:tcBorders>
            <w:tcMar>
              <w:top w:w="72" w:type="dxa"/>
              <w:left w:w="144" w:type="dxa"/>
              <w:bottom w:w="72" w:type="dxa"/>
              <w:right w:w="144" w:type="dxa"/>
            </w:tcMar>
            <w:vAlign w:val="center"/>
          </w:tcPr>
          <w:p w14:paraId="1AED2D99"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70.39</w:t>
            </w:r>
          </w:p>
        </w:tc>
        <w:tc>
          <w:tcPr>
            <w:tcW w:w="861" w:type="pct"/>
            <w:tcBorders>
              <w:top w:val="nil"/>
              <w:left w:val="nil"/>
              <w:bottom w:val="single" w:sz="12" w:space="0" w:color="auto"/>
              <w:right w:val="nil"/>
            </w:tcBorders>
            <w:vAlign w:val="center"/>
          </w:tcPr>
          <w:p w14:paraId="17FB10B0" w14:textId="77777777" w:rsidR="007A503D" w:rsidRPr="00746C1F" w:rsidRDefault="00D51C4F" w:rsidP="00746C1F">
            <w:pPr>
              <w:spacing w:after="0" w:line="240" w:lineRule="auto"/>
              <w:jc w:val="center"/>
              <w:rPr>
                <w:rFonts w:ascii="Times New Roman" w:eastAsia="DengXian" w:hAnsi="Times New Roman" w:cs="Times New Roman"/>
                <w:szCs w:val="21"/>
              </w:rPr>
            </w:pPr>
            <w:r w:rsidRPr="00746C1F">
              <w:rPr>
                <w:rFonts w:ascii="Times New Roman" w:eastAsia="DengXian" w:hAnsi="Times New Roman" w:cs="Times New Roman"/>
                <w:szCs w:val="21"/>
              </w:rPr>
              <w:t>15.76</w:t>
            </w:r>
          </w:p>
        </w:tc>
      </w:tr>
    </w:tbl>
    <w:p w14:paraId="67C1E0A1" w14:textId="77777777" w:rsidR="007A503D" w:rsidRPr="00746C1F" w:rsidRDefault="007A503D" w:rsidP="00415337">
      <w:pPr>
        <w:tabs>
          <w:tab w:val="left" w:pos="0"/>
        </w:tabs>
        <w:spacing w:before="120" w:after="120" w:line="240" w:lineRule="auto"/>
        <w:rPr>
          <w:rFonts w:ascii="Times New Roman" w:hAnsi="Times New Roman" w:cs="Times New Roman"/>
          <w:b/>
          <w:bCs/>
          <w:sz w:val="24"/>
        </w:rPr>
      </w:pPr>
    </w:p>
    <w:p w14:paraId="13D37322" w14:textId="0314623E" w:rsidR="007A503D" w:rsidRDefault="00D51C4F" w:rsidP="00415337">
      <w:pPr>
        <w:tabs>
          <w:tab w:val="left" w:pos="0"/>
        </w:tabs>
        <w:spacing w:before="120" w:after="120" w:line="240" w:lineRule="auto"/>
        <w:rPr>
          <w:rFonts w:ascii="Times New Roman" w:hAnsi="Times New Roman" w:cs="Times New Roman"/>
          <w:color w:val="000000" w:themeColor="text1"/>
          <w:sz w:val="24"/>
        </w:rPr>
      </w:pPr>
      <w:r w:rsidRPr="00746C1F">
        <w:rPr>
          <w:rFonts w:ascii="Times New Roman" w:hAnsi="Times New Roman" w:cs="Times New Roman"/>
          <w:b/>
          <w:bCs/>
          <w:sz w:val="24"/>
        </w:rPr>
        <w:t>Table S7</w:t>
      </w:r>
      <w:r w:rsidRPr="00746C1F">
        <w:rPr>
          <w:rFonts w:ascii="Times New Roman" w:hAnsi="Times New Roman" w:cs="Times New Roman"/>
          <w:sz w:val="24"/>
        </w:rPr>
        <w:t xml:space="preserve"> Analysis data of the two-dimensional GIWAXS/GISAXS results in out-of-plane direction (OOP) of control and PDCC induced blend films</w:t>
      </w:r>
    </w:p>
    <w:tbl>
      <w:tblPr>
        <w:tblW w:w="5000" w:type="pct"/>
        <w:tblLayout w:type="fixed"/>
        <w:tblCellMar>
          <w:left w:w="0" w:type="dxa"/>
          <w:right w:w="0" w:type="dxa"/>
        </w:tblCellMar>
        <w:tblLook w:val="04A0" w:firstRow="1" w:lastRow="0" w:firstColumn="1" w:lastColumn="0" w:noHBand="0" w:noVBand="1"/>
      </w:tblPr>
      <w:tblGrid>
        <w:gridCol w:w="916"/>
        <w:gridCol w:w="919"/>
        <w:gridCol w:w="1980"/>
        <w:gridCol w:w="1524"/>
        <w:gridCol w:w="2134"/>
        <w:gridCol w:w="1069"/>
        <w:gridCol w:w="1090"/>
      </w:tblGrid>
      <w:tr w:rsidR="007A503D" w14:paraId="541732BD" w14:textId="77777777">
        <w:trPr>
          <w:trHeight w:val="181"/>
        </w:trPr>
        <w:tc>
          <w:tcPr>
            <w:tcW w:w="475" w:type="pct"/>
            <w:vMerge w:val="restart"/>
            <w:tcBorders>
              <w:top w:val="single" w:sz="12" w:space="0" w:color="auto"/>
              <w:left w:val="nil"/>
              <w:right w:val="nil"/>
            </w:tcBorders>
            <w:tcMar>
              <w:top w:w="72" w:type="dxa"/>
              <w:left w:w="144" w:type="dxa"/>
              <w:bottom w:w="72" w:type="dxa"/>
              <w:right w:w="144" w:type="dxa"/>
            </w:tcMar>
            <w:vAlign w:val="center"/>
          </w:tcPr>
          <w:p w14:paraId="31F48F62"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Blend films</w:t>
            </w:r>
          </w:p>
        </w:tc>
        <w:tc>
          <w:tcPr>
            <w:tcW w:w="477" w:type="pct"/>
            <w:vMerge w:val="restart"/>
            <w:tcBorders>
              <w:top w:val="single" w:sz="12" w:space="0" w:color="auto"/>
              <w:left w:val="nil"/>
              <w:right w:val="nil"/>
            </w:tcBorders>
            <w:tcMar>
              <w:top w:w="72" w:type="dxa"/>
              <w:left w:w="144" w:type="dxa"/>
              <w:bottom w:w="72" w:type="dxa"/>
              <w:right w:w="144" w:type="dxa"/>
            </w:tcMar>
            <w:vAlign w:val="center"/>
          </w:tcPr>
          <w:p w14:paraId="0E2D66A4"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Lattice plane</w:t>
            </w:r>
          </w:p>
        </w:tc>
        <w:tc>
          <w:tcPr>
            <w:tcW w:w="1028" w:type="pct"/>
            <w:tcBorders>
              <w:top w:val="single" w:sz="12" w:space="0" w:color="auto"/>
              <w:left w:val="nil"/>
              <w:bottom w:val="single" w:sz="4" w:space="0" w:color="auto"/>
              <w:right w:val="nil"/>
            </w:tcBorders>
            <w:tcMar>
              <w:top w:w="72" w:type="dxa"/>
              <w:left w:w="144" w:type="dxa"/>
              <w:bottom w:w="72" w:type="dxa"/>
              <w:right w:w="144" w:type="dxa"/>
            </w:tcMar>
            <w:vAlign w:val="center"/>
          </w:tcPr>
          <w:p w14:paraId="7EC7525A"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Peak location (A</w:t>
            </w:r>
            <w:r>
              <w:rPr>
                <w:rFonts w:ascii="Times New Roman" w:hAnsi="Times New Roman" w:cs="Times New Roman"/>
                <w:color w:val="000000" w:themeColor="text1"/>
                <w:sz w:val="18"/>
                <w:szCs w:val="18"/>
                <w:vertAlign w:val="superscript"/>
              </w:rPr>
              <w:t>-1</w:t>
            </w:r>
            <w:r>
              <w:rPr>
                <w:rFonts w:ascii="Times New Roman" w:hAnsi="Times New Roman" w:cs="Times New Roman"/>
                <w:color w:val="000000" w:themeColor="text1"/>
                <w:sz w:val="18"/>
                <w:szCs w:val="18"/>
              </w:rPr>
              <w:t>)</w:t>
            </w:r>
          </w:p>
        </w:tc>
        <w:tc>
          <w:tcPr>
            <w:tcW w:w="791" w:type="pct"/>
            <w:tcBorders>
              <w:top w:val="single" w:sz="12" w:space="0" w:color="auto"/>
              <w:left w:val="nil"/>
              <w:bottom w:val="single" w:sz="4" w:space="0" w:color="auto"/>
              <w:right w:val="nil"/>
            </w:tcBorders>
            <w:tcMar>
              <w:top w:w="72" w:type="dxa"/>
              <w:left w:w="144" w:type="dxa"/>
              <w:bottom w:w="72" w:type="dxa"/>
              <w:right w:w="144" w:type="dxa"/>
            </w:tcMar>
            <w:vAlign w:val="center"/>
          </w:tcPr>
          <w:p w14:paraId="3FAF506A"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d-spacing (Å)</w:t>
            </w:r>
          </w:p>
        </w:tc>
        <w:tc>
          <w:tcPr>
            <w:tcW w:w="1108" w:type="pct"/>
            <w:tcBorders>
              <w:top w:val="single" w:sz="12" w:space="0" w:color="auto"/>
              <w:left w:val="nil"/>
              <w:bottom w:val="single" w:sz="4" w:space="0" w:color="auto"/>
              <w:right w:val="nil"/>
            </w:tcBorders>
            <w:tcMar>
              <w:top w:w="72" w:type="dxa"/>
              <w:left w:w="144" w:type="dxa"/>
              <w:bottom w:w="72" w:type="dxa"/>
              <w:right w:w="144" w:type="dxa"/>
            </w:tcMar>
            <w:vAlign w:val="center"/>
          </w:tcPr>
          <w:p w14:paraId="43ACC6F4"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Coherence length (Å)</w:t>
            </w:r>
          </w:p>
        </w:tc>
        <w:tc>
          <w:tcPr>
            <w:tcW w:w="555" w:type="pct"/>
            <w:vMerge w:val="restart"/>
            <w:tcBorders>
              <w:top w:val="single" w:sz="12" w:space="0" w:color="auto"/>
              <w:left w:val="nil"/>
              <w:right w:val="nil"/>
            </w:tcBorders>
            <w:tcMar>
              <w:top w:w="72" w:type="dxa"/>
              <w:left w:w="144" w:type="dxa"/>
              <w:bottom w:w="72" w:type="dxa"/>
              <w:right w:w="144" w:type="dxa"/>
            </w:tcMar>
            <w:vAlign w:val="center"/>
          </w:tcPr>
          <w:p w14:paraId="56594D50"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2Rg (nm)</w:t>
            </w:r>
          </w:p>
        </w:tc>
        <w:tc>
          <w:tcPr>
            <w:tcW w:w="566" w:type="pct"/>
            <w:vMerge w:val="restart"/>
            <w:tcBorders>
              <w:top w:val="single" w:sz="12" w:space="0" w:color="auto"/>
              <w:left w:val="nil"/>
              <w:right w:val="nil"/>
            </w:tcBorders>
            <w:tcMar>
              <w:top w:w="72" w:type="dxa"/>
              <w:left w:w="144" w:type="dxa"/>
              <w:bottom w:w="72" w:type="dxa"/>
              <w:right w:w="144" w:type="dxa"/>
            </w:tcMar>
            <w:vAlign w:val="center"/>
          </w:tcPr>
          <w:p w14:paraId="3AF7EBA0"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X</w:t>
            </w:r>
            <w:r>
              <w:rPr>
                <w:rFonts w:ascii="Times New Roman" w:hAnsi="Times New Roman" w:cs="Times New Roman"/>
                <w:color w:val="000000" w:themeColor="text1"/>
                <w:sz w:val="18"/>
                <w:szCs w:val="18"/>
                <w:vertAlign w:val="subscript"/>
              </w:rPr>
              <w:t xml:space="preserve">AB </w:t>
            </w:r>
            <w:r>
              <w:rPr>
                <w:rFonts w:ascii="Times New Roman" w:hAnsi="Times New Roman" w:cs="Times New Roman"/>
                <w:color w:val="000000" w:themeColor="text1"/>
                <w:sz w:val="18"/>
                <w:szCs w:val="18"/>
              </w:rPr>
              <w:t>(nm)</w:t>
            </w:r>
          </w:p>
        </w:tc>
      </w:tr>
      <w:tr w:rsidR="007A503D" w14:paraId="3B6A885F" w14:textId="77777777">
        <w:trPr>
          <w:trHeight w:val="45"/>
        </w:trPr>
        <w:tc>
          <w:tcPr>
            <w:tcW w:w="475" w:type="pct"/>
            <w:vMerge/>
            <w:tcBorders>
              <w:left w:val="nil"/>
              <w:bottom w:val="single" w:sz="12" w:space="0" w:color="auto"/>
              <w:right w:val="nil"/>
            </w:tcBorders>
            <w:vAlign w:val="center"/>
          </w:tcPr>
          <w:p w14:paraId="19025FCB" w14:textId="77777777" w:rsidR="007A503D" w:rsidRDefault="007A503D" w:rsidP="00746C1F">
            <w:pPr>
              <w:adjustRightInd w:val="0"/>
              <w:snapToGrid w:val="0"/>
              <w:spacing w:after="0" w:line="240" w:lineRule="auto"/>
              <w:ind w:firstLine="360"/>
              <w:jc w:val="center"/>
              <w:rPr>
                <w:rFonts w:ascii="Times New Roman" w:hAnsi="Times New Roman" w:cs="Times New Roman"/>
                <w:color w:val="000000" w:themeColor="text1"/>
                <w:sz w:val="18"/>
                <w:szCs w:val="18"/>
              </w:rPr>
            </w:pPr>
          </w:p>
        </w:tc>
        <w:tc>
          <w:tcPr>
            <w:tcW w:w="477" w:type="pct"/>
            <w:vMerge/>
            <w:tcBorders>
              <w:left w:val="nil"/>
              <w:bottom w:val="single" w:sz="12" w:space="0" w:color="auto"/>
              <w:right w:val="nil"/>
            </w:tcBorders>
            <w:vAlign w:val="center"/>
          </w:tcPr>
          <w:p w14:paraId="0B21AE24" w14:textId="77777777" w:rsidR="007A503D" w:rsidRDefault="007A503D" w:rsidP="00746C1F">
            <w:pPr>
              <w:adjustRightInd w:val="0"/>
              <w:snapToGrid w:val="0"/>
              <w:spacing w:after="0" w:line="240" w:lineRule="auto"/>
              <w:ind w:firstLine="360"/>
              <w:jc w:val="center"/>
              <w:rPr>
                <w:rFonts w:ascii="Times New Roman" w:hAnsi="Times New Roman" w:cs="Times New Roman"/>
                <w:color w:val="000000" w:themeColor="text1"/>
                <w:sz w:val="18"/>
                <w:szCs w:val="18"/>
              </w:rPr>
            </w:pPr>
          </w:p>
        </w:tc>
        <w:tc>
          <w:tcPr>
            <w:tcW w:w="1028" w:type="pct"/>
            <w:tcBorders>
              <w:top w:val="single" w:sz="4" w:space="0" w:color="auto"/>
              <w:left w:val="nil"/>
              <w:bottom w:val="single" w:sz="12" w:space="0" w:color="auto"/>
              <w:right w:val="nil"/>
            </w:tcBorders>
            <w:tcMar>
              <w:top w:w="72" w:type="dxa"/>
              <w:left w:w="144" w:type="dxa"/>
              <w:bottom w:w="72" w:type="dxa"/>
              <w:right w:w="144" w:type="dxa"/>
            </w:tcMar>
            <w:vAlign w:val="center"/>
          </w:tcPr>
          <w:p w14:paraId="262241D1"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q</w:t>
            </w:r>
            <w:r>
              <w:rPr>
                <w:rFonts w:ascii="Times New Roman" w:hAnsi="Times New Roman" w:cs="Times New Roman"/>
                <w:color w:val="000000" w:themeColor="text1"/>
                <w:sz w:val="18"/>
                <w:szCs w:val="18"/>
                <w:vertAlign w:val="subscript"/>
              </w:rPr>
              <w:t>z</w:t>
            </w:r>
          </w:p>
        </w:tc>
        <w:tc>
          <w:tcPr>
            <w:tcW w:w="791" w:type="pct"/>
            <w:tcBorders>
              <w:top w:val="single" w:sz="4" w:space="0" w:color="auto"/>
              <w:left w:val="nil"/>
              <w:bottom w:val="single" w:sz="12" w:space="0" w:color="auto"/>
              <w:right w:val="nil"/>
            </w:tcBorders>
            <w:tcMar>
              <w:top w:w="72" w:type="dxa"/>
              <w:left w:w="144" w:type="dxa"/>
              <w:bottom w:w="72" w:type="dxa"/>
              <w:right w:w="144" w:type="dxa"/>
            </w:tcMar>
            <w:vAlign w:val="center"/>
          </w:tcPr>
          <w:p w14:paraId="0B43C53F"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q</w:t>
            </w:r>
            <w:r>
              <w:rPr>
                <w:rFonts w:ascii="Times New Roman" w:hAnsi="Times New Roman" w:cs="Times New Roman"/>
                <w:color w:val="000000" w:themeColor="text1"/>
                <w:sz w:val="18"/>
                <w:szCs w:val="18"/>
                <w:vertAlign w:val="subscript"/>
              </w:rPr>
              <w:t>z</w:t>
            </w:r>
          </w:p>
        </w:tc>
        <w:tc>
          <w:tcPr>
            <w:tcW w:w="1108" w:type="pct"/>
            <w:tcBorders>
              <w:top w:val="single" w:sz="4" w:space="0" w:color="auto"/>
              <w:left w:val="nil"/>
              <w:bottom w:val="single" w:sz="12" w:space="0" w:color="auto"/>
              <w:right w:val="nil"/>
            </w:tcBorders>
            <w:tcMar>
              <w:top w:w="72" w:type="dxa"/>
              <w:left w:w="144" w:type="dxa"/>
              <w:bottom w:w="72" w:type="dxa"/>
              <w:right w:w="144" w:type="dxa"/>
            </w:tcMar>
            <w:vAlign w:val="center"/>
          </w:tcPr>
          <w:p w14:paraId="41F2BEF4"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q</w:t>
            </w:r>
            <w:r>
              <w:rPr>
                <w:rFonts w:ascii="Times New Roman" w:hAnsi="Times New Roman" w:cs="Times New Roman"/>
                <w:color w:val="000000" w:themeColor="text1"/>
                <w:sz w:val="18"/>
                <w:szCs w:val="18"/>
                <w:vertAlign w:val="subscript"/>
              </w:rPr>
              <w:t>z</w:t>
            </w:r>
          </w:p>
        </w:tc>
        <w:tc>
          <w:tcPr>
            <w:tcW w:w="555" w:type="pct"/>
            <w:vMerge/>
            <w:tcBorders>
              <w:left w:val="nil"/>
              <w:bottom w:val="single" w:sz="12" w:space="0" w:color="auto"/>
              <w:right w:val="nil"/>
            </w:tcBorders>
            <w:vAlign w:val="center"/>
          </w:tcPr>
          <w:p w14:paraId="189471E8" w14:textId="77777777" w:rsidR="007A503D" w:rsidRDefault="007A503D" w:rsidP="00746C1F">
            <w:pPr>
              <w:adjustRightInd w:val="0"/>
              <w:snapToGrid w:val="0"/>
              <w:spacing w:after="0" w:line="240" w:lineRule="auto"/>
              <w:ind w:firstLine="360"/>
              <w:jc w:val="center"/>
              <w:rPr>
                <w:rFonts w:ascii="Times New Roman" w:hAnsi="Times New Roman" w:cs="Times New Roman"/>
                <w:color w:val="000000" w:themeColor="text1"/>
                <w:sz w:val="18"/>
                <w:szCs w:val="18"/>
              </w:rPr>
            </w:pPr>
          </w:p>
        </w:tc>
        <w:tc>
          <w:tcPr>
            <w:tcW w:w="566" w:type="pct"/>
            <w:vMerge/>
            <w:tcBorders>
              <w:left w:val="nil"/>
              <w:bottom w:val="single" w:sz="12" w:space="0" w:color="auto"/>
              <w:right w:val="nil"/>
            </w:tcBorders>
            <w:vAlign w:val="center"/>
          </w:tcPr>
          <w:p w14:paraId="11E28DE7" w14:textId="77777777" w:rsidR="007A503D" w:rsidRDefault="007A503D" w:rsidP="00746C1F">
            <w:pPr>
              <w:adjustRightInd w:val="0"/>
              <w:snapToGrid w:val="0"/>
              <w:spacing w:after="0" w:line="240" w:lineRule="auto"/>
              <w:ind w:firstLine="360"/>
              <w:jc w:val="center"/>
              <w:rPr>
                <w:rFonts w:ascii="Times New Roman" w:hAnsi="Times New Roman" w:cs="Times New Roman"/>
                <w:color w:val="000000" w:themeColor="text1"/>
                <w:sz w:val="18"/>
                <w:szCs w:val="18"/>
              </w:rPr>
            </w:pPr>
          </w:p>
        </w:tc>
      </w:tr>
      <w:tr w:rsidR="007A503D" w14:paraId="6D4280DB" w14:textId="77777777">
        <w:trPr>
          <w:trHeight w:val="23"/>
        </w:trPr>
        <w:tc>
          <w:tcPr>
            <w:tcW w:w="475" w:type="pct"/>
            <w:tcBorders>
              <w:top w:val="single" w:sz="12" w:space="0" w:color="auto"/>
              <w:left w:val="nil"/>
              <w:bottom w:val="nil"/>
              <w:right w:val="nil"/>
            </w:tcBorders>
            <w:tcMar>
              <w:top w:w="72" w:type="dxa"/>
              <w:left w:w="144" w:type="dxa"/>
              <w:bottom w:w="72" w:type="dxa"/>
              <w:right w:w="144" w:type="dxa"/>
            </w:tcMar>
            <w:vAlign w:val="center"/>
          </w:tcPr>
          <w:p w14:paraId="00FE79DC"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Control</w:t>
            </w:r>
          </w:p>
        </w:tc>
        <w:tc>
          <w:tcPr>
            <w:tcW w:w="477" w:type="pct"/>
            <w:tcBorders>
              <w:top w:val="single" w:sz="12" w:space="0" w:color="auto"/>
              <w:left w:val="nil"/>
              <w:bottom w:val="nil"/>
              <w:right w:val="nil"/>
            </w:tcBorders>
            <w:tcMar>
              <w:top w:w="72" w:type="dxa"/>
              <w:left w:w="144" w:type="dxa"/>
              <w:bottom w:w="72" w:type="dxa"/>
              <w:right w:w="144" w:type="dxa"/>
            </w:tcMar>
            <w:vAlign w:val="center"/>
          </w:tcPr>
          <w:p w14:paraId="3D959C21"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010</w:t>
            </w:r>
          </w:p>
        </w:tc>
        <w:tc>
          <w:tcPr>
            <w:tcW w:w="1028" w:type="pct"/>
            <w:tcBorders>
              <w:top w:val="single" w:sz="12" w:space="0" w:color="auto"/>
              <w:left w:val="nil"/>
              <w:bottom w:val="nil"/>
              <w:right w:val="nil"/>
            </w:tcBorders>
            <w:tcMar>
              <w:top w:w="72" w:type="dxa"/>
              <w:left w:w="144" w:type="dxa"/>
              <w:bottom w:w="72" w:type="dxa"/>
              <w:right w:w="144" w:type="dxa"/>
            </w:tcMar>
            <w:vAlign w:val="center"/>
          </w:tcPr>
          <w:p w14:paraId="2F93621A"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1.768</w:t>
            </w:r>
          </w:p>
        </w:tc>
        <w:tc>
          <w:tcPr>
            <w:tcW w:w="791" w:type="pct"/>
            <w:tcBorders>
              <w:top w:val="single" w:sz="12" w:space="0" w:color="auto"/>
              <w:left w:val="nil"/>
              <w:bottom w:val="nil"/>
              <w:right w:val="nil"/>
            </w:tcBorders>
            <w:tcMar>
              <w:top w:w="72" w:type="dxa"/>
              <w:left w:w="144" w:type="dxa"/>
              <w:bottom w:w="72" w:type="dxa"/>
              <w:right w:w="144" w:type="dxa"/>
            </w:tcMar>
            <w:vAlign w:val="center"/>
          </w:tcPr>
          <w:p w14:paraId="442742A8"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3.55</w:t>
            </w:r>
          </w:p>
        </w:tc>
        <w:tc>
          <w:tcPr>
            <w:tcW w:w="1108" w:type="pct"/>
            <w:tcBorders>
              <w:top w:val="single" w:sz="12" w:space="0" w:color="auto"/>
              <w:left w:val="nil"/>
              <w:bottom w:val="nil"/>
              <w:right w:val="nil"/>
            </w:tcBorders>
            <w:tcMar>
              <w:top w:w="72" w:type="dxa"/>
              <w:left w:w="144" w:type="dxa"/>
              <w:bottom w:w="72" w:type="dxa"/>
              <w:right w:w="144" w:type="dxa"/>
            </w:tcMar>
            <w:vAlign w:val="center"/>
          </w:tcPr>
          <w:p w14:paraId="3134FE40"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18.93</w:t>
            </w:r>
          </w:p>
        </w:tc>
        <w:tc>
          <w:tcPr>
            <w:tcW w:w="555" w:type="pct"/>
            <w:tcBorders>
              <w:top w:val="single" w:sz="12" w:space="0" w:color="auto"/>
              <w:left w:val="nil"/>
              <w:bottom w:val="nil"/>
              <w:right w:val="nil"/>
            </w:tcBorders>
            <w:tcMar>
              <w:top w:w="72" w:type="dxa"/>
              <w:left w:w="144" w:type="dxa"/>
              <w:bottom w:w="72" w:type="dxa"/>
              <w:right w:w="144" w:type="dxa"/>
            </w:tcMar>
            <w:vAlign w:val="center"/>
          </w:tcPr>
          <w:p w14:paraId="590AA135"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w:t>
            </w:r>
          </w:p>
        </w:tc>
        <w:tc>
          <w:tcPr>
            <w:tcW w:w="566" w:type="pct"/>
            <w:tcBorders>
              <w:top w:val="single" w:sz="12" w:space="0" w:color="auto"/>
              <w:left w:val="nil"/>
              <w:bottom w:val="nil"/>
              <w:right w:val="nil"/>
            </w:tcBorders>
            <w:tcMar>
              <w:top w:w="72" w:type="dxa"/>
              <w:left w:w="144" w:type="dxa"/>
              <w:bottom w:w="72" w:type="dxa"/>
              <w:right w:w="144" w:type="dxa"/>
            </w:tcMar>
            <w:vAlign w:val="center"/>
          </w:tcPr>
          <w:p w14:paraId="07D764CB"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31</w:t>
            </w:r>
          </w:p>
        </w:tc>
      </w:tr>
      <w:tr w:rsidR="007A503D" w14:paraId="7DE9B279" w14:textId="77777777">
        <w:trPr>
          <w:trHeight w:val="22"/>
        </w:trPr>
        <w:tc>
          <w:tcPr>
            <w:tcW w:w="475" w:type="pct"/>
            <w:tcBorders>
              <w:top w:val="nil"/>
              <w:left w:val="nil"/>
              <w:bottom w:val="single" w:sz="12" w:space="0" w:color="000000"/>
              <w:right w:val="nil"/>
            </w:tcBorders>
            <w:tcMar>
              <w:top w:w="72" w:type="dxa"/>
              <w:left w:w="144" w:type="dxa"/>
              <w:bottom w:w="72" w:type="dxa"/>
              <w:right w:w="144" w:type="dxa"/>
            </w:tcMar>
            <w:vAlign w:val="center"/>
          </w:tcPr>
          <w:p w14:paraId="2B564BD8"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PDCC</w:t>
            </w:r>
          </w:p>
        </w:tc>
        <w:tc>
          <w:tcPr>
            <w:tcW w:w="477" w:type="pct"/>
            <w:tcBorders>
              <w:top w:val="nil"/>
              <w:left w:val="nil"/>
              <w:bottom w:val="single" w:sz="12" w:space="0" w:color="000000"/>
              <w:right w:val="nil"/>
            </w:tcBorders>
            <w:tcMar>
              <w:top w:w="72" w:type="dxa"/>
              <w:left w:w="144" w:type="dxa"/>
              <w:bottom w:w="72" w:type="dxa"/>
              <w:right w:w="144" w:type="dxa"/>
            </w:tcMar>
            <w:vAlign w:val="center"/>
          </w:tcPr>
          <w:p w14:paraId="28A861BB"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010</w:t>
            </w:r>
          </w:p>
        </w:tc>
        <w:tc>
          <w:tcPr>
            <w:tcW w:w="1028" w:type="pct"/>
            <w:tcBorders>
              <w:top w:val="nil"/>
              <w:left w:val="nil"/>
              <w:bottom w:val="single" w:sz="12" w:space="0" w:color="000000"/>
              <w:right w:val="nil"/>
            </w:tcBorders>
            <w:tcMar>
              <w:top w:w="72" w:type="dxa"/>
              <w:left w:w="144" w:type="dxa"/>
              <w:bottom w:w="72" w:type="dxa"/>
              <w:right w:w="144" w:type="dxa"/>
            </w:tcMar>
            <w:vAlign w:val="center"/>
          </w:tcPr>
          <w:p w14:paraId="5EBA089E"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1.773</w:t>
            </w:r>
          </w:p>
        </w:tc>
        <w:tc>
          <w:tcPr>
            <w:tcW w:w="791" w:type="pct"/>
            <w:tcBorders>
              <w:top w:val="nil"/>
              <w:left w:val="nil"/>
              <w:bottom w:val="single" w:sz="12" w:space="0" w:color="000000"/>
              <w:right w:val="nil"/>
            </w:tcBorders>
            <w:tcMar>
              <w:top w:w="72" w:type="dxa"/>
              <w:left w:w="144" w:type="dxa"/>
              <w:bottom w:w="72" w:type="dxa"/>
              <w:right w:w="144" w:type="dxa"/>
            </w:tcMar>
            <w:vAlign w:val="center"/>
          </w:tcPr>
          <w:p w14:paraId="21E96C64"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3.54</w:t>
            </w:r>
          </w:p>
        </w:tc>
        <w:tc>
          <w:tcPr>
            <w:tcW w:w="1108" w:type="pct"/>
            <w:tcBorders>
              <w:top w:val="nil"/>
              <w:left w:val="nil"/>
              <w:bottom w:val="single" w:sz="12" w:space="0" w:color="000000"/>
              <w:right w:val="nil"/>
            </w:tcBorders>
            <w:tcMar>
              <w:top w:w="72" w:type="dxa"/>
              <w:left w:w="144" w:type="dxa"/>
              <w:bottom w:w="72" w:type="dxa"/>
              <w:right w:w="144" w:type="dxa"/>
            </w:tcMar>
            <w:vAlign w:val="center"/>
          </w:tcPr>
          <w:p w14:paraId="12F00DC0"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20.74</w:t>
            </w:r>
          </w:p>
        </w:tc>
        <w:tc>
          <w:tcPr>
            <w:tcW w:w="555" w:type="pct"/>
            <w:tcBorders>
              <w:top w:val="nil"/>
              <w:left w:val="nil"/>
              <w:bottom w:val="single" w:sz="12" w:space="0" w:color="000000"/>
              <w:right w:val="nil"/>
            </w:tcBorders>
            <w:tcMar>
              <w:top w:w="72" w:type="dxa"/>
              <w:left w:w="144" w:type="dxa"/>
              <w:bottom w:w="72" w:type="dxa"/>
              <w:right w:w="144" w:type="dxa"/>
            </w:tcMar>
            <w:vAlign w:val="center"/>
          </w:tcPr>
          <w:p w14:paraId="1E4C34ED"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11</w:t>
            </w:r>
          </w:p>
        </w:tc>
        <w:tc>
          <w:tcPr>
            <w:tcW w:w="566" w:type="pct"/>
            <w:tcBorders>
              <w:top w:val="nil"/>
              <w:left w:val="nil"/>
              <w:bottom w:val="single" w:sz="12" w:space="0" w:color="000000"/>
              <w:right w:val="nil"/>
            </w:tcBorders>
            <w:tcMar>
              <w:top w:w="72" w:type="dxa"/>
              <w:left w:w="144" w:type="dxa"/>
              <w:bottom w:w="72" w:type="dxa"/>
              <w:right w:w="144" w:type="dxa"/>
            </w:tcMar>
            <w:vAlign w:val="center"/>
          </w:tcPr>
          <w:p w14:paraId="6C972816" w14:textId="77777777" w:rsidR="007A503D" w:rsidRDefault="00D51C4F" w:rsidP="00746C1F">
            <w:pPr>
              <w:adjustRightInd w:val="0"/>
              <w:snapToGrid w:val="0"/>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39</w:t>
            </w:r>
          </w:p>
        </w:tc>
      </w:tr>
    </w:tbl>
    <w:p w14:paraId="0970CE1C" w14:textId="77777777" w:rsidR="007A503D" w:rsidRDefault="007A503D" w:rsidP="00415337">
      <w:pPr>
        <w:widowControl/>
        <w:spacing w:before="120" w:after="120" w:line="240" w:lineRule="auto"/>
        <w:jc w:val="left"/>
        <w:rPr>
          <w:rFonts w:ascii="Times New Roman" w:hAnsi="Times New Roman" w:cs="Times New Roman"/>
          <w:b/>
          <w:bCs/>
          <w:color w:val="000000" w:themeColor="text1"/>
          <w:sz w:val="24"/>
        </w:rPr>
      </w:pPr>
    </w:p>
    <w:bookmarkEnd w:id="2"/>
    <w:p w14:paraId="479FCF47" w14:textId="77777777" w:rsidR="007A503D" w:rsidRDefault="007A503D" w:rsidP="00415337">
      <w:pPr>
        <w:widowControl/>
        <w:spacing w:before="120" w:after="120" w:line="240" w:lineRule="auto"/>
        <w:jc w:val="left"/>
        <w:rPr>
          <w:rFonts w:ascii="Times New Roman" w:hAnsi="Times New Roman" w:cs="Times New Roman"/>
          <w:b/>
          <w:bCs/>
          <w:color w:val="000000" w:themeColor="text1"/>
          <w:sz w:val="24"/>
        </w:rPr>
      </w:pPr>
    </w:p>
    <w:sectPr w:rsidR="007A503D" w:rsidSect="004E6004">
      <w:headerReference w:type="default" r:id="rId23"/>
      <w:footerReference w:type="default" r:id="rId24"/>
      <w:pgSz w:w="11900" w:h="16840"/>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D5874" w14:textId="77777777" w:rsidR="000738CA" w:rsidRDefault="000738CA">
      <w:pPr>
        <w:spacing w:line="240" w:lineRule="auto"/>
      </w:pPr>
      <w:r>
        <w:separator/>
      </w:r>
    </w:p>
  </w:endnote>
  <w:endnote w:type="continuationSeparator" w:id="0">
    <w:p w14:paraId="6C804F21" w14:textId="77777777" w:rsidR="000738CA" w:rsidRDefault="000738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749381"/>
      <w:docPartObj>
        <w:docPartGallery w:val="Page Numbers (Bottom of Page)"/>
        <w:docPartUnique/>
      </w:docPartObj>
    </w:sdtPr>
    <w:sdtEndPr/>
    <w:sdtContent>
      <w:p w14:paraId="5DADC35F" w14:textId="0F73E795" w:rsidR="00746C1F" w:rsidRDefault="00B239E3" w:rsidP="00B239E3">
        <w:pPr>
          <w:pStyle w:val="Footer"/>
          <w:jc w:val="center"/>
        </w:pPr>
        <w:r w:rsidRPr="00B239E3">
          <w:rPr>
            <w:rFonts w:ascii="Times New Roman" w:hAnsi="Times New Roman" w:cs="Times New Roman"/>
            <w:sz w:val="21"/>
            <w:szCs w:val="21"/>
          </w:rPr>
          <w:t>S</w:t>
        </w:r>
        <w:r w:rsidRPr="00B239E3">
          <w:rPr>
            <w:rFonts w:ascii="Times New Roman" w:hAnsi="Times New Roman" w:cs="Times New Roman"/>
            <w:sz w:val="21"/>
            <w:szCs w:val="21"/>
          </w:rPr>
          <w:fldChar w:fldCharType="begin"/>
        </w:r>
        <w:r w:rsidRPr="00B239E3">
          <w:rPr>
            <w:rFonts w:ascii="Times New Roman" w:hAnsi="Times New Roman" w:cs="Times New Roman"/>
            <w:sz w:val="21"/>
            <w:szCs w:val="21"/>
          </w:rPr>
          <w:instrText>PAGE   \* MERGEFORMAT</w:instrText>
        </w:r>
        <w:r w:rsidRPr="00B239E3">
          <w:rPr>
            <w:rFonts w:ascii="Times New Roman" w:hAnsi="Times New Roman" w:cs="Times New Roman"/>
            <w:sz w:val="21"/>
            <w:szCs w:val="21"/>
          </w:rPr>
          <w:fldChar w:fldCharType="separate"/>
        </w:r>
        <w:r w:rsidR="004E6004" w:rsidRPr="004E6004">
          <w:rPr>
            <w:rFonts w:ascii="Times New Roman" w:hAnsi="Times New Roman" w:cs="Times New Roman"/>
            <w:noProof/>
            <w:sz w:val="21"/>
            <w:szCs w:val="21"/>
            <w:lang w:val="zh-CN"/>
          </w:rPr>
          <w:t>1</w:t>
        </w:r>
        <w:r w:rsidRPr="00B239E3">
          <w:rPr>
            <w:rFonts w:ascii="Times New Roman" w:hAnsi="Times New Roman" w:cs="Times New Roman"/>
            <w:sz w:val="21"/>
            <w:szCs w:val="21"/>
          </w:rPr>
          <w:fldChar w:fldCharType="end"/>
        </w:r>
        <w:r w:rsidRPr="00B239E3">
          <w:rPr>
            <w:rFonts w:ascii="Times New Roman" w:hAnsi="Times New Roman" w:cs="Times New Roman"/>
            <w:sz w:val="21"/>
            <w:szCs w:val="21"/>
          </w:rPr>
          <w:t>/S10</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99359" w14:textId="77777777" w:rsidR="000738CA" w:rsidRDefault="000738CA">
      <w:pPr>
        <w:spacing w:after="0"/>
      </w:pPr>
      <w:r>
        <w:separator/>
      </w:r>
    </w:p>
  </w:footnote>
  <w:footnote w:type="continuationSeparator" w:id="0">
    <w:p w14:paraId="113D161A" w14:textId="77777777" w:rsidR="000738CA" w:rsidRDefault="000738C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1589F" w14:textId="6A2D611E" w:rsidR="00746C1F" w:rsidRPr="00B239E3" w:rsidRDefault="004E6004" w:rsidP="00B239E3">
    <w:pPr>
      <w:jc w:val="center"/>
      <w:rPr>
        <w:rFonts w:ascii="Times New Roman" w:hAnsi="Times New Roman" w:cs="Times New Roman"/>
        <w:sz w:val="24"/>
      </w:rPr>
    </w:pPr>
    <w:hyperlink r:id="rId1" w:history="1">
      <w:r w:rsidR="00B239E3" w:rsidRPr="00B239E3">
        <w:rPr>
          <w:rStyle w:val="Hyperlink"/>
          <w:rFonts w:ascii="Times New Roman" w:hAnsi="Times New Roman" w:cs="Times New Roman" w:hint="eastAsia"/>
          <w:sz w:val="24"/>
        </w:rPr>
        <w:t>N</w:t>
      </w:r>
      <w:r w:rsidR="00B239E3" w:rsidRPr="00B239E3">
        <w:rPr>
          <w:rStyle w:val="Hyperlink"/>
          <w:rFonts w:ascii="Times New Roman" w:hAnsi="Times New Roman" w:cs="Times New Roman"/>
          <w:sz w:val="24"/>
        </w:rPr>
        <w:t>ano-Micro Letters</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5063C9"/>
    <w:multiLevelType w:val="multilevel"/>
    <w:tmpl w:val="4F5063C9"/>
    <w:lvl w:ilvl="0">
      <w:start w:val="3"/>
      <w:numFmt w:val="decimal"/>
      <w:lvlText w:val="%1."/>
      <w:lvlJc w:val="left"/>
      <w:pPr>
        <w:ind w:left="502" w:hanging="360"/>
      </w:pPr>
      <w:rPr>
        <w:rFonts w:hint="default"/>
        <w:b/>
        <w:bCs/>
      </w:rPr>
    </w:lvl>
    <w:lvl w:ilvl="1">
      <w:start w:val="1"/>
      <w:numFmt w:val="lowerLetter"/>
      <w:lvlText w:val="%2)"/>
      <w:lvlJc w:val="left"/>
      <w:pPr>
        <w:ind w:left="1022" w:hanging="440"/>
      </w:pPr>
    </w:lvl>
    <w:lvl w:ilvl="2">
      <w:start w:val="1"/>
      <w:numFmt w:val="lowerRoman"/>
      <w:lvlText w:val="%3."/>
      <w:lvlJc w:val="right"/>
      <w:pPr>
        <w:ind w:left="1462" w:hanging="440"/>
      </w:pPr>
    </w:lvl>
    <w:lvl w:ilvl="3">
      <w:start w:val="1"/>
      <w:numFmt w:val="decimal"/>
      <w:lvlText w:val="%4."/>
      <w:lvlJc w:val="left"/>
      <w:pPr>
        <w:ind w:left="1902" w:hanging="440"/>
      </w:pPr>
    </w:lvl>
    <w:lvl w:ilvl="4">
      <w:start w:val="1"/>
      <w:numFmt w:val="lowerLetter"/>
      <w:lvlText w:val="%5)"/>
      <w:lvlJc w:val="left"/>
      <w:pPr>
        <w:ind w:left="2342" w:hanging="440"/>
      </w:pPr>
    </w:lvl>
    <w:lvl w:ilvl="5">
      <w:start w:val="1"/>
      <w:numFmt w:val="lowerRoman"/>
      <w:lvlText w:val="%6."/>
      <w:lvlJc w:val="right"/>
      <w:pPr>
        <w:ind w:left="2782" w:hanging="440"/>
      </w:pPr>
    </w:lvl>
    <w:lvl w:ilvl="6">
      <w:start w:val="1"/>
      <w:numFmt w:val="decimal"/>
      <w:lvlText w:val="%7."/>
      <w:lvlJc w:val="left"/>
      <w:pPr>
        <w:ind w:left="3222" w:hanging="440"/>
      </w:pPr>
    </w:lvl>
    <w:lvl w:ilvl="7">
      <w:start w:val="1"/>
      <w:numFmt w:val="lowerLetter"/>
      <w:lvlText w:val="%8)"/>
      <w:lvlJc w:val="left"/>
      <w:pPr>
        <w:ind w:left="3662" w:hanging="440"/>
      </w:pPr>
    </w:lvl>
    <w:lvl w:ilvl="8">
      <w:start w:val="1"/>
      <w:numFmt w:val="lowerRoman"/>
      <w:lvlText w:val="%9."/>
      <w:lvlJc w:val="right"/>
      <w:pPr>
        <w:ind w:left="4102" w:hanging="440"/>
      </w:pPr>
    </w:lvl>
  </w:abstractNum>
  <w:abstractNum w:abstractNumId="1" w15:restartNumberingAfterBreak="0">
    <w:nsid w:val="681945E1"/>
    <w:multiLevelType w:val="multilevel"/>
    <w:tmpl w:val="681945E1"/>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hideSpellingErrors/>
  <w:hideGrammaticalErrors/>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2NDAxMzQzMzCxMLdU0lEKTi0uzszPAykwMq8FABv2kNotAAAA"/>
    <w:docVar w:name="commondata" w:val="eyJoZGlkIjoiY2FmM2RlYTFlMTIxOWNhZDI3YzNkNjdhY2ZkMzczYzUifQ=="/>
    <w:docVar w:name="EN.InstantFormat" w:val="&lt;ENInstantFormat&gt;&lt;Enabled&gt;1&lt;/Enabled&gt;&lt;ScanUnformatted&gt;1&lt;/ScanUnformatted&gt;&lt;ScanChanges&gt;1&lt;/ScanChanges&gt;&lt;Suspended&gt;0&lt;/Suspended&gt;&lt;/ENInstantFormat&gt;"/>
    <w:docVar w:name="EN.Layout" w:val="&lt;ENLayout&gt;&lt;Style&gt;Energy Environ Scienc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r0r9spdvvp22e9d9r5x0dr55z2dtwxeeav&quot;&gt;My EndNote Library-Converted&lt;record-ids&gt;&lt;item&gt;1&lt;/item&gt;&lt;item&gt;10&lt;/item&gt;&lt;/record-ids&gt;&lt;/item&gt;&lt;/Libraries&gt;"/>
  </w:docVars>
  <w:rsids>
    <w:rsidRoot w:val="000168B7"/>
    <w:rsid w:val="0000290A"/>
    <w:rsid w:val="000108FA"/>
    <w:rsid w:val="00012D64"/>
    <w:rsid w:val="0001574E"/>
    <w:rsid w:val="000168B7"/>
    <w:rsid w:val="00037CA2"/>
    <w:rsid w:val="0004183E"/>
    <w:rsid w:val="00041A72"/>
    <w:rsid w:val="00042174"/>
    <w:rsid w:val="00045597"/>
    <w:rsid w:val="00047549"/>
    <w:rsid w:val="00062808"/>
    <w:rsid w:val="00063F7B"/>
    <w:rsid w:val="000738CA"/>
    <w:rsid w:val="00074A69"/>
    <w:rsid w:val="00074D34"/>
    <w:rsid w:val="00092D92"/>
    <w:rsid w:val="000A4659"/>
    <w:rsid w:val="000B3741"/>
    <w:rsid w:val="000C1BEF"/>
    <w:rsid w:val="000D0E48"/>
    <w:rsid w:val="000D1062"/>
    <w:rsid w:val="000E366F"/>
    <w:rsid w:val="000E5F7A"/>
    <w:rsid w:val="000E6386"/>
    <w:rsid w:val="000F6DD1"/>
    <w:rsid w:val="00100E09"/>
    <w:rsid w:val="00107AFE"/>
    <w:rsid w:val="00116467"/>
    <w:rsid w:val="0012182B"/>
    <w:rsid w:val="00142C2E"/>
    <w:rsid w:val="001435C4"/>
    <w:rsid w:val="001534CC"/>
    <w:rsid w:val="00162CC4"/>
    <w:rsid w:val="001634C7"/>
    <w:rsid w:val="00164618"/>
    <w:rsid w:val="001745D4"/>
    <w:rsid w:val="00175E5F"/>
    <w:rsid w:val="00176098"/>
    <w:rsid w:val="0018077B"/>
    <w:rsid w:val="00180851"/>
    <w:rsid w:val="00181752"/>
    <w:rsid w:val="00183B13"/>
    <w:rsid w:val="00184FCA"/>
    <w:rsid w:val="00191188"/>
    <w:rsid w:val="001923F3"/>
    <w:rsid w:val="001A0CA8"/>
    <w:rsid w:val="001A0D7B"/>
    <w:rsid w:val="001A1CDF"/>
    <w:rsid w:val="001B2F27"/>
    <w:rsid w:val="001B4893"/>
    <w:rsid w:val="001B4D0A"/>
    <w:rsid w:val="001C46C4"/>
    <w:rsid w:val="001D0F92"/>
    <w:rsid w:val="001E5F8B"/>
    <w:rsid w:val="001E6074"/>
    <w:rsid w:val="001F3AA3"/>
    <w:rsid w:val="001F3CE9"/>
    <w:rsid w:val="001F702F"/>
    <w:rsid w:val="00207C11"/>
    <w:rsid w:val="00213981"/>
    <w:rsid w:val="00240F48"/>
    <w:rsid w:val="00243D8E"/>
    <w:rsid w:val="00247045"/>
    <w:rsid w:val="00252D9F"/>
    <w:rsid w:val="0025660A"/>
    <w:rsid w:val="00264125"/>
    <w:rsid w:val="00265866"/>
    <w:rsid w:val="00281843"/>
    <w:rsid w:val="00282E83"/>
    <w:rsid w:val="0028304F"/>
    <w:rsid w:val="0028313C"/>
    <w:rsid w:val="0028792F"/>
    <w:rsid w:val="002A080C"/>
    <w:rsid w:val="002B10E3"/>
    <w:rsid w:val="002B4F3B"/>
    <w:rsid w:val="002C5018"/>
    <w:rsid w:val="002D589C"/>
    <w:rsid w:val="002D69AC"/>
    <w:rsid w:val="002F07F9"/>
    <w:rsid w:val="003021CF"/>
    <w:rsid w:val="00326C49"/>
    <w:rsid w:val="00331AEE"/>
    <w:rsid w:val="00332A4A"/>
    <w:rsid w:val="00334425"/>
    <w:rsid w:val="00334621"/>
    <w:rsid w:val="00342000"/>
    <w:rsid w:val="00342F84"/>
    <w:rsid w:val="003446CC"/>
    <w:rsid w:val="003454C8"/>
    <w:rsid w:val="00345703"/>
    <w:rsid w:val="00355FBB"/>
    <w:rsid w:val="0036130F"/>
    <w:rsid w:val="003741B8"/>
    <w:rsid w:val="00376ED6"/>
    <w:rsid w:val="0038229E"/>
    <w:rsid w:val="00382683"/>
    <w:rsid w:val="00393849"/>
    <w:rsid w:val="003942E8"/>
    <w:rsid w:val="003A0F31"/>
    <w:rsid w:val="003A6816"/>
    <w:rsid w:val="003B2A08"/>
    <w:rsid w:val="003B651C"/>
    <w:rsid w:val="003B7B7C"/>
    <w:rsid w:val="003C0388"/>
    <w:rsid w:val="003C08F1"/>
    <w:rsid w:val="003D0C14"/>
    <w:rsid w:val="003D23F3"/>
    <w:rsid w:val="003D4CB0"/>
    <w:rsid w:val="003D5DEC"/>
    <w:rsid w:val="003F3465"/>
    <w:rsid w:val="003F4567"/>
    <w:rsid w:val="003F5D62"/>
    <w:rsid w:val="00403A84"/>
    <w:rsid w:val="00404873"/>
    <w:rsid w:val="00410BCE"/>
    <w:rsid w:val="00415337"/>
    <w:rsid w:val="0041713A"/>
    <w:rsid w:val="00421F3F"/>
    <w:rsid w:val="004274FC"/>
    <w:rsid w:val="004306DA"/>
    <w:rsid w:val="004355B8"/>
    <w:rsid w:val="00441056"/>
    <w:rsid w:val="0044110A"/>
    <w:rsid w:val="00441785"/>
    <w:rsid w:val="00456A70"/>
    <w:rsid w:val="00465EAB"/>
    <w:rsid w:val="00471FDF"/>
    <w:rsid w:val="0047482F"/>
    <w:rsid w:val="004942A7"/>
    <w:rsid w:val="00494BFD"/>
    <w:rsid w:val="00497991"/>
    <w:rsid w:val="004C1517"/>
    <w:rsid w:val="004C2367"/>
    <w:rsid w:val="004C792F"/>
    <w:rsid w:val="004D0D99"/>
    <w:rsid w:val="004E19D5"/>
    <w:rsid w:val="004E1D0F"/>
    <w:rsid w:val="004E6004"/>
    <w:rsid w:val="005122CD"/>
    <w:rsid w:val="005125F5"/>
    <w:rsid w:val="005430BA"/>
    <w:rsid w:val="00543DDB"/>
    <w:rsid w:val="00546E8F"/>
    <w:rsid w:val="00551349"/>
    <w:rsid w:val="00555CEB"/>
    <w:rsid w:val="00557352"/>
    <w:rsid w:val="00557AD0"/>
    <w:rsid w:val="00564AB0"/>
    <w:rsid w:val="00564C5F"/>
    <w:rsid w:val="0057312C"/>
    <w:rsid w:val="00577746"/>
    <w:rsid w:val="00582003"/>
    <w:rsid w:val="00585374"/>
    <w:rsid w:val="00586B32"/>
    <w:rsid w:val="005A2790"/>
    <w:rsid w:val="005B3522"/>
    <w:rsid w:val="005B71E6"/>
    <w:rsid w:val="005D35F7"/>
    <w:rsid w:val="005D6572"/>
    <w:rsid w:val="005E5C61"/>
    <w:rsid w:val="005E5C7C"/>
    <w:rsid w:val="005F5BA2"/>
    <w:rsid w:val="005F6B58"/>
    <w:rsid w:val="00603D00"/>
    <w:rsid w:val="00621205"/>
    <w:rsid w:val="00627738"/>
    <w:rsid w:val="00651B9D"/>
    <w:rsid w:val="00656A69"/>
    <w:rsid w:val="0066028E"/>
    <w:rsid w:val="00662C24"/>
    <w:rsid w:val="006668D4"/>
    <w:rsid w:val="00670447"/>
    <w:rsid w:val="00670F78"/>
    <w:rsid w:val="00674910"/>
    <w:rsid w:val="006775CA"/>
    <w:rsid w:val="0068320C"/>
    <w:rsid w:val="006872E7"/>
    <w:rsid w:val="006A4F52"/>
    <w:rsid w:val="006B46FE"/>
    <w:rsid w:val="006C0724"/>
    <w:rsid w:val="006C2E96"/>
    <w:rsid w:val="006C3468"/>
    <w:rsid w:val="006D008E"/>
    <w:rsid w:val="006D7CD9"/>
    <w:rsid w:val="006E31F5"/>
    <w:rsid w:val="006E6C96"/>
    <w:rsid w:val="006F312D"/>
    <w:rsid w:val="00700D4B"/>
    <w:rsid w:val="0070183A"/>
    <w:rsid w:val="0070504B"/>
    <w:rsid w:val="00711662"/>
    <w:rsid w:val="00711CD3"/>
    <w:rsid w:val="00712609"/>
    <w:rsid w:val="00717944"/>
    <w:rsid w:val="00721545"/>
    <w:rsid w:val="007315D5"/>
    <w:rsid w:val="00743A99"/>
    <w:rsid w:val="00746315"/>
    <w:rsid w:val="00746C1F"/>
    <w:rsid w:val="00753F12"/>
    <w:rsid w:val="00754B52"/>
    <w:rsid w:val="00765DB4"/>
    <w:rsid w:val="00766941"/>
    <w:rsid w:val="007A372D"/>
    <w:rsid w:val="007A43AE"/>
    <w:rsid w:val="007A503D"/>
    <w:rsid w:val="007A7CA5"/>
    <w:rsid w:val="007B3D7C"/>
    <w:rsid w:val="007B4313"/>
    <w:rsid w:val="007C661E"/>
    <w:rsid w:val="007D57FA"/>
    <w:rsid w:val="007E2736"/>
    <w:rsid w:val="007E5D2D"/>
    <w:rsid w:val="007E72FD"/>
    <w:rsid w:val="007E7827"/>
    <w:rsid w:val="00801148"/>
    <w:rsid w:val="00816722"/>
    <w:rsid w:val="0082299E"/>
    <w:rsid w:val="00824074"/>
    <w:rsid w:val="008309D2"/>
    <w:rsid w:val="008327FA"/>
    <w:rsid w:val="00833A02"/>
    <w:rsid w:val="00841170"/>
    <w:rsid w:val="00846A8D"/>
    <w:rsid w:val="00853706"/>
    <w:rsid w:val="00870B61"/>
    <w:rsid w:val="00873147"/>
    <w:rsid w:val="00881E76"/>
    <w:rsid w:val="00885A8D"/>
    <w:rsid w:val="00892548"/>
    <w:rsid w:val="0089355F"/>
    <w:rsid w:val="008A1187"/>
    <w:rsid w:val="008A2C30"/>
    <w:rsid w:val="008A3F9F"/>
    <w:rsid w:val="008B0CDF"/>
    <w:rsid w:val="008D03DB"/>
    <w:rsid w:val="008D57A3"/>
    <w:rsid w:val="008E0172"/>
    <w:rsid w:val="008F0105"/>
    <w:rsid w:val="008F4DFD"/>
    <w:rsid w:val="00900051"/>
    <w:rsid w:val="00904632"/>
    <w:rsid w:val="00922CCB"/>
    <w:rsid w:val="0092716C"/>
    <w:rsid w:val="009401FE"/>
    <w:rsid w:val="00941321"/>
    <w:rsid w:val="009469EC"/>
    <w:rsid w:val="0095551C"/>
    <w:rsid w:val="00956069"/>
    <w:rsid w:val="009605D4"/>
    <w:rsid w:val="0096396A"/>
    <w:rsid w:val="00982081"/>
    <w:rsid w:val="00982E5B"/>
    <w:rsid w:val="009A4CDC"/>
    <w:rsid w:val="009A4F99"/>
    <w:rsid w:val="009B4BC9"/>
    <w:rsid w:val="009B5D49"/>
    <w:rsid w:val="009C1A46"/>
    <w:rsid w:val="009C1BCA"/>
    <w:rsid w:val="009D3A84"/>
    <w:rsid w:val="009E6E1C"/>
    <w:rsid w:val="009F315E"/>
    <w:rsid w:val="009F4AE2"/>
    <w:rsid w:val="009F719E"/>
    <w:rsid w:val="00A00D54"/>
    <w:rsid w:val="00A149B7"/>
    <w:rsid w:val="00A310C4"/>
    <w:rsid w:val="00A41215"/>
    <w:rsid w:val="00A415E1"/>
    <w:rsid w:val="00A439D7"/>
    <w:rsid w:val="00A45956"/>
    <w:rsid w:val="00A50C82"/>
    <w:rsid w:val="00A54864"/>
    <w:rsid w:val="00A84C85"/>
    <w:rsid w:val="00A87A48"/>
    <w:rsid w:val="00A90DD3"/>
    <w:rsid w:val="00AA2765"/>
    <w:rsid w:val="00AA59CB"/>
    <w:rsid w:val="00AB2584"/>
    <w:rsid w:val="00AB5685"/>
    <w:rsid w:val="00AC17B9"/>
    <w:rsid w:val="00AD01E8"/>
    <w:rsid w:val="00AD160E"/>
    <w:rsid w:val="00AD2A28"/>
    <w:rsid w:val="00AE34BB"/>
    <w:rsid w:val="00B03177"/>
    <w:rsid w:val="00B0454A"/>
    <w:rsid w:val="00B10F95"/>
    <w:rsid w:val="00B16AA2"/>
    <w:rsid w:val="00B20C72"/>
    <w:rsid w:val="00B239E3"/>
    <w:rsid w:val="00B31DA8"/>
    <w:rsid w:val="00B34279"/>
    <w:rsid w:val="00B34B69"/>
    <w:rsid w:val="00B4065A"/>
    <w:rsid w:val="00B47064"/>
    <w:rsid w:val="00B506E1"/>
    <w:rsid w:val="00B57FEA"/>
    <w:rsid w:val="00B676D7"/>
    <w:rsid w:val="00B708B7"/>
    <w:rsid w:val="00B74430"/>
    <w:rsid w:val="00B77145"/>
    <w:rsid w:val="00B77E6A"/>
    <w:rsid w:val="00B8065F"/>
    <w:rsid w:val="00B81169"/>
    <w:rsid w:val="00B82447"/>
    <w:rsid w:val="00B83325"/>
    <w:rsid w:val="00B846F9"/>
    <w:rsid w:val="00B84E90"/>
    <w:rsid w:val="00B8554D"/>
    <w:rsid w:val="00B94392"/>
    <w:rsid w:val="00B964ED"/>
    <w:rsid w:val="00BA6190"/>
    <w:rsid w:val="00BB3793"/>
    <w:rsid w:val="00BB7675"/>
    <w:rsid w:val="00BC003C"/>
    <w:rsid w:val="00BE0B08"/>
    <w:rsid w:val="00BE6B10"/>
    <w:rsid w:val="00BF33EC"/>
    <w:rsid w:val="00BF6F4D"/>
    <w:rsid w:val="00BF7403"/>
    <w:rsid w:val="00C00B3B"/>
    <w:rsid w:val="00C011A2"/>
    <w:rsid w:val="00C0386E"/>
    <w:rsid w:val="00C110D9"/>
    <w:rsid w:val="00C14A83"/>
    <w:rsid w:val="00C15AC8"/>
    <w:rsid w:val="00C2768F"/>
    <w:rsid w:val="00C320C6"/>
    <w:rsid w:val="00C3291A"/>
    <w:rsid w:val="00C356ED"/>
    <w:rsid w:val="00C478CF"/>
    <w:rsid w:val="00C552F3"/>
    <w:rsid w:val="00C562B6"/>
    <w:rsid w:val="00C633FF"/>
    <w:rsid w:val="00C77E48"/>
    <w:rsid w:val="00C85236"/>
    <w:rsid w:val="00C91D67"/>
    <w:rsid w:val="00C9330C"/>
    <w:rsid w:val="00CA7BE6"/>
    <w:rsid w:val="00CA7D6C"/>
    <w:rsid w:val="00CB2626"/>
    <w:rsid w:val="00CB463D"/>
    <w:rsid w:val="00CC7473"/>
    <w:rsid w:val="00CD2072"/>
    <w:rsid w:val="00CE51D5"/>
    <w:rsid w:val="00CE778B"/>
    <w:rsid w:val="00D11D7D"/>
    <w:rsid w:val="00D15F21"/>
    <w:rsid w:val="00D23F77"/>
    <w:rsid w:val="00D34322"/>
    <w:rsid w:val="00D34669"/>
    <w:rsid w:val="00D41554"/>
    <w:rsid w:val="00D51C4F"/>
    <w:rsid w:val="00D52A38"/>
    <w:rsid w:val="00D53BA7"/>
    <w:rsid w:val="00D5502E"/>
    <w:rsid w:val="00D57E0D"/>
    <w:rsid w:val="00D670CB"/>
    <w:rsid w:val="00D839A3"/>
    <w:rsid w:val="00D869A2"/>
    <w:rsid w:val="00D9716C"/>
    <w:rsid w:val="00D97BCE"/>
    <w:rsid w:val="00DA28E3"/>
    <w:rsid w:val="00DA5470"/>
    <w:rsid w:val="00DB058F"/>
    <w:rsid w:val="00DB4F30"/>
    <w:rsid w:val="00DC3C4D"/>
    <w:rsid w:val="00DE44C5"/>
    <w:rsid w:val="00DE4DA9"/>
    <w:rsid w:val="00DE5A36"/>
    <w:rsid w:val="00DE6563"/>
    <w:rsid w:val="00DE7C87"/>
    <w:rsid w:val="00DF1D32"/>
    <w:rsid w:val="00E14A8F"/>
    <w:rsid w:val="00E24187"/>
    <w:rsid w:val="00E40D5D"/>
    <w:rsid w:val="00E431E8"/>
    <w:rsid w:val="00E50438"/>
    <w:rsid w:val="00E54C69"/>
    <w:rsid w:val="00E553E2"/>
    <w:rsid w:val="00E706EF"/>
    <w:rsid w:val="00E85444"/>
    <w:rsid w:val="00E87E7F"/>
    <w:rsid w:val="00E97765"/>
    <w:rsid w:val="00EA3B9B"/>
    <w:rsid w:val="00EB1ABB"/>
    <w:rsid w:val="00EB5D80"/>
    <w:rsid w:val="00EC1FF6"/>
    <w:rsid w:val="00ED175A"/>
    <w:rsid w:val="00ED1E01"/>
    <w:rsid w:val="00ED2357"/>
    <w:rsid w:val="00EE43FC"/>
    <w:rsid w:val="00EE4D18"/>
    <w:rsid w:val="00EE4FD7"/>
    <w:rsid w:val="00EE6883"/>
    <w:rsid w:val="00EF36FC"/>
    <w:rsid w:val="00EF469B"/>
    <w:rsid w:val="00EF5575"/>
    <w:rsid w:val="00F02A83"/>
    <w:rsid w:val="00F05373"/>
    <w:rsid w:val="00F0676E"/>
    <w:rsid w:val="00F06F3A"/>
    <w:rsid w:val="00F1735C"/>
    <w:rsid w:val="00F32298"/>
    <w:rsid w:val="00F35422"/>
    <w:rsid w:val="00F36420"/>
    <w:rsid w:val="00F45826"/>
    <w:rsid w:val="00F47330"/>
    <w:rsid w:val="00F47FB8"/>
    <w:rsid w:val="00F54A06"/>
    <w:rsid w:val="00F55854"/>
    <w:rsid w:val="00F6406B"/>
    <w:rsid w:val="00F70792"/>
    <w:rsid w:val="00F90DEB"/>
    <w:rsid w:val="00F93172"/>
    <w:rsid w:val="00F95E1E"/>
    <w:rsid w:val="00F962FE"/>
    <w:rsid w:val="00FA11A2"/>
    <w:rsid w:val="00FD0877"/>
    <w:rsid w:val="00FD5591"/>
    <w:rsid w:val="00FE63FD"/>
    <w:rsid w:val="00FE7A4B"/>
    <w:rsid w:val="00FF0DAA"/>
    <w:rsid w:val="00FF733C"/>
    <w:rsid w:val="00FF746B"/>
    <w:rsid w:val="097C09F6"/>
    <w:rsid w:val="0E1F71B3"/>
    <w:rsid w:val="0F192903"/>
    <w:rsid w:val="10427B44"/>
    <w:rsid w:val="125AF9C0"/>
    <w:rsid w:val="13F6CA21"/>
    <w:rsid w:val="164ED81F"/>
    <w:rsid w:val="17C76889"/>
    <w:rsid w:val="1A7E0D39"/>
    <w:rsid w:val="20963D39"/>
    <w:rsid w:val="2A331212"/>
    <w:rsid w:val="2B5E43FB"/>
    <w:rsid w:val="2FBA4816"/>
    <w:rsid w:val="33B61EB0"/>
    <w:rsid w:val="3718B0E0"/>
    <w:rsid w:val="437FED3A"/>
    <w:rsid w:val="441D7540"/>
    <w:rsid w:val="46A460B4"/>
    <w:rsid w:val="4A4E7BFF"/>
    <w:rsid w:val="4D43618B"/>
    <w:rsid w:val="4DC9E4C0"/>
    <w:rsid w:val="51246EB8"/>
    <w:rsid w:val="52E7122F"/>
    <w:rsid w:val="52EA12F3"/>
    <w:rsid w:val="53D56ADF"/>
    <w:rsid w:val="55D377DD"/>
    <w:rsid w:val="5D313049"/>
    <w:rsid w:val="6063267D"/>
    <w:rsid w:val="68086D24"/>
    <w:rsid w:val="6CE8644B"/>
    <w:rsid w:val="6D1877EF"/>
    <w:rsid w:val="6DBD56A8"/>
    <w:rsid w:val="7187709C"/>
    <w:rsid w:val="75194108"/>
    <w:rsid w:val="75A7685E"/>
    <w:rsid w:val="7D7D1D72"/>
    <w:rsid w:val="7E329A9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7571B27"/>
  <w15:docId w15:val="{D15F4F50-B9D7-4885-93BF-9D653D3AB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160" w:line="259" w:lineRule="auto"/>
      <w:jc w:val="both"/>
    </w:pPr>
    <w:rPr>
      <w:rFonts w:asciiTheme="minorHAnsi" w:eastAsiaTheme="minorEastAsia" w:hAnsiTheme="minorHAnsi" w:cstheme="minorBidi"/>
      <w:kern w:val="2"/>
      <w:sz w:val="21"/>
      <w:szCs w:val="24"/>
    </w:rPr>
  </w:style>
  <w:style w:type="paragraph" w:styleId="Heading1">
    <w:name w:val="heading 1"/>
    <w:basedOn w:val="Normal"/>
    <w:next w:val="Normal"/>
    <w:link w:val="Heading1Char"/>
    <w:uiPriority w:val="9"/>
    <w:qFormat/>
    <w:pPr>
      <w:widowControl/>
      <w:spacing w:after="120" w:line="360" w:lineRule="auto"/>
      <w:outlineLvl w:val="0"/>
    </w:pPr>
    <w:rPr>
      <w:rFonts w:ascii="Times New Roman" w:eastAsia="MS Mincho" w:hAnsi="Times New Roman" w:cs="Times New Roman"/>
      <w:b/>
      <w:kern w:val="0"/>
      <w:sz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uiPriority w:val="99"/>
    <w:semiHidden/>
    <w:unhideWhenUsed/>
    <w:qFormat/>
    <w:pPr>
      <w:spacing w:line="240" w:lineRule="auto"/>
    </w:pPr>
    <w:rPr>
      <w:sz w:val="20"/>
      <w:szCs w:val="20"/>
    </w:rPr>
  </w:style>
  <w:style w:type="paragraph" w:styleId="BalloonText">
    <w:name w:val="Balloon Text"/>
    <w:basedOn w:val="Normal"/>
    <w:link w:val="BalloonTextChar"/>
    <w:autoRedefine/>
    <w:uiPriority w:val="99"/>
    <w:semiHidden/>
    <w:unhideWhenUsed/>
    <w:qFormat/>
    <w:rPr>
      <w:rFonts w:ascii="SimSun" w:eastAsia="SimSun"/>
      <w:sz w:val="18"/>
      <w:szCs w:val="18"/>
    </w:rPr>
  </w:style>
  <w:style w:type="paragraph" w:styleId="Footer">
    <w:name w:val="footer"/>
    <w:basedOn w:val="Normal"/>
    <w:link w:val="FooterChar"/>
    <w:autoRedefine/>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autoRedefine/>
    <w:uiPriority w:val="99"/>
    <w:unhideWhenUsed/>
    <w:qFormat/>
    <w:pPr>
      <w:widowControl/>
      <w:spacing w:before="100" w:beforeAutospacing="1" w:after="100" w:afterAutospacing="1" w:line="240" w:lineRule="auto"/>
      <w:jc w:val="left"/>
    </w:pPr>
    <w:rPr>
      <w:rFonts w:ascii="SimSun" w:eastAsia="SimSun" w:hAnsi="SimSun" w:cs="SimSun"/>
      <w:kern w:val="0"/>
      <w:sz w:val="24"/>
    </w:rPr>
  </w:style>
  <w:style w:type="paragraph" w:styleId="CommentSubject">
    <w:name w:val="annotation subject"/>
    <w:basedOn w:val="CommentText"/>
    <w:next w:val="CommentText"/>
    <w:link w:val="CommentSubjectChar"/>
    <w:autoRedefine/>
    <w:uiPriority w:val="99"/>
    <w:semiHidden/>
    <w:unhideWhenUsed/>
    <w:qFormat/>
    <w:rPr>
      <w:b/>
      <w:bCs/>
    </w:rPr>
  </w:style>
  <w:style w:type="character" w:styleId="FollowedHyperlink">
    <w:name w:val="FollowedHyperlink"/>
    <w:basedOn w:val="DefaultParagraphFont"/>
    <w:autoRedefine/>
    <w:uiPriority w:val="99"/>
    <w:semiHidden/>
    <w:unhideWhenUsed/>
    <w:qFormat/>
    <w:rPr>
      <w:color w:val="954F72" w:themeColor="followedHyperlink"/>
      <w:u w:val="single"/>
    </w:rPr>
  </w:style>
  <w:style w:type="character" w:styleId="Hyperlink">
    <w:name w:val="Hyperlink"/>
    <w:autoRedefine/>
    <w:uiPriority w:val="99"/>
    <w:unhideWhenUsed/>
    <w:qFormat/>
    <w:rPr>
      <w:color w:val="0563C1"/>
      <w:u w:val="single"/>
    </w:rPr>
  </w:style>
  <w:style w:type="character" w:styleId="CommentReference">
    <w:name w:val="annotation reference"/>
    <w:basedOn w:val="DefaultParagraphFont"/>
    <w:autoRedefine/>
    <w:uiPriority w:val="99"/>
    <w:semiHidden/>
    <w:unhideWhenUsed/>
    <w:qFormat/>
    <w:rPr>
      <w:sz w:val="16"/>
      <w:szCs w:val="16"/>
    </w:rPr>
  </w:style>
  <w:style w:type="character" w:customStyle="1" w:styleId="BalloonTextChar">
    <w:name w:val="Balloon Text Char"/>
    <w:basedOn w:val="DefaultParagraphFont"/>
    <w:link w:val="BalloonText"/>
    <w:autoRedefine/>
    <w:uiPriority w:val="99"/>
    <w:semiHidden/>
    <w:qFormat/>
    <w:rPr>
      <w:rFonts w:ascii="SimSun" w:eastAsia="SimSun"/>
      <w:sz w:val="18"/>
      <w:szCs w:val="18"/>
    </w:rPr>
  </w:style>
  <w:style w:type="paragraph" w:styleId="ListParagraph">
    <w:name w:val="List Paragraph"/>
    <w:basedOn w:val="Normal"/>
    <w:autoRedefine/>
    <w:uiPriority w:val="99"/>
    <w:qFormat/>
    <w:pPr>
      <w:ind w:firstLine="420"/>
    </w:pPr>
  </w:style>
  <w:style w:type="table" w:customStyle="1" w:styleId="TableGridLight1">
    <w:name w:val="Table Grid Light1"/>
    <w:basedOn w:val="TableNormal"/>
    <w:autoRedefine/>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erChar">
    <w:name w:val="Header Char"/>
    <w:basedOn w:val="DefaultParagraphFont"/>
    <w:link w:val="Header"/>
    <w:autoRedefine/>
    <w:uiPriority w:val="99"/>
    <w:qFormat/>
    <w:rPr>
      <w:sz w:val="18"/>
      <w:szCs w:val="18"/>
    </w:rPr>
  </w:style>
  <w:style w:type="character" w:customStyle="1" w:styleId="FooterChar">
    <w:name w:val="Footer Char"/>
    <w:basedOn w:val="DefaultParagraphFont"/>
    <w:link w:val="Footer"/>
    <w:autoRedefine/>
    <w:uiPriority w:val="99"/>
    <w:qFormat/>
    <w:rPr>
      <w:sz w:val="18"/>
      <w:szCs w:val="18"/>
    </w:rPr>
  </w:style>
  <w:style w:type="character" w:styleId="PlaceholderText">
    <w:name w:val="Placeholder Text"/>
    <w:basedOn w:val="DefaultParagraphFont"/>
    <w:autoRedefine/>
    <w:uiPriority w:val="99"/>
    <w:semiHidden/>
    <w:qFormat/>
    <w:rPr>
      <w:color w:val="808080"/>
    </w:rPr>
  </w:style>
  <w:style w:type="character" w:customStyle="1" w:styleId="Heading1Char">
    <w:name w:val="Heading 1 Char"/>
    <w:basedOn w:val="DefaultParagraphFont"/>
    <w:link w:val="Heading1"/>
    <w:uiPriority w:val="9"/>
    <w:qFormat/>
    <w:rPr>
      <w:rFonts w:ascii="Times New Roman" w:eastAsia="MS Mincho" w:hAnsi="Times New Roman" w:cs="Times New Roman"/>
      <w:b/>
      <w:sz w:val="24"/>
      <w:szCs w:val="24"/>
      <w:lang w:eastAsia="ja-JP"/>
    </w:rPr>
  </w:style>
  <w:style w:type="table" w:customStyle="1" w:styleId="1">
    <w:name w:val="网格型浅色1"/>
    <w:basedOn w:val="TableNormal"/>
    <w:uiPriority w:val="40"/>
    <w:qFormat/>
    <w:rPr>
      <w:rFonts w:ascii="Calibri" w:eastAsia="Calibri" w:hAnsi="Calibri" w:cs="Arial"/>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ommentTextChar">
    <w:name w:val="Comment Text Char"/>
    <w:basedOn w:val="DefaultParagraphFont"/>
    <w:link w:val="CommentText"/>
    <w:autoRedefine/>
    <w:uiPriority w:val="99"/>
    <w:semiHidden/>
    <w:qFormat/>
    <w:rPr>
      <w:kern w:val="2"/>
    </w:rPr>
  </w:style>
  <w:style w:type="character" w:customStyle="1" w:styleId="CommentSubjectChar">
    <w:name w:val="Comment Subject Char"/>
    <w:basedOn w:val="CommentTextChar"/>
    <w:link w:val="CommentSubject"/>
    <w:autoRedefine/>
    <w:uiPriority w:val="99"/>
    <w:semiHidden/>
    <w:qFormat/>
    <w:rPr>
      <w:b/>
      <w:bCs/>
      <w:kern w:val="2"/>
    </w:rPr>
  </w:style>
  <w:style w:type="paragraph" w:customStyle="1" w:styleId="EndNoteBibliography">
    <w:name w:val="EndNote Bibliography"/>
    <w:basedOn w:val="Normal"/>
    <w:link w:val="EndNoteBibliographyChar"/>
    <w:autoRedefine/>
    <w:qFormat/>
    <w:pPr>
      <w:widowControl/>
      <w:spacing w:after="120" w:line="240" w:lineRule="auto"/>
    </w:pPr>
    <w:rPr>
      <w:rFonts w:ascii="Times New Roman" w:eastAsia="DengXian" w:hAnsi="Times New Roman" w:cs="Times New Roman"/>
      <w:kern w:val="0"/>
      <w:sz w:val="20"/>
      <w:lang w:eastAsia="ja-JP"/>
    </w:rPr>
  </w:style>
  <w:style w:type="character" w:customStyle="1" w:styleId="EndNoteBibliographyChar">
    <w:name w:val="EndNote Bibliography Char"/>
    <w:link w:val="EndNoteBibliography"/>
    <w:autoRedefine/>
    <w:qFormat/>
    <w:rPr>
      <w:rFonts w:ascii="Times New Roman" w:eastAsia="DengXian" w:hAnsi="Times New Roman" w:cs="Times New Roman"/>
      <w:szCs w:val="24"/>
      <w:lang w:eastAsia="ja-JP"/>
    </w:rPr>
  </w:style>
  <w:style w:type="paragraph" w:customStyle="1" w:styleId="EndNoteBibliographyTitle">
    <w:name w:val="EndNote Bibliography Title"/>
    <w:basedOn w:val="Normal"/>
    <w:link w:val="EndNoteBibliographyTitleChar"/>
    <w:qFormat/>
    <w:pPr>
      <w:spacing w:after="0"/>
      <w:jc w:val="center"/>
    </w:pPr>
    <w:rPr>
      <w:rFonts w:ascii="Times New Roman" w:eastAsia="DengXian" w:hAnsi="Times New Roman" w:cs="Times New Roman"/>
      <w:sz w:val="20"/>
    </w:rPr>
  </w:style>
  <w:style w:type="character" w:customStyle="1" w:styleId="EndNoteBibliographyTitleChar">
    <w:name w:val="EndNote Bibliography Title Char"/>
    <w:basedOn w:val="DefaultParagraphFont"/>
    <w:link w:val="EndNoteBibliographyTitle"/>
    <w:autoRedefine/>
    <w:qFormat/>
    <w:rPr>
      <w:rFonts w:ascii="Times New Roman" w:eastAsia="DengXian" w:hAnsi="Times New Roman" w:cs="Times New Roman"/>
      <w:kern w:val="2"/>
      <w:szCs w:val="24"/>
    </w:rPr>
  </w:style>
  <w:style w:type="paragraph" w:customStyle="1" w:styleId="10">
    <w:name w:val="修订1"/>
    <w:autoRedefine/>
    <w:hidden/>
    <w:uiPriority w:val="99"/>
    <w:semiHidden/>
    <w:qFormat/>
    <w:rPr>
      <w:rFonts w:asciiTheme="minorHAnsi" w:eastAsiaTheme="minorEastAsia" w:hAnsiTheme="minorHAnsi" w:cstheme="minorBidi"/>
      <w:kern w:val="2"/>
      <w:sz w:val="21"/>
      <w:szCs w:val="24"/>
    </w:rPr>
  </w:style>
  <w:style w:type="character" w:customStyle="1" w:styleId="11">
    <w:name w:val="未处理的提及1"/>
    <w:basedOn w:val="DefaultParagraphFont"/>
    <w:uiPriority w:val="99"/>
    <w:semiHidden/>
    <w:unhideWhenUsed/>
    <w:qFormat/>
    <w:rPr>
      <w:color w:val="605E5C"/>
      <w:shd w:val="clear" w:color="auto" w:fill="E1DFDD"/>
    </w:rPr>
  </w:style>
  <w:style w:type="paragraph" w:customStyle="1" w:styleId="Revision1">
    <w:name w:val="Revision1"/>
    <w:hidden/>
    <w:uiPriority w:val="99"/>
    <w:unhideWhenUsed/>
    <w:qFormat/>
    <w:rPr>
      <w:rFonts w:asciiTheme="minorHAnsi" w:eastAsiaTheme="minorEastAsia" w:hAnsiTheme="minorHAnsi" w:cstheme="minorBidi"/>
      <w:kern w:val="2"/>
      <w:sz w:val="21"/>
      <w:szCs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
    <w:name w:val="Unresolved Mention"/>
    <w:basedOn w:val="DefaultParagraphFont"/>
    <w:uiPriority w:val="99"/>
    <w:semiHidden/>
    <w:unhideWhenUsed/>
    <w:rsid w:val="00B23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391580">
      <w:bodyDiv w:val="1"/>
      <w:marLeft w:val="0"/>
      <w:marRight w:val="0"/>
      <w:marTop w:val="0"/>
      <w:marBottom w:val="0"/>
      <w:divBdr>
        <w:top w:val="none" w:sz="0" w:space="0" w:color="auto"/>
        <w:left w:val="none" w:sz="0" w:space="0" w:color="auto"/>
        <w:bottom w:val="none" w:sz="0" w:space="0" w:color="auto"/>
        <w:right w:val="none" w:sz="0" w:space="0" w:color="auto"/>
      </w:divBdr>
    </w:div>
    <w:div w:id="1442526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m.hyhsu@cityu.edu.hk"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tuclee@cityu.edu.hk" TargetMode="External"/><Relationship Id="rId14" Type="http://schemas.openxmlformats.org/officeDocument/2006/relationships/image" Target="media/image5.png"/><Relationship Id="rId22"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03EE8-7D0A-4A03-A2AB-C045214C8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1560</Words>
  <Characters>9024</Characters>
  <Application>Microsoft Office Word</Application>
  <DocSecurity>0</DocSecurity>
  <Lines>75</Lines>
  <Paragraphs>21</Paragraphs>
  <ScaleCrop>false</ScaleCrop>
  <Company>KAUST</Company>
  <LinksUpToDate>false</LinksUpToDate>
  <CharactersWithSpaces>10563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Anbuselvi A</cp:lastModifiedBy>
  <cp:revision>8</cp:revision>
  <dcterms:created xsi:type="dcterms:W3CDTF">2025-11-19T04:29:00Z</dcterms:created>
  <dcterms:modified xsi:type="dcterms:W3CDTF">2025-12-03T13:14:00Z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GrammarlyDocumentId">
    <vt:lpwstr>b9aac632a95a0b22cd211c9a21c3d7aaf792c7fa63fa31b6c3212423b99c84b5</vt:lpwstr>
  </property>
  <property fmtid="{D5CDD505-2E9C-101B-9397-08002B2CF9AE}" pid="4" name="ICV">
    <vt:lpwstr>08E0866FE26D4EFDA1059DF4E275A203_13</vt:lpwstr>
  </property>
  <property fmtid="{D5CDD505-2E9C-101B-9397-08002B2CF9AE}" pid="5" name="KSOTemplateDocerSaveRecord">
    <vt:lpwstr>eyJoZGlkIjoiZjE0OGQ0ODhhZjBlODAwZDQ2MzIzMGY2ZDA1YmIyODAiLCJ1c2VySWQiOiI3Nzk3MzU3NjUifQ==</vt:lpwstr>
  </property>
</Properties>
</file>