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6076F" w14:textId="77777777" w:rsidR="009A074E" w:rsidRPr="009A074E" w:rsidRDefault="009A074E" w:rsidP="009A074E">
      <w:pPr>
        <w:widowControl/>
        <w:spacing w:beforeLines="50" w:before="120" w:afterLines="50" w:after="120"/>
        <w:jc w:val="left"/>
        <w:rPr>
          <w:rFonts w:ascii="Times New Roman" w:eastAsia="宋体" w:hAnsi="Times New Roman" w:cs="Times New Roman"/>
          <w:bCs/>
          <w:kern w:val="0"/>
          <w:sz w:val="24"/>
          <w:szCs w:val="24"/>
        </w:rPr>
      </w:pPr>
      <w:bookmarkStart w:id="0" w:name="OLE_LINK189"/>
      <w:r w:rsidRPr="009A074E">
        <w:rPr>
          <w:rFonts w:ascii="Times New Roman" w:eastAsia="宋体" w:hAnsi="Times New Roman" w:cs="Times New Roman" w:hint="eastAsia"/>
          <w:bCs/>
          <w:kern w:val="0"/>
          <w:sz w:val="24"/>
          <w:szCs w:val="24"/>
        </w:rPr>
        <w:t>Supporting Information for</w:t>
      </w:r>
    </w:p>
    <w:p w14:paraId="4884D1E0" w14:textId="2553AF3A" w:rsidR="003B262C" w:rsidRPr="003B262C" w:rsidRDefault="003B262C" w:rsidP="009A074E">
      <w:pPr>
        <w:widowControl/>
        <w:spacing w:beforeLines="50" w:before="120" w:afterLines="50" w:after="120"/>
        <w:jc w:val="left"/>
        <w:rPr>
          <w:rFonts w:ascii="Times New Roman" w:eastAsia="宋体" w:hAnsi="Times New Roman" w:cs="Times New Roman"/>
          <w:b/>
          <w:iCs/>
          <w:kern w:val="0"/>
          <w:sz w:val="28"/>
          <w:szCs w:val="28"/>
        </w:rPr>
      </w:pPr>
      <w:r w:rsidRPr="003B262C">
        <w:rPr>
          <w:rFonts w:ascii="Times New Roman" w:eastAsia="宋体" w:hAnsi="Times New Roman" w:cs="Times New Roman"/>
          <w:b/>
          <w:kern w:val="0"/>
          <w:sz w:val="28"/>
          <w:szCs w:val="28"/>
          <w:lang w:eastAsia="en-US"/>
        </w:rPr>
        <w:t>Microenvironment-</w:t>
      </w:r>
      <w:r w:rsidRPr="003B262C">
        <w:rPr>
          <w:rFonts w:ascii="Times New Roman" w:eastAsia="宋体" w:hAnsi="Times New Roman" w:cs="Times New Roman"/>
          <w:b/>
          <w:kern w:val="0"/>
          <w:sz w:val="28"/>
          <w:szCs w:val="28"/>
        </w:rPr>
        <w:t>E</w:t>
      </w:r>
      <w:r w:rsidRPr="003B262C">
        <w:rPr>
          <w:rFonts w:ascii="Times New Roman" w:eastAsia="宋体" w:hAnsi="Times New Roman" w:cs="Times New Roman"/>
          <w:b/>
          <w:kern w:val="0"/>
          <w:sz w:val="28"/>
          <w:szCs w:val="28"/>
          <w:lang w:eastAsia="en-US"/>
        </w:rPr>
        <w:t>ngineered</w:t>
      </w:r>
      <w:r w:rsidRPr="003B262C">
        <w:rPr>
          <w:rFonts w:ascii="Times New Roman" w:eastAsia="宋体" w:hAnsi="Times New Roman" w:cs="Times New Roman" w:hint="eastAsia"/>
          <w:b/>
          <w:kern w:val="0"/>
          <w:sz w:val="28"/>
          <w:szCs w:val="28"/>
        </w:rPr>
        <w:t xml:space="preserve"> </w:t>
      </w:r>
      <w:r w:rsidRPr="003B262C">
        <w:rPr>
          <w:rFonts w:ascii="Times New Roman" w:eastAsia="宋体" w:hAnsi="Times New Roman" w:cs="Times New Roman"/>
          <w:b/>
          <w:kern w:val="0"/>
          <w:sz w:val="28"/>
          <w:szCs w:val="28"/>
        </w:rPr>
        <w:t>B</w:t>
      </w:r>
      <w:r w:rsidRPr="003B262C">
        <w:rPr>
          <w:rFonts w:ascii="Times New Roman" w:eastAsia="宋体" w:hAnsi="Times New Roman" w:cs="Times New Roman"/>
          <w:b/>
          <w:kern w:val="0"/>
          <w:sz w:val="28"/>
          <w:szCs w:val="28"/>
          <w:lang w:eastAsia="en-US"/>
        </w:rPr>
        <w:t xml:space="preserve">iocatalytic </w:t>
      </w:r>
      <w:bookmarkStart w:id="1" w:name="OLE_LINK147"/>
      <w:bookmarkStart w:id="2" w:name="OLE_LINK148"/>
      <w:r w:rsidRPr="003B262C">
        <w:rPr>
          <w:rFonts w:ascii="Times New Roman" w:eastAsia="宋体" w:hAnsi="Times New Roman" w:cs="Times New Roman"/>
          <w:b/>
          <w:kern w:val="0"/>
          <w:sz w:val="28"/>
          <w:szCs w:val="28"/>
          <w:lang w:eastAsia="en-US"/>
        </w:rPr>
        <w:t xml:space="preserve">Metal-Organic Framework </w:t>
      </w:r>
      <w:bookmarkEnd w:id="1"/>
      <w:bookmarkEnd w:id="2"/>
      <w:r w:rsidRPr="003B262C">
        <w:rPr>
          <w:rFonts w:ascii="Times New Roman" w:eastAsia="宋体" w:hAnsi="Times New Roman" w:cs="Times New Roman"/>
          <w:b/>
          <w:kern w:val="0"/>
          <w:sz w:val="28"/>
          <w:szCs w:val="28"/>
          <w:lang w:eastAsia="en-US"/>
        </w:rPr>
        <w:t xml:space="preserve">Nanomotors </w:t>
      </w:r>
      <w:bookmarkEnd w:id="0"/>
      <w:r w:rsidRPr="003B262C">
        <w:rPr>
          <w:rFonts w:ascii="Times New Roman" w:eastAsia="宋体" w:hAnsi="Times New Roman" w:cs="Times New Roman"/>
          <w:b/>
          <w:kern w:val="0"/>
          <w:sz w:val="28"/>
          <w:szCs w:val="28"/>
          <w:lang w:eastAsia="en-US"/>
        </w:rPr>
        <w:t xml:space="preserve">for Selective and Transformative Water </w:t>
      </w:r>
      <w:r w:rsidRPr="003B262C">
        <w:rPr>
          <w:rFonts w:ascii="Times New Roman" w:eastAsia="宋体" w:hAnsi="Times New Roman" w:cs="Times New Roman"/>
          <w:b/>
          <w:kern w:val="0"/>
          <w:sz w:val="28"/>
          <w:szCs w:val="28"/>
        </w:rPr>
        <w:t>Decontamination</w:t>
      </w:r>
    </w:p>
    <w:p w14:paraId="2A74584A" w14:textId="77777777" w:rsidR="003B262C" w:rsidRPr="003B262C" w:rsidRDefault="003B262C" w:rsidP="009A074E">
      <w:pPr>
        <w:widowControl/>
        <w:spacing w:beforeLines="50" w:before="120" w:afterLines="50" w:after="120"/>
        <w:jc w:val="left"/>
        <w:rPr>
          <w:rFonts w:ascii="Times New Roman" w:eastAsia="MS Mincho" w:hAnsi="Times New Roman" w:cs="Times New Roman"/>
          <w:iCs/>
          <w:kern w:val="0"/>
          <w:sz w:val="24"/>
          <w:szCs w:val="24"/>
        </w:rPr>
      </w:pPr>
      <w:bookmarkStart w:id="3" w:name="OLE_LINK198"/>
      <w:r w:rsidRPr="003B262C">
        <w:rPr>
          <w:rFonts w:ascii="Times New Roman" w:eastAsia="MS Mincho" w:hAnsi="Times New Roman" w:cs="Times New Roman"/>
          <w:iCs/>
          <w:kern w:val="0"/>
          <w:sz w:val="24"/>
          <w:szCs w:val="24"/>
        </w:rPr>
        <w:t xml:space="preserve">Shu </w:t>
      </w:r>
      <w:bookmarkStart w:id="4" w:name="OLE_LINK76"/>
      <w:r w:rsidRPr="003B262C">
        <w:rPr>
          <w:rFonts w:ascii="Times New Roman" w:eastAsia="MS Mincho" w:hAnsi="Times New Roman" w:cs="Times New Roman"/>
          <w:iCs/>
          <w:kern w:val="0"/>
          <w:sz w:val="24"/>
          <w:szCs w:val="24"/>
        </w:rPr>
        <w:t>Xu</w:t>
      </w:r>
      <w:r w:rsidRPr="003B262C">
        <w:rPr>
          <w:rFonts w:ascii="Times New Roman" w:eastAsia="MS Mincho" w:hAnsi="Times New Roman" w:cs="Times New Roman"/>
          <w:iCs/>
          <w:kern w:val="0"/>
          <w:sz w:val="24"/>
          <w:szCs w:val="24"/>
          <w:vertAlign w:val="superscript"/>
        </w:rPr>
        <w:t xml:space="preserve"> </w:t>
      </w:r>
      <w:r w:rsidRPr="003B262C">
        <w:rPr>
          <w:rFonts w:ascii="Times New Roman" w:eastAsia="MS Mincho" w:hAnsi="Times New Roman" w:cs="Times New Roman" w:hint="eastAsia"/>
          <w:iCs/>
          <w:kern w:val="0"/>
          <w:sz w:val="24"/>
          <w:szCs w:val="24"/>
          <w:vertAlign w:val="superscript"/>
        </w:rPr>
        <w:t>1</w:t>
      </w:r>
      <w:r w:rsidRPr="003B262C">
        <w:rPr>
          <w:rFonts w:ascii="Times New Roman" w:eastAsia="MS Mincho" w:hAnsi="Times New Roman" w:cs="Times New Roman"/>
          <w:iCs/>
          <w:kern w:val="0"/>
          <w:sz w:val="24"/>
          <w:szCs w:val="24"/>
          <w:vertAlign w:val="superscript"/>
        </w:rPr>
        <w:t>,</w:t>
      </w:r>
      <w:r w:rsidRPr="003B262C">
        <w:rPr>
          <w:rFonts w:ascii="Times New Roman" w:eastAsia="MS Mincho" w:hAnsi="Times New Roman" w:cs="Times New Roman" w:hint="eastAsia"/>
          <w:iCs/>
          <w:kern w:val="0"/>
          <w:sz w:val="24"/>
          <w:szCs w:val="24"/>
          <w:vertAlign w:val="superscript"/>
        </w:rPr>
        <w:t xml:space="preserve"> 2</w:t>
      </w:r>
      <w:r w:rsidRPr="003B262C">
        <w:rPr>
          <w:rFonts w:ascii="Times New Roman" w:eastAsia="MS Mincho" w:hAnsi="Times New Roman" w:cs="Times New Roman"/>
          <w:iCs/>
          <w:kern w:val="0"/>
          <w:sz w:val="24"/>
          <w:szCs w:val="24"/>
        </w:rPr>
        <w:t>,</w:t>
      </w:r>
      <w:bookmarkEnd w:id="4"/>
      <w:r w:rsidRPr="003B262C">
        <w:rPr>
          <w:rFonts w:ascii="Times New Roman" w:eastAsia="MS Mincho" w:hAnsi="Times New Roman" w:cs="Times New Roman"/>
          <w:iCs/>
          <w:kern w:val="0"/>
          <w:sz w:val="24"/>
          <w:szCs w:val="24"/>
        </w:rPr>
        <w:t xml:space="preserve"> Jueyi Xue</w:t>
      </w:r>
      <w:r w:rsidRPr="003B262C">
        <w:rPr>
          <w:rFonts w:ascii="Times New Roman" w:eastAsia="MS Mincho" w:hAnsi="Times New Roman" w:cs="Times New Roman" w:hint="eastAsia"/>
          <w:iCs/>
          <w:kern w:val="0"/>
          <w:sz w:val="24"/>
          <w:szCs w:val="24"/>
          <w:vertAlign w:val="superscript"/>
        </w:rPr>
        <w:t>2</w:t>
      </w:r>
      <w:r w:rsidRPr="003B262C">
        <w:rPr>
          <w:rFonts w:ascii="Times New Roman" w:eastAsia="MS Mincho" w:hAnsi="Times New Roman" w:cs="Times New Roman"/>
          <w:iCs/>
          <w:kern w:val="0"/>
          <w:sz w:val="24"/>
          <w:szCs w:val="24"/>
        </w:rPr>
        <w:t xml:space="preserve">, </w:t>
      </w:r>
      <w:r w:rsidRPr="003B262C">
        <w:rPr>
          <w:rFonts w:ascii="Times New Roman" w:eastAsia="MS Mincho" w:hAnsi="Times New Roman" w:cs="Times New Roman" w:hint="eastAsia"/>
          <w:iCs/>
          <w:kern w:val="0"/>
          <w:sz w:val="24"/>
          <w:szCs w:val="24"/>
        </w:rPr>
        <w:t>Linyun Bao</w:t>
      </w:r>
      <w:r w:rsidRPr="003B262C">
        <w:rPr>
          <w:rFonts w:ascii="Times New Roman" w:eastAsia="MS Mincho" w:hAnsi="Times New Roman" w:cs="Times New Roman" w:hint="eastAsia"/>
          <w:iCs/>
          <w:kern w:val="0"/>
          <w:sz w:val="24"/>
          <w:szCs w:val="24"/>
          <w:vertAlign w:val="superscript"/>
        </w:rPr>
        <w:t>4</w:t>
      </w:r>
      <w:r w:rsidRPr="003B262C">
        <w:rPr>
          <w:rFonts w:ascii="Times New Roman" w:eastAsia="MS Mincho" w:hAnsi="Times New Roman" w:cs="Times New Roman" w:hint="eastAsia"/>
          <w:iCs/>
          <w:kern w:val="0"/>
          <w:sz w:val="24"/>
          <w:szCs w:val="24"/>
        </w:rPr>
        <w:t xml:space="preserve">, </w:t>
      </w:r>
      <w:r w:rsidRPr="003B262C">
        <w:rPr>
          <w:rFonts w:ascii="Times New Roman" w:eastAsia="MS Mincho" w:hAnsi="Times New Roman" w:cs="Times New Roman"/>
          <w:iCs/>
          <w:kern w:val="0"/>
          <w:sz w:val="24"/>
          <w:szCs w:val="24"/>
        </w:rPr>
        <w:t>Joel Yong</w:t>
      </w:r>
      <w:r w:rsidRPr="003B262C">
        <w:rPr>
          <w:rFonts w:ascii="Times New Roman" w:eastAsia="MS Mincho" w:hAnsi="Times New Roman" w:cs="Times New Roman" w:hint="eastAsia"/>
          <w:iCs/>
          <w:kern w:val="0"/>
          <w:sz w:val="24"/>
          <w:szCs w:val="24"/>
          <w:vertAlign w:val="superscript"/>
        </w:rPr>
        <w:t>2</w:t>
      </w:r>
      <w:r w:rsidRPr="003B262C">
        <w:rPr>
          <w:rFonts w:ascii="Times New Roman" w:eastAsia="MS Mincho" w:hAnsi="Times New Roman" w:cs="Times New Roman"/>
          <w:iCs/>
          <w:kern w:val="0"/>
          <w:sz w:val="24"/>
          <w:szCs w:val="24"/>
        </w:rPr>
        <w:t xml:space="preserve">, </w:t>
      </w:r>
      <w:bookmarkStart w:id="5" w:name="OLE_LINK173"/>
      <w:bookmarkStart w:id="6" w:name="OLE_LINK174"/>
      <w:r w:rsidRPr="003B262C">
        <w:rPr>
          <w:rFonts w:ascii="Times New Roman" w:eastAsia="MS Mincho" w:hAnsi="Times New Roman" w:cs="Times New Roman"/>
          <w:iCs/>
          <w:kern w:val="0"/>
          <w:sz w:val="24"/>
          <w:szCs w:val="24"/>
        </w:rPr>
        <w:t>Ying Cao</w:t>
      </w:r>
      <w:r w:rsidRPr="003B262C">
        <w:rPr>
          <w:rFonts w:ascii="Times New Roman" w:eastAsia="MS Mincho" w:hAnsi="Times New Roman" w:cs="Times New Roman" w:hint="eastAsia"/>
          <w:iCs/>
          <w:kern w:val="0"/>
          <w:sz w:val="24"/>
          <w:szCs w:val="24"/>
          <w:vertAlign w:val="superscript"/>
        </w:rPr>
        <w:t>3</w:t>
      </w:r>
      <w:r w:rsidRPr="003B262C">
        <w:rPr>
          <w:rFonts w:ascii="Times New Roman" w:eastAsia="MS Mincho" w:hAnsi="Times New Roman" w:cs="Times New Roman"/>
          <w:iCs/>
          <w:kern w:val="0"/>
          <w:sz w:val="24"/>
          <w:szCs w:val="24"/>
        </w:rPr>
        <w:t>, Jun Ma</w:t>
      </w:r>
      <w:r w:rsidRPr="003B262C">
        <w:rPr>
          <w:rFonts w:ascii="Times New Roman" w:eastAsia="MS Mincho" w:hAnsi="Times New Roman" w:cs="Times New Roman" w:hint="eastAsia"/>
          <w:iCs/>
          <w:kern w:val="0"/>
          <w:sz w:val="24"/>
          <w:szCs w:val="24"/>
          <w:vertAlign w:val="superscript"/>
        </w:rPr>
        <w:t>3</w:t>
      </w:r>
      <w:r w:rsidRPr="003B262C">
        <w:rPr>
          <w:rFonts w:ascii="Times New Roman" w:eastAsia="MS Mincho" w:hAnsi="Times New Roman" w:cs="Times New Roman"/>
          <w:iCs/>
          <w:kern w:val="0"/>
          <w:sz w:val="24"/>
          <w:szCs w:val="24"/>
        </w:rPr>
        <w:t>,</w:t>
      </w:r>
      <w:bookmarkEnd w:id="5"/>
      <w:bookmarkEnd w:id="6"/>
      <w:r w:rsidRPr="003B262C">
        <w:rPr>
          <w:rFonts w:ascii="Times New Roman" w:eastAsia="MS Mincho" w:hAnsi="Times New Roman" w:cs="Times New Roman"/>
          <w:iCs/>
          <w:kern w:val="0"/>
          <w:sz w:val="24"/>
          <w:szCs w:val="24"/>
        </w:rPr>
        <w:t xml:space="preserve"> and Kang Liang</w:t>
      </w:r>
      <w:r w:rsidRPr="003B262C">
        <w:rPr>
          <w:rFonts w:ascii="Times New Roman" w:eastAsia="MS Mincho" w:hAnsi="Times New Roman" w:cs="Times New Roman" w:hint="eastAsia"/>
          <w:iCs/>
          <w:kern w:val="0"/>
          <w:sz w:val="24"/>
          <w:szCs w:val="24"/>
          <w:vertAlign w:val="superscript"/>
        </w:rPr>
        <w:t xml:space="preserve">2, </w:t>
      </w:r>
      <w:r w:rsidRPr="003B262C">
        <w:rPr>
          <w:rFonts w:ascii="Times New Roman" w:eastAsia="MS Mincho" w:hAnsi="Times New Roman" w:cs="Times New Roman"/>
          <w:iCs/>
          <w:kern w:val="0"/>
          <w:sz w:val="24"/>
          <w:szCs w:val="24"/>
        </w:rPr>
        <w:t>*</w:t>
      </w:r>
      <w:r w:rsidRPr="003B262C" w:rsidDel="005E5A41">
        <w:rPr>
          <w:rFonts w:ascii="Times New Roman" w:eastAsia="MS Mincho" w:hAnsi="Times New Roman" w:cs="Times New Roman"/>
          <w:iCs/>
          <w:kern w:val="0"/>
          <w:sz w:val="24"/>
          <w:szCs w:val="24"/>
        </w:rPr>
        <w:t xml:space="preserve"> </w:t>
      </w:r>
    </w:p>
    <w:bookmarkEnd w:id="3"/>
    <w:p w14:paraId="4C6BE786" w14:textId="77777777" w:rsidR="003B262C" w:rsidRPr="003B262C" w:rsidRDefault="003B262C" w:rsidP="009A074E">
      <w:pPr>
        <w:widowControl/>
        <w:spacing w:beforeLines="50" w:before="120" w:afterLines="50" w:after="120"/>
        <w:jc w:val="left"/>
        <w:rPr>
          <w:rFonts w:ascii="Times" w:eastAsia="宋体" w:hAnsi="Times" w:cs="Times New Roman"/>
          <w:kern w:val="0"/>
          <w:sz w:val="24"/>
        </w:rPr>
      </w:pPr>
      <w:r w:rsidRPr="003B262C">
        <w:rPr>
          <w:rFonts w:ascii="Times New Roman" w:eastAsia="宋体" w:hAnsi="Times New Roman" w:cs="Times New Roman"/>
          <w:kern w:val="0"/>
          <w:sz w:val="24"/>
          <w:szCs w:val="24"/>
          <w:vertAlign w:val="superscript"/>
          <w:lang w:eastAsia="en-US"/>
        </w:rPr>
        <w:t>1</w:t>
      </w:r>
      <w:r w:rsidRPr="003B262C">
        <w:rPr>
          <w:rFonts w:ascii="Times New Roman" w:eastAsia="宋体" w:hAnsi="Times New Roman" w:cs="Times New Roman" w:hint="eastAsia"/>
          <w:kern w:val="0"/>
          <w:sz w:val="24"/>
          <w:szCs w:val="24"/>
          <w:lang w:eastAsia="en-US"/>
        </w:rPr>
        <w:t xml:space="preserve"> </w:t>
      </w:r>
      <w:r w:rsidRPr="003B262C">
        <w:rPr>
          <w:rFonts w:ascii="Times" w:eastAsia="宋体" w:hAnsi="Times" w:cs="Times New Roman"/>
          <w:kern w:val="0"/>
          <w:sz w:val="24"/>
          <w:lang w:eastAsia="en-US"/>
        </w:rPr>
        <w:t xml:space="preserve">SCNU Environmental Research Institute, Guangdong Provincial Key Laboratory of Chemical Pollution and Environmental Safety &amp; MOE Key Laboratory of Theoretical Chemistry of Environment, School of Environment, South China Normal University, </w:t>
      </w:r>
      <w:bookmarkStart w:id="7" w:name="OLE_LINK203"/>
      <w:r w:rsidRPr="003B262C">
        <w:rPr>
          <w:rFonts w:ascii="Times" w:eastAsia="宋体" w:hAnsi="Times" w:cs="Times New Roman"/>
          <w:kern w:val="0"/>
          <w:sz w:val="24"/>
          <w:lang w:eastAsia="en-US"/>
        </w:rPr>
        <w:t xml:space="preserve">University Town, Guangzhou 510006, </w:t>
      </w:r>
      <w:r w:rsidRPr="003B262C">
        <w:rPr>
          <w:rFonts w:ascii="Times" w:eastAsia="宋体" w:hAnsi="Times" w:cs="Times New Roman" w:hint="eastAsia"/>
          <w:kern w:val="0"/>
          <w:sz w:val="24"/>
        </w:rPr>
        <w:t xml:space="preserve">P. R. </w:t>
      </w:r>
      <w:r w:rsidRPr="003B262C">
        <w:rPr>
          <w:rFonts w:ascii="Times" w:eastAsia="宋体" w:hAnsi="Times" w:cs="Times New Roman"/>
          <w:kern w:val="0"/>
          <w:sz w:val="24"/>
          <w:lang w:eastAsia="en-US"/>
        </w:rPr>
        <w:t>China</w:t>
      </w:r>
      <w:bookmarkEnd w:id="7"/>
    </w:p>
    <w:p w14:paraId="629DD4F2" w14:textId="77777777" w:rsidR="003B262C" w:rsidRPr="003B262C" w:rsidRDefault="003B262C" w:rsidP="009A074E">
      <w:pPr>
        <w:widowControl/>
        <w:spacing w:beforeLines="50" w:before="120" w:afterLines="50" w:after="120"/>
        <w:jc w:val="left"/>
        <w:rPr>
          <w:rFonts w:ascii="Times New Roman" w:eastAsia="宋体" w:hAnsi="Times New Roman" w:cs="Times New Roman"/>
          <w:kern w:val="0"/>
          <w:sz w:val="24"/>
          <w:szCs w:val="24"/>
          <w:lang w:eastAsia="en-US"/>
        </w:rPr>
      </w:pPr>
      <w:r w:rsidRPr="003B262C">
        <w:rPr>
          <w:rFonts w:ascii="Times New Roman" w:eastAsia="宋体" w:hAnsi="Times New Roman" w:cs="Times New Roman"/>
          <w:kern w:val="0"/>
          <w:sz w:val="24"/>
          <w:szCs w:val="24"/>
          <w:vertAlign w:val="superscript"/>
          <w:lang w:eastAsia="en-US"/>
        </w:rPr>
        <w:t>2</w:t>
      </w:r>
      <w:r w:rsidRPr="003B262C">
        <w:rPr>
          <w:rFonts w:ascii="Times" w:eastAsia="宋体" w:hAnsi="Times" w:cs="Times New Roman"/>
          <w:kern w:val="0"/>
          <w:sz w:val="24"/>
          <w:lang w:eastAsia="en-US"/>
        </w:rPr>
        <w:t xml:space="preserve"> </w:t>
      </w:r>
      <w:r w:rsidRPr="003B262C">
        <w:rPr>
          <w:rFonts w:ascii="Times New Roman" w:eastAsia="宋体" w:hAnsi="Times New Roman" w:cs="Times New Roman"/>
          <w:kern w:val="0"/>
          <w:sz w:val="24"/>
          <w:szCs w:val="24"/>
          <w:lang w:eastAsia="en-US"/>
        </w:rPr>
        <w:t>School of Chemical Engineering and Graduate School of Biomedical Engineering, The University of New South Wales,</w:t>
      </w:r>
      <w:bookmarkStart w:id="8" w:name="OLE_LINK204"/>
      <w:r w:rsidRPr="003B262C">
        <w:rPr>
          <w:rFonts w:ascii="Times New Roman" w:eastAsia="宋体" w:hAnsi="Times New Roman" w:cs="Times New Roman"/>
          <w:kern w:val="0"/>
          <w:sz w:val="24"/>
          <w:szCs w:val="24"/>
          <w:lang w:eastAsia="en-US"/>
        </w:rPr>
        <w:t xml:space="preserve"> Sydney, NSW 2052</w:t>
      </w:r>
      <w:bookmarkEnd w:id="8"/>
      <w:r w:rsidRPr="003B262C">
        <w:rPr>
          <w:rFonts w:ascii="Times New Roman" w:eastAsia="宋体" w:hAnsi="Times New Roman" w:cs="Times New Roman"/>
          <w:kern w:val="0"/>
          <w:sz w:val="24"/>
          <w:szCs w:val="24"/>
          <w:lang w:eastAsia="en-US"/>
        </w:rPr>
        <w:t>, Australia</w:t>
      </w:r>
    </w:p>
    <w:p w14:paraId="5BFF3CE0" w14:textId="77777777" w:rsidR="003B262C" w:rsidRPr="003B262C" w:rsidRDefault="003B262C" w:rsidP="009A074E">
      <w:pPr>
        <w:widowControl/>
        <w:spacing w:beforeLines="50" w:before="120" w:afterLines="50" w:after="120"/>
        <w:jc w:val="left"/>
        <w:rPr>
          <w:rFonts w:ascii="Times New Roman" w:eastAsia="宋体" w:hAnsi="Times New Roman" w:cs="Times New Roman"/>
          <w:kern w:val="0"/>
          <w:sz w:val="24"/>
          <w:szCs w:val="24"/>
        </w:rPr>
      </w:pPr>
      <w:r w:rsidRPr="003B262C">
        <w:rPr>
          <w:rFonts w:ascii="Times New Roman" w:eastAsia="宋体" w:hAnsi="Times New Roman" w:cs="Times New Roman" w:hint="eastAsia"/>
          <w:kern w:val="0"/>
          <w:sz w:val="24"/>
          <w:szCs w:val="24"/>
          <w:vertAlign w:val="superscript"/>
        </w:rPr>
        <w:t>3</w:t>
      </w:r>
      <w:r w:rsidRPr="003B262C">
        <w:rPr>
          <w:rFonts w:ascii="Times" w:eastAsia="宋体" w:hAnsi="Times" w:cs="Times New Roman"/>
          <w:kern w:val="0"/>
          <w:sz w:val="24"/>
          <w:lang w:eastAsia="en-US"/>
        </w:rPr>
        <w:t xml:space="preserve"> </w:t>
      </w:r>
      <w:r w:rsidRPr="003B262C">
        <w:rPr>
          <w:rFonts w:ascii="Times New Roman" w:eastAsia="Times New Roman" w:hAnsi="Times New Roman" w:cs="Times New Roman"/>
          <w:iCs/>
          <w:kern w:val="0"/>
          <w:sz w:val="24"/>
          <w:szCs w:val="24"/>
        </w:rPr>
        <w:t xml:space="preserve">State Key Laboratory of Urban Water Resource and Environment, School of Environment, Harbin Institute of Technology, </w:t>
      </w:r>
      <w:bookmarkStart w:id="9" w:name="OLE_LINK206"/>
      <w:r w:rsidRPr="003B262C">
        <w:rPr>
          <w:rFonts w:ascii="Times New Roman" w:eastAsia="Times New Roman" w:hAnsi="Times New Roman" w:cs="Times New Roman"/>
          <w:iCs/>
          <w:kern w:val="0"/>
          <w:sz w:val="24"/>
          <w:szCs w:val="24"/>
        </w:rPr>
        <w:t xml:space="preserve">Harbin 150090, </w:t>
      </w:r>
      <w:r w:rsidRPr="003B262C">
        <w:rPr>
          <w:rFonts w:ascii="Times" w:eastAsia="宋体" w:hAnsi="Times" w:cs="Times New Roman" w:hint="eastAsia"/>
          <w:kern w:val="0"/>
          <w:sz w:val="24"/>
        </w:rPr>
        <w:t xml:space="preserve">P. R. </w:t>
      </w:r>
      <w:r w:rsidRPr="003B262C">
        <w:rPr>
          <w:rFonts w:ascii="Times New Roman" w:eastAsia="Times New Roman" w:hAnsi="Times New Roman" w:cs="Times New Roman"/>
          <w:iCs/>
          <w:kern w:val="0"/>
          <w:sz w:val="24"/>
          <w:szCs w:val="24"/>
        </w:rPr>
        <w:t>China</w:t>
      </w:r>
      <w:bookmarkEnd w:id="9"/>
    </w:p>
    <w:p w14:paraId="69CF4BF8" w14:textId="77777777" w:rsidR="003B262C" w:rsidRPr="003B262C" w:rsidRDefault="003B262C" w:rsidP="009A074E">
      <w:pPr>
        <w:widowControl/>
        <w:spacing w:beforeLines="50" w:before="120" w:afterLines="50" w:after="120"/>
        <w:jc w:val="left"/>
        <w:rPr>
          <w:rFonts w:ascii="Times New Roman" w:eastAsia="宋体" w:hAnsi="Times New Roman" w:cs="Times New Roman"/>
          <w:kern w:val="0"/>
          <w:sz w:val="24"/>
          <w:szCs w:val="24"/>
          <w:lang w:eastAsia="en-US"/>
        </w:rPr>
      </w:pPr>
      <w:r w:rsidRPr="003B262C">
        <w:rPr>
          <w:rFonts w:ascii="Times New Roman" w:eastAsia="宋体" w:hAnsi="Times New Roman" w:cs="Times New Roman" w:hint="eastAsia"/>
          <w:kern w:val="0"/>
          <w:sz w:val="24"/>
          <w:szCs w:val="24"/>
          <w:vertAlign w:val="superscript"/>
        </w:rPr>
        <w:t>4</w:t>
      </w:r>
      <w:r w:rsidRPr="003B262C">
        <w:rPr>
          <w:rFonts w:ascii="Times" w:eastAsia="宋体" w:hAnsi="Times" w:cs="Times New Roman"/>
          <w:kern w:val="0"/>
          <w:sz w:val="24"/>
          <w:lang w:eastAsia="en-US"/>
        </w:rPr>
        <w:t xml:space="preserve"> </w:t>
      </w:r>
      <w:r w:rsidRPr="003B262C">
        <w:rPr>
          <w:rFonts w:ascii="Times New Roman" w:eastAsia="宋体" w:hAnsi="Times New Roman" w:cs="Times New Roman"/>
          <w:kern w:val="0"/>
          <w:sz w:val="24"/>
          <w:szCs w:val="24"/>
          <w:lang w:eastAsia="en-US"/>
        </w:rPr>
        <w:t xml:space="preserve">State Key Laboratory of Advanced Environmental Technology, Department of Environmental Science and Engineering, University of Science and Technology of China, Hefei, </w:t>
      </w:r>
      <w:r w:rsidRPr="003B262C">
        <w:rPr>
          <w:rFonts w:ascii="Times" w:eastAsia="宋体" w:hAnsi="Times" w:cs="Times New Roman" w:hint="eastAsia"/>
          <w:kern w:val="0"/>
          <w:sz w:val="24"/>
        </w:rPr>
        <w:t xml:space="preserve">P. R. </w:t>
      </w:r>
      <w:r w:rsidRPr="003B262C">
        <w:rPr>
          <w:rFonts w:ascii="Times New Roman" w:eastAsia="宋体" w:hAnsi="Times New Roman" w:cs="Times New Roman"/>
          <w:kern w:val="0"/>
          <w:sz w:val="24"/>
          <w:szCs w:val="24"/>
          <w:lang w:eastAsia="en-US"/>
        </w:rPr>
        <w:t>China</w:t>
      </w:r>
    </w:p>
    <w:p w14:paraId="50A246D4" w14:textId="77777777" w:rsidR="003B262C" w:rsidRPr="003B262C" w:rsidRDefault="003B262C" w:rsidP="009A074E">
      <w:pPr>
        <w:widowControl/>
        <w:spacing w:beforeLines="50" w:before="120" w:afterLines="50" w:after="120"/>
        <w:jc w:val="left"/>
        <w:rPr>
          <w:rFonts w:ascii="Times New Roman" w:eastAsia="等线" w:hAnsi="Times New Roman" w:cs="Times New Roman"/>
          <w:kern w:val="0"/>
          <w:sz w:val="24"/>
          <w:szCs w:val="24"/>
        </w:rPr>
      </w:pPr>
      <w:r w:rsidRPr="003B262C">
        <w:rPr>
          <w:rFonts w:ascii="Times New Roman" w:eastAsia="MS Mincho" w:hAnsi="Times New Roman" w:cs="Times New Roman"/>
          <w:kern w:val="0"/>
          <w:sz w:val="24"/>
          <w:szCs w:val="24"/>
          <w:lang w:eastAsia="ja-JP"/>
        </w:rPr>
        <w:t xml:space="preserve">*Corresponding author. E-mail: </w:t>
      </w:r>
      <w:hyperlink r:id="rId7" w:history="1">
        <w:r w:rsidRPr="003B262C">
          <w:rPr>
            <w:rFonts w:ascii="Times New Roman" w:eastAsia="MS Mincho" w:hAnsi="Times New Roman" w:cs="Times New Roman"/>
            <w:color w:val="0000FF"/>
            <w:kern w:val="0"/>
            <w:sz w:val="24"/>
            <w:szCs w:val="24"/>
            <w:u w:val="single"/>
            <w:lang w:eastAsia="ja-JP"/>
          </w:rPr>
          <w:t>kang.liang@unsw.edu.au</w:t>
        </w:r>
      </w:hyperlink>
      <w:r w:rsidRPr="003B262C">
        <w:rPr>
          <w:rFonts w:ascii="Times New Roman" w:eastAsia="等线" w:hAnsi="Times New Roman" w:cs="Times New Roman" w:hint="eastAsia"/>
          <w:kern w:val="0"/>
          <w:sz w:val="24"/>
          <w:szCs w:val="24"/>
        </w:rPr>
        <w:t xml:space="preserve"> (</w:t>
      </w:r>
      <w:r w:rsidRPr="003B262C">
        <w:rPr>
          <w:rFonts w:ascii="Times New Roman" w:eastAsia="MS Mincho" w:hAnsi="Times New Roman" w:cs="Times New Roman"/>
          <w:iCs/>
          <w:kern w:val="0"/>
          <w:sz w:val="24"/>
          <w:szCs w:val="24"/>
        </w:rPr>
        <w:t>Kang Liang</w:t>
      </w:r>
      <w:r w:rsidRPr="003B262C">
        <w:rPr>
          <w:rFonts w:ascii="Times New Roman" w:eastAsia="等线" w:hAnsi="Times New Roman" w:cs="Times New Roman" w:hint="eastAsia"/>
          <w:iCs/>
          <w:kern w:val="0"/>
          <w:sz w:val="24"/>
          <w:szCs w:val="24"/>
        </w:rPr>
        <w:t>)</w:t>
      </w:r>
    </w:p>
    <w:p w14:paraId="3BB60ED2" w14:textId="1B26B1A9" w:rsidR="00CA47B5" w:rsidRPr="009A074E" w:rsidRDefault="009A074E" w:rsidP="009A074E">
      <w:pPr>
        <w:pStyle w:val="H1"/>
        <w:spacing w:beforeLines="100" w:before="240" w:afterLines="100" w:after="240" w:line="240" w:lineRule="auto"/>
        <w:rPr>
          <w:rFonts w:ascii="Times New Roman" w:hAnsi="Times New Roman"/>
          <w:sz w:val="28"/>
          <w:szCs w:val="28"/>
        </w:rPr>
      </w:pPr>
      <w:r w:rsidRPr="009A074E">
        <w:rPr>
          <w:rFonts w:ascii="Times New Roman" w:hAnsi="Times New Roman" w:hint="eastAsia"/>
          <w:sz w:val="28"/>
          <w:szCs w:val="28"/>
        </w:rPr>
        <w:t xml:space="preserve">S1 </w:t>
      </w:r>
      <w:r w:rsidR="00795020" w:rsidRPr="009A074E">
        <w:rPr>
          <w:rFonts w:ascii="Times New Roman" w:hAnsi="Times New Roman"/>
          <w:sz w:val="28"/>
          <w:szCs w:val="28"/>
        </w:rPr>
        <w:t>Experimental Section</w:t>
      </w:r>
    </w:p>
    <w:p w14:paraId="25C02C0B" w14:textId="58665C97" w:rsidR="006A4C3B" w:rsidRDefault="009A074E" w:rsidP="009A074E">
      <w:pPr>
        <w:pStyle w:val="TAMainText"/>
        <w:spacing w:beforeLines="50" w:before="120" w:afterLines="50" w:after="120" w:line="240" w:lineRule="auto"/>
        <w:rPr>
          <w:rFonts w:ascii="Times New Roman" w:hAnsi="Times New Roman" w:cs="Times New Roman"/>
          <w:sz w:val="24"/>
          <w:szCs w:val="24"/>
        </w:rPr>
      </w:pPr>
      <w:bookmarkStart w:id="10" w:name="OLE_LINK9"/>
      <w:r w:rsidRPr="009A074E">
        <w:rPr>
          <w:rFonts w:ascii="Times New Roman" w:hAnsi="Times New Roman" w:cs="Times New Roman"/>
          <w:b/>
          <w:bCs/>
          <w:sz w:val="24"/>
          <w:szCs w:val="24"/>
        </w:rPr>
        <w:t>S</w:t>
      </w:r>
      <w:r w:rsidR="00F16B87" w:rsidRPr="009A074E">
        <w:rPr>
          <w:rFonts w:ascii="Times New Roman" w:hAnsi="Times New Roman" w:cs="Times New Roman"/>
          <w:b/>
          <w:bCs/>
          <w:sz w:val="24"/>
          <w:szCs w:val="24"/>
        </w:rPr>
        <w:t xml:space="preserve">1.1 </w:t>
      </w:r>
      <w:r w:rsidR="00D50EFC" w:rsidRPr="009A074E">
        <w:rPr>
          <w:rFonts w:ascii="Times New Roman" w:hAnsi="Times New Roman" w:cs="Times New Roman"/>
          <w:b/>
          <w:bCs/>
          <w:sz w:val="24"/>
          <w:szCs w:val="24"/>
        </w:rPr>
        <w:t>Materials</w:t>
      </w:r>
      <w:r w:rsidR="00D50EFC" w:rsidRPr="009A074E">
        <w:rPr>
          <w:rFonts w:ascii="Times New Roman" w:hAnsi="Times New Roman" w:cs="Times New Roman"/>
          <w:sz w:val="24"/>
          <w:szCs w:val="24"/>
        </w:rPr>
        <w:t xml:space="preserve"> </w:t>
      </w:r>
    </w:p>
    <w:p w14:paraId="2A762948" w14:textId="58D2B03E" w:rsidR="005B4DC3" w:rsidRPr="009A074E" w:rsidRDefault="005B4DC3"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Zinc nitrate hexahydrate, 2-methylimidazole,</w:t>
      </w:r>
      <w:r w:rsidR="0075680B" w:rsidRPr="009A074E">
        <w:rPr>
          <w:rFonts w:ascii="Times New Roman" w:hAnsi="Times New Roman" w:cs="Times New Roman"/>
          <w:sz w:val="24"/>
          <w:szCs w:val="24"/>
        </w:rPr>
        <w:t xml:space="preserve"> tannic acid (TA)</w:t>
      </w:r>
      <w:r w:rsidR="00A4688E" w:rsidRPr="009A074E">
        <w:rPr>
          <w:rFonts w:ascii="Times New Roman" w:hAnsi="Times New Roman" w:cs="Times New Roman"/>
          <w:sz w:val="24"/>
          <w:szCs w:val="24"/>
        </w:rPr>
        <w:t>,</w:t>
      </w:r>
      <w:r w:rsidRPr="009A074E">
        <w:rPr>
          <w:rFonts w:ascii="Times New Roman" w:hAnsi="Times New Roman" w:cs="Times New Roman"/>
          <w:sz w:val="24"/>
          <w:szCs w:val="24"/>
        </w:rPr>
        <w:t xml:space="preserve"> catalase from bovine liver (CAT)</w:t>
      </w:r>
      <w:r w:rsidR="002D5DA9" w:rsidRPr="009A074E">
        <w:rPr>
          <w:rFonts w:ascii="Times New Roman" w:hAnsi="Times New Roman" w:cs="Times New Roman"/>
          <w:sz w:val="24"/>
          <w:szCs w:val="24"/>
        </w:rPr>
        <w:t>,</w:t>
      </w:r>
      <w:r w:rsidR="00E30F5C" w:rsidRPr="009A074E">
        <w:rPr>
          <w:rFonts w:ascii="Times New Roman" w:hAnsi="Times New Roman" w:cs="Times New Roman"/>
          <w:sz w:val="24"/>
          <w:szCs w:val="24"/>
        </w:rPr>
        <w:t xml:space="preserve"> horseradish peroxidase (HRP)</w:t>
      </w:r>
      <w:r w:rsidR="00532C48" w:rsidRPr="009A074E">
        <w:rPr>
          <w:rFonts w:ascii="Times New Roman" w:hAnsi="Times New Roman" w:cs="Times New Roman"/>
          <w:sz w:val="24"/>
          <w:szCs w:val="24"/>
        </w:rPr>
        <w:t>, methylene blue (MB), methyl orange (MO)</w:t>
      </w:r>
      <w:r w:rsidR="005C6A19" w:rsidRPr="009A074E">
        <w:rPr>
          <w:rFonts w:ascii="Times New Roman" w:hAnsi="Times New Roman" w:cs="Times New Roman"/>
          <w:sz w:val="24"/>
          <w:szCs w:val="24"/>
        </w:rPr>
        <w:t>, bisphenol</w:t>
      </w:r>
      <w:r w:rsidR="00C22AC7" w:rsidRPr="009A074E">
        <w:rPr>
          <w:rFonts w:ascii="Times New Roman" w:hAnsi="Times New Roman" w:cs="Times New Roman"/>
          <w:sz w:val="24"/>
          <w:szCs w:val="24"/>
        </w:rPr>
        <w:t>-</w:t>
      </w:r>
      <w:r w:rsidR="005C6A19" w:rsidRPr="009A074E">
        <w:rPr>
          <w:rFonts w:ascii="Times New Roman" w:hAnsi="Times New Roman" w:cs="Times New Roman"/>
          <w:sz w:val="24"/>
          <w:szCs w:val="24"/>
        </w:rPr>
        <w:t>A (BPA)</w:t>
      </w:r>
      <w:r w:rsidRPr="009A074E">
        <w:rPr>
          <w:rFonts w:ascii="Times New Roman" w:hAnsi="Times New Roman" w:cs="Times New Roman"/>
          <w:sz w:val="24"/>
          <w:szCs w:val="24"/>
        </w:rPr>
        <w:t xml:space="preserve"> and </w:t>
      </w:r>
      <w:r w:rsidR="00C36283" w:rsidRPr="009A074E">
        <w:rPr>
          <w:rFonts w:ascii="Times New Roman" w:hAnsi="Times New Roman" w:cs="Times New Roman"/>
          <w:sz w:val="24"/>
          <w:szCs w:val="24"/>
        </w:rPr>
        <w:t>fluorescein isothiocyanate (FITC)</w:t>
      </w:r>
      <w:r w:rsidRPr="009A074E">
        <w:rPr>
          <w:rFonts w:ascii="Times New Roman" w:hAnsi="Times New Roman" w:cs="Times New Roman"/>
          <w:sz w:val="24"/>
          <w:szCs w:val="24"/>
        </w:rPr>
        <w:t xml:space="preserve"> were purchased from Sigma Aldrich Australia. UHPLC-MS</w:t>
      </w:r>
      <w:r w:rsidR="005C6A19" w:rsidRPr="009A074E">
        <w:rPr>
          <w:rFonts w:ascii="Times New Roman" w:hAnsi="Times New Roman" w:cs="Times New Roman"/>
          <w:sz w:val="24"/>
          <w:szCs w:val="24"/>
        </w:rPr>
        <w:t>/</w:t>
      </w:r>
      <w:r w:rsidRPr="009A074E">
        <w:rPr>
          <w:rFonts w:ascii="Times New Roman" w:hAnsi="Times New Roman" w:cs="Times New Roman"/>
          <w:sz w:val="24"/>
          <w:szCs w:val="24"/>
        </w:rPr>
        <w:t xml:space="preserve">MS used </w:t>
      </w:r>
      <w:r w:rsidR="007016AB" w:rsidRPr="009A074E">
        <w:rPr>
          <w:rFonts w:ascii="Times New Roman" w:hAnsi="Times New Roman" w:cs="Times New Roman"/>
          <w:sz w:val="24"/>
          <w:szCs w:val="24"/>
        </w:rPr>
        <w:t xml:space="preserve">acetonitrile </w:t>
      </w:r>
      <w:r w:rsidRPr="009A074E">
        <w:rPr>
          <w:rFonts w:ascii="Times New Roman" w:hAnsi="Times New Roman" w:cs="Times New Roman"/>
          <w:sz w:val="24"/>
          <w:szCs w:val="24"/>
        </w:rPr>
        <w:t xml:space="preserve">and ammonium acetate were purchased from Merck (Australia) and of either LC-MS grade or &gt; 99.9% purity. </w:t>
      </w:r>
      <w:bookmarkStart w:id="11" w:name="OLE_LINK2"/>
      <w:r w:rsidR="00B55748" w:rsidRPr="009A074E">
        <w:rPr>
          <w:rFonts w:ascii="Times New Roman" w:hAnsi="Times New Roman" w:cs="Times New Roman"/>
          <w:sz w:val="24"/>
          <w:szCs w:val="24"/>
        </w:rPr>
        <w:t>Alexa Fluor 350 NHS ester</w:t>
      </w:r>
      <w:bookmarkEnd w:id="11"/>
      <w:r w:rsidR="00B55748" w:rsidRPr="009A074E">
        <w:rPr>
          <w:rFonts w:ascii="Times New Roman" w:hAnsi="Times New Roman" w:cs="Times New Roman"/>
          <w:sz w:val="24"/>
          <w:szCs w:val="24"/>
        </w:rPr>
        <w:t xml:space="preserve"> (AF350) w</w:t>
      </w:r>
      <w:r w:rsidR="00A4688E" w:rsidRPr="009A074E">
        <w:rPr>
          <w:rFonts w:ascii="Times New Roman" w:hAnsi="Times New Roman" w:cs="Times New Roman"/>
          <w:sz w:val="24"/>
          <w:szCs w:val="24"/>
        </w:rPr>
        <w:t>as</w:t>
      </w:r>
      <w:r w:rsidR="00B55748" w:rsidRPr="009A074E">
        <w:rPr>
          <w:rFonts w:ascii="Times New Roman" w:hAnsi="Times New Roman" w:cs="Times New Roman"/>
          <w:sz w:val="24"/>
          <w:szCs w:val="24"/>
        </w:rPr>
        <w:t xml:space="preserve"> purchased from Thermo Fisher Scientific (Australia)</w:t>
      </w:r>
      <w:r w:rsidRPr="009A074E">
        <w:rPr>
          <w:rFonts w:ascii="Times New Roman" w:hAnsi="Times New Roman" w:cs="Times New Roman"/>
          <w:sz w:val="24"/>
          <w:szCs w:val="24"/>
        </w:rPr>
        <w:t>. All other reagents were purchased from Sigma Aldrich (Australia) and used without further modification.</w:t>
      </w:r>
    </w:p>
    <w:p w14:paraId="7FE12591" w14:textId="7B6B2761" w:rsidR="006A4C3B" w:rsidRDefault="006A4C3B" w:rsidP="009A074E">
      <w:pPr>
        <w:pStyle w:val="TAMainText"/>
        <w:spacing w:beforeLines="50" w:before="120" w:afterLines="50" w:after="120" w:line="240" w:lineRule="auto"/>
        <w:rPr>
          <w:rFonts w:ascii="Times New Roman" w:hAnsi="Times New Roman" w:cs="Times New Roman"/>
          <w:color w:val="000000" w:themeColor="text1"/>
          <w:sz w:val="24"/>
          <w:szCs w:val="24"/>
        </w:rPr>
      </w:pPr>
      <w:r>
        <w:rPr>
          <w:rFonts w:ascii="Times New Roman" w:hAnsi="Times New Roman" w:cs="Times New Roman" w:hint="eastAsia"/>
          <w:b/>
          <w:bCs/>
          <w:color w:val="000000" w:themeColor="text1"/>
          <w:sz w:val="24"/>
          <w:szCs w:val="24"/>
        </w:rPr>
        <w:t>S</w:t>
      </w:r>
      <w:r w:rsidR="00F16B87" w:rsidRPr="009A074E">
        <w:rPr>
          <w:rFonts w:ascii="Times New Roman" w:hAnsi="Times New Roman" w:cs="Times New Roman"/>
          <w:b/>
          <w:bCs/>
          <w:color w:val="000000" w:themeColor="text1"/>
          <w:sz w:val="24"/>
          <w:szCs w:val="24"/>
        </w:rPr>
        <w:t xml:space="preserve">1.2 </w:t>
      </w:r>
      <w:r w:rsidR="004E0888" w:rsidRPr="009A074E">
        <w:rPr>
          <w:rFonts w:ascii="Times New Roman" w:hAnsi="Times New Roman" w:cs="Times New Roman"/>
          <w:b/>
          <w:bCs/>
          <w:color w:val="000000" w:themeColor="text1"/>
          <w:sz w:val="24"/>
          <w:szCs w:val="24"/>
        </w:rPr>
        <w:t>Characterization</w:t>
      </w:r>
      <w:r w:rsidR="004E0888" w:rsidRPr="009A074E">
        <w:rPr>
          <w:rFonts w:ascii="Times New Roman" w:hAnsi="Times New Roman" w:cs="Times New Roman"/>
          <w:color w:val="000000" w:themeColor="text1"/>
          <w:sz w:val="24"/>
          <w:szCs w:val="24"/>
        </w:rPr>
        <w:t xml:space="preserve"> </w:t>
      </w:r>
      <w:bookmarkStart w:id="12" w:name="OLE_LINK86"/>
    </w:p>
    <w:p w14:paraId="52635B3D" w14:textId="2FEF06B5" w:rsidR="00055137" w:rsidRPr="009A074E" w:rsidRDefault="0038789F" w:rsidP="009A074E">
      <w:pPr>
        <w:pStyle w:val="TAMainText"/>
        <w:spacing w:beforeLines="50" w:before="120" w:afterLines="50" w:after="120" w:line="240" w:lineRule="auto"/>
        <w:rPr>
          <w:rFonts w:ascii="Times New Roman" w:hAnsi="Times New Roman" w:cs="Times New Roman"/>
          <w:color w:val="000000" w:themeColor="text1"/>
          <w:sz w:val="24"/>
          <w:szCs w:val="24"/>
        </w:rPr>
      </w:pPr>
      <w:r w:rsidRPr="009A074E">
        <w:rPr>
          <w:rFonts w:ascii="Times New Roman" w:hAnsi="Times New Roman" w:cs="Times New Roman"/>
          <w:color w:val="000000" w:themeColor="text1"/>
          <w:sz w:val="24"/>
          <w:szCs w:val="24"/>
        </w:rPr>
        <w:t xml:space="preserve">Fluorescent microscope images were </w:t>
      </w:r>
      <w:r w:rsidR="004353DF" w:rsidRPr="009A074E">
        <w:rPr>
          <w:rFonts w:ascii="Times New Roman" w:hAnsi="Times New Roman" w:cs="Times New Roman"/>
          <w:color w:val="000000" w:themeColor="text1"/>
          <w:sz w:val="24"/>
          <w:szCs w:val="24"/>
        </w:rPr>
        <w:t>collected</w:t>
      </w:r>
      <w:r w:rsidRPr="009A074E">
        <w:rPr>
          <w:rFonts w:ascii="Times New Roman" w:hAnsi="Times New Roman" w:cs="Times New Roman"/>
          <w:color w:val="000000" w:themeColor="text1"/>
          <w:sz w:val="24"/>
          <w:szCs w:val="24"/>
        </w:rPr>
        <w:t xml:space="preserve"> </w:t>
      </w:r>
      <w:r w:rsidR="004353DF" w:rsidRPr="009A074E">
        <w:rPr>
          <w:rFonts w:ascii="Times New Roman" w:hAnsi="Times New Roman" w:cs="Times New Roman"/>
          <w:color w:val="000000" w:themeColor="text1"/>
          <w:sz w:val="24"/>
          <w:szCs w:val="24"/>
        </w:rPr>
        <w:t>by</w:t>
      </w:r>
      <w:r w:rsidRPr="009A074E">
        <w:rPr>
          <w:rFonts w:ascii="Times New Roman" w:hAnsi="Times New Roman" w:cs="Times New Roman"/>
          <w:color w:val="000000" w:themeColor="text1"/>
          <w:sz w:val="24"/>
          <w:szCs w:val="24"/>
        </w:rPr>
        <w:t xml:space="preserve"> </w:t>
      </w:r>
      <w:bookmarkStart w:id="13" w:name="OLE_LINK30"/>
      <w:bookmarkStart w:id="14" w:name="OLE_LINK31"/>
      <w:r w:rsidRPr="009A074E">
        <w:rPr>
          <w:rFonts w:ascii="Times New Roman" w:hAnsi="Times New Roman" w:cs="Times New Roman"/>
          <w:color w:val="000000" w:themeColor="text1"/>
          <w:sz w:val="24"/>
          <w:szCs w:val="24"/>
        </w:rPr>
        <w:t>Olympus IX53</w:t>
      </w:r>
      <w:bookmarkEnd w:id="13"/>
      <w:bookmarkEnd w:id="14"/>
      <w:r w:rsidRPr="009A074E">
        <w:rPr>
          <w:rFonts w:ascii="Times New Roman" w:hAnsi="Times New Roman" w:cs="Times New Roman"/>
          <w:color w:val="000000" w:themeColor="text1"/>
          <w:sz w:val="24"/>
          <w:szCs w:val="24"/>
        </w:rPr>
        <w:t xml:space="preserve"> inverted microscope </w:t>
      </w:r>
      <w:r w:rsidR="00181DC9" w:rsidRPr="009A074E">
        <w:rPr>
          <w:rFonts w:ascii="Times New Roman" w:hAnsi="Times New Roman" w:cs="Times New Roman"/>
          <w:color w:val="000000" w:themeColor="text1"/>
          <w:sz w:val="24"/>
          <w:szCs w:val="24"/>
        </w:rPr>
        <w:t xml:space="preserve">equipped </w:t>
      </w:r>
      <w:r w:rsidRPr="009A074E">
        <w:rPr>
          <w:rFonts w:ascii="Times New Roman" w:hAnsi="Times New Roman" w:cs="Times New Roman"/>
          <w:color w:val="000000" w:themeColor="text1"/>
          <w:sz w:val="24"/>
          <w:szCs w:val="24"/>
        </w:rPr>
        <w:t>with</w:t>
      </w:r>
      <w:r w:rsidR="00181DC9" w:rsidRPr="009A074E">
        <w:rPr>
          <w:rFonts w:ascii="Times New Roman" w:hAnsi="Times New Roman" w:cs="Times New Roman"/>
          <w:color w:val="000000" w:themeColor="text1"/>
          <w:sz w:val="24"/>
          <w:szCs w:val="24"/>
        </w:rPr>
        <w:t xml:space="preserve"> sCMOS camera</w:t>
      </w:r>
      <w:r w:rsidRPr="009A074E">
        <w:rPr>
          <w:rFonts w:ascii="Times New Roman" w:hAnsi="Times New Roman" w:cs="Times New Roman"/>
          <w:color w:val="000000" w:themeColor="text1"/>
          <w:sz w:val="24"/>
          <w:szCs w:val="24"/>
        </w:rPr>
        <w:t xml:space="preserve">. </w:t>
      </w:r>
      <w:bookmarkEnd w:id="12"/>
      <w:r w:rsidRPr="009A074E">
        <w:rPr>
          <w:rFonts w:ascii="Times New Roman" w:hAnsi="Times New Roman" w:cs="Times New Roman"/>
          <w:color w:val="000000" w:themeColor="text1"/>
          <w:sz w:val="24"/>
          <w:szCs w:val="24"/>
        </w:rPr>
        <w:t xml:space="preserve">Scanning electron microscope (SEM) </w:t>
      </w:r>
      <w:r w:rsidR="003133DD" w:rsidRPr="009A074E">
        <w:rPr>
          <w:rFonts w:ascii="Times New Roman" w:hAnsi="Times New Roman" w:cs="Times New Roman"/>
          <w:color w:val="000000" w:themeColor="text1"/>
          <w:sz w:val="24"/>
          <w:szCs w:val="24"/>
        </w:rPr>
        <w:t xml:space="preserve">characterization </w:t>
      </w:r>
      <w:r w:rsidRPr="009A074E">
        <w:rPr>
          <w:rFonts w:ascii="Times New Roman" w:hAnsi="Times New Roman" w:cs="Times New Roman"/>
          <w:color w:val="000000" w:themeColor="text1"/>
          <w:sz w:val="24"/>
          <w:szCs w:val="24"/>
        </w:rPr>
        <w:t>of samples w</w:t>
      </w:r>
      <w:r w:rsidR="001871C2" w:rsidRPr="009A074E">
        <w:rPr>
          <w:rFonts w:ascii="Times New Roman" w:hAnsi="Times New Roman" w:cs="Times New Roman"/>
          <w:color w:val="000000" w:themeColor="text1"/>
          <w:sz w:val="24"/>
          <w:szCs w:val="24"/>
        </w:rPr>
        <w:t>as</w:t>
      </w:r>
      <w:r w:rsidRPr="009A074E">
        <w:rPr>
          <w:rFonts w:ascii="Times New Roman" w:hAnsi="Times New Roman" w:cs="Times New Roman"/>
          <w:color w:val="000000" w:themeColor="text1"/>
          <w:sz w:val="24"/>
          <w:szCs w:val="24"/>
        </w:rPr>
        <w:t xml:space="preserve"> </w:t>
      </w:r>
      <w:r w:rsidR="003133DD" w:rsidRPr="009A074E">
        <w:rPr>
          <w:rFonts w:ascii="Times New Roman" w:hAnsi="Times New Roman" w:cs="Times New Roman"/>
          <w:color w:val="000000" w:themeColor="text1"/>
          <w:sz w:val="24"/>
          <w:szCs w:val="24"/>
        </w:rPr>
        <w:t>conducted</w:t>
      </w:r>
      <w:r w:rsidRPr="009A074E">
        <w:rPr>
          <w:rFonts w:ascii="Times New Roman" w:hAnsi="Times New Roman" w:cs="Times New Roman"/>
          <w:color w:val="000000" w:themeColor="text1"/>
          <w:sz w:val="24"/>
          <w:szCs w:val="24"/>
        </w:rPr>
        <w:t xml:space="preserve"> on a FEI Nova Nano SEM 450 FE-SEM at an accelerati</w:t>
      </w:r>
      <w:r w:rsidR="00A42FB3" w:rsidRPr="009A074E">
        <w:rPr>
          <w:rFonts w:ascii="Times New Roman" w:hAnsi="Times New Roman" w:cs="Times New Roman"/>
          <w:color w:val="000000" w:themeColor="text1"/>
          <w:sz w:val="24"/>
          <w:szCs w:val="24"/>
        </w:rPr>
        <w:t>on</w:t>
      </w:r>
      <w:r w:rsidRPr="009A074E">
        <w:rPr>
          <w:rFonts w:ascii="Times New Roman" w:hAnsi="Times New Roman" w:cs="Times New Roman"/>
          <w:color w:val="000000" w:themeColor="text1"/>
          <w:sz w:val="24"/>
          <w:szCs w:val="24"/>
        </w:rPr>
        <w:t xml:space="preserve"> voltage of </w:t>
      </w:r>
      <w:r w:rsidR="00D13A09" w:rsidRPr="009A074E">
        <w:rPr>
          <w:rFonts w:ascii="Times New Roman" w:hAnsi="Times New Roman" w:cs="Times New Roman"/>
          <w:color w:val="000000" w:themeColor="text1"/>
          <w:sz w:val="24"/>
          <w:szCs w:val="24"/>
        </w:rPr>
        <w:t>10</w:t>
      </w:r>
      <w:r w:rsidRPr="009A074E">
        <w:rPr>
          <w:rFonts w:ascii="Times New Roman" w:hAnsi="Times New Roman" w:cs="Times New Roman"/>
          <w:color w:val="000000" w:themeColor="text1"/>
          <w:sz w:val="24"/>
          <w:szCs w:val="24"/>
        </w:rPr>
        <w:t xml:space="preserve">.0 kV. </w:t>
      </w:r>
      <w:r w:rsidR="0034151E" w:rsidRPr="009A074E">
        <w:rPr>
          <w:rFonts w:ascii="Times New Roman" w:hAnsi="Times New Roman" w:cs="Times New Roman"/>
          <w:color w:val="000000" w:themeColor="text1"/>
          <w:sz w:val="24"/>
          <w:szCs w:val="24"/>
        </w:rPr>
        <w:t>Transmission electron microscopy (</w:t>
      </w:r>
      <w:r w:rsidR="00664F3C" w:rsidRPr="009A074E">
        <w:rPr>
          <w:rFonts w:ascii="Times New Roman" w:hAnsi="Times New Roman" w:cs="Times New Roman"/>
          <w:color w:val="000000" w:themeColor="text1"/>
          <w:sz w:val="24"/>
          <w:szCs w:val="24"/>
        </w:rPr>
        <w:t>TEM</w:t>
      </w:r>
      <w:r w:rsidR="0034151E" w:rsidRPr="009A074E">
        <w:rPr>
          <w:rFonts w:ascii="Times New Roman" w:hAnsi="Times New Roman" w:cs="Times New Roman"/>
          <w:color w:val="000000" w:themeColor="text1"/>
          <w:sz w:val="24"/>
          <w:szCs w:val="24"/>
        </w:rPr>
        <w:t>)</w:t>
      </w:r>
      <w:r w:rsidR="00664F3C" w:rsidRPr="009A074E">
        <w:rPr>
          <w:rFonts w:ascii="Times New Roman" w:hAnsi="Times New Roman" w:cs="Times New Roman"/>
          <w:color w:val="000000" w:themeColor="text1"/>
          <w:sz w:val="24"/>
          <w:szCs w:val="24"/>
        </w:rPr>
        <w:t xml:space="preserve"> images were taken using </w:t>
      </w:r>
      <w:bookmarkStart w:id="15" w:name="OLE_LINK82"/>
      <w:r w:rsidR="00664F3C" w:rsidRPr="009A074E">
        <w:rPr>
          <w:rFonts w:ascii="Times New Roman" w:hAnsi="Times New Roman" w:cs="Times New Roman"/>
          <w:color w:val="000000" w:themeColor="text1"/>
          <w:sz w:val="24"/>
          <w:szCs w:val="24"/>
        </w:rPr>
        <w:t xml:space="preserve">FEI Tecnai G2 </w:t>
      </w:r>
      <w:r w:rsidR="001628EC" w:rsidRPr="009A074E">
        <w:rPr>
          <w:rFonts w:ascii="Times New Roman" w:hAnsi="Times New Roman" w:cs="Times New Roman"/>
          <w:color w:val="000000" w:themeColor="text1"/>
          <w:sz w:val="24"/>
          <w:szCs w:val="24"/>
        </w:rPr>
        <w:t>F20</w:t>
      </w:r>
      <w:r w:rsidR="00664F3C" w:rsidRPr="009A074E">
        <w:rPr>
          <w:rFonts w:ascii="Times New Roman" w:hAnsi="Times New Roman" w:cs="Times New Roman"/>
          <w:color w:val="000000" w:themeColor="text1"/>
          <w:sz w:val="24"/>
          <w:szCs w:val="24"/>
        </w:rPr>
        <w:t>.</w:t>
      </w:r>
      <w:bookmarkEnd w:id="15"/>
      <w:r w:rsidR="0034151E" w:rsidRPr="009A074E">
        <w:rPr>
          <w:rFonts w:ascii="Times New Roman" w:hAnsi="Times New Roman" w:cs="Times New Roman"/>
          <w:color w:val="000000" w:themeColor="text1"/>
          <w:sz w:val="24"/>
          <w:szCs w:val="24"/>
        </w:rPr>
        <w:t xml:space="preserve"> </w:t>
      </w:r>
      <w:r w:rsidR="00FD3812" w:rsidRPr="009A074E">
        <w:rPr>
          <w:rFonts w:ascii="Times New Roman" w:hAnsi="Times New Roman" w:cs="Times New Roman"/>
          <w:color w:val="000000" w:themeColor="text1"/>
          <w:sz w:val="24"/>
          <w:szCs w:val="24"/>
        </w:rPr>
        <w:t xml:space="preserve">The crystallinity of </w:t>
      </w:r>
      <w:r w:rsidR="00644566" w:rsidRPr="009A074E">
        <w:rPr>
          <w:rFonts w:ascii="Times New Roman" w:hAnsi="Times New Roman" w:cs="Times New Roman"/>
          <w:color w:val="000000" w:themeColor="text1"/>
          <w:sz w:val="24"/>
          <w:szCs w:val="24"/>
        </w:rPr>
        <w:t>enzyme@</w:t>
      </w:r>
      <w:r w:rsidR="00FD3812" w:rsidRPr="009A074E">
        <w:rPr>
          <w:rFonts w:ascii="Times New Roman" w:hAnsi="Times New Roman" w:cs="Times New Roman"/>
          <w:color w:val="000000" w:themeColor="text1"/>
          <w:sz w:val="24"/>
          <w:szCs w:val="24"/>
        </w:rPr>
        <w:t xml:space="preserve">ZIF-8 </w:t>
      </w:r>
      <w:r w:rsidR="00644566" w:rsidRPr="009A074E">
        <w:rPr>
          <w:rFonts w:ascii="Times New Roman" w:hAnsi="Times New Roman" w:cs="Times New Roman"/>
          <w:color w:val="000000" w:themeColor="text1"/>
          <w:sz w:val="24"/>
          <w:szCs w:val="24"/>
        </w:rPr>
        <w:t xml:space="preserve">motors </w:t>
      </w:r>
      <w:r w:rsidR="00FD3812" w:rsidRPr="009A074E">
        <w:rPr>
          <w:rFonts w:ascii="Times New Roman" w:hAnsi="Times New Roman" w:cs="Times New Roman"/>
          <w:color w:val="000000" w:themeColor="text1"/>
          <w:sz w:val="24"/>
          <w:szCs w:val="24"/>
        </w:rPr>
        <w:t xml:space="preserve">was analyzed </w:t>
      </w:r>
      <w:r w:rsidR="00644566" w:rsidRPr="009A074E">
        <w:rPr>
          <w:rFonts w:ascii="Times New Roman" w:hAnsi="Times New Roman" w:cs="Times New Roman"/>
          <w:color w:val="000000" w:themeColor="text1"/>
          <w:sz w:val="24"/>
          <w:szCs w:val="24"/>
        </w:rPr>
        <w:t>by</w:t>
      </w:r>
      <w:r w:rsidR="00FD3812" w:rsidRPr="009A074E">
        <w:rPr>
          <w:rFonts w:ascii="Times New Roman" w:hAnsi="Times New Roman" w:cs="Times New Roman"/>
          <w:color w:val="000000" w:themeColor="text1"/>
          <w:sz w:val="24"/>
          <w:szCs w:val="24"/>
        </w:rPr>
        <w:t xml:space="preserve"> PANalytical </w:t>
      </w:r>
      <w:r w:rsidR="00D72683" w:rsidRPr="009A074E">
        <w:rPr>
          <w:rFonts w:ascii="Times New Roman" w:hAnsi="Times New Roman" w:cs="Times New Roman"/>
          <w:color w:val="000000" w:themeColor="text1"/>
          <w:sz w:val="24"/>
          <w:szCs w:val="24"/>
        </w:rPr>
        <w:t xml:space="preserve">Xpert Materials Research diffractometer </w:t>
      </w:r>
      <w:r w:rsidR="00FD3812" w:rsidRPr="009A074E">
        <w:rPr>
          <w:rFonts w:ascii="Times New Roman" w:hAnsi="Times New Roman" w:cs="Times New Roman"/>
          <w:color w:val="000000" w:themeColor="text1"/>
          <w:sz w:val="24"/>
          <w:szCs w:val="24"/>
        </w:rPr>
        <w:t>X-ray diffraction (XRD)</w:t>
      </w:r>
      <w:r w:rsidR="00817ABC" w:rsidRPr="009A074E">
        <w:rPr>
          <w:rFonts w:ascii="Times New Roman" w:hAnsi="Times New Roman" w:cs="Times New Roman"/>
          <w:color w:val="000000" w:themeColor="text1"/>
          <w:sz w:val="24"/>
          <w:szCs w:val="24"/>
        </w:rPr>
        <w:t xml:space="preserve"> system</w:t>
      </w:r>
      <w:r w:rsidR="00FD3812" w:rsidRPr="009A074E">
        <w:rPr>
          <w:rFonts w:ascii="Times New Roman" w:hAnsi="Times New Roman" w:cs="Times New Roman"/>
          <w:color w:val="000000" w:themeColor="text1"/>
          <w:sz w:val="24"/>
          <w:szCs w:val="24"/>
        </w:rPr>
        <w:t xml:space="preserve"> at 2θ from 5</w:t>
      </w:r>
      <w:bookmarkStart w:id="16" w:name="OLE_LINK1"/>
      <w:r w:rsidR="00C96FD0" w:rsidRPr="009A074E">
        <w:rPr>
          <w:rFonts w:ascii="Times New Roman" w:hAnsi="Times New Roman" w:cs="Times New Roman"/>
          <w:color w:val="000000" w:themeColor="text1"/>
          <w:sz w:val="24"/>
          <w:szCs w:val="24"/>
        </w:rPr>
        <w:t>°</w:t>
      </w:r>
      <w:bookmarkEnd w:id="16"/>
      <w:r w:rsidR="00FD3812" w:rsidRPr="009A074E">
        <w:rPr>
          <w:rFonts w:ascii="Times New Roman" w:hAnsi="Times New Roman" w:cs="Times New Roman"/>
          <w:color w:val="000000" w:themeColor="text1"/>
          <w:sz w:val="24"/>
          <w:szCs w:val="24"/>
        </w:rPr>
        <w:t xml:space="preserve"> to </w:t>
      </w:r>
      <w:r w:rsidR="00C96FD0" w:rsidRPr="009A074E">
        <w:rPr>
          <w:rFonts w:ascii="Times New Roman" w:hAnsi="Times New Roman" w:cs="Times New Roman"/>
          <w:color w:val="000000" w:themeColor="text1"/>
          <w:sz w:val="24"/>
          <w:szCs w:val="24"/>
        </w:rPr>
        <w:t>40°</w:t>
      </w:r>
      <w:r w:rsidR="00FD3812" w:rsidRPr="009A074E">
        <w:rPr>
          <w:rFonts w:ascii="Times New Roman" w:hAnsi="Times New Roman" w:cs="Times New Roman"/>
          <w:color w:val="000000" w:themeColor="text1"/>
          <w:sz w:val="24"/>
          <w:szCs w:val="24"/>
        </w:rPr>
        <w:t xml:space="preserve"> with a 0.05</w:t>
      </w:r>
      <w:r w:rsidR="00C96FD0" w:rsidRPr="009A074E">
        <w:rPr>
          <w:rFonts w:ascii="Times New Roman" w:hAnsi="Times New Roman" w:cs="Times New Roman"/>
          <w:color w:val="000000" w:themeColor="text1"/>
          <w:sz w:val="24"/>
          <w:szCs w:val="24"/>
        </w:rPr>
        <w:t>°</w:t>
      </w:r>
      <w:r w:rsidR="00FD3812" w:rsidRPr="009A074E">
        <w:rPr>
          <w:rFonts w:ascii="Times New Roman" w:hAnsi="Times New Roman" w:cs="Times New Roman"/>
          <w:color w:val="000000" w:themeColor="text1"/>
          <w:sz w:val="24"/>
          <w:szCs w:val="24"/>
        </w:rPr>
        <w:t xml:space="preserve"> step size</w:t>
      </w:r>
      <w:r w:rsidRPr="009A074E">
        <w:rPr>
          <w:rFonts w:ascii="Times New Roman" w:hAnsi="Times New Roman" w:cs="Times New Roman"/>
          <w:color w:val="000000" w:themeColor="text1"/>
          <w:sz w:val="24"/>
          <w:szCs w:val="24"/>
        </w:rPr>
        <w:t xml:space="preserve">. The particle movement was recorded as a video using </w:t>
      </w:r>
      <w:r w:rsidR="00ED1E81" w:rsidRPr="009A074E">
        <w:rPr>
          <w:rFonts w:ascii="Times New Roman" w:hAnsi="Times New Roman" w:cs="Times New Roman"/>
          <w:color w:val="000000" w:themeColor="text1"/>
          <w:sz w:val="24"/>
          <w:szCs w:val="24"/>
        </w:rPr>
        <w:t>One</w:t>
      </w:r>
      <w:r w:rsidR="0081467D" w:rsidRPr="009A074E">
        <w:rPr>
          <w:rFonts w:ascii="Times New Roman" w:hAnsi="Times New Roman" w:cs="Times New Roman"/>
          <w:color w:val="000000" w:themeColor="text1"/>
          <w:sz w:val="24"/>
          <w:szCs w:val="24"/>
        </w:rPr>
        <w:t>Atten</w:t>
      </w:r>
      <w:r w:rsidR="00D605AC" w:rsidRPr="009A074E">
        <w:rPr>
          <w:rFonts w:ascii="Times New Roman" w:hAnsi="Times New Roman" w:cs="Times New Roman"/>
          <w:color w:val="000000" w:themeColor="text1"/>
          <w:sz w:val="24"/>
          <w:szCs w:val="24"/>
        </w:rPr>
        <w:t>sion</w:t>
      </w:r>
      <w:r w:rsidR="00722763" w:rsidRPr="009A074E">
        <w:rPr>
          <w:rFonts w:ascii="Times New Roman" w:hAnsi="Times New Roman" w:cs="Times New Roman"/>
          <w:color w:val="000000" w:themeColor="text1"/>
          <w:sz w:val="24"/>
          <w:szCs w:val="24"/>
        </w:rPr>
        <w:t xml:space="preserve"> </w:t>
      </w:r>
      <w:r w:rsidR="009852A0" w:rsidRPr="009A074E">
        <w:rPr>
          <w:rFonts w:ascii="Times New Roman" w:hAnsi="Times New Roman" w:cs="Times New Roman"/>
          <w:color w:val="000000" w:themeColor="text1"/>
          <w:sz w:val="24"/>
          <w:szCs w:val="24"/>
        </w:rPr>
        <w:t>Optical Tensiometer with</w:t>
      </w:r>
      <w:r w:rsidRPr="009A074E">
        <w:rPr>
          <w:rFonts w:ascii="Times New Roman" w:hAnsi="Times New Roman" w:cs="Times New Roman"/>
          <w:color w:val="000000" w:themeColor="text1"/>
          <w:sz w:val="24"/>
          <w:szCs w:val="24"/>
        </w:rPr>
        <w:t xml:space="preserve"> </w:t>
      </w:r>
      <w:r w:rsidR="009852A0" w:rsidRPr="009A074E">
        <w:rPr>
          <w:rFonts w:ascii="Times New Roman" w:hAnsi="Times New Roman" w:cs="Times New Roman"/>
          <w:color w:val="000000" w:themeColor="text1"/>
          <w:sz w:val="24"/>
          <w:szCs w:val="24"/>
        </w:rPr>
        <w:t>High-speed</w:t>
      </w:r>
      <w:r w:rsidR="00ED1E81" w:rsidRPr="009A074E">
        <w:rPr>
          <w:rFonts w:ascii="Times New Roman" w:hAnsi="Times New Roman" w:cs="Times New Roman"/>
          <w:color w:val="000000" w:themeColor="text1"/>
          <w:sz w:val="24"/>
          <w:szCs w:val="24"/>
        </w:rPr>
        <w:t xml:space="preserve"> camera modes</w:t>
      </w:r>
      <w:r w:rsidR="009852A0" w:rsidRPr="009A074E">
        <w:rPr>
          <w:rFonts w:ascii="Times New Roman" w:hAnsi="Times New Roman" w:cs="Times New Roman"/>
          <w:color w:val="000000" w:themeColor="text1"/>
          <w:sz w:val="24"/>
          <w:szCs w:val="24"/>
        </w:rPr>
        <w:t>,</w:t>
      </w:r>
      <w:r w:rsidRPr="009A074E">
        <w:rPr>
          <w:rFonts w:ascii="Times New Roman" w:hAnsi="Times New Roman" w:cs="Times New Roman"/>
          <w:color w:val="000000" w:themeColor="text1"/>
          <w:sz w:val="24"/>
          <w:szCs w:val="24"/>
        </w:rPr>
        <w:t xml:space="preserve"> and the moving distance was </w:t>
      </w:r>
      <w:bookmarkStart w:id="17" w:name="OLE_LINK81"/>
      <w:r w:rsidRPr="009A074E">
        <w:rPr>
          <w:rFonts w:ascii="Times New Roman" w:hAnsi="Times New Roman" w:cs="Times New Roman"/>
          <w:color w:val="000000" w:themeColor="text1"/>
          <w:sz w:val="24"/>
          <w:szCs w:val="24"/>
        </w:rPr>
        <w:t xml:space="preserve">calibrated with a </w:t>
      </w:r>
      <w:r w:rsidR="009F688A" w:rsidRPr="009A074E">
        <w:rPr>
          <w:rFonts w:ascii="Times New Roman" w:hAnsi="Times New Roman" w:cs="Times New Roman"/>
          <w:color w:val="000000" w:themeColor="text1"/>
          <w:sz w:val="24"/>
          <w:szCs w:val="24"/>
        </w:rPr>
        <w:t>1</w:t>
      </w:r>
      <w:r w:rsidRPr="009A074E">
        <w:rPr>
          <w:rFonts w:ascii="Times New Roman" w:hAnsi="Times New Roman" w:cs="Times New Roman"/>
          <w:color w:val="000000" w:themeColor="text1"/>
          <w:sz w:val="24"/>
          <w:szCs w:val="24"/>
        </w:rPr>
        <w:t xml:space="preserve"> mm </w:t>
      </w:r>
      <w:r w:rsidR="0095093C" w:rsidRPr="009A074E">
        <w:rPr>
          <w:rFonts w:ascii="Times New Roman" w:hAnsi="Times New Roman" w:cs="Times New Roman"/>
          <w:color w:val="000000" w:themeColor="text1"/>
          <w:sz w:val="24"/>
          <w:szCs w:val="24"/>
        </w:rPr>
        <w:t>c</w:t>
      </w:r>
      <w:r w:rsidR="001871C2" w:rsidRPr="009A074E">
        <w:rPr>
          <w:rFonts w:ascii="Times New Roman" w:hAnsi="Times New Roman" w:cs="Times New Roman"/>
          <w:color w:val="000000" w:themeColor="text1"/>
          <w:sz w:val="24"/>
          <w:szCs w:val="24"/>
        </w:rPr>
        <w:t>a</w:t>
      </w:r>
      <w:r w:rsidR="0095093C" w:rsidRPr="009A074E">
        <w:rPr>
          <w:rFonts w:ascii="Times New Roman" w:hAnsi="Times New Roman" w:cs="Times New Roman"/>
          <w:color w:val="000000" w:themeColor="text1"/>
          <w:sz w:val="24"/>
          <w:szCs w:val="24"/>
        </w:rPr>
        <w:t xml:space="preserve">libration </w:t>
      </w:r>
      <w:r w:rsidR="00DD6E7C" w:rsidRPr="009A074E">
        <w:rPr>
          <w:rFonts w:ascii="Times New Roman" w:hAnsi="Times New Roman" w:cs="Times New Roman"/>
          <w:color w:val="000000" w:themeColor="text1"/>
          <w:sz w:val="24"/>
          <w:szCs w:val="24"/>
        </w:rPr>
        <w:t>slide (</w:t>
      </w:r>
      <w:r w:rsidR="00B66C63" w:rsidRPr="009A074E">
        <w:rPr>
          <w:rFonts w:ascii="Times New Roman" w:hAnsi="Times New Roman" w:cs="Times New Roman"/>
          <w:color w:val="000000" w:themeColor="text1"/>
          <w:sz w:val="24"/>
          <w:szCs w:val="24"/>
        </w:rPr>
        <w:t>TS-M3/106021</w:t>
      </w:r>
      <w:r w:rsidR="002D55C6" w:rsidRPr="009A074E">
        <w:rPr>
          <w:rFonts w:ascii="Times New Roman" w:hAnsi="Times New Roman" w:cs="Times New Roman"/>
          <w:color w:val="000000" w:themeColor="text1"/>
          <w:sz w:val="24"/>
          <w:szCs w:val="24"/>
        </w:rPr>
        <w:t xml:space="preserve">, </w:t>
      </w:r>
      <w:bookmarkStart w:id="18" w:name="OLE_LINK83"/>
      <w:r w:rsidR="002D55C6" w:rsidRPr="009A074E">
        <w:rPr>
          <w:rFonts w:ascii="Times New Roman" w:hAnsi="Times New Roman" w:cs="Times New Roman"/>
          <w:color w:val="000000" w:themeColor="text1"/>
          <w:sz w:val="24"/>
          <w:szCs w:val="24"/>
        </w:rPr>
        <w:t>1DIV=0.01mm</w:t>
      </w:r>
      <w:r w:rsidR="00B66C63" w:rsidRPr="009A074E">
        <w:rPr>
          <w:rFonts w:ascii="Times New Roman" w:hAnsi="Times New Roman" w:cs="Times New Roman"/>
          <w:color w:val="000000" w:themeColor="text1"/>
          <w:sz w:val="24"/>
          <w:szCs w:val="24"/>
        </w:rPr>
        <w:t>)</w:t>
      </w:r>
      <w:bookmarkEnd w:id="17"/>
      <w:bookmarkEnd w:id="18"/>
      <w:r w:rsidRPr="009A074E">
        <w:rPr>
          <w:rFonts w:ascii="Times New Roman" w:hAnsi="Times New Roman" w:cs="Times New Roman"/>
          <w:color w:val="000000" w:themeColor="text1"/>
          <w:sz w:val="24"/>
          <w:szCs w:val="24"/>
        </w:rPr>
        <w:t>. ImageJ software was used to tract the particle motion curve that enabled the calculation of the particle velocity change from the video.</w:t>
      </w:r>
      <w:r w:rsidR="004E0888" w:rsidRPr="009A074E">
        <w:rPr>
          <w:rFonts w:ascii="Times New Roman" w:hAnsi="Times New Roman" w:cs="Times New Roman"/>
          <w:color w:val="000000" w:themeColor="text1"/>
          <w:sz w:val="24"/>
          <w:szCs w:val="24"/>
        </w:rPr>
        <w:t xml:space="preserve"> </w:t>
      </w:r>
      <w:r w:rsidR="008A324B" w:rsidRPr="009A074E">
        <w:rPr>
          <w:rFonts w:ascii="Times New Roman" w:hAnsi="Times New Roman" w:cs="Times New Roman"/>
          <w:color w:val="000000" w:themeColor="text1"/>
          <w:sz w:val="24"/>
          <w:szCs w:val="24"/>
        </w:rPr>
        <w:t xml:space="preserve">ζ-potential studies </w:t>
      </w:r>
      <w:r w:rsidR="0043628E" w:rsidRPr="009A074E">
        <w:rPr>
          <w:rFonts w:ascii="Times New Roman" w:hAnsi="Times New Roman" w:cs="Times New Roman"/>
          <w:color w:val="000000" w:themeColor="text1"/>
          <w:sz w:val="24"/>
          <w:szCs w:val="24"/>
        </w:rPr>
        <w:t xml:space="preserve">and diameters of NOM </w:t>
      </w:r>
      <w:r w:rsidR="008A324B" w:rsidRPr="009A074E">
        <w:rPr>
          <w:rFonts w:ascii="Times New Roman" w:hAnsi="Times New Roman" w:cs="Times New Roman"/>
          <w:color w:val="000000" w:themeColor="text1"/>
          <w:sz w:val="24"/>
          <w:szCs w:val="24"/>
        </w:rPr>
        <w:t>were performed on a Malvern Instrument Zetasizer Nano ZS.</w:t>
      </w:r>
      <w:r w:rsidR="00A41E78" w:rsidRPr="009A074E">
        <w:rPr>
          <w:rFonts w:ascii="Times New Roman" w:hAnsi="Times New Roman" w:cs="Times New Roman"/>
          <w:color w:val="000000" w:themeColor="text1"/>
          <w:sz w:val="24"/>
          <w:szCs w:val="24"/>
        </w:rPr>
        <w:t xml:space="preserve"> </w:t>
      </w:r>
      <w:bookmarkStart w:id="19" w:name="OLE_LINK85"/>
      <w:r w:rsidR="006A5FB0" w:rsidRPr="009A074E">
        <w:rPr>
          <w:rFonts w:ascii="Times New Roman" w:hAnsi="Times New Roman" w:cs="Times New Roman"/>
          <w:color w:val="000000" w:themeColor="text1"/>
          <w:sz w:val="24"/>
          <w:szCs w:val="24"/>
        </w:rPr>
        <w:t xml:space="preserve">Fourier transform infrared (FTIR) </w:t>
      </w:r>
      <w:r w:rsidR="00462A70" w:rsidRPr="009A074E">
        <w:rPr>
          <w:rFonts w:ascii="Times New Roman" w:hAnsi="Times New Roman" w:cs="Times New Roman"/>
          <w:color w:val="000000" w:themeColor="text1"/>
          <w:sz w:val="24"/>
          <w:szCs w:val="24"/>
        </w:rPr>
        <w:t>spectra</w:t>
      </w:r>
      <w:r w:rsidR="006A5FB0" w:rsidRPr="009A074E">
        <w:rPr>
          <w:rFonts w:ascii="Times New Roman" w:hAnsi="Times New Roman" w:cs="Times New Roman"/>
          <w:color w:val="000000" w:themeColor="text1"/>
          <w:sz w:val="24"/>
          <w:szCs w:val="24"/>
        </w:rPr>
        <w:t xml:space="preserve"> were </w:t>
      </w:r>
      <w:r w:rsidR="00462A70" w:rsidRPr="009A074E">
        <w:rPr>
          <w:rFonts w:ascii="Times New Roman" w:hAnsi="Times New Roman" w:cs="Times New Roman"/>
          <w:color w:val="000000" w:themeColor="text1"/>
          <w:sz w:val="24"/>
          <w:szCs w:val="24"/>
        </w:rPr>
        <w:t>collected</w:t>
      </w:r>
      <w:r w:rsidR="006A5FB0" w:rsidRPr="009A074E">
        <w:rPr>
          <w:rFonts w:ascii="Times New Roman" w:hAnsi="Times New Roman" w:cs="Times New Roman"/>
          <w:color w:val="000000" w:themeColor="text1"/>
          <w:sz w:val="24"/>
          <w:szCs w:val="24"/>
        </w:rPr>
        <w:t xml:space="preserve"> </w:t>
      </w:r>
      <w:r w:rsidR="00022E78" w:rsidRPr="009A074E">
        <w:rPr>
          <w:rFonts w:ascii="Times New Roman" w:hAnsi="Times New Roman" w:cs="Times New Roman"/>
          <w:color w:val="000000" w:themeColor="text1"/>
          <w:sz w:val="24"/>
          <w:szCs w:val="24"/>
        </w:rPr>
        <w:t xml:space="preserve">by </w:t>
      </w:r>
      <w:r w:rsidR="006A5FB0" w:rsidRPr="009A074E">
        <w:rPr>
          <w:rFonts w:ascii="Times New Roman" w:hAnsi="Times New Roman" w:cs="Times New Roman"/>
          <w:color w:val="000000" w:themeColor="text1"/>
          <w:sz w:val="24"/>
          <w:szCs w:val="24"/>
        </w:rPr>
        <w:t xml:space="preserve">a </w:t>
      </w:r>
      <w:r w:rsidR="00022E78" w:rsidRPr="009A074E">
        <w:rPr>
          <w:rFonts w:ascii="Times New Roman" w:hAnsi="Times New Roman" w:cs="Times New Roman"/>
          <w:color w:val="000000" w:themeColor="text1"/>
          <w:sz w:val="24"/>
          <w:szCs w:val="24"/>
        </w:rPr>
        <w:t xml:space="preserve">PerkinElmer Spectrum Two FT-IR </w:t>
      </w:r>
      <w:r w:rsidR="006A5FB0" w:rsidRPr="009A074E">
        <w:rPr>
          <w:rFonts w:ascii="Times New Roman" w:hAnsi="Times New Roman" w:cs="Times New Roman"/>
          <w:color w:val="000000" w:themeColor="text1"/>
          <w:sz w:val="24"/>
          <w:szCs w:val="24"/>
        </w:rPr>
        <w:t xml:space="preserve">Spectrometer. </w:t>
      </w:r>
      <w:bookmarkEnd w:id="19"/>
      <w:r w:rsidR="00A41E78" w:rsidRPr="009A074E">
        <w:rPr>
          <w:rFonts w:ascii="Times New Roman" w:hAnsi="Times New Roman" w:cs="Times New Roman"/>
          <w:color w:val="000000" w:themeColor="text1"/>
          <w:sz w:val="24"/>
          <w:szCs w:val="24"/>
        </w:rPr>
        <w:t xml:space="preserve">The UV−vis spectra were obtained </w:t>
      </w:r>
      <w:r w:rsidR="00A41E78" w:rsidRPr="009A074E">
        <w:rPr>
          <w:rFonts w:ascii="Times New Roman" w:hAnsi="Times New Roman" w:cs="Times New Roman"/>
          <w:color w:val="000000" w:themeColor="text1"/>
          <w:sz w:val="24"/>
          <w:szCs w:val="24"/>
        </w:rPr>
        <w:lastRenderedPageBreak/>
        <w:t xml:space="preserve">using a </w:t>
      </w:r>
      <w:bookmarkStart w:id="20" w:name="OLE_LINK26"/>
      <w:r w:rsidR="000A191F" w:rsidRPr="009A074E">
        <w:rPr>
          <w:rFonts w:ascii="Times New Roman" w:hAnsi="Times New Roman" w:cs="Times New Roman"/>
          <w:color w:val="000000" w:themeColor="text1"/>
          <w:sz w:val="24"/>
          <w:szCs w:val="24"/>
          <w:lang w:val="de-DE"/>
        </w:rPr>
        <w:t>multi-detection microplate reader (CLARIOstar Plus, BMG LABTECH)</w:t>
      </w:r>
      <w:bookmarkEnd w:id="20"/>
      <w:r w:rsidR="00E13957" w:rsidRPr="009A074E">
        <w:rPr>
          <w:rFonts w:ascii="Times New Roman" w:hAnsi="Times New Roman" w:cs="Times New Roman"/>
          <w:color w:val="000000" w:themeColor="text1"/>
          <w:sz w:val="24"/>
          <w:szCs w:val="24"/>
        </w:rPr>
        <w:t>.</w:t>
      </w:r>
      <w:r w:rsidR="006B1AAA" w:rsidRPr="009A074E">
        <w:rPr>
          <w:rFonts w:ascii="Times New Roman" w:hAnsi="Times New Roman" w:cs="Times New Roman"/>
          <w:color w:val="000000" w:themeColor="text1"/>
          <w:sz w:val="24"/>
          <w:szCs w:val="24"/>
        </w:rPr>
        <w:t xml:space="preserve"> A </w:t>
      </w:r>
      <w:bookmarkStart w:id="21" w:name="OLE_LINK80"/>
      <w:r w:rsidR="004E7C87" w:rsidRPr="009A074E">
        <w:rPr>
          <w:rFonts w:ascii="Times New Roman" w:hAnsi="Times New Roman" w:cs="Times New Roman"/>
          <w:color w:val="000000" w:themeColor="text1"/>
          <w:sz w:val="24"/>
          <w:szCs w:val="24"/>
        </w:rPr>
        <w:t xml:space="preserve">Triple </w:t>
      </w:r>
      <w:bookmarkEnd w:id="21"/>
      <w:r w:rsidR="004E7C87" w:rsidRPr="009A074E">
        <w:rPr>
          <w:rFonts w:ascii="Times New Roman" w:hAnsi="Times New Roman" w:cs="Times New Roman"/>
          <w:color w:val="000000" w:themeColor="text1"/>
          <w:sz w:val="24"/>
          <w:szCs w:val="24"/>
        </w:rPr>
        <w:t xml:space="preserve">Stage </w:t>
      </w:r>
      <w:bookmarkStart w:id="22" w:name="OLE_LINK79"/>
      <w:r w:rsidR="004E7C87" w:rsidRPr="009A074E">
        <w:rPr>
          <w:rFonts w:ascii="Times New Roman" w:hAnsi="Times New Roman" w:cs="Times New Roman"/>
          <w:color w:val="000000" w:themeColor="text1"/>
          <w:sz w:val="24"/>
          <w:szCs w:val="24"/>
        </w:rPr>
        <w:t xml:space="preserve">Quadrupole </w:t>
      </w:r>
      <w:bookmarkEnd w:id="22"/>
      <w:r w:rsidR="004E7C87" w:rsidRPr="009A074E">
        <w:rPr>
          <w:rFonts w:ascii="Times New Roman" w:hAnsi="Times New Roman" w:cs="Times New Roman"/>
          <w:color w:val="000000" w:themeColor="text1"/>
          <w:sz w:val="24"/>
          <w:szCs w:val="24"/>
        </w:rPr>
        <w:t xml:space="preserve">LC/MS </w:t>
      </w:r>
      <w:bookmarkStart w:id="23" w:name="OLE_LINK88"/>
      <w:r w:rsidR="004E7C87" w:rsidRPr="009A074E">
        <w:rPr>
          <w:rFonts w:ascii="Times New Roman" w:hAnsi="Times New Roman" w:cs="Times New Roman"/>
          <w:color w:val="000000" w:themeColor="text1"/>
          <w:sz w:val="24"/>
          <w:szCs w:val="24"/>
        </w:rPr>
        <w:t xml:space="preserve">Mass Spectrometer </w:t>
      </w:r>
      <w:r w:rsidR="00603260" w:rsidRPr="009A074E">
        <w:rPr>
          <w:rFonts w:ascii="Times New Roman" w:hAnsi="Times New Roman" w:cs="Times New Roman"/>
          <w:color w:val="000000" w:themeColor="text1"/>
          <w:sz w:val="24"/>
          <w:szCs w:val="24"/>
        </w:rPr>
        <w:t>(LC-MS/MS</w:t>
      </w:r>
      <w:bookmarkEnd w:id="23"/>
      <w:r w:rsidR="00603260" w:rsidRPr="009A074E">
        <w:rPr>
          <w:rFonts w:ascii="Times New Roman" w:hAnsi="Times New Roman" w:cs="Times New Roman"/>
          <w:color w:val="000000" w:themeColor="text1"/>
          <w:sz w:val="24"/>
          <w:szCs w:val="24"/>
        </w:rPr>
        <w:t xml:space="preserve">, </w:t>
      </w:r>
      <w:r w:rsidR="00FB3246" w:rsidRPr="009A074E">
        <w:rPr>
          <w:rFonts w:ascii="Times New Roman" w:hAnsi="Times New Roman" w:cs="Times New Roman"/>
          <w:color w:val="000000" w:themeColor="text1"/>
          <w:sz w:val="24"/>
          <w:szCs w:val="24"/>
        </w:rPr>
        <w:t xml:space="preserve">TSQ Vantage, </w:t>
      </w:r>
      <w:r w:rsidR="004E7C87" w:rsidRPr="009A074E">
        <w:rPr>
          <w:rFonts w:ascii="Times New Roman" w:hAnsi="Times New Roman" w:cs="Times New Roman"/>
          <w:color w:val="000000" w:themeColor="text1"/>
          <w:sz w:val="24"/>
          <w:szCs w:val="24"/>
        </w:rPr>
        <w:t>Thermo Scientific</w:t>
      </w:r>
      <w:r w:rsidR="006B1AAA" w:rsidRPr="009A074E">
        <w:rPr>
          <w:rFonts w:ascii="Times New Roman" w:hAnsi="Times New Roman" w:cs="Times New Roman"/>
          <w:color w:val="000000" w:themeColor="text1"/>
          <w:sz w:val="24"/>
          <w:szCs w:val="24"/>
        </w:rPr>
        <w:t xml:space="preserve">) was </w:t>
      </w:r>
      <w:r w:rsidR="00FA2A2E" w:rsidRPr="009A074E">
        <w:rPr>
          <w:rFonts w:ascii="Times New Roman" w:hAnsi="Times New Roman" w:cs="Times New Roman"/>
          <w:color w:val="000000" w:themeColor="text1"/>
          <w:sz w:val="24"/>
          <w:szCs w:val="24"/>
        </w:rPr>
        <w:t>employed</w:t>
      </w:r>
      <w:r w:rsidR="006B1AAA" w:rsidRPr="009A074E">
        <w:rPr>
          <w:rFonts w:ascii="Times New Roman" w:hAnsi="Times New Roman" w:cs="Times New Roman"/>
          <w:color w:val="000000" w:themeColor="text1"/>
          <w:sz w:val="24"/>
          <w:szCs w:val="24"/>
        </w:rPr>
        <w:t xml:space="preserve"> to measure the concentrations of </w:t>
      </w:r>
      <w:r w:rsidR="00FA2A2E" w:rsidRPr="009A074E">
        <w:rPr>
          <w:rFonts w:ascii="Times New Roman" w:hAnsi="Times New Roman" w:cs="Times New Roman"/>
          <w:color w:val="000000" w:themeColor="text1"/>
          <w:sz w:val="24"/>
          <w:szCs w:val="24"/>
        </w:rPr>
        <w:t>emerging pollutants</w:t>
      </w:r>
      <w:r w:rsidR="006B1AAA" w:rsidRPr="009A074E">
        <w:rPr>
          <w:rFonts w:ascii="Times New Roman" w:hAnsi="Times New Roman" w:cs="Times New Roman"/>
          <w:color w:val="000000" w:themeColor="text1"/>
          <w:sz w:val="24"/>
          <w:szCs w:val="24"/>
        </w:rPr>
        <w:t>.</w:t>
      </w:r>
      <w:r w:rsidR="003B5F64" w:rsidRPr="009A074E">
        <w:rPr>
          <w:rFonts w:ascii="Times New Roman" w:hAnsi="Times New Roman" w:cs="Times New Roman"/>
          <w:color w:val="000000" w:themeColor="text1"/>
          <w:sz w:val="24"/>
          <w:szCs w:val="24"/>
        </w:rPr>
        <w:t xml:space="preserve"> </w:t>
      </w:r>
      <w:r w:rsidR="00E365D7" w:rsidRPr="009A074E">
        <w:rPr>
          <w:rFonts w:ascii="Times New Roman" w:hAnsi="Times New Roman" w:cs="Times New Roman"/>
          <w:color w:val="000000" w:themeColor="text1"/>
          <w:sz w:val="24"/>
          <w:szCs w:val="24"/>
        </w:rPr>
        <w:t xml:space="preserve">Nitrogen adsorption–desorption </w:t>
      </w:r>
      <w:r w:rsidR="004B007E" w:rsidRPr="009A074E">
        <w:rPr>
          <w:rFonts w:ascii="Times New Roman" w:hAnsi="Times New Roman" w:cs="Times New Roman"/>
          <w:color w:val="000000" w:themeColor="text1"/>
          <w:sz w:val="24"/>
          <w:szCs w:val="24"/>
        </w:rPr>
        <w:t xml:space="preserve">isotherms </w:t>
      </w:r>
      <w:r w:rsidR="00E365D7" w:rsidRPr="009A074E">
        <w:rPr>
          <w:rFonts w:ascii="Times New Roman" w:hAnsi="Times New Roman" w:cs="Times New Roman"/>
          <w:color w:val="000000" w:themeColor="text1"/>
          <w:sz w:val="24"/>
          <w:szCs w:val="24"/>
        </w:rPr>
        <w:t xml:space="preserve">were </w:t>
      </w:r>
      <w:r w:rsidR="004B007E" w:rsidRPr="009A074E">
        <w:rPr>
          <w:rFonts w:ascii="Times New Roman" w:hAnsi="Times New Roman" w:cs="Times New Roman"/>
          <w:color w:val="000000" w:themeColor="text1"/>
          <w:sz w:val="24"/>
          <w:szCs w:val="24"/>
        </w:rPr>
        <w:t xml:space="preserve">measured </w:t>
      </w:r>
      <w:r w:rsidR="00E365D7" w:rsidRPr="009A074E">
        <w:rPr>
          <w:rFonts w:ascii="Times New Roman" w:hAnsi="Times New Roman" w:cs="Times New Roman"/>
          <w:color w:val="000000" w:themeColor="text1"/>
          <w:sz w:val="24"/>
          <w:szCs w:val="24"/>
        </w:rPr>
        <w:t xml:space="preserve">using a </w:t>
      </w:r>
      <w:r w:rsidR="00400182" w:rsidRPr="009A074E">
        <w:rPr>
          <w:rFonts w:ascii="Times New Roman" w:hAnsi="Times New Roman" w:cs="Times New Roman"/>
          <w:color w:val="000000" w:themeColor="text1"/>
          <w:sz w:val="24"/>
          <w:szCs w:val="24"/>
        </w:rPr>
        <w:t>Micromeritics ASAP 2460</w:t>
      </w:r>
      <w:r w:rsidR="00E365D7" w:rsidRPr="009A074E">
        <w:rPr>
          <w:rFonts w:ascii="Times New Roman" w:hAnsi="Times New Roman" w:cs="Times New Roman"/>
          <w:color w:val="000000" w:themeColor="text1"/>
          <w:sz w:val="24"/>
          <w:szCs w:val="24"/>
        </w:rPr>
        <w:t xml:space="preserve"> System at 77 K.</w:t>
      </w:r>
      <w:r w:rsidR="00502215" w:rsidRPr="009A074E">
        <w:rPr>
          <w:rFonts w:ascii="Times New Roman" w:hAnsi="Times New Roman" w:cs="Times New Roman"/>
          <w:color w:val="000000" w:themeColor="text1"/>
          <w:sz w:val="24"/>
          <w:szCs w:val="24"/>
        </w:rPr>
        <w:t xml:space="preserve"> The X-ray photoelectron spectra (XPS) was obtained on a Thermo Scientific ESCALAB 250</w:t>
      </w:r>
      <w:r w:rsidR="0065470D" w:rsidRPr="009A074E">
        <w:rPr>
          <w:rFonts w:ascii="Times New Roman" w:hAnsi="Times New Roman" w:cs="Times New Roman"/>
          <w:color w:val="000000" w:themeColor="text1"/>
          <w:sz w:val="24"/>
          <w:szCs w:val="24"/>
        </w:rPr>
        <w:t>Xi</w:t>
      </w:r>
      <w:r w:rsidR="00502215" w:rsidRPr="009A074E">
        <w:rPr>
          <w:rFonts w:ascii="Times New Roman" w:hAnsi="Times New Roman" w:cs="Times New Roman"/>
          <w:color w:val="000000" w:themeColor="text1"/>
          <w:sz w:val="24"/>
          <w:szCs w:val="24"/>
        </w:rPr>
        <w:t xml:space="preserve"> apparatus.</w:t>
      </w:r>
    </w:p>
    <w:p w14:paraId="69BDC302" w14:textId="312C54CD" w:rsidR="006A4C3B" w:rsidRDefault="006A4C3B" w:rsidP="009A074E">
      <w:pPr>
        <w:pStyle w:val="TAMainText"/>
        <w:spacing w:beforeLines="50" w:before="120" w:afterLines="50" w:after="120" w:line="240" w:lineRule="auto"/>
        <w:rPr>
          <w:rFonts w:ascii="Times New Roman" w:hAnsi="Times New Roman" w:cs="Times New Roman"/>
          <w:b/>
          <w:bCs/>
          <w:sz w:val="24"/>
          <w:szCs w:val="24"/>
        </w:rPr>
      </w:pPr>
      <w:bookmarkStart w:id="24" w:name="OLE_LINK265"/>
      <w:bookmarkStart w:id="25" w:name="OLE_LINK266"/>
      <w:bookmarkStart w:id="26" w:name="OLE_LINK99"/>
      <w:r>
        <w:rPr>
          <w:rFonts w:ascii="Times New Roman" w:hAnsi="Times New Roman" w:cs="Times New Roman" w:hint="eastAsia"/>
          <w:b/>
          <w:bCs/>
          <w:sz w:val="24"/>
          <w:szCs w:val="24"/>
        </w:rPr>
        <w:t>S</w:t>
      </w:r>
      <w:r w:rsidR="00F16B87" w:rsidRPr="009A074E">
        <w:rPr>
          <w:rFonts w:ascii="Times New Roman" w:hAnsi="Times New Roman" w:cs="Times New Roman"/>
          <w:b/>
          <w:bCs/>
          <w:sz w:val="24"/>
          <w:szCs w:val="24"/>
        </w:rPr>
        <w:t>1.</w:t>
      </w:r>
      <w:r w:rsidR="008C4AB7" w:rsidRPr="009A074E">
        <w:rPr>
          <w:rFonts w:ascii="Times New Roman" w:hAnsi="Times New Roman" w:cs="Times New Roman"/>
          <w:b/>
          <w:bCs/>
          <w:sz w:val="24"/>
          <w:szCs w:val="24"/>
        </w:rPr>
        <w:t>3</w:t>
      </w:r>
      <w:r w:rsidR="00F16B87" w:rsidRPr="009A074E">
        <w:rPr>
          <w:rFonts w:ascii="Times New Roman" w:hAnsi="Times New Roman" w:cs="Times New Roman"/>
          <w:b/>
          <w:bCs/>
          <w:sz w:val="24"/>
          <w:szCs w:val="24"/>
        </w:rPr>
        <w:t xml:space="preserve"> </w:t>
      </w:r>
      <w:r w:rsidR="0047741A" w:rsidRPr="009A074E">
        <w:rPr>
          <w:rFonts w:ascii="Times New Roman" w:hAnsi="Times New Roman" w:cs="Times New Roman"/>
          <w:b/>
          <w:bCs/>
          <w:sz w:val="24"/>
          <w:szCs w:val="24"/>
        </w:rPr>
        <w:t xml:space="preserve">Enzyme </w:t>
      </w:r>
      <w:r w:rsidR="00DE2172" w:rsidRPr="009A074E">
        <w:rPr>
          <w:rFonts w:ascii="Times New Roman" w:hAnsi="Times New Roman" w:cs="Times New Roman"/>
          <w:b/>
          <w:bCs/>
          <w:sz w:val="24"/>
          <w:szCs w:val="24"/>
        </w:rPr>
        <w:t>encapsulation</w:t>
      </w:r>
      <w:r w:rsidR="0047741A" w:rsidRPr="009A074E">
        <w:rPr>
          <w:rFonts w:ascii="Times New Roman" w:hAnsi="Times New Roman" w:cs="Times New Roman"/>
          <w:b/>
          <w:bCs/>
          <w:sz w:val="24"/>
          <w:szCs w:val="24"/>
        </w:rPr>
        <w:t xml:space="preserve"> efficiency</w:t>
      </w:r>
      <w:bookmarkEnd w:id="24"/>
      <w:bookmarkEnd w:id="25"/>
    </w:p>
    <w:p w14:paraId="096A372B" w14:textId="73668810" w:rsidR="00A62808" w:rsidRPr="009A074E" w:rsidRDefault="00A10127" w:rsidP="009A074E">
      <w:pPr>
        <w:pStyle w:val="TAMainText"/>
        <w:spacing w:beforeLines="50" w:before="120" w:afterLines="50" w:after="120" w:line="240" w:lineRule="auto"/>
        <w:rPr>
          <w:rFonts w:ascii="Times New Roman" w:hAnsi="Times New Roman" w:cs="Times New Roman"/>
          <w:sz w:val="24"/>
          <w:szCs w:val="24"/>
          <w:lang w:val="de-DE"/>
        </w:rPr>
      </w:pPr>
      <w:r w:rsidRPr="009A074E">
        <w:rPr>
          <w:rFonts w:ascii="Times New Roman" w:hAnsi="Times New Roman" w:cs="Times New Roman"/>
          <w:sz w:val="24"/>
          <w:szCs w:val="24"/>
        </w:rPr>
        <w:t xml:space="preserve">HRP and CAT </w:t>
      </w:r>
      <w:r w:rsidR="004942D1" w:rsidRPr="009A074E">
        <w:rPr>
          <w:rFonts w:ascii="Times New Roman" w:hAnsi="Times New Roman" w:cs="Times New Roman"/>
          <w:sz w:val="24"/>
          <w:szCs w:val="24"/>
        </w:rPr>
        <w:t>were</w:t>
      </w:r>
      <w:r w:rsidRPr="009A074E">
        <w:rPr>
          <w:rFonts w:ascii="Times New Roman" w:hAnsi="Times New Roman" w:cs="Times New Roman"/>
          <w:sz w:val="24"/>
          <w:szCs w:val="24"/>
        </w:rPr>
        <w:t xml:space="preserve"> </w:t>
      </w:r>
      <w:r w:rsidR="004942D1" w:rsidRPr="009A074E">
        <w:rPr>
          <w:rFonts w:ascii="Times New Roman" w:hAnsi="Times New Roman" w:cs="Times New Roman"/>
          <w:sz w:val="24"/>
          <w:szCs w:val="24"/>
        </w:rPr>
        <w:t>first</w:t>
      </w:r>
      <w:r w:rsidRPr="009A074E">
        <w:rPr>
          <w:rFonts w:ascii="Times New Roman" w:hAnsi="Times New Roman" w:cs="Times New Roman"/>
          <w:sz w:val="24"/>
          <w:szCs w:val="24"/>
        </w:rPr>
        <w:t xml:space="preserve"> label</w:t>
      </w:r>
      <w:r w:rsidR="008E6B34" w:rsidRPr="009A074E">
        <w:rPr>
          <w:rFonts w:ascii="Times New Roman" w:hAnsi="Times New Roman" w:cs="Times New Roman"/>
          <w:sz w:val="24"/>
          <w:szCs w:val="24"/>
        </w:rPr>
        <w:t>l</w:t>
      </w:r>
      <w:r w:rsidRPr="009A074E">
        <w:rPr>
          <w:rFonts w:ascii="Times New Roman" w:hAnsi="Times New Roman" w:cs="Times New Roman"/>
          <w:sz w:val="24"/>
          <w:szCs w:val="24"/>
        </w:rPr>
        <w:t>ed with</w:t>
      </w:r>
      <w:r w:rsidR="009F7A4E" w:rsidRPr="009A074E">
        <w:rPr>
          <w:rFonts w:ascii="Times New Roman" w:hAnsi="Times New Roman" w:cs="Times New Roman"/>
          <w:sz w:val="24"/>
          <w:szCs w:val="24"/>
        </w:rPr>
        <w:t xml:space="preserve"> </w:t>
      </w:r>
      <w:r w:rsidRPr="009A074E">
        <w:rPr>
          <w:rFonts w:ascii="Times New Roman" w:hAnsi="Times New Roman" w:cs="Times New Roman"/>
          <w:sz w:val="24"/>
          <w:szCs w:val="24"/>
        </w:rPr>
        <w:t>FITC</w:t>
      </w:r>
      <w:r w:rsidR="002D2166" w:rsidRPr="009A074E">
        <w:rPr>
          <w:rFonts w:ascii="Times New Roman" w:hAnsi="Times New Roman" w:cs="Times New Roman"/>
          <w:sz w:val="24"/>
          <w:szCs w:val="24"/>
        </w:rPr>
        <w:t xml:space="preserve"> and AF350</w:t>
      </w:r>
      <w:r w:rsidR="007D3221" w:rsidRPr="009A074E">
        <w:rPr>
          <w:rFonts w:ascii="Times New Roman" w:hAnsi="Times New Roman" w:cs="Times New Roman"/>
          <w:sz w:val="24"/>
          <w:szCs w:val="24"/>
        </w:rPr>
        <w:t>,</w:t>
      </w:r>
      <w:r w:rsidR="002D2166" w:rsidRPr="009A074E">
        <w:rPr>
          <w:rFonts w:ascii="Times New Roman" w:hAnsi="Times New Roman" w:cs="Times New Roman"/>
          <w:sz w:val="24"/>
          <w:szCs w:val="24"/>
        </w:rPr>
        <w:t xml:space="preserve"> respectively</w:t>
      </w:r>
      <w:r w:rsidRPr="009A074E">
        <w:rPr>
          <w:rFonts w:ascii="Times New Roman" w:hAnsi="Times New Roman" w:cs="Times New Roman"/>
          <w:sz w:val="24"/>
          <w:szCs w:val="24"/>
        </w:rPr>
        <w:t xml:space="preserve">. </w:t>
      </w:r>
      <w:r w:rsidR="00216488" w:rsidRPr="009A074E">
        <w:rPr>
          <w:rFonts w:ascii="Times New Roman" w:hAnsi="Times New Roman" w:cs="Times New Roman"/>
          <w:sz w:val="24"/>
          <w:szCs w:val="24"/>
          <w:lang w:val="de-DE"/>
        </w:rPr>
        <w:t xml:space="preserve">Briefly, 5 µL </w:t>
      </w:r>
      <w:r w:rsidR="0095273E" w:rsidRPr="009A074E">
        <w:rPr>
          <w:rFonts w:ascii="Times New Roman" w:hAnsi="Times New Roman" w:cs="Times New Roman"/>
          <w:sz w:val="24"/>
          <w:szCs w:val="24"/>
          <w:lang w:val="de-DE"/>
        </w:rPr>
        <w:t>of fluorescent</w:t>
      </w:r>
      <w:r w:rsidR="00216488" w:rsidRPr="009A074E">
        <w:rPr>
          <w:rFonts w:ascii="Times New Roman" w:hAnsi="Times New Roman" w:cs="Times New Roman"/>
          <w:sz w:val="24"/>
          <w:szCs w:val="24"/>
          <w:lang w:val="de-DE"/>
        </w:rPr>
        <w:t xml:space="preserve"> dye </w:t>
      </w:r>
      <w:r w:rsidR="00063E80" w:rsidRPr="009A074E">
        <w:rPr>
          <w:rFonts w:ascii="Times New Roman" w:hAnsi="Times New Roman" w:cs="Times New Roman"/>
          <w:sz w:val="24"/>
          <w:szCs w:val="24"/>
          <w:lang w:val="de-DE"/>
        </w:rPr>
        <w:t>(1 mg mL</w:t>
      </w:r>
      <w:r w:rsidR="008A53DA" w:rsidRPr="009A074E">
        <w:rPr>
          <w:rFonts w:ascii="Times New Roman" w:hAnsi="Times New Roman" w:cs="Times New Roman"/>
          <w:bCs/>
          <w:sz w:val="24"/>
          <w:szCs w:val="24"/>
          <w:vertAlign w:val="superscript"/>
        </w:rPr>
        <w:t>–</w:t>
      </w:r>
      <w:r w:rsidR="009070C9" w:rsidRPr="009A074E">
        <w:rPr>
          <w:rFonts w:ascii="Times New Roman" w:hAnsi="Times New Roman" w:cs="Times New Roman"/>
          <w:bCs/>
          <w:sz w:val="24"/>
          <w:szCs w:val="24"/>
          <w:vertAlign w:val="superscript"/>
        </w:rPr>
        <w:t>1</w:t>
      </w:r>
      <w:r w:rsidR="00063E80" w:rsidRPr="009A074E">
        <w:rPr>
          <w:rFonts w:ascii="Times New Roman" w:hAnsi="Times New Roman" w:cs="Times New Roman"/>
          <w:sz w:val="24"/>
          <w:szCs w:val="24"/>
          <w:lang w:val="de-DE"/>
        </w:rPr>
        <w:t>)</w:t>
      </w:r>
      <w:r w:rsidR="00954BCC" w:rsidRPr="009A074E">
        <w:rPr>
          <w:rFonts w:ascii="Times New Roman" w:hAnsi="Times New Roman" w:cs="Times New Roman"/>
          <w:sz w:val="24"/>
          <w:szCs w:val="24"/>
          <w:lang w:val="de-DE"/>
        </w:rPr>
        <w:t xml:space="preserve"> </w:t>
      </w:r>
      <w:r w:rsidR="00216488" w:rsidRPr="009A074E">
        <w:rPr>
          <w:rFonts w:ascii="Times New Roman" w:hAnsi="Times New Roman" w:cs="Times New Roman"/>
          <w:sz w:val="24"/>
          <w:szCs w:val="24"/>
          <w:lang w:val="de-DE"/>
        </w:rPr>
        <w:t xml:space="preserve">was added into </w:t>
      </w:r>
      <w:r w:rsidR="00A951F6" w:rsidRPr="009A074E">
        <w:rPr>
          <w:rFonts w:ascii="Times New Roman" w:hAnsi="Times New Roman" w:cs="Times New Roman"/>
          <w:sz w:val="24"/>
          <w:szCs w:val="24"/>
          <w:lang w:val="de-DE"/>
        </w:rPr>
        <w:t>respective</w:t>
      </w:r>
      <w:r w:rsidR="00216488" w:rsidRPr="009A074E">
        <w:rPr>
          <w:rFonts w:ascii="Times New Roman" w:hAnsi="Times New Roman" w:cs="Times New Roman"/>
          <w:sz w:val="24"/>
          <w:szCs w:val="24"/>
          <w:lang w:val="de-DE"/>
        </w:rPr>
        <w:t xml:space="preserve"> enzyme solution and mixed for 2 h on a shaking incubator </w:t>
      </w:r>
      <w:r w:rsidR="00A951F6" w:rsidRPr="009A074E">
        <w:rPr>
          <w:rFonts w:ascii="Times New Roman" w:hAnsi="Times New Roman" w:cs="Times New Roman"/>
          <w:sz w:val="24"/>
          <w:szCs w:val="24"/>
          <w:lang w:val="de-DE"/>
        </w:rPr>
        <w:t>under dark</w:t>
      </w:r>
      <w:r w:rsidR="00216488" w:rsidRPr="009A074E">
        <w:rPr>
          <w:rFonts w:ascii="Times New Roman" w:hAnsi="Times New Roman" w:cs="Times New Roman"/>
          <w:sz w:val="24"/>
          <w:szCs w:val="24"/>
          <w:lang w:val="de-DE"/>
        </w:rPr>
        <w:t xml:space="preserve">. </w:t>
      </w:r>
      <w:r w:rsidRPr="009A074E">
        <w:rPr>
          <w:rFonts w:ascii="Times New Roman" w:hAnsi="Times New Roman" w:cs="Times New Roman"/>
          <w:sz w:val="24"/>
          <w:szCs w:val="24"/>
        </w:rPr>
        <w:t>The label</w:t>
      </w:r>
      <w:r w:rsidR="008E6B34" w:rsidRPr="009A074E">
        <w:rPr>
          <w:rFonts w:ascii="Times New Roman" w:hAnsi="Times New Roman" w:cs="Times New Roman"/>
          <w:sz w:val="24"/>
          <w:szCs w:val="24"/>
        </w:rPr>
        <w:t>l</w:t>
      </w:r>
      <w:r w:rsidRPr="009A074E">
        <w:rPr>
          <w:rFonts w:ascii="Times New Roman" w:hAnsi="Times New Roman" w:cs="Times New Roman"/>
          <w:sz w:val="24"/>
          <w:szCs w:val="24"/>
        </w:rPr>
        <w:t xml:space="preserve">ed enzymes were collected </w:t>
      </w:r>
      <w:r w:rsidR="002D34EA" w:rsidRPr="009A074E">
        <w:rPr>
          <w:rFonts w:ascii="Times New Roman" w:hAnsi="Times New Roman" w:cs="Times New Roman"/>
          <w:sz w:val="24"/>
          <w:szCs w:val="24"/>
        </w:rPr>
        <w:t>by</w:t>
      </w:r>
      <w:r w:rsidRPr="009A074E">
        <w:rPr>
          <w:rFonts w:ascii="Times New Roman" w:hAnsi="Times New Roman" w:cs="Times New Roman"/>
          <w:sz w:val="24"/>
          <w:szCs w:val="24"/>
        </w:rPr>
        <w:t xml:space="preserve"> </w:t>
      </w:r>
      <w:r w:rsidR="002D34EA" w:rsidRPr="009A074E">
        <w:rPr>
          <w:rFonts w:ascii="Times New Roman" w:hAnsi="Times New Roman" w:cs="Times New Roman"/>
          <w:sz w:val="24"/>
          <w:szCs w:val="24"/>
        </w:rPr>
        <w:t xml:space="preserve">filtration via </w:t>
      </w:r>
      <w:r w:rsidRPr="009A074E">
        <w:rPr>
          <w:rFonts w:ascii="Times New Roman" w:hAnsi="Times New Roman" w:cs="Times New Roman"/>
          <w:sz w:val="24"/>
          <w:szCs w:val="24"/>
        </w:rPr>
        <w:t>NAP-25 column (GE Healthcare)</w:t>
      </w:r>
      <w:r w:rsidR="00FB20CF" w:rsidRPr="009A074E">
        <w:rPr>
          <w:rFonts w:ascii="Times New Roman" w:hAnsi="Times New Roman" w:cs="Times New Roman"/>
          <w:sz w:val="24"/>
          <w:szCs w:val="24"/>
        </w:rPr>
        <w:t xml:space="preserve"> to</w:t>
      </w:r>
      <w:r w:rsidR="00EA2FDD" w:rsidRPr="009A074E">
        <w:rPr>
          <w:rFonts w:ascii="Times New Roman" w:hAnsi="Times New Roman" w:cs="Times New Roman"/>
          <w:sz w:val="24"/>
          <w:szCs w:val="24"/>
        </w:rPr>
        <w:t xml:space="preserve"> separate from</w:t>
      </w:r>
      <w:r w:rsidR="00FB20CF" w:rsidRPr="009A074E">
        <w:rPr>
          <w:rFonts w:ascii="Times New Roman" w:hAnsi="Times New Roman" w:cs="Times New Roman"/>
          <w:sz w:val="24"/>
          <w:szCs w:val="24"/>
        </w:rPr>
        <w:t xml:space="preserve"> the unreacted dye</w:t>
      </w:r>
      <w:r w:rsidR="00E62A44" w:rsidRPr="009A074E">
        <w:rPr>
          <w:rFonts w:ascii="Times New Roman" w:hAnsi="Times New Roman" w:cs="Times New Roman"/>
          <w:sz w:val="24"/>
          <w:szCs w:val="24"/>
        </w:rPr>
        <w:t>,</w:t>
      </w:r>
      <w:r w:rsidRPr="009A074E">
        <w:rPr>
          <w:rFonts w:ascii="Times New Roman" w:hAnsi="Times New Roman" w:cs="Times New Roman"/>
          <w:sz w:val="24"/>
          <w:szCs w:val="24"/>
        </w:rPr>
        <w:t xml:space="preserve"> </w:t>
      </w:r>
      <w:r w:rsidR="00E62A44" w:rsidRPr="009A074E">
        <w:rPr>
          <w:rFonts w:ascii="Times New Roman" w:hAnsi="Times New Roman" w:cs="Times New Roman"/>
          <w:sz w:val="24"/>
          <w:szCs w:val="24"/>
          <w:lang w:val="de-DE"/>
        </w:rPr>
        <w:t>and</w:t>
      </w:r>
      <w:r w:rsidR="00FD4BAC" w:rsidRPr="009A074E">
        <w:rPr>
          <w:rFonts w:ascii="Times New Roman" w:hAnsi="Times New Roman" w:cs="Times New Roman"/>
          <w:sz w:val="24"/>
          <w:szCs w:val="24"/>
          <w:lang w:val="de-DE"/>
        </w:rPr>
        <w:t xml:space="preserve"> then encapsulated into ZIF-8 through above biomineralization method.</w:t>
      </w:r>
      <w:r w:rsidR="003E1397">
        <w:rPr>
          <w:rFonts w:ascii="Times New Roman" w:hAnsi="Times New Roman" w:cs="Times New Roman" w:hint="eastAsia"/>
          <w:sz w:val="24"/>
          <w:szCs w:val="24"/>
          <w:lang w:val="de-DE"/>
        </w:rPr>
        <w:t xml:space="preserve"> </w:t>
      </w:r>
      <w:r w:rsidR="00E02102" w:rsidRPr="009A074E">
        <w:rPr>
          <w:rFonts w:ascii="Times New Roman" w:hAnsi="Times New Roman" w:cs="Times New Roman"/>
          <w:sz w:val="24"/>
          <w:szCs w:val="24"/>
          <w:lang w:val="de-DE"/>
        </w:rPr>
        <w:fldChar w:fldCharType="begin"/>
      </w:r>
      <w:r w:rsidR="00F21AEF" w:rsidRPr="009A074E">
        <w:rPr>
          <w:rFonts w:ascii="Times New Roman" w:hAnsi="Times New Roman" w:cs="Times New Roman"/>
          <w:sz w:val="24"/>
          <w:szCs w:val="24"/>
          <w:lang w:val="de-DE"/>
        </w:rPr>
        <w:instrText xml:space="preserve"> ADDIN ZOTERO_ITEM CSL_CITATION {"citationID":"aobhep7ps7","properties":{"formattedCitation":"[1,2]","plainCitation":"[1,2]","noteIndex":0},"citationItems":[{"id":2679,"uris":["http://zotero.org/users/6246955/items/VZ4857KB"],"itemData":{"id":2679,"type":"article-journal","abstract":"Enhancing the robustness of functional biomacromolecules is a critical challenge in biotechnology, which if addressed would enhance their use in pharmaceuticals, chemical processing and biostorage. Here we report a novel method, inspired by natural biomineralization processes, which provides unprecedented protection of biomacromolecules by encapsulating them within a class of porous materials termed metal-organic frameworks. We show that proteins, enzymes and DNA rapidly induce the formation of protective metal-organic framework coatings under physiological conditions by concentrating the framework building blocks and facilitating crystallization around the biomacromolecules. The resulting biocomposite is stable under conditions that would normally decompose many biological macromolecules. For example, urease and horseradish peroxidase protected within a metal-organic framework shell are found to retain bioactivity after being treated at 80 °C and boiled in dimethylformamide (153 °C), respectively. This rapid, low-cost biomimetic mineralization process gives rise to new possibilities for the exploitation of biomacromolecules.","container-title":"Nature Communications","DOI":"10.1038/ncomms8240","ISSN":"20411723","issue":"July","language":"en","license":"14.919","note":"publisher: Nature Publishing Group\nTLDR: A novel method is reported, inspired by natural biomineralization processes, which provides unprecedented protection of biomacromolecules by encapsulating them within a class of porous materials termed metal-organic frameworks, and their stability is subsequently increased without significant bioactivity loss.","page":"1-8","title":"Biomimetic mineralization of metal-organic frameworks as protective coatings for biomacromolecules","volume":"6","author":[{"family":"Liang","given":"Kang"},{"family":"Ricco","given":"Raffaele"},{"family":"Doherty","given":"Cara M."},{"family":"Styles","given":"Mark J."},{"family":"Bell","given":"Stephen"},{"family":"Kirby","given":"Nigel"},{"family":"Mudie","given":"Stephen"},{"family":"Haylock","given":"David"},{"family":"Hill","given":"Anita J."},{"family":"Doonan","given":"Christian J."},{"family":"Falcaro","given":"Paolo"}],"issued":{"date-parts":[["2015"]]}},"label":"page"},{"id":6737,"uris":["http://zotero.org/users/6246955/items/YDUJFUWJ"],"itemData":{"id":6737,"type":"article-journal","abstract":"Biocatalytic metal–organic framework nanomotors for active removal of heavy metal ions and per- and poly-fluoroalkyl substances in aqueous environments.\n          , \n            We report a biocatalytic, buoyancy-propelled metal–organic framework (MOF) nanomotor system with boosted removal efficiency for both inorganic heavy metal ions and organic per- and poly-fluoroalkyl substances (PFAS). With the motion-induced convection and increased mass transfer of the target pollutants, the nano system exhibits excellent contaminants remediation capacity in both fresh water and sea water environments.","container-title":"Chemical Communications","DOI":"10.1039/D0CC06429G","ISSN":"1359-7345, 1364-548X","issue":"94","journalAbbreviation":"Chem. Commun.","language":"en","license":"</w:instrText>
      </w:r>
      <w:r w:rsidR="00F21AEF" w:rsidRPr="009A074E">
        <w:rPr>
          <w:rFonts w:ascii="Segoe UI Emoji" w:hAnsi="Segoe UI Emoji" w:cs="Segoe UI Emoji"/>
          <w:sz w:val="24"/>
          <w:szCs w:val="24"/>
          <w:lang w:val="de-DE"/>
        </w:rPr>
        <w:instrText>⭐⭐⭐⭐⭐</w:instrText>
      </w:r>
      <w:r w:rsidR="00F21AEF" w:rsidRPr="009A074E">
        <w:rPr>
          <w:rFonts w:ascii="Times New Roman" w:hAnsi="Times New Roman" w:cs="Times New Roman"/>
          <w:sz w:val="24"/>
          <w:szCs w:val="24"/>
          <w:lang w:val="de-DE"/>
        </w:rPr>
        <w:instrText xml:space="preserve">","note":"TLDR: A biocatalytic, buoyancy-propelled metal-organic framework (MOF) nanomotor system with boosted removal efficiency for both inorganic heavy metal ions and organic per- and poly-fluoroalkyl substances.","page":"14837-14840","source":"DOI.org (Crossref)","title":"Biocatalytic metal–organic framework nanomotors for active water decontamination","volume":"56","author":[{"family":"Guo","given":"Ziyi"},{"family":"Liu","given":"Jian"},{"family":"Li","given":"Yong"},{"family":"McDonald","given":"James A."},{"family":"Bin Zulkifli","given":"Muhammad Yazid"},{"family":"Khan","given":"Stuart J."},{"family":"Xie","given":"Lei"},{"family":"Gu","given":"Zi"},{"family":"Kong","given":"Biao"},{"family":"Liang","given":"Kang"}],"issued":{"date-parts":[["2020"]]}},"label":"page"}],"schema":"https://github.com/citation-style-language/schema/raw/master/csl-citation.json"} </w:instrText>
      </w:r>
      <w:r w:rsidR="00E02102" w:rsidRPr="009A074E">
        <w:rPr>
          <w:rFonts w:ascii="Times New Roman" w:hAnsi="Times New Roman" w:cs="Times New Roman"/>
          <w:sz w:val="24"/>
          <w:szCs w:val="24"/>
          <w:lang w:val="de-DE"/>
        </w:rPr>
        <w:fldChar w:fldCharType="separate"/>
      </w:r>
      <w:r w:rsidR="000D1D35">
        <w:rPr>
          <w:rFonts w:ascii="Times New Roman" w:hAnsi="Times New Roman" w:cs="Times New Roman"/>
          <w:sz w:val="24"/>
          <w:szCs w:val="24"/>
        </w:rPr>
        <w:t>[S</w:t>
      </w:r>
      <w:r w:rsidR="00F21AEF" w:rsidRPr="009A074E">
        <w:rPr>
          <w:rFonts w:ascii="Times New Roman" w:hAnsi="Times New Roman" w:cs="Times New Roman"/>
          <w:sz w:val="24"/>
          <w:szCs w:val="24"/>
        </w:rPr>
        <w:t>1,</w:t>
      </w:r>
      <w:r w:rsidR="003E1397">
        <w:rPr>
          <w:rFonts w:ascii="Times New Roman" w:hAnsi="Times New Roman" w:cs="Times New Roman" w:hint="eastAsia"/>
          <w:sz w:val="24"/>
          <w:szCs w:val="24"/>
        </w:rPr>
        <w:t xml:space="preserve"> S</w:t>
      </w:r>
      <w:r w:rsidR="00F21AEF" w:rsidRPr="009A074E">
        <w:rPr>
          <w:rFonts w:ascii="Times New Roman" w:hAnsi="Times New Roman" w:cs="Times New Roman"/>
          <w:sz w:val="24"/>
          <w:szCs w:val="24"/>
        </w:rPr>
        <w:t>2]</w:t>
      </w:r>
      <w:r w:rsidR="00E02102" w:rsidRPr="009A074E">
        <w:rPr>
          <w:rFonts w:ascii="Times New Roman" w:hAnsi="Times New Roman" w:cs="Times New Roman"/>
          <w:sz w:val="24"/>
          <w:szCs w:val="24"/>
          <w:lang w:val="de-DE"/>
        </w:rPr>
        <w:fldChar w:fldCharType="end"/>
      </w:r>
      <w:r w:rsidR="00FD4BAC" w:rsidRPr="009A074E">
        <w:rPr>
          <w:rFonts w:ascii="Times New Roman" w:hAnsi="Times New Roman" w:cs="Times New Roman"/>
          <w:sz w:val="24"/>
          <w:szCs w:val="24"/>
          <w:lang w:val="de-DE"/>
        </w:rPr>
        <w:t xml:space="preserve"> </w:t>
      </w:r>
      <w:r w:rsidR="0047741A" w:rsidRPr="009A074E">
        <w:rPr>
          <w:rFonts w:ascii="Times New Roman" w:hAnsi="Times New Roman" w:cs="Times New Roman"/>
          <w:sz w:val="24"/>
          <w:szCs w:val="24"/>
        </w:rPr>
        <w:t xml:space="preserve">Fluorescent spectrophotometry was utilized to </w:t>
      </w:r>
      <w:r w:rsidR="007E7D2F" w:rsidRPr="009A074E">
        <w:rPr>
          <w:rFonts w:ascii="Times New Roman" w:hAnsi="Times New Roman" w:cs="Times New Roman"/>
          <w:sz w:val="24"/>
          <w:szCs w:val="24"/>
        </w:rPr>
        <w:t>determine</w:t>
      </w:r>
      <w:r w:rsidR="0047741A" w:rsidRPr="009A074E">
        <w:rPr>
          <w:rFonts w:ascii="Times New Roman" w:hAnsi="Times New Roman" w:cs="Times New Roman"/>
          <w:sz w:val="24"/>
          <w:szCs w:val="24"/>
        </w:rPr>
        <w:t xml:space="preserve"> the amount of fluorescently labelled enzymes </w:t>
      </w:r>
      <w:r w:rsidR="00993692" w:rsidRPr="009A074E">
        <w:rPr>
          <w:rFonts w:ascii="Times New Roman" w:hAnsi="Times New Roman" w:cs="Times New Roman"/>
          <w:sz w:val="24"/>
          <w:szCs w:val="24"/>
        </w:rPr>
        <w:t xml:space="preserve">unencapsulated </w:t>
      </w:r>
      <w:r w:rsidR="0047741A" w:rsidRPr="009A074E">
        <w:rPr>
          <w:rFonts w:ascii="Times New Roman" w:hAnsi="Times New Roman" w:cs="Times New Roman"/>
          <w:sz w:val="24"/>
          <w:szCs w:val="24"/>
        </w:rPr>
        <w:t>within ZIF-</w:t>
      </w:r>
      <w:r w:rsidR="00436021" w:rsidRPr="009A074E">
        <w:rPr>
          <w:rFonts w:ascii="Times New Roman" w:hAnsi="Times New Roman" w:cs="Times New Roman"/>
          <w:sz w:val="24"/>
          <w:szCs w:val="24"/>
        </w:rPr>
        <w:t>8</w:t>
      </w:r>
      <w:r w:rsidR="0047741A" w:rsidRPr="009A074E">
        <w:rPr>
          <w:rFonts w:ascii="Times New Roman" w:hAnsi="Times New Roman" w:cs="Times New Roman"/>
          <w:sz w:val="24"/>
          <w:szCs w:val="24"/>
        </w:rPr>
        <w:t xml:space="preserve"> by comparison with their</w:t>
      </w:r>
      <w:r w:rsidR="00313BE8" w:rsidRPr="009A074E">
        <w:rPr>
          <w:rFonts w:ascii="Times New Roman" w:hAnsi="Times New Roman" w:cs="Times New Roman"/>
          <w:sz w:val="24"/>
          <w:szCs w:val="24"/>
        </w:rPr>
        <w:t xml:space="preserve"> </w:t>
      </w:r>
      <w:r w:rsidR="0047741A" w:rsidRPr="009A074E">
        <w:rPr>
          <w:rFonts w:ascii="Times New Roman" w:hAnsi="Times New Roman" w:cs="Times New Roman"/>
          <w:sz w:val="24"/>
          <w:szCs w:val="24"/>
        </w:rPr>
        <w:t xml:space="preserve">calibration curves. </w:t>
      </w:r>
      <w:r w:rsidR="0094030E" w:rsidRPr="009A074E">
        <w:rPr>
          <w:rFonts w:ascii="Times New Roman" w:hAnsi="Times New Roman" w:cs="Times New Roman"/>
          <w:sz w:val="24"/>
          <w:szCs w:val="24"/>
          <w:lang w:val="de-DE"/>
        </w:rPr>
        <w:t>The supernatant after encapsulation was collected to determine the fluorescence intensity</w:t>
      </w:r>
      <w:r w:rsidR="00861FE6" w:rsidRPr="009A074E">
        <w:rPr>
          <w:rFonts w:ascii="Times New Roman" w:hAnsi="Times New Roman" w:cs="Times New Roman"/>
          <w:sz w:val="24"/>
          <w:szCs w:val="24"/>
        </w:rPr>
        <w:t xml:space="preserve"> </w:t>
      </w:r>
      <w:r w:rsidR="00861FE6" w:rsidRPr="009A074E">
        <w:rPr>
          <w:rFonts w:ascii="Times New Roman" w:hAnsi="Times New Roman" w:cs="Times New Roman"/>
          <w:sz w:val="24"/>
          <w:szCs w:val="24"/>
          <w:lang w:val="de-DE"/>
        </w:rPr>
        <w:t>by a microplate reader</w:t>
      </w:r>
      <w:r w:rsidR="00C41C59" w:rsidRPr="009A074E">
        <w:rPr>
          <w:rFonts w:ascii="Times New Roman" w:hAnsi="Times New Roman" w:cs="Times New Roman"/>
          <w:sz w:val="24"/>
          <w:szCs w:val="24"/>
          <w:lang w:val="de-DE"/>
        </w:rPr>
        <w:t xml:space="preserve"> </w:t>
      </w:r>
      <w:r w:rsidR="00F212D3" w:rsidRPr="009A074E">
        <w:rPr>
          <w:rFonts w:ascii="Times New Roman" w:hAnsi="Times New Roman" w:cs="Times New Roman"/>
          <w:sz w:val="24"/>
          <w:szCs w:val="24"/>
        </w:rPr>
        <w:fldChar w:fldCharType="begin"/>
      </w:r>
      <w:r w:rsidR="00F21AEF" w:rsidRPr="009A074E">
        <w:rPr>
          <w:rFonts w:ascii="Times New Roman" w:hAnsi="Times New Roman" w:cs="Times New Roman"/>
          <w:sz w:val="24"/>
          <w:szCs w:val="24"/>
        </w:rPr>
        <w:instrText xml:space="preserve"> ADDIN ZOTERO_ITEM CSL_CITATION {"citationID":"bpusa1RT","properties":{"formattedCitation":"[3\\uc0\\u8211{}5]","plainCitation":"[3–5]","noteIndex":0},"citationItems":[{"id":9440,"uris":["http://zotero.org/users/6246955/items/VKVL37XX"],"itemData":{"id":9440,"type":"article-journal","abstract":"Advances in artificial/synthetic cells have drawn a new era of nanobiotechnology, which have shown broad prospects in biomedical applications. The rational nanoengineering of synthetic cells that can closely substitute the systematic biological functions of cells is a next grand challenge. Here, a genetically encoded synthetic beta cell, which can sense hyperglycemic conditions to initiate programmed biosynthesis and secretion of insulin is reported. By encapsulating different metal–organic framework-based artificial organelles with distinctive bifunctionalities, the synthetic cell can undergo programmed, sequential subcellular events, including glucose sensing, initiation of insulin gene transcription and translation, and finally excretion of functional insulin, under hyperglycemic conditions. Glucose uptake assay suggests that the insulin produced by the synthetic cells can successfully promote glucose uptake into mammalian cells. The construction of a higher-order cell cluster by ligand-mediated super-assembly of the synthetic cells is further demonstrated. Such a robust and smart synthetic system that closely mimics the cellular activities of beta cells in response to glucose levels is promising for improving clinical outcomes in diabetes treatment.","archive_location":"3 citation(s)","call-number":"1","container-title":"Advanced Functional Materials","DOI":"10.1002/adfm.202111271","ISSN":"1616-3028","issue":"18","language":"en","note":"_eprint: https://onlinelibrary.wiley.com/doi/pdf/10.1002/adfm.202111271","page":"2111271","source":"19.924 (Q1)","title":"Genetically Encoded Synthetic Beta Cells for Insulin Biosynthesis and Release under Hyperglycemic Conditions","volume":"32","author":[{"family":"Liu","given":"Jian"},{"family":"Xue","given":"Jueyi"},{"family":"Fu","given":"Lu"},{"family":"Xu","given":"Jiangtao"},{"family":"Lord","given":"Megan S."},{"family":"Liang","given":"Kang"}],"issued":{"date-parts":[["2022"]]}},"label":"page"},{"id":8727,"uris":["http://zotero.org/users/6246955/items/XTA73LDR"],"itemData":{"id":8727,"type":"article-journal","abstract":"We develop a new concept to impart new functions to biocatalysts by combining enzymes and metal−organic frameworks (MOFs). The proof-of-concept design is demonstrated by embedding catalase molecules into uniformly sized ZIF-90 crystals via a de novo approach. We have carried out electron microscopy, X-ray diﬀraction, nitrogen sorption, electrophoresis, thermogravimetric analysis, and confocal microscopy to conﬁrm that the </w:instrText>
      </w:r>
      <w:r w:rsidR="00F21AEF" w:rsidRPr="009A074E">
        <w:rPr>
          <w:rFonts w:ascii="Cambria Math" w:hAnsi="Cambria Math" w:cs="Cambria Math"/>
          <w:sz w:val="24"/>
          <w:szCs w:val="24"/>
        </w:rPr>
        <w:instrText>∼</w:instrText>
      </w:r>
      <w:r w:rsidR="00F21AEF" w:rsidRPr="009A074E">
        <w:rPr>
          <w:rFonts w:ascii="Times New Roman" w:hAnsi="Times New Roman" w:cs="Times New Roman"/>
          <w:sz w:val="24"/>
          <w:szCs w:val="24"/>
        </w:rPr>
        <w:instrText xml:space="preserve">10 nm catalase molecules are embedded in 2 μm singlecrystalline ZIF-90 crystals with </w:instrText>
      </w:r>
      <w:r w:rsidR="00F21AEF" w:rsidRPr="009A074E">
        <w:rPr>
          <w:rFonts w:ascii="Cambria Math" w:hAnsi="Cambria Math" w:cs="Cambria Math"/>
          <w:sz w:val="24"/>
          <w:szCs w:val="24"/>
        </w:rPr>
        <w:instrText>∼</w:instrText>
      </w:r>
      <w:r w:rsidR="00F21AEF" w:rsidRPr="009A074E">
        <w:rPr>
          <w:rFonts w:ascii="Times New Roman" w:hAnsi="Times New Roman" w:cs="Times New Roman"/>
          <w:sz w:val="24"/>
          <w:szCs w:val="24"/>
        </w:rPr>
        <w:instrText>5 wt % loading. Because catalase is immobilized and sheltered by the ZIF-90 crystals, the composites show activity in hydrogen peroxide degradation even in the presence of protease proteinase K.","archive_location":"536 citation(s)</w:instrText>
      </w:r>
      <w:r w:rsidR="00F21AEF" w:rsidRPr="009A074E">
        <w:rPr>
          <w:rFonts w:ascii="Segoe UI Emoji" w:hAnsi="Segoe UI Emoji" w:cs="Segoe UI Emoji"/>
          <w:sz w:val="24"/>
          <w:szCs w:val="24"/>
        </w:rPr>
        <w:instrText>🔗</w:instrText>
      </w:r>
      <w:r w:rsidR="00F21AEF" w:rsidRPr="009A074E">
        <w:rPr>
          <w:rFonts w:ascii="Times New Roman" w:hAnsi="Times New Roman" w:cs="Times New Roman"/>
          <w:sz w:val="24"/>
          <w:szCs w:val="24"/>
        </w:rPr>
        <w:instrText>1","call-number":"1","container-title":"Journal of the American Chemical Society","DOI":"10.1021/ja513058h","ISSN":"0002-7863, 1520-5126","issue":"13","journalAbbreviation":"J. Am. Chem. Soc.","language":"en","note":"TLDR: Because catalase is immobilized and sheltered by the ZIF-90 crystals, the composites show activity in hydrogen peroxide degradation even in the presence of protease proteinase K.","page":"4276-4279","source":"16.383 (Q1)","title":"Imparting Functionality to Biocatalysts via Embedding Enzymes into Nanoporous Materials by a &lt;i&gt;de Novo&lt;/i&gt; Approach: Size-Selective Sheltering of Catalase in Metal–Organic Framework Microcrystals","title-short":"Imparting Functionality to Biocatalysts via Embedding Enzymes into Nanoporous Materials by a &lt;i&gt;de Novo&lt;/i&gt; Approach","volume":"137","author":[{"family":"Shieh","given":"Fa-Kuen"},{"family":"Wang","given":"Shao-Chun"},{"family":"Yen","given":"Chia-I"},{"family":"Wu","given":"Chang-Cheng"},{"family":"Dutta","given":"Saikat"},{"family":"Chou","given":"Lien-Yang"},{"family":"Morabito","given":"Joseph V."},{"family":"Hu","given":"Pan"},{"family":"Hsu","given":"Ming-Hua"},{"family":"Wu","given":"Kevin C.-W."},{"family":"Tsung","given":"Chia-Kuang"}],"issued":{"date-parts":[["2015",4,8]]}},"label":"page"},{"id":7716,"uris":["http://zotero.org/users/6246955/items/2S6KESUC"],"itemData":{"id":7716,"type":"article-journal","abstract":"Encapsulation of biomacromolecules in metal–organic frameworks (MOFs) can preserve biological functionality in harsh environments. Despite the success of this approach, termed biomimietic mineralization, limited consideration has been given to the chemistry of the MOF coating. Here, we show that enzymes encapsulated within hydrophilic MAF-7 or ZIF-90 retain enzymatic activity upon encapsulation and when exposed to high temperatures, denaturing or proteolytic agents, and organic solvents, whereas hydrophobic ZIF-8 affords inactive catalase and negligible protection to urease.","archive_location":"</w:instrText>
      </w:r>
      <w:r w:rsidR="00F21AEF" w:rsidRPr="009A074E">
        <w:rPr>
          <w:rFonts w:ascii="Segoe UI Emoji" w:hAnsi="Segoe UI Emoji" w:cs="Segoe UI Emoji"/>
          <w:sz w:val="24"/>
          <w:szCs w:val="24"/>
        </w:rPr>
        <w:instrText>🔗</w:instrText>
      </w:r>
      <w:r w:rsidR="00F21AEF" w:rsidRPr="009A074E">
        <w:rPr>
          <w:rFonts w:ascii="Times New Roman" w:hAnsi="Times New Roman" w:cs="Times New Roman"/>
          <w:sz w:val="24"/>
          <w:szCs w:val="24"/>
        </w:rPr>
        <w:instrText xml:space="preserve">1","container-title":"Journal of the American Chemical Society","DOI":"10.1021/jacs.8b10302","ISSN":"0002-7863","issue":"6","journalAbbreviation":"J. Am. Chem. Soc.","language":"en","note":"publisher: American Chemical Society\nTLDR: It is shown that enzymes encapsulated within hydrophilic MAF-7 or Zif-90 retain enzymatic activity upon encapsulation and when exposed to high temperatures, denaturing or proteolytic agents, and organic solvents, whereas hydrophobic ZIF-8 affords inactive catalase and negligible protection to urease.","page":"2348-2355","source":"ACS Publications","title":"Enhanced Activity of Enzymes Encapsulated in Hydrophilic Metal–Organic Frameworks","volume":"141","author":[{"family":"Liang","given":"Weibin"},{"family":"Xu","given":"Huoshu"},{"family":"Carraro","given":"Francesco"},{"family":"Maddigan","given":"Natasha K."},{"family":"Li","given":"Qiaowei"},{"family":"Bell","given":"Stephen G."},{"family":"Huang","given":"David M."},{"family":"Tarzia","given":"Andrew"},{"family":"Solomon","given":"Marcello B."},{"family":"Amenitsch","given":"Heinz"},{"family":"Vaccari","given":"Lisa"},{"family":"Sumby","given":"Christopher J."},{"family":"Falcaro","given":"Paolo"},{"family":"Doonan","given":"Christian J."}],"issued":{"date-parts":[["2019",2,13]]}},"label":"page"}],"schema":"https://github.com/citation-style-language/schema/raw/master/csl-citation.json"} </w:instrText>
      </w:r>
      <w:r w:rsidR="00F212D3" w:rsidRPr="009A074E">
        <w:rPr>
          <w:rFonts w:ascii="Times New Roman" w:hAnsi="Times New Roman" w:cs="Times New Roman"/>
          <w:sz w:val="24"/>
          <w:szCs w:val="24"/>
        </w:rPr>
        <w:fldChar w:fldCharType="separate"/>
      </w:r>
      <w:r w:rsidR="000D1D35">
        <w:rPr>
          <w:rFonts w:ascii="Times New Roman" w:hAnsi="Times New Roman" w:cs="Times New Roman"/>
          <w:sz w:val="24"/>
          <w:szCs w:val="24"/>
        </w:rPr>
        <w:t>[S</w:t>
      </w:r>
      <w:r w:rsidR="00F21AEF" w:rsidRPr="009A074E">
        <w:rPr>
          <w:rFonts w:ascii="Times New Roman" w:hAnsi="Times New Roman" w:cs="Times New Roman"/>
          <w:sz w:val="24"/>
          <w:szCs w:val="24"/>
        </w:rPr>
        <w:t>3–</w:t>
      </w:r>
      <w:r w:rsidR="003E1397">
        <w:rPr>
          <w:rFonts w:ascii="Times New Roman" w:hAnsi="Times New Roman" w:cs="Times New Roman" w:hint="eastAsia"/>
          <w:sz w:val="24"/>
          <w:szCs w:val="24"/>
        </w:rPr>
        <w:t>S</w:t>
      </w:r>
      <w:r w:rsidR="00F21AEF" w:rsidRPr="009A074E">
        <w:rPr>
          <w:rFonts w:ascii="Times New Roman" w:hAnsi="Times New Roman" w:cs="Times New Roman"/>
          <w:sz w:val="24"/>
          <w:szCs w:val="24"/>
        </w:rPr>
        <w:t>5]</w:t>
      </w:r>
      <w:r w:rsidR="00F212D3" w:rsidRPr="009A074E">
        <w:rPr>
          <w:rFonts w:ascii="Times New Roman" w:hAnsi="Times New Roman" w:cs="Times New Roman"/>
          <w:sz w:val="24"/>
          <w:szCs w:val="24"/>
        </w:rPr>
        <w:fldChar w:fldCharType="end"/>
      </w:r>
      <w:r w:rsidR="0094030E" w:rsidRPr="009A074E">
        <w:rPr>
          <w:rFonts w:ascii="Times New Roman" w:hAnsi="Times New Roman" w:cs="Times New Roman"/>
          <w:sz w:val="24"/>
          <w:szCs w:val="24"/>
          <w:lang w:val="de-DE"/>
        </w:rPr>
        <w:t>.</w:t>
      </w:r>
    </w:p>
    <w:p w14:paraId="0F6FB6B5" w14:textId="1C2D1DF1" w:rsidR="00B50210" w:rsidRPr="009A074E" w:rsidRDefault="00991506"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For visualizing the spatial distribution of encapsulated enzymes,</w:t>
      </w:r>
      <w:r w:rsidR="004403B0" w:rsidRPr="009A074E">
        <w:rPr>
          <w:rFonts w:ascii="Times New Roman" w:hAnsi="Times New Roman" w:cs="Times New Roman"/>
          <w:sz w:val="24"/>
          <w:szCs w:val="24"/>
        </w:rPr>
        <w:t xml:space="preserve"> the raw enzymes were replaced by the dye-labeled ones to prepare the </w:t>
      </w:r>
      <w:r w:rsidR="00ED697C" w:rsidRPr="009A074E">
        <w:rPr>
          <w:rFonts w:ascii="Times New Roman" w:hAnsi="Times New Roman" w:cs="Times New Roman"/>
          <w:sz w:val="24"/>
          <w:szCs w:val="24"/>
        </w:rPr>
        <w:t>enzyme</w:t>
      </w:r>
      <w:r w:rsidR="004403B0" w:rsidRPr="009A074E">
        <w:rPr>
          <w:rFonts w:ascii="Times New Roman" w:hAnsi="Times New Roman" w:cs="Times New Roman"/>
          <w:sz w:val="24"/>
          <w:szCs w:val="24"/>
        </w:rPr>
        <w:t>@ZIF-8</w:t>
      </w:r>
      <w:r w:rsidR="000B36A7" w:rsidRPr="009A074E">
        <w:rPr>
          <w:rFonts w:ascii="Times New Roman" w:hAnsi="Times New Roman" w:cs="Times New Roman"/>
          <w:sz w:val="24"/>
          <w:szCs w:val="24"/>
        </w:rPr>
        <w:t xml:space="preserve"> nanomotors</w:t>
      </w:r>
      <w:r w:rsidR="004403B0" w:rsidRPr="009A074E">
        <w:rPr>
          <w:rFonts w:ascii="Times New Roman" w:hAnsi="Times New Roman" w:cs="Times New Roman"/>
          <w:sz w:val="24"/>
          <w:szCs w:val="24"/>
        </w:rPr>
        <w:t xml:space="preserve">. The distribution of dye-labeled </w:t>
      </w:r>
      <w:r w:rsidR="000B36A7" w:rsidRPr="009A074E">
        <w:rPr>
          <w:rFonts w:ascii="Times New Roman" w:hAnsi="Times New Roman" w:cs="Times New Roman"/>
          <w:sz w:val="24"/>
          <w:szCs w:val="24"/>
        </w:rPr>
        <w:t>enzymes</w:t>
      </w:r>
      <w:r w:rsidR="004403B0" w:rsidRPr="009A074E">
        <w:rPr>
          <w:rFonts w:ascii="Times New Roman" w:hAnsi="Times New Roman" w:cs="Times New Roman"/>
          <w:sz w:val="24"/>
          <w:szCs w:val="24"/>
        </w:rPr>
        <w:t xml:space="preserve"> in the </w:t>
      </w:r>
      <w:r w:rsidR="000B36A7" w:rsidRPr="009A074E">
        <w:rPr>
          <w:rFonts w:ascii="Times New Roman" w:hAnsi="Times New Roman" w:cs="Times New Roman"/>
          <w:sz w:val="24"/>
          <w:szCs w:val="24"/>
        </w:rPr>
        <w:t>ZIF-8</w:t>
      </w:r>
      <w:r w:rsidR="004403B0" w:rsidRPr="009A074E">
        <w:rPr>
          <w:rFonts w:ascii="Times New Roman" w:hAnsi="Times New Roman" w:cs="Times New Roman"/>
          <w:sz w:val="24"/>
          <w:szCs w:val="24"/>
        </w:rPr>
        <w:t xml:space="preserve"> was surveyed by a confocal laser scanning microscope (</w:t>
      </w:r>
      <w:r w:rsidR="001871C2" w:rsidRPr="009A074E">
        <w:rPr>
          <w:rFonts w:ascii="Times New Roman" w:hAnsi="Times New Roman" w:cs="Times New Roman"/>
          <w:sz w:val="24"/>
          <w:szCs w:val="24"/>
        </w:rPr>
        <w:t>Olympus IX53, Japan</w:t>
      </w:r>
      <w:r w:rsidR="004403B0" w:rsidRPr="009A074E">
        <w:rPr>
          <w:rFonts w:ascii="Times New Roman" w:hAnsi="Times New Roman" w:cs="Times New Roman"/>
          <w:sz w:val="24"/>
          <w:szCs w:val="24"/>
        </w:rPr>
        <w:t>).</w:t>
      </w:r>
      <w:bookmarkEnd w:id="26"/>
    </w:p>
    <w:p w14:paraId="68ED03C5" w14:textId="384DFF01" w:rsidR="009425DD" w:rsidRPr="009A074E" w:rsidRDefault="006A4C3B" w:rsidP="009A074E">
      <w:pPr>
        <w:pStyle w:val="TAMainText"/>
        <w:spacing w:beforeLines="50" w:before="120" w:afterLines="50" w:after="120" w:line="240" w:lineRule="auto"/>
        <w:rPr>
          <w:rFonts w:ascii="Times New Roman" w:hAnsi="Times New Roman" w:cs="Times New Roman"/>
          <w:b/>
          <w:sz w:val="24"/>
          <w:szCs w:val="24"/>
        </w:rPr>
      </w:pPr>
      <w:r>
        <w:rPr>
          <w:rFonts w:ascii="Times New Roman" w:hAnsi="Times New Roman" w:cs="Times New Roman" w:hint="eastAsia"/>
          <w:b/>
          <w:bCs/>
          <w:sz w:val="24"/>
          <w:szCs w:val="24"/>
        </w:rPr>
        <w:t>S</w:t>
      </w:r>
      <w:r w:rsidR="009425DD" w:rsidRPr="009A074E">
        <w:rPr>
          <w:rFonts w:ascii="Times New Roman" w:hAnsi="Times New Roman" w:cs="Times New Roman"/>
          <w:b/>
          <w:bCs/>
          <w:sz w:val="24"/>
          <w:szCs w:val="24"/>
        </w:rPr>
        <w:t xml:space="preserve">1.4 </w:t>
      </w:r>
      <w:r w:rsidR="009425DD" w:rsidRPr="009A074E">
        <w:rPr>
          <w:rFonts w:ascii="Times New Roman" w:hAnsi="Times New Roman" w:cs="Times New Roman"/>
          <w:b/>
          <w:sz w:val="24"/>
          <w:szCs w:val="24"/>
        </w:rPr>
        <w:t>Biocatalytic activity assay</w:t>
      </w:r>
    </w:p>
    <w:p w14:paraId="67B69114" w14:textId="0FEFFC8C" w:rsidR="009425DD" w:rsidRPr="009A074E" w:rsidRDefault="009425DD" w:rsidP="009A074E">
      <w:pPr>
        <w:pStyle w:val="TAMainText"/>
        <w:spacing w:beforeLines="50" w:before="120" w:afterLines="50" w:after="120" w:line="240" w:lineRule="auto"/>
        <w:rPr>
          <w:rFonts w:ascii="Times New Roman" w:hAnsi="Times New Roman" w:cs="Times New Roman"/>
          <w:bCs/>
          <w:sz w:val="24"/>
          <w:szCs w:val="24"/>
        </w:rPr>
      </w:pPr>
      <w:r w:rsidRPr="009A074E">
        <w:rPr>
          <w:rFonts w:ascii="Times New Roman" w:hAnsi="Times New Roman" w:cs="Times New Roman"/>
          <w:bCs/>
          <w:sz w:val="24"/>
          <w:szCs w:val="24"/>
        </w:rPr>
        <w:t>The biocatalytic activity of enzyme@ZIF-8 NMOFtors and TA-NMOFtors was evaluated using pyrogallol and hydrogen peroxide as substrates. In a typical assay, 50 µL of</w:t>
      </w:r>
      <w:r w:rsidRPr="009A074E">
        <w:rPr>
          <w:rFonts w:ascii="Times New Roman" w:hAnsi="Times New Roman" w:cs="Times New Roman"/>
          <w:sz w:val="24"/>
          <w:szCs w:val="24"/>
        </w:rPr>
        <w:t xml:space="preserve"> </w:t>
      </w:r>
      <w:r w:rsidRPr="009A074E">
        <w:rPr>
          <w:rFonts w:ascii="Times New Roman" w:hAnsi="Times New Roman" w:cs="Times New Roman"/>
          <w:bCs/>
          <w:sz w:val="24"/>
          <w:szCs w:val="24"/>
        </w:rPr>
        <w:t>NMOFtors suspension (5 mg mL</w:t>
      </w:r>
      <w:r w:rsidR="009070C9" w:rsidRPr="009A074E">
        <w:rPr>
          <w:rFonts w:ascii="Times New Roman" w:hAnsi="Times New Roman" w:cs="Times New Roman"/>
          <w:bCs/>
          <w:sz w:val="24"/>
          <w:szCs w:val="24"/>
          <w:vertAlign w:val="superscript"/>
        </w:rPr>
        <w:t>–1</w:t>
      </w:r>
      <w:r w:rsidRPr="009A074E">
        <w:rPr>
          <w:rFonts w:ascii="Times New Roman" w:hAnsi="Times New Roman" w:cs="Times New Roman"/>
          <w:bCs/>
          <w:sz w:val="24"/>
          <w:szCs w:val="24"/>
        </w:rPr>
        <w:t xml:space="preserve"> dispersed in deionized water), 50 µL of </w:t>
      </w:r>
      <w:r w:rsidR="00590955" w:rsidRPr="009A074E">
        <w:rPr>
          <w:rFonts w:ascii="Times New Roman" w:hAnsi="Times New Roman" w:cs="Times New Roman"/>
          <w:sz w:val="24"/>
          <w:szCs w:val="24"/>
        </w:rPr>
        <w:t>H</w:t>
      </w:r>
      <w:r w:rsidR="00590955" w:rsidRPr="009A074E">
        <w:rPr>
          <w:rFonts w:ascii="Times New Roman" w:hAnsi="Times New Roman" w:cs="Times New Roman"/>
          <w:sz w:val="24"/>
          <w:szCs w:val="24"/>
          <w:vertAlign w:val="subscript"/>
        </w:rPr>
        <w:t>2</w:t>
      </w:r>
      <w:r w:rsidR="00590955" w:rsidRPr="009A074E">
        <w:rPr>
          <w:rFonts w:ascii="Times New Roman" w:hAnsi="Times New Roman" w:cs="Times New Roman"/>
          <w:sz w:val="24"/>
          <w:szCs w:val="24"/>
        </w:rPr>
        <w:t>O</w:t>
      </w:r>
      <w:r w:rsidR="00590955" w:rsidRPr="009A074E">
        <w:rPr>
          <w:rFonts w:ascii="Times New Roman" w:hAnsi="Times New Roman" w:cs="Times New Roman"/>
          <w:sz w:val="24"/>
          <w:szCs w:val="24"/>
          <w:vertAlign w:val="subscript"/>
        </w:rPr>
        <w:t>2</w:t>
      </w:r>
      <w:r w:rsidRPr="009A074E">
        <w:rPr>
          <w:rFonts w:ascii="Times New Roman" w:hAnsi="Times New Roman" w:cs="Times New Roman"/>
          <w:bCs/>
          <w:sz w:val="24"/>
          <w:szCs w:val="24"/>
        </w:rPr>
        <w:t xml:space="preserve"> solution (0.5% v/v, freshly prepared), and 100 µL of pyrogallol solution (50 mg mL</w:t>
      </w:r>
      <w:r w:rsidR="009070C9" w:rsidRPr="009A074E">
        <w:rPr>
          <w:rFonts w:ascii="Times New Roman" w:hAnsi="Times New Roman" w:cs="Times New Roman"/>
          <w:bCs/>
          <w:sz w:val="24"/>
          <w:szCs w:val="24"/>
          <w:vertAlign w:val="superscript"/>
        </w:rPr>
        <w:t>–1</w:t>
      </w:r>
      <w:r w:rsidRPr="009A074E">
        <w:rPr>
          <w:rFonts w:ascii="Times New Roman" w:hAnsi="Times New Roman" w:cs="Times New Roman"/>
          <w:bCs/>
          <w:sz w:val="24"/>
          <w:szCs w:val="24"/>
        </w:rPr>
        <w:t xml:space="preserve"> in deionized water, freshly prepared and protected from light) were added to 800 µL of </w:t>
      </w:r>
      <w:r w:rsidRPr="009A074E">
        <w:rPr>
          <w:rFonts w:ascii="Times New Roman" w:hAnsi="Times New Roman" w:cs="Times New Roman"/>
          <w:sz w:val="24"/>
          <w:szCs w:val="24"/>
        </w:rPr>
        <w:t>Tris buffer (0.01 M, pH=7)</w:t>
      </w:r>
      <w:r w:rsidRPr="009A074E">
        <w:rPr>
          <w:rFonts w:ascii="Times New Roman" w:hAnsi="Times New Roman" w:cs="Times New Roman"/>
          <w:bCs/>
          <w:sz w:val="24"/>
          <w:szCs w:val="24"/>
        </w:rPr>
        <w:t>, giving a total reaction volume of 1.0 mL. The reaction mixture was gently vortexed, and the increase in absorbance at 420 nm, corresponding to the formation of purpurogallin, was monitored at 30 s intervals using a UV–Vis spectrophotometer. The relative enzymatic activity was calculated from the initial linear slope of the absorbance versus time curve.</w:t>
      </w:r>
    </w:p>
    <w:p w14:paraId="3A2BCC6D" w14:textId="122BE071" w:rsidR="00F34F79" w:rsidRPr="009A074E" w:rsidRDefault="006A4C3B" w:rsidP="009A074E">
      <w:pPr>
        <w:pStyle w:val="TAMainText"/>
        <w:spacing w:beforeLines="50" w:before="120" w:afterLines="50" w:after="120" w:line="240" w:lineRule="auto"/>
        <w:rPr>
          <w:rFonts w:ascii="Times New Roman" w:hAnsi="Times New Roman" w:cs="Times New Roman"/>
          <w:b/>
          <w:bCs/>
          <w:sz w:val="24"/>
          <w:szCs w:val="24"/>
        </w:rPr>
      </w:pPr>
      <w:r>
        <w:rPr>
          <w:rFonts w:ascii="Times New Roman" w:hAnsi="Times New Roman" w:cs="Times New Roman" w:hint="eastAsia"/>
          <w:b/>
          <w:bCs/>
          <w:sz w:val="24"/>
          <w:szCs w:val="24"/>
        </w:rPr>
        <w:t>S</w:t>
      </w:r>
      <w:r w:rsidR="00D4766B" w:rsidRPr="009A074E">
        <w:rPr>
          <w:rFonts w:ascii="Times New Roman" w:hAnsi="Times New Roman" w:cs="Times New Roman"/>
          <w:b/>
          <w:bCs/>
          <w:sz w:val="24"/>
          <w:szCs w:val="24"/>
        </w:rPr>
        <w:t xml:space="preserve">1.5 </w:t>
      </w:r>
      <w:r w:rsidR="00F34F79" w:rsidRPr="009A074E">
        <w:rPr>
          <w:rFonts w:ascii="Times New Roman" w:hAnsi="Times New Roman" w:cs="Times New Roman"/>
          <w:b/>
          <w:bCs/>
          <w:sz w:val="24"/>
          <w:szCs w:val="24"/>
        </w:rPr>
        <w:t>Stability and recyclability test</w:t>
      </w:r>
    </w:p>
    <w:p w14:paraId="3D4E4A8A" w14:textId="6DAE797E" w:rsidR="00F34F79" w:rsidRPr="009A074E" w:rsidRDefault="00F34F79"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 xml:space="preserve">The recycling of </w:t>
      </w:r>
      <w:bookmarkStart w:id="27" w:name="OLE_LINK105"/>
      <w:r w:rsidRPr="009A074E">
        <w:rPr>
          <w:rFonts w:ascii="Times New Roman" w:hAnsi="Times New Roman" w:cs="Times New Roman"/>
          <w:sz w:val="24"/>
          <w:szCs w:val="24"/>
        </w:rPr>
        <w:t xml:space="preserve">NMOFtors </w:t>
      </w:r>
      <w:bookmarkEnd w:id="27"/>
      <w:r w:rsidRPr="009A074E">
        <w:rPr>
          <w:rFonts w:ascii="Times New Roman" w:hAnsi="Times New Roman" w:cs="Times New Roman"/>
          <w:sz w:val="24"/>
          <w:szCs w:val="24"/>
        </w:rPr>
        <w:t xml:space="preserve">was performed using 0.2 g/L of the TA-NMOFtors, 5 mg/ml </w:t>
      </w:r>
      <w:bookmarkStart w:id="28" w:name="OLE_LINK109"/>
      <w:r w:rsidRPr="009A074E">
        <w:rPr>
          <w:rFonts w:ascii="Times New Roman" w:hAnsi="Times New Roman" w:cs="Times New Roman"/>
          <w:sz w:val="24"/>
          <w:szCs w:val="24"/>
        </w:rPr>
        <w:t>pyrogallol</w:t>
      </w:r>
      <w:bookmarkEnd w:id="28"/>
      <w:r w:rsidRPr="009A074E">
        <w:rPr>
          <w:rFonts w:ascii="Times New Roman" w:hAnsi="Times New Roman" w:cs="Times New Roman"/>
          <w:sz w:val="24"/>
          <w:szCs w:val="24"/>
        </w:rPr>
        <w:t>, 2.5 mM H</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O</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in 1 mL of Tris buffer (0.01 M) at pH 7 and at room temperature. After 5 min of reaction, the mixture was separated by centrifugation (9500 rpm, 10 min). The supernatant was analyzed by UV-vis spectroscopy </w:t>
      </w:r>
      <w:r w:rsidRPr="009A074E">
        <w:rPr>
          <w:rFonts w:ascii="Times New Roman" w:hAnsi="Times New Roman" w:cs="Times New Roman"/>
          <w:bCs/>
          <w:sz w:val="24"/>
          <w:szCs w:val="24"/>
        </w:rPr>
        <w:t>at a wavelength of 420 nm</w:t>
      </w:r>
      <w:r w:rsidRPr="009A074E">
        <w:rPr>
          <w:rFonts w:ascii="Times New Roman" w:hAnsi="Times New Roman" w:cs="Times New Roman"/>
          <w:sz w:val="24"/>
          <w:szCs w:val="24"/>
        </w:rPr>
        <w:t xml:space="preserve"> to monitor the oxidation of pyrogallol. The recovered NMOFtors were washed three times with buffer solution and ethanol before the next catalytic cycle, by adding the same amounts of reactants. The above procedure was repeated for a</w:t>
      </w:r>
      <w:r w:rsidR="000C47B2" w:rsidRPr="009A074E">
        <w:rPr>
          <w:rFonts w:ascii="Times New Roman" w:hAnsi="Times New Roman" w:cs="Times New Roman"/>
          <w:sz w:val="24"/>
          <w:szCs w:val="24"/>
        </w:rPr>
        <w:t>n</w:t>
      </w:r>
      <w:r w:rsidRPr="009A074E">
        <w:rPr>
          <w:rFonts w:ascii="Times New Roman" w:hAnsi="Times New Roman" w:cs="Times New Roman"/>
          <w:sz w:val="24"/>
          <w:szCs w:val="24"/>
        </w:rPr>
        <w:t xml:space="preserve"> overall of ten catalytic cycles. The relative activity of the biocatalyst corresponds to the ratio of each cycle’s activity over the activity of the first cycle.</w:t>
      </w:r>
    </w:p>
    <w:p w14:paraId="7F8E5AE8" w14:textId="158EC838" w:rsidR="00F34F79" w:rsidRPr="009A074E" w:rsidRDefault="00F34F79"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 xml:space="preserve">For the storage stability test, 0.2 g/L of the TA-NMOFtors and an equivalent amount of free enzyme were stored at 4 ℃ for different time intervals, and the retained activity of the biocatalyst was assessed following the method described in Section </w:t>
      </w:r>
      <w:r w:rsidR="00D4766B" w:rsidRPr="009A074E">
        <w:rPr>
          <w:rFonts w:ascii="Times New Roman" w:hAnsi="Times New Roman" w:cs="Times New Roman"/>
          <w:sz w:val="24"/>
          <w:szCs w:val="24"/>
        </w:rPr>
        <w:t>1.4</w:t>
      </w:r>
      <w:r w:rsidRPr="009A074E">
        <w:rPr>
          <w:rFonts w:ascii="Times New Roman" w:hAnsi="Times New Roman" w:cs="Times New Roman"/>
          <w:sz w:val="24"/>
          <w:szCs w:val="24"/>
        </w:rPr>
        <w:t>.</w:t>
      </w:r>
    </w:p>
    <w:p w14:paraId="3F2472AA" w14:textId="69FAE857" w:rsidR="00F05E5A" w:rsidRPr="009A074E" w:rsidRDefault="006A4C3B" w:rsidP="009A074E">
      <w:pPr>
        <w:pStyle w:val="TAMainText"/>
        <w:spacing w:beforeLines="50" w:before="120" w:afterLines="50" w:after="120" w:line="240" w:lineRule="auto"/>
        <w:rPr>
          <w:rFonts w:ascii="Times New Roman" w:hAnsi="Times New Roman" w:cs="Times New Roman"/>
          <w:b/>
          <w:bCs/>
          <w:sz w:val="24"/>
          <w:szCs w:val="24"/>
          <w:vertAlign w:val="subscript"/>
        </w:rPr>
      </w:pPr>
      <w:r>
        <w:rPr>
          <w:rFonts w:ascii="Times New Roman" w:hAnsi="Times New Roman" w:cs="Times New Roman" w:hint="eastAsia"/>
          <w:b/>
          <w:bCs/>
          <w:sz w:val="24"/>
          <w:szCs w:val="24"/>
        </w:rPr>
        <w:t>S</w:t>
      </w:r>
      <w:r w:rsidR="00F05E5A" w:rsidRPr="009A074E">
        <w:rPr>
          <w:rFonts w:ascii="Times New Roman" w:hAnsi="Times New Roman" w:cs="Times New Roman"/>
          <w:b/>
          <w:bCs/>
          <w:sz w:val="24"/>
          <w:szCs w:val="24"/>
        </w:rPr>
        <w:t>1.6 Determination of evolved O</w:t>
      </w:r>
      <w:r w:rsidR="00F05E5A" w:rsidRPr="009A074E">
        <w:rPr>
          <w:rFonts w:ascii="Times New Roman" w:hAnsi="Times New Roman" w:cs="Times New Roman"/>
          <w:b/>
          <w:bCs/>
          <w:sz w:val="24"/>
          <w:szCs w:val="24"/>
          <w:vertAlign w:val="subscript"/>
        </w:rPr>
        <w:t>2</w:t>
      </w:r>
    </w:p>
    <w:p w14:paraId="744FC2C4" w14:textId="258EDD1E" w:rsidR="00F05E5A" w:rsidRPr="009A074E" w:rsidRDefault="00F05E5A"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The O</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accumulation in different NMOFtor systems was monitored using </w:t>
      </w:r>
      <w:r w:rsidR="005E02BF" w:rsidRPr="009A074E">
        <w:rPr>
          <w:rFonts w:ascii="Times New Roman" w:hAnsi="Times New Roman" w:cs="Times New Roman"/>
          <w:sz w:val="24"/>
          <w:szCs w:val="24"/>
        </w:rPr>
        <w:t>a Benchtop</w:t>
      </w:r>
      <w:r w:rsidRPr="009A074E">
        <w:rPr>
          <w:rFonts w:ascii="Times New Roman" w:hAnsi="Times New Roman" w:cs="Times New Roman"/>
          <w:sz w:val="24"/>
          <w:szCs w:val="24"/>
        </w:rPr>
        <w:t xml:space="preserve"> </w:t>
      </w:r>
      <w:r w:rsidRPr="009A074E">
        <w:rPr>
          <w:rFonts w:ascii="Times New Roman" w:hAnsi="Times New Roman" w:cs="Times New Roman"/>
          <w:sz w:val="24"/>
          <w:szCs w:val="24"/>
        </w:rPr>
        <w:lastRenderedPageBreak/>
        <w:t>Meter with Dissolved Oxygen/RDO Module</w:t>
      </w:r>
      <w:bookmarkStart w:id="29" w:name="OLE_LINK52"/>
      <w:r w:rsidRPr="009A074E">
        <w:rPr>
          <w:rFonts w:ascii="Times New Roman" w:hAnsi="Times New Roman" w:cs="Times New Roman"/>
          <w:sz w:val="24"/>
          <w:szCs w:val="24"/>
        </w:rPr>
        <w:t xml:space="preserve"> from Thermo Scientific.</w:t>
      </w:r>
      <w:bookmarkEnd w:id="29"/>
      <w:r w:rsidRPr="009A074E">
        <w:rPr>
          <w:rFonts w:ascii="Times New Roman" w:hAnsi="Times New Roman" w:cs="Times New Roman"/>
          <w:sz w:val="24"/>
          <w:szCs w:val="24"/>
        </w:rPr>
        <w:t xml:space="preserve"> Prior to each measurement, the sensor was calibrated using air-saturated deionized water at room temperature (25 ± 1 °C) to ensure accuracy. Gradient experiments were conducted at four </w:t>
      </w:r>
      <w:r w:rsidR="001140AE" w:rsidRPr="009A074E">
        <w:rPr>
          <w:rFonts w:ascii="Times New Roman" w:hAnsi="Times New Roman" w:cs="Times New Roman"/>
          <w:sz w:val="24"/>
          <w:szCs w:val="24"/>
        </w:rPr>
        <w:t>H</w:t>
      </w:r>
      <w:r w:rsidR="001140AE" w:rsidRPr="009A074E">
        <w:rPr>
          <w:rFonts w:ascii="Times New Roman" w:hAnsi="Times New Roman" w:cs="Times New Roman"/>
          <w:sz w:val="24"/>
          <w:szCs w:val="24"/>
          <w:vertAlign w:val="subscript"/>
        </w:rPr>
        <w:t>2</w:t>
      </w:r>
      <w:r w:rsidR="001140AE" w:rsidRPr="009A074E">
        <w:rPr>
          <w:rFonts w:ascii="Times New Roman" w:hAnsi="Times New Roman" w:cs="Times New Roman"/>
          <w:sz w:val="24"/>
          <w:szCs w:val="24"/>
        </w:rPr>
        <w:t>O</w:t>
      </w:r>
      <w:r w:rsidR="001140AE"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concentrations: 0.06%, 0.15%, 0.3%, and 0.6% (v/v). For each test, a specific amount of NMOFtor materials (typically 5 </w:t>
      </w:r>
      <w:r w:rsidR="00E50DF5" w:rsidRPr="009A074E">
        <w:rPr>
          <w:rFonts w:ascii="Times New Roman" w:hAnsi="Times New Roman" w:cs="Times New Roman"/>
          <w:sz w:val="24"/>
          <w:szCs w:val="24"/>
        </w:rPr>
        <w:t>mg) was</w:t>
      </w:r>
      <w:r w:rsidRPr="009A074E">
        <w:rPr>
          <w:rFonts w:ascii="Times New Roman" w:hAnsi="Times New Roman" w:cs="Times New Roman"/>
          <w:sz w:val="24"/>
          <w:szCs w:val="24"/>
        </w:rPr>
        <w:t xml:space="preserve"> dispersed in 10 mL of freshly prepared </w:t>
      </w:r>
      <w:r w:rsidR="000A6A3B" w:rsidRPr="009A074E">
        <w:rPr>
          <w:rFonts w:ascii="Times New Roman" w:hAnsi="Times New Roman" w:cs="Times New Roman"/>
          <w:sz w:val="24"/>
          <w:szCs w:val="24"/>
        </w:rPr>
        <w:t>H</w:t>
      </w:r>
      <w:r w:rsidR="000A6A3B" w:rsidRPr="009A074E">
        <w:rPr>
          <w:rFonts w:ascii="Times New Roman" w:hAnsi="Times New Roman" w:cs="Times New Roman"/>
          <w:sz w:val="24"/>
          <w:szCs w:val="24"/>
          <w:vertAlign w:val="subscript"/>
        </w:rPr>
        <w:t>2</w:t>
      </w:r>
      <w:r w:rsidR="000A6A3B" w:rsidRPr="009A074E">
        <w:rPr>
          <w:rFonts w:ascii="Times New Roman" w:hAnsi="Times New Roman" w:cs="Times New Roman"/>
          <w:sz w:val="24"/>
          <w:szCs w:val="24"/>
        </w:rPr>
        <w:t>O</w:t>
      </w:r>
      <w:r w:rsidR="000A6A3B"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solution in a sealed quartz vessel, maintained at room temperature (25 ± 1°C). Dissolved oxygen levels were recorded at designated time intervals of 0.5, 1, 2, 3, 4, 6, and 10 minutes. </w:t>
      </w:r>
    </w:p>
    <w:p w14:paraId="32EFBF55" w14:textId="16D6EA46" w:rsidR="00F05E5A" w:rsidRPr="009A074E" w:rsidRDefault="00F05E5A"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 xml:space="preserve">The initial oxygen generation rate was estimated by calculating the slope of the DO versus time curve within the first 60 seconds. All experiments were performed in duplicate, and average values were reported. These DO measurements served as an indirect indicator of catalytic activity and were analyzed in parallel with </w:t>
      </w:r>
      <w:r w:rsidR="001140AE" w:rsidRPr="009A074E">
        <w:rPr>
          <w:rFonts w:ascii="Times New Roman" w:hAnsi="Times New Roman" w:cs="Times New Roman"/>
          <w:sz w:val="24"/>
          <w:szCs w:val="24"/>
        </w:rPr>
        <w:t xml:space="preserve">nanomotor </w:t>
      </w:r>
      <w:r w:rsidRPr="009A074E">
        <w:rPr>
          <w:rFonts w:ascii="Times New Roman" w:hAnsi="Times New Roman" w:cs="Times New Roman"/>
          <w:sz w:val="24"/>
          <w:szCs w:val="24"/>
        </w:rPr>
        <w:t>propulsion data to evaluate the relationship between catalytic efficiency and motion behavior under different fuel concentrations.</w:t>
      </w:r>
    </w:p>
    <w:p w14:paraId="681999D9" w14:textId="59B0497D" w:rsidR="00234BBA" w:rsidRPr="009A074E" w:rsidRDefault="006A4C3B" w:rsidP="009A074E">
      <w:pPr>
        <w:pStyle w:val="TAMainText"/>
        <w:spacing w:beforeLines="50" w:before="120" w:afterLines="50" w:after="120" w:line="240" w:lineRule="auto"/>
        <w:rPr>
          <w:rFonts w:ascii="Times New Roman" w:hAnsi="Times New Roman" w:cs="Times New Roman"/>
          <w:b/>
          <w:bCs/>
          <w:sz w:val="24"/>
          <w:szCs w:val="24"/>
        </w:rPr>
      </w:pPr>
      <w:r>
        <w:rPr>
          <w:rFonts w:ascii="Times New Roman" w:hAnsi="Times New Roman" w:cs="Times New Roman" w:hint="eastAsia"/>
          <w:b/>
          <w:bCs/>
          <w:sz w:val="24"/>
          <w:szCs w:val="24"/>
        </w:rPr>
        <w:t>S</w:t>
      </w:r>
      <w:r w:rsidR="00F05E5A" w:rsidRPr="009A074E">
        <w:rPr>
          <w:rFonts w:ascii="Times New Roman" w:hAnsi="Times New Roman" w:cs="Times New Roman"/>
          <w:b/>
          <w:bCs/>
          <w:sz w:val="24"/>
          <w:szCs w:val="24"/>
        </w:rPr>
        <w:t xml:space="preserve">1.7 </w:t>
      </w:r>
      <w:r w:rsidR="00234BBA" w:rsidRPr="009A074E">
        <w:rPr>
          <w:rFonts w:ascii="Times New Roman" w:hAnsi="Times New Roman" w:cs="Times New Roman"/>
          <w:b/>
          <w:bCs/>
          <w:sz w:val="24"/>
          <w:szCs w:val="24"/>
        </w:rPr>
        <w:t>H</w:t>
      </w:r>
      <w:r w:rsidR="00234BBA" w:rsidRPr="009A074E">
        <w:rPr>
          <w:rFonts w:ascii="Times New Roman" w:hAnsi="Times New Roman" w:cs="Times New Roman"/>
          <w:b/>
          <w:bCs/>
          <w:sz w:val="24"/>
          <w:szCs w:val="24"/>
          <w:vertAlign w:val="subscript"/>
        </w:rPr>
        <w:t>2</w:t>
      </w:r>
      <w:r w:rsidR="00234BBA" w:rsidRPr="009A074E">
        <w:rPr>
          <w:rFonts w:ascii="Times New Roman" w:hAnsi="Times New Roman" w:cs="Times New Roman"/>
          <w:b/>
          <w:bCs/>
          <w:sz w:val="24"/>
          <w:szCs w:val="24"/>
        </w:rPr>
        <w:t>O</w:t>
      </w:r>
      <w:r w:rsidR="00234BBA" w:rsidRPr="009A074E">
        <w:rPr>
          <w:rFonts w:ascii="Times New Roman" w:hAnsi="Times New Roman" w:cs="Times New Roman"/>
          <w:b/>
          <w:bCs/>
          <w:sz w:val="24"/>
          <w:szCs w:val="24"/>
          <w:vertAlign w:val="subscript"/>
        </w:rPr>
        <w:t>2</w:t>
      </w:r>
      <w:r w:rsidR="00234BBA" w:rsidRPr="009A074E">
        <w:rPr>
          <w:rFonts w:ascii="Times New Roman" w:hAnsi="Times New Roman" w:cs="Times New Roman"/>
          <w:b/>
          <w:bCs/>
          <w:sz w:val="24"/>
          <w:szCs w:val="24"/>
        </w:rPr>
        <w:t xml:space="preserve"> Decomposition Measurement</w:t>
      </w:r>
    </w:p>
    <w:p w14:paraId="393003B5" w14:textId="77777777" w:rsidR="00234BBA" w:rsidRPr="009A074E" w:rsidRDefault="00234BBA"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The residual concentration of hydrogen peroxide (H</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O</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was determined using a commercial assay kit (Solebao, BC3595), based on the titanium sulfate colorimetric method.  To initiate the decomposition reaction, 5 mg of enzyme@ZIF-8 nanomotor samples were dispersed in 500 μL of Tris buffer (0.05 M, pH 8.0), and then mixed with 500 μL of hydrogen peroxide solution to achieve a final H</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O</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concentration of 0.15%.</w:t>
      </w:r>
    </w:p>
    <w:p w14:paraId="020B037C" w14:textId="0EB782A0" w:rsidR="00234BBA" w:rsidRPr="009A074E" w:rsidRDefault="00234BBA"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At designated time intervals (30, 60, 90, 120, 180, and 240 s), 50 μL aliquots were withdrawn from each reaction mixture and immediately diluted with pre-chilled acetone to reach a final concentration within the linear detection range (typically ≤1 μmol/mL). Each diluted sample was then mixed sequentially with 25 μL of Reagent II and 50 μL of Reagent III in Eppendorf tubes, vortexed thoroughly, and centrifuged at 4000 g for 10 min at room temperature. After discarding the supernatant, the resulting precipitate was washed three times with acetone, redissolved in 250 μL of Reagent IV. After standing at room temperature for 5 min, 200 μL of each solution was transferred to a 96-well microplate for measurement. The absorbance at 415 nm was recorded using a microplate reader (BMG, POLARstar) and compared to a standard calibration curve (Fig</w:t>
      </w:r>
      <w:r w:rsidR="004E24D0" w:rsidRPr="009A074E">
        <w:rPr>
          <w:rFonts w:ascii="Times New Roman" w:hAnsi="Times New Roman" w:cs="Times New Roman"/>
          <w:sz w:val="24"/>
          <w:szCs w:val="24"/>
        </w:rPr>
        <w:t>.</w:t>
      </w:r>
      <w:r w:rsidRPr="009A074E">
        <w:rPr>
          <w:rFonts w:ascii="Times New Roman" w:hAnsi="Times New Roman" w:cs="Times New Roman"/>
          <w:sz w:val="24"/>
          <w:szCs w:val="24"/>
        </w:rPr>
        <w:t xml:space="preserve"> S1</w:t>
      </w:r>
      <w:r w:rsidR="004E24D0" w:rsidRPr="009A074E">
        <w:rPr>
          <w:rFonts w:ascii="Times New Roman" w:hAnsi="Times New Roman" w:cs="Times New Roman"/>
          <w:sz w:val="24"/>
          <w:szCs w:val="24"/>
        </w:rPr>
        <w:t>3</w:t>
      </w:r>
      <w:r w:rsidRPr="009A074E">
        <w:rPr>
          <w:rFonts w:ascii="Times New Roman" w:hAnsi="Times New Roman" w:cs="Times New Roman"/>
          <w:sz w:val="24"/>
          <w:szCs w:val="24"/>
        </w:rPr>
        <w:t>) to calculate H</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O</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concentrations at each time interval.</w:t>
      </w:r>
    </w:p>
    <w:p w14:paraId="73D3FFBC" w14:textId="77777777" w:rsidR="006A4C3B" w:rsidRDefault="006A4C3B" w:rsidP="009A074E">
      <w:pPr>
        <w:pStyle w:val="TAMainText"/>
        <w:spacing w:beforeLines="50" w:before="120" w:afterLines="50" w:after="120" w:line="240" w:lineRule="auto"/>
        <w:rPr>
          <w:rFonts w:ascii="Times New Roman" w:hAnsi="Times New Roman" w:cs="Times New Roman"/>
          <w:b/>
          <w:sz w:val="24"/>
          <w:szCs w:val="24"/>
        </w:rPr>
      </w:pPr>
      <w:r>
        <w:rPr>
          <w:rFonts w:ascii="Times New Roman" w:hAnsi="Times New Roman" w:cs="Times New Roman" w:hint="eastAsia"/>
          <w:b/>
          <w:sz w:val="24"/>
          <w:szCs w:val="24"/>
        </w:rPr>
        <w:t>S</w:t>
      </w:r>
      <w:r w:rsidR="00EC7DFD" w:rsidRPr="009A074E">
        <w:rPr>
          <w:rFonts w:ascii="Times New Roman" w:hAnsi="Times New Roman" w:cs="Times New Roman"/>
          <w:b/>
          <w:sz w:val="24"/>
          <w:szCs w:val="24"/>
        </w:rPr>
        <w:t>1.</w:t>
      </w:r>
      <w:r w:rsidR="00F05E5A" w:rsidRPr="009A074E">
        <w:rPr>
          <w:rFonts w:ascii="Times New Roman" w:hAnsi="Times New Roman" w:cs="Times New Roman"/>
          <w:b/>
          <w:sz w:val="24"/>
          <w:szCs w:val="24"/>
        </w:rPr>
        <w:t>8</w:t>
      </w:r>
      <w:r w:rsidR="00EC7DFD" w:rsidRPr="009A074E">
        <w:rPr>
          <w:rFonts w:ascii="Times New Roman" w:hAnsi="Times New Roman" w:cs="Times New Roman"/>
          <w:b/>
          <w:sz w:val="24"/>
          <w:szCs w:val="24"/>
        </w:rPr>
        <w:t xml:space="preserve"> </w:t>
      </w:r>
      <w:r w:rsidR="00AF3BF0" w:rsidRPr="009A074E">
        <w:rPr>
          <w:rFonts w:ascii="Times New Roman" w:hAnsi="Times New Roman" w:cs="Times New Roman"/>
          <w:b/>
          <w:sz w:val="24"/>
          <w:szCs w:val="24"/>
        </w:rPr>
        <w:t xml:space="preserve">BPA </w:t>
      </w:r>
      <w:r w:rsidR="00914733" w:rsidRPr="009A074E">
        <w:rPr>
          <w:rFonts w:ascii="Times New Roman" w:hAnsi="Times New Roman" w:cs="Times New Roman"/>
          <w:b/>
          <w:sz w:val="24"/>
          <w:szCs w:val="24"/>
        </w:rPr>
        <w:t>decontamination</w:t>
      </w:r>
      <w:r w:rsidR="00A17D55" w:rsidRPr="009A074E">
        <w:rPr>
          <w:rFonts w:ascii="Times New Roman" w:hAnsi="Times New Roman" w:cs="Times New Roman"/>
          <w:b/>
          <w:sz w:val="24"/>
          <w:szCs w:val="24"/>
        </w:rPr>
        <w:t xml:space="preserve"> and</w:t>
      </w:r>
      <w:r w:rsidR="00914733" w:rsidRPr="009A074E">
        <w:rPr>
          <w:rFonts w:ascii="Times New Roman" w:hAnsi="Times New Roman" w:cs="Times New Roman"/>
          <w:b/>
          <w:sz w:val="24"/>
          <w:szCs w:val="24"/>
        </w:rPr>
        <w:t xml:space="preserve"> recycl</w:t>
      </w:r>
      <w:r w:rsidR="00546BF5" w:rsidRPr="009A074E">
        <w:rPr>
          <w:rFonts w:ascii="Times New Roman" w:hAnsi="Times New Roman" w:cs="Times New Roman"/>
          <w:b/>
          <w:sz w:val="24"/>
          <w:szCs w:val="24"/>
        </w:rPr>
        <w:t>ing</w:t>
      </w:r>
      <w:r w:rsidR="00EC7DFD" w:rsidRPr="009A074E">
        <w:rPr>
          <w:rFonts w:ascii="Times New Roman" w:hAnsi="Times New Roman" w:cs="Times New Roman"/>
          <w:b/>
          <w:sz w:val="24"/>
          <w:szCs w:val="24"/>
        </w:rPr>
        <w:t xml:space="preserve"> experiments</w:t>
      </w:r>
      <w:r w:rsidR="00500001" w:rsidRPr="009A074E">
        <w:rPr>
          <w:rFonts w:ascii="Times New Roman" w:hAnsi="Times New Roman" w:cs="Times New Roman"/>
          <w:b/>
          <w:sz w:val="24"/>
          <w:szCs w:val="24"/>
        </w:rPr>
        <w:t xml:space="preserve"> </w:t>
      </w:r>
    </w:p>
    <w:p w14:paraId="154ED862" w14:textId="0A0EC624" w:rsidR="00EC7DFD" w:rsidRPr="009A074E" w:rsidRDefault="00EC7DFD" w:rsidP="009A074E">
      <w:pPr>
        <w:pStyle w:val="TAMainText"/>
        <w:spacing w:beforeLines="50" w:before="120" w:afterLines="50" w:after="120" w:line="240" w:lineRule="auto"/>
        <w:rPr>
          <w:rFonts w:ascii="Times New Roman" w:hAnsi="Times New Roman" w:cs="Times New Roman"/>
          <w:sz w:val="24"/>
          <w:szCs w:val="24"/>
          <w:lang w:val="de-DE"/>
        </w:rPr>
      </w:pPr>
      <w:r w:rsidRPr="009A074E">
        <w:rPr>
          <w:rFonts w:ascii="Times New Roman" w:hAnsi="Times New Roman" w:cs="Times New Roman"/>
          <w:sz w:val="24"/>
          <w:szCs w:val="24"/>
        </w:rPr>
        <w:t xml:space="preserve">The recycling of enzyme@ZIF-8 </w:t>
      </w:r>
      <w:r w:rsidRPr="009A074E">
        <w:rPr>
          <w:rFonts w:ascii="Times New Roman" w:hAnsi="Times New Roman" w:cs="Times New Roman"/>
          <w:sz w:val="24"/>
          <w:szCs w:val="24"/>
          <w:lang w:val="de-DE"/>
        </w:rPr>
        <w:t>NMOFtors</w:t>
      </w:r>
      <w:r w:rsidRPr="009A074E">
        <w:rPr>
          <w:rFonts w:ascii="Times New Roman" w:hAnsi="Times New Roman" w:cs="Times New Roman"/>
          <w:sz w:val="24"/>
          <w:szCs w:val="24"/>
        </w:rPr>
        <w:t xml:space="preserve"> (virgin and TA engineered) was performed using </w:t>
      </w:r>
      <w:r w:rsidR="00A17D55" w:rsidRPr="009A074E">
        <w:rPr>
          <w:rFonts w:ascii="Times New Roman" w:hAnsi="Times New Roman" w:cs="Times New Roman"/>
          <w:sz w:val="24"/>
          <w:szCs w:val="24"/>
        </w:rPr>
        <w:t xml:space="preserve">a reaction mixture containing </w:t>
      </w:r>
      <w:r w:rsidR="00955DB6" w:rsidRPr="009A074E">
        <w:rPr>
          <w:rFonts w:ascii="Times New Roman" w:hAnsi="Times New Roman" w:cs="Times New Roman"/>
          <w:sz w:val="24"/>
          <w:szCs w:val="24"/>
        </w:rPr>
        <w:t>0.25 g/L</w:t>
      </w:r>
      <w:r w:rsidRPr="009A074E">
        <w:rPr>
          <w:rFonts w:ascii="Times New Roman" w:hAnsi="Times New Roman" w:cs="Times New Roman"/>
          <w:sz w:val="24"/>
          <w:szCs w:val="24"/>
          <w:lang w:val="de-DE"/>
        </w:rPr>
        <w:t xml:space="preserve"> NMOFtors</w:t>
      </w:r>
      <w:r w:rsidRPr="009A074E">
        <w:rPr>
          <w:rFonts w:ascii="Times New Roman" w:hAnsi="Times New Roman" w:cs="Times New Roman"/>
          <w:sz w:val="24"/>
          <w:szCs w:val="24"/>
        </w:rPr>
        <w:t>, 5 ppm BPA,</w:t>
      </w:r>
      <w:r w:rsidR="00A17D55" w:rsidRPr="009A074E">
        <w:rPr>
          <w:rFonts w:ascii="Times New Roman" w:hAnsi="Times New Roman" w:cs="Times New Roman"/>
          <w:sz w:val="24"/>
          <w:szCs w:val="24"/>
        </w:rPr>
        <w:t xml:space="preserve"> and</w:t>
      </w:r>
      <w:r w:rsidRPr="009A074E">
        <w:rPr>
          <w:rFonts w:ascii="Times New Roman" w:hAnsi="Times New Roman" w:cs="Times New Roman"/>
          <w:sz w:val="24"/>
          <w:szCs w:val="24"/>
        </w:rPr>
        <w:t xml:space="preserve"> 0.15 wt% H</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O</w:t>
      </w:r>
      <w:r w:rsidRPr="009A074E">
        <w:rPr>
          <w:rFonts w:ascii="Times New Roman" w:hAnsi="Times New Roman" w:cs="Times New Roman"/>
          <w:sz w:val="24"/>
          <w:szCs w:val="24"/>
          <w:vertAlign w:val="subscript"/>
        </w:rPr>
        <w:t>2</w:t>
      </w:r>
      <w:r w:rsidRPr="009A074E">
        <w:rPr>
          <w:rFonts w:ascii="Times New Roman" w:hAnsi="Times New Roman" w:cs="Times New Roman"/>
          <w:sz w:val="24"/>
          <w:szCs w:val="24"/>
        </w:rPr>
        <w:t xml:space="preserve"> in a total volume of 2 ml at pH 7 and room temperature. After </w:t>
      </w:r>
      <w:r w:rsidR="00A17D55" w:rsidRPr="009A074E">
        <w:rPr>
          <w:rFonts w:ascii="Times New Roman" w:hAnsi="Times New Roman" w:cs="Times New Roman"/>
          <w:sz w:val="24"/>
          <w:szCs w:val="24"/>
        </w:rPr>
        <w:t>a 10-minute</w:t>
      </w:r>
      <w:r w:rsidRPr="009A074E">
        <w:rPr>
          <w:rFonts w:ascii="Times New Roman" w:hAnsi="Times New Roman" w:cs="Times New Roman"/>
          <w:sz w:val="24"/>
          <w:szCs w:val="24"/>
        </w:rPr>
        <w:t xml:space="preserve"> reaction</w:t>
      </w:r>
      <w:r w:rsidR="00A17D55" w:rsidRPr="009A074E">
        <w:rPr>
          <w:rFonts w:ascii="Times New Roman" w:hAnsi="Times New Roman" w:cs="Times New Roman"/>
          <w:sz w:val="24"/>
          <w:szCs w:val="24"/>
        </w:rPr>
        <w:t xml:space="preserve"> period</w:t>
      </w:r>
      <w:r w:rsidRPr="009A074E">
        <w:rPr>
          <w:rFonts w:ascii="Times New Roman" w:hAnsi="Times New Roman" w:cs="Times New Roman"/>
          <w:sz w:val="24"/>
          <w:szCs w:val="24"/>
        </w:rPr>
        <w:t xml:space="preserve">, the mixture was separated by centrifugation (7000 rpm, 5 min). The supernatant was analyzed by LC-MS to quantify the BPA concentration. The recovered NMOFtors were washed three times with water and </w:t>
      </w:r>
      <w:r w:rsidR="00717E89" w:rsidRPr="009A074E">
        <w:rPr>
          <w:rFonts w:ascii="Times New Roman" w:hAnsi="Times New Roman" w:cs="Times New Roman"/>
          <w:sz w:val="24"/>
          <w:szCs w:val="24"/>
        </w:rPr>
        <w:t>subsequently</w:t>
      </w:r>
      <w:r w:rsidRPr="009A074E">
        <w:rPr>
          <w:rFonts w:ascii="Times New Roman" w:hAnsi="Times New Roman" w:cs="Times New Roman"/>
          <w:sz w:val="24"/>
          <w:szCs w:val="24"/>
        </w:rPr>
        <w:t xml:space="preserve"> used for </w:t>
      </w:r>
      <w:r w:rsidR="00717E89" w:rsidRPr="009A074E">
        <w:rPr>
          <w:rFonts w:ascii="Times New Roman" w:hAnsi="Times New Roman" w:cs="Times New Roman"/>
          <w:sz w:val="24"/>
          <w:szCs w:val="24"/>
        </w:rPr>
        <w:t>a</w:t>
      </w:r>
      <w:r w:rsidRPr="009A074E">
        <w:rPr>
          <w:rFonts w:ascii="Times New Roman" w:hAnsi="Times New Roman" w:cs="Times New Roman"/>
          <w:sz w:val="24"/>
          <w:szCs w:val="24"/>
        </w:rPr>
        <w:t xml:space="preserve"> second decontamination cycle</w:t>
      </w:r>
      <w:r w:rsidR="00717E89" w:rsidRPr="009A074E">
        <w:rPr>
          <w:rFonts w:ascii="Times New Roman" w:hAnsi="Times New Roman" w:cs="Times New Roman"/>
          <w:sz w:val="24"/>
          <w:szCs w:val="24"/>
        </w:rPr>
        <w:t xml:space="preserve"> with</w:t>
      </w:r>
      <w:r w:rsidRPr="009A074E">
        <w:rPr>
          <w:rFonts w:ascii="Times New Roman" w:hAnsi="Times New Roman" w:cs="Times New Roman"/>
          <w:sz w:val="24"/>
          <w:szCs w:val="24"/>
        </w:rPr>
        <w:t xml:space="preserve"> equivalent amounts of reactants. The above procedure was repeated for a </w:t>
      </w:r>
      <w:r w:rsidR="00717E89" w:rsidRPr="009A074E">
        <w:rPr>
          <w:rFonts w:ascii="Times New Roman" w:hAnsi="Times New Roman" w:cs="Times New Roman"/>
          <w:sz w:val="24"/>
          <w:szCs w:val="24"/>
        </w:rPr>
        <w:t>total</w:t>
      </w:r>
      <w:r w:rsidRPr="009A074E">
        <w:rPr>
          <w:rFonts w:ascii="Times New Roman" w:hAnsi="Times New Roman" w:cs="Times New Roman"/>
          <w:sz w:val="24"/>
          <w:szCs w:val="24"/>
        </w:rPr>
        <w:t xml:space="preserve"> of </w:t>
      </w:r>
      <w:r w:rsidR="00512073" w:rsidRPr="009A074E">
        <w:rPr>
          <w:rFonts w:ascii="Times New Roman" w:hAnsi="Times New Roman" w:cs="Times New Roman"/>
          <w:sz w:val="24"/>
          <w:szCs w:val="24"/>
        </w:rPr>
        <w:t>ten</w:t>
      </w:r>
      <w:r w:rsidRPr="009A074E">
        <w:rPr>
          <w:rFonts w:ascii="Times New Roman" w:hAnsi="Times New Roman" w:cs="Times New Roman"/>
          <w:sz w:val="24"/>
          <w:szCs w:val="24"/>
        </w:rPr>
        <w:t xml:space="preserve"> cycles. The </w:t>
      </w:r>
      <w:r w:rsidR="00717E89" w:rsidRPr="009A074E">
        <w:rPr>
          <w:rFonts w:ascii="Times New Roman" w:hAnsi="Times New Roman" w:cs="Times New Roman"/>
          <w:sz w:val="24"/>
          <w:szCs w:val="24"/>
          <w:lang w:val="de-DE"/>
        </w:rPr>
        <w:t xml:space="preserve">BPA </w:t>
      </w:r>
      <w:r w:rsidRPr="009A074E">
        <w:rPr>
          <w:rFonts w:ascii="Times New Roman" w:hAnsi="Times New Roman" w:cs="Times New Roman"/>
          <w:sz w:val="24"/>
          <w:szCs w:val="24"/>
          <w:lang w:val="de-DE"/>
        </w:rPr>
        <w:t xml:space="preserve">removal efficiency by different NMOFtors was calculated by measuring the BPA concentration before and after each treatment cycle. The </w:t>
      </w:r>
      <w:r w:rsidR="004B7BED" w:rsidRPr="009A074E">
        <w:rPr>
          <w:rFonts w:ascii="Times New Roman" w:hAnsi="Times New Roman" w:cs="Times New Roman"/>
          <w:sz w:val="24"/>
          <w:szCs w:val="24"/>
          <w:lang w:val="de-DE"/>
        </w:rPr>
        <w:t xml:space="preserve">reused </w:t>
      </w:r>
      <w:r w:rsidRPr="009A074E">
        <w:rPr>
          <w:rFonts w:ascii="Times New Roman" w:hAnsi="Times New Roman" w:cs="Times New Roman"/>
          <w:sz w:val="24"/>
          <w:szCs w:val="24"/>
          <w:lang w:val="de-DE"/>
        </w:rPr>
        <w:t>NMOFtors</w:t>
      </w:r>
      <w:r w:rsidRPr="009A074E">
        <w:rPr>
          <w:rFonts w:ascii="Times New Roman" w:hAnsi="Times New Roman" w:cs="Times New Roman"/>
          <w:sz w:val="24"/>
          <w:szCs w:val="24"/>
        </w:rPr>
        <w:t xml:space="preserve"> </w:t>
      </w:r>
      <w:r w:rsidRPr="009A074E">
        <w:rPr>
          <w:rFonts w:ascii="Times New Roman" w:hAnsi="Times New Roman" w:cs="Times New Roman"/>
          <w:sz w:val="24"/>
          <w:szCs w:val="24"/>
          <w:lang w:val="de-DE"/>
        </w:rPr>
        <w:t>were then subjected to PXRD</w:t>
      </w:r>
      <w:r w:rsidR="004A3BB1" w:rsidRPr="009A074E">
        <w:rPr>
          <w:rFonts w:ascii="Times New Roman" w:hAnsi="Times New Roman" w:cs="Times New Roman"/>
          <w:sz w:val="24"/>
          <w:szCs w:val="24"/>
          <w:lang w:val="de-DE"/>
        </w:rPr>
        <w:t>,</w:t>
      </w:r>
      <w:r w:rsidRPr="009A074E">
        <w:rPr>
          <w:rFonts w:ascii="Times New Roman" w:hAnsi="Times New Roman" w:cs="Times New Roman"/>
          <w:sz w:val="24"/>
          <w:szCs w:val="24"/>
          <w:lang w:val="de-DE"/>
        </w:rPr>
        <w:t xml:space="preserve"> </w:t>
      </w:r>
      <w:r w:rsidR="004A3BB1" w:rsidRPr="009A074E">
        <w:rPr>
          <w:rFonts w:ascii="Times New Roman" w:hAnsi="Times New Roman" w:cs="Times New Roman"/>
          <w:color w:val="000000" w:themeColor="text1"/>
          <w:sz w:val="24"/>
          <w:szCs w:val="24"/>
        </w:rPr>
        <w:t xml:space="preserve">SEM, and FTIR </w:t>
      </w:r>
      <w:r w:rsidRPr="009A074E">
        <w:rPr>
          <w:rFonts w:ascii="Times New Roman" w:hAnsi="Times New Roman" w:cs="Times New Roman"/>
          <w:sz w:val="24"/>
          <w:szCs w:val="24"/>
          <w:lang w:val="de-DE"/>
        </w:rPr>
        <w:t>characterization and product identification (</w:t>
      </w:r>
      <w:r w:rsidRPr="009A074E">
        <w:rPr>
          <w:rFonts w:ascii="Times New Roman" w:hAnsi="Times New Roman" w:cs="Times New Roman"/>
          <w:sz w:val="24"/>
          <w:szCs w:val="24"/>
        </w:rPr>
        <w:t>Supporting Information 1.</w:t>
      </w:r>
      <w:r w:rsidR="000A137E" w:rsidRPr="009A074E">
        <w:rPr>
          <w:rFonts w:ascii="Times New Roman" w:hAnsi="Times New Roman" w:cs="Times New Roman"/>
          <w:sz w:val="24"/>
          <w:szCs w:val="24"/>
        </w:rPr>
        <w:t>10</w:t>
      </w:r>
      <w:r w:rsidRPr="009A074E">
        <w:rPr>
          <w:rFonts w:ascii="Times New Roman" w:hAnsi="Times New Roman" w:cs="Times New Roman"/>
          <w:sz w:val="24"/>
          <w:szCs w:val="24"/>
        </w:rPr>
        <w:t>)</w:t>
      </w:r>
      <w:r w:rsidRPr="009A074E">
        <w:rPr>
          <w:rFonts w:ascii="Times New Roman" w:hAnsi="Times New Roman" w:cs="Times New Roman"/>
          <w:sz w:val="24"/>
          <w:szCs w:val="24"/>
          <w:lang w:val="de-DE"/>
        </w:rPr>
        <w:t xml:space="preserve">. </w:t>
      </w:r>
    </w:p>
    <w:p w14:paraId="35307CD0" w14:textId="427E7A27" w:rsidR="007D3221" w:rsidRPr="009A074E" w:rsidRDefault="007D3221" w:rsidP="009A074E">
      <w:pPr>
        <w:pStyle w:val="TAMainText"/>
        <w:spacing w:beforeLines="50" w:before="120" w:afterLines="50" w:after="120" w:line="240" w:lineRule="auto"/>
        <w:rPr>
          <w:rFonts w:ascii="Times New Roman" w:hAnsi="Times New Roman" w:cs="Times New Roman"/>
          <w:color w:val="000000" w:themeColor="text1"/>
          <w:sz w:val="24"/>
          <w:szCs w:val="24"/>
        </w:rPr>
      </w:pPr>
      <w:r w:rsidRPr="009A074E">
        <w:rPr>
          <w:rFonts w:ascii="Times New Roman" w:hAnsi="Times New Roman" w:cs="Times New Roman"/>
          <w:color w:val="000000" w:themeColor="text1"/>
          <w:sz w:val="24"/>
          <w:szCs w:val="24"/>
        </w:rPr>
        <w:t xml:space="preserve">To determine whether enzyme leakage contributed to the observed decrease in BPA removal efficiency during cycling, fluorescence-based leakage assays were performed in parallel with the BPA degradation experiments. FITC-labeled HRP and AF350-labeled CAT (prepared as described in Section 1.3) were encapsulated into ZIF-8 </w:t>
      </w:r>
      <w:r w:rsidRPr="009A074E">
        <w:rPr>
          <w:rFonts w:ascii="Times New Roman" w:hAnsi="Times New Roman" w:cs="Times New Roman"/>
          <w:color w:val="000000" w:themeColor="text1"/>
          <w:sz w:val="24"/>
          <w:szCs w:val="24"/>
        </w:rPr>
        <w:lastRenderedPageBreak/>
        <w:t>following the same biomineralization procedure. The resulting fluorescent enzyme@ZIF-8 NMOFtors were subjected to identical BPA decontamination cycles as described above.</w:t>
      </w:r>
    </w:p>
    <w:p w14:paraId="59D06FE7" w14:textId="6D3237FD" w:rsidR="007D3221" w:rsidRPr="009A074E" w:rsidRDefault="007D3221" w:rsidP="009A074E">
      <w:pPr>
        <w:pStyle w:val="TAMainText"/>
        <w:spacing w:beforeLines="50" w:before="120" w:afterLines="50" w:after="120" w:line="240" w:lineRule="auto"/>
        <w:rPr>
          <w:rFonts w:ascii="Times New Roman" w:hAnsi="Times New Roman" w:cs="Times New Roman"/>
          <w:color w:val="000000" w:themeColor="text1"/>
          <w:sz w:val="24"/>
          <w:szCs w:val="24"/>
        </w:rPr>
      </w:pPr>
      <w:r w:rsidRPr="009A074E">
        <w:rPr>
          <w:rFonts w:ascii="Times New Roman" w:hAnsi="Times New Roman" w:cs="Times New Roman"/>
          <w:color w:val="000000" w:themeColor="text1"/>
          <w:sz w:val="24"/>
          <w:szCs w:val="24"/>
        </w:rPr>
        <w:t xml:space="preserve">After each cycle, the supernatant was collected </w:t>
      </w:r>
      <w:r w:rsidR="00A218D3" w:rsidRPr="009A074E">
        <w:rPr>
          <w:rFonts w:ascii="Times New Roman" w:hAnsi="Times New Roman" w:cs="Times New Roman"/>
          <w:color w:val="000000" w:themeColor="text1"/>
          <w:sz w:val="24"/>
          <w:szCs w:val="24"/>
        </w:rPr>
        <w:t>before washing and</w:t>
      </w:r>
      <w:r w:rsidRPr="009A074E">
        <w:rPr>
          <w:rFonts w:ascii="Times New Roman" w:hAnsi="Times New Roman" w:cs="Times New Roman"/>
          <w:color w:val="000000" w:themeColor="text1"/>
          <w:sz w:val="24"/>
          <w:szCs w:val="24"/>
        </w:rPr>
        <w:t xml:space="preserve"> analyzed by fluorescence spectrophotometry (Ex/Em: FITC 483/520 nm; AF350 346/442 nm). The concentration of released enzymes was quantified using the corresponding calibration curves. The cumulative leakage ratio (%) was calculated by comparing the total released </w:t>
      </w:r>
      <w:r w:rsidR="00746369" w:rsidRPr="009A074E">
        <w:rPr>
          <w:rFonts w:ascii="Times New Roman" w:hAnsi="Times New Roman" w:cs="Times New Roman"/>
          <w:color w:val="000000" w:themeColor="text1"/>
          <w:sz w:val="24"/>
          <w:szCs w:val="24"/>
        </w:rPr>
        <w:t>enzyme content in the supernatant solution</w:t>
      </w:r>
      <w:r w:rsidRPr="009A074E">
        <w:rPr>
          <w:rFonts w:ascii="Times New Roman" w:hAnsi="Times New Roman" w:cs="Times New Roman"/>
          <w:color w:val="000000" w:themeColor="text1"/>
          <w:sz w:val="24"/>
          <w:szCs w:val="24"/>
        </w:rPr>
        <w:t xml:space="preserve"> with the initially en</w:t>
      </w:r>
      <w:r w:rsidR="00746369" w:rsidRPr="009A074E">
        <w:rPr>
          <w:rFonts w:ascii="Times New Roman" w:hAnsi="Times New Roman" w:cs="Times New Roman"/>
          <w:color w:val="000000" w:themeColor="text1"/>
          <w:sz w:val="24"/>
          <w:szCs w:val="24"/>
        </w:rPr>
        <w:t>capsulated enzyme amount in the NMOFtors</w:t>
      </w:r>
      <w:r w:rsidRPr="009A074E">
        <w:rPr>
          <w:rFonts w:ascii="Times New Roman" w:hAnsi="Times New Roman" w:cs="Times New Roman"/>
          <w:color w:val="000000" w:themeColor="text1"/>
          <w:sz w:val="24"/>
          <w:szCs w:val="24"/>
        </w:rPr>
        <w:t>.</w:t>
      </w:r>
      <w:r w:rsidR="00746369" w:rsidRPr="009A074E">
        <w:rPr>
          <w:rFonts w:ascii="Times New Roman" w:hAnsi="Times New Roman" w:cs="Times New Roman"/>
          <w:color w:val="000000" w:themeColor="text1"/>
          <w:sz w:val="24"/>
          <w:szCs w:val="24"/>
        </w:rPr>
        <w:t xml:space="preserve"> </w:t>
      </w:r>
      <w:r w:rsidRPr="009A074E">
        <w:rPr>
          <w:rFonts w:ascii="Times New Roman" w:hAnsi="Times New Roman" w:cs="Times New Roman"/>
          <w:color w:val="000000" w:themeColor="text1"/>
          <w:sz w:val="24"/>
          <w:szCs w:val="24"/>
        </w:rPr>
        <w:t xml:space="preserve">To further verify the retention of CAT and HRP within the ZIF-8 crystals, the recovered fluorescent enzyme@ZIF-8 NMOFtors after cycling experiments were imaged using a confocal laser scanning microscope. </w:t>
      </w:r>
    </w:p>
    <w:p w14:paraId="7AEAA5F0" w14:textId="77777777" w:rsidR="006A4C3B" w:rsidRDefault="006A4C3B" w:rsidP="009A074E">
      <w:pPr>
        <w:pStyle w:val="TAMainText"/>
        <w:spacing w:beforeLines="50" w:before="120" w:afterLines="50" w:after="120" w:line="240" w:lineRule="auto"/>
        <w:rPr>
          <w:rFonts w:ascii="Times New Roman" w:hAnsi="Times New Roman" w:cs="Times New Roman"/>
          <w:b/>
          <w:bCs/>
          <w:sz w:val="24"/>
          <w:szCs w:val="24"/>
        </w:rPr>
      </w:pPr>
      <w:bookmarkStart w:id="30" w:name="OLE_LINK106"/>
      <w:bookmarkStart w:id="31" w:name="OLE_LINK100"/>
      <w:r>
        <w:rPr>
          <w:rFonts w:ascii="Times New Roman" w:hAnsi="Times New Roman" w:cs="Times New Roman" w:hint="eastAsia"/>
          <w:b/>
          <w:bCs/>
          <w:sz w:val="24"/>
          <w:szCs w:val="24"/>
        </w:rPr>
        <w:t>S</w:t>
      </w:r>
      <w:r w:rsidR="00F16B87" w:rsidRPr="009A074E">
        <w:rPr>
          <w:rFonts w:ascii="Times New Roman" w:hAnsi="Times New Roman" w:cs="Times New Roman"/>
          <w:b/>
          <w:bCs/>
          <w:sz w:val="24"/>
          <w:szCs w:val="24"/>
        </w:rPr>
        <w:t>1.</w:t>
      </w:r>
      <w:bookmarkStart w:id="32" w:name="OLE_LINK142"/>
      <w:bookmarkStart w:id="33" w:name="OLE_LINK143"/>
      <w:r w:rsidR="004851AE" w:rsidRPr="009A074E">
        <w:rPr>
          <w:rFonts w:ascii="Times New Roman" w:hAnsi="Times New Roman" w:cs="Times New Roman"/>
          <w:b/>
          <w:bCs/>
          <w:sz w:val="24"/>
          <w:szCs w:val="24"/>
        </w:rPr>
        <w:t>9</w:t>
      </w:r>
      <w:r w:rsidR="008C4AB7" w:rsidRPr="009A074E">
        <w:rPr>
          <w:rFonts w:ascii="Times New Roman" w:hAnsi="Times New Roman" w:cs="Times New Roman"/>
          <w:b/>
          <w:bCs/>
          <w:sz w:val="24"/>
          <w:szCs w:val="24"/>
        </w:rPr>
        <w:t xml:space="preserve"> </w:t>
      </w:r>
      <w:r w:rsidR="00547FF9" w:rsidRPr="009A074E">
        <w:rPr>
          <w:rFonts w:ascii="Times New Roman" w:hAnsi="Times New Roman" w:cs="Times New Roman"/>
          <w:b/>
          <w:bCs/>
          <w:sz w:val="24"/>
          <w:szCs w:val="24"/>
        </w:rPr>
        <w:t xml:space="preserve">Finite element method (FEM) </w:t>
      </w:r>
      <w:bookmarkEnd w:id="32"/>
      <w:bookmarkEnd w:id="33"/>
      <w:r w:rsidR="00547FF9" w:rsidRPr="009A074E">
        <w:rPr>
          <w:rFonts w:ascii="Times New Roman" w:hAnsi="Times New Roman" w:cs="Times New Roman"/>
          <w:b/>
          <w:bCs/>
          <w:sz w:val="24"/>
          <w:szCs w:val="24"/>
        </w:rPr>
        <w:t>simulations</w:t>
      </w:r>
      <w:bookmarkEnd w:id="30"/>
    </w:p>
    <w:bookmarkEnd w:id="31"/>
    <w:p w14:paraId="0CC72833" w14:textId="46F15827" w:rsidR="007D5F2C" w:rsidRPr="009A074E" w:rsidRDefault="00D84909" w:rsidP="009A074E">
      <w:pPr>
        <w:pStyle w:val="TAMainText"/>
        <w:spacing w:beforeLines="50" w:before="120" w:afterLines="50" w:after="120" w:line="240" w:lineRule="auto"/>
        <w:rPr>
          <w:rFonts w:ascii="Times New Roman" w:hAnsi="Times New Roman" w:cs="Times New Roman"/>
          <w:sz w:val="24"/>
          <w:szCs w:val="24"/>
        </w:rPr>
      </w:pPr>
      <w:r w:rsidRPr="009A074E">
        <w:rPr>
          <w:rFonts w:ascii="Times New Roman" w:hAnsi="Times New Roman" w:cs="Times New Roman"/>
          <w:sz w:val="24"/>
          <w:szCs w:val="24"/>
        </w:rPr>
        <w:t xml:space="preserve">The FEM environment of COMSOL Multiphysics (ver. 5.5; COMSOL) was used to </w:t>
      </w:r>
      <w:r w:rsidR="00C308C3" w:rsidRPr="009A074E">
        <w:rPr>
          <w:rFonts w:ascii="Times New Roman" w:hAnsi="Times New Roman" w:cs="Times New Roman"/>
          <w:sz w:val="24"/>
          <w:szCs w:val="24"/>
        </w:rPr>
        <w:t xml:space="preserve">test </w:t>
      </w:r>
      <w:r w:rsidR="00D76B05" w:rsidRPr="009A074E">
        <w:rPr>
          <w:rFonts w:ascii="Times New Roman" w:hAnsi="Times New Roman" w:cs="Times New Roman"/>
          <w:sz w:val="24"/>
          <w:szCs w:val="24"/>
        </w:rPr>
        <w:t xml:space="preserve">the </w:t>
      </w:r>
      <w:r w:rsidR="00C308C3" w:rsidRPr="009A074E">
        <w:rPr>
          <w:rFonts w:ascii="Times New Roman" w:hAnsi="Times New Roman" w:cs="Times New Roman"/>
          <w:sz w:val="24"/>
          <w:szCs w:val="24"/>
        </w:rPr>
        <w:t xml:space="preserve">proposed </w:t>
      </w:r>
      <w:bookmarkStart w:id="34" w:name="OLE_LINK101"/>
      <w:r w:rsidR="00C308C3" w:rsidRPr="009A074E">
        <w:rPr>
          <w:rFonts w:ascii="Times New Roman" w:hAnsi="Times New Roman" w:cs="Times New Roman"/>
          <w:sz w:val="24"/>
          <w:szCs w:val="24"/>
        </w:rPr>
        <w:t>explanation</w:t>
      </w:r>
      <w:r w:rsidR="00190F8E" w:rsidRPr="009A074E">
        <w:rPr>
          <w:rFonts w:ascii="Times New Roman" w:hAnsi="Times New Roman" w:cs="Times New Roman"/>
          <w:sz w:val="24"/>
          <w:szCs w:val="24"/>
        </w:rPr>
        <w:t xml:space="preserve"> for</w:t>
      </w:r>
      <w:r w:rsidR="00B50210" w:rsidRPr="009A074E">
        <w:rPr>
          <w:rFonts w:ascii="Times New Roman" w:hAnsi="Times New Roman" w:cs="Times New Roman"/>
          <w:sz w:val="24"/>
          <w:szCs w:val="24"/>
        </w:rPr>
        <w:t xml:space="preserve"> </w:t>
      </w:r>
      <w:bookmarkEnd w:id="34"/>
      <w:r w:rsidR="00B50210" w:rsidRPr="009A074E">
        <w:rPr>
          <w:rFonts w:ascii="Times New Roman" w:hAnsi="Times New Roman" w:cs="Times New Roman"/>
          <w:sz w:val="24"/>
          <w:szCs w:val="24"/>
        </w:rPr>
        <w:t xml:space="preserve">the enrichment effect of different species on the surface of enzyme@ZIF-8 </w:t>
      </w:r>
      <w:r w:rsidR="00BE6E16" w:rsidRPr="009A074E">
        <w:rPr>
          <w:rFonts w:ascii="Times New Roman" w:hAnsi="Times New Roman" w:cs="Times New Roman"/>
          <w:sz w:val="24"/>
          <w:szCs w:val="24"/>
        </w:rPr>
        <w:t xml:space="preserve">NMOFtors </w:t>
      </w:r>
      <w:r w:rsidR="00B50210" w:rsidRPr="009A074E">
        <w:rPr>
          <w:rFonts w:ascii="Times New Roman" w:hAnsi="Times New Roman" w:cs="Times New Roman"/>
          <w:sz w:val="24"/>
          <w:szCs w:val="24"/>
        </w:rPr>
        <w:t>and TA-NMOFtors and the diffusion process in MOFtors</w:t>
      </w:r>
      <w:r w:rsidR="00B06A7E" w:rsidRPr="009A074E">
        <w:rPr>
          <w:rFonts w:ascii="Times New Roman" w:hAnsi="Times New Roman" w:cs="Times New Roman"/>
          <w:sz w:val="24"/>
          <w:szCs w:val="24"/>
        </w:rPr>
        <w:t xml:space="preserve">. </w:t>
      </w:r>
      <w:r w:rsidR="00E26888" w:rsidRPr="009A074E">
        <w:rPr>
          <w:rFonts w:ascii="Times New Roman" w:hAnsi="Times New Roman" w:cs="Times New Roman"/>
          <w:sz w:val="24"/>
          <w:szCs w:val="24"/>
        </w:rPr>
        <w:t xml:space="preserve">Based on the experimental results, </w:t>
      </w:r>
      <w:r w:rsidR="00622853" w:rsidRPr="009A074E">
        <w:rPr>
          <w:rFonts w:ascii="Times New Roman" w:hAnsi="Times New Roman" w:cs="Times New Roman"/>
          <w:sz w:val="24"/>
          <w:szCs w:val="24"/>
        </w:rPr>
        <w:t>enzyme</w:t>
      </w:r>
      <w:r w:rsidR="00E26888" w:rsidRPr="009A074E">
        <w:rPr>
          <w:rFonts w:ascii="Times New Roman" w:hAnsi="Times New Roman" w:cs="Times New Roman"/>
          <w:sz w:val="24"/>
          <w:szCs w:val="24"/>
        </w:rPr>
        <w:t xml:space="preserve">@ZIF-8 </w:t>
      </w:r>
      <w:r w:rsidR="00FD37CB" w:rsidRPr="009A074E">
        <w:rPr>
          <w:rFonts w:ascii="Times New Roman" w:hAnsi="Times New Roman" w:cs="Times New Roman"/>
          <w:sz w:val="24"/>
          <w:szCs w:val="24"/>
        </w:rPr>
        <w:t>NMOFtors and TA-NMOFtors</w:t>
      </w:r>
      <w:r w:rsidR="00E26888" w:rsidRPr="009A074E">
        <w:rPr>
          <w:rFonts w:ascii="Times New Roman" w:hAnsi="Times New Roman" w:cs="Times New Roman"/>
          <w:sz w:val="24"/>
          <w:szCs w:val="24"/>
        </w:rPr>
        <w:t xml:space="preserve"> were modeled as polygons with round holes, where the central hole represented the enzyme, and the surrounding holes represented pores with a diameter of 5 nm. The thickness of the ZIF-8 and TA-ZIF-8 shells around the enzyme was set to 60 nm and 200 nm, respectively.</w:t>
      </w:r>
      <w:r w:rsidR="00331B99" w:rsidRPr="009A074E">
        <w:rPr>
          <w:rFonts w:ascii="Times New Roman" w:hAnsi="Times New Roman" w:cs="Times New Roman"/>
          <w:sz w:val="24"/>
          <w:szCs w:val="24"/>
        </w:rPr>
        <w:t xml:space="preserve"> </w:t>
      </w:r>
      <w:r w:rsidR="00AA232F" w:rsidRPr="009A074E">
        <w:rPr>
          <w:rFonts w:ascii="Times New Roman" w:hAnsi="Times New Roman" w:cs="Times New Roman"/>
          <w:sz w:val="24"/>
          <w:szCs w:val="24"/>
        </w:rPr>
        <w:t>In the “</w:t>
      </w:r>
      <w:r w:rsidR="00220767" w:rsidRPr="009A074E">
        <w:rPr>
          <w:rFonts w:ascii="Times New Roman" w:hAnsi="Times New Roman" w:cs="Times New Roman"/>
          <w:sz w:val="24"/>
          <w:szCs w:val="24"/>
        </w:rPr>
        <w:t>Chemical Engineering</w:t>
      </w:r>
      <w:r w:rsidR="00AA232F" w:rsidRPr="009A074E">
        <w:rPr>
          <w:rFonts w:ascii="Times New Roman" w:hAnsi="Times New Roman" w:cs="Times New Roman"/>
          <w:sz w:val="24"/>
          <w:szCs w:val="24"/>
        </w:rPr>
        <w:t xml:space="preserve">” module, surface equilibrium reactions on porous </w:t>
      </w:r>
      <w:r w:rsidR="000A3B86" w:rsidRPr="009A074E">
        <w:rPr>
          <w:rFonts w:ascii="Times New Roman" w:hAnsi="Times New Roman" w:cs="Times New Roman"/>
          <w:sz w:val="24"/>
          <w:szCs w:val="24"/>
        </w:rPr>
        <w:t>MOF</w:t>
      </w:r>
      <w:r w:rsidR="00AA232F" w:rsidRPr="009A074E">
        <w:rPr>
          <w:rFonts w:ascii="Times New Roman" w:hAnsi="Times New Roman" w:cs="Times New Roman"/>
          <w:sz w:val="24"/>
          <w:szCs w:val="24"/>
        </w:rPr>
        <w:t xml:space="preserve"> shell</w:t>
      </w:r>
      <w:r w:rsidR="00E26888" w:rsidRPr="009A074E">
        <w:rPr>
          <w:rFonts w:ascii="Times New Roman" w:hAnsi="Times New Roman" w:cs="Times New Roman"/>
          <w:sz w:val="24"/>
          <w:szCs w:val="24"/>
        </w:rPr>
        <w:t>s</w:t>
      </w:r>
      <w:r w:rsidR="00AA232F" w:rsidRPr="009A074E">
        <w:rPr>
          <w:rFonts w:ascii="Times New Roman" w:hAnsi="Times New Roman" w:cs="Times New Roman"/>
          <w:sz w:val="24"/>
          <w:szCs w:val="24"/>
        </w:rPr>
        <w:t xml:space="preserve"> were defined for the adsorption-desorption of </w:t>
      </w:r>
      <w:r w:rsidR="00643613" w:rsidRPr="009A074E">
        <w:rPr>
          <w:rFonts w:ascii="Times New Roman" w:hAnsi="Times New Roman" w:cs="Times New Roman"/>
          <w:sz w:val="24"/>
          <w:szCs w:val="24"/>
        </w:rPr>
        <w:t xml:space="preserve">dye </w:t>
      </w:r>
      <w:r w:rsidR="00C53AC5" w:rsidRPr="009A074E">
        <w:rPr>
          <w:rFonts w:ascii="Times New Roman" w:hAnsi="Times New Roman" w:cs="Times New Roman"/>
          <w:sz w:val="24"/>
          <w:szCs w:val="24"/>
        </w:rPr>
        <w:t>species</w:t>
      </w:r>
      <w:r w:rsidR="003E1397">
        <w:rPr>
          <w:rFonts w:ascii="Times New Roman" w:hAnsi="Times New Roman" w:cs="Times New Roman" w:hint="eastAsia"/>
          <w:sz w:val="24"/>
          <w:szCs w:val="24"/>
        </w:rPr>
        <w:t xml:space="preserve"> </w:t>
      </w:r>
      <w:r w:rsidR="00295C71" w:rsidRPr="009A074E">
        <w:rPr>
          <w:rFonts w:ascii="Times New Roman" w:hAnsi="Times New Roman" w:cs="Times New Roman"/>
          <w:sz w:val="24"/>
          <w:szCs w:val="24"/>
        </w:rPr>
        <w:fldChar w:fldCharType="begin"/>
      </w:r>
      <w:r w:rsidR="00F21AEF" w:rsidRPr="009A074E">
        <w:rPr>
          <w:rFonts w:ascii="Times New Roman" w:hAnsi="Times New Roman" w:cs="Times New Roman"/>
          <w:sz w:val="24"/>
          <w:szCs w:val="24"/>
        </w:rPr>
        <w:instrText xml:space="preserve"> ADDIN ZOTERO_ITEM CSL_CITATION {"citationID":"E2GCktwP","properties":{"formattedCitation":"[6]","plainCitation":"[6]","noteIndex":0},"citationItems":[{"id":9972,"uris":["http://zotero.org/users/6246955/items/RB85DBE2"],"itemData":{"id":9972,"type":"article-journal","abstract":"Surface enhanced Raman scattering (SERS) has great potential in the early diagnosis of diseases by detecting the changes of volatile biomarkers in exhaled breath, because of its high sensitivity, rich chemical molecular fingerprint information, and immunity to humidity. However, two factors limit the application of SERS: 1) specific enrichment of trace target molecules in SERS hotspots; and 2) stability and reproducibility of SERS signals in multi-interference environments. In order to accurately detect biomarkers in the complex exhaled breath and to eliminate the interference of other components, hollow ZIF-8 wrapped on the gold superparticle with a yolk-shell structure is proposed as a SERS substrate. Similar to the solid ZIF layer, the hollow ZIF-8 layer is also enriched with gas molecules, and the enriched molecules reacts with functional molecules on the surface of the superparticle, generating a strong response signal. The difference is that the hollow ZIF layer can effectively exclude interfering molecules that are not bound to the modified molecules, and the detection limit is 5 times lower than the detection limit of core-shell structure substances. A mask-type sensor is prepared, and the obtained spectra are modeled by PC-LDA to determine the probability of illness in the actual population.","archive_location":"10 citation(s)","call-number":"1","container-title":"Advanced Functional Materials","DOI":"10.1002/adfm.202202805","ISSN":"1616-3028","issue":"30","language":"en","note":"_eprint: https://onlinelibrary.wiley.com/doi/pdf/10.1002/adfm.202202805","page":"2202805","source":"19.924 (Q1)","title":"Hollow Metal Organic Framework Improves the Sensitivity and Anti-Interference of the Detection of Exhaled Volatile Organic Compounds","volume":"32","author":[{"family":"Li","given":"Ailin"},{"family":"Qiao","given":"Xuezhi"},{"family":"Liu","given":"Keyan"},{"family":"Bai","given":"Wanqiao"},{"family":"Wang","given":"Tie"}],"issued":{"date-parts":[["2022"]]}}}],"schema":"https://github.com/citation-style-language/schema/raw/master/csl-citation.json"} </w:instrText>
      </w:r>
      <w:r w:rsidR="00295C71" w:rsidRPr="009A074E">
        <w:rPr>
          <w:rFonts w:ascii="Times New Roman" w:hAnsi="Times New Roman" w:cs="Times New Roman"/>
          <w:sz w:val="24"/>
          <w:szCs w:val="24"/>
        </w:rPr>
        <w:fldChar w:fldCharType="separate"/>
      </w:r>
      <w:r w:rsidR="000D1D35">
        <w:rPr>
          <w:rFonts w:ascii="Times New Roman" w:hAnsi="Times New Roman" w:cs="Times New Roman"/>
          <w:sz w:val="24"/>
          <w:szCs w:val="24"/>
        </w:rPr>
        <w:t>[S</w:t>
      </w:r>
      <w:r w:rsidR="00F21AEF" w:rsidRPr="009A074E">
        <w:rPr>
          <w:rFonts w:ascii="Times New Roman" w:hAnsi="Times New Roman" w:cs="Times New Roman"/>
          <w:sz w:val="24"/>
          <w:szCs w:val="24"/>
        </w:rPr>
        <w:t>6]</w:t>
      </w:r>
      <w:r w:rsidR="00295C71" w:rsidRPr="009A074E">
        <w:rPr>
          <w:rFonts w:ascii="Times New Roman" w:hAnsi="Times New Roman" w:cs="Times New Roman"/>
          <w:sz w:val="24"/>
          <w:szCs w:val="24"/>
        </w:rPr>
        <w:fldChar w:fldCharType="end"/>
      </w:r>
      <w:r w:rsidR="003E1397">
        <w:rPr>
          <w:rFonts w:ascii="Times New Roman" w:hAnsi="Times New Roman" w:cs="Times New Roman" w:hint="eastAsia"/>
          <w:sz w:val="24"/>
          <w:szCs w:val="24"/>
        </w:rPr>
        <w:t>.</w:t>
      </w:r>
      <w:r w:rsidR="00AA232F" w:rsidRPr="009A074E">
        <w:rPr>
          <w:rFonts w:ascii="Times New Roman" w:hAnsi="Times New Roman" w:cs="Times New Roman"/>
          <w:sz w:val="24"/>
          <w:szCs w:val="24"/>
        </w:rPr>
        <w:t xml:space="preserve"> The “Transport of Diluted Species” module was used to simulate the </w:t>
      </w:r>
      <w:r w:rsidR="00A367E9" w:rsidRPr="009A074E">
        <w:rPr>
          <w:rFonts w:ascii="Times New Roman" w:hAnsi="Times New Roman" w:cs="Times New Roman"/>
          <w:sz w:val="24"/>
          <w:szCs w:val="24"/>
        </w:rPr>
        <w:t xml:space="preserve">concentration </w:t>
      </w:r>
      <w:r w:rsidR="00AA232F" w:rsidRPr="009A074E">
        <w:rPr>
          <w:rFonts w:ascii="Times New Roman" w:hAnsi="Times New Roman" w:cs="Times New Roman"/>
          <w:sz w:val="24"/>
          <w:szCs w:val="24"/>
        </w:rPr>
        <w:t>diffusion</w:t>
      </w:r>
      <w:r w:rsidR="001C1EFC" w:rsidRPr="009A074E">
        <w:rPr>
          <w:rFonts w:ascii="Times New Roman" w:hAnsi="Times New Roman" w:cs="Times New Roman"/>
          <w:sz w:val="24"/>
          <w:szCs w:val="24"/>
        </w:rPr>
        <w:t xml:space="preserve"> </w:t>
      </w:r>
      <w:r w:rsidR="00AA232F" w:rsidRPr="009A074E">
        <w:rPr>
          <w:rFonts w:ascii="Times New Roman" w:hAnsi="Times New Roman" w:cs="Times New Roman"/>
          <w:sz w:val="24"/>
          <w:szCs w:val="24"/>
        </w:rPr>
        <w:t xml:space="preserve">of </w:t>
      </w:r>
      <w:r w:rsidR="004A0E32" w:rsidRPr="009A074E">
        <w:rPr>
          <w:rFonts w:ascii="Times New Roman" w:hAnsi="Times New Roman" w:cs="Times New Roman"/>
          <w:sz w:val="24"/>
          <w:szCs w:val="24"/>
        </w:rPr>
        <w:t xml:space="preserve">target species </w:t>
      </w:r>
      <w:r w:rsidR="008E670C" w:rsidRPr="009A074E">
        <w:rPr>
          <w:rFonts w:ascii="Times New Roman" w:hAnsi="Times New Roman" w:cs="Times New Roman"/>
          <w:sz w:val="24"/>
          <w:szCs w:val="24"/>
        </w:rPr>
        <w:t xml:space="preserve">from bulk solution to </w:t>
      </w:r>
      <w:bookmarkStart w:id="35" w:name="OLE_LINK103"/>
      <w:r w:rsidR="008E670C" w:rsidRPr="009A074E">
        <w:rPr>
          <w:rFonts w:ascii="Times New Roman" w:hAnsi="Times New Roman" w:cs="Times New Roman"/>
          <w:sz w:val="24"/>
          <w:szCs w:val="24"/>
        </w:rPr>
        <w:t xml:space="preserve">MOFtor </w:t>
      </w:r>
      <w:bookmarkEnd w:id="35"/>
      <w:r w:rsidR="0029126F" w:rsidRPr="009A074E">
        <w:rPr>
          <w:rFonts w:ascii="Times New Roman" w:hAnsi="Times New Roman" w:cs="Times New Roman"/>
          <w:sz w:val="24"/>
          <w:szCs w:val="24"/>
        </w:rPr>
        <w:t xml:space="preserve">surfaces </w:t>
      </w:r>
      <w:r w:rsidR="008E670C" w:rsidRPr="009A074E">
        <w:rPr>
          <w:rFonts w:ascii="Times New Roman" w:hAnsi="Times New Roman" w:cs="Times New Roman"/>
          <w:sz w:val="24"/>
          <w:szCs w:val="24"/>
        </w:rPr>
        <w:t xml:space="preserve">and </w:t>
      </w:r>
      <w:r w:rsidR="003745AE" w:rsidRPr="009A074E">
        <w:rPr>
          <w:rFonts w:ascii="Times New Roman" w:hAnsi="Times New Roman" w:cs="Times New Roman"/>
          <w:sz w:val="24"/>
          <w:szCs w:val="24"/>
        </w:rPr>
        <w:t xml:space="preserve">the mass transfer </w:t>
      </w:r>
      <w:r w:rsidR="00FD382B" w:rsidRPr="009A074E">
        <w:rPr>
          <w:rFonts w:ascii="Times New Roman" w:hAnsi="Times New Roman" w:cs="Times New Roman"/>
          <w:sz w:val="24"/>
          <w:szCs w:val="24"/>
        </w:rPr>
        <w:t>in</w:t>
      </w:r>
      <w:r w:rsidR="004A0E32" w:rsidRPr="009A074E">
        <w:rPr>
          <w:rFonts w:ascii="Times New Roman" w:hAnsi="Times New Roman" w:cs="Times New Roman"/>
          <w:sz w:val="24"/>
          <w:szCs w:val="24"/>
        </w:rPr>
        <w:t xml:space="preserve"> </w:t>
      </w:r>
      <w:r w:rsidR="00622853" w:rsidRPr="009A074E">
        <w:rPr>
          <w:rFonts w:ascii="Times New Roman" w:hAnsi="Times New Roman" w:cs="Times New Roman"/>
          <w:sz w:val="24"/>
          <w:szCs w:val="24"/>
        </w:rPr>
        <w:t>enzyme</w:t>
      </w:r>
      <w:r w:rsidR="00FD382B" w:rsidRPr="009A074E">
        <w:rPr>
          <w:rFonts w:ascii="Times New Roman" w:hAnsi="Times New Roman" w:cs="Times New Roman"/>
          <w:sz w:val="24"/>
          <w:szCs w:val="24"/>
        </w:rPr>
        <w:t>@ZIF-8 and TA-</w:t>
      </w:r>
      <w:r w:rsidR="00622853" w:rsidRPr="009A074E">
        <w:rPr>
          <w:rFonts w:ascii="Times New Roman" w:hAnsi="Times New Roman" w:cs="Times New Roman"/>
          <w:sz w:val="24"/>
          <w:szCs w:val="24"/>
        </w:rPr>
        <w:t>enzyme</w:t>
      </w:r>
      <w:r w:rsidR="00FD382B" w:rsidRPr="009A074E">
        <w:rPr>
          <w:rFonts w:ascii="Times New Roman" w:hAnsi="Times New Roman" w:cs="Times New Roman"/>
          <w:sz w:val="24"/>
          <w:szCs w:val="24"/>
        </w:rPr>
        <w:t>@ZIF-8</w:t>
      </w:r>
      <w:r w:rsidR="004A0E32" w:rsidRPr="009A074E">
        <w:rPr>
          <w:rFonts w:ascii="Times New Roman" w:hAnsi="Times New Roman" w:cs="Times New Roman"/>
          <w:sz w:val="24"/>
          <w:szCs w:val="24"/>
        </w:rPr>
        <w:t>.</w:t>
      </w:r>
    </w:p>
    <w:p w14:paraId="7D11D5AB" w14:textId="77777777" w:rsidR="006A4C3B" w:rsidRDefault="006A4C3B" w:rsidP="009A074E">
      <w:pPr>
        <w:pStyle w:val="TAMainText"/>
        <w:spacing w:beforeLines="50" w:before="120" w:afterLines="50" w:after="120" w:line="240" w:lineRule="auto"/>
        <w:rPr>
          <w:rFonts w:ascii="Times New Roman" w:hAnsi="Times New Roman" w:cs="Times New Roman"/>
          <w:b/>
          <w:bCs/>
          <w:sz w:val="24"/>
          <w:szCs w:val="24"/>
          <w:lang w:val="de-DE"/>
        </w:rPr>
      </w:pPr>
      <w:r>
        <w:rPr>
          <w:rFonts w:ascii="Times New Roman" w:hAnsi="Times New Roman" w:cs="Times New Roman" w:hint="eastAsia"/>
          <w:b/>
          <w:bCs/>
          <w:sz w:val="24"/>
          <w:szCs w:val="24"/>
          <w:lang w:val="de-DE"/>
        </w:rPr>
        <w:t>S</w:t>
      </w:r>
      <w:r w:rsidR="001D4448" w:rsidRPr="009A074E">
        <w:rPr>
          <w:rFonts w:ascii="Times New Roman" w:hAnsi="Times New Roman" w:cs="Times New Roman"/>
          <w:b/>
          <w:bCs/>
          <w:sz w:val="24"/>
          <w:szCs w:val="24"/>
          <w:lang w:val="de-DE"/>
        </w:rPr>
        <w:t>1.</w:t>
      </w:r>
      <w:r w:rsidR="004851AE" w:rsidRPr="009A074E">
        <w:rPr>
          <w:rFonts w:ascii="Times New Roman" w:hAnsi="Times New Roman" w:cs="Times New Roman"/>
          <w:b/>
          <w:bCs/>
          <w:sz w:val="24"/>
          <w:szCs w:val="24"/>
          <w:lang w:val="de-DE"/>
        </w:rPr>
        <w:t>10</w:t>
      </w:r>
      <w:r w:rsidR="001D4448" w:rsidRPr="009A074E">
        <w:rPr>
          <w:rFonts w:ascii="Times New Roman" w:hAnsi="Times New Roman" w:cs="Times New Roman"/>
          <w:b/>
          <w:bCs/>
          <w:sz w:val="24"/>
          <w:szCs w:val="24"/>
          <w:lang w:val="de-DE"/>
        </w:rPr>
        <w:t xml:space="preserve"> Extraction of oxidation products on the </w:t>
      </w:r>
      <w:r w:rsidR="0080379B" w:rsidRPr="009A074E">
        <w:rPr>
          <w:rFonts w:ascii="Times New Roman" w:hAnsi="Times New Roman" w:cs="Times New Roman"/>
          <w:b/>
          <w:bCs/>
          <w:sz w:val="24"/>
          <w:szCs w:val="24"/>
          <w:lang w:val="de-DE"/>
        </w:rPr>
        <w:t>N</w:t>
      </w:r>
      <w:r w:rsidR="001D4448" w:rsidRPr="009A074E">
        <w:rPr>
          <w:rFonts w:ascii="Times New Roman" w:hAnsi="Times New Roman" w:cs="Times New Roman"/>
          <w:b/>
          <w:bCs/>
          <w:sz w:val="24"/>
          <w:szCs w:val="24"/>
          <w:lang w:val="de-DE"/>
        </w:rPr>
        <w:t>MOFtors</w:t>
      </w:r>
      <w:bookmarkStart w:id="36" w:name="OLE_LINK27"/>
      <w:bookmarkStart w:id="37" w:name="OLE_LINK28"/>
      <w:r w:rsidR="001D4448" w:rsidRPr="009A074E">
        <w:rPr>
          <w:rFonts w:ascii="Times New Roman" w:hAnsi="Times New Roman" w:cs="Times New Roman"/>
          <w:b/>
          <w:bCs/>
          <w:sz w:val="24"/>
          <w:szCs w:val="24"/>
          <w:lang w:val="de-DE"/>
        </w:rPr>
        <w:t xml:space="preserve"> </w:t>
      </w:r>
    </w:p>
    <w:p w14:paraId="78A81989" w14:textId="58600402" w:rsidR="001D4448" w:rsidRPr="009A074E" w:rsidRDefault="005714F7" w:rsidP="009A074E">
      <w:pPr>
        <w:pStyle w:val="TAMainText"/>
        <w:spacing w:beforeLines="50" w:before="120" w:afterLines="50" w:after="120" w:line="240" w:lineRule="auto"/>
        <w:rPr>
          <w:rFonts w:ascii="Times New Roman" w:hAnsi="Times New Roman" w:cs="Times New Roman"/>
          <w:b/>
          <w:bCs/>
          <w:sz w:val="24"/>
          <w:szCs w:val="24"/>
          <w:lang w:val="de-DE"/>
        </w:rPr>
      </w:pPr>
      <w:r w:rsidRPr="009A074E">
        <w:rPr>
          <w:rFonts w:ascii="Times New Roman" w:hAnsi="Times New Roman" w:cs="Times New Roman"/>
          <w:sz w:val="24"/>
          <w:szCs w:val="24"/>
          <w:lang w:val="de-DE"/>
        </w:rPr>
        <w:t>For</w:t>
      </w:r>
      <w:r w:rsidRPr="009A074E">
        <w:rPr>
          <w:rFonts w:ascii="Times New Roman" w:hAnsi="Times New Roman" w:cs="Times New Roman"/>
          <w:sz w:val="24"/>
          <w:szCs w:val="24"/>
        </w:rPr>
        <w:t xml:space="preserve"> product analysis, t</w:t>
      </w:r>
      <w:r w:rsidR="001D4448" w:rsidRPr="009A074E">
        <w:rPr>
          <w:rFonts w:ascii="Times New Roman" w:hAnsi="Times New Roman" w:cs="Times New Roman"/>
          <w:sz w:val="24"/>
          <w:szCs w:val="24"/>
        </w:rPr>
        <w:t xml:space="preserve">he </w:t>
      </w:r>
      <w:r w:rsidR="00987757" w:rsidRPr="009A074E">
        <w:rPr>
          <w:rFonts w:ascii="Times New Roman" w:hAnsi="Times New Roman" w:cs="Times New Roman"/>
          <w:sz w:val="24"/>
          <w:szCs w:val="24"/>
        </w:rPr>
        <w:t xml:space="preserve">separated </w:t>
      </w:r>
      <w:r w:rsidR="0080379B" w:rsidRPr="009A074E">
        <w:rPr>
          <w:rFonts w:ascii="Times New Roman" w:hAnsi="Times New Roman" w:cs="Times New Roman"/>
          <w:sz w:val="24"/>
          <w:szCs w:val="24"/>
        </w:rPr>
        <w:t>NMOFtors</w:t>
      </w:r>
      <w:r w:rsidR="001D4448" w:rsidRPr="009A074E">
        <w:rPr>
          <w:rFonts w:ascii="Times New Roman" w:hAnsi="Times New Roman" w:cs="Times New Roman"/>
          <w:sz w:val="24"/>
          <w:szCs w:val="24"/>
        </w:rPr>
        <w:t xml:space="preserve"> </w:t>
      </w:r>
      <w:r w:rsidR="00987757" w:rsidRPr="009A074E">
        <w:rPr>
          <w:rFonts w:ascii="Times New Roman" w:hAnsi="Times New Roman" w:cs="Times New Roman"/>
          <w:sz w:val="24"/>
          <w:szCs w:val="24"/>
        </w:rPr>
        <w:t xml:space="preserve">after reuse cycles </w:t>
      </w:r>
      <w:r w:rsidR="001D4448" w:rsidRPr="009A074E">
        <w:rPr>
          <w:rFonts w:ascii="Times New Roman" w:hAnsi="Times New Roman" w:cs="Times New Roman"/>
          <w:sz w:val="24"/>
          <w:szCs w:val="24"/>
        </w:rPr>
        <w:t xml:space="preserve">was transferred into a glass vial containing 3.0 mL 0.5 M HCl solution, then sealed and incubated for 6 h to dissolve the MOF framework. The </w:t>
      </w:r>
      <w:r w:rsidR="00637DB0" w:rsidRPr="009A074E">
        <w:rPr>
          <w:rFonts w:ascii="Times New Roman" w:hAnsi="Times New Roman" w:cs="Times New Roman"/>
          <w:sz w:val="24"/>
          <w:szCs w:val="24"/>
        </w:rPr>
        <w:t>solid residue</w:t>
      </w:r>
      <w:r w:rsidR="001D4448" w:rsidRPr="009A074E">
        <w:rPr>
          <w:rFonts w:ascii="Times New Roman" w:hAnsi="Times New Roman" w:cs="Times New Roman"/>
          <w:sz w:val="24"/>
          <w:szCs w:val="24"/>
        </w:rPr>
        <w:t xml:space="preserve"> w</w:t>
      </w:r>
      <w:r w:rsidR="00540BD7" w:rsidRPr="009A074E">
        <w:rPr>
          <w:rFonts w:ascii="Times New Roman" w:hAnsi="Times New Roman" w:cs="Times New Roman"/>
          <w:sz w:val="24"/>
          <w:szCs w:val="24"/>
        </w:rPr>
        <w:t>as</w:t>
      </w:r>
      <w:r w:rsidR="001D4448" w:rsidRPr="009A074E">
        <w:rPr>
          <w:rFonts w:ascii="Times New Roman" w:hAnsi="Times New Roman" w:cs="Times New Roman"/>
          <w:sz w:val="24"/>
          <w:szCs w:val="24"/>
        </w:rPr>
        <w:t xml:space="preserve"> extracted by a 2-mL mixture of dichloromethane and methanol (1:1, v/v) for 12 h to analyze the possible oxidation products adsorbed on </w:t>
      </w:r>
      <w:r w:rsidR="00540BD7" w:rsidRPr="009A074E">
        <w:rPr>
          <w:rFonts w:ascii="Times New Roman" w:hAnsi="Times New Roman" w:cs="Times New Roman"/>
          <w:sz w:val="24"/>
          <w:szCs w:val="24"/>
        </w:rPr>
        <w:t>N</w:t>
      </w:r>
      <w:r w:rsidR="001D4448" w:rsidRPr="009A074E">
        <w:rPr>
          <w:rFonts w:ascii="Times New Roman" w:hAnsi="Times New Roman" w:cs="Times New Roman"/>
          <w:sz w:val="24"/>
          <w:szCs w:val="24"/>
        </w:rPr>
        <w:t>MOFtors</w:t>
      </w:r>
      <w:r w:rsidR="003E1397">
        <w:rPr>
          <w:rFonts w:ascii="Times New Roman" w:hAnsi="Times New Roman" w:cs="Times New Roman" w:hint="eastAsia"/>
          <w:sz w:val="24"/>
          <w:szCs w:val="24"/>
        </w:rPr>
        <w:t xml:space="preserve"> </w:t>
      </w:r>
      <w:r w:rsidR="001D4448" w:rsidRPr="009A074E">
        <w:rPr>
          <w:rFonts w:ascii="Times New Roman" w:hAnsi="Times New Roman" w:cs="Times New Roman"/>
          <w:sz w:val="24"/>
          <w:szCs w:val="24"/>
        </w:rPr>
        <w:fldChar w:fldCharType="begin"/>
      </w:r>
      <w:r w:rsidR="00F21AEF" w:rsidRPr="009A074E">
        <w:rPr>
          <w:rFonts w:ascii="Times New Roman" w:hAnsi="Times New Roman" w:cs="Times New Roman"/>
          <w:sz w:val="24"/>
          <w:szCs w:val="24"/>
        </w:rPr>
        <w:instrText xml:space="preserve"> ADDIN ZOTERO_ITEM CSL_CITATION {"citationID":"DuvtO3h4","properties":{"formattedCitation":"[7,8]","plainCitation":"[7,8]","noteIndex":0},"citationItems":[{"id":13266,"uris":["http://zotero.org/users/6246955/items/23YMTJ9Q"],"itemData":{"id":13266,"type":"article-journal","abstract":"The ongoing pattern shift in water treatment from pollution control to energy recovery challenges the energy-intensive chemical oxidation processes that have been developed for over a century. Redirecting the pathways of carbon evolution from molecular fragmentation to polymerization is critical for energy harvesting during chemical oxidation, yet the regulation means remain to be exploited. Herein, by confining the widely-studied oxidation system—Mn3O4 catalytic activation of peroxymonosulfate—inside amorphous carbon nanotubes (ACNTs), we demonstrate that the pathways of contaminant conversion can be readily modulated by spatial nanoconfinement. Reducing the pore size of ACNTs from 120 to 20 nm monotonously improves the pathway selectivity toward oligomers, with the yield one order of magnitude higher under 20-nm nanoconfinement than in bulk. The interactions of Mn3O4 with ACNTs, reactant enrichment, and pH lowering under nanoconfinement are evidenced to collectively account for the enhanced selectivity toward polymerization. This work provides an adaptive paradigm for carbon redirection in a variety of catalytic oxidation processes toward energy harvesting and sustainable water purification.\n\n</w:instrText>
      </w:r>
      <w:r w:rsidR="00F21AEF" w:rsidRPr="009A074E">
        <w:rPr>
          <w:rFonts w:ascii="Times New Roman" w:hAnsi="Times New Roman" w:cs="Times New Roman"/>
          <w:sz w:val="24"/>
          <w:szCs w:val="24"/>
        </w:rPr>
        <w:instrText>【摘要翻译】水处理从污染控制到能源回收的持续模式转变挑战了一个多世纪以来发展起来的能源密集型化学氧化过程。将碳进化途径从分子碎裂转向聚合对于化学氧化过程中的能量收集至关重要，但调控手段仍有待开发。在这里，通过将广泛研究的氧化系统</w:instrText>
      </w:r>
      <w:r w:rsidR="00F21AEF" w:rsidRPr="009A074E">
        <w:rPr>
          <w:rFonts w:ascii="Times New Roman" w:hAnsi="Times New Roman" w:cs="Times New Roman"/>
          <w:sz w:val="24"/>
          <w:szCs w:val="24"/>
        </w:rPr>
        <w:instrText>——Mn3O4</w:instrText>
      </w:r>
      <w:r w:rsidR="00F21AEF" w:rsidRPr="009A074E">
        <w:rPr>
          <w:rFonts w:ascii="Times New Roman" w:hAnsi="Times New Roman" w:cs="Times New Roman"/>
          <w:sz w:val="24"/>
          <w:szCs w:val="24"/>
        </w:rPr>
        <w:instrText>催化活化过氧单硫酸盐</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限制在非晶碳纳米管（</w:instrText>
      </w:r>
      <w:r w:rsidR="00F21AEF" w:rsidRPr="009A074E">
        <w:rPr>
          <w:rFonts w:ascii="Times New Roman" w:hAnsi="Times New Roman" w:cs="Times New Roman"/>
          <w:sz w:val="24"/>
          <w:szCs w:val="24"/>
        </w:rPr>
        <w:instrText>ACNTs</w:instrText>
      </w:r>
      <w:r w:rsidR="00F21AEF" w:rsidRPr="009A074E">
        <w:rPr>
          <w:rFonts w:ascii="Times New Roman" w:hAnsi="Times New Roman" w:cs="Times New Roman"/>
          <w:sz w:val="24"/>
          <w:szCs w:val="24"/>
        </w:rPr>
        <w:instrText>）内，我们证明了污染物转化途径可以通过空间纳米限制很容易地调节。将</w:instrText>
      </w:r>
      <w:r w:rsidR="00F21AEF" w:rsidRPr="009A074E">
        <w:rPr>
          <w:rFonts w:ascii="Times New Roman" w:hAnsi="Times New Roman" w:cs="Times New Roman"/>
          <w:sz w:val="24"/>
          <w:szCs w:val="24"/>
        </w:rPr>
        <w:instrText>ACNTs</w:instrText>
      </w:r>
      <w:r w:rsidR="00F21AEF" w:rsidRPr="009A074E">
        <w:rPr>
          <w:rFonts w:ascii="Times New Roman" w:hAnsi="Times New Roman" w:cs="Times New Roman"/>
          <w:sz w:val="24"/>
          <w:szCs w:val="24"/>
        </w:rPr>
        <w:instrText>的孔径从</w:instrText>
      </w:r>
      <w:r w:rsidR="00F21AEF" w:rsidRPr="009A074E">
        <w:rPr>
          <w:rFonts w:ascii="Times New Roman" w:hAnsi="Times New Roman" w:cs="Times New Roman"/>
          <w:sz w:val="24"/>
          <w:szCs w:val="24"/>
        </w:rPr>
        <w:instrText>120</w:instrText>
      </w:r>
      <w:r w:rsidR="00F21AEF" w:rsidRPr="009A074E">
        <w:rPr>
          <w:rFonts w:ascii="Times New Roman" w:hAnsi="Times New Roman" w:cs="Times New Roman"/>
          <w:sz w:val="24"/>
          <w:szCs w:val="24"/>
        </w:rPr>
        <w:instrText>纳米单调减小到</w:instrText>
      </w:r>
      <w:r w:rsidR="00F21AEF" w:rsidRPr="009A074E">
        <w:rPr>
          <w:rFonts w:ascii="Times New Roman" w:hAnsi="Times New Roman" w:cs="Times New Roman"/>
          <w:sz w:val="24"/>
          <w:szCs w:val="24"/>
        </w:rPr>
        <w:instrText>20</w:instrText>
      </w:r>
      <w:r w:rsidR="00F21AEF" w:rsidRPr="009A074E">
        <w:rPr>
          <w:rFonts w:ascii="Times New Roman" w:hAnsi="Times New Roman" w:cs="Times New Roman"/>
          <w:sz w:val="24"/>
          <w:szCs w:val="24"/>
        </w:rPr>
        <w:instrText>纳米提高了对低聚物的路径选择性，</w:instrText>
      </w:r>
      <w:r w:rsidR="00F21AEF" w:rsidRPr="009A074E">
        <w:rPr>
          <w:rFonts w:ascii="Times New Roman" w:hAnsi="Times New Roman" w:cs="Times New Roman"/>
          <w:sz w:val="24"/>
          <w:szCs w:val="24"/>
        </w:rPr>
        <w:instrText>20</w:instrText>
      </w:r>
      <w:r w:rsidR="00F21AEF" w:rsidRPr="009A074E">
        <w:rPr>
          <w:rFonts w:ascii="Times New Roman" w:hAnsi="Times New Roman" w:cs="Times New Roman"/>
          <w:sz w:val="24"/>
          <w:szCs w:val="24"/>
        </w:rPr>
        <w:instrText>纳米纳米限制下的产率比散装高一个数量级。</w:instrText>
      </w:r>
      <w:r w:rsidR="00F21AEF" w:rsidRPr="009A074E">
        <w:rPr>
          <w:rFonts w:ascii="Times New Roman" w:hAnsi="Times New Roman" w:cs="Times New Roman"/>
          <w:sz w:val="24"/>
          <w:szCs w:val="24"/>
        </w:rPr>
        <w:instrText>Mn3O4</w:instrText>
      </w:r>
      <w:r w:rsidR="00F21AEF" w:rsidRPr="009A074E">
        <w:rPr>
          <w:rFonts w:ascii="Times New Roman" w:hAnsi="Times New Roman" w:cs="Times New Roman"/>
          <w:sz w:val="24"/>
          <w:szCs w:val="24"/>
        </w:rPr>
        <w:instrText>与</w:instrText>
      </w:r>
      <w:r w:rsidR="00F21AEF" w:rsidRPr="009A074E">
        <w:rPr>
          <w:rFonts w:ascii="Times New Roman" w:hAnsi="Times New Roman" w:cs="Times New Roman"/>
          <w:sz w:val="24"/>
          <w:szCs w:val="24"/>
        </w:rPr>
        <w:instrText>ACNTs</w:instrText>
      </w:r>
      <w:r w:rsidR="00F21AEF" w:rsidRPr="009A074E">
        <w:rPr>
          <w:rFonts w:ascii="Times New Roman" w:hAnsi="Times New Roman" w:cs="Times New Roman"/>
          <w:sz w:val="24"/>
          <w:szCs w:val="24"/>
        </w:rPr>
        <w:instrText>的相互作用、反应物富集和纳米限制下的</w:instrText>
      </w:r>
      <w:r w:rsidR="00F21AEF" w:rsidRPr="009A074E">
        <w:rPr>
          <w:rFonts w:ascii="Times New Roman" w:hAnsi="Times New Roman" w:cs="Times New Roman"/>
          <w:sz w:val="24"/>
          <w:szCs w:val="24"/>
        </w:rPr>
        <w:instrText>pH</w:instrText>
      </w:r>
      <w:r w:rsidR="00F21AEF" w:rsidRPr="009A074E">
        <w:rPr>
          <w:rFonts w:ascii="Times New Roman" w:hAnsi="Times New Roman" w:cs="Times New Roman"/>
          <w:sz w:val="24"/>
          <w:szCs w:val="24"/>
        </w:rPr>
        <w:instrText>降低证明了聚合选择性的增强。这项工作为各种催化氧化过程中的碳重定向提供了一个适应性范式，以实现能量收集和可持续水净化。</w:instrText>
      </w:r>
      <w:r w:rsidR="00F21AEF" w:rsidRPr="009A074E">
        <w:rPr>
          <w:rFonts w:ascii="Times New Roman" w:hAnsi="Times New Roman" w:cs="Times New Roman"/>
          <w:sz w:val="24"/>
          <w:szCs w:val="24"/>
        </w:rPr>
        <w:instrText>","archive_location":"</w:instrText>
      </w:r>
      <w:r w:rsidR="00F21AEF" w:rsidRPr="009A074E">
        <w:rPr>
          <w:rFonts w:ascii="Segoe UI Emoji" w:hAnsi="Segoe UI Emoji" w:cs="Segoe UI Emoji"/>
          <w:sz w:val="24"/>
          <w:szCs w:val="24"/>
        </w:rPr>
        <w:instrText>🔗</w:instrText>
      </w:r>
      <w:r w:rsidR="00F21AEF" w:rsidRPr="009A074E">
        <w:rPr>
          <w:rFonts w:ascii="Times New Roman" w:hAnsi="Times New Roman" w:cs="Times New Roman"/>
          <w:sz w:val="24"/>
          <w:szCs w:val="24"/>
        </w:rPr>
        <w:instrText>67","call-number":"1","container-title":"Nature Communications","DOI":"10.1038/s41467-024-47269-6","ISSN":"2041-1723","issue":"1","journalAbbreviation":"Nat Commun","language":"en","license":"</w:instrText>
      </w:r>
      <w:r w:rsidR="00F21AEF" w:rsidRPr="009A074E">
        <w:rPr>
          <w:rFonts w:ascii="Segoe UI Emoji" w:hAnsi="Segoe UI Emoji" w:cs="Segoe UI Emoji"/>
          <w:sz w:val="24"/>
          <w:szCs w:val="24"/>
        </w:rPr>
        <w:instrText>⭐⭐⭐⭐⭐</w:instrText>
      </w:r>
      <w:r w:rsidR="00F21AEF" w:rsidRPr="009A074E">
        <w:rPr>
          <w:rFonts w:ascii="Times New Roman" w:hAnsi="Times New Roman" w:cs="Times New Roman"/>
          <w:sz w:val="24"/>
          <w:szCs w:val="24"/>
        </w:rPr>
        <w:instrText>","note":"publisher: Nature Publishing Group","page":"2808","source":"16.6 (Q1)","title":"Carbon redirection via tunable Fenton-like reactions under nanoconfinement toward sustainable water treatment","title-short":"</w:instrText>
      </w:r>
      <w:r w:rsidR="00F21AEF" w:rsidRPr="009A074E">
        <w:rPr>
          <w:rFonts w:ascii="Times New Roman" w:hAnsi="Times New Roman" w:cs="Times New Roman"/>
          <w:sz w:val="24"/>
          <w:szCs w:val="24"/>
        </w:rPr>
        <w:instrText>纳米约束下可调</w:instrText>
      </w:r>
      <w:r w:rsidR="00F21AEF" w:rsidRPr="009A074E">
        <w:rPr>
          <w:rFonts w:ascii="Times New Roman" w:hAnsi="Times New Roman" w:cs="Times New Roman"/>
          <w:sz w:val="24"/>
          <w:szCs w:val="24"/>
        </w:rPr>
        <w:instrText>Fenton</w:instrText>
      </w:r>
      <w:r w:rsidR="00F21AEF" w:rsidRPr="009A074E">
        <w:rPr>
          <w:rFonts w:ascii="Times New Roman" w:hAnsi="Times New Roman" w:cs="Times New Roman"/>
          <w:sz w:val="24"/>
          <w:szCs w:val="24"/>
        </w:rPr>
        <w:instrText>类反应碳重定向可持续水处理</w:instrText>
      </w:r>
      <w:r w:rsidR="00F21AEF" w:rsidRPr="009A074E">
        <w:rPr>
          <w:rFonts w:ascii="Times New Roman" w:hAnsi="Times New Roman" w:cs="Times New Roman"/>
          <w:sz w:val="24"/>
          <w:szCs w:val="24"/>
        </w:rPr>
        <w:instrText>","volume":"15","author":[{"family":"Gao","given":"Xiang"},{"family":"Yang","given":"Zhichao"},{"family":"Zhang","given":"Wen"},{"family":"Pan","given":"Bingcai"}],"issued":{"date-parts":[["2024",4,1]]}},"label":"page"},{"id":6335,"uris":["http://zotero.org/users/6246955/items/VVNYD7LA"],"itemData":{"id":6335,"type":"article-journal","archive_location":"</w:instrText>
      </w:r>
      <w:r w:rsidR="00F21AEF" w:rsidRPr="009A074E">
        <w:rPr>
          <w:rFonts w:ascii="Segoe UI Emoji" w:hAnsi="Segoe UI Emoji" w:cs="Segoe UI Emoji"/>
          <w:sz w:val="24"/>
          <w:szCs w:val="24"/>
        </w:rPr>
        <w:instrText>🔗</w:instrText>
      </w:r>
      <w:r w:rsidR="00F21AEF" w:rsidRPr="009A074E">
        <w:rPr>
          <w:rFonts w:ascii="Times New Roman" w:hAnsi="Times New Roman" w:cs="Times New Roman"/>
          <w:sz w:val="24"/>
          <w:szCs w:val="24"/>
        </w:rPr>
        <w:instrText xml:space="preserve">1","container-title":"Environmental Science &amp; Technology","DOI":"10.1021/es050036x","ISSN":"0013-936X, 1520-5851","issue":"16","journalAbbreviation":"Environ. Sci. Technol.","language":"en","note":"TLDR: The results suggest that catalyzed oxidative coupling reactions may be important natural transformation pathways for estrogenic phenolic compounds and indicate their potential use as an efficient means for removal of estrogenicity from waters and wastewaters.","page":"6029-6036","source":"DOI.org (Crossref)","title":"Transformation and Removal of Bisphenol A from Aqueous Phase via Peroxidase-Mediated Oxidative Coupling Reactions: Efficacy, Products, and Pathways","title-short":"Transformation and Removal of Bisphenol A from Aqueous Phase via Peroxidase-Mediated Oxidative Coupling Reactions","volume":"39","author":[{"family":"Huang","given":"Qingguo"},{"family":"Weber","given":"Walter J."}],"issued":{"date-parts":[["2005",8]]}},"label":"page"}],"schema":"https://github.com/citation-style-language/schema/raw/master/csl-citation.json"} </w:instrText>
      </w:r>
      <w:r w:rsidR="001D4448" w:rsidRPr="009A074E">
        <w:rPr>
          <w:rFonts w:ascii="Times New Roman" w:hAnsi="Times New Roman" w:cs="Times New Roman"/>
          <w:sz w:val="24"/>
          <w:szCs w:val="24"/>
        </w:rPr>
        <w:fldChar w:fldCharType="separate"/>
      </w:r>
      <w:r w:rsidR="000D1D35">
        <w:rPr>
          <w:rFonts w:ascii="Times New Roman" w:hAnsi="Times New Roman" w:cs="Times New Roman"/>
          <w:sz w:val="24"/>
          <w:szCs w:val="24"/>
        </w:rPr>
        <w:t>[S</w:t>
      </w:r>
      <w:r w:rsidR="00F21AEF" w:rsidRPr="009A074E">
        <w:rPr>
          <w:rFonts w:ascii="Times New Roman" w:hAnsi="Times New Roman" w:cs="Times New Roman"/>
          <w:sz w:val="24"/>
          <w:szCs w:val="24"/>
        </w:rPr>
        <w:t>7,</w:t>
      </w:r>
      <w:r w:rsidR="003E1397">
        <w:rPr>
          <w:rFonts w:ascii="Times New Roman" w:hAnsi="Times New Roman" w:cs="Times New Roman" w:hint="eastAsia"/>
          <w:sz w:val="24"/>
          <w:szCs w:val="24"/>
        </w:rPr>
        <w:t xml:space="preserve"> S</w:t>
      </w:r>
      <w:r w:rsidR="00F21AEF" w:rsidRPr="009A074E">
        <w:rPr>
          <w:rFonts w:ascii="Times New Roman" w:hAnsi="Times New Roman" w:cs="Times New Roman"/>
          <w:sz w:val="24"/>
          <w:szCs w:val="24"/>
        </w:rPr>
        <w:t>8]</w:t>
      </w:r>
      <w:r w:rsidR="001D4448" w:rsidRPr="009A074E">
        <w:rPr>
          <w:rFonts w:ascii="Times New Roman" w:hAnsi="Times New Roman" w:cs="Times New Roman"/>
          <w:sz w:val="24"/>
          <w:szCs w:val="24"/>
        </w:rPr>
        <w:fldChar w:fldCharType="end"/>
      </w:r>
      <w:r w:rsidR="003E1397">
        <w:rPr>
          <w:rFonts w:ascii="Times New Roman" w:hAnsi="Times New Roman" w:cs="Times New Roman" w:hint="eastAsia"/>
          <w:sz w:val="24"/>
          <w:szCs w:val="24"/>
        </w:rPr>
        <w:t>.</w:t>
      </w:r>
      <w:r w:rsidR="001D4448" w:rsidRPr="009A074E">
        <w:rPr>
          <w:rFonts w:ascii="Times New Roman" w:hAnsi="Times New Roman" w:cs="Times New Roman"/>
          <w:sz w:val="24"/>
          <w:szCs w:val="24"/>
        </w:rPr>
        <w:t xml:space="preserve"> This was followed by filtration and then analyzed by UHPLC-MS/MS characterization of the obtained filtrates.</w:t>
      </w:r>
    </w:p>
    <w:p w14:paraId="71F9947B" w14:textId="77777777" w:rsidR="006A4C3B" w:rsidRDefault="006A4C3B" w:rsidP="009A074E">
      <w:pPr>
        <w:pStyle w:val="TAMainText"/>
        <w:spacing w:beforeLines="50" w:before="120" w:afterLines="50" w:after="120" w:line="240" w:lineRule="auto"/>
        <w:rPr>
          <w:rFonts w:ascii="Times New Roman" w:hAnsi="Times New Roman" w:cs="Times New Roman"/>
          <w:b/>
          <w:bCs/>
          <w:sz w:val="24"/>
          <w:szCs w:val="24"/>
        </w:rPr>
      </w:pPr>
      <w:r>
        <w:rPr>
          <w:rFonts w:ascii="Times New Roman" w:hAnsi="Times New Roman" w:cs="Times New Roman" w:hint="eastAsia"/>
          <w:b/>
          <w:bCs/>
          <w:sz w:val="24"/>
          <w:szCs w:val="24"/>
        </w:rPr>
        <w:t>S</w:t>
      </w:r>
      <w:r w:rsidR="001D4448" w:rsidRPr="009A074E">
        <w:rPr>
          <w:rFonts w:ascii="Times New Roman" w:hAnsi="Times New Roman" w:cs="Times New Roman"/>
          <w:b/>
          <w:bCs/>
          <w:sz w:val="24"/>
          <w:szCs w:val="24"/>
        </w:rPr>
        <w:t>1.</w:t>
      </w:r>
      <w:r w:rsidR="004851AE" w:rsidRPr="009A074E">
        <w:rPr>
          <w:rFonts w:ascii="Times New Roman" w:hAnsi="Times New Roman" w:cs="Times New Roman"/>
          <w:b/>
          <w:bCs/>
          <w:sz w:val="24"/>
          <w:szCs w:val="24"/>
        </w:rPr>
        <w:t>11</w:t>
      </w:r>
      <w:r w:rsidR="001D4448" w:rsidRPr="009A074E">
        <w:rPr>
          <w:rFonts w:ascii="Times New Roman" w:hAnsi="Times New Roman" w:cs="Times New Roman"/>
          <w:b/>
          <w:bCs/>
          <w:sz w:val="24"/>
          <w:szCs w:val="24"/>
        </w:rPr>
        <w:t xml:space="preserve"> UHPLC-MS/MS analysis</w:t>
      </w:r>
      <w:bookmarkEnd w:id="36"/>
      <w:bookmarkEnd w:id="37"/>
      <w:r w:rsidR="001D4448" w:rsidRPr="009A074E">
        <w:rPr>
          <w:rFonts w:ascii="Times New Roman" w:hAnsi="Times New Roman" w:cs="Times New Roman"/>
          <w:b/>
          <w:bCs/>
          <w:sz w:val="24"/>
          <w:szCs w:val="24"/>
        </w:rPr>
        <w:t xml:space="preserve"> </w:t>
      </w:r>
    </w:p>
    <w:p w14:paraId="63E89900" w14:textId="1A5C16BC" w:rsidR="001D4448" w:rsidRPr="009A074E" w:rsidRDefault="001D4448" w:rsidP="009A074E">
      <w:pPr>
        <w:pStyle w:val="TAMainText"/>
        <w:spacing w:beforeLines="50" w:before="120" w:afterLines="50" w:after="120" w:line="240" w:lineRule="auto"/>
        <w:rPr>
          <w:rFonts w:ascii="Times New Roman" w:hAnsi="Times New Roman" w:cs="Times New Roman"/>
          <w:b/>
          <w:bCs/>
          <w:sz w:val="24"/>
          <w:szCs w:val="24"/>
        </w:rPr>
      </w:pPr>
      <w:r w:rsidRPr="009A074E">
        <w:rPr>
          <w:rFonts w:ascii="Times New Roman" w:hAnsi="Times New Roman" w:cs="Times New Roman"/>
          <w:sz w:val="24"/>
          <w:szCs w:val="24"/>
        </w:rPr>
        <w:t xml:space="preserve">A Triple quadrupole </w:t>
      </w:r>
      <w:bookmarkStart w:id="38" w:name="OLE_LINK56"/>
      <w:bookmarkStart w:id="39" w:name="OLE_LINK57"/>
      <w:r w:rsidRPr="009A074E">
        <w:rPr>
          <w:rFonts w:ascii="Times New Roman" w:hAnsi="Times New Roman" w:cs="Times New Roman"/>
          <w:sz w:val="24"/>
          <w:szCs w:val="24"/>
        </w:rPr>
        <w:t>LC-MS/MS</w:t>
      </w:r>
      <w:r w:rsidRPr="009A074E">
        <w:rPr>
          <w:rFonts w:ascii="Times New Roman" w:hAnsi="Times New Roman" w:cs="Times New Roman"/>
          <w:sz w:val="24"/>
          <w:szCs w:val="24"/>
          <w:lang w:val="de-DE"/>
        </w:rPr>
        <w:t xml:space="preserve"> system (QTrap 5500, ABSciex, USA) </w:t>
      </w:r>
      <w:bookmarkEnd w:id="38"/>
      <w:bookmarkEnd w:id="39"/>
      <w:r w:rsidRPr="009A074E">
        <w:rPr>
          <w:rFonts w:ascii="Times New Roman" w:hAnsi="Times New Roman" w:cs="Times New Roman"/>
          <w:sz w:val="24"/>
          <w:szCs w:val="24"/>
        </w:rPr>
        <w:t xml:space="preserve">was utilized for product identification. </w:t>
      </w:r>
      <w:bookmarkStart w:id="40" w:name="OLE_LINK36"/>
      <w:bookmarkStart w:id="41" w:name="OLE_LINK42"/>
      <w:r w:rsidRPr="009A074E">
        <w:rPr>
          <w:rFonts w:ascii="Times New Roman" w:hAnsi="Times New Roman" w:cs="Times New Roman"/>
          <w:sz w:val="24"/>
          <w:szCs w:val="24"/>
        </w:rPr>
        <w:t>The chromatographic separation was established by a Waters Acquity HSS-T3 C18 column (2.1 mm × 100 mm × 1.8 μm) with a mobile phase of HPLC-grade acetonitrile and 0.1% formic acid at a ﬂow rate of 0.2 mL·min</w:t>
      </w:r>
      <w:r w:rsidRPr="009A074E">
        <w:rPr>
          <w:rFonts w:ascii="Times New Roman" w:hAnsi="Times New Roman" w:cs="Times New Roman"/>
          <w:sz w:val="24"/>
          <w:szCs w:val="24"/>
          <w:vertAlign w:val="superscript"/>
        </w:rPr>
        <w:t>-1</w:t>
      </w:r>
      <w:r w:rsidR="003E1397">
        <w:rPr>
          <w:rFonts w:ascii="Times New Roman" w:hAnsi="Times New Roman" w:cs="Times New Roman" w:hint="eastAsia"/>
          <w:sz w:val="24"/>
          <w:szCs w:val="24"/>
        </w:rPr>
        <w:t xml:space="preserve"> </w:t>
      </w:r>
      <w:r w:rsidR="00F33050" w:rsidRPr="009A074E">
        <w:rPr>
          <w:rFonts w:ascii="Times New Roman" w:hAnsi="Times New Roman" w:cs="Times New Roman"/>
          <w:sz w:val="24"/>
          <w:szCs w:val="24"/>
        </w:rPr>
        <w:fldChar w:fldCharType="begin"/>
      </w:r>
      <w:r w:rsidR="00F21AEF" w:rsidRPr="009A074E">
        <w:rPr>
          <w:rFonts w:ascii="Times New Roman" w:hAnsi="Times New Roman" w:cs="Times New Roman"/>
          <w:sz w:val="24"/>
          <w:szCs w:val="24"/>
        </w:rPr>
        <w:instrText xml:space="preserve"> ADDIN ZOTERO_ITEM CSL_CITATION {"citationID":"a296lo9015g","properties":{"formattedCitation":"[9]","plainCitation":"[9]","noteIndex":0},"citationItems":[{"id":13497,"uris":["http://zotero.org/users/6246955/items/LJMZJE6U"],"itemData":{"id":13497,"type":"article-journal","abstract":"Natural manganese oxides could induce the intermolecular coupling reactions among small-molecule organics in aqueous environments, which is one of the fundamental processes contributing to natural humification. These processes could be simulated to design novel advanced oxidation technology for water purification. In this study, periodate (PI) was selected as the supplementary electron-acceptor for colloidal manganese oxides (Mn(IV)aq) to remove phenolic contaminants from water. By introducing polyferric sulfate (PFS) into the Mn(IV)aq/PI system and exploiting the flocculation potential of Mn(IV)aq, a post-coagulation process was triggered to eliminate soluble manganese after oxidation. Under acidic conditions, periodate exists in the H4IO6− form as an octahedral oxyacid capable of coordinating with Mn(IV)aq to form bidentate complexes or oligomers (Mn(IV)-PI*) as reactive oxidants. The Mn(IV)-PI* complex could induce cross-coupling process between phenolic contaminants, resulting in the formation of oligomerized products ranging from dimers to hexamers. These oligomerized products participate in the coagulation process and become stored within the nascent floc due to their catenulate nature and strong hydrophobicity. Through coordination between Mn(IV)aq and H4IO6−, residual periodate is firmly connected with manganese oxides in the floc after coagulation and could be simultaneously separated from the aqueous phase. This study achieves oxidizing oligomerization through a homogeneous process under mild conditions without additional energy input or heterogeneous catalyst preparation. Compared to traditional mineralization-driven oxidation techniques, the proposed novel cascade processes realize transformation, convergence, and separation of phenolic contaminants with high oxidant utilization efficiency for low-carbon purification.\n\n</w:instrText>
      </w:r>
      <w:r w:rsidR="00F21AEF" w:rsidRPr="009A074E">
        <w:rPr>
          <w:rFonts w:ascii="Times New Roman" w:hAnsi="Times New Roman" w:cs="Times New Roman"/>
          <w:sz w:val="24"/>
          <w:szCs w:val="24"/>
        </w:rPr>
        <w:instrText>【摘要翻译】天然锰氧化物可以在水环境中诱导小分子有机物之间的分子间偶联反应，这是促进自然腐殖化的基本过程之一。这些过程可以模拟设计用于水净化的新型高级氧化技术。在这项研究中，高碘酸盐（</w:instrText>
      </w:r>
      <w:r w:rsidR="00F21AEF" w:rsidRPr="009A074E">
        <w:rPr>
          <w:rFonts w:ascii="Times New Roman" w:hAnsi="Times New Roman" w:cs="Times New Roman"/>
          <w:sz w:val="24"/>
          <w:szCs w:val="24"/>
        </w:rPr>
        <w:instrText>PI</w:instrText>
      </w:r>
      <w:r w:rsidR="00F21AEF" w:rsidRPr="009A074E">
        <w:rPr>
          <w:rFonts w:ascii="Times New Roman" w:hAnsi="Times New Roman" w:cs="Times New Roman"/>
          <w:sz w:val="24"/>
          <w:szCs w:val="24"/>
        </w:rPr>
        <w:instrText>）被选为胶体锰氧化物（</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aq</w:instrText>
      </w:r>
      <w:r w:rsidR="00F21AEF" w:rsidRPr="009A074E">
        <w:rPr>
          <w:rFonts w:ascii="Times New Roman" w:hAnsi="Times New Roman" w:cs="Times New Roman"/>
          <w:sz w:val="24"/>
          <w:szCs w:val="24"/>
        </w:rPr>
        <w:instrText>）的补充电子受体，以去除水中的酚类污染物。通过将聚硫酸铁（</w:instrText>
      </w:r>
      <w:r w:rsidR="00F21AEF" w:rsidRPr="009A074E">
        <w:rPr>
          <w:rFonts w:ascii="Times New Roman" w:hAnsi="Times New Roman" w:cs="Times New Roman"/>
          <w:sz w:val="24"/>
          <w:szCs w:val="24"/>
        </w:rPr>
        <w:instrText>PFS</w:instrText>
      </w:r>
      <w:r w:rsidR="00F21AEF" w:rsidRPr="009A074E">
        <w:rPr>
          <w:rFonts w:ascii="Times New Roman" w:hAnsi="Times New Roman" w:cs="Times New Roman"/>
          <w:sz w:val="24"/>
          <w:szCs w:val="24"/>
        </w:rPr>
        <w:instrText>）引入</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aq/PI</w:instrText>
      </w:r>
      <w:r w:rsidR="00F21AEF" w:rsidRPr="009A074E">
        <w:rPr>
          <w:rFonts w:ascii="Times New Roman" w:hAnsi="Times New Roman" w:cs="Times New Roman"/>
          <w:sz w:val="24"/>
          <w:szCs w:val="24"/>
        </w:rPr>
        <w:instrText>系统并利用</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aq</w:instrText>
      </w:r>
      <w:r w:rsidR="00F21AEF" w:rsidRPr="009A074E">
        <w:rPr>
          <w:rFonts w:ascii="Times New Roman" w:hAnsi="Times New Roman" w:cs="Times New Roman"/>
          <w:sz w:val="24"/>
          <w:szCs w:val="24"/>
        </w:rPr>
        <w:instrText>的絮凝潜力，触发后凝固过程以消除氧化后的可溶性锰。在酸性条件下，高碘酸盐以</w:instrText>
      </w:r>
      <w:r w:rsidR="00F21AEF" w:rsidRPr="009A074E">
        <w:rPr>
          <w:rFonts w:ascii="Times New Roman" w:hAnsi="Times New Roman" w:cs="Times New Roman"/>
          <w:sz w:val="24"/>
          <w:szCs w:val="24"/>
        </w:rPr>
        <w:instrText>H4IO6−</w:instrText>
      </w:r>
      <w:r w:rsidR="00F21AEF" w:rsidRPr="009A074E">
        <w:rPr>
          <w:rFonts w:ascii="Times New Roman" w:hAnsi="Times New Roman" w:cs="Times New Roman"/>
          <w:sz w:val="24"/>
          <w:szCs w:val="24"/>
        </w:rPr>
        <w:instrText>形式存在，作为八面体氧酸，能够与</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aq</w:instrText>
      </w:r>
      <w:r w:rsidR="00F21AEF" w:rsidRPr="009A074E">
        <w:rPr>
          <w:rFonts w:ascii="Times New Roman" w:hAnsi="Times New Roman" w:cs="Times New Roman"/>
          <w:sz w:val="24"/>
          <w:szCs w:val="24"/>
        </w:rPr>
        <w:instrText>配位形成双齿配合物或低聚物（</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-PI*</w:instrText>
      </w:r>
      <w:r w:rsidR="00F21AEF" w:rsidRPr="009A074E">
        <w:rPr>
          <w:rFonts w:ascii="Times New Roman" w:hAnsi="Times New Roman" w:cs="Times New Roman"/>
          <w:sz w:val="24"/>
          <w:szCs w:val="24"/>
        </w:rPr>
        <w:instrText>）作为活性氧化剂。</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-PI*</w:instrText>
      </w:r>
      <w:r w:rsidR="00F21AEF" w:rsidRPr="009A074E">
        <w:rPr>
          <w:rFonts w:ascii="Times New Roman" w:hAnsi="Times New Roman" w:cs="Times New Roman"/>
          <w:sz w:val="24"/>
          <w:szCs w:val="24"/>
        </w:rPr>
        <w:instrText>络合物可以诱导酚类污染物之间的交叉偶联过程，导致形成从二聚体到六聚体的低聚产物。这些低聚产物由于其链状性质和强烈的疏水性而参与凝结过程并储存在新生絮凝物内。通过</w:instrText>
      </w:r>
      <w:r w:rsidR="00F21AEF" w:rsidRPr="009A074E">
        <w:rPr>
          <w:rFonts w:ascii="Times New Roman" w:hAnsi="Times New Roman" w:cs="Times New Roman"/>
          <w:sz w:val="24"/>
          <w:szCs w:val="24"/>
        </w:rPr>
        <w:instrText>Mn</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IV</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aq</w:instrText>
      </w:r>
      <w:r w:rsidR="00F21AEF" w:rsidRPr="009A074E">
        <w:rPr>
          <w:rFonts w:ascii="Times New Roman" w:hAnsi="Times New Roman" w:cs="Times New Roman"/>
          <w:sz w:val="24"/>
          <w:szCs w:val="24"/>
        </w:rPr>
        <w:instrText>和</w:instrText>
      </w:r>
      <w:r w:rsidR="00F21AEF" w:rsidRPr="009A074E">
        <w:rPr>
          <w:rFonts w:ascii="Times New Roman" w:hAnsi="Times New Roman" w:cs="Times New Roman"/>
          <w:sz w:val="24"/>
          <w:szCs w:val="24"/>
        </w:rPr>
        <w:instrText>H4IO6−</w:instrText>
      </w:r>
      <w:r w:rsidR="00F21AEF" w:rsidRPr="009A074E">
        <w:rPr>
          <w:rFonts w:ascii="Times New Roman" w:hAnsi="Times New Roman" w:cs="Times New Roman"/>
          <w:sz w:val="24"/>
          <w:szCs w:val="24"/>
        </w:rPr>
        <w:instrText>之间的配位，残余高碘酸盐在凝结后与絮凝物中的锰氧化物牢固连接，并可以同时从水相中分离出来。本研究通过在温和条件下的均相工艺实现氧化齐聚，无需额外的能量投入或非均相催化剂制备。与传统的</w:instrText>
      </w:r>
      <w:r w:rsidR="00F21AEF" w:rsidRPr="009A074E">
        <w:rPr>
          <w:rFonts w:ascii="Times New Roman" w:hAnsi="Times New Roman" w:cs="Times New Roman"/>
          <w:sz w:val="24"/>
          <w:szCs w:val="24"/>
        </w:rPr>
        <w:instrText>mineralization-driven</w:instrText>
      </w:r>
      <w:r w:rsidR="00F21AEF" w:rsidRPr="009A074E">
        <w:rPr>
          <w:rFonts w:ascii="Times New Roman" w:hAnsi="Times New Roman" w:cs="Times New Roman"/>
          <w:sz w:val="24"/>
          <w:szCs w:val="24"/>
        </w:rPr>
        <w:instrText>氧化技术相比，所提出的新型级联工艺实现了酚类污染物的转化、收敛和分离，具有较高的氧化剂利用效率，用于低碳净化。</w:instrText>
      </w:r>
      <w:r w:rsidR="00F21AEF" w:rsidRPr="009A074E">
        <w:rPr>
          <w:rFonts w:ascii="Times New Roman" w:hAnsi="Times New Roman" w:cs="Times New Roman"/>
          <w:sz w:val="24"/>
          <w:szCs w:val="24"/>
        </w:rPr>
        <w:instrText>","call-number":"1","container-title":"Water Research","DOI":"10.1016/j.watres.2024.121684","ISSN":"0043-1354","journalAbbreviation":"Water Research","language":"en-US","page":"121684","source":"12.8 (Q1)","title":"Homogenous Oxidizing Oligomerization Coupled with Coagulation for Water Purification","title-short":"</w:instrText>
      </w:r>
      <w:r w:rsidR="00F21AEF" w:rsidRPr="009A074E">
        <w:rPr>
          <w:rFonts w:ascii="Times New Roman" w:hAnsi="Times New Roman" w:cs="Times New Roman"/>
          <w:sz w:val="24"/>
          <w:szCs w:val="24"/>
        </w:rPr>
        <w:instrText>均相氧化齐聚</w:instrText>
      </w:r>
      <w:r w:rsidR="00F21AEF" w:rsidRPr="009A074E">
        <w:rPr>
          <w:rFonts w:ascii="Times New Roman" w:hAnsi="Times New Roman" w:cs="Times New Roman"/>
          <w:sz w:val="24"/>
          <w:szCs w:val="24"/>
        </w:rPr>
        <w:instrText>-</w:instrText>
      </w:r>
      <w:r w:rsidR="00F21AEF" w:rsidRPr="009A074E">
        <w:rPr>
          <w:rFonts w:ascii="Times New Roman" w:hAnsi="Times New Roman" w:cs="Times New Roman"/>
          <w:sz w:val="24"/>
          <w:szCs w:val="24"/>
        </w:rPr>
        <w:instrText>混凝复合净水</w:instrText>
      </w:r>
      <w:r w:rsidR="00F21AEF" w:rsidRPr="009A074E">
        <w:rPr>
          <w:rFonts w:ascii="Times New Roman" w:hAnsi="Times New Roman" w:cs="Times New Roman"/>
          <w:sz w:val="24"/>
          <w:szCs w:val="24"/>
        </w:rPr>
        <w:instrText xml:space="preserve">","volume":"257","author":[{"family":"Cui","given":"Lei"},{"family":"Gong","given":"Yingxu"},{"family":"Zhao","given":"Shengxin"},{"family":"Wu","given":"Yining"},{"family":"Wang","given":"Aijie"},{"family":"Chen","given":"Zhonglin"}],"issued":{"date-parts":[["2024",6,15]]}}}],"schema":"https://github.com/citation-style-language/schema/raw/master/csl-citation.json"} </w:instrText>
      </w:r>
      <w:r w:rsidR="00F33050" w:rsidRPr="009A074E">
        <w:rPr>
          <w:rFonts w:ascii="Times New Roman" w:hAnsi="Times New Roman" w:cs="Times New Roman"/>
          <w:sz w:val="24"/>
          <w:szCs w:val="24"/>
        </w:rPr>
        <w:fldChar w:fldCharType="separate"/>
      </w:r>
      <w:r w:rsidR="000D1D35">
        <w:rPr>
          <w:rFonts w:ascii="Times New Roman" w:hAnsi="Times New Roman" w:cs="Times New Roman"/>
          <w:sz w:val="24"/>
          <w:szCs w:val="24"/>
        </w:rPr>
        <w:t>[S</w:t>
      </w:r>
      <w:r w:rsidR="00F21AEF" w:rsidRPr="009A074E">
        <w:rPr>
          <w:rFonts w:ascii="Times New Roman" w:hAnsi="Times New Roman" w:cs="Times New Roman"/>
          <w:sz w:val="24"/>
          <w:szCs w:val="24"/>
        </w:rPr>
        <w:t>9]</w:t>
      </w:r>
      <w:r w:rsidR="00F33050" w:rsidRPr="009A074E">
        <w:rPr>
          <w:rFonts w:ascii="Times New Roman" w:hAnsi="Times New Roman" w:cs="Times New Roman"/>
          <w:sz w:val="24"/>
          <w:szCs w:val="24"/>
        </w:rPr>
        <w:fldChar w:fldCharType="end"/>
      </w:r>
      <w:r w:rsidR="003E1397">
        <w:rPr>
          <w:rFonts w:ascii="Times New Roman" w:hAnsi="Times New Roman" w:cs="Times New Roman" w:hint="eastAsia"/>
          <w:sz w:val="24"/>
          <w:szCs w:val="24"/>
        </w:rPr>
        <w:t>.</w:t>
      </w:r>
      <w:r w:rsidRPr="009A074E">
        <w:rPr>
          <w:rFonts w:ascii="Times New Roman" w:hAnsi="Times New Roman" w:cs="Times New Roman"/>
          <w:sz w:val="24"/>
          <w:szCs w:val="24"/>
        </w:rPr>
        <w:t xml:space="preserve"> The MS/MS system was equipped with an electron spray ionization (ESI) source operating in negative ESI mode (ESI–) for analysis of </w:t>
      </w:r>
      <w:bookmarkEnd w:id="40"/>
      <w:bookmarkEnd w:id="41"/>
      <w:r w:rsidRPr="009A074E">
        <w:rPr>
          <w:rFonts w:ascii="Times New Roman" w:hAnsi="Times New Roman" w:cs="Times New Roman"/>
          <w:sz w:val="24"/>
          <w:szCs w:val="24"/>
        </w:rPr>
        <w:t>extracted products.</w:t>
      </w:r>
      <w:r w:rsidRPr="009A074E">
        <w:rPr>
          <w:rFonts w:ascii="Times New Roman" w:eastAsia="等线" w:hAnsi="Times New Roman" w:cs="Times New Roman"/>
          <w:sz w:val="24"/>
          <w:szCs w:val="24"/>
        </w:rPr>
        <w:t xml:space="preserve"> The MS instrumental parameters were set as follows: source temperature, 350 ºC; negative ion spray voltage, -4500 V; entrance potential (EP), -30 V; declustering potential (DP), -40 </w:t>
      </w:r>
      <w:r w:rsidRPr="009A074E">
        <w:rPr>
          <w:rFonts w:ascii="Cambria Math" w:eastAsia="等线" w:hAnsi="Cambria Math" w:cs="Cambria Math"/>
          <w:sz w:val="24"/>
          <w:szCs w:val="24"/>
        </w:rPr>
        <w:t>∼</w:t>
      </w:r>
      <w:r w:rsidRPr="009A074E">
        <w:rPr>
          <w:rFonts w:ascii="Times New Roman" w:eastAsia="等线" w:hAnsi="Times New Roman" w:cs="Times New Roman"/>
          <w:sz w:val="24"/>
          <w:szCs w:val="24"/>
        </w:rPr>
        <w:t xml:space="preserve"> -120 V; collision cell exit potential (CXP), -9 </w:t>
      </w:r>
      <w:r w:rsidRPr="009A074E">
        <w:rPr>
          <w:rFonts w:ascii="Cambria Math" w:eastAsia="等线" w:hAnsi="Cambria Math" w:cs="Cambria Math"/>
          <w:sz w:val="24"/>
          <w:szCs w:val="24"/>
        </w:rPr>
        <w:t>∼</w:t>
      </w:r>
      <w:r w:rsidRPr="009A074E">
        <w:rPr>
          <w:rFonts w:ascii="Times New Roman" w:eastAsia="等线" w:hAnsi="Times New Roman" w:cs="Times New Roman"/>
          <w:sz w:val="24"/>
          <w:szCs w:val="24"/>
        </w:rPr>
        <w:t xml:space="preserve"> -17 V; collision energy (CE), -20 </w:t>
      </w:r>
      <w:r w:rsidRPr="009A074E">
        <w:rPr>
          <w:rFonts w:ascii="Cambria Math" w:eastAsia="等线" w:hAnsi="Cambria Math" w:cs="Cambria Math"/>
          <w:sz w:val="24"/>
          <w:szCs w:val="24"/>
        </w:rPr>
        <w:t>∼</w:t>
      </w:r>
      <w:r w:rsidRPr="009A074E">
        <w:rPr>
          <w:rFonts w:ascii="Times New Roman" w:eastAsia="等线" w:hAnsi="Times New Roman" w:cs="Times New Roman"/>
          <w:sz w:val="24"/>
          <w:szCs w:val="24"/>
        </w:rPr>
        <w:t xml:space="preserve">-100 V. </w:t>
      </w:r>
      <w:r w:rsidRPr="009A074E">
        <w:rPr>
          <w:rFonts w:ascii="Times New Roman" w:hAnsi="Times New Roman" w:cs="Times New Roman"/>
          <w:sz w:val="24"/>
          <w:szCs w:val="24"/>
        </w:rPr>
        <w:t xml:space="preserve">The nebulizer gas (gas 1) and heater gas (gas 2) were set at 50, with </w:t>
      </w:r>
      <w:r w:rsidRPr="009A074E">
        <w:rPr>
          <w:rFonts w:ascii="Times New Roman" w:eastAsia="等线" w:hAnsi="Times New Roman" w:cs="Times New Roman"/>
          <w:sz w:val="24"/>
          <w:szCs w:val="24"/>
        </w:rPr>
        <w:t xml:space="preserve">curtain </w:t>
      </w:r>
      <w:r w:rsidRPr="009A074E">
        <w:rPr>
          <w:rFonts w:ascii="Times New Roman" w:hAnsi="Times New Roman" w:cs="Times New Roman"/>
          <w:sz w:val="24"/>
          <w:szCs w:val="24"/>
        </w:rPr>
        <w:t>gas with a flow rate of 35 arbitrary units.</w:t>
      </w:r>
      <w:r w:rsidRPr="009A074E">
        <w:rPr>
          <w:rFonts w:ascii="Times New Roman" w:eastAsia="等线" w:hAnsi="Times New Roman" w:cs="Times New Roman"/>
          <w:sz w:val="24"/>
          <w:szCs w:val="24"/>
        </w:rPr>
        <w:t xml:space="preserve"> </w:t>
      </w:r>
      <w:r w:rsidRPr="009A074E">
        <w:rPr>
          <w:rFonts w:ascii="Times New Roman" w:hAnsi="Times New Roman" w:cs="Times New Roman"/>
          <w:sz w:val="24"/>
          <w:szCs w:val="24"/>
        </w:rPr>
        <w:t xml:space="preserve">The total ionization chromatography was collected in a mass scan range of </w:t>
      </w:r>
      <w:r w:rsidRPr="009A074E">
        <w:rPr>
          <w:rFonts w:ascii="Times New Roman" w:hAnsi="Times New Roman" w:cs="Times New Roman"/>
          <w:i/>
          <w:iCs/>
          <w:sz w:val="24"/>
          <w:szCs w:val="24"/>
        </w:rPr>
        <w:t>m</w:t>
      </w:r>
      <w:r w:rsidRPr="009A074E">
        <w:rPr>
          <w:rFonts w:ascii="Times New Roman" w:hAnsi="Times New Roman" w:cs="Times New Roman"/>
          <w:sz w:val="24"/>
          <w:szCs w:val="24"/>
        </w:rPr>
        <w:t>/</w:t>
      </w:r>
      <w:r w:rsidRPr="009A074E">
        <w:rPr>
          <w:rFonts w:ascii="Times New Roman" w:hAnsi="Times New Roman" w:cs="Times New Roman"/>
          <w:i/>
          <w:iCs/>
          <w:sz w:val="24"/>
          <w:szCs w:val="24"/>
        </w:rPr>
        <w:t>z</w:t>
      </w:r>
      <w:r w:rsidRPr="009A074E">
        <w:rPr>
          <w:rFonts w:ascii="Times New Roman" w:hAnsi="Times New Roman" w:cs="Times New Roman"/>
          <w:sz w:val="24"/>
          <w:szCs w:val="24"/>
        </w:rPr>
        <w:t xml:space="preserve"> 100‒1200 to identify the conversion products of BPA</w:t>
      </w:r>
      <w:r w:rsidR="003E1397">
        <w:rPr>
          <w:rFonts w:ascii="Times New Roman" w:hAnsi="Times New Roman" w:cs="Times New Roman" w:hint="eastAsia"/>
          <w:sz w:val="24"/>
          <w:szCs w:val="24"/>
        </w:rPr>
        <w:t xml:space="preserve"> </w:t>
      </w:r>
      <w:r w:rsidRPr="009A074E">
        <w:rPr>
          <w:rFonts w:ascii="Times New Roman" w:hAnsi="Times New Roman" w:cs="Times New Roman"/>
          <w:sz w:val="24"/>
          <w:szCs w:val="24"/>
        </w:rPr>
        <w:fldChar w:fldCharType="begin"/>
      </w:r>
      <w:r w:rsidR="00F21AEF" w:rsidRPr="009A074E">
        <w:rPr>
          <w:rFonts w:ascii="Times New Roman" w:hAnsi="Times New Roman" w:cs="Times New Roman"/>
          <w:sz w:val="24"/>
          <w:szCs w:val="24"/>
        </w:rPr>
        <w:instrText xml:space="preserve"> ADDIN ZOTERO_ITEM CSL_CITATION {"citationID":"dw2cmEg9","properties":{"formattedCitation":"[10]","plainCitation":"[10]","noteIndex":0},"citationItems":[{"id":10279,"uris":["http://zotero.org/users/6246955/items/GTRUPFVL"],"itemData":{"id":10279,"type":"article-journal","abstract":"How humic acid (HA) modifies bisphenol A (BPA) conversion in exoenzyme-activated polyreaction is poorly understood. Herein, the influencing mechanism of HA on laccase-induced BPA self-polymerization was investigated, and the phytotoxicity of the produced BPA self/co-polymers was assessed for the first time. HA prominently boosted BPA elimination, and the rate constants of BPA conversion augmented from 0.61 to 1.43 h−1 as HA level raised from 0 to 50 mg·L−1. It is because the generated BPA-HA co-polymers promptly lowered the yields of long-chain BPA self-oligomers, consequently maintaining laccase activity through opening enzymatic substrate-binding pockets. Notably, a few BPA monomers were re-released from the loosely bound self-polymers and co-polymers, and the releasing amounts respectively were 13.9 − 22.4% and 0.3 − 0.5% at pH 2 − 11. Formation of self/co-polymers was greatly conducive to avoiding BPA biotoxicity. Compared with BPA self-polymers, the phytotoxicity of BPA co-polymers to germinated radish (Raphanus sativus L.) seeds was lower due to these covalently bound products were more complex and stable. It follows that laccase-mediated co-polymerization played a significant role in BPA conversion, contaminant detoxification, and carbon sequestration. These findings are not only beneficial to clarifying exoenzyme-activated the generation mechanism of BPA co-polymers in water, but to reusing these supramolecular aggregates in crop growth.","archive_location":"5 citation(s)","call-number":"1","container-title":"Journal of Hazardous Materials","DOI":"10.1016/j.jhazmat.2022.129269","ISSN":"0304-3894","journalAbbreviation":"Journal of Hazardous Materials","language":"en","page":"129269","source":"14.224 (Q1)","title":"New insights into humic acid-boosted conversion of bisphenol A by laccase-activated co-polyreaction: Kinetics, products, and phytotoxicity","title-short":"New insights into humic acid-boosted conversion of bisphenol A by laccase-activated co-polyreaction","volume":"436","author":[{"family":"Sun","given":"Kai"},{"family":"Liu","given":"Qingzhu"},{"family":"Liu","given":"Jie"},{"family":"Li","given":"Shunyao"},{"family":"Qi","given":"Xuemin"},{"family":"Chen","given":"Meihua"},{"family":"Si","given":"Youbin"},{"family":"Gao","given":"Yanzheng"}],"issued":{"date-parts":[["2022",8,15]]}}}],"schema":"https://github.com/citation-style-language/schema/raw/master/csl-citation.json"} </w:instrText>
      </w:r>
      <w:r w:rsidRPr="009A074E">
        <w:rPr>
          <w:rFonts w:ascii="Times New Roman" w:hAnsi="Times New Roman" w:cs="Times New Roman"/>
          <w:sz w:val="24"/>
          <w:szCs w:val="24"/>
        </w:rPr>
        <w:fldChar w:fldCharType="separate"/>
      </w:r>
      <w:r w:rsidR="000D1D35">
        <w:rPr>
          <w:rFonts w:ascii="Times New Roman" w:hAnsi="Times New Roman" w:cs="Times New Roman"/>
          <w:sz w:val="24"/>
          <w:szCs w:val="24"/>
        </w:rPr>
        <w:t>[S</w:t>
      </w:r>
      <w:r w:rsidR="00F21AEF" w:rsidRPr="009A074E">
        <w:rPr>
          <w:rFonts w:ascii="Times New Roman" w:hAnsi="Times New Roman" w:cs="Times New Roman"/>
          <w:sz w:val="24"/>
          <w:szCs w:val="24"/>
        </w:rPr>
        <w:t>10]</w:t>
      </w:r>
      <w:r w:rsidRPr="009A074E">
        <w:rPr>
          <w:rFonts w:ascii="Times New Roman" w:hAnsi="Times New Roman" w:cs="Times New Roman"/>
          <w:sz w:val="24"/>
          <w:szCs w:val="24"/>
        </w:rPr>
        <w:fldChar w:fldCharType="end"/>
      </w:r>
      <w:r w:rsidR="003E1397">
        <w:rPr>
          <w:rFonts w:ascii="Times New Roman" w:hAnsi="Times New Roman" w:cs="Times New Roman" w:hint="eastAsia"/>
          <w:sz w:val="24"/>
          <w:szCs w:val="24"/>
        </w:rPr>
        <w:t>.</w:t>
      </w:r>
      <w:r w:rsidRPr="009A074E">
        <w:rPr>
          <w:rFonts w:ascii="Times New Roman" w:hAnsi="Times New Roman" w:cs="Times New Roman"/>
          <w:sz w:val="24"/>
          <w:szCs w:val="24"/>
        </w:rPr>
        <w:t xml:space="preserve"> All instruments were controlled and synchronized using Analyst software (version 1.6, AB SCIEX, Foster, CA, USA), which was also employed for data analysis.</w:t>
      </w:r>
    </w:p>
    <w:p w14:paraId="66031252" w14:textId="77777777" w:rsidR="002722C2" w:rsidRPr="00742679" w:rsidRDefault="002722C2" w:rsidP="009A074E">
      <w:pPr>
        <w:pStyle w:val="TAMainText"/>
        <w:spacing w:beforeLines="50" w:before="120" w:afterLines="50" w:after="120" w:line="240" w:lineRule="auto"/>
        <w:rPr>
          <w:rFonts w:ascii="Times New Roman" w:hAnsi="Times New Roman"/>
        </w:rPr>
      </w:pPr>
    </w:p>
    <w:p w14:paraId="591B3FEB" w14:textId="3FB96047" w:rsidR="002722C2" w:rsidRPr="006A4C3B" w:rsidRDefault="006A4C3B" w:rsidP="006A4C3B">
      <w:pPr>
        <w:pStyle w:val="H1"/>
        <w:spacing w:beforeLines="50" w:before="120" w:afterLines="50" w:after="120" w:line="240" w:lineRule="auto"/>
        <w:ind w:left="360"/>
        <w:rPr>
          <w:rFonts w:ascii="Times New Roman" w:hAnsi="Times New Roman"/>
          <w:sz w:val="28"/>
          <w:szCs w:val="28"/>
        </w:rPr>
      </w:pPr>
      <w:r w:rsidRPr="006A4C3B">
        <w:rPr>
          <w:rFonts w:ascii="Times New Roman" w:hAnsi="Times New Roman" w:hint="eastAsia"/>
          <w:sz w:val="28"/>
          <w:szCs w:val="28"/>
        </w:rPr>
        <w:lastRenderedPageBreak/>
        <w:t>Supplementary Figures</w:t>
      </w:r>
      <w:r w:rsidR="002722C2" w:rsidRPr="006A4C3B">
        <w:rPr>
          <w:rFonts w:ascii="Times New Roman" w:hAnsi="Times New Roman"/>
          <w:sz w:val="28"/>
          <w:szCs w:val="28"/>
        </w:rPr>
        <w:t xml:space="preserve"> </w:t>
      </w:r>
      <w:r w:rsidR="00BD6BED">
        <w:rPr>
          <w:rFonts w:ascii="Times New Roman" w:hAnsi="Times New Roman" w:hint="eastAsia"/>
          <w:sz w:val="28"/>
          <w:szCs w:val="28"/>
        </w:rPr>
        <w:t>and</w:t>
      </w:r>
      <w:r w:rsidR="00BD6BED">
        <w:rPr>
          <w:rFonts w:ascii="Times New Roman" w:hAnsi="Times New Roman"/>
          <w:sz w:val="28"/>
          <w:szCs w:val="28"/>
        </w:rPr>
        <w:t xml:space="preserve"> Tables</w:t>
      </w:r>
    </w:p>
    <w:bookmarkEnd w:id="10"/>
    <w:p w14:paraId="4481D96C" w14:textId="641E4668" w:rsidR="006F20DA" w:rsidRPr="00742679" w:rsidRDefault="00D0625D" w:rsidP="009A074E">
      <w:pPr>
        <w:pStyle w:val="SchemeCaption"/>
        <w:spacing w:beforeLines="50" w:before="120" w:afterLines="50" w:after="120" w:line="240" w:lineRule="auto"/>
        <w:jc w:val="center"/>
        <w:rPr>
          <w:rFonts w:ascii="Times New Roman" w:hAnsi="Times New Roman"/>
          <w:b/>
          <w:bCs/>
          <w:sz w:val="16"/>
          <w:szCs w:val="16"/>
          <w:lang w:val="en-US"/>
        </w:rPr>
      </w:pPr>
      <w:r w:rsidRPr="00742679">
        <w:rPr>
          <w:rFonts w:ascii="Times New Roman" w:eastAsia="等线" w:hAnsi="Times New Roman"/>
          <w:noProof/>
          <w:sz w:val="24"/>
          <w:szCs w:val="24"/>
          <w:lang w:val="en-US"/>
        </w:rPr>
        <w:drawing>
          <wp:anchor distT="0" distB="0" distL="114300" distR="114300" simplePos="0" relativeHeight="251659264" behindDoc="0" locked="0" layoutInCell="1" allowOverlap="1" wp14:anchorId="548734A4" wp14:editId="46D14A90">
            <wp:simplePos x="0" y="0"/>
            <wp:positionH relativeFrom="column">
              <wp:posOffset>536608</wp:posOffset>
            </wp:positionH>
            <wp:positionV relativeFrom="paragraph">
              <wp:posOffset>304165</wp:posOffset>
            </wp:positionV>
            <wp:extent cx="5411019" cy="1368000"/>
            <wp:effectExtent l="0" t="0" r="0" b="3810"/>
            <wp:wrapTopAndBottom/>
            <wp:docPr id="11" name="图片 1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图形用户界面&#10;&#10;描述已自动生成"/>
                    <pic:cNvPicPr/>
                  </pic:nvPicPr>
                  <pic:blipFill rotWithShape="1">
                    <a:blip r:embed="rId8" cstate="print">
                      <a:extLst>
                        <a:ext uri="{28A0092B-C50C-407E-A947-70E740481C1C}">
                          <a14:useLocalDpi xmlns:a14="http://schemas.microsoft.com/office/drawing/2010/main" val="0"/>
                        </a:ext>
                      </a:extLst>
                    </a:blip>
                    <a:srcRect l="3285" t="1785" b="1785"/>
                    <a:stretch/>
                  </pic:blipFill>
                  <pic:spPr bwMode="auto">
                    <a:xfrm>
                      <a:off x="0" y="0"/>
                      <a:ext cx="5411019" cy="13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7EEE42" w14:textId="1E0B7951" w:rsidR="006F20DA" w:rsidRPr="006A4C3B" w:rsidRDefault="00232A38"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006F20DA" w:rsidRPr="006A4C3B">
        <w:rPr>
          <w:rFonts w:ascii="Times New Roman" w:hAnsi="Times New Roman" w:cs="Times New Roman"/>
          <w:b/>
          <w:bCs/>
          <w:sz w:val="24"/>
          <w:szCs w:val="24"/>
        </w:rPr>
        <w:t xml:space="preserve"> S</w:t>
      </w:r>
      <w:r w:rsidR="00B62C1E" w:rsidRPr="006A4C3B">
        <w:rPr>
          <w:rFonts w:ascii="Times New Roman" w:hAnsi="Times New Roman" w:cs="Times New Roman"/>
          <w:b/>
          <w:bCs/>
          <w:sz w:val="24"/>
          <w:szCs w:val="24"/>
        </w:rPr>
        <w:t>1</w:t>
      </w:r>
      <w:r w:rsidR="006F20DA" w:rsidRPr="006A4C3B">
        <w:rPr>
          <w:rFonts w:ascii="Times New Roman" w:hAnsi="Times New Roman" w:cs="Times New Roman"/>
          <w:sz w:val="24"/>
          <w:szCs w:val="24"/>
        </w:rPr>
        <w:t xml:space="preserve"> CLSM and bright field microscopy images of enzyme@ZIF-8 NMOFtors. CAT and HRP w</w:t>
      </w:r>
      <w:r w:rsidR="00AA6EEE" w:rsidRPr="006A4C3B">
        <w:rPr>
          <w:rFonts w:ascii="Times New Roman" w:hAnsi="Times New Roman" w:cs="Times New Roman"/>
          <w:sz w:val="24"/>
          <w:szCs w:val="24"/>
        </w:rPr>
        <w:t>ere</w:t>
      </w:r>
      <w:r w:rsidR="006F20DA" w:rsidRPr="006A4C3B">
        <w:rPr>
          <w:rFonts w:ascii="Times New Roman" w:hAnsi="Times New Roman" w:cs="Times New Roman"/>
          <w:sz w:val="24"/>
          <w:szCs w:val="24"/>
        </w:rPr>
        <w:t xml:space="preserve"> labelled with AF350 and FITC, respectively (scale bar is 5 μm)</w:t>
      </w:r>
    </w:p>
    <w:p w14:paraId="5DD29792" w14:textId="77777777" w:rsidR="00876D29" w:rsidRPr="006A4C3B" w:rsidRDefault="00876D29" w:rsidP="006A4C3B">
      <w:pPr>
        <w:spacing w:beforeLines="50" w:before="120" w:afterLines="50" w:after="120"/>
        <w:rPr>
          <w:rFonts w:ascii="Times New Roman" w:eastAsia="Times New Roman" w:hAnsi="Times New Roman" w:cs="Times New Roman"/>
          <w:sz w:val="24"/>
          <w:szCs w:val="24"/>
          <w:lang w:val="en-GB"/>
        </w:rPr>
      </w:pPr>
    </w:p>
    <w:p w14:paraId="6A66C541" w14:textId="274314D4" w:rsidR="008A2894" w:rsidRPr="006A4C3B" w:rsidRDefault="00751EC3" w:rsidP="006A4C3B">
      <w:pPr>
        <w:spacing w:beforeLines="50" w:before="120" w:afterLines="50" w:after="120"/>
        <w:rPr>
          <w:rFonts w:ascii="Times New Roman" w:eastAsia="Times New Roman" w:hAnsi="Times New Roman" w:cs="Times New Roman"/>
          <w:sz w:val="24"/>
          <w:szCs w:val="24"/>
        </w:rPr>
      </w:pPr>
      <w:r w:rsidRPr="006A4C3B">
        <w:rPr>
          <w:rFonts w:ascii="Times New Roman" w:eastAsia="Times New Roman" w:hAnsi="Times New Roman" w:cs="Times New Roman"/>
          <w:noProof/>
          <w:sz w:val="24"/>
          <w:szCs w:val="24"/>
        </w:rPr>
        <w:drawing>
          <wp:inline distT="0" distB="0" distL="0" distR="0" wp14:anchorId="5382D0B9" wp14:editId="6D40C657">
            <wp:extent cx="6371590" cy="2246630"/>
            <wp:effectExtent l="0" t="0" r="3810" b="1270"/>
            <wp:docPr id="10080059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05956" name="图片 10080059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71590" cy="2246630"/>
                    </a:xfrm>
                    <a:prstGeom prst="rect">
                      <a:avLst/>
                    </a:prstGeom>
                  </pic:spPr>
                </pic:pic>
              </a:graphicData>
            </a:graphic>
          </wp:inline>
        </w:drawing>
      </w:r>
    </w:p>
    <w:p w14:paraId="5D5C2549" w14:textId="77777777" w:rsidR="00AE24F2" w:rsidRDefault="00232A38" w:rsidP="00AE24F2">
      <w:pPr>
        <w:pStyle w:val="VAFigureCaption"/>
        <w:spacing w:beforeLines="50" w:before="120" w:afterLines="50" w:after="120" w:line="240" w:lineRule="auto"/>
        <w:rPr>
          <w:rFonts w:ascii="Times New Roman" w:hAnsi="Times New Roman" w:cs="Times New Roman"/>
          <w:sz w:val="24"/>
          <w:szCs w:val="24"/>
        </w:rPr>
      </w:pPr>
      <w:bookmarkStart w:id="42" w:name="OLE_LINK58"/>
      <w:r w:rsidRPr="006A4C3B">
        <w:rPr>
          <w:rFonts w:ascii="Times New Roman" w:hAnsi="Times New Roman" w:cs="Times New Roman"/>
          <w:b/>
          <w:sz w:val="24"/>
          <w:szCs w:val="24"/>
        </w:rPr>
        <w:t>Fig.</w:t>
      </w:r>
      <w:r w:rsidR="008A2894" w:rsidRPr="006A4C3B">
        <w:rPr>
          <w:rFonts w:ascii="Times New Roman" w:hAnsi="Times New Roman" w:cs="Times New Roman"/>
          <w:b/>
          <w:sz w:val="24"/>
          <w:szCs w:val="24"/>
        </w:rPr>
        <w:t xml:space="preserve"> S</w:t>
      </w:r>
      <w:r w:rsidR="00B62C1E" w:rsidRPr="006A4C3B">
        <w:rPr>
          <w:rFonts w:ascii="Times New Roman" w:hAnsi="Times New Roman" w:cs="Times New Roman"/>
          <w:b/>
          <w:sz w:val="24"/>
          <w:szCs w:val="24"/>
        </w:rPr>
        <w:t>2</w:t>
      </w:r>
      <w:r w:rsidR="008A2894" w:rsidRPr="006A4C3B">
        <w:rPr>
          <w:rFonts w:ascii="Times New Roman" w:hAnsi="Times New Roman" w:cs="Times New Roman"/>
          <w:bCs/>
          <w:sz w:val="24"/>
          <w:szCs w:val="24"/>
        </w:rPr>
        <w:t xml:space="preserve"> </w:t>
      </w:r>
      <w:r w:rsidR="008D3749" w:rsidRPr="00AE24F2">
        <w:rPr>
          <w:rFonts w:ascii="Times New Roman" w:hAnsi="Times New Roman" w:cs="Times New Roman"/>
          <w:b/>
          <w:bCs/>
          <w:sz w:val="24"/>
          <w:szCs w:val="24"/>
        </w:rPr>
        <w:t>a</w:t>
      </w:r>
      <w:r w:rsidR="008D3749" w:rsidRPr="006A4C3B">
        <w:rPr>
          <w:rFonts w:ascii="Times New Roman" w:hAnsi="Times New Roman" w:cs="Times New Roman"/>
          <w:bCs/>
          <w:sz w:val="24"/>
          <w:szCs w:val="24"/>
        </w:rPr>
        <w:t>)</w:t>
      </w:r>
      <w:r w:rsidR="008D3749" w:rsidRPr="006A4C3B">
        <w:rPr>
          <w:rFonts w:ascii="Times New Roman" w:hAnsi="Times New Roman" w:cs="Times New Roman"/>
          <w:b/>
          <w:sz w:val="24"/>
          <w:szCs w:val="24"/>
        </w:rPr>
        <w:t xml:space="preserve"> </w:t>
      </w:r>
      <w:r w:rsidR="008A2894" w:rsidRPr="006A4C3B">
        <w:rPr>
          <w:rFonts w:ascii="Times New Roman" w:hAnsi="Times New Roman" w:cs="Times New Roman"/>
          <w:sz w:val="24"/>
          <w:szCs w:val="24"/>
        </w:rPr>
        <w:t>HRP concentration standard curve by measuring FITC-labeled HRP</w:t>
      </w:r>
      <w:r w:rsidR="00133224" w:rsidRPr="006A4C3B">
        <w:rPr>
          <w:rFonts w:ascii="Times New Roman" w:hAnsi="Times New Roman" w:cs="Times New Roman"/>
          <w:sz w:val="24"/>
          <w:szCs w:val="24"/>
        </w:rPr>
        <w:t>,</w:t>
      </w:r>
      <w:r w:rsidR="008A2894" w:rsidRPr="006A4C3B">
        <w:rPr>
          <w:rFonts w:ascii="Times New Roman" w:hAnsi="Times New Roman" w:cs="Times New Roman"/>
          <w:sz w:val="24"/>
          <w:szCs w:val="24"/>
        </w:rPr>
        <w:t xml:space="preserve"> </w:t>
      </w:r>
      <w:r w:rsidR="008D3749" w:rsidRPr="00AE24F2">
        <w:rPr>
          <w:rFonts w:ascii="Times New Roman" w:hAnsi="Times New Roman" w:cs="Times New Roman"/>
          <w:b/>
          <w:bCs/>
          <w:sz w:val="24"/>
          <w:szCs w:val="24"/>
        </w:rPr>
        <w:t>b</w:t>
      </w:r>
      <w:r w:rsidR="008D3749" w:rsidRPr="006A4C3B">
        <w:rPr>
          <w:rFonts w:ascii="Times New Roman" w:hAnsi="Times New Roman" w:cs="Times New Roman"/>
          <w:sz w:val="24"/>
          <w:szCs w:val="24"/>
        </w:rPr>
        <w:t>) CAT concentration standard curve by measuring AF350-labeled CAT using a fluorescence spectrophotometer</w:t>
      </w:r>
      <w:bookmarkStart w:id="43" w:name="OLE_LINK92"/>
      <w:bookmarkEnd w:id="42"/>
    </w:p>
    <w:p w14:paraId="4BF0B829" w14:textId="77777777" w:rsidR="00AE24F2" w:rsidRPr="00AE24F2" w:rsidRDefault="00AE24F2" w:rsidP="00AE24F2"/>
    <w:p w14:paraId="30469478" w14:textId="5A828CB0" w:rsidR="000172F2" w:rsidRPr="006A4C3B" w:rsidRDefault="004E0403" w:rsidP="00AE24F2">
      <w:pPr>
        <w:pStyle w:val="VAFigureCaption"/>
        <w:spacing w:beforeLines="50" w:before="120" w:afterLines="50" w:after="120" w:line="240" w:lineRule="auto"/>
        <w:rPr>
          <w:rFonts w:ascii="Times New Roman" w:hAnsi="Times New Roman" w:cs="Times New Roman"/>
          <w:b/>
          <w:bCs/>
          <w:sz w:val="24"/>
          <w:szCs w:val="24"/>
        </w:rPr>
      </w:pPr>
      <w:r w:rsidRPr="006A4C3B">
        <w:rPr>
          <w:rFonts w:ascii="Times New Roman" w:hAnsi="Times New Roman" w:cs="Times New Roman"/>
          <w:i/>
          <w:iCs/>
          <w:noProof/>
          <w:sz w:val="24"/>
          <w:szCs w:val="24"/>
        </w:rPr>
        <w:drawing>
          <wp:inline distT="0" distB="0" distL="0" distR="0" wp14:anchorId="7D3F342C" wp14:editId="4BA828C6">
            <wp:extent cx="6046321" cy="2597457"/>
            <wp:effectExtent l="0" t="0" r="0" b="0"/>
            <wp:docPr id="7953329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32990" name=""/>
                    <pic:cNvPicPr/>
                  </pic:nvPicPr>
                  <pic:blipFill rotWithShape="1">
                    <a:blip r:embed="rId10"/>
                    <a:srcRect l="2884"/>
                    <a:stretch>
                      <a:fillRect/>
                    </a:stretch>
                  </pic:blipFill>
                  <pic:spPr bwMode="auto">
                    <a:xfrm>
                      <a:off x="0" y="0"/>
                      <a:ext cx="6085400" cy="2614245"/>
                    </a:xfrm>
                    <a:prstGeom prst="rect">
                      <a:avLst/>
                    </a:prstGeom>
                    <a:ln>
                      <a:noFill/>
                    </a:ln>
                    <a:extLst>
                      <a:ext uri="{53640926-AAD7-44D8-BBD7-CCE9431645EC}">
                        <a14:shadowObscured xmlns:a14="http://schemas.microsoft.com/office/drawing/2010/main"/>
                      </a:ext>
                    </a:extLst>
                  </pic:spPr>
                </pic:pic>
              </a:graphicData>
            </a:graphic>
          </wp:inline>
        </w:drawing>
      </w:r>
    </w:p>
    <w:p w14:paraId="5D1C80A2" w14:textId="330F4A32" w:rsidR="000172F2" w:rsidRPr="006A4C3B" w:rsidRDefault="000172F2"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w:t>
      </w:r>
      <w:r w:rsidR="008D3749" w:rsidRPr="006A4C3B">
        <w:rPr>
          <w:rFonts w:ascii="Times New Roman" w:hAnsi="Times New Roman" w:cs="Times New Roman"/>
          <w:b/>
          <w:bCs/>
          <w:sz w:val="24"/>
          <w:szCs w:val="24"/>
        </w:rPr>
        <w:t>3</w:t>
      </w:r>
      <w:r w:rsidRPr="006A4C3B">
        <w:rPr>
          <w:rFonts w:ascii="Times New Roman" w:hAnsi="Times New Roman" w:cs="Times New Roman"/>
          <w:sz w:val="24"/>
          <w:szCs w:val="24"/>
        </w:rPr>
        <w:t xml:space="preserve"> </w:t>
      </w:r>
      <w:r w:rsidRPr="00AE24F2">
        <w:rPr>
          <w:rFonts w:ascii="Times New Roman" w:hAnsi="Times New Roman" w:cs="Times New Roman"/>
          <w:b/>
          <w:bCs/>
          <w:sz w:val="24"/>
          <w:szCs w:val="24"/>
        </w:rPr>
        <w:t>a</w:t>
      </w:r>
      <w:r w:rsidRPr="006A4C3B">
        <w:rPr>
          <w:rFonts w:ascii="Times New Roman" w:hAnsi="Times New Roman" w:cs="Times New Roman"/>
          <w:sz w:val="24"/>
          <w:szCs w:val="24"/>
        </w:rPr>
        <w:t>) N</w:t>
      </w:r>
      <w:r w:rsidRPr="006A4C3B">
        <w:rPr>
          <w:rFonts w:ascii="Times New Roman" w:hAnsi="Times New Roman" w:cs="Times New Roman"/>
          <w:sz w:val="24"/>
          <w:szCs w:val="24"/>
          <w:vertAlign w:val="subscript"/>
        </w:rPr>
        <w:t>2</w:t>
      </w:r>
      <w:r w:rsidRPr="006A4C3B">
        <w:rPr>
          <w:rFonts w:ascii="Times New Roman" w:hAnsi="Times New Roman" w:cs="Times New Roman"/>
          <w:sz w:val="24"/>
          <w:szCs w:val="24"/>
        </w:rPr>
        <w:t xml:space="preserve"> adsorption/desorption isotherms and </w:t>
      </w:r>
      <w:r w:rsidRPr="00AE24F2">
        <w:rPr>
          <w:rFonts w:ascii="Times New Roman" w:hAnsi="Times New Roman" w:cs="Times New Roman"/>
          <w:b/>
          <w:bCs/>
          <w:sz w:val="24"/>
          <w:szCs w:val="24"/>
        </w:rPr>
        <w:t>b</w:t>
      </w:r>
      <w:r w:rsidRPr="006A4C3B">
        <w:rPr>
          <w:rFonts w:ascii="Times New Roman" w:hAnsi="Times New Roman" w:cs="Times New Roman"/>
          <w:sz w:val="24"/>
          <w:szCs w:val="24"/>
        </w:rPr>
        <w:t>) pore size distribution of enzyme@ZIF-8 and TA- enzyme@ZIF-8, respectively</w:t>
      </w:r>
    </w:p>
    <w:bookmarkEnd w:id="43"/>
    <w:p w14:paraId="5B970E21" w14:textId="77777777" w:rsidR="006A5CDB" w:rsidRPr="006A4C3B" w:rsidRDefault="006A5CDB" w:rsidP="006A4C3B">
      <w:pPr>
        <w:spacing w:beforeLines="50" w:before="120" w:afterLines="50" w:after="120"/>
        <w:rPr>
          <w:rStyle w:val="Comment"/>
          <w:rFonts w:ascii="Times New Roman" w:hAnsi="Times New Roman" w:cs="Times New Roman"/>
          <w:color w:val="auto"/>
          <w:sz w:val="24"/>
          <w:szCs w:val="24"/>
        </w:rPr>
      </w:pPr>
      <w:r w:rsidRPr="006A4C3B">
        <w:rPr>
          <w:rFonts w:ascii="Times New Roman" w:hAnsi="Times New Roman" w:cs="Times New Roman"/>
          <w:noProof/>
          <w:sz w:val="24"/>
          <w:szCs w:val="24"/>
        </w:rPr>
        <w:lastRenderedPageBreak/>
        <w:drawing>
          <wp:inline distT="0" distB="0" distL="0" distR="0" wp14:anchorId="542E51B5" wp14:editId="13B12C3A">
            <wp:extent cx="5401559" cy="326383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0994" cy="3336007"/>
                    </a:xfrm>
                    <a:prstGeom prst="rect">
                      <a:avLst/>
                    </a:prstGeom>
                  </pic:spPr>
                </pic:pic>
              </a:graphicData>
            </a:graphic>
          </wp:inline>
        </w:drawing>
      </w:r>
    </w:p>
    <w:p w14:paraId="4D05F6F5" w14:textId="77777777" w:rsidR="006A5CDB" w:rsidRPr="006A4C3B" w:rsidRDefault="006A5CDB" w:rsidP="00AE24F2">
      <w:pPr>
        <w:spacing w:beforeLines="50" w:before="120" w:afterLines="50" w:after="120"/>
        <w:jc w:val="center"/>
        <w:rPr>
          <w:rStyle w:val="Comment"/>
          <w:rFonts w:ascii="Times New Roman" w:hAnsi="Times New Roman" w:cs="Times New Roman"/>
          <w:color w:val="auto"/>
          <w:sz w:val="24"/>
          <w:szCs w:val="24"/>
        </w:rPr>
      </w:pPr>
      <w:r w:rsidRPr="006A4C3B">
        <w:rPr>
          <w:rFonts w:ascii="Times New Roman" w:hAnsi="Times New Roman" w:cs="Times New Roman"/>
          <w:noProof/>
          <w:sz w:val="24"/>
          <w:szCs w:val="24"/>
        </w:rPr>
        <w:drawing>
          <wp:inline distT="0" distB="0" distL="0" distR="0" wp14:anchorId="22B810A6" wp14:editId="79B0619E">
            <wp:extent cx="5203298" cy="2983831"/>
            <wp:effectExtent l="0" t="0" r="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16557" cy="2991435"/>
                    </a:xfrm>
                    <a:prstGeom prst="rect">
                      <a:avLst/>
                    </a:prstGeom>
                  </pic:spPr>
                </pic:pic>
              </a:graphicData>
            </a:graphic>
          </wp:inline>
        </w:drawing>
      </w:r>
    </w:p>
    <w:p w14:paraId="41E9057F" w14:textId="7EE5B55F" w:rsidR="006A5CDB" w:rsidRPr="006A4C3B" w:rsidRDefault="006A5CDB" w:rsidP="00F17F4D">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sz w:val="24"/>
          <w:szCs w:val="24"/>
        </w:rPr>
        <w:t>Fig. S</w:t>
      </w:r>
      <w:r w:rsidR="008D3749" w:rsidRPr="006A4C3B">
        <w:rPr>
          <w:rFonts w:ascii="Times New Roman" w:hAnsi="Times New Roman" w:cs="Times New Roman"/>
          <w:b/>
          <w:sz w:val="24"/>
          <w:szCs w:val="24"/>
        </w:rPr>
        <w:t>4</w:t>
      </w:r>
      <w:r w:rsidRPr="006A4C3B">
        <w:rPr>
          <w:rFonts w:ascii="Times New Roman" w:hAnsi="Times New Roman" w:cs="Times New Roman"/>
          <w:sz w:val="24"/>
          <w:szCs w:val="24"/>
        </w:rPr>
        <w:t xml:space="preserve"> </w:t>
      </w:r>
      <w:bookmarkStart w:id="44" w:name="OLE_LINK3"/>
      <w:r w:rsidRPr="006A4C3B">
        <w:rPr>
          <w:rFonts w:ascii="Times New Roman" w:hAnsi="Times New Roman" w:cs="Times New Roman"/>
          <w:sz w:val="24"/>
          <w:szCs w:val="24"/>
        </w:rPr>
        <w:t>SEM/EDS (Elemental Analysis)</w:t>
      </w:r>
      <w:bookmarkEnd w:id="44"/>
      <w:r w:rsidRPr="006A4C3B">
        <w:rPr>
          <w:rFonts w:ascii="Times New Roman" w:hAnsi="Times New Roman" w:cs="Times New Roman"/>
          <w:sz w:val="24"/>
          <w:szCs w:val="24"/>
        </w:rPr>
        <w:t xml:space="preserve"> of enzyme@ZIF-8</w:t>
      </w:r>
    </w:p>
    <w:p w14:paraId="23849DFF" w14:textId="77777777" w:rsidR="006A5CDB" w:rsidRPr="006A4C3B" w:rsidRDefault="006A5CDB" w:rsidP="006A4C3B">
      <w:pPr>
        <w:spacing w:beforeLines="50" w:before="120" w:afterLines="50" w:after="120"/>
        <w:rPr>
          <w:rFonts w:ascii="Times New Roman" w:eastAsia="Times New Roman" w:hAnsi="Times New Roman" w:cs="Times New Roman"/>
          <w:sz w:val="24"/>
          <w:szCs w:val="24"/>
        </w:rPr>
      </w:pPr>
      <w:r w:rsidRPr="006A4C3B">
        <w:rPr>
          <w:rFonts w:ascii="Times New Roman" w:eastAsia="Times New Roman" w:hAnsi="Times New Roman" w:cs="Times New Roman"/>
          <w:noProof/>
          <w:sz w:val="24"/>
          <w:szCs w:val="24"/>
        </w:rPr>
        <w:lastRenderedPageBreak/>
        <w:drawing>
          <wp:inline distT="0" distB="0" distL="0" distR="0" wp14:anchorId="24E8DF72" wp14:editId="7CB7346B">
            <wp:extent cx="5222166" cy="271257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a:extLst>
                        <a:ext uri="{28A0092B-C50C-407E-A947-70E740481C1C}">
                          <a14:useLocalDpi xmlns:a14="http://schemas.microsoft.com/office/drawing/2010/main" val="0"/>
                        </a:ext>
                      </a:extLst>
                    </a:blip>
                    <a:stretch>
                      <a:fillRect/>
                    </a:stretch>
                  </pic:blipFill>
                  <pic:spPr>
                    <a:xfrm>
                      <a:off x="0" y="0"/>
                      <a:ext cx="5258762" cy="2731583"/>
                    </a:xfrm>
                    <a:prstGeom prst="rect">
                      <a:avLst/>
                    </a:prstGeom>
                  </pic:spPr>
                </pic:pic>
              </a:graphicData>
            </a:graphic>
          </wp:inline>
        </w:drawing>
      </w:r>
    </w:p>
    <w:p w14:paraId="31AE16B4" w14:textId="77777777" w:rsidR="006A5CDB" w:rsidRPr="006A4C3B" w:rsidRDefault="006A5CDB" w:rsidP="006A4C3B">
      <w:pPr>
        <w:spacing w:beforeLines="50" w:before="120" w:afterLines="50" w:after="120"/>
        <w:ind w:leftChars="177" w:left="372"/>
        <w:rPr>
          <w:rFonts w:ascii="Times New Roman" w:eastAsia="Times New Roman" w:hAnsi="Times New Roman" w:cs="Times New Roman"/>
          <w:sz w:val="24"/>
          <w:szCs w:val="24"/>
        </w:rPr>
      </w:pPr>
      <w:r w:rsidRPr="006A4C3B">
        <w:rPr>
          <w:rFonts w:ascii="Times New Roman" w:eastAsia="Times New Roman" w:hAnsi="Times New Roman" w:cs="Times New Roman"/>
          <w:noProof/>
          <w:sz w:val="24"/>
          <w:szCs w:val="24"/>
        </w:rPr>
        <w:drawing>
          <wp:inline distT="0" distB="0" distL="0" distR="0" wp14:anchorId="2E0483A2" wp14:editId="5ACE43DB">
            <wp:extent cx="5296847" cy="2891954"/>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rcRect t="5885"/>
                    <a:stretch/>
                  </pic:blipFill>
                  <pic:spPr bwMode="auto">
                    <a:xfrm>
                      <a:off x="0" y="0"/>
                      <a:ext cx="5343403" cy="2917372"/>
                    </a:xfrm>
                    <a:prstGeom prst="rect">
                      <a:avLst/>
                    </a:prstGeom>
                    <a:ln>
                      <a:noFill/>
                    </a:ln>
                    <a:extLst>
                      <a:ext uri="{53640926-AAD7-44D8-BBD7-CCE9431645EC}">
                        <a14:shadowObscured xmlns:a14="http://schemas.microsoft.com/office/drawing/2010/main"/>
                      </a:ext>
                    </a:extLst>
                  </pic:spPr>
                </pic:pic>
              </a:graphicData>
            </a:graphic>
          </wp:inline>
        </w:drawing>
      </w:r>
    </w:p>
    <w:p w14:paraId="7C6FAB10" w14:textId="525C5647" w:rsidR="004C74F4" w:rsidRPr="006A4C3B" w:rsidRDefault="006A5CDB" w:rsidP="00F17F4D">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 S</w:t>
      </w:r>
      <w:r w:rsidR="008D3749" w:rsidRPr="006A4C3B">
        <w:rPr>
          <w:rFonts w:ascii="Times New Roman" w:hAnsi="Times New Roman" w:cs="Times New Roman"/>
          <w:b/>
          <w:bCs/>
          <w:sz w:val="24"/>
          <w:szCs w:val="24"/>
        </w:rPr>
        <w:t>5</w:t>
      </w:r>
      <w:r w:rsidRPr="006A4C3B">
        <w:rPr>
          <w:rFonts w:ascii="Times New Roman" w:hAnsi="Times New Roman" w:cs="Times New Roman"/>
          <w:sz w:val="24"/>
          <w:szCs w:val="24"/>
        </w:rPr>
        <w:t xml:space="preserve"> SEM/EDS (Elemental Analysis) of TA-treated enzyme@ZIF-8</w:t>
      </w:r>
      <w:r w:rsidR="00EE4DCD" w:rsidRPr="006A4C3B">
        <w:rPr>
          <w:rFonts w:ascii="Times New Roman" w:hAnsi="Times New Roman" w:cs="Times New Roman"/>
          <w:sz w:val="24"/>
          <w:szCs w:val="24"/>
        </w:rPr>
        <w:br w:type="page"/>
      </w:r>
    </w:p>
    <w:p w14:paraId="055D67F8" w14:textId="32B8C804" w:rsidR="004C74F4" w:rsidRPr="006A4C3B" w:rsidRDefault="004C74F4" w:rsidP="006A4C3B">
      <w:pPr>
        <w:spacing w:beforeLines="50" w:before="120" w:afterLines="50" w:after="120"/>
        <w:rPr>
          <w:rFonts w:ascii="Times New Roman" w:hAnsi="Times New Roman" w:cs="Times New Roman"/>
          <w:sz w:val="24"/>
          <w:szCs w:val="24"/>
        </w:rPr>
      </w:pPr>
    </w:p>
    <w:p w14:paraId="22E91067" w14:textId="5CAA65E3" w:rsidR="004C74F4" w:rsidRPr="006A4C3B" w:rsidRDefault="00BF458C" w:rsidP="006A4C3B">
      <w:pPr>
        <w:spacing w:beforeLines="50" w:before="120" w:afterLines="50" w:after="120"/>
        <w:rPr>
          <w:rFonts w:ascii="Times New Roman" w:hAnsi="Times New Roman" w:cs="Times New Roman"/>
          <w:b/>
          <w:bCs/>
          <w:sz w:val="24"/>
          <w:szCs w:val="24"/>
        </w:rPr>
      </w:pPr>
      <w:r w:rsidRPr="006A4C3B">
        <w:rPr>
          <w:rFonts w:ascii="Times New Roman" w:hAnsi="Times New Roman" w:cs="Times New Roman"/>
          <w:b/>
          <w:bCs/>
          <w:noProof/>
          <w:sz w:val="24"/>
          <w:szCs w:val="24"/>
        </w:rPr>
        <w:drawing>
          <wp:inline distT="0" distB="0" distL="0" distR="0" wp14:anchorId="10138E42" wp14:editId="0A7833F8">
            <wp:extent cx="5434154" cy="5225023"/>
            <wp:effectExtent l="0" t="0" r="0" b="0"/>
            <wp:docPr id="10460166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99732" name="图片 1"/>
                    <pic:cNvPicPr/>
                  </pic:nvPicPr>
                  <pic:blipFill>
                    <a:blip r:embed="rId16">
                      <a:extLst>
                        <a:ext uri="{96DAC541-7B7A-43D3-8B79-37D633B846F1}">
                          <asvg:svgBlip xmlns:asvg="http://schemas.microsoft.com/office/drawing/2016/SVG/main" r:embed="rId17"/>
                        </a:ext>
                      </a:extLst>
                    </a:blip>
                    <a:stretch>
                      <a:fillRect/>
                    </a:stretch>
                  </pic:blipFill>
                  <pic:spPr>
                    <a:xfrm>
                      <a:off x="0" y="0"/>
                      <a:ext cx="5434154" cy="5225023"/>
                    </a:xfrm>
                    <a:prstGeom prst="rect">
                      <a:avLst/>
                    </a:prstGeom>
                  </pic:spPr>
                </pic:pic>
              </a:graphicData>
            </a:graphic>
          </wp:inline>
        </w:drawing>
      </w:r>
    </w:p>
    <w:p w14:paraId="6226FB82" w14:textId="70D13528" w:rsidR="004C74F4" w:rsidRPr="006A4C3B" w:rsidRDefault="004C74F4"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w:t>
      </w:r>
      <w:r w:rsidR="008D3749" w:rsidRPr="006A4C3B">
        <w:rPr>
          <w:rFonts w:ascii="Times New Roman" w:hAnsi="Times New Roman" w:cs="Times New Roman"/>
          <w:b/>
          <w:bCs/>
          <w:sz w:val="24"/>
          <w:szCs w:val="24"/>
        </w:rPr>
        <w:t>6</w:t>
      </w:r>
      <w:r w:rsidRPr="006A4C3B">
        <w:rPr>
          <w:rFonts w:ascii="Times New Roman" w:hAnsi="Times New Roman" w:cs="Times New Roman"/>
          <w:sz w:val="24"/>
          <w:szCs w:val="24"/>
        </w:rPr>
        <w:t xml:space="preserve"> High-resolution XPS spectra of C 1s, O 1s, N 1s, Zn 2p of enzyme@ZIF-8 and TA-</w:t>
      </w:r>
      <w:r w:rsidR="00775347" w:rsidRPr="006A4C3B">
        <w:rPr>
          <w:rFonts w:ascii="Times New Roman" w:hAnsi="Times New Roman" w:cs="Times New Roman"/>
          <w:sz w:val="24"/>
          <w:szCs w:val="24"/>
        </w:rPr>
        <w:t xml:space="preserve"> enzyme@ZIF-8</w:t>
      </w:r>
    </w:p>
    <w:p w14:paraId="5C61EF86" w14:textId="77777777" w:rsidR="00EE4DCD" w:rsidRPr="006A4C3B" w:rsidRDefault="00EE4DCD" w:rsidP="006A4C3B">
      <w:pPr>
        <w:spacing w:beforeLines="50" w:before="120" w:afterLines="50" w:after="120"/>
        <w:rPr>
          <w:rFonts w:ascii="Times New Roman" w:hAnsi="Times New Roman" w:cs="Times New Roman"/>
          <w:sz w:val="24"/>
          <w:szCs w:val="24"/>
        </w:rPr>
      </w:pPr>
    </w:p>
    <w:p w14:paraId="03132AD4" w14:textId="42157B00" w:rsidR="006A5CDB" w:rsidRPr="006A4C3B" w:rsidRDefault="00183DF0"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4D1C7F8C" wp14:editId="56A72DCA">
            <wp:extent cx="4581236" cy="1754505"/>
            <wp:effectExtent l="0" t="0" r="3810" b="0"/>
            <wp:docPr id="4913219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21948" name="图片 1"/>
                    <pic:cNvPicPr/>
                  </pic:nvPicPr>
                  <pic:blipFill rotWithShape="1">
                    <a:blip r:embed="rId18" cstate="print">
                      <a:extLst>
                        <a:ext uri="{28A0092B-C50C-407E-A947-70E740481C1C}">
                          <a14:useLocalDpi xmlns:a14="http://schemas.microsoft.com/office/drawing/2010/main" val="0"/>
                        </a:ext>
                      </a:extLst>
                    </a:blip>
                    <a:srcRect l="7369" r="5595"/>
                    <a:stretch>
                      <a:fillRect/>
                    </a:stretch>
                  </pic:blipFill>
                  <pic:spPr bwMode="auto">
                    <a:xfrm>
                      <a:off x="0" y="0"/>
                      <a:ext cx="4583035" cy="1755194"/>
                    </a:xfrm>
                    <a:prstGeom prst="rect">
                      <a:avLst/>
                    </a:prstGeom>
                    <a:ln>
                      <a:noFill/>
                    </a:ln>
                    <a:extLst>
                      <a:ext uri="{53640926-AAD7-44D8-BBD7-CCE9431645EC}">
                        <a14:shadowObscured xmlns:a14="http://schemas.microsoft.com/office/drawing/2010/main"/>
                      </a:ext>
                    </a:extLst>
                  </pic:spPr>
                </pic:pic>
              </a:graphicData>
            </a:graphic>
          </wp:inline>
        </w:drawing>
      </w:r>
    </w:p>
    <w:p w14:paraId="335606AE" w14:textId="3B66C646" w:rsidR="00126304" w:rsidRPr="006A4C3B" w:rsidRDefault="00126304"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 S</w:t>
      </w:r>
      <w:r w:rsidR="008D3749" w:rsidRPr="006A4C3B">
        <w:rPr>
          <w:rFonts w:ascii="Times New Roman" w:hAnsi="Times New Roman" w:cs="Times New Roman"/>
          <w:b/>
          <w:bCs/>
          <w:sz w:val="24"/>
          <w:szCs w:val="24"/>
        </w:rPr>
        <w:t>7</w:t>
      </w:r>
      <w:r w:rsidRPr="006A4C3B">
        <w:rPr>
          <w:rFonts w:ascii="Times New Roman" w:hAnsi="Times New Roman" w:cs="Times New Roman"/>
          <w:sz w:val="24"/>
          <w:szCs w:val="24"/>
        </w:rPr>
        <w:t xml:space="preserve"> </w:t>
      </w:r>
      <w:r w:rsidR="0079486B" w:rsidRPr="006A4C3B">
        <w:rPr>
          <w:rFonts w:ascii="Times New Roman" w:hAnsi="Times New Roman" w:cs="Times New Roman"/>
          <w:sz w:val="24"/>
          <w:szCs w:val="24"/>
        </w:rPr>
        <w:t xml:space="preserve">TEM images of enzyme@ZIF-8 </w:t>
      </w:r>
      <w:r w:rsidR="0079486B" w:rsidRPr="006A4C3B">
        <w:rPr>
          <w:rFonts w:ascii="Times New Roman" w:hAnsi="Times New Roman" w:cs="Times New Roman"/>
          <w:bCs/>
          <w:sz w:val="24"/>
          <w:szCs w:val="24"/>
        </w:rPr>
        <w:t xml:space="preserve">after etching with TA concentrations </w:t>
      </w:r>
      <w:r w:rsidR="00164A4E" w:rsidRPr="006A4C3B">
        <w:rPr>
          <w:rFonts w:ascii="Times New Roman" w:hAnsi="Times New Roman" w:cs="Times New Roman"/>
          <w:bCs/>
          <w:sz w:val="24"/>
          <w:szCs w:val="24"/>
        </w:rPr>
        <w:t>of</w:t>
      </w:r>
      <w:r w:rsidR="00164A4E" w:rsidRPr="00F17F4D">
        <w:rPr>
          <w:rFonts w:ascii="Times New Roman" w:hAnsi="Times New Roman" w:cs="Times New Roman"/>
          <w:b/>
          <w:sz w:val="24"/>
          <w:szCs w:val="24"/>
        </w:rPr>
        <w:t xml:space="preserve"> </w:t>
      </w:r>
      <w:r w:rsidR="00885208" w:rsidRPr="00F17F4D">
        <w:rPr>
          <w:rFonts w:ascii="Times New Roman" w:hAnsi="Times New Roman" w:cs="Times New Roman"/>
          <w:b/>
          <w:sz w:val="24"/>
          <w:szCs w:val="24"/>
        </w:rPr>
        <w:t>a</w:t>
      </w:r>
      <w:r w:rsidR="00885208" w:rsidRPr="006A4C3B">
        <w:rPr>
          <w:rFonts w:ascii="Times New Roman" w:hAnsi="Times New Roman" w:cs="Times New Roman"/>
          <w:bCs/>
          <w:sz w:val="24"/>
          <w:szCs w:val="24"/>
        </w:rPr>
        <w:t xml:space="preserve">) </w:t>
      </w:r>
      <w:r w:rsidR="0079486B" w:rsidRPr="006A4C3B">
        <w:rPr>
          <w:rFonts w:ascii="Times New Roman" w:hAnsi="Times New Roman" w:cs="Times New Roman"/>
          <w:bCs/>
          <w:sz w:val="24"/>
          <w:szCs w:val="24"/>
        </w:rPr>
        <w:t>2</w:t>
      </w:r>
      <w:r w:rsidR="00164A4E" w:rsidRPr="006A4C3B">
        <w:rPr>
          <w:rFonts w:ascii="Times New Roman" w:hAnsi="Times New Roman" w:cs="Times New Roman"/>
          <w:bCs/>
          <w:sz w:val="24"/>
          <w:szCs w:val="24"/>
        </w:rPr>
        <w:t xml:space="preserve"> g/L</w:t>
      </w:r>
      <w:r w:rsidR="0079486B" w:rsidRPr="006A4C3B">
        <w:rPr>
          <w:rFonts w:ascii="Times New Roman" w:hAnsi="Times New Roman" w:cs="Times New Roman"/>
          <w:bCs/>
          <w:sz w:val="24"/>
          <w:szCs w:val="24"/>
        </w:rPr>
        <w:t xml:space="preserve"> and </w:t>
      </w:r>
      <w:r w:rsidR="00885208" w:rsidRPr="00F17F4D">
        <w:rPr>
          <w:rFonts w:ascii="Times New Roman" w:hAnsi="Times New Roman" w:cs="Times New Roman"/>
          <w:b/>
          <w:sz w:val="24"/>
          <w:szCs w:val="24"/>
        </w:rPr>
        <w:t>b</w:t>
      </w:r>
      <w:r w:rsidR="00885208" w:rsidRPr="006A4C3B">
        <w:rPr>
          <w:rFonts w:ascii="Times New Roman" w:hAnsi="Times New Roman" w:cs="Times New Roman"/>
          <w:bCs/>
          <w:sz w:val="24"/>
          <w:szCs w:val="24"/>
        </w:rPr>
        <w:t xml:space="preserve">) </w:t>
      </w:r>
      <w:r w:rsidR="0079486B" w:rsidRPr="006A4C3B">
        <w:rPr>
          <w:rFonts w:ascii="Times New Roman" w:hAnsi="Times New Roman" w:cs="Times New Roman"/>
          <w:bCs/>
          <w:sz w:val="24"/>
          <w:szCs w:val="24"/>
        </w:rPr>
        <w:t>10 g/L</w:t>
      </w:r>
    </w:p>
    <w:p w14:paraId="2EDEE904" w14:textId="617DD9F6" w:rsidR="00810BA9" w:rsidRPr="006A4C3B" w:rsidRDefault="00573992"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sz w:val="24"/>
          <w:szCs w:val="24"/>
        </w:rPr>
        <w:br w:type="page"/>
      </w:r>
    </w:p>
    <w:p w14:paraId="389F94A7" w14:textId="5AD9CA2E" w:rsidR="00362BB5" w:rsidRPr="006A4C3B" w:rsidRDefault="003816DE" w:rsidP="006A4C3B">
      <w:pPr>
        <w:spacing w:beforeLines="50" w:before="120" w:afterLines="50" w:after="120"/>
        <w:rPr>
          <w:rFonts w:ascii="Times New Roman" w:hAnsi="Times New Roman" w:cs="Times New Roman"/>
          <w:b/>
          <w:bCs/>
          <w:sz w:val="24"/>
          <w:szCs w:val="24"/>
        </w:rPr>
      </w:pPr>
      <w:r w:rsidRPr="006A4C3B">
        <w:rPr>
          <w:rFonts w:ascii="Times New Roman" w:hAnsi="Times New Roman" w:cs="Times New Roman"/>
          <w:noProof/>
          <w:sz w:val="24"/>
          <w:szCs w:val="24"/>
        </w:rPr>
        <w:lastRenderedPageBreak/>
        <w:drawing>
          <wp:inline distT="0" distB="0" distL="0" distR="0" wp14:anchorId="702E3108" wp14:editId="0D8D2E40">
            <wp:extent cx="5595223" cy="1616075"/>
            <wp:effectExtent l="0" t="0" r="5715" b="0"/>
            <wp:docPr id="6668065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06595" name="图片 1"/>
                    <pic:cNvPicPr/>
                  </pic:nvPicPr>
                  <pic:blipFill>
                    <a:blip r:embed="rId19" cstate="print">
                      <a:extLst>
                        <a:ext uri="{28A0092B-C50C-407E-A947-70E740481C1C}">
                          <a14:useLocalDpi xmlns:a14="http://schemas.microsoft.com/office/drawing/2010/main" val="0"/>
                        </a:ext>
                      </a:extLst>
                    </a:blip>
                    <a:srcRect l="1012" r="1012"/>
                    <a:stretch>
                      <a:fillRect/>
                    </a:stretch>
                  </pic:blipFill>
                  <pic:spPr bwMode="auto">
                    <a:xfrm>
                      <a:off x="0" y="0"/>
                      <a:ext cx="5595223" cy="1616075"/>
                    </a:xfrm>
                    <a:prstGeom prst="rect">
                      <a:avLst/>
                    </a:prstGeom>
                    <a:ln>
                      <a:noFill/>
                    </a:ln>
                    <a:extLst>
                      <a:ext uri="{53640926-AAD7-44D8-BBD7-CCE9431645EC}">
                        <a14:shadowObscured xmlns:a14="http://schemas.microsoft.com/office/drawing/2010/main"/>
                      </a:ext>
                    </a:extLst>
                  </pic:spPr>
                </pic:pic>
              </a:graphicData>
            </a:graphic>
          </wp:inline>
        </w:drawing>
      </w:r>
    </w:p>
    <w:p w14:paraId="321BE05B" w14:textId="4D47E133" w:rsidR="00573992" w:rsidRPr="006A4C3B" w:rsidRDefault="00362BB5"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w:t>
      </w:r>
      <w:r w:rsidR="008D3749" w:rsidRPr="006A4C3B">
        <w:rPr>
          <w:rFonts w:ascii="Times New Roman" w:hAnsi="Times New Roman" w:cs="Times New Roman"/>
          <w:b/>
          <w:bCs/>
          <w:sz w:val="24"/>
          <w:szCs w:val="24"/>
        </w:rPr>
        <w:t>8</w:t>
      </w:r>
      <w:r w:rsidRPr="006A4C3B">
        <w:rPr>
          <w:rFonts w:ascii="Times New Roman" w:hAnsi="Times New Roman" w:cs="Times New Roman"/>
          <w:sz w:val="24"/>
          <w:szCs w:val="24"/>
        </w:rPr>
        <w:t xml:space="preserve"> </w:t>
      </w:r>
      <w:r w:rsidR="00545497" w:rsidRPr="006A4C3B">
        <w:rPr>
          <w:rFonts w:ascii="Times New Roman" w:hAnsi="Times New Roman" w:cs="Times New Roman"/>
          <w:sz w:val="24"/>
          <w:szCs w:val="24"/>
        </w:rPr>
        <w:t>Contact angle measurements of enzyme@ZIF-8 before and after TA modification</w:t>
      </w:r>
    </w:p>
    <w:p w14:paraId="5C0CB385" w14:textId="77777777" w:rsidR="00596A4A" w:rsidRPr="006A4C3B" w:rsidRDefault="00596A4A"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078E7A6A" wp14:editId="7FFADBD7">
            <wp:extent cx="3405164" cy="3324853"/>
            <wp:effectExtent l="0" t="0" r="0" b="0"/>
            <wp:docPr id="8458128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12863" name="图片 1"/>
                    <pic:cNvPicPr/>
                  </pic:nvPicPr>
                  <pic:blipFill>
                    <a:blip r:embed="rId20"/>
                    <a:stretch>
                      <a:fillRect/>
                    </a:stretch>
                  </pic:blipFill>
                  <pic:spPr>
                    <a:xfrm>
                      <a:off x="0" y="0"/>
                      <a:ext cx="3405164" cy="3324853"/>
                    </a:xfrm>
                    <a:prstGeom prst="rect">
                      <a:avLst/>
                    </a:prstGeom>
                  </pic:spPr>
                </pic:pic>
              </a:graphicData>
            </a:graphic>
          </wp:inline>
        </w:drawing>
      </w:r>
    </w:p>
    <w:p w14:paraId="6ADB9EDE" w14:textId="0E5E2897" w:rsidR="00573992" w:rsidRPr="006A4C3B" w:rsidRDefault="00596A4A"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w:t>
      </w:r>
      <w:r w:rsidR="008D3749" w:rsidRPr="006A4C3B">
        <w:rPr>
          <w:rFonts w:ascii="Times New Roman" w:hAnsi="Times New Roman" w:cs="Times New Roman"/>
          <w:b/>
          <w:bCs/>
          <w:sz w:val="24"/>
          <w:szCs w:val="24"/>
        </w:rPr>
        <w:t>9</w:t>
      </w:r>
      <w:r w:rsidRPr="006A4C3B">
        <w:rPr>
          <w:rFonts w:ascii="Times New Roman" w:hAnsi="Times New Roman" w:cs="Times New Roman"/>
          <w:sz w:val="24"/>
          <w:szCs w:val="24"/>
        </w:rPr>
        <w:t xml:space="preserve"> The pH changes during the TA-enzyme@ZIF-8 formation</w:t>
      </w:r>
    </w:p>
    <w:p w14:paraId="57B55522" w14:textId="2128349B" w:rsidR="008D3749" w:rsidRPr="006A4C3B" w:rsidRDefault="00F41A56" w:rsidP="00F17F4D">
      <w:pPr>
        <w:spacing w:beforeLines="50" w:before="120" w:afterLines="50" w:after="120"/>
        <w:jc w:val="center"/>
        <w:rPr>
          <w:rFonts w:ascii="Times New Roman" w:hAnsi="Times New Roman" w:cs="Times New Roman"/>
          <w:b/>
          <w:bCs/>
          <w:sz w:val="24"/>
          <w:szCs w:val="24"/>
        </w:rPr>
      </w:pPr>
      <w:r w:rsidRPr="006A4C3B">
        <w:rPr>
          <w:rFonts w:ascii="Times New Roman" w:hAnsi="Times New Roman" w:cs="Times New Roman"/>
          <w:b/>
          <w:bCs/>
          <w:noProof/>
          <w:sz w:val="24"/>
          <w:szCs w:val="24"/>
        </w:rPr>
        <w:drawing>
          <wp:inline distT="0" distB="0" distL="0" distR="0" wp14:anchorId="1E76DC0D" wp14:editId="7B6B17AE">
            <wp:extent cx="3311462" cy="2419441"/>
            <wp:effectExtent l="0" t="0" r="3810" b="0"/>
            <wp:docPr id="20735672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67250" name="图片 207356725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4654" cy="2421773"/>
                    </a:xfrm>
                    <a:prstGeom prst="rect">
                      <a:avLst/>
                    </a:prstGeom>
                  </pic:spPr>
                </pic:pic>
              </a:graphicData>
            </a:graphic>
          </wp:inline>
        </w:drawing>
      </w:r>
    </w:p>
    <w:p w14:paraId="532E3783" w14:textId="64C36F2B" w:rsidR="008D3749" w:rsidRPr="006A4C3B" w:rsidRDefault="008D3749"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S10</w:t>
      </w:r>
      <w:r w:rsidRPr="006A4C3B">
        <w:rPr>
          <w:rFonts w:ascii="Times New Roman" w:hAnsi="Times New Roman" w:cs="Times New Roman"/>
          <w:sz w:val="24"/>
          <w:szCs w:val="24"/>
        </w:rPr>
        <w:t xml:space="preserve"> </w:t>
      </w:r>
      <w:r w:rsidRPr="006A4C3B">
        <w:rPr>
          <w:rFonts w:ascii="Times New Roman" w:hAnsi="Times New Roman" w:cs="Times New Roman"/>
          <w:bCs/>
          <w:sz w:val="24"/>
          <w:szCs w:val="24"/>
        </w:rPr>
        <w:t>Time-dependent enzymatic kinetics of TA-NMOFtors treated at different etching times.</w:t>
      </w:r>
      <w:r w:rsidRPr="006A4C3B">
        <w:rPr>
          <w:rFonts w:ascii="Times New Roman" w:hAnsi="Times New Roman" w:cs="Times New Roman"/>
          <w:sz w:val="24"/>
          <w:szCs w:val="24"/>
        </w:rPr>
        <w:t xml:space="preserve"> </w:t>
      </w:r>
      <w:r w:rsidRPr="006A4C3B">
        <w:rPr>
          <w:rFonts w:ascii="Times New Roman" w:hAnsi="Times New Roman" w:cs="Times New Roman"/>
          <w:bCs/>
          <w:sz w:val="24"/>
          <w:szCs w:val="24"/>
        </w:rPr>
        <w:t>The TA concentration was 6 g/L</w:t>
      </w:r>
    </w:p>
    <w:p w14:paraId="6DCE343D" w14:textId="66E601BD" w:rsidR="004B5CDD" w:rsidRPr="006A4C3B" w:rsidRDefault="004B5CDD"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lastRenderedPageBreak/>
        <w:drawing>
          <wp:inline distT="0" distB="0" distL="0" distR="0" wp14:anchorId="20DD9D22" wp14:editId="61476345">
            <wp:extent cx="4680000" cy="2472678"/>
            <wp:effectExtent l="0" t="0" r="0" b="0"/>
            <wp:docPr id="18979150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15050" name="图片 18979150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80000" cy="2472678"/>
                    </a:xfrm>
                    <a:prstGeom prst="rect">
                      <a:avLst/>
                    </a:prstGeom>
                  </pic:spPr>
                </pic:pic>
              </a:graphicData>
            </a:graphic>
          </wp:inline>
        </w:drawing>
      </w:r>
    </w:p>
    <w:p w14:paraId="7862944F" w14:textId="4FAFADA2" w:rsidR="00573992" w:rsidRPr="006A4C3B" w:rsidRDefault="00A80E7C"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w:t>
      </w:r>
      <w:r w:rsidR="00573992" w:rsidRPr="006A4C3B">
        <w:rPr>
          <w:rFonts w:ascii="Times New Roman" w:hAnsi="Times New Roman" w:cs="Times New Roman"/>
          <w:b/>
          <w:bCs/>
          <w:sz w:val="24"/>
          <w:szCs w:val="24"/>
        </w:rPr>
        <w:t>.</w:t>
      </w:r>
      <w:r w:rsidRPr="006A4C3B">
        <w:rPr>
          <w:rFonts w:ascii="Times New Roman" w:hAnsi="Times New Roman" w:cs="Times New Roman"/>
          <w:b/>
          <w:bCs/>
          <w:sz w:val="24"/>
          <w:szCs w:val="24"/>
        </w:rPr>
        <w:t xml:space="preserve"> </w:t>
      </w:r>
      <w:r w:rsidR="00573992" w:rsidRPr="006A4C3B">
        <w:rPr>
          <w:rFonts w:ascii="Times New Roman" w:hAnsi="Times New Roman" w:cs="Times New Roman"/>
          <w:b/>
          <w:bCs/>
          <w:sz w:val="24"/>
          <w:szCs w:val="24"/>
        </w:rPr>
        <w:t>S</w:t>
      </w:r>
      <w:r w:rsidR="00FD0536" w:rsidRPr="006A4C3B">
        <w:rPr>
          <w:rFonts w:ascii="Times New Roman" w:hAnsi="Times New Roman" w:cs="Times New Roman"/>
          <w:b/>
          <w:bCs/>
          <w:sz w:val="24"/>
          <w:szCs w:val="24"/>
        </w:rPr>
        <w:t>1</w:t>
      </w:r>
      <w:r w:rsidR="008D3749" w:rsidRPr="006A4C3B">
        <w:rPr>
          <w:rFonts w:ascii="Times New Roman" w:hAnsi="Times New Roman" w:cs="Times New Roman"/>
          <w:b/>
          <w:bCs/>
          <w:sz w:val="24"/>
          <w:szCs w:val="24"/>
        </w:rPr>
        <w:t>1</w:t>
      </w:r>
      <w:r w:rsidRPr="006A4C3B">
        <w:rPr>
          <w:rFonts w:ascii="Times New Roman" w:hAnsi="Times New Roman" w:cs="Times New Roman"/>
          <w:b/>
          <w:bCs/>
          <w:sz w:val="24"/>
          <w:szCs w:val="24"/>
        </w:rPr>
        <w:t xml:space="preserve"> </w:t>
      </w:r>
      <w:r w:rsidRPr="006A4C3B">
        <w:rPr>
          <w:rFonts w:ascii="Times New Roman" w:hAnsi="Times New Roman" w:cs="Times New Roman"/>
          <w:sz w:val="24"/>
          <w:szCs w:val="24"/>
        </w:rPr>
        <w:t xml:space="preserve">Relative catalytic activity of </w:t>
      </w:r>
      <w:r w:rsidR="005A5A6D" w:rsidRPr="006A4C3B">
        <w:rPr>
          <w:rFonts w:ascii="Times New Roman" w:hAnsi="Times New Roman" w:cs="Times New Roman"/>
          <w:sz w:val="24"/>
          <w:szCs w:val="24"/>
        </w:rPr>
        <w:t>TA-</w:t>
      </w:r>
      <w:r w:rsidR="00386243" w:rsidRPr="006A4C3B">
        <w:rPr>
          <w:rFonts w:ascii="Times New Roman" w:hAnsi="Times New Roman" w:cs="Times New Roman"/>
          <w:sz w:val="24"/>
          <w:szCs w:val="24"/>
        </w:rPr>
        <w:t>NMOFtors</w:t>
      </w:r>
      <w:r w:rsidRPr="006A4C3B">
        <w:rPr>
          <w:rFonts w:ascii="Times New Roman" w:hAnsi="Times New Roman" w:cs="Times New Roman"/>
          <w:sz w:val="24"/>
          <w:szCs w:val="24"/>
        </w:rPr>
        <w:t xml:space="preserve"> over 10 catalytic cycles, and stability over 2-week storage</w:t>
      </w:r>
    </w:p>
    <w:p w14:paraId="587BA5EE" w14:textId="69B74B0F" w:rsidR="00573992" w:rsidRPr="006A4C3B" w:rsidRDefault="00D474BF"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37C76EFE" wp14:editId="68241600">
            <wp:extent cx="3458599" cy="2922954"/>
            <wp:effectExtent l="0" t="0" r="0" b="0"/>
            <wp:docPr id="1101679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79731" name="图片 11016797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82597" cy="2943235"/>
                    </a:xfrm>
                    <a:prstGeom prst="rect">
                      <a:avLst/>
                    </a:prstGeom>
                  </pic:spPr>
                </pic:pic>
              </a:graphicData>
            </a:graphic>
          </wp:inline>
        </w:drawing>
      </w:r>
    </w:p>
    <w:p w14:paraId="0E4A94AC" w14:textId="196EEE10" w:rsidR="004F13ED" w:rsidRPr="006A4C3B" w:rsidRDefault="00573992" w:rsidP="00F17F4D">
      <w:pPr>
        <w:spacing w:beforeLines="50" w:before="120" w:afterLines="50" w:after="120"/>
        <w:rPr>
          <w:rFonts w:ascii="Times New Roman" w:hAnsi="Times New Roman" w:cs="Times New Roman"/>
          <w:sz w:val="24"/>
          <w:szCs w:val="24"/>
        </w:rPr>
      </w:pPr>
      <w:r w:rsidRPr="006A4C3B">
        <w:rPr>
          <w:rFonts w:ascii="Times New Roman" w:hAnsi="Times New Roman" w:cs="Times New Roman"/>
          <w:sz w:val="24"/>
          <w:szCs w:val="24"/>
        </w:rPr>
        <w:t xml:space="preserve"> </w:t>
      </w:r>
      <w:r w:rsidRPr="006A4C3B">
        <w:rPr>
          <w:rFonts w:ascii="Times New Roman" w:hAnsi="Times New Roman" w:cs="Times New Roman"/>
          <w:b/>
          <w:bCs/>
          <w:sz w:val="24"/>
          <w:szCs w:val="24"/>
        </w:rPr>
        <w:t>Fig. S</w:t>
      </w:r>
      <w:r w:rsidR="00FD0536" w:rsidRPr="006A4C3B">
        <w:rPr>
          <w:rFonts w:ascii="Times New Roman" w:hAnsi="Times New Roman" w:cs="Times New Roman"/>
          <w:b/>
          <w:bCs/>
          <w:sz w:val="24"/>
          <w:szCs w:val="24"/>
        </w:rPr>
        <w:t>1</w:t>
      </w:r>
      <w:r w:rsidR="008D3749" w:rsidRPr="006A4C3B">
        <w:rPr>
          <w:rFonts w:ascii="Times New Roman" w:hAnsi="Times New Roman" w:cs="Times New Roman"/>
          <w:b/>
          <w:bCs/>
          <w:sz w:val="24"/>
          <w:szCs w:val="24"/>
        </w:rPr>
        <w:t>2</w:t>
      </w:r>
      <w:r w:rsidRPr="006A4C3B">
        <w:rPr>
          <w:rFonts w:ascii="Times New Roman" w:hAnsi="Times New Roman" w:cs="Times New Roman"/>
          <w:b/>
          <w:bCs/>
          <w:sz w:val="24"/>
          <w:szCs w:val="24"/>
        </w:rPr>
        <w:t xml:space="preserve"> </w:t>
      </w:r>
      <w:r w:rsidRPr="006A4C3B">
        <w:rPr>
          <w:rFonts w:ascii="Times New Roman" w:hAnsi="Times New Roman" w:cs="Times New Roman"/>
          <w:sz w:val="24"/>
          <w:szCs w:val="24"/>
        </w:rPr>
        <w:t xml:space="preserve">PXRD </w:t>
      </w:r>
      <w:r w:rsidR="00284107" w:rsidRPr="006A4C3B">
        <w:rPr>
          <w:rFonts w:ascii="Times New Roman" w:hAnsi="Times New Roman" w:cs="Times New Roman"/>
          <w:sz w:val="24"/>
          <w:szCs w:val="24"/>
        </w:rPr>
        <w:t xml:space="preserve">patterns </w:t>
      </w:r>
      <w:r w:rsidRPr="006A4C3B">
        <w:rPr>
          <w:rFonts w:ascii="Times New Roman" w:hAnsi="Times New Roman" w:cs="Times New Roman"/>
          <w:sz w:val="24"/>
          <w:szCs w:val="24"/>
        </w:rPr>
        <w:t xml:space="preserve">of </w:t>
      </w:r>
      <w:r w:rsidR="00284107" w:rsidRPr="006A4C3B">
        <w:rPr>
          <w:rFonts w:ascii="Times New Roman" w:hAnsi="Times New Roman" w:cs="Times New Roman"/>
          <w:sz w:val="24"/>
          <w:szCs w:val="24"/>
        </w:rPr>
        <w:t>NMOFtors</w:t>
      </w:r>
      <w:r w:rsidRPr="006A4C3B">
        <w:rPr>
          <w:rFonts w:ascii="Times New Roman" w:hAnsi="Times New Roman" w:cs="Times New Roman"/>
          <w:sz w:val="24"/>
          <w:szCs w:val="24"/>
        </w:rPr>
        <w:t xml:space="preserve"> after catalytic cycles</w:t>
      </w:r>
      <w:r w:rsidR="00600ACD" w:rsidRPr="006A4C3B">
        <w:rPr>
          <w:rFonts w:ascii="Times New Roman" w:hAnsi="Times New Roman" w:cs="Times New Roman"/>
          <w:sz w:val="24"/>
          <w:szCs w:val="24"/>
        </w:rPr>
        <w:t xml:space="preserve"> and </w:t>
      </w:r>
      <w:r w:rsidR="006D3E40" w:rsidRPr="006A4C3B">
        <w:rPr>
          <w:rFonts w:ascii="Times New Roman" w:hAnsi="Times New Roman" w:cs="Times New Roman"/>
          <w:sz w:val="24"/>
          <w:szCs w:val="24"/>
        </w:rPr>
        <w:t>long-term storage</w:t>
      </w:r>
    </w:p>
    <w:p w14:paraId="65D065D8" w14:textId="7BD3957C" w:rsidR="00E2299B" w:rsidRPr="006A4C3B" w:rsidRDefault="00E2299B" w:rsidP="00F17F4D">
      <w:pPr>
        <w:spacing w:beforeLines="50" w:before="120" w:afterLines="50" w:after="120"/>
        <w:ind w:leftChars="200" w:left="900" w:hangingChars="200" w:hanging="48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7F1AA0AB" wp14:editId="769E76B7">
            <wp:extent cx="4950691" cy="2030800"/>
            <wp:effectExtent l="0" t="0" r="2540" b="1270"/>
            <wp:docPr id="12261655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65524" name="图片 12261655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0932" cy="2059613"/>
                    </a:xfrm>
                    <a:prstGeom prst="rect">
                      <a:avLst/>
                    </a:prstGeom>
                  </pic:spPr>
                </pic:pic>
              </a:graphicData>
            </a:graphic>
          </wp:inline>
        </w:drawing>
      </w:r>
    </w:p>
    <w:p w14:paraId="5E3631F8" w14:textId="21A5072E" w:rsidR="004F13ED" w:rsidRPr="006A4C3B" w:rsidRDefault="004F13ED"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w:t>
      </w:r>
      <w:r w:rsidR="00FD0536" w:rsidRPr="006A4C3B">
        <w:rPr>
          <w:rFonts w:ascii="Times New Roman" w:hAnsi="Times New Roman" w:cs="Times New Roman"/>
          <w:b/>
          <w:bCs/>
          <w:sz w:val="24"/>
          <w:szCs w:val="24"/>
        </w:rPr>
        <w:t>1</w:t>
      </w:r>
      <w:r w:rsidR="008D3749" w:rsidRPr="006A4C3B">
        <w:rPr>
          <w:rFonts w:ascii="Times New Roman" w:hAnsi="Times New Roman" w:cs="Times New Roman"/>
          <w:b/>
          <w:bCs/>
          <w:sz w:val="24"/>
          <w:szCs w:val="24"/>
        </w:rPr>
        <w:t>3</w:t>
      </w:r>
      <w:r w:rsidRPr="006A4C3B">
        <w:rPr>
          <w:rFonts w:ascii="Times New Roman" w:hAnsi="Times New Roman" w:cs="Times New Roman"/>
          <w:b/>
          <w:bCs/>
          <w:sz w:val="24"/>
          <w:szCs w:val="24"/>
        </w:rPr>
        <w:t xml:space="preserve"> </w:t>
      </w:r>
      <w:r w:rsidRPr="006A4C3B">
        <w:rPr>
          <w:rFonts w:ascii="Times New Roman" w:hAnsi="Times New Roman" w:cs="Times New Roman"/>
          <w:sz w:val="24"/>
          <w:szCs w:val="24"/>
        </w:rPr>
        <w:t>Generated O</w:t>
      </w:r>
      <w:r w:rsidRPr="006A4C3B">
        <w:rPr>
          <w:rFonts w:ascii="Times New Roman" w:hAnsi="Times New Roman" w:cs="Times New Roman"/>
          <w:sz w:val="24"/>
          <w:szCs w:val="24"/>
          <w:vertAlign w:val="subscript"/>
        </w:rPr>
        <w:t>2</w:t>
      </w:r>
      <w:r w:rsidRPr="006A4C3B">
        <w:rPr>
          <w:rFonts w:ascii="Times New Roman" w:hAnsi="Times New Roman" w:cs="Times New Roman"/>
          <w:sz w:val="24"/>
          <w:szCs w:val="24"/>
        </w:rPr>
        <w:t xml:space="preserve"> amount versus time in </w:t>
      </w:r>
      <w:r w:rsidRPr="006A4C3B">
        <w:rPr>
          <w:rFonts w:ascii="Times New Roman" w:hAnsi="Times New Roman" w:cs="Times New Roman"/>
          <w:b/>
          <w:sz w:val="24"/>
          <w:szCs w:val="24"/>
        </w:rPr>
        <w:t>a</w:t>
      </w:r>
      <w:r w:rsidRPr="006A4C3B">
        <w:rPr>
          <w:rFonts w:ascii="Times New Roman" w:hAnsi="Times New Roman" w:cs="Times New Roman"/>
          <w:bCs/>
          <w:sz w:val="24"/>
          <w:szCs w:val="24"/>
        </w:rPr>
        <w:t xml:space="preserve"> enzyme@ZIF-8 </w:t>
      </w:r>
      <w:r w:rsidR="00EE02E1" w:rsidRPr="006A4C3B">
        <w:rPr>
          <w:rFonts w:ascii="Times New Roman" w:hAnsi="Times New Roman" w:cs="Times New Roman"/>
          <w:sz w:val="24"/>
          <w:szCs w:val="24"/>
        </w:rPr>
        <w:t xml:space="preserve">NMOFtors </w:t>
      </w:r>
      <w:r w:rsidRPr="006A4C3B">
        <w:rPr>
          <w:rFonts w:ascii="Times New Roman" w:hAnsi="Times New Roman" w:cs="Times New Roman"/>
          <w:bCs/>
          <w:sz w:val="24"/>
          <w:szCs w:val="24"/>
        </w:rPr>
        <w:t xml:space="preserve">and </w:t>
      </w:r>
      <w:r w:rsidRPr="006A4C3B">
        <w:rPr>
          <w:rFonts w:ascii="Times New Roman" w:hAnsi="Times New Roman" w:cs="Times New Roman"/>
          <w:b/>
          <w:sz w:val="24"/>
          <w:szCs w:val="24"/>
        </w:rPr>
        <w:t xml:space="preserve">b </w:t>
      </w:r>
      <w:r w:rsidRPr="006A4C3B">
        <w:rPr>
          <w:rFonts w:ascii="Times New Roman" w:hAnsi="Times New Roman" w:cs="Times New Roman"/>
          <w:bCs/>
          <w:sz w:val="24"/>
          <w:szCs w:val="24"/>
        </w:rPr>
        <w:t>TA-NMOFtors</w:t>
      </w:r>
      <w:r w:rsidRPr="006A4C3B">
        <w:rPr>
          <w:rFonts w:ascii="Times New Roman" w:hAnsi="Times New Roman" w:cs="Times New Roman"/>
          <w:sz w:val="24"/>
          <w:szCs w:val="24"/>
        </w:rPr>
        <w:t xml:space="preserve"> with different concentrations of hydrogen peroxide ranging from 0.06% to 0.6%</w:t>
      </w:r>
    </w:p>
    <w:p w14:paraId="44517D6B" w14:textId="5BD5DB91" w:rsidR="00A501B9" w:rsidRPr="006A4C3B" w:rsidRDefault="00447B7B" w:rsidP="00F17F4D">
      <w:pPr>
        <w:spacing w:beforeLines="50" w:before="120" w:afterLines="50" w:after="120"/>
        <w:ind w:left="480" w:hangingChars="200" w:hanging="480"/>
        <w:jc w:val="center"/>
        <w:rPr>
          <w:rFonts w:ascii="Times New Roman" w:hAnsi="Times New Roman" w:cs="Times New Roman"/>
          <w:b/>
          <w:bCs/>
          <w:sz w:val="24"/>
          <w:szCs w:val="24"/>
        </w:rPr>
      </w:pPr>
      <w:r w:rsidRPr="006A4C3B">
        <w:rPr>
          <w:rFonts w:ascii="Times New Roman" w:hAnsi="Times New Roman" w:cs="Times New Roman"/>
          <w:b/>
          <w:bCs/>
          <w:noProof/>
          <w:sz w:val="24"/>
          <w:szCs w:val="24"/>
        </w:rPr>
        <w:lastRenderedPageBreak/>
        <w:drawing>
          <wp:inline distT="0" distB="0" distL="0" distR="0" wp14:anchorId="0907DD3F" wp14:editId="3FE5785D">
            <wp:extent cx="3345181" cy="2373271"/>
            <wp:effectExtent l="0" t="0" r="0" b="0"/>
            <wp:docPr id="1760455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55459" name="图片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45181" cy="2373271"/>
                    </a:xfrm>
                    <a:prstGeom prst="rect">
                      <a:avLst/>
                    </a:prstGeom>
                  </pic:spPr>
                </pic:pic>
              </a:graphicData>
            </a:graphic>
          </wp:inline>
        </w:drawing>
      </w:r>
    </w:p>
    <w:p w14:paraId="054539CE" w14:textId="531135B1" w:rsidR="00A501B9" w:rsidRPr="006A4C3B" w:rsidRDefault="00A501B9"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w:t>
      </w:r>
      <w:r w:rsidR="003945C5" w:rsidRPr="006A4C3B">
        <w:rPr>
          <w:rFonts w:ascii="Times New Roman" w:hAnsi="Times New Roman" w:cs="Times New Roman"/>
          <w:b/>
          <w:bCs/>
          <w:sz w:val="24"/>
          <w:szCs w:val="24"/>
        </w:rPr>
        <w:t>.</w:t>
      </w:r>
      <w:r w:rsidRPr="006A4C3B">
        <w:rPr>
          <w:rFonts w:ascii="Times New Roman" w:hAnsi="Times New Roman" w:cs="Times New Roman"/>
          <w:b/>
          <w:bCs/>
          <w:sz w:val="24"/>
          <w:szCs w:val="24"/>
        </w:rPr>
        <w:t xml:space="preserve"> S1</w:t>
      </w:r>
      <w:r w:rsidR="008D3749" w:rsidRPr="006A4C3B">
        <w:rPr>
          <w:rFonts w:ascii="Times New Roman" w:hAnsi="Times New Roman" w:cs="Times New Roman"/>
          <w:b/>
          <w:bCs/>
          <w:sz w:val="24"/>
          <w:szCs w:val="24"/>
        </w:rPr>
        <w:t>4</w:t>
      </w:r>
      <w:r w:rsidRPr="006A4C3B">
        <w:rPr>
          <w:rFonts w:ascii="Times New Roman" w:hAnsi="Times New Roman" w:cs="Times New Roman"/>
          <w:b/>
          <w:bCs/>
          <w:sz w:val="24"/>
          <w:szCs w:val="24"/>
        </w:rPr>
        <w:t xml:space="preserve"> </w:t>
      </w:r>
      <w:r w:rsidR="00CB4CB9" w:rsidRPr="006A4C3B">
        <w:rPr>
          <w:rFonts w:ascii="Times New Roman" w:hAnsi="Times New Roman" w:cs="Times New Roman"/>
          <w:sz w:val="24"/>
          <w:szCs w:val="24"/>
        </w:rPr>
        <w:t>The calibration curve of the H</w:t>
      </w:r>
      <w:r w:rsidR="00CB4CB9" w:rsidRPr="006A4C3B">
        <w:rPr>
          <w:rFonts w:ascii="Times New Roman" w:hAnsi="Times New Roman" w:cs="Times New Roman"/>
          <w:sz w:val="24"/>
          <w:szCs w:val="24"/>
          <w:vertAlign w:val="subscript"/>
        </w:rPr>
        <w:t>2</w:t>
      </w:r>
      <w:r w:rsidR="00CB4CB9" w:rsidRPr="006A4C3B">
        <w:rPr>
          <w:rFonts w:ascii="Times New Roman" w:hAnsi="Times New Roman" w:cs="Times New Roman"/>
          <w:sz w:val="24"/>
          <w:szCs w:val="24"/>
        </w:rPr>
        <w:t>O</w:t>
      </w:r>
      <w:r w:rsidR="00CB4CB9" w:rsidRPr="006A4C3B">
        <w:rPr>
          <w:rFonts w:ascii="Times New Roman" w:hAnsi="Times New Roman" w:cs="Times New Roman"/>
          <w:sz w:val="24"/>
          <w:szCs w:val="24"/>
          <w:vertAlign w:val="subscript"/>
        </w:rPr>
        <w:t>2</w:t>
      </w:r>
      <w:r w:rsidR="00CB4CB9" w:rsidRPr="006A4C3B">
        <w:rPr>
          <w:rFonts w:ascii="Times New Roman" w:hAnsi="Times New Roman" w:cs="Times New Roman"/>
          <w:sz w:val="24"/>
          <w:szCs w:val="24"/>
        </w:rPr>
        <w:t xml:space="preserve"> concentration using a titanium sulfate colorimetric assay</w:t>
      </w:r>
    </w:p>
    <w:p w14:paraId="7B4D9FF3" w14:textId="6027ECBB" w:rsidR="00573992" w:rsidRPr="006A4C3B" w:rsidRDefault="00573992" w:rsidP="006A4C3B">
      <w:pPr>
        <w:spacing w:beforeLines="50" w:before="120" w:afterLines="50" w:after="120"/>
        <w:rPr>
          <w:rFonts w:ascii="Times New Roman" w:hAnsi="Times New Roman" w:cs="Times New Roman"/>
          <w:sz w:val="24"/>
          <w:szCs w:val="24"/>
        </w:rPr>
      </w:pPr>
    </w:p>
    <w:p w14:paraId="018C2F11" w14:textId="36551E58" w:rsidR="00332C30" w:rsidRPr="006A4C3B" w:rsidRDefault="00447B7B" w:rsidP="00F17F4D">
      <w:pPr>
        <w:spacing w:beforeLines="50" w:before="120" w:afterLines="50" w:after="120"/>
        <w:ind w:left="480" w:hangingChars="200" w:hanging="480"/>
        <w:jc w:val="center"/>
        <w:rPr>
          <w:rFonts w:ascii="Times New Roman" w:hAnsi="Times New Roman" w:cs="Times New Roman"/>
          <w:b/>
          <w:bCs/>
          <w:sz w:val="24"/>
          <w:szCs w:val="24"/>
        </w:rPr>
      </w:pPr>
      <w:r w:rsidRPr="006A4C3B">
        <w:rPr>
          <w:rFonts w:ascii="Times New Roman" w:hAnsi="Times New Roman" w:cs="Times New Roman"/>
          <w:b/>
          <w:bCs/>
          <w:noProof/>
          <w:sz w:val="24"/>
          <w:szCs w:val="24"/>
        </w:rPr>
        <w:drawing>
          <wp:inline distT="0" distB="0" distL="0" distR="0" wp14:anchorId="7A79F98C" wp14:editId="39EDF5C6">
            <wp:extent cx="3239456" cy="2261936"/>
            <wp:effectExtent l="0" t="0" r="0" b="5080"/>
            <wp:docPr id="8309994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99421" name="图片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6427" cy="2266803"/>
                    </a:xfrm>
                    <a:prstGeom prst="rect">
                      <a:avLst/>
                    </a:prstGeom>
                  </pic:spPr>
                </pic:pic>
              </a:graphicData>
            </a:graphic>
          </wp:inline>
        </w:drawing>
      </w:r>
    </w:p>
    <w:p w14:paraId="79F65306" w14:textId="4C03C88E" w:rsidR="00332C30" w:rsidRPr="006A4C3B" w:rsidRDefault="00332C30"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Pr="006A4C3B">
        <w:rPr>
          <w:rFonts w:ascii="Times New Roman" w:hAnsi="Times New Roman" w:cs="Times New Roman"/>
          <w:sz w:val="24"/>
          <w:szCs w:val="24"/>
        </w:rPr>
        <w:t xml:space="preserve"> </w:t>
      </w:r>
      <w:r w:rsidRPr="006A4C3B">
        <w:rPr>
          <w:rFonts w:ascii="Times New Roman" w:hAnsi="Times New Roman" w:cs="Times New Roman"/>
          <w:b/>
          <w:sz w:val="24"/>
          <w:szCs w:val="24"/>
        </w:rPr>
        <w:t>S1</w:t>
      </w:r>
      <w:r w:rsidR="008D3749" w:rsidRPr="006A4C3B">
        <w:rPr>
          <w:rFonts w:ascii="Times New Roman" w:hAnsi="Times New Roman" w:cs="Times New Roman"/>
          <w:b/>
          <w:sz w:val="24"/>
          <w:szCs w:val="24"/>
        </w:rPr>
        <w:t>5</w:t>
      </w:r>
      <w:r w:rsidRPr="006A4C3B">
        <w:rPr>
          <w:rFonts w:ascii="Times New Roman" w:hAnsi="Times New Roman" w:cs="Times New Roman"/>
          <w:sz w:val="24"/>
          <w:szCs w:val="24"/>
        </w:rPr>
        <w:t xml:space="preserve"> </w:t>
      </w:r>
      <w:r w:rsidR="00CB4CB9" w:rsidRPr="006A4C3B">
        <w:rPr>
          <w:rFonts w:ascii="Times New Roman" w:hAnsi="Times New Roman" w:cs="Times New Roman"/>
          <w:sz w:val="24"/>
          <w:szCs w:val="24"/>
        </w:rPr>
        <w:t>Reaction kinetics of H</w:t>
      </w:r>
      <w:r w:rsidR="00CB4CB9" w:rsidRPr="006A4C3B">
        <w:rPr>
          <w:rFonts w:ascii="Times New Roman" w:hAnsi="Times New Roman" w:cs="Times New Roman"/>
          <w:sz w:val="24"/>
          <w:szCs w:val="24"/>
          <w:vertAlign w:val="subscript"/>
        </w:rPr>
        <w:t>2</w:t>
      </w:r>
      <w:r w:rsidR="00CB4CB9" w:rsidRPr="006A4C3B">
        <w:rPr>
          <w:rFonts w:ascii="Times New Roman" w:hAnsi="Times New Roman" w:cs="Times New Roman"/>
          <w:sz w:val="24"/>
          <w:szCs w:val="24"/>
        </w:rPr>
        <w:t>O</w:t>
      </w:r>
      <w:r w:rsidR="00CB4CB9" w:rsidRPr="006A4C3B">
        <w:rPr>
          <w:rFonts w:ascii="Times New Roman" w:hAnsi="Times New Roman" w:cs="Times New Roman"/>
          <w:sz w:val="24"/>
          <w:szCs w:val="24"/>
          <w:vertAlign w:val="subscript"/>
        </w:rPr>
        <w:t>2</w:t>
      </w:r>
      <w:r w:rsidR="00CB4CB9" w:rsidRPr="006A4C3B">
        <w:rPr>
          <w:rFonts w:ascii="Times New Roman" w:hAnsi="Times New Roman" w:cs="Times New Roman"/>
          <w:sz w:val="24"/>
          <w:szCs w:val="24"/>
        </w:rPr>
        <w:t xml:space="preserve"> decomposition for ZIF-8, TA-ZIF-8, </w:t>
      </w:r>
      <w:r w:rsidR="007B3C2D" w:rsidRPr="006A4C3B">
        <w:rPr>
          <w:rFonts w:ascii="Times New Roman" w:hAnsi="Times New Roman" w:cs="Times New Roman"/>
          <w:sz w:val="24"/>
          <w:szCs w:val="24"/>
        </w:rPr>
        <w:t>enzyme@</w:t>
      </w:r>
      <w:r w:rsidR="00CB4CB9" w:rsidRPr="006A4C3B">
        <w:rPr>
          <w:rFonts w:ascii="Times New Roman" w:hAnsi="Times New Roman" w:cs="Times New Roman"/>
          <w:sz w:val="24"/>
          <w:szCs w:val="24"/>
        </w:rPr>
        <w:t>ZIF-8 NMOFtors, and TA-NMOFtors</w:t>
      </w:r>
    </w:p>
    <w:p w14:paraId="0E189C68" w14:textId="77777777" w:rsidR="00573992" w:rsidRPr="006A4C3B" w:rsidRDefault="00573992" w:rsidP="006A4C3B">
      <w:pPr>
        <w:spacing w:beforeLines="50" w:before="120" w:afterLines="50" w:after="120"/>
        <w:rPr>
          <w:rFonts w:ascii="Times New Roman" w:hAnsi="Times New Roman" w:cs="Times New Roman"/>
          <w:sz w:val="24"/>
          <w:szCs w:val="24"/>
          <w:lang w:val="en-GB"/>
        </w:rPr>
      </w:pPr>
    </w:p>
    <w:p w14:paraId="03EA7300" w14:textId="77777777" w:rsidR="002B14F2" w:rsidRPr="006A4C3B" w:rsidRDefault="002B14F2"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5E58381C" wp14:editId="149EE93C">
            <wp:extent cx="3259464" cy="2260012"/>
            <wp:effectExtent l="0" t="0" r="0" b="6985"/>
            <wp:docPr id="2" name="图片 1">
              <a:extLst xmlns:a="http://schemas.openxmlformats.org/drawingml/2006/main">
                <a:ext uri="{FF2B5EF4-FFF2-40B4-BE49-F238E27FC236}">
                  <a16:creationId xmlns:a16="http://schemas.microsoft.com/office/drawing/2014/main" id="{7A9D7B09-BE0C-F703-6F41-3EF2299591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7A9D7B09-BE0C-F703-6F41-3EF229959103}"/>
                        </a:ext>
                      </a:extLst>
                    </pic:cNvPr>
                    <pic:cNvPicPr>
                      <a:picLocks noChangeAspect="1"/>
                    </pic:cNvPicPr>
                  </pic:nvPicPr>
                  <pic:blipFill rotWithShape="1">
                    <a:blip r:embed="rId27">
                      <a:extLst>
                        <a:ext uri="{28A0092B-C50C-407E-A947-70E740481C1C}">
                          <a14:useLocalDpi xmlns:a14="http://schemas.microsoft.com/office/drawing/2010/main" val="0"/>
                        </a:ext>
                      </a:extLst>
                    </a:blip>
                    <a:srcRect t="11426"/>
                    <a:stretch/>
                  </pic:blipFill>
                  <pic:spPr bwMode="auto">
                    <a:xfrm>
                      <a:off x="0" y="0"/>
                      <a:ext cx="3270493" cy="2267659"/>
                    </a:xfrm>
                    <a:prstGeom prst="rect">
                      <a:avLst/>
                    </a:prstGeom>
                    <a:ln>
                      <a:noFill/>
                    </a:ln>
                    <a:extLst>
                      <a:ext uri="{53640926-AAD7-44D8-BBD7-CCE9431645EC}">
                        <a14:shadowObscured xmlns:a14="http://schemas.microsoft.com/office/drawing/2010/main"/>
                      </a:ext>
                    </a:extLst>
                  </pic:spPr>
                </pic:pic>
              </a:graphicData>
            </a:graphic>
          </wp:inline>
        </w:drawing>
      </w:r>
    </w:p>
    <w:p w14:paraId="544A8364" w14:textId="5645BA2A" w:rsidR="002B14F2" w:rsidRPr="006A4C3B" w:rsidRDefault="00232A38"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sz w:val="24"/>
          <w:szCs w:val="24"/>
        </w:rPr>
        <w:t>Fig.</w:t>
      </w:r>
      <w:r w:rsidR="002B14F2" w:rsidRPr="006A4C3B">
        <w:rPr>
          <w:rFonts w:ascii="Times New Roman" w:hAnsi="Times New Roman" w:cs="Times New Roman"/>
          <w:b/>
          <w:sz w:val="24"/>
          <w:szCs w:val="24"/>
        </w:rPr>
        <w:t xml:space="preserve"> S</w:t>
      </w:r>
      <w:r w:rsidR="00FC1A57" w:rsidRPr="006A4C3B">
        <w:rPr>
          <w:rFonts w:ascii="Times New Roman" w:hAnsi="Times New Roman" w:cs="Times New Roman"/>
          <w:b/>
          <w:sz w:val="24"/>
          <w:szCs w:val="24"/>
        </w:rPr>
        <w:t>1</w:t>
      </w:r>
      <w:r w:rsidR="008D3749" w:rsidRPr="006A4C3B">
        <w:rPr>
          <w:rFonts w:ascii="Times New Roman" w:hAnsi="Times New Roman" w:cs="Times New Roman"/>
          <w:b/>
          <w:sz w:val="24"/>
          <w:szCs w:val="24"/>
        </w:rPr>
        <w:t>6</w:t>
      </w:r>
      <w:r w:rsidR="002B14F2" w:rsidRPr="006A4C3B">
        <w:rPr>
          <w:rFonts w:ascii="Times New Roman" w:hAnsi="Times New Roman" w:cs="Times New Roman"/>
          <w:b/>
          <w:sz w:val="24"/>
          <w:szCs w:val="24"/>
        </w:rPr>
        <w:t xml:space="preserve"> </w:t>
      </w:r>
      <w:r w:rsidR="002B14F2" w:rsidRPr="006A4C3B">
        <w:rPr>
          <w:rFonts w:ascii="Times New Roman" w:hAnsi="Times New Roman" w:cs="Times New Roman"/>
          <w:sz w:val="24"/>
          <w:szCs w:val="24"/>
        </w:rPr>
        <w:t xml:space="preserve">Time evolution of the typical </w:t>
      </w:r>
      <w:bookmarkStart w:id="45" w:name="OLE_LINK40"/>
      <w:r w:rsidR="002B14F2" w:rsidRPr="006A4C3B">
        <w:rPr>
          <w:rFonts w:ascii="Times New Roman" w:hAnsi="Times New Roman" w:cs="Times New Roman"/>
          <w:sz w:val="24"/>
          <w:szCs w:val="24"/>
        </w:rPr>
        <w:t>UV–vis spectra</w:t>
      </w:r>
      <w:bookmarkEnd w:id="45"/>
      <w:r w:rsidR="002B14F2" w:rsidRPr="006A4C3B">
        <w:rPr>
          <w:rFonts w:ascii="Times New Roman" w:hAnsi="Times New Roman" w:cs="Times New Roman"/>
          <w:sz w:val="24"/>
          <w:szCs w:val="24"/>
        </w:rPr>
        <w:t xml:space="preserve"> during </w:t>
      </w:r>
      <w:r w:rsidR="00617744" w:rsidRPr="006A4C3B">
        <w:rPr>
          <w:rFonts w:ascii="Times New Roman" w:hAnsi="Times New Roman" w:cs="Times New Roman"/>
          <w:sz w:val="24"/>
          <w:szCs w:val="24"/>
        </w:rPr>
        <w:t>MB</w:t>
      </w:r>
      <w:r w:rsidR="002B14F2" w:rsidRPr="006A4C3B">
        <w:rPr>
          <w:rFonts w:ascii="Times New Roman" w:hAnsi="Times New Roman" w:cs="Times New Roman"/>
          <w:sz w:val="24"/>
          <w:szCs w:val="24"/>
        </w:rPr>
        <w:t xml:space="preserve"> decontamination by adsorptive </w:t>
      </w:r>
      <w:bookmarkStart w:id="46" w:name="OLE_LINK54"/>
      <w:r w:rsidR="002B14F2" w:rsidRPr="006A4C3B">
        <w:rPr>
          <w:rFonts w:ascii="Times New Roman" w:hAnsi="Times New Roman" w:cs="Times New Roman"/>
          <w:sz w:val="24"/>
          <w:szCs w:val="24"/>
        </w:rPr>
        <w:t>TA-CAT@</w:t>
      </w:r>
      <w:bookmarkEnd w:id="46"/>
      <w:r w:rsidR="00152A23" w:rsidRPr="006A4C3B">
        <w:rPr>
          <w:rFonts w:ascii="Times New Roman" w:hAnsi="Times New Roman" w:cs="Times New Roman"/>
          <w:sz w:val="24"/>
          <w:szCs w:val="24"/>
        </w:rPr>
        <w:t>NMOFtors</w:t>
      </w:r>
    </w:p>
    <w:p w14:paraId="085ABFE9" w14:textId="5569421F" w:rsidR="009B2B60" w:rsidRPr="006A4C3B" w:rsidRDefault="009A2C4E"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lastRenderedPageBreak/>
        <w:drawing>
          <wp:inline distT="0" distB="0" distL="0" distR="0" wp14:anchorId="421A780D" wp14:editId="257962D9">
            <wp:extent cx="3229762" cy="2355701"/>
            <wp:effectExtent l="0" t="0" r="0" b="0"/>
            <wp:docPr id="493517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17553" name="图片 4935175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08795" cy="2413346"/>
                    </a:xfrm>
                    <a:prstGeom prst="rect">
                      <a:avLst/>
                    </a:prstGeom>
                  </pic:spPr>
                </pic:pic>
              </a:graphicData>
            </a:graphic>
          </wp:inline>
        </w:drawing>
      </w:r>
    </w:p>
    <w:p w14:paraId="1CC70BEB" w14:textId="01F3A0AD" w:rsidR="009B2B60" w:rsidRPr="006A4C3B" w:rsidRDefault="00232A38" w:rsidP="00F17F4D">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009B2B60" w:rsidRPr="006A4C3B">
        <w:rPr>
          <w:rFonts w:ascii="Times New Roman" w:hAnsi="Times New Roman" w:cs="Times New Roman"/>
          <w:b/>
          <w:bCs/>
          <w:sz w:val="24"/>
          <w:szCs w:val="24"/>
        </w:rPr>
        <w:t xml:space="preserve"> S</w:t>
      </w:r>
      <w:r w:rsidR="00C20B30" w:rsidRPr="006A4C3B">
        <w:rPr>
          <w:rFonts w:ascii="Times New Roman" w:hAnsi="Times New Roman" w:cs="Times New Roman"/>
          <w:b/>
          <w:bCs/>
          <w:sz w:val="24"/>
          <w:szCs w:val="24"/>
        </w:rPr>
        <w:t>1</w:t>
      </w:r>
      <w:r w:rsidR="008D3749" w:rsidRPr="006A4C3B">
        <w:rPr>
          <w:rFonts w:ascii="Times New Roman" w:hAnsi="Times New Roman" w:cs="Times New Roman"/>
          <w:b/>
          <w:bCs/>
          <w:sz w:val="24"/>
          <w:szCs w:val="24"/>
        </w:rPr>
        <w:t>7</w:t>
      </w:r>
      <w:r w:rsidR="009B2B60" w:rsidRPr="006A4C3B">
        <w:rPr>
          <w:rFonts w:ascii="Times New Roman" w:hAnsi="Times New Roman" w:cs="Times New Roman"/>
          <w:b/>
          <w:bCs/>
          <w:sz w:val="24"/>
          <w:szCs w:val="24"/>
        </w:rPr>
        <w:t xml:space="preserve"> </w:t>
      </w:r>
      <w:r w:rsidR="009B2B60" w:rsidRPr="006A4C3B">
        <w:rPr>
          <w:rFonts w:ascii="Times New Roman" w:hAnsi="Times New Roman" w:cs="Times New Roman"/>
          <w:sz w:val="24"/>
          <w:szCs w:val="24"/>
        </w:rPr>
        <w:t xml:space="preserve">Reaction rate of decontamination of </w:t>
      </w:r>
      <w:bookmarkStart w:id="47" w:name="OLE_LINK41"/>
      <w:r w:rsidR="009B2B60" w:rsidRPr="006A4C3B">
        <w:rPr>
          <w:rFonts w:ascii="Times New Roman" w:hAnsi="Times New Roman" w:cs="Times New Roman"/>
          <w:sz w:val="24"/>
          <w:szCs w:val="24"/>
        </w:rPr>
        <w:t>MO</w:t>
      </w:r>
      <w:bookmarkEnd w:id="47"/>
      <w:r w:rsidR="009B2B60" w:rsidRPr="006A4C3B">
        <w:rPr>
          <w:rFonts w:ascii="Times New Roman" w:hAnsi="Times New Roman" w:cs="Times New Roman"/>
          <w:sz w:val="24"/>
          <w:szCs w:val="24"/>
        </w:rPr>
        <w:t xml:space="preserve"> by </w:t>
      </w:r>
      <w:bookmarkStart w:id="48" w:name="OLE_LINK37"/>
      <w:r w:rsidR="009B2B60" w:rsidRPr="006A4C3B">
        <w:rPr>
          <w:rFonts w:ascii="Times New Roman" w:hAnsi="Times New Roman" w:cs="Times New Roman"/>
          <w:sz w:val="24"/>
          <w:szCs w:val="24"/>
        </w:rPr>
        <w:t xml:space="preserve">enzyme@ZIF-8 </w:t>
      </w:r>
      <w:bookmarkEnd w:id="48"/>
      <w:r w:rsidR="009B2B60" w:rsidRPr="006A4C3B">
        <w:rPr>
          <w:rFonts w:ascii="Times New Roman" w:hAnsi="Times New Roman" w:cs="Times New Roman"/>
          <w:sz w:val="24"/>
          <w:szCs w:val="24"/>
        </w:rPr>
        <w:t xml:space="preserve">NMOFtors </w:t>
      </w:r>
      <w:r w:rsidR="00526ED7" w:rsidRPr="006A4C3B">
        <w:rPr>
          <w:rFonts w:ascii="Times New Roman" w:hAnsi="Times New Roman" w:cs="Times New Roman"/>
          <w:sz w:val="24"/>
          <w:szCs w:val="24"/>
        </w:rPr>
        <w:t>(</w:t>
      </w:r>
      <w:r w:rsidR="009B2B60" w:rsidRPr="006A4C3B">
        <w:rPr>
          <w:rFonts w:ascii="Times New Roman" w:hAnsi="Times New Roman" w:cs="Times New Roman"/>
          <w:sz w:val="24"/>
          <w:szCs w:val="24"/>
        </w:rPr>
        <w:t xml:space="preserve">yellow circles) and </w:t>
      </w:r>
      <w:bookmarkStart w:id="49" w:name="OLE_LINK38"/>
      <w:r w:rsidR="009B2B60" w:rsidRPr="006A4C3B">
        <w:rPr>
          <w:rFonts w:ascii="Times New Roman" w:hAnsi="Times New Roman" w:cs="Times New Roman"/>
          <w:sz w:val="24"/>
          <w:szCs w:val="24"/>
        </w:rPr>
        <w:t>TA-NMOFtors</w:t>
      </w:r>
      <w:bookmarkEnd w:id="49"/>
      <w:r w:rsidR="009B2B60" w:rsidRPr="006A4C3B">
        <w:rPr>
          <w:rFonts w:ascii="Times New Roman" w:hAnsi="Times New Roman" w:cs="Times New Roman"/>
          <w:sz w:val="24"/>
          <w:szCs w:val="24"/>
        </w:rPr>
        <w:t xml:space="preserve"> </w:t>
      </w:r>
      <w:r w:rsidR="00526ED7" w:rsidRPr="006A4C3B">
        <w:rPr>
          <w:rFonts w:ascii="Times New Roman" w:hAnsi="Times New Roman" w:cs="Times New Roman"/>
          <w:sz w:val="24"/>
          <w:szCs w:val="24"/>
        </w:rPr>
        <w:t>(</w:t>
      </w:r>
      <w:r w:rsidR="009B2B60" w:rsidRPr="006A4C3B">
        <w:rPr>
          <w:rFonts w:ascii="Times New Roman" w:hAnsi="Times New Roman" w:cs="Times New Roman"/>
          <w:sz w:val="24"/>
          <w:szCs w:val="24"/>
        </w:rPr>
        <w:t>blue diamonds)</w:t>
      </w:r>
      <w:r w:rsidR="00925670" w:rsidRPr="006A4C3B">
        <w:rPr>
          <w:rFonts w:ascii="Times New Roman" w:hAnsi="Times New Roman" w:cs="Times New Roman"/>
          <w:sz w:val="24"/>
          <w:szCs w:val="24"/>
        </w:rPr>
        <w:t xml:space="preserve">. The inset is the corresponding absorbance spectra of MO before and after </w:t>
      </w:r>
      <w:r w:rsidR="00AA463C" w:rsidRPr="006A4C3B">
        <w:rPr>
          <w:rFonts w:ascii="Times New Roman" w:hAnsi="Times New Roman" w:cs="Times New Roman"/>
          <w:sz w:val="24"/>
          <w:szCs w:val="24"/>
        </w:rPr>
        <w:t xml:space="preserve">being </w:t>
      </w:r>
      <w:r w:rsidR="00925670" w:rsidRPr="006A4C3B">
        <w:rPr>
          <w:rFonts w:ascii="Times New Roman" w:hAnsi="Times New Roman" w:cs="Times New Roman"/>
          <w:sz w:val="24"/>
          <w:szCs w:val="24"/>
        </w:rPr>
        <w:t>treated with NMOFtors</w:t>
      </w:r>
    </w:p>
    <w:p w14:paraId="1B20F670" w14:textId="154B8962" w:rsidR="009B2B60" w:rsidRPr="006A4C3B" w:rsidRDefault="00D17F7E"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078CE51C" wp14:editId="0AA6362F">
            <wp:extent cx="3309870" cy="2282669"/>
            <wp:effectExtent l="0" t="0" r="5080" b="3810"/>
            <wp:docPr id="8798701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70130" name="图片 87987013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20157" cy="2289763"/>
                    </a:xfrm>
                    <a:prstGeom prst="rect">
                      <a:avLst/>
                    </a:prstGeom>
                  </pic:spPr>
                </pic:pic>
              </a:graphicData>
            </a:graphic>
          </wp:inline>
        </w:drawing>
      </w:r>
    </w:p>
    <w:p w14:paraId="5A9AE5C7" w14:textId="12EF7A03" w:rsidR="009B2B60" w:rsidRDefault="00232A38"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009B2B60" w:rsidRPr="006A4C3B">
        <w:rPr>
          <w:rFonts w:ascii="Times New Roman" w:hAnsi="Times New Roman" w:cs="Times New Roman"/>
          <w:b/>
          <w:bCs/>
          <w:sz w:val="24"/>
          <w:szCs w:val="24"/>
        </w:rPr>
        <w:t xml:space="preserve"> S</w:t>
      </w:r>
      <w:r w:rsidR="00122C8F" w:rsidRPr="006A4C3B">
        <w:rPr>
          <w:rFonts w:ascii="Times New Roman" w:hAnsi="Times New Roman" w:cs="Times New Roman"/>
          <w:b/>
          <w:bCs/>
          <w:sz w:val="24"/>
          <w:szCs w:val="24"/>
        </w:rPr>
        <w:t>1</w:t>
      </w:r>
      <w:r w:rsidR="008D3749" w:rsidRPr="006A4C3B">
        <w:rPr>
          <w:rFonts w:ascii="Times New Roman" w:hAnsi="Times New Roman" w:cs="Times New Roman"/>
          <w:b/>
          <w:bCs/>
          <w:sz w:val="24"/>
          <w:szCs w:val="24"/>
        </w:rPr>
        <w:t>8</w:t>
      </w:r>
      <w:r w:rsidR="009B2B60" w:rsidRPr="006A4C3B">
        <w:rPr>
          <w:rFonts w:ascii="Times New Roman" w:hAnsi="Times New Roman" w:cs="Times New Roman"/>
          <w:sz w:val="24"/>
          <w:szCs w:val="24"/>
        </w:rPr>
        <w:t xml:space="preserve"> The absorbance spectra of </w:t>
      </w:r>
      <w:r w:rsidR="00E171B0" w:rsidRPr="006A4C3B">
        <w:rPr>
          <w:rFonts w:ascii="Times New Roman" w:hAnsi="Times New Roman" w:cs="Times New Roman"/>
          <w:sz w:val="24"/>
          <w:szCs w:val="24"/>
        </w:rPr>
        <w:t>MO</w:t>
      </w:r>
      <w:r w:rsidR="009B2B60" w:rsidRPr="006A4C3B">
        <w:rPr>
          <w:rFonts w:ascii="Times New Roman" w:hAnsi="Times New Roman" w:cs="Times New Roman"/>
          <w:sz w:val="24"/>
          <w:szCs w:val="24"/>
        </w:rPr>
        <w:t xml:space="preserve"> before and after decontaminat</w:t>
      </w:r>
      <w:r w:rsidR="00BD02BE" w:rsidRPr="006A4C3B">
        <w:rPr>
          <w:rFonts w:ascii="Times New Roman" w:hAnsi="Times New Roman" w:cs="Times New Roman"/>
          <w:sz w:val="24"/>
          <w:szCs w:val="24"/>
        </w:rPr>
        <w:t>ion</w:t>
      </w:r>
      <w:r w:rsidR="009B2B60" w:rsidRPr="006A4C3B">
        <w:rPr>
          <w:rFonts w:ascii="Times New Roman" w:hAnsi="Times New Roman" w:cs="Times New Roman"/>
          <w:sz w:val="24"/>
          <w:szCs w:val="24"/>
        </w:rPr>
        <w:t xml:space="preserve"> by </w:t>
      </w:r>
      <w:bookmarkStart w:id="50" w:name="OLE_LINK39"/>
      <w:r w:rsidR="009B2B60" w:rsidRPr="006A4C3B">
        <w:rPr>
          <w:rFonts w:ascii="Times New Roman" w:hAnsi="Times New Roman" w:cs="Times New Roman"/>
          <w:sz w:val="24"/>
          <w:szCs w:val="24"/>
        </w:rPr>
        <w:t>CAT@</w:t>
      </w:r>
      <w:bookmarkStart w:id="51" w:name="OLE_LINK55"/>
      <w:r w:rsidR="009B2B60" w:rsidRPr="006A4C3B">
        <w:rPr>
          <w:rFonts w:ascii="Times New Roman" w:hAnsi="Times New Roman" w:cs="Times New Roman"/>
          <w:sz w:val="24"/>
          <w:szCs w:val="24"/>
        </w:rPr>
        <w:t>NMOFtors</w:t>
      </w:r>
      <w:bookmarkEnd w:id="50"/>
      <w:r w:rsidR="009B2B60" w:rsidRPr="006A4C3B">
        <w:rPr>
          <w:rFonts w:ascii="Times New Roman" w:hAnsi="Times New Roman" w:cs="Times New Roman"/>
          <w:sz w:val="24"/>
          <w:szCs w:val="24"/>
        </w:rPr>
        <w:t xml:space="preserve"> </w:t>
      </w:r>
      <w:bookmarkEnd w:id="51"/>
      <w:r w:rsidR="009B2B60" w:rsidRPr="006A4C3B">
        <w:rPr>
          <w:rFonts w:ascii="Times New Roman" w:hAnsi="Times New Roman" w:cs="Times New Roman"/>
          <w:sz w:val="24"/>
          <w:szCs w:val="24"/>
        </w:rPr>
        <w:t>and non-</w:t>
      </w:r>
      <w:r w:rsidR="008B2240" w:rsidRPr="006A4C3B">
        <w:rPr>
          <w:rFonts w:ascii="Times New Roman" w:hAnsi="Times New Roman" w:cs="Times New Roman"/>
          <w:sz w:val="24"/>
          <w:szCs w:val="24"/>
        </w:rPr>
        <w:t>motile</w:t>
      </w:r>
      <w:r w:rsidR="009B2B60" w:rsidRPr="006A4C3B">
        <w:rPr>
          <w:rFonts w:ascii="Times New Roman" w:hAnsi="Times New Roman" w:cs="Times New Roman"/>
          <w:sz w:val="24"/>
          <w:szCs w:val="24"/>
        </w:rPr>
        <w:t xml:space="preserve"> </w:t>
      </w:r>
      <w:r w:rsidR="00D26B2A" w:rsidRPr="006A4C3B">
        <w:rPr>
          <w:rFonts w:ascii="Times New Roman" w:hAnsi="Times New Roman" w:cs="Times New Roman"/>
          <w:sz w:val="24"/>
          <w:szCs w:val="24"/>
        </w:rPr>
        <w:t>counterparts</w:t>
      </w:r>
    </w:p>
    <w:p w14:paraId="7B6F091F" w14:textId="77777777" w:rsidR="00F17F4D" w:rsidRPr="00F17F4D" w:rsidRDefault="00F17F4D" w:rsidP="00F17F4D"/>
    <w:p w14:paraId="502762B9" w14:textId="045D6699" w:rsidR="000869EC" w:rsidRPr="006A4C3B" w:rsidRDefault="00F17F4D" w:rsidP="00F17F4D">
      <w:pPr>
        <w:pStyle w:val="P1"/>
        <w:spacing w:beforeLines="50" w:before="120" w:afterLines="50" w:after="120" w:line="240" w:lineRule="auto"/>
        <w:jc w:val="center"/>
        <w:rPr>
          <w:rFonts w:ascii="Times New Roman" w:hAnsi="Times New Roman" w:cs="Times New Roman"/>
          <w:sz w:val="24"/>
          <w:szCs w:val="24"/>
          <w:lang w:val="de-DE"/>
        </w:rPr>
      </w:pPr>
      <w:r w:rsidRPr="006A4C3B">
        <w:rPr>
          <w:rFonts w:ascii="Times New Roman" w:hAnsi="Times New Roman" w:cs="Times New Roman"/>
          <w:noProof/>
          <w:sz w:val="24"/>
          <w:szCs w:val="24"/>
          <w:lang w:val="de-DE"/>
        </w:rPr>
        <w:drawing>
          <wp:inline distT="0" distB="0" distL="0" distR="0" wp14:anchorId="0E359D3A" wp14:editId="218DE445">
            <wp:extent cx="2720340" cy="2174240"/>
            <wp:effectExtent l="0" t="0" r="3810" b="0"/>
            <wp:docPr id="12279541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54174" name="图片 122795417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20340" cy="2174240"/>
                    </a:xfrm>
                    <a:prstGeom prst="rect">
                      <a:avLst/>
                    </a:prstGeom>
                  </pic:spPr>
                </pic:pic>
              </a:graphicData>
            </a:graphic>
          </wp:inline>
        </w:drawing>
      </w:r>
    </w:p>
    <w:p w14:paraId="666133D4" w14:textId="145B8221" w:rsidR="00AE2920" w:rsidRPr="006A4C3B" w:rsidRDefault="00232A38"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00AE2920" w:rsidRPr="006A4C3B">
        <w:rPr>
          <w:rFonts w:ascii="Times New Roman" w:hAnsi="Times New Roman" w:cs="Times New Roman"/>
          <w:b/>
          <w:bCs/>
          <w:sz w:val="24"/>
          <w:szCs w:val="24"/>
        </w:rPr>
        <w:t xml:space="preserve"> S</w:t>
      </w:r>
      <w:r w:rsidR="00F15C0D" w:rsidRPr="006A4C3B">
        <w:rPr>
          <w:rFonts w:ascii="Times New Roman" w:hAnsi="Times New Roman" w:cs="Times New Roman"/>
          <w:b/>
          <w:bCs/>
          <w:sz w:val="24"/>
          <w:szCs w:val="24"/>
        </w:rPr>
        <w:t>1</w:t>
      </w:r>
      <w:r w:rsidR="008D3749" w:rsidRPr="006A4C3B">
        <w:rPr>
          <w:rFonts w:ascii="Times New Roman" w:hAnsi="Times New Roman" w:cs="Times New Roman"/>
          <w:b/>
          <w:bCs/>
          <w:sz w:val="24"/>
          <w:szCs w:val="24"/>
        </w:rPr>
        <w:t>9</w:t>
      </w:r>
      <w:r w:rsidR="00AE2920" w:rsidRPr="006A4C3B">
        <w:rPr>
          <w:rFonts w:ascii="Times New Roman" w:hAnsi="Times New Roman" w:cs="Times New Roman"/>
          <w:sz w:val="24"/>
          <w:szCs w:val="24"/>
        </w:rPr>
        <w:t xml:space="preserve"> </w:t>
      </w:r>
      <w:r w:rsidR="00E431D6" w:rsidRPr="006A4C3B">
        <w:rPr>
          <w:rFonts w:ascii="Times New Roman" w:hAnsi="Times New Roman" w:cs="Times New Roman"/>
          <w:sz w:val="24"/>
          <w:szCs w:val="24"/>
        </w:rPr>
        <w:t>Simulated concentration and distribution of local MO on the surface of TA-NMOFtors</w:t>
      </w:r>
      <w:r w:rsidR="00E431D6" w:rsidRPr="006A4C3B" w:rsidDel="00500823">
        <w:rPr>
          <w:rFonts w:ascii="Times New Roman" w:hAnsi="Times New Roman" w:cs="Times New Roman"/>
          <w:sz w:val="24"/>
          <w:szCs w:val="24"/>
        </w:rPr>
        <w:t xml:space="preserve"> </w:t>
      </w:r>
    </w:p>
    <w:p w14:paraId="08C37E71" w14:textId="334FB34F" w:rsidR="003D178A" w:rsidRPr="006A4C3B" w:rsidRDefault="003D178A" w:rsidP="006A4C3B">
      <w:pPr>
        <w:spacing w:beforeLines="50" w:before="120" w:afterLines="50" w:after="120"/>
        <w:rPr>
          <w:rFonts w:ascii="Times New Roman" w:hAnsi="Times New Roman" w:cs="Times New Roman"/>
          <w:sz w:val="24"/>
          <w:szCs w:val="24"/>
        </w:rPr>
      </w:pPr>
    </w:p>
    <w:p w14:paraId="0A60A55F" w14:textId="70EBA156" w:rsidR="00E431D6" w:rsidRPr="006A4C3B" w:rsidRDefault="00096CC5"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1A995FC6" wp14:editId="5BE03960">
            <wp:extent cx="3848100" cy="3048000"/>
            <wp:effectExtent l="0" t="0" r="0" b="0"/>
            <wp:docPr id="193075257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52576" name="图片 193075257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48100" cy="3048000"/>
                    </a:xfrm>
                    <a:prstGeom prst="rect">
                      <a:avLst/>
                    </a:prstGeom>
                  </pic:spPr>
                </pic:pic>
              </a:graphicData>
            </a:graphic>
          </wp:inline>
        </w:drawing>
      </w:r>
    </w:p>
    <w:p w14:paraId="48E41A61" w14:textId="078FFE3D" w:rsidR="00E431D6" w:rsidRDefault="00232A38"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003F2DCA" w:rsidRPr="006A4C3B">
        <w:rPr>
          <w:rFonts w:ascii="Times New Roman" w:hAnsi="Times New Roman" w:cs="Times New Roman"/>
          <w:b/>
          <w:bCs/>
          <w:sz w:val="24"/>
          <w:szCs w:val="24"/>
        </w:rPr>
        <w:t xml:space="preserve"> S</w:t>
      </w:r>
      <w:r w:rsidR="008D3749" w:rsidRPr="006A4C3B">
        <w:rPr>
          <w:rFonts w:ascii="Times New Roman" w:hAnsi="Times New Roman" w:cs="Times New Roman"/>
          <w:b/>
          <w:bCs/>
          <w:sz w:val="24"/>
          <w:szCs w:val="24"/>
        </w:rPr>
        <w:t>20</w:t>
      </w:r>
      <w:r w:rsidR="003F2DCA" w:rsidRPr="006A4C3B">
        <w:rPr>
          <w:rFonts w:ascii="Times New Roman" w:hAnsi="Times New Roman" w:cs="Times New Roman"/>
          <w:sz w:val="24"/>
          <w:szCs w:val="24"/>
        </w:rPr>
        <w:t xml:space="preserve"> </w:t>
      </w:r>
      <w:r w:rsidR="00AE3D71" w:rsidRPr="006A4C3B">
        <w:rPr>
          <w:rFonts w:ascii="Times New Roman" w:hAnsi="Times New Roman" w:cs="Times New Roman"/>
          <w:sz w:val="24"/>
          <w:szCs w:val="24"/>
        </w:rPr>
        <w:t xml:space="preserve">Simulation concentration </w:t>
      </w:r>
      <w:r w:rsidR="003254F9" w:rsidRPr="006A4C3B">
        <w:rPr>
          <w:rFonts w:ascii="Times New Roman" w:hAnsi="Times New Roman" w:cs="Times New Roman"/>
          <w:sz w:val="24"/>
          <w:szCs w:val="24"/>
        </w:rPr>
        <w:t>changes</w:t>
      </w:r>
      <w:r w:rsidR="009F2064" w:rsidRPr="006A4C3B">
        <w:rPr>
          <w:rFonts w:ascii="Times New Roman" w:hAnsi="Times New Roman" w:cs="Times New Roman"/>
          <w:sz w:val="24"/>
          <w:szCs w:val="24"/>
        </w:rPr>
        <w:t xml:space="preserve"> on</w:t>
      </w:r>
      <w:r w:rsidR="00AE3D71" w:rsidRPr="006A4C3B">
        <w:rPr>
          <w:rFonts w:ascii="Times New Roman" w:hAnsi="Times New Roman" w:cs="Times New Roman"/>
          <w:sz w:val="24"/>
          <w:szCs w:val="24"/>
        </w:rPr>
        <w:t xml:space="preserve"> </w:t>
      </w:r>
      <w:r w:rsidR="003D2E76" w:rsidRPr="006A4C3B">
        <w:rPr>
          <w:rFonts w:ascii="Times New Roman" w:hAnsi="Times New Roman" w:cs="Times New Roman"/>
          <w:sz w:val="24"/>
          <w:szCs w:val="24"/>
        </w:rPr>
        <w:t xml:space="preserve">the </w:t>
      </w:r>
      <w:r w:rsidR="0078574F" w:rsidRPr="006A4C3B">
        <w:rPr>
          <w:rFonts w:ascii="Times New Roman" w:hAnsi="Times New Roman" w:cs="Times New Roman"/>
          <w:sz w:val="24"/>
          <w:szCs w:val="24"/>
        </w:rPr>
        <w:t>diffusion path</w:t>
      </w:r>
      <w:r w:rsidR="002D4417" w:rsidRPr="006A4C3B">
        <w:rPr>
          <w:rFonts w:ascii="Times New Roman" w:hAnsi="Times New Roman" w:cs="Times New Roman"/>
          <w:sz w:val="24"/>
          <w:szCs w:val="24"/>
        </w:rPr>
        <w:t>way</w:t>
      </w:r>
      <w:r w:rsidR="009F2064" w:rsidRPr="006A4C3B">
        <w:rPr>
          <w:rFonts w:ascii="Times New Roman" w:hAnsi="Times New Roman" w:cs="Times New Roman"/>
          <w:sz w:val="24"/>
          <w:szCs w:val="24"/>
        </w:rPr>
        <w:t xml:space="preserve"> due to</w:t>
      </w:r>
      <w:r w:rsidR="002D4417" w:rsidRPr="006A4C3B">
        <w:rPr>
          <w:rFonts w:ascii="Times New Roman" w:hAnsi="Times New Roman" w:cs="Times New Roman"/>
          <w:sz w:val="24"/>
          <w:szCs w:val="24"/>
        </w:rPr>
        <w:t xml:space="preserve"> the</w:t>
      </w:r>
      <w:r w:rsidR="009F2064" w:rsidRPr="006A4C3B">
        <w:rPr>
          <w:rFonts w:ascii="Times New Roman" w:hAnsi="Times New Roman" w:cs="Times New Roman"/>
          <w:sz w:val="24"/>
          <w:szCs w:val="24"/>
        </w:rPr>
        <w:t xml:space="preserve"> adsorption loss </w:t>
      </w:r>
      <w:r w:rsidR="002D4417" w:rsidRPr="006A4C3B">
        <w:rPr>
          <w:rFonts w:ascii="Times New Roman" w:hAnsi="Times New Roman" w:cs="Times New Roman"/>
          <w:sz w:val="24"/>
          <w:szCs w:val="24"/>
        </w:rPr>
        <w:t>at</w:t>
      </w:r>
      <w:r w:rsidR="0078574F" w:rsidRPr="006A4C3B">
        <w:rPr>
          <w:rFonts w:ascii="Times New Roman" w:hAnsi="Times New Roman" w:cs="Times New Roman"/>
          <w:sz w:val="24"/>
          <w:szCs w:val="24"/>
        </w:rPr>
        <w:t xml:space="preserve"> the pore walls</w:t>
      </w:r>
      <w:r w:rsidR="003F2DCA" w:rsidRPr="006A4C3B">
        <w:rPr>
          <w:rFonts w:ascii="Times New Roman" w:hAnsi="Times New Roman" w:cs="Times New Roman"/>
          <w:sz w:val="24"/>
          <w:szCs w:val="24"/>
        </w:rPr>
        <w:t xml:space="preserve"> in </w:t>
      </w:r>
      <w:r w:rsidR="00D26B2A" w:rsidRPr="006A4C3B">
        <w:rPr>
          <w:rFonts w:ascii="Times New Roman" w:hAnsi="Times New Roman" w:cs="Times New Roman"/>
          <w:sz w:val="24"/>
          <w:szCs w:val="24"/>
        </w:rPr>
        <w:t>enzyme@</w:t>
      </w:r>
      <w:r w:rsidR="003F2DCA" w:rsidRPr="006A4C3B">
        <w:rPr>
          <w:rFonts w:ascii="Times New Roman" w:hAnsi="Times New Roman" w:cs="Times New Roman"/>
          <w:sz w:val="24"/>
          <w:szCs w:val="24"/>
        </w:rPr>
        <w:t>ZIF-8 NMOFtors</w:t>
      </w:r>
    </w:p>
    <w:p w14:paraId="2A402453" w14:textId="77777777" w:rsidR="00F17F4D" w:rsidRPr="00F17F4D" w:rsidRDefault="00F17F4D" w:rsidP="00F17F4D"/>
    <w:p w14:paraId="0BC54068" w14:textId="62E66222" w:rsidR="0057306C" w:rsidRPr="006A4C3B" w:rsidRDefault="008C136E"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3B4FB002" wp14:editId="628A6C00">
            <wp:extent cx="3695700" cy="3048000"/>
            <wp:effectExtent l="0" t="0" r="0" b="0"/>
            <wp:docPr id="13558471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47185" name="图片 135584718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95700" cy="3048000"/>
                    </a:xfrm>
                    <a:prstGeom prst="rect">
                      <a:avLst/>
                    </a:prstGeom>
                  </pic:spPr>
                </pic:pic>
              </a:graphicData>
            </a:graphic>
          </wp:inline>
        </w:drawing>
      </w:r>
    </w:p>
    <w:p w14:paraId="37725B59" w14:textId="34B0F07D" w:rsidR="00EE02E1" w:rsidRPr="006A4C3B" w:rsidRDefault="00232A38" w:rsidP="006A4C3B">
      <w:pPr>
        <w:pStyle w:val="VAFigureCaption"/>
        <w:spacing w:beforeLines="50" w:before="120" w:afterLines="50" w:after="120" w:line="240" w:lineRule="auto"/>
        <w:rPr>
          <w:rFonts w:ascii="Times New Roman" w:hAnsi="Times New Roman" w:cs="Times New Roman"/>
          <w:sz w:val="24"/>
          <w:szCs w:val="24"/>
        </w:rPr>
      </w:pPr>
      <w:bookmarkStart w:id="52" w:name="OLE_LINK102"/>
      <w:r w:rsidRPr="006A4C3B">
        <w:rPr>
          <w:rFonts w:ascii="Times New Roman" w:hAnsi="Times New Roman" w:cs="Times New Roman"/>
          <w:b/>
          <w:bCs/>
          <w:sz w:val="24"/>
          <w:szCs w:val="24"/>
        </w:rPr>
        <w:t>Fig.</w:t>
      </w:r>
      <w:r w:rsidR="00A4017C" w:rsidRPr="006A4C3B">
        <w:rPr>
          <w:rFonts w:ascii="Times New Roman" w:hAnsi="Times New Roman" w:cs="Times New Roman"/>
          <w:b/>
          <w:bCs/>
          <w:sz w:val="24"/>
          <w:szCs w:val="24"/>
        </w:rPr>
        <w:t xml:space="preserve"> </w:t>
      </w:r>
      <w:bookmarkEnd w:id="52"/>
      <w:r w:rsidR="00A4017C" w:rsidRPr="006A4C3B">
        <w:rPr>
          <w:rFonts w:ascii="Times New Roman" w:hAnsi="Times New Roman" w:cs="Times New Roman"/>
          <w:b/>
          <w:bCs/>
          <w:sz w:val="24"/>
          <w:szCs w:val="24"/>
        </w:rPr>
        <w:t>S</w:t>
      </w:r>
      <w:r w:rsidR="00FD0536" w:rsidRPr="006A4C3B">
        <w:rPr>
          <w:rFonts w:ascii="Times New Roman" w:hAnsi="Times New Roman" w:cs="Times New Roman"/>
          <w:b/>
          <w:bCs/>
          <w:sz w:val="24"/>
          <w:szCs w:val="24"/>
        </w:rPr>
        <w:t>2</w:t>
      </w:r>
      <w:r w:rsidR="008D3749" w:rsidRPr="006A4C3B">
        <w:rPr>
          <w:rFonts w:ascii="Times New Roman" w:hAnsi="Times New Roman" w:cs="Times New Roman"/>
          <w:b/>
          <w:bCs/>
          <w:sz w:val="24"/>
          <w:szCs w:val="24"/>
        </w:rPr>
        <w:t>1</w:t>
      </w:r>
      <w:r w:rsidR="00A4017C" w:rsidRPr="006A4C3B">
        <w:rPr>
          <w:rFonts w:ascii="Times New Roman" w:hAnsi="Times New Roman" w:cs="Times New Roman"/>
          <w:sz w:val="24"/>
          <w:szCs w:val="24"/>
        </w:rPr>
        <w:t xml:space="preserve"> Simulation concentration </w:t>
      </w:r>
      <w:r w:rsidR="003254F9" w:rsidRPr="006A4C3B">
        <w:rPr>
          <w:rFonts w:ascii="Times New Roman" w:hAnsi="Times New Roman" w:cs="Times New Roman"/>
          <w:sz w:val="24"/>
          <w:szCs w:val="24"/>
        </w:rPr>
        <w:t>changes</w:t>
      </w:r>
      <w:r w:rsidR="00A4017C" w:rsidRPr="006A4C3B">
        <w:rPr>
          <w:rFonts w:ascii="Times New Roman" w:hAnsi="Times New Roman" w:cs="Times New Roman"/>
          <w:sz w:val="24"/>
          <w:szCs w:val="24"/>
        </w:rPr>
        <w:t xml:space="preserve"> along the diffusion path</w:t>
      </w:r>
      <w:r w:rsidR="002D4417" w:rsidRPr="006A4C3B">
        <w:rPr>
          <w:rFonts w:ascii="Times New Roman" w:hAnsi="Times New Roman" w:cs="Times New Roman"/>
          <w:sz w:val="24"/>
          <w:szCs w:val="24"/>
        </w:rPr>
        <w:t>way</w:t>
      </w:r>
      <w:r w:rsidR="00A4017C" w:rsidRPr="006A4C3B">
        <w:rPr>
          <w:rFonts w:ascii="Times New Roman" w:hAnsi="Times New Roman" w:cs="Times New Roman"/>
          <w:sz w:val="24"/>
          <w:szCs w:val="24"/>
        </w:rPr>
        <w:t xml:space="preserve"> </w:t>
      </w:r>
      <w:r w:rsidR="002D4417" w:rsidRPr="006A4C3B">
        <w:rPr>
          <w:rFonts w:ascii="Times New Roman" w:hAnsi="Times New Roman" w:cs="Times New Roman"/>
          <w:sz w:val="24"/>
          <w:szCs w:val="24"/>
        </w:rPr>
        <w:t xml:space="preserve">due to the adsorption loss </w:t>
      </w:r>
      <w:r w:rsidR="00A4017C" w:rsidRPr="006A4C3B">
        <w:rPr>
          <w:rFonts w:ascii="Times New Roman" w:hAnsi="Times New Roman" w:cs="Times New Roman"/>
          <w:sz w:val="24"/>
          <w:szCs w:val="24"/>
        </w:rPr>
        <w:t xml:space="preserve">at the pore walls in </w:t>
      </w:r>
      <w:r w:rsidR="00E9634F" w:rsidRPr="006A4C3B">
        <w:rPr>
          <w:rFonts w:ascii="Times New Roman" w:hAnsi="Times New Roman" w:cs="Times New Roman"/>
          <w:sz w:val="24"/>
          <w:szCs w:val="24"/>
        </w:rPr>
        <w:t>TA-</w:t>
      </w:r>
      <w:r w:rsidR="00A4017C" w:rsidRPr="006A4C3B">
        <w:rPr>
          <w:rFonts w:ascii="Times New Roman" w:hAnsi="Times New Roman" w:cs="Times New Roman"/>
          <w:sz w:val="24"/>
          <w:szCs w:val="24"/>
        </w:rPr>
        <w:t>NMOFtors</w:t>
      </w:r>
    </w:p>
    <w:p w14:paraId="6CF04D7F" w14:textId="77777777" w:rsidR="00EE02E1" w:rsidRPr="006A4C3B" w:rsidRDefault="00EE02E1"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sz w:val="24"/>
          <w:szCs w:val="24"/>
        </w:rPr>
        <w:br w:type="page"/>
      </w:r>
    </w:p>
    <w:p w14:paraId="7E756D9F" w14:textId="6E8F80D8" w:rsidR="00EE02E1" w:rsidRPr="006A4C3B" w:rsidRDefault="00EE02E1" w:rsidP="006A4C3B">
      <w:pPr>
        <w:spacing w:beforeLines="50" w:before="120" w:afterLines="50" w:after="120"/>
        <w:rPr>
          <w:rFonts w:ascii="Times New Roman" w:hAnsi="Times New Roman" w:cs="Times New Roman"/>
          <w:sz w:val="24"/>
          <w:szCs w:val="24"/>
        </w:rPr>
      </w:pPr>
    </w:p>
    <w:p w14:paraId="338A17B7" w14:textId="73158229" w:rsidR="008D3749" w:rsidRPr="006A4C3B" w:rsidRDefault="00975F8D"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1B2F538F" wp14:editId="7ABE40BA">
            <wp:extent cx="5112913" cy="6114483"/>
            <wp:effectExtent l="0" t="0" r="5715" b="0"/>
            <wp:docPr id="11547852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85213" name="图片 2"/>
                    <pic:cNvPicPr/>
                  </pic:nvPicPr>
                  <pic:blipFill>
                    <a:blip r:embed="rId33"/>
                    <a:stretch>
                      <a:fillRect/>
                    </a:stretch>
                  </pic:blipFill>
                  <pic:spPr>
                    <a:xfrm>
                      <a:off x="0" y="0"/>
                      <a:ext cx="5112913" cy="6114483"/>
                    </a:xfrm>
                    <a:prstGeom prst="rect">
                      <a:avLst/>
                    </a:prstGeom>
                  </pic:spPr>
                </pic:pic>
              </a:graphicData>
            </a:graphic>
          </wp:inline>
        </w:drawing>
      </w:r>
    </w:p>
    <w:p w14:paraId="79FB737B" w14:textId="79BE4350" w:rsidR="00EE02E1" w:rsidRPr="006A4C3B" w:rsidRDefault="00EE02E1"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S2</w:t>
      </w:r>
      <w:r w:rsidR="008D3749" w:rsidRPr="006A4C3B">
        <w:rPr>
          <w:rFonts w:ascii="Times New Roman" w:hAnsi="Times New Roman" w:cs="Times New Roman"/>
          <w:b/>
          <w:bCs/>
          <w:sz w:val="24"/>
          <w:szCs w:val="24"/>
        </w:rPr>
        <w:t>2</w:t>
      </w:r>
      <w:r w:rsidRPr="006A4C3B">
        <w:rPr>
          <w:rFonts w:ascii="Times New Roman" w:hAnsi="Times New Roman" w:cs="Times New Roman"/>
          <w:b/>
          <w:bCs/>
          <w:sz w:val="24"/>
          <w:szCs w:val="24"/>
        </w:rPr>
        <w:t xml:space="preserve"> a</w:t>
      </w:r>
      <w:r w:rsidRPr="006A4C3B">
        <w:rPr>
          <w:rFonts w:ascii="Times New Roman" w:hAnsi="Times New Roman" w:cs="Times New Roman"/>
          <w:sz w:val="24"/>
          <w:szCs w:val="24"/>
        </w:rPr>
        <w:t xml:space="preserve"> Schematic illustration of biocatalytic NMOFtors-based oxidative detoxification of emerging contaminants. </w:t>
      </w:r>
      <w:r w:rsidRPr="006A4C3B">
        <w:rPr>
          <w:rFonts w:ascii="Times New Roman" w:hAnsi="Times New Roman" w:cs="Times New Roman"/>
          <w:b/>
          <w:bCs/>
          <w:sz w:val="24"/>
          <w:szCs w:val="24"/>
        </w:rPr>
        <w:t>b</w:t>
      </w:r>
      <w:r w:rsidRPr="006A4C3B">
        <w:rPr>
          <w:rFonts w:ascii="Times New Roman" w:hAnsi="Times New Roman" w:cs="Times New Roman"/>
          <w:sz w:val="24"/>
          <w:szCs w:val="24"/>
        </w:rPr>
        <w:t xml:space="preserve"> BPA</w:t>
      </w:r>
      <w:r w:rsidR="00C464F7" w:rsidRPr="006A4C3B">
        <w:rPr>
          <w:rFonts w:ascii="Times New Roman" w:hAnsi="Times New Roman" w:cs="Times New Roman"/>
          <w:sz w:val="24"/>
          <w:szCs w:val="24"/>
        </w:rPr>
        <w:t xml:space="preserve"> removal performance</w:t>
      </w:r>
      <w:r w:rsidRPr="006A4C3B">
        <w:rPr>
          <w:rFonts w:ascii="Times New Roman" w:hAnsi="Times New Roman" w:cs="Times New Roman"/>
          <w:sz w:val="24"/>
          <w:szCs w:val="24"/>
        </w:rPr>
        <w:t xml:space="preserve"> by </w:t>
      </w:r>
      <w:r w:rsidR="008D6DAD" w:rsidRPr="006A4C3B">
        <w:rPr>
          <w:rFonts w:ascii="Times New Roman" w:hAnsi="Times New Roman" w:cs="Times New Roman"/>
          <w:sz w:val="24"/>
          <w:szCs w:val="24"/>
        </w:rPr>
        <w:t>non-motile (w/o H</w:t>
      </w:r>
      <w:r w:rsidR="008D6DAD" w:rsidRPr="006A4C3B">
        <w:rPr>
          <w:rFonts w:ascii="Times New Roman" w:hAnsi="Times New Roman" w:cs="Times New Roman"/>
          <w:sz w:val="24"/>
          <w:szCs w:val="24"/>
          <w:vertAlign w:val="subscript"/>
        </w:rPr>
        <w:t>2</w:t>
      </w:r>
      <w:r w:rsidR="008D6DAD" w:rsidRPr="006A4C3B">
        <w:rPr>
          <w:rFonts w:ascii="Times New Roman" w:hAnsi="Times New Roman" w:cs="Times New Roman"/>
          <w:sz w:val="24"/>
          <w:szCs w:val="24"/>
        </w:rPr>
        <w:t>O</w:t>
      </w:r>
      <w:r w:rsidR="008D6DAD" w:rsidRPr="006A4C3B">
        <w:rPr>
          <w:rFonts w:ascii="Times New Roman" w:hAnsi="Times New Roman" w:cs="Times New Roman"/>
          <w:sz w:val="24"/>
          <w:szCs w:val="24"/>
          <w:vertAlign w:val="subscript"/>
        </w:rPr>
        <w:t>2</w:t>
      </w:r>
      <w:r w:rsidR="008D6DAD" w:rsidRPr="006A4C3B">
        <w:rPr>
          <w:rFonts w:ascii="Times New Roman" w:hAnsi="Times New Roman" w:cs="Times New Roman"/>
          <w:sz w:val="24"/>
          <w:szCs w:val="24"/>
        </w:rPr>
        <w:t>)</w:t>
      </w:r>
      <w:r w:rsidRPr="006A4C3B">
        <w:rPr>
          <w:rFonts w:ascii="Times New Roman" w:hAnsi="Times New Roman" w:cs="Times New Roman"/>
          <w:sz w:val="24"/>
          <w:szCs w:val="24"/>
        </w:rPr>
        <w:t xml:space="preserve">, adsorptive, and oxidative enzyme@ZIF-8 NMOFtors and TA-NMOFtors. Error bars represent the standard deviation for three individual recorded tests. </w:t>
      </w:r>
      <w:r w:rsidRPr="006A4C3B">
        <w:rPr>
          <w:rFonts w:ascii="Times New Roman" w:hAnsi="Times New Roman" w:cs="Times New Roman"/>
          <w:b/>
          <w:bCs/>
          <w:sz w:val="24"/>
          <w:szCs w:val="24"/>
        </w:rPr>
        <w:t>c</w:t>
      </w:r>
      <w:r w:rsidRPr="006A4C3B">
        <w:rPr>
          <w:rFonts w:ascii="Times New Roman" w:hAnsi="Times New Roman" w:cs="Times New Roman"/>
          <w:sz w:val="24"/>
          <w:szCs w:val="24"/>
        </w:rPr>
        <w:t xml:space="preserve"> Impacts of pH, NOM, and background ions on BPA removal efficiency. </w:t>
      </w:r>
      <w:r w:rsidRPr="006A4C3B">
        <w:rPr>
          <w:rFonts w:ascii="Times New Roman" w:hAnsi="Times New Roman" w:cs="Times New Roman"/>
          <w:b/>
          <w:bCs/>
          <w:sz w:val="24"/>
          <w:szCs w:val="24"/>
        </w:rPr>
        <w:t>d</w:t>
      </w:r>
      <w:r w:rsidRPr="006A4C3B">
        <w:rPr>
          <w:rFonts w:ascii="Times New Roman" w:hAnsi="Times New Roman" w:cs="Times New Roman"/>
          <w:sz w:val="24"/>
          <w:szCs w:val="24"/>
        </w:rPr>
        <w:t xml:space="preserve"> Impacts of temperature and real water samples on BPA removal efficiency, and the recycling performance of the NMOFtors for BPA removal</w:t>
      </w:r>
    </w:p>
    <w:p w14:paraId="240D7C24" w14:textId="50692F41" w:rsidR="00A4017C" w:rsidRPr="006A4C3B" w:rsidRDefault="00A4017C" w:rsidP="006A4C3B">
      <w:pPr>
        <w:pStyle w:val="VAFigureCaption"/>
        <w:spacing w:beforeLines="50" w:before="120" w:afterLines="50" w:after="120" w:line="240" w:lineRule="auto"/>
        <w:rPr>
          <w:rFonts w:ascii="Times New Roman" w:hAnsi="Times New Roman" w:cs="Times New Roman"/>
          <w:sz w:val="24"/>
          <w:szCs w:val="24"/>
        </w:rPr>
      </w:pPr>
    </w:p>
    <w:p w14:paraId="7E56DC76" w14:textId="72B32456" w:rsidR="00971CDA" w:rsidRPr="006A4C3B" w:rsidRDefault="004656A4" w:rsidP="00F17F4D">
      <w:pPr>
        <w:spacing w:beforeLines="50" w:before="120" w:afterLines="50" w:after="120"/>
        <w:jc w:val="center"/>
        <w:rPr>
          <w:rFonts w:ascii="Times New Roman" w:hAnsi="Times New Roman" w:cs="Times New Roman"/>
          <w:b/>
          <w:bCs/>
          <w:sz w:val="24"/>
          <w:szCs w:val="24"/>
        </w:rPr>
      </w:pPr>
      <w:r w:rsidRPr="006A4C3B">
        <w:rPr>
          <w:rFonts w:ascii="Times New Roman" w:hAnsi="Times New Roman" w:cs="Times New Roman"/>
          <w:b/>
          <w:bCs/>
          <w:noProof/>
          <w:sz w:val="24"/>
          <w:szCs w:val="24"/>
        </w:rPr>
        <w:lastRenderedPageBreak/>
        <w:drawing>
          <wp:inline distT="0" distB="0" distL="0" distR="0" wp14:anchorId="5D85FF3C" wp14:editId="2D9D58D5">
            <wp:extent cx="2647801" cy="2126748"/>
            <wp:effectExtent l="0" t="0" r="0" b="0"/>
            <wp:docPr id="105026680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66805" name="图片 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47801" cy="2126748"/>
                    </a:xfrm>
                    <a:prstGeom prst="rect">
                      <a:avLst/>
                    </a:prstGeom>
                  </pic:spPr>
                </pic:pic>
              </a:graphicData>
            </a:graphic>
          </wp:inline>
        </w:drawing>
      </w:r>
    </w:p>
    <w:p w14:paraId="63D4DE98" w14:textId="132958FD" w:rsidR="00AE388B" w:rsidRPr="006A4C3B" w:rsidRDefault="00A44664"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w:t>
      </w:r>
      <w:r w:rsidR="00B94685" w:rsidRPr="006A4C3B">
        <w:rPr>
          <w:rFonts w:ascii="Times New Roman" w:hAnsi="Times New Roman" w:cs="Times New Roman"/>
          <w:b/>
          <w:bCs/>
          <w:sz w:val="24"/>
          <w:szCs w:val="24"/>
        </w:rPr>
        <w:t xml:space="preserve"> </w:t>
      </w:r>
      <w:r w:rsidR="00AE388B" w:rsidRPr="006A4C3B">
        <w:rPr>
          <w:rFonts w:ascii="Times New Roman" w:hAnsi="Times New Roman" w:cs="Times New Roman"/>
          <w:b/>
          <w:bCs/>
          <w:sz w:val="24"/>
          <w:szCs w:val="24"/>
        </w:rPr>
        <w:t>S</w:t>
      </w:r>
      <w:r w:rsidR="00FD0536" w:rsidRPr="006A4C3B">
        <w:rPr>
          <w:rFonts w:ascii="Times New Roman" w:hAnsi="Times New Roman" w:cs="Times New Roman"/>
          <w:b/>
          <w:bCs/>
          <w:sz w:val="24"/>
          <w:szCs w:val="24"/>
        </w:rPr>
        <w:t>2</w:t>
      </w:r>
      <w:r w:rsidR="008D3749" w:rsidRPr="006A4C3B">
        <w:rPr>
          <w:rFonts w:ascii="Times New Roman" w:hAnsi="Times New Roman" w:cs="Times New Roman"/>
          <w:b/>
          <w:bCs/>
          <w:sz w:val="24"/>
          <w:szCs w:val="24"/>
        </w:rPr>
        <w:t>3</w:t>
      </w:r>
      <w:r w:rsidR="00AE388B" w:rsidRPr="006A4C3B">
        <w:rPr>
          <w:rFonts w:ascii="Times New Roman" w:hAnsi="Times New Roman" w:cs="Times New Roman"/>
          <w:b/>
          <w:bCs/>
          <w:sz w:val="24"/>
          <w:szCs w:val="24"/>
        </w:rPr>
        <w:t xml:space="preserve"> </w:t>
      </w:r>
      <w:r w:rsidR="00B84FBB" w:rsidRPr="006A4C3B">
        <w:rPr>
          <w:rFonts w:ascii="Times New Roman" w:hAnsi="Times New Roman" w:cs="Times New Roman"/>
          <w:sz w:val="24"/>
          <w:szCs w:val="24"/>
        </w:rPr>
        <w:t>Removal efficiency of BPA at different initial concentrations i</w:t>
      </w:r>
      <w:r w:rsidR="00D857E7" w:rsidRPr="006A4C3B">
        <w:rPr>
          <w:rFonts w:ascii="Times New Roman" w:hAnsi="Times New Roman" w:cs="Times New Roman"/>
          <w:sz w:val="24"/>
          <w:szCs w:val="24"/>
        </w:rPr>
        <w:t xml:space="preserve">n </w:t>
      </w:r>
      <w:r w:rsidR="00154D6C" w:rsidRPr="006A4C3B">
        <w:rPr>
          <w:rFonts w:ascii="Times New Roman" w:hAnsi="Times New Roman" w:cs="Times New Roman"/>
          <w:sz w:val="24"/>
          <w:szCs w:val="24"/>
        </w:rPr>
        <w:t xml:space="preserve">adsorptive </w:t>
      </w:r>
      <w:r w:rsidR="00AA31E2" w:rsidRPr="006A4C3B">
        <w:rPr>
          <w:rFonts w:ascii="Times New Roman" w:hAnsi="Times New Roman" w:cs="Times New Roman"/>
          <w:sz w:val="24"/>
          <w:szCs w:val="24"/>
        </w:rPr>
        <w:t>and</w:t>
      </w:r>
      <w:r w:rsidR="00B84FBB" w:rsidRPr="006A4C3B">
        <w:rPr>
          <w:rFonts w:ascii="Times New Roman" w:hAnsi="Times New Roman" w:cs="Times New Roman"/>
          <w:sz w:val="24"/>
          <w:szCs w:val="24"/>
        </w:rPr>
        <w:t xml:space="preserve"> </w:t>
      </w:r>
      <w:r w:rsidR="00154D6C" w:rsidRPr="006A4C3B">
        <w:rPr>
          <w:rFonts w:ascii="Times New Roman" w:hAnsi="Times New Roman" w:cs="Times New Roman"/>
          <w:sz w:val="24"/>
          <w:szCs w:val="24"/>
        </w:rPr>
        <w:t xml:space="preserve">oxidative </w:t>
      </w:r>
      <w:r w:rsidR="002F3921" w:rsidRPr="006A4C3B">
        <w:rPr>
          <w:rFonts w:ascii="Times New Roman" w:hAnsi="Times New Roman" w:cs="Times New Roman"/>
          <w:sz w:val="24"/>
          <w:szCs w:val="24"/>
        </w:rPr>
        <w:t>enzyme@ZIF-8 NMOFtors</w:t>
      </w:r>
      <w:r w:rsidR="00B84FBB" w:rsidRPr="006A4C3B">
        <w:rPr>
          <w:rFonts w:ascii="Times New Roman" w:hAnsi="Times New Roman" w:cs="Times New Roman"/>
          <w:sz w:val="24"/>
          <w:szCs w:val="24"/>
        </w:rPr>
        <w:t xml:space="preserve"> system</w:t>
      </w:r>
      <w:r w:rsidR="009F433E" w:rsidRPr="006A4C3B">
        <w:rPr>
          <w:rFonts w:ascii="Times New Roman" w:hAnsi="Times New Roman" w:cs="Times New Roman"/>
          <w:sz w:val="24"/>
          <w:szCs w:val="24"/>
        </w:rPr>
        <w:t>s</w:t>
      </w:r>
    </w:p>
    <w:p w14:paraId="7CCFCCB3" w14:textId="08CEEF31" w:rsidR="00F42C74" w:rsidRPr="006A4C3B" w:rsidRDefault="004656A4" w:rsidP="00F17F4D">
      <w:pPr>
        <w:pStyle w:val="af9"/>
        <w:keepNext/>
        <w:spacing w:beforeLines="50" w:before="120" w:afterLines="50" w:line="240" w:lineRule="auto"/>
        <w:jc w:val="center"/>
        <w:rPr>
          <w:rFonts w:cs="Times New Roman"/>
          <w:b/>
          <w:bCs/>
          <w:sz w:val="24"/>
          <w:szCs w:val="24"/>
        </w:rPr>
      </w:pPr>
      <w:r w:rsidRPr="006A4C3B">
        <w:rPr>
          <w:rFonts w:cs="Times New Roman"/>
          <w:b/>
          <w:bCs/>
          <w:noProof/>
          <w:sz w:val="24"/>
          <w:szCs w:val="24"/>
        </w:rPr>
        <w:drawing>
          <wp:inline distT="0" distB="0" distL="0" distR="0" wp14:anchorId="05BAD657" wp14:editId="5970654C">
            <wp:extent cx="3136900" cy="2540000"/>
            <wp:effectExtent l="0" t="0" r="0" b="0"/>
            <wp:docPr id="30761720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17204" name="图片 30761720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36900" cy="2540000"/>
                    </a:xfrm>
                    <a:prstGeom prst="rect">
                      <a:avLst/>
                    </a:prstGeom>
                  </pic:spPr>
                </pic:pic>
              </a:graphicData>
            </a:graphic>
          </wp:inline>
        </w:drawing>
      </w:r>
    </w:p>
    <w:p w14:paraId="3741F829" w14:textId="34479E61" w:rsidR="00F42C74" w:rsidRPr="006A4C3B" w:rsidRDefault="00F42C74"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S2</w:t>
      </w:r>
      <w:r w:rsidR="008D3749" w:rsidRPr="006A4C3B">
        <w:rPr>
          <w:rFonts w:ascii="Times New Roman" w:hAnsi="Times New Roman" w:cs="Times New Roman"/>
          <w:b/>
          <w:bCs/>
          <w:sz w:val="24"/>
          <w:szCs w:val="24"/>
        </w:rPr>
        <w:t>4</w:t>
      </w:r>
      <w:r w:rsidRPr="006A4C3B">
        <w:rPr>
          <w:rFonts w:ascii="Times New Roman" w:hAnsi="Times New Roman" w:cs="Times New Roman"/>
          <w:sz w:val="24"/>
          <w:szCs w:val="24"/>
        </w:rPr>
        <w:t xml:space="preserve"> Effect of TA-NMOFtor</w:t>
      </w:r>
      <w:r w:rsidR="006373E1" w:rsidRPr="006A4C3B">
        <w:rPr>
          <w:rFonts w:ascii="Times New Roman" w:hAnsi="Times New Roman" w:cs="Times New Roman"/>
          <w:sz w:val="24"/>
          <w:szCs w:val="24"/>
        </w:rPr>
        <w:t>s</w:t>
      </w:r>
      <w:r w:rsidRPr="006A4C3B">
        <w:rPr>
          <w:rFonts w:ascii="Times New Roman" w:hAnsi="Times New Roman" w:cs="Times New Roman"/>
          <w:sz w:val="24"/>
          <w:szCs w:val="24"/>
        </w:rPr>
        <w:t xml:space="preserve"> dosage on BPA removal efficiency. BPA (20 µM) was treated with varying nanomotor concentrations (0.1, 0.15, 0.2, 0.25, and 0.3 g L</w:t>
      </w:r>
      <w:r w:rsidR="009070C9" w:rsidRPr="006A4C3B">
        <w:rPr>
          <w:rFonts w:ascii="Times New Roman" w:hAnsi="Times New Roman" w:cs="Times New Roman"/>
          <w:bCs/>
          <w:sz w:val="24"/>
          <w:szCs w:val="24"/>
          <w:vertAlign w:val="superscript"/>
        </w:rPr>
        <w:t>–1</w:t>
      </w:r>
      <w:r w:rsidRPr="006A4C3B">
        <w:rPr>
          <w:rFonts w:ascii="Times New Roman" w:hAnsi="Times New Roman" w:cs="Times New Roman"/>
          <w:sz w:val="24"/>
          <w:szCs w:val="24"/>
        </w:rPr>
        <w:t xml:space="preserve">) in the presence of 0.15 % </w:t>
      </w:r>
      <w:r w:rsidR="00045FBE" w:rsidRPr="006A4C3B">
        <w:rPr>
          <w:rFonts w:ascii="Times New Roman" w:hAnsi="Times New Roman" w:cs="Times New Roman"/>
          <w:sz w:val="24"/>
          <w:szCs w:val="24"/>
        </w:rPr>
        <w:t>H</w:t>
      </w:r>
      <w:r w:rsidR="00045FBE" w:rsidRPr="006A4C3B">
        <w:rPr>
          <w:rFonts w:ascii="Times New Roman" w:hAnsi="Times New Roman" w:cs="Times New Roman"/>
          <w:sz w:val="24"/>
          <w:szCs w:val="24"/>
          <w:vertAlign w:val="subscript"/>
        </w:rPr>
        <w:t>2</w:t>
      </w:r>
      <w:r w:rsidR="00045FBE" w:rsidRPr="006A4C3B">
        <w:rPr>
          <w:rFonts w:ascii="Times New Roman" w:hAnsi="Times New Roman" w:cs="Times New Roman"/>
          <w:sz w:val="24"/>
          <w:szCs w:val="24"/>
        </w:rPr>
        <w:t>O</w:t>
      </w:r>
      <w:r w:rsidR="00045FBE" w:rsidRPr="006A4C3B">
        <w:rPr>
          <w:rFonts w:ascii="Times New Roman" w:hAnsi="Times New Roman" w:cs="Times New Roman"/>
          <w:sz w:val="24"/>
          <w:szCs w:val="24"/>
          <w:vertAlign w:val="subscript"/>
        </w:rPr>
        <w:t>2</w:t>
      </w:r>
      <w:r w:rsidRPr="006A4C3B">
        <w:rPr>
          <w:rFonts w:ascii="Times New Roman" w:hAnsi="Times New Roman" w:cs="Times New Roman"/>
          <w:sz w:val="24"/>
          <w:szCs w:val="24"/>
        </w:rPr>
        <w:t xml:space="preserve"> for 2 minutes</w:t>
      </w:r>
    </w:p>
    <w:p w14:paraId="4E74378B" w14:textId="77777777" w:rsidR="00C262F2" w:rsidRPr="006A4C3B" w:rsidRDefault="00C262F2" w:rsidP="006A4C3B">
      <w:pPr>
        <w:spacing w:beforeLines="50" w:before="120" w:afterLines="50" w:after="120"/>
        <w:rPr>
          <w:rFonts w:ascii="Times New Roman" w:hAnsi="Times New Roman" w:cs="Times New Roman"/>
          <w:b/>
          <w:bCs/>
          <w:sz w:val="24"/>
          <w:szCs w:val="24"/>
        </w:rPr>
      </w:pPr>
    </w:p>
    <w:p w14:paraId="32CB66CE" w14:textId="6F20B00E" w:rsidR="000B62C4" w:rsidRPr="006A4C3B" w:rsidRDefault="005E17A2" w:rsidP="00F17F4D">
      <w:pPr>
        <w:spacing w:beforeLines="50" w:before="120" w:afterLines="50" w:after="120"/>
        <w:jc w:val="center"/>
        <w:rPr>
          <w:rFonts w:ascii="Times New Roman" w:hAnsi="Times New Roman" w:cs="Times New Roman"/>
          <w:b/>
          <w:bCs/>
          <w:sz w:val="24"/>
          <w:szCs w:val="24"/>
        </w:rPr>
      </w:pPr>
      <w:r w:rsidRPr="006A4C3B">
        <w:rPr>
          <w:rFonts w:ascii="Times New Roman" w:hAnsi="Times New Roman" w:cs="Times New Roman"/>
          <w:noProof/>
          <w:sz w:val="24"/>
          <w:szCs w:val="24"/>
        </w:rPr>
        <w:drawing>
          <wp:inline distT="0" distB="0" distL="0" distR="0" wp14:anchorId="540F0D42" wp14:editId="607C86B3">
            <wp:extent cx="2829071" cy="2376000"/>
            <wp:effectExtent l="0" t="0" r="0" b="0"/>
            <wp:docPr id="4172006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00632" name="图片 2"/>
                    <pic:cNvPicPr/>
                  </pic:nvPicPr>
                  <pic:blipFill>
                    <a:blip r:embed="rId36"/>
                    <a:stretch>
                      <a:fillRect/>
                    </a:stretch>
                  </pic:blipFill>
                  <pic:spPr>
                    <a:xfrm>
                      <a:off x="0" y="0"/>
                      <a:ext cx="2829071" cy="2376000"/>
                    </a:xfrm>
                    <a:prstGeom prst="rect">
                      <a:avLst/>
                    </a:prstGeom>
                  </pic:spPr>
                </pic:pic>
              </a:graphicData>
            </a:graphic>
          </wp:inline>
        </w:drawing>
      </w:r>
    </w:p>
    <w:p w14:paraId="2FAC2FE7" w14:textId="3A93B91E" w:rsidR="000B62C4" w:rsidRPr="006A4C3B" w:rsidRDefault="00C262F2"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Fig. S2</w:t>
      </w:r>
      <w:r w:rsidR="008D3749" w:rsidRPr="006A4C3B">
        <w:rPr>
          <w:rFonts w:ascii="Times New Roman" w:hAnsi="Times New Roman" w:cs="Times New Roman"/>
          <w:b/>
          <w:bCs/>
          <w:sz w:val="24"/>
          <w:szCs w:val="24"/>
        </w:rPr>
        <w:t>5</w:t>
      </w:r>
      <w:r w:rsidRPr="006A4C3B">
        <w:rPr>
          <w:rFonts w:ascii="Times New Roman" w:hAnsi="Times New Roman" w:cs="Times New Roman"/>
          <w:b/>
          <w:bCs/>
          <w:sz w:val="24"/>
          <w:szCs w:val="24"/>
        </w:rPr>
        <w:t xml:space="preserve"> </w:t>
      </w:r>
      <w:r w:rsidR="000B62C4" w:rsidRPr="006A4C3B">
        <w:rPr>
          <w:rFonts w:ascii="Times New Roman" w:hAnsi="Times New Roman" w:cs="Times New Roman"/>
          <w:sz w:val="24"/>
          <w:szCs w:val="24"/>
        </w:rPr>
        <w:t>The particle size distribution of NOM at pH 7.0</w:t>
      </w:r>
    </w:p>
    <w:p w14:paraId="027009B3" w14:textId="77777777" w:rsidR="00F17F4D" w:rsidRDefault="00F17F4D" w:rsidP="00F17F4D">
      <w:pPr>
        <w:spacing w:beforeLines="50" w:before="120" w:afterLines="50" w:after="120"/>
        <w:jc w:val="center"/>
        <w:rPr>
          <w:rFonts w:ascii="Times New Roman" w:hAnsi="Times New Roman" w:cs="Times New Roman"/>
          <w:b/>
          <w:bCs/>
          <w:sz w:val="24"/>
          <w:szCs w:val="24"/>
        </w:rPr>
      </w:pPr>
    </w:p>
    <w:p w14:paraId="2E0A44E4" w14:textId="77777777" w:rsidR="00F17F4D" w:rsidRDefault="00F17F4D" w:rsidP="00F17F4D">
      <w:pPr>
        <w:spacing w:beforeLines="50" w:before="120" w:afterLines="50" w:after="120"/>
        <w:jc w:val="center"/>
        <w:rPr>
          <w:rFonts w:ascii="Times New Roman" w:hAnsi="Times New Roman" w:cs="Times New Roman"/>
          <w:b/>
          <w:bCs/>
          <w:sz w:val="24"/>
          <w:szCs w:val="24"/>
        </w:rPr>
      </w:pPr>
    </w:p>
    <w:p w14:paraId="1710E030" w14:textId="1F30CBE1" w:rsidR="003F221A" w:rsidRPr="006A4C3B" w:rsidRDefault="00CD72D5" w:rsidP="00F17F4D">
      <w:pPr>
        <w:spacing w:beforeLines="50" w:before="120" w:afterLines="50" w:after="120"/>
        <w:jc w:val="center"/>
        <w:rPr>
          <w:rFonts w:ascii="Times New Roman" w:hAnsi="Times New Roman" w:cs="Times New Roman"/>
          <w:b/>
          <w:bCs/>
          <w:sz w:val="24"/>
          <w:szCs w:val="24"/>
        </w:rPr>
      </w:pPr>
      <w:r w:rsidRPr="006A4C3B">
        <w:rPr>
          <w:rFonts w:ascii="Times New Roman" w:hAnsi="Times New Roman" w:cs="Times New Roman"/>
          <w:b/>
          <w:bCs/>
          <w:noProof/>
          <w:sz w:val="24"/>
          <w:szCs w:val="24"/>
        </w:rPr>
        <w:drawing>
          <wp:inline distT="0" distB="0" distL="0" distR="0" wp14:anchorId="38F7E3C5" wp14:editId="019F7C78">
            <wp:extent cx="3601720" cy="2413242"/>
            <wp:effectExtent l="0" t="0" r="0" b="0"/>
            <wp:docPr id="1044175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75445" name="图片 1"/>
                    <pic:cNvPicPr/>
                  </pic:nvPicPr>
                  <pic:blipFill rotWithShape="1">
                    <a:blip r:embed="rId37" cstate="print">
                      <a:extLst>
                        <a:ext uri="{28A0092B-C50C-407E-A947-70E740481C1C}">
                          <a14:useLocalDpi xmlns:a14="http://schemas.microsoft.com/office/drawing/2010/main" val="0"/>
                        </a:ext>
                      </a:extLst>
                    </a:blip>
                    <a:srcRect l="3110" t="3835" r="3110"/>
                    <a:stretch>
                      <a:fillRect/>
                    </a:stretch>
                  </pic:blipFill>
                  <pic:spPr bwMode="auto">
                    <a:xfrm>
                      <a:off x="0" y="0"/>
                      <a:ext cx="3601756" cy="2413266"/>
                    </a:xfrm>
                    <a:prstGeom prst="rect">
                      <a:avLst/>
                    </a:prstGeom>
                    <a:ln>
                      <a:noFill/>
                    </a:ln>
                    <a:extLst>
                      <a:ext uri="{53640926-AAD7-44D8-BBD7-CCE9431645EC}">
                        <a14:shadowObscured xmlns:a14="http://schemas.microsoft.com/office/drawing/2010/main"/>
                      </a:ext>
                    </a:extLst>
                  </pic:spPr>
                </pic:pic>
              </a:graphicData>
            </a:graphic>
          </wp:inline>
        </w:drawing>
      </w:r>
    </w:p>
    <w:p w14:paraId="1C52138E" w14:textId="18A716DE" w:rsidR="00D9439B" w:rsidRDefault="00B94685"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t xml:space="preserve">Fig. </w:t>
      </w:r>
      <w:r w:rsidR="003F221A" w:rsidRPr="006A4C3B">
        <w:rPr>
          <w:rFonts w:ascii="Times New Roman" w:hAnsi="Times New Roman" w:cs="Times New Roman"/>
          <w:b/>
          <w:bCs/>
          <w:sz w:val="24"/>
          <w:szCs w:val="24"/>
        </w:rPr>
        <w:t>S2</w:t>
      </w:r>
      <w:r w:rsidR="008D3749" w:rsidRPr="006A4C3B">
        <w:rPr>
          <w:rFonts w:ascii="Times New Roman" w:hAnsi="Times New Roman" w:cs="Times New Roman"/>
          <w:b/>
          <w:bCs/>
          <w:sz w:val="24"/>
          <w:szCs w:val="24"/>
        </w:rPr>
        <w:t>6</w:t>
      </w:r>
      <w:r w:rsidR="003F221A" w:rsidRPr="006A4C3B">
        <w:rPr>
          <w:rFonts w:ascii="Times New Roman" w:hAnsi="Times New Roman" w:cs="Times New Roman"/>
          <w:b/>
          <w:bCs/>
          <w:sz w:val="24"/>
          <w:szCs w:val="24"/>
        </w:rPr>
        <w:t xml:space="preserve"> </w:t>
      </w:r>
      <w:r w:rsidR="00314B63" w:rsidRPr="006A4C3B">
        <w:rPr>
          <w:rFonts w:ascii="Times New Roman" w:hAnsi="Times New Roman" w:cs="Times New Roman"/>
          <w:sz w:val="24"/>
          <w:szCs w:val="24"/>
        </w:rPr>
        <w:t xml:space="preserve">Schematic </w:t>
      </w:r>
      <w:r w:rsidR="00AD1824" w:rsidRPr="006A4C3B">
        <w:rPr>
          <w:rFonts w:ascii="Times New Roman" w:hAnsi="Times New Roman" w:cs="Times New Roman"/>
          <w:sz w:val="24"/>
          <w:szCs w:val="24"/>
        </w:rPr>
        <w:t xml:space="preserve">mechanism </w:t>
      </w:r>
      <w:r w:rsidR="0053249B" w:rsidRPr="006A4C3B">
        <w:rPr>
          <w:rFonts w:ascii="Times New Roman" w:hAnsi="Times New Roman" w:cs="Times New Roman"/>
          <w:sz w:val="24"/>
          <w:szCs w:val="24"/>
        </w:rPr>
        <w:t>for</w:t>
      </w:r>
      <w:r w:rsidR="00AD1824" w:rsidRPr="006A4C3B">
        <w:rPr>
          <w:rFonts w:ascii="Times New Roman" w:hAnsi="Times New Roman" w:cs="Times New Roman"/>
          <w:sz w:val="24"/>
          <w:szCs w:val="24"/>
        </w:rPr>
        <w:t xml:space="preserve"> </w:t>
      </w:r>
      <w:r w:rsidR="008005A3" w:rsidRPr="006A4C3B">
        <w:rPr>
          <w:rFonts w:ascii="Times New Roman" w:hAnsi="Times New Roman" w:cs="Times New Roman"/>
          <w:sz w:val="24"/>
          <w:szCs w:val="24"/>
        </w:rPr>
        <w:t xml:space="preserve">selective micropollutant removal and </w:t>
      </w:r>
      <w:r w:rsidR="00446BE3" w:rsidRPr="006A4C3B">
        <w:rPr>
          <w:rFonts w:ascii="Times New Roman" w:hAnsi="Times New Roman" w:cs="Times New Roman"/>
          <w:sz w:val="24"/>
          <w:szCs w:val="24"/>
        </w:rPr>
        <w:t>resistance</w:t>
      </w:r>
      <w:r w:rsidR="008C773E" w:rsidRPr="006A4C3B">
        <w:rPr>
          <w:rFonts w:ascii="Times New Roman" w:hAnsi="Times New Roman" w:cs="Times New Roman"/>
          <w:sz w:val="24"/>
          <w:szCs w:val="24"/>
        </w:rPr>
        <w:t xml:space="preserve"> to water matrix co</w:t>
      </w:r>
      <w:r w:rsidR="00AD1824" w:rsidRPr="006A4C3B">
        <w:rPr>
          <w:rFonts w:ascii="Times New Roman" w:hAnsi="Times New Roman" w:cs="Times New Roman"/>
          <w:sz w:val="24"/>
          <w:szCs w:val="24"/>
        </w:rPr>
        <w:t>m</w:t>
      </w:r>
      <w:r w:rsidR="008C773E" w:rsidRPr="006A4C3B">
        <w:rPr>
          <w:rFonts w:ascii="Times New Roman" w:hAnsi="Times New Roman" w:cs="Times New Roman"/>
          <w:sz w:val="24"/>
          <w:szCs w:val="24"/>
        </w:rPr>
        <w:t>ponents</w:t>
      </w:r>
      <w:r w:rsidR="00314B63" w:rsidRPr="006A4C3B">
        <w:rPr>
          <w:rFonts w:ascii="Times New Roman" w:hAnsi="Times New Roman" w:cs="Times New Roman"/>
          <w:sz w:val="24"/>
          <w:szCs w:val="24"/>
        </w:rPr>
        <w:t xml:space="preserve"> </w:t>
      </w:r>
      <w:r w:rsidR="0053249B" w:rsidRPr="006A4C3B">
        <w:rPr>
          <w:rFonts w:ascii="Times New Roman" w:hAnsi="Times New Roman" w:cs="Times New Roman"/>
          <w:sz w:val="24"/>
          <w:szCs w:val="24"/>
        </w:rPr>
        <w:t>in TA-NMOFtor</w:t>
      </w:r>
      <w:r w:rsidR="00C464F7" w:rsidRPr="006A4C3B">
        <w:rPr>
          <w:rFonts w:ascii="Times New Roman" w:hAnsi="Times New Roman" w:cs="Times New Roman"/>
          <w:sz w:val="24"/>
          <w:szCs w:val="24"/>
        </w:rPr>
        <w:t>s</w:t>
      </w:r>
      <w:r w:rsidR="008005A3" w:rsidRPr="006A4C3B">
        <w:rPr>
          <w:rFonts w:ascii="Times New Roman" w:hAnsi="Times New Roman" w:cs="Times New Roman"/>
          <w:sz w:val="24"/>
          <w:szCs w:val="24"/>
        </w:rPr>
        <w:t xml:space="preserve"> system</w:t>
      </w:r>
    </w:p>
    <w:p w14:paraId="6C61066E" w14:textId="77777777" w:rsidR="00F17F4D" w:rsidRDefault="00F17F4D" w:rsidP="006A4C3B">
      <w:pPr>
        <w:spacing w:beforeLines="50" w:before="120" w:afterLines="50" w:after="120"/>
        <w:rPr>
          <w:rFonts w:ascii="Times New Roman" w:hAnsi="Times New Roman" w:cs="Times New Roman"/>
          <w:sz w:val="24"/>
          <w:szCs w:val="24"/>
        </w:rPr>
      </w:pPr>
    </w:p>
    <w:p w14:paraId="042C944A" w14:textId="77777777" w:rsidR="00F17F4D" w:rsidRPr="006A4C3B" w:rsidRDefault="00F17F4D" w:rsidP="006A4C3B">
      <w:pPr>
        <w:spacing w:beforeLines="50" w:before="120" w:afterLines="50" w:after="120"/>
        <w:rPr>
          <w:rFonts w:ascii="Times New Roman" w:hAnsi="Times New Roman" w:cs="Times New Roman"/>
          <w:sz w:val="24"/>
          <w:szCs w:val="24"/>
        </w:rPr>
      </w:pPr>
    </w:p>
    <w:p w14:paraId="352EE5AD" w14:textId="45FAF921" w:rsidR="00A16FCC" w:rsidRPr="006A4C3B" w:rsidRDefault="000E5777" w:rsidP="006A4C3B">
      <w:pPr>
        <w:spacing w:beforeLines="50" w:before="120" w:afterLines="50" w:after="120"/>
        <w:rPr>
          <w:rFonts w:ascii="Times New Roman" w:hAnsi="Times New Roman" w:cs="Times New Roman"/>
          <w:b/>
          <w:bCs/>
          <w:sz w:val="24"/>
          <w:szCs w:val="24"/>
        </w:rPr>
      </w:pPr>
      <w:r w:rsidRPr="006A4C3B">
        <w:rPr>
          <w:rFonts w:ascii="Times New Roman" w:hAnsi="Times New Roman" w:cs="Times New Roman"/>
          <w:b/>
          <w:bCs/>
          <w:noProof/>
          <w:sz w:val="24"/>
          <w:szCs w:val="24"/>
        </w:rPr>
        <w:drawing>
          <wp:inline distT="0" distB="0" distL="0" distR="0" wp14:anchorId="483440AD" wp14:editId="108AE2D9">
            <wp:extent cx="5664996" cy="2199464"/>
            <wp:effectExtent l="0" t="0" r="0" b="0"/>
            <wp:docPr id="6997774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77412" name="图片 1"/>
                    <pic:cNvPicPr/>
                  </pic:nvPicPr>
                  <pic:blipFill>
                    <a:blip r:embed="rId38"/>
                    <a:srcRect l="870" r="870"/>
                    <a:stretch>
                      <a:fillRect/>
                    </a:stretch>
                  </pic:blipFill>
                  <pic:spPr bwMode="auto">
                    <a:xfrm>
                      <a:off x="0" y="0"/>
                      <a:ext cx="5664996" cy="2199464"/>
                    </a:xfrm>
                    <a:prstGeom prst="rect">
                      <a:avLst/>
                    </a:prstGeom>
                    <a:ln>
                      <a:noFill/>
                    </a:ln>
                    <a:extLst>
                      <a:ext uri="{53640926-AAD7-44D8-BBD7-CCE9431645EC}">
                        <a14:shadowObscured xmlns:a14="http://schemas.microsoft.com/office/drawing/2010/main"/>
                      </a:ext>
                    </a:extLst>
                  </pic:spPr>
                </pic:pic>
              </a:graphicData>
            </a:graphic>
          </wp:inline>
        </w:drawing>
      </w:r>
    </w:p>
    <w:p w14:paraId="1BF29262" w14:textId="77777777" w:rsidR="00F17F4D" w:rsidRDefault="00D9439B" w:rsidP="00F17F4D">
      <w:pPr>
        <w:spacing w:beforeLines="50" w:before="120" w:afterLines="50" w:after="120"/>
        <w:ind w:leftChars="1" w:left="2"/>
        <w:rPr>
          <w:rFonts w:ascii="Times New Roman" w:hAnsi="Times New Roman" w:cs="Times New Roman"/>
          <w:sz w:val="24"/>
          <w:szCs w:val="24"/>
        </w:rPr>
      </w:pPr>
      <w:r w:rsidRPr="006A4C3B">
        <w:rPr>
          <w:rFonts w:ascii="Times New Roman" w:hAnsi="Times New Roman" w:cs="Times New Roman"/>
          <w:b/>
          <w:bCs/>
          <w:sz w:val="24"/>
          <w:szCs w:val="24"/>
        </w:rPr>
        <w:t>Fig. S</w:t>
      </w:r>
      <w:r w:rsidR="00A16FCC" w:rsidRPr="006A4C3B">
        <w:rPr>
          <w:rFonts w:ascii="Times New Roman" w:hAnsi="Times New Roman" w:cs="Times New Roman"/>
          <w:b/>
          <w:bCs/>
          <w:sz w:val="24"/>
          <w:szCs w:val="24"/>
        </w:rPr>
        <w:t>2</w:t>
      </w:r>
      <w:r w:rsidR="008D3749" w:rsidRPr="006A4C3B">
        <w:rPr>
          <w:rFonts w:ascii="Times New Roman" w:hAnsi="Times New Roman" w:cs="Times New Roman"/>
          <w:b/>
          <w:bCs/>
          <w:sz w:val="24"/>
          <w:szCs w:val="24"/>
        </w:rPr>
        <w:t>7</w:t>
      </w:r>
      <w:r w:rsidRPr="006A4C3B">
        <w:rPr>
          <w:rFonts w:ascii="Times New Roman" w:hAnsi="Times New Roman" w:cs="Times New Roman"/>
          <w:sz w:val="24"/>
          <w:szCs w:val="24"/>
        </w:rPr>
        <w:t xml:space="preserve"> SEM images and FTIR spectra of enzyme@ZIF-8 </w:t>
      </w:r>
      <w:r w:rsidR="00C464F7" w:rsidRPr="006A4C3B">
        <w:rPr>
          <w:rFonts w:ascii="Times New Roman" w:hAnsi="Times New Roman" w:cs="Times New Roman"/>
          <w:sz w:val="24"/>
          <w:szCs w:val="24"/>
        </w:rPr>
        <w:t xml:space="preserve">NMOFtors </w:t>
      </w:r>
      <w:r w:rsidRPr="006A4C3B">
        <w:rPr>
          <w:rFonts w:ascii="Times New Roman" w:hAnsi="Times New Roman" w:cs="Times New Roman"/>
          <w:sz w:val="24"/>
          <w:szCs w:val="24"/>
        </w:rPr>
        <w:t xml:space="preserve">after </w:t>
      </w:r>
      <w:r w:rsidR="00A87755" w:rsidRPr="006A4C3B">
        <w:rPr>
          <w:rFonts w:ascii="Times New Roman" w:hAnsi="Times New Roman" w:cs="Times New Roman"/>
          <w:sz w:val="24"/>
          <w:szCs w:val="24"/>
        </w:rPr>
        <w:t>reuse</w:t>
      </w:r>
      <w:r w:rsidRPr="006A4C3B">
        <w:rPr>
          <w:rFonts w:ascii="Times New Roman" w:hAnsi="Times New Roman" w:cs="Times New Roman"/>
          <w:sz w:val="24"/>
          <w:szCs w:val="24"/>
        </w:rPr>
        <w:t xml:space="preserve"> cycles. </w:t>
      </w:r>
      <w:r w:rsidR="00D67AAF" w:rsidRPr="006A4C3B">
        <w:rPr>
          <w:rFonts w:ascii="Times New Roman" w:hAnsi="Times New Roman" w:cs="Times New Roman"/>
          <w:sz w:val="24"/>
          <w:szCs w:val="24"/>
        </w:rPr>
        <w:t xml:space="preserve">a) </w:t>
      </w:r>
      <w:r w:rsidRPr="006A4C3B">
        <w:rPr>
          <w:rFonts w:ascii="Times New Roman" w:hAnsi="Times New Roman" w:cs="Times New Roman"/>
          <w:sz w:val="24"/>
          <w:szCs w:val="24"/>
        </w:rPr>
        <w:t>The SEM image show</w:t>
      </w:r>
      <w:r w:rsidR="00E3241E" w:rsidRPr="006A4C3B">
        <w:rPr>
          <w:rFonts w:ascii="Times New Roman" w:hAnsi="Times New Roman" w:cs="Times New Roman"/>
          <w:sz w:val="24"/>
          <w:szCs w:val="24"/>
        </w:rPr>
        <w:t>s</w:t>
      </w:r>
      <w:r w:rsidRPr="006A4C3B">
        <w:rPr>
          <w:rFonts w:ascii="Times New Roman" w:hAnsi="Times New Roman" w:cs="Times New Roman"/>
          <w:sz w:val="24"/>
          <w:szCs w:val="24"/>
        </w:rPr>
        <w:t xml:space="preserve"> that the nanomotors </w:t>
      </w:r>
      <w:r w:rsidR="00937452" w:rsidRPr="006A4C3B">
        <w:rPr>
          <w:rFonts w:ascii="Times New Roman" w:hAnsi="Times New Roman" w:cs="Times New Roman"/>
          <w:sz w:val="24"/>
          <w:szCs w:val="24"/>
        </w:rPr>
        <w:t xml:space="preserve">largely </w:t>
      </w:r>
      <w:r w:rsidR="004F090E" w:rsidRPr="006A4C3B">
        <w:rPr>
          <w:rFonts w:ascii="Times New Roman" w:hAnsi="Times New Roman" w:cs="Times New Roman"/>
          <w:sz w:val="24"/>
          <w:szCs w:val="24"/>
        </w:rPr>
        <w:t xml:space="preserve">preserve </w:t>
      </w:r>
      <w:r w:rsidRPr="006A4C3B">
        <w:rPr>
          <w:rFonts w:ascii="Times New Roman" w:hAnsi="Times New Roman" w:cs="Times New Roman"/>
          <w:sz w:val="24"/>
          <w:szCs w:val="24"/>
        </w:rPr>
        <w:t xml:space="preserve">their rhombic-dodecahedral morphology without </w:t>
      </w:r>
      <w:r w:rsidR="00D67683" w:rsidRPr="006A4C3B">
        <w:rPr>
          <w:rFonts w:ascii="Times New Roman" w:hAnsi="Times New Roman" w:cs="Times New Roman"/>
          <w:sz w:val="24"/>
          <w:szCs w:val="24"/>
        </w:rPr>
        <w:t xml:space="preserve">observable </w:t>
      </w:r>
      <w:r w:rsidRPr="006A4C3B">
        <w:rPr>
          <w:rFonts w:ascii="Times New Roman" w:hAnsi="Times New Roman" w:cs="Times New Roman"/>
          <w:sz w:val="24"/>
          <w:szCs w:val="24"/>
        </w:rPr>
        <w:t xml:space="preserve">structural collapse, indicating good mechanical stability during repeated use. </w:t>
      </w:r>
      <w:r w:rsidR="00D67AAF" w:rsidRPr="006A4C3B">
        <w:rPr>
          <w:rFonts w:ascii="Times New Roman" w:hAnsi="Times New Roman" w:cs="Times New Roman"/>
          <w:sz w:val="24"/>
          <w:szCs w:val="24"/>
        </w:rPr>
        <w:t xml:space="preserve">b) </w:t>
      </w:r>
      <w:r w:rsidRPr="006A4C3B">
        <w:rPr>
          <w:rFonts w:ascii="Times New Roman" w:hAnsi="Times New Roman" w:cs="Times New Roman"/>
          <w:sz w:val="24"/>
          <w:szCs w:val="24"/>
        </w:rPr>
        <w:t>The FTIR spectra exhibit no significant changes in the characteristic ZIF-8 bands (e.g., 997 cm</w:t>
      </w:r>
      <w:r w:rsidR="009070C9" w:rsidRPr="006A4C3B">
        <w:rPr>
          <w:rFonts w:ascii="Times New Roman" w:hAnsi="Times New Roman" w:cs="Times New Roman"/>
          <w:bCs/>
          <w:sz w:val="24"/>
          <w:szCs w:val="24"/>
          <w:vertAlign w:val="superscript"/>
        </w:rPr>
        <w:t>–1</w:t>
      </w:r>
      <w:r w:rsidRPr="006A4C3B">
        <w:rPr>
          <w:rFonts w:ascii="Times New Roman" w:hAnsi="Times New Roman" w:cs="Times New Roman"/>
          <w:sz w:val="24"/>
          <w:szCs w:val="24"/>
        </w:rPr>
        <w:t xml:space="preserve">) or the enzyme amide I region, confirming that </w:t>
      </w:r>
      <w:r w:rsidR="001848EE" w:rsidRPr="006A4C3B">
        <w:rPr>
          <w:rFonts w:ascii="Times New Roman" w:hAnsi="Times New Roman" w:cs="Times New Roman"/>
          <w:sz w:val="24"/>
          <w:szCs w:val="24"/>
        </w:rPr>
        <w:t xml:space="preserve">the integrity of </w:t>
      </w:r>
      <w:r w:rsidRPr="006A4C3B">
        <w:rPr>
          <w:rFonts w:ascii="Times New Roman" w:hAnsi="Times New Roman" w:cs="Times New Roman"/>
          <w:sz w:val="24"/>
          <w:szCs w:val="24"/>
        </w:rPr>
        <w:t xml:space="preserve">both the MOF framework and the enzyme–MOF coordination environment </w:t>
      </w:r>
      <w:r w:rsidR="00A25187" w:rsidRPr="006A4C3B">
        <w:rPr>
          <w:rFonts w:ascii="Times New Roman" w:hAnsi="Times New Roman" w:cs="Times New Roman"/>
          <w:sz w:val="24"/>
          <w:szCs w:val="24"/>
        </w:rPr>
        <w:t>is</w:t>
      </w:r>
      <w:r w:rsidR="00DF4EC1" w:rsidRPr="006A4C3B">
        <w:rPr>
          <w:rFonts w:ascii="Times New Roman" w:hAnsi="Times New Roman" w:cs="Times New Roman"/>
          <w:sz w:val="24"/>
          <w:szCs w:val="24"/>
        </w:rPr>
        <w:t xml:space="preserve"> maintained after reuse</w:t>
      </w:r>
    </w:p>
    <w:p w14:paraId="736BDF94" w14:textId="739450F4" w:rsidR="00B43CDA" w:rsidRPr="006A4C3B" w:rsidRDefault="0072709A" w:rsidP="00F17F4D">
      <w:pPr>
        <w:spacing w:beforeLines="50" w:before="120" w:afterLines="50" w:after="120"/>
        <w:ind w:leftChars="1" w:left="2"/>
        <w:jc w:val="center"/>
        <w:rPr>
          <w:rFonts w:ascii="Times New Roman" w:hAnsi="Times New Roman" w:cs="Times New Roman"/>
          <w:b/>
          <w:bCs/>
          <w:sz w:val="24"/>
          <w:szCs w:val="24"/>
        </w:rPr>
      </w:pPr>
      <w:r w:rsidRPr="006A4C3B">
        <w:rPr>
          <w:rFonts w:ascii="Times New Roman" w:hAnsi="Times New Roman" w:cs="Times New Roman"/>
          <w:b/>
          <w:bCs/>
          <w:noProof/>
          <w:sz w:val="24"/>
          <w:szCs w:val="24"/>
        </w:rPr>
        <w:lastRenderedPageBreak/>
        <w:drawing>
          <wp:inline distT="0" distB="0" distL="0" distR="0" wp14:anchorId="58251AAF" wp14:editId="5E2BB19D">
            <wp:extent cx="3209597" cy="2944456"/>
            <wp:effectExtent l="0" t="0" r="0" b="8890"/>
            <wp:docPr id="20228967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96713" name="图片 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12921" cy="2947506"/>
                    </a:xfrm>
                    <a:prstGeom prst="rect">
                      <a:avLst/>
                    </a:prstGeom>
                  </pic:spPr>
                </pic:pic>
              </a:graphicData>
            </a:graphic>
          </wp:inline>
        </w:drawing>
      </w:r>
    </w:p>
    <w:p w14:paraId="0C6D188B" w14:textId="3D419EC5" w:rsidR="00B43CDA" w:rsidRPr="006A4C3B" w:rsidRDefault="00D83650" w:rsidP="006A4C3B">
      <w:pPr>
        <w:spacing w:beforeLines="50" w:before="120" w:afterLines="50" w:after="120"/>
        <w:rPr>
          <w:rFonts w:ascii="Times New Roman" w:hAnsi="Times New Roman" w:cs="Times New Roman"/>
          <w:sz w:val="24"/>
          <w:szCs w:val="24"/>
        </w:rPr>
      </w:pPr>
      <w:r w:rsidRPr="006A4C3B">
        <w:rPr>
          <w:rStyle w:val="afb"/>
          <w:rFonts w:ascii="Times New Roman" w:hAnsi="Times New Roman" w:cs="Times New Roman"/>
          <w:sz w:val="24"/>
          <w:szCs w:val="24"/>
        </w:rPr>
        <w:t>Fig. S</w:t>
      </w:r>
      <w:r w:rsidR="00EE02E1" w:rsidRPr="006A4C3B">
        <w:rPr>
          <w:rStyle w:val="afb"/>
          <w:rFonts w:ascii="Times New Roman" w:hAnsi="Times New Roman" w:cs="Times New Roman"/>
          <w:sz w:val="24"/>
          <w:szCs w:val="24"/>
        </w:rPr>
        <w:t>2</w:t>
      </w:r>
      <w:r w:rsidR="008D3749" w:rsidRPr="006A4C3B">
        <w:rPr>
          <w:rStyle w:val="afb"/>
          <w:rFonts w:ascii="Times New Roman" w:hAnsi="Times New Roman" w:cs="Times New Roman"/>
          <w:sz w:val="24"/>
          <w:szCs w:val="24"/>
        </w:rPr>
        <w:t>8</w:t>
      </w:r>
      <w:r w:rsidRPr="006A4C3B">
        <w:rPr>
          <w:rFonts w:ascii="Times New Roman" w:hAnsi="Times New Roman" w:cs="Times New Roman"/>
          <w:sz w:val="24"/>
          <w:szCs w:val="24"/>
        </w:rPr>
        <w:t xml:space="preserve"> </w:t>
      </w:r>
      <w:r w:rsidR="00B43CDA" w:rsidRPr="006A4C3B">
        <w:rPr>
          <w:rFonts w:ascii="Times New Roman" w:hAnsi="Times New Roman" w:cs="Times New Roman"/>
          <w:sz w:val="24"/>
          <w:szCs w:val="24"/>
        </w:rPr>
        <w:t xml:space="preserve">Fluorescence quantification of labeled enzyme released into the supernatant during catalytic cycles. Cumulative enzyme leakage remained below </w:t>
      </w:r>
      <w:r w:rsidR="00B43CDA" w:rsidRPr="006A4C3B">
        <w:rPr>
          <w:rStyle w:val="afb"/>
          <w:rFonts w:ascii="Times New Roman" w:hAnsi="Times New Roman" w:cs="Times New Roman"/>
          <w:b w:val="0"/>
          <w:bCs w:val="0"/>
          <w:sz w:val="24"/>
          <w:szCs w:val="24"/>
        </w:rPr>
        <w:t>6%</w:t>
      </w:r>
      <w:r w:rsidR="00B43CDA" w:rsidRPr="006A4C3B">
        <w:rPr>
          <w:rFonts w:ascii="Times New Roman" w:hAnsi="Times New Roman" w:cs="Times New Roman"/>
          <w:sz w:val="24"/>
          <w:szCs w:val="24"/>
        </w:rPr>
        <w:t xml:space="preserve"> of the initially immobilized amount, indicating negligible physical release of CAT/HRP from the ZIF-8 framework</w:t>
      </w:r>
    </w:p>
    <w:p w14:paraId="219AD11C" w14:textId="77777777" w:rsidR="008B2B85" w:rsidRPr="006A4C3B" w:rsidRDefault="008B2B85" w:rsidP="006A4C3B">
      <w:pPr>
        <w:spacing w:beforeLines="50" w:before="120" w:afterLines="50" w:after="120"/>
        <w:ind w:left="480"/>
        <w:rPr>
          <w:rFonts w:ascii="Times New Roman" w:hAnsi="Times New Roman" w:cs="Times New Roman"/>
          <w:sz w:val="24"/>
          <w:szCs w:val="24"/>
        </w:rPr>
      </w:pPr>
    </w:p>
    <w:p w14:paraId="6673FFF6" w14:textId="77777777" w:rsidR="008B2B85" w:rsidRPr="006A4C3B" w:rsidRDefault="008B2B85" w:rsidP="006A4C3B">
      <w:pPr>
        <w:spacing w:beforeLines="50" w:before="120" w:afterLines="50" w:after="120"/>
        <w:ind w:left="480"/>
        <w:rPr>
          <w:rFonts w:ascii="Times New Roman" w:hAnsi="Times New Roman" w:cs="Times New Roman"/>
          <w:sz w:val="24"/>
          <w:szCs w:val="24"/>
        </w:rPr>
      </w:pPr>
    </w:p>
    <w:p w14:paraId="63BD9312" w14:textId="77777777" w:rsidR="008B2B85" w:rsidRPr="006A4C3B" w:rsidRDefault="008B2B85"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31C03836" wp14:editId="514DA056">
            <wp:extent cx="3863683" cy="2979457"/>
            <wp:effectExtent l="0" t="0" r="3810" b="0"/>
            <wp:docPr id="688703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03209" name="图片 1"/>
                    <pic:cNvPicPr/>
                  </pic:nvPicPr>
                  <pic:blipFill>
                    <a:blip r:embed="rId40"/>
                    <a:stretch>
                      <a:fillRect/>
                    </a:stretch>
                  </pic:blipFill>
                  <pic:spPr>
                    <a:xfrm>
                      <a:off x="0" y="0"/>
                      <a:ext cx="3870508" cy="2984720"/>
                    </a:xfrm>
                    <a:prstGeom prst="rect">
                      <a:avLst/>
                    </a:prstGeom>
                  </pic:spPr>
                </pic:pic>
              </a:graphicData>
            </a:graphic>
          </wp:inline>
        </w:drawing>
      </w:r>
    </w:p>
    <w:p w14:paraId="7ABFF8FF" w14:textId="4D49ADF3" w:rsidR="008B2B85" w:rsidRPr="006A4C3B" w:rsidRDefault="008B2B85" w:rsidP="006A4C3B">
      <w:pPr>
        <w:spacing w:beforeLines="50" w:before="120" w:afterLines="50" w:after="120"/>
        <w:rPr>
          <w:rFonts w:ascii="Times New Roman" w:hAnsi="Times New Roman" w:cs="Times New Roman"/>
          <w:sz w:val="24"/>
          <w:szCs w:val="24"/>
        </w:rPr>
      </w:pPr>
      <w:r w:rsidRPr="006A4C3B">
        <w:rPr>
          <w:rStyle w:val="afb"/>
          <w:rFonts w:ascii="Times New Roman" w:hAnsi="Times New Roman" w:cs="Times New Roman"/>
          <w:sz w:val="24"/>
          <w:szCs w:val="24"/>
        </w:rPr>
        <w:t>Fig</w:t>
      </w:r>
      <w:r w:rsidR="00662AAE" w:rsidRPr="006A4C3B">
        <w:rPr>
          <w:rStyle w:val="afb"/>
          <w:rFonts w:ascii="Times New Roman" w:hAnsi="Times New Roman" w:cs="Times New Roman"/>
          <w:sz w:val="24"/>
          <w:szCs w:val="24"/>
        </w:rPr>
        <w:t>.</w:t>
      </w:r>
      <w:r w:rsidRPr="006A4C3B">
        <w:rPr>
          <w:rStyle w:val="afb"/>
          <w:rFonts w:ascii="Times New Roman" w:hAnsi="Times New Roman" w:cs="Times New Roman"/>
          <w:sz w:val="24"/>
          <w:szCs w:val="24"/>
        </w:rPr>
        <w:t xml:space="preserve"> S</w:t>
      </w:r>
      <w:r w:rsidR="00EE02E1" w:rsidRPr="006A4C3B">
        <w:rPr>
          <w:rStyle w:val="afb"/>
          <w:rFonts w:ascii="Times New Roman" w:hAnsi="Times New Roman" w:cs="Times New Roman"/>
          <w:sz w:val="24"/>
          <w:szCs w:val="24"/>
        </w:rPr>
        <w:t>2</w:t>
      </w:r>
      <w:r w:rsidR="008D3749" w:rsidRPr="006A4C3B">
        <w:rPr>
          <w:rStyle w:val="afb"/>
          <w:rFonts w:ascii="Times New Roman" w:hAnsi="Times New Roman" w:cs="Times New Roman"/>
          <w:sz w:val="24"/>
          <w:szCs w:val="24"/>
        </w:rPr>
        <w:t>9</w:t>
      </w:r>
      <w:r w:rsidRPr="006A4C3B">
        <w:rPr>
          <w:rFonts w:ascii="Times New Roman" w:hAnsi="Times New Roman" w:cs="Times New Roman"/>
          <w:sz w:val="24"/>
          <w:szCs w:val="24"/>
        </w:rPr>
        <w:t xml:space="preserve"> </w:t>
      </w:r>
      <w:r w:rsidRPr="006A4C3B">
        <w:rPr>
          <w:rStyle w:val="afc"/>
          <w:rFonts w:ascii="Times New Roman" w:hAnsi="Times New Roman" w:cs="Times New Roman"/>
          <w:i w:val="0"/>
          <w:iCs w:val="0"/>
          <w:sz w:val="24"/>
          <w:szCs w:val="24"/>
        </w:rPr>
        <w:t xml:space="preserve">Confocal fluorescence microscopy images of fluorescently labeled </w:t>
      </w:r>
      <w:r w:rsidR="007C7414" w:rsidRPr="006A4C3B">
        <w:rPr>
          <w:rStyle w:val="afc"/>
          <w:rFonts w:ascii="Times New Roman" w:hAnsi="Times New Roman" w:cs="Times New Roman"/>
          <w:i w:val="0"/>
          <w:iCs w:val="0"/>
          <w:sz w:val="24"/>
          <w:szCs w:val="24"/>
        </w:rPr>
        <w:t>NMOFtors</w:t>
      </w:r>
      <w:r w:rsidRPr="006A4C3B">
        <w:rPr>
          <w:rStyle w:val="afc"/>
          <w:rFonts w:ascii="Times New Roman" w:hAnsi="Times New Roman" w:cs="Times New Roman"/>
          <w:i w:val="0"/>
          <w:iCs w:val="0"/>
          <w:sz w:val="24"/>
          <w:szCs w:val="24"/>
        </w:rPr>
        <w:t xml:space="preserve"> after</w:t>
      </w:r>
      <w:r w:rsidRPr="006A4C3B">
        <w:rPr>
          <w:rFonts w:ascii="Times New Roman" w:hAnsi="Times New Roman" w:cs="Times New Roman"/>
          <w:b/>
          <w:sz w:val="24"/>
          <w:szCs w:val="24"/>
        </w:rPr>
        <w:t xml:space="preserve"> </w:t>
      </w:r>
      <w:r w:rsidRPr="006A4C3B">
        <w:rPr>
          <w:rFonts w:ascii="Times New Roman" w:hAnsi="Times New Roman" w:cs="Times New Roman"/>
          <w:bCs/>
          <w:sz w:val="24"/>
          <w:szCs w:val="24"/>
        </w:rPr>
        <w:t>recycling experiments</w:t>
      </w:r>
      <w:r w:rsidRPr="006A4C3B">
        <w:rPr>
          <w:rStyle w:val="afc"/>
          <w:rFonts w:ascii="Times New Roman" w:hAnsi="Times New Roman" w:cs="Times New Roman"/>
          <w:i w:val="0"/>
          <w:iCs w:val="0"/>
          <w:sz w:val="24"/>
          <w:szCs w:val="24"/>
        </w:rPr>
        <w:t>.</w:t>
      </w:r>
      <w:r w:rsidRPr="006A4C3B">
        <w:rPr>
          <w:rFonts w:ascii="Times New Roman" w:hAnsi="Times New Roman" w:cs="Times New Roman"/>
          <w:sz w:val="24"/>
          <w:szCs w:val="24"/>
        </w:rPr>
        <w:t xml:space="preserve"> Recovered nanomotors display well-retained and localized fluorescence signal, indicating that the encapsulated enzymes remain confined within the ZIF-8 cavities during operation</w:t>
      </w:r>
    </w:p>
    <w:p w14:paraId="6454AEFB" w14:textId="77777777" w:rsidR="003F221A" w:rsidRPr="006A4C3B" w:rsidRDefault="003F221A" w:rsidP="006A4C3B">
      <w:pPr>
        <w:spacing w:beforeLines="50" w:before="120" w:afterLines="50" w:after="120"/>
        <w:rPr>
          <w:rFonts w:ascii="Times New Roman" w:hAnsi="Times New Roman" w:cs="Times New Roman"/>
          <w:sz w:val="24"/>
          <w:szCs w:val="24"/>
        </w:rPr>
      </w:pPr>
    </w:p>
    <w:p w14:paraId="4D090AE8" w14:textId="77777777" w:rsidR="000248A9" w:rsidRPr="006A4C3B" w:rsidRDefault="000248A9"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sz w:val="24"/>
          <w:szCs w:val="24"/>
        </w:rPr>
        <w:br w:type="page"/>
      </w:r>
    </w:p>
    <w:p w14:paraId="7D53E7F4" w14:textId="3DAA659D" w:rsidR="00971A64" w:rsidRPr="006A4C3B" w:rsidRDefault="000248A9" w:rsidP="006A4C3B">
      <w:pPr>
        <w:pStyle w:val="P1"/>
        <w:spacing w:beforeLines="50" w:before="120" w:afterLines="50" w:after="120" w:line="240" w:lineRule="auto"/>
        <w:jc w:val="both"/>
        <w:rPr>
          <w:rFonts w:ascii="Times New Roman" w:hAnsi="Times New Roman" w:cs="Times New Roman"/>
          <w:sz w:val="24"/>
          <w:szCs w:val="24"/>
        </w:rPr>
      </w:pPr>
      <w:r w:rsidRPr="006A4C3B">
        <w:rPr>
          <w:rFonts w:ascii="Times New Roman" w:hAnsi="Times New Roman" w:cs="Times New Roman"/>
          <w:noProof/>
          <w:sz w:val="24"/>
          <w:szCs w:val="24"/>
        </w:rPr>
        <w:lastRenderedPageBreak/>
        <w:drawing>
          <wp:anchor distT="0" distB="0" distL="114300" distR="114300" simplePos="0" relativeHeight="251664384" behindDoc="0" locked="0" layoutInCell="1" allowOverlap="1" wp14:anchorId="49916D35" wp14:editId="3BD145FD">
            <wp:simplePos x="0" y="0"/>
            <wp:positionH relativeFrom="column">
              <wp:posOffset>546100</wp:posOffset>
            </wp:positionH>
            <wp:positionV relativeFrom="paragraph">
              <wp:posOffset>187325</wp:posOffset>
            </wp:positionV>
            <wp:extent cx="5303520" cy="4013835"/>
            <wp:effectExtent l="0" t="0" r="0" b="0"/>
            <wp:wrapTopAndBottom/>
            <wp:docPr id="2432696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69637" name=""/>
                    <pic:cNvPicPr/>
                  </pic:nvPicPr>
                  <pic:blipFill rotWithShape="1">
                    <a:blip r:embed="rId41"/>
                    <a:srcRect t="2283"/>
                    <a:stretch>
                      <a:fillRect/>
                    </a:stretch>
                  </pic:blipFill>
                  <pic:spPr bwMode="auto">
                    <a:xfrm>
                      <a:off x="0" y="0"/>
                      <a:ext cx="5303520" cy="4013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574878" w14:textId="6B05FF08" w:rsidR="00F1566E" w:rsidRPr="006A4C3B" w:rsidRDefault="00F1566E" w:rsidP="006A4C3B">
      <w:pPr>
        <w:pStyle w:val="P1"/>
        <w:spacing w:beforeLines="50" w:before="120" w:afterLines="50" w:after="120" w:line="240" w:lineRule="auto"/>
        <w:jc w:val="both"/>
        <w:rPr>
          <w:rFonts w:ascii="Times New Roman" w:hAnsi="Times New Roman" w:cs="Times New Roman"/>
          <w:sz w:val="24"/>
          <w:szCs w:val="24"/>
        </w:rPr>
      </w:pPr>
    </w:p>
    <w:p w14:paraId="6C8FEF5F" w14:textId="7D17F782" w:rsidR="00A97C6A" w:rsidRPr="006A4C3B" w:rsidRDefault="000248A9" w:rsidP="006A4C3B">
      <w:pPr>
        <w:pStyle w:val="P1"/>
        <w:spacing w:beforeLines="50" w:before="120" w:afterLines="50" w:after="120" w:line="240" w:lineRule="auto"/>
        <w:jc w:val="both"/>
        <w:rPr>
          <w:rFonts w:ascii="Times New Roman" w:hAnsi="Times New Roman" w:cs="Times New Roman"/>
          <w:sz w:val="24"/>
          <w:szCs w:val="24"/>
        </w:rPr>
      </w:pPr>
      <w:r w:rsidRPr="006A4C3B">
        <w:rPr>
          <w:rFonts w:ascii="Times New Roman" w:hAnsi="Times New Roman" w:cs="Times New Roman"/>
          <w:noProof/>
          <w:sz w:val="24"/>
          <w:szCs w:val="24"/>
        </w:rPr>
        <w:drawing>
          <wp:anchor distT="0" distB="0" distL="114300" distR="114300" simplePos="0" relativeHeight="251663360" behindDoc="0" locked="0" layoutInCell="1" allowOverlap="1" wp14:anchorId="356DB7D0" wp14:editId="7A356D42">
            <wp:simplePos x="0" y="0"/>
            <wp:positionH relativeFrom="column">
              <wp:posOffset>726440</wp:posOffset>
            </wp:positionH>
            <wp:positionV relativeFrom="paragraph">
              <wp:posOffset>62230</wp:posOffset>
            </wp:positionV>
            <wp:extent cx="4909185" cy="3720465"/>
            <wp:effectExtent l="0" t="0" r="0" b="0"/>
            <wp:wrapTopAndBottom/>
            <wp:docPr id="570801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01730" name=""/>
                    <pic:cNvPicPr/>
                  </pic:nvPicPr>
                  <pic:blipFill rotWithShape="1">
                    <a:blip r:embed="rId42"/>
                    <a:srcRect t="2258"/>
                    <a:stretch>
                      <a:fillRect/>
                    </a:stretch>
                  </pic:blipFill>
                  <pic:spPr bwMode="auto">
                    <a:xfrm>
                      <a:off x="0" y="0"/>
                      <a:ext cx="4909185" cy="3720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D6DB19" w14:textId="7272DBA3" w:rsidR="00C03A79" w:rsidRPr="006A4C3B" w:rsidRDefault="00DE1A84" w:rsidP="006A4C3B">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sz w:val="24"/>
          <w:szCs w:val="24"/>
        </w:rPr>
        <w:t>Fig.</w:t>
      </w:r>
      <w:r w:rsidR="00C03A79" w:rsidRPr="006A4C3B">
        <w:rPr>
          <w:rFonts w:ascii="Times New Roman" w:hAnsi="Times New Roman" w:cs="Times New Roman"/>
          <w:b/>
          <w:sz w:val="24"/>
          <w:szCs w:val="24"/>
        </w:rPr>
        <w:t xml:space="preserve"> S</w:t>
      </w:r>
      <w:r w:rsidR="008D3749" w:rsidRPr="006A4C3B">
        <w:rPr>
          <w:rFonts w:ascii="Times New Roman" w:hAnsi="Times New Roman" w:cs="Times New Roman"/>
          <w:b/>
          <w:sz w:val="24"/>
          <w:szCs w:val="24"/>
        </w:rPr>
        <w:t>30</w:t>
      </w:r>
      <w:r w:rsidR="00C03A79" w:rsidRPr="006A4C3B">
        <w:rPr>
          <w:rFonts w:ascii="Times New Roman" w:hAnsi="Times New Roman" w:cs="Times New Roman"/>
          <w:b/>
          <w:sz w:val="24"/>
          <w:szCs w:val="24"/>
        </w:rPr>
        <w:t xml:space="preserve"> </w:t>
      </w:r>
      <w:r w:rsidR="00C03A79" w:rsidRPr="006A4C3B">
        <w:rPr>
          <w:rFonts w:ascii="Times New Roman" w:hAnsi="Times New Roman" w:cs="Times New Roman"/>
          <w:sz w:val="24"/>
          <w:szCs w:val="24"/>
        </w:rPr>
        <w:t>The HPLC/ESI-MS chromatogram of extract</w:t>
      </w:r>
      <w:r w:rsidR="00C00A6B" w:rsidRPr="006A4C3B">
        <w:rPr>
          <w:rFonts w:ascii="Times New Roman" w:hAnsi="Times New Roman" w:cs="Times New Roman"/>
          <w:sz w:val="24"/>
          <w:szCs w:val="24"/>
        </w:rPr>
        <w:t>ed products</w:t>
      </w:r>
      <w:r w:rsidR="00347DFB" w:rsidRPr="006A4C3B">
        <w:rPr>
          <w:rFonts w:ascii="Times New Roman" w:hAnsi="Times New Roman" w:cs="Times New Roman"/>
          <w:sz w:val="24"/>
          <w:szCs w:val="24"/>
        </w:rPr>
        <w:t xml:space="preserve"> </w:t>
      </w:r>
      <w:r w:rsidR="00347DFB" w:rsidRPr="006A4C3B">
        <w:rPr>
          <w:rFonts w:ascii="Times New Roman" w:hAnsi="Times New Roman" w:cs="Times New Roman"/>
          <w:bCs/>
          <w:sz w:val="24"/>
          <w:szCs w:val="24"/>
        </w:rPr>
        <w:t xml:space="preserve">after MOFtors treatment </w:t>
      </w:r>
      <w:r w:rsidR="00EE14F2" w:rsidRPr="006A4C3B">
        <w:rPr>
          <w:rFonts w:ascii="Times New Roman" w:hAnsi="Times New Roman" w:cs="Times New Roman"/>
          <w:bCs/>
          <w:sz w:val="24"/>
          <w:szCs w:val="24"/>
        </w:rPr>
        <w:t>after</w:t>
      </w:r>
      <w:r w:rsidR="001D4448" w:rsidRPr="006A4C3B">
        <w:rPr>
          <w:rFonts w:ascii="Times New Roman" w:hAnsi="Times New Roman" w:cs="Times New Roman"/>
          <w:bCs/>
          <w:sz w:val="24"/>
          <w:szCs w:val="24"/>
        </w:rPr>
        <w:t xml:space="preserve"> reuse cycles</w:t>
      </w:r>
    </w:p>
    <w:p w14:paraId="3B2D6914" w14:textId="4A1FBA82" w:rsidR="00347DFB" w:rsidRPr="006A4C3B" w:rsidRDefault="00F7324D" w:rsidP="00F17F4D">
      <w:pPr>
        <w:spacing w:beforeLines="50" w:before="120" w:afterLines="50" w:after="120"/>
        <w:jc w:val="center"/>
        <w:rPr>
          <w:rFonts w:ascii="Times New Roman" w:hAnsi="Times New Roman" w:cs="Times New Roman"/>
          <w:sz w:val="24"/>
          <w:szCs w:val="24"/>
        </w:rPr>
      </w:pPr>
      <w:r w:rsidRPr="006A4C3B">
        <w:rPr>
          <w:rFonts w:ascii="Times New Roman" w:hAnsi="Times New Roman" w:cs="Times New Roman"/>
          <w:noProof/>
          <w:sz w:val="24"/>
          <w:szCs w:val="24"/>
        </w:rPr>
        <w:lastRenderedPageBreak/>
        <w:drawing>
          <wp:inline distT="0" distB="0" distL="0" distR="0" wp14:anchorId="3E42EE1C" wp14:editId="370343D0">
            <wp:extent cx="4987911" cy="3780103"/>
            <wp:effectExtent l="0" t="0" r="0" b="0"/>
            <wp:docPr id="9514975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97594" name=""/>
                    <pic:cNvPicPr/>
                  </pic:nvPicPr>
                  <pic:blipFill rotWithShape="1">
                    <a:blip r:embed="rId43"/>
                    <a:srcRect t="1955"/>
                    <a:stretch>
                      <a:fillRect/>
                    </a:stretch>
                  </pic:blipFill>
                  <pic:spPr bwMode="auto">
                    <a:xfrm>
                      <a:off x="0" y="0"/>
                      <a:ext cx="5043938" cy="3822564"/>
                    </a:xfrm>
                    <a:prstGeom prst="rect">
                      <a:avLst/>
                    </a:prstGeom>
                    <a:ln>
                      <a:noFill/>
                    </a:ln>
                    <a:extLst>
                      <a:ext uri="{53640926-AAD7-44D8-BBD7-CCE9431645EC}">
                        <a14:shadowObscured xmlns:a14="http://schemas.microsoft.com/office/drawing/2010/main"/>
                      </a:ext>
                    </a:extLst>
                  </pic:spPr>
                </pic:pic>
              </a:graphicData>
            </a:graphic>
          </wp:inline>
        </w:drawing>
      </w:r>
    </w:p>
    <w:p w14:paraId="54062D2A" w14:textId="77777777" w:rsidR="00F17F4D" w:rsidRDefault="00232A38" w:rsidP="00F17F4D">
      <w:pPr>
        <w:pStyle w:val="VAFigureCaption"/>
        <w:spacing w:beforeLines="50" w:before="120" w:afterLines="50" w:after="120" w:line="240" w:lineRule="auto"/>
        <w:rPr>
          <w:rFonts w:ascii="Times New Roman" w:hAnsi="Times New Roman" w:cs="Times New Roman"/>
          <w:bCs/>
          <w:sz w:val="24"/>
          <w:szCs w:val="24"/>
        </w:rPr>
      </w:pPr>
      <w:r w:rsidRPr="006A4C3B">
        <w:rPr>
          <w:rFonts w:ascii="Times New Roman" w:hAnsi="Times New Roman" w:cs="Times New Roman"/>
          <w:b/>
          <w:bCs/>
          <w:sz w:val="24"/>
          <w:szCs w:val="24"/>
        </w:rPr>
        <w:t>Fig.</w:t>
      </w:r>
      <w:r w:rsidR="00C03A79" w:rsidRPr="006A4C3B">
        <w:rPr>
          <w:rFonts w:ascii="Times New Roman" w:hAnsi="Times New Roman" w:cs="Times New Roman"/>
          <w:b/>
          <w:bCs/>
          <w:sz w:val="24"/>
          <w:szCs w:val="24"/>
        </w:rPr>
        <w:t xml:space="preserve"> S</w:t>
      </w:r>
      <w:r w:rsidR="00EE02E1" w:rsidRPr="006A4C3B">
        <w:rPr>
          <w:rFonts w:ascii="Times New Roman" w:hAnsi="Times New Roman" w:cs="Times New Roman"/>
          <w:b/>
          <w:bCs/>
          <w:sz w:val="24"/>
          <w:szCs w:val="24"/>
        </w:rPr>
        <w:t>3</w:t>
      </w:r>
      <w:r w:rsidR="008D3749" w:rsidRPr="006A4C3B">
        <w:rPr>
          <w:rFonts w:ascii="Times New Roman" w:hAnsi="Times New Roman" w:cs="Times New Roman"/>
          <w:b/>
          <w:bCs/>
          <w:sz w:val="24"/>
          <w:szCs w:val="24"/>
        </w:rPr>
        <w:t>1</w:t>
      </w:r>
      <w:r w:rsidR="00C03A79" w:rsidRPr="006A4C3B">
        <w:rPr>
          <w:rFonts w:ascii="Times New Roman" w:hAnsi="Times New Roman" w:cs="Times New Roman"/>
          <w:sz w:val="24"/>
          <w:szCs w:val="24"/>
        </w:rPr>
        <w:t xml:space="preserve"> F</w:t>
      </w:r>
      <w:r w:rsidR="00C03A79" w:rsidRPr="006A4C3B">
        <w:rPr>
          <w:rFonts w:ascii="Times New Roman" w:hAnsi="Times New Roman" w:cs="Times New Roman"/>
          <w:sz w:val="24"/>
          <w:szCs w:val="24"/>
          <w:lang w:bidi="ar"/>
        </w:rPr>
        <w:t xml:space="preserve">ragmentation pattern of </w:t>
      </w:r>
      <w:r w:rsidR="009F022F" w:rsidRPr="006A4C3B">
        <w:rPr>
          <w:rFonts w:ascii="Times New Roman" w:hAnsi="Times New Roman" w:cs="Times New Roman"/>
          <w:bCs/>
          <w:sz w:val="24"/>
          <w:szCs w:val="24"/>
        </w:rPr>
        <w:t xml:space="preserve">BPA </w:t>
      </w:r>
      <w:r w:rsidR="00F7324D" w:rsidRPr="006A4C3B">
        <w:rPr>
          <w:rFonts w:ascii="Times New Roman" w:hAnsi="Times New Roman" w:cs="Times New Roman"/>
          <w:bCs/>
          <w:sz w:val="24"/>
          <w:szCs w:val="24"/>
        </w:rPr>
        <w:t>dimer detected in</w:t>
      </w:r>
      <w:r w:rsidR="004B243A" w:rsidRPr="006A4C3B">
        <w:rPr>
          <w:rFonts w:ascii="Times New Roman" w:hAnsi="Times New Roman" w:cs="Times New Roman"/>
          <w:bCs/>
          <w:sz w:val="24"/>
          <w:szCs w:val="24"/>
        </w:rPr>
        <w:t xml:space="preserve"> </w:t>
      </w:r>
      <w:r w:rsidR="004B243A" w:rsidRPr="006A4C3B">
        <w:rPr>
          <w:rFonts w:ascii="Times New Roman" w:hAnsi="Times New Roman" w:cs="Times New Roman"/>
          <w:sz w:val="24"/>
          <w:szCs w:val="24"/>
        </w:rPr>
        <w:t xml:space="preserve">extracted products </w:t>
      </w:r>
      <w:r w:rsidR="004B243A" w:rsidRPr="006A4C3B">
        <w:rPr>
          <w:rFonts w:ascii="Times New Roman" w:hAnsi="Times New Roman" w:cs="Times New Roman"/>
          <w:bCs/>
          <w:sz w:val="24"/>
          <w:szCs w:val="24"/>
        </w:rPr>
        <w:t xml:space="preserve">after MOFtors treatment </w:t>
      </w:r>
      <w:r w:rsidR="00EE14F2" w:rsidRPr="006A4C3B">
        <w:rPr>
          <w:rFonts w:ascii="Times New Roman" w:hAnsi="Times New Roman" w:cs="Times New Roman"/>
          <w:bCs/>
          <w:sz w:val="24"/>
          <w:szCs w:val="24"/>
        </w:rPr>
        <w:t>after</w:t>
      </w:r>
      <w:r w:rsidR="001D4448" w:rsidRPr="006A4C3B">
        <w:rPr>
          <w:rFonts w:ascii="Times New Roman" w:hAnsi="Times New Roman" w:cs="Times New Roman"/>
          <w:bCs/>
          <w:sz w:val="24"/>
          <w:szCs w:val="24"/>
        </w:rPr>
        <w:t xml:space="preserve"> reuse cycles</w:t>
      </w:r>
    </w:p>
    <w:p w14:paraId="7A647F50" w14:textId="5CEB9028" w:rsidR="004B243A" w:rsidRPr="006A4C3B" w:rsidRDefault="002D2AAD" w:rsidP="00F17F4D">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noProof/>
          <w:sz w:val="24"/>
          <w:szCs w:val="24"/>
        </w:rPr>
        <w:drawing>
          <wp:inline distT="0" distB="0" distL="0" distR="0" wp14:anchorId="52DC4D9E" wp14:editId="3D240CE8">
            <wp:extent cx="5239220" cy="3972609"/>
            <wp:effectExtent l="0" t="0" r="0" b="0"/>
            <wp:docPr id="10342320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32043" name=""/>
                    <pic:cNvPicPr/>
                  </pic:nvPicPr>
                  <pic:blipFill rotWithShape="1">
                    <a:blip r:embed="rId44"/>
                    <a:srcRect t="1993"/>
                    <a:stretch>
                      <a:fillRect/>
                    </a:stretch>
                  </pic:blipFill>
                  <pic:spPr bwMode="auto">
                    <a:xfrm>
                      <a:off x="0" y="0"/>
                      <a:ext cx="5260453" cy="3988709"/>
                    </a:xfrm>
                    <a:prstGeom prst="rect">
                      <a:avLst/>
                    </a:prstGeom>
                    <a:ln>
                      <a:noFill/>
                    </a:ln>
                    <a:extLst>
                      <a:ext uri="{53640926-AAD7-44D8-BBD7-CCE9431645EC}">
                        <a14:shadowObscured xmlns:a14="http://schemas.microsoft.com/office/drawing/2010/main"/>
                      </a:ext>
                    </a:extLst>
                  </pic:spPr>
                </pic:pic>
              </a:graphicData>
            </a:graphic>
          </wp:inline>
        </w:drawing>
      </w:r>
    </w:p>
    <w:p w14:paraId="7167F88D" w14:textId="134D4E65" w:rsidR="004B243A" w:rsidRPr="006A4C3B" w:rsidRDefault="00232A38" w:rsidP="006A4C3B">
      <w:pPr>
        <w:pStyle w:val="VAFigureCaption"/>
        <w:spacing w:beforeLines="50" w:before="120" w:afterLines="50" w:after="120" w:line="240" w:lineRule="auto"/>
        <w:rPr>
          <w:rFonts w:ascii="Times New Roman" w:hAnsi="Times New Roman" w:cs="Times New Roman"/>
          <w:bCs/>
          <w:sz w:val="24"/>
          <w:szCs w:val="24"/>
        </w:rPr>
      </w:pPr>
      <w:r w:rsidRPr="006A4C3B">
        <w:rPr>
          <w:rFonts w:ascii="Times New Roman" w:hAnsi="Times New Roman" w:cs="Times New Roman"/>
          <w:b/>
          <w:bCs/>
          <w:sz w:val="24"/>
          <w:szCs w:val="24"/>
        </w:rPr>
        <w:t>Fig.</w:t>
      </w:r>
      <w:r w:rsidR="004B243A" w:rsidRPr="006A4C3B">
        <w:rPr>
          <w:rFonts w:ascii="Times New Roman" w:hAnsi="Times New Roman" w:cs="Times New Roman"/>
          <w:b/>
          <w:bCs/>
          <w:sz w:val="24"/>
          <w:szCs w:val="24"/>
        </w:rPr>
        <w:t xml:space="preserve"> S</w:t>
      </w:r>
      <w:r w:rsidR="00EE02E1" w:rsidRPr="006A4C3B">
        <w:rPr>
          <w:rFonts w:ascii="Times New Roman" w:hAnsi="Times New Roman" w:cs="Times New Roman"/>
          <w:b/>
          <w:bCs/>
          <w:sz w:val="24"/>
          <w:szCs w:val="24"/>
        </w:rPr>
        <w:t>3</w:t>
      </w:r>
      <w:r w:rsidR="008D3749" w:rsidRPr="006A4C3B">
        <w:rPr>
          <w:rFonts w:ascii="Times New Roman" w:hAnsi="Times New Roman" w:cs="Times New Roman"/>
          <w:b/>
          <w:bCs/>
          <w:sz w:val="24"/>
          <w:szCs w:val="24"/>
        </w:rPr>
        <w:t>2</w:t>
      </w:r>
      <w:r w:rsidR="004B243A" w:rsidRPr="006A4C3B">
        <w:rPr>
          <w:rFonts w:ascii="Times New Roman" w:hAnsi="Times New Roman" w:cs="Times New Roman"/>
          <w:sz w:val="24"/>
          <w:szCs w:val="24"/>
        </w:rPr>
        <w:t xml:space="preserve"> F</w:t>
      </w:r>
      <w:r w:rsidR="004B243A" w:rsidRPr="006A4C3B">
        <w:rPr>
          <w:rFonts w:ascii="Times New Roman" w:hAnsi="Times New Roman" w:cs="Times New Roman"/>
          <w:sz w:val="24"/>
          <w:szCs w:val="24"/>
          <w:lang w:bidi="ar"/>
        </w:rPr>
        <w:t xml:space="preserve">ragmentation pattern of </w:t>
      </w:r>
      <w:r w:rsidR="004B243A" w:rsidRPr="006A4C3B">
        <w:rPr>
          <w:rFonts w:ascii="Times New Roman" w:hAnsi="Times New Roman" w:cs="Times New Roman"/>
          <w:bCs/>
          <w:sz w:val="24"/>
          <w:szCs w:val="24"/>
        </w:rPr>
        <w:t xml:space="preserve">BPA </w:t>
      </w:r>
      <w:r w:rsidR="00DE69CD" w:rsidRPr="006A4C3B">
        <w:rPr>
          <w:rFonts w:ascii="Times New Roman" w:hAnsi="Times New Roman" w:cs="Times New Roman"/>
          <w:bCs/>
          <w:sz w:val="24"/>
          <w:szCs w:val="24"/>
        </w:rPr>
        <w:t>tr</w:t>
      </w:r>
      <w:r w:rsidR="004B243A" w:rsidRPr="006A4C3B">
        <w:rPr>
          <w:rFonts w:ascii="Times New Roman" w:hAnsi="Times New Roman" w:cs="Times New Roman"/>
          <w:bCs/>
          <w:sz w:val="24"/>
          <w:szCs w:val="24"/>
        </w:rPr>
        <w:t xml:space="preserve">imer detected in </w:t>
      </w:r>
      <w:r w:rsidR="004B243A" w:rsidRPr="006A4C3B">
        <w:rPr>
          <w:rFonts w:ascii="Times New Roman" w:hAnsi="Times New Roman" w:cs="Times New Roman"/>
          <w:sz w:val="24"/>
          <w:szCs w:val="24"/>
        </w:rPr>
        <w:t xml:space="preserve">extracted products </w:t>
      </w:r>
      <w:r w:rsidR="004B243A" w:rsidRPr="006A4C3B">
        <w:rPr>
          <w:rFonts w:ascii="Times New Roman" w:hAnsi="Times New Roman" w:cs="Times New Roman"/>
          <w:bCs/>
          <w:sz w:val="24"/>
          <w:szCs w:val="24"/>
        </w:rPr>
        <w:t xml:space="preserve">after MOFtors treatment </w:t>
      </w:r>
      <w:bookmarkStart w:id="53" w:name="OLE_LINK25"/>
      <w:bookmarkStart w:id="54" w:name="OLE_LINK29"/>
      <w:r w:rsidR="00EE14F2" w:rsidRPr="006A4C3B">
        <w:rPr>
          <w:rFonts w:ascii="Times New Roman" w:hAnsi="Times New Roman" w:cs="Times New Roman"/>
          <w:bCs/>
          <w:sz w:val="24"/>
          <w:szCs w:val="24"/>
        </w:rPr>
        <w:t xml:space="preserve">after </w:t>
      </w:r>
      <w:r w:rsidR="001D4448" w:rsidRPr="006A4C3B">
        <w:rPr>
          <w:rFonts w:ascii="Times New Roman" w:hAnsi="Times New Roman" w:cs="Times New Roman"/>
          <w:bCs/>
          <w:sz w:val="24"/>
          <w:szCs w:val="24"/>
        </w:rPr>
        <w:t>reuse cycles</w:t>
      </w:r>
      <w:bookmarkEnd w:id="53"/>
      <w:bookmarkEnd w:id="54"/>
    </w:p>
    <w:p w14:paraId="0EB82EC9" w14:textId="56D9C3C0" w:rsidR="00CE1659" w:rsidRPr="006A4C3B" w:rsidRDefault="00CE1659"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noProof/>
          <w:sz w:val="24"/>
          <w:szCs w:val="24"/>
        </w:rPr>
        <w:lastRenderedPageBreak/>
        <w:drawing>
          <wp:inline distT="0" distB="0" distL="0" distR="0" wp14:anchorId="7B378413" wp14:editId="3387C0AA">
            <wp:extent cx="5796101" cy="4389633"/>
            <wp:effectExtent l="0" t="0" r="0" b="0"/>
            <wp:docPr id="930907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07326" name=""/>
                    <pic:cNvPicPr/>
                  </pic:nvPicPr>
                  <pic:blipFill rotWithShape="1">
                    <a:blip r:embed="rId45"/>
                    <a:srcRect t="2022"/>
                    <a:stretch>
                      <a:fillRect/>
                    </a:stretch>
                  </pic:blipFill>
                  <pic:spPr bwMode="auto">
                    <a:xfrm>
                      <a:off x="0" y="0"/>
                      <a:ext cx="5876754" cy="4450715"/>
                    </a:xfrm>
                    <a:prstGeom prst="rect">
                      <a:avLst/>
                    </a:prstGeom>
                    <a:ln>
                      <a:noFill/>
                    </a:ln>
                    <a:extLst>
                      <a:ext uri="{53640926-AAD7-44D8-BBD7-CCE9431645EC}">
                        <a14:shadowObscured xmlns:a14="http://schemas.microsoft.com/office/drawing/2010/main"/>
                      </a:ext>
                    </a:extLst>
                  </pic:spPr>
                </pic:pic>
              </a:graphicData>
            </a:graphic>
          </wp:inline>
        </w:drawing>
      </w:r>
    </w:p>
    <w:p w14:paraId="50F2A626" w14:textId="597270C7" w:rsidR="00E61DE3" w:rsidRPr="006A4C3B" w:rsidRDefault="00232A38" w:rsidP="00F17F4D">
      <w:pPr>
        <w:pStyle w:val="VAFigureCaption"/>
        <w:spacing w:beforeLines="50" w:before="120" w:afterLines="50" w:after="120" w:line="240" w:lineRule="auto"/>
        <w:rPr>
          <w:rFonts w:ascii="Times New Roman" w:hAnsi="Times New Roman" w:cs="Times New Roman"/>
          <w:sz w:val="24"/>
          <w:szCs w:val="24"/>
        </w:rPr>
      </w:pPr>
      <w:r w:rsidRPr="006A4C3B">
        <w:rPr>
          <w:rFonts w:ascii="Times New Roman" w:hAnsi="Times New Roman" w:cs="Times New Roman"/>
          <w:b/>
          <w:bCs/>
          <w:sz w:val="24"/>
          <w:szCs w:val="24"/>
        </w:rPr>
        <w:t>Fig</w:t>
      </w:r>
      <w:r w:rsidR="00C76EB6" w:rsidRPr="006A4C3B">
        <w:rPr>
          <w:rFonts w:ascii="Times New Roman" w:hAnsi="Times New Roman" w:cs="Times New Roman"/>
          <w:b/>
          <w:bCs/>
          <w:sz w:val="24"/>
          <w:szCs w:val="24"/>
        </w:rPr>
        <w:t>. S</w:t>
      </w:r>
      <w:r w:rsidR="00EE02E1" w:rsidRPr="006A4C3B">
        <w:rPr>
          <w:rFonts w:ascii="Times New Roman" w:hAnsi="Times New Roman" w:cs="Times New Roman"/>
          <w:b/>
          <w:bCs/>
          <w:sz w:val="24"/>
          <w:szCs w:val="24"/>
        </w:rPr>
        <w:t>3</w:t>
      </w:r>
      <w:r w:rsidR="008D3749" w:rsidRPr="006A4C3B">
        <w:rPr>
          <w:rFonts w:ascii="Times New Roman" w:hAnsi="Times New Roman" w:cs="Times New Roman"/>
          <w:b/>
          <w:bCs/>
          <w:sz w:val="24"/>
          <w:szCs w:val="24"/>
        </w:rPr>
        <w:t>3</w:t>
      </w:r>
      <w:r w:rsidR="00C76EB6" w:rsidRPr="006A4C3B">
        <w:rPr>
          <w:rFonts w:ascii="Times New Roman" w:hAnsi="Times New Roman" w:cs="Times New Roman"/>
          <w:sz w:val="24"/>
          <w:szCs w:val="24"/>
        </w:rPr>
        <w:t xml:space="preserve"> F</w:t>
      </w:r>
      <w:r w:rsidR="00C76EB6" w:rsidRPr="006A4C3B">
        <w:rPr>
          <w:rFonts w:ascii="Times New Roman" w:hAnsi="Times New Roman" w:cs="Times New Roman"/>
          <w:sz w:val="24"/>
          <w:szCs w:val="24"/>
          <w:lang w:bidi="ar"/>
        </w:rPr>
        <w:t xml:space="preserve">ragmentation pattern of </w:t>
      </w:r>
      <w:r w:rsidR="00C76EB6" w:rsidRPr="006A4C3B">
        <w:rPr>
          <w:rFonts w:ascii="Times New Roman" w:hAnsi="Times New Roman" w:cs="Times New Roman"/>
          <w:bCs/>
          <w:sz w:val="24"/>
          <w:szCs w:val="24"/>
        </w:rPr>
        <w:t xml:space="preserve">BPA </w:t>
      </w:r>
      <w:r w:rsidR="00DD6FDD" w:rsidRPr="006A4C3B">
        <w:rPr>
          <w:rFonts w:ascii="Times New Roman" w:hAnsi="Times New Roman" w:cs="Times New Roman"/>
          <w:bCs/>
          <w:sz w:val="24"/>
          <w:szCs w:val="24"/>
        </w:rPr>
        <w:t xml:space="preserve">tetramer </w:t>
      </w:r>
      <w:r w:rsidR="00C76EB6" w:rsidRPr="006A4C3B">
        <w:rPr>
          <w:rFonts w:ascii="Times New Roman" w:hAnsi="Times New Roman" w:cs="Times New Roman"/>
          <w:bCs/>
          <w:sz w:val="24"/>
          <w:szCs w:val="24"/>
        </w:rPr>
        <w:t xml:space="preserve">detected in </w:t>
      </w:r>
      <w:r w:rsidR="00C76EB6" w:rsidRPr="006A4C3B">
        <w:rPr>
          <w:rFonts w:ascii="Times New Roman" w:hAnsi="Times New Roman" w:cs="Times New Roman"/>
          <w:sz w:val="24"/>
          <w:szCs w:val="24"/>
        </w:rPr>
        <w:t xml:space="preserve">extracted products </w:t>
      </w:r>
      <w:r w:rsidR="00C76EB6" w:rsidRPr="006A4C3B">
        <w:rPr>
          <w:rFonts w:ascii="Times New Roman" w:hAnsi="Times New Roman" w:cs="Times New Roman"/>
          <w:bCs/>
          <w:sz w:val="24"/>
          <w:szCs w:val="24"/>
        </w:rPr>
        <w:t xml:space="preserve">after MOFtors treatment </w:t>
      </w:r>
      <w:r w:rsidR="00EE14F2" w:rsidRPr="006A4C3B">
        <w:rPr>
          <w:rFonts w:ascii="Times New Roman" w:hAnsi="Times New Roman" w:cs="Times New Roman"/>
          <w:bCs/>
          <w:sz w:val="24"/>
          <w:szCs w:val="24"/>
        </w:rPr>
        <w:t xml:space="preserve">after </w:t>
      </w:r>
      <w:r w:rsidR="001D4448" w:rsidRPr="006A4C3B">
        <w:rPr>
          <w:rFonts w:ascii="Times New Roman" w:hAnsi="Times New Roman" w:cs="Times New Roman"/>
          <w:bCs/>
          <w:sz w:val="24"/>
          <w:szCs w:val="24"/>
        </w:rPr>
        <w:t>reuse cycles</w:t>
      </w:r>
    </w:p>
    <w:p w14:paraId="4A5BC725" w14:textId="165D6D71" w:rsidR="006C2020" w:rsidRPr="006A4C3B" w:rsidRDefault="006C2020" w:rsidP="006A4C3B">
      <w:pPr>
        <w:spacing w:beforeLines="50" w:before="120" w:afterLines="50" w:after="120"/>
        <w:rPr>
          <w:rFonts w:ascii="Times New Roman" w:hAnsi="Times New Roman" w:cs="Times New Roman"/>
          <w:sz w:val="24"/>
          <w:szCs w:val="24"/>
        </w:rPr>
      </w:pPr>
      <w:r w:rsidRPr="00F17F4D">
        <w:rPr>
          <w:rFonts w:ascii="Times New Roman" w:hAnsi="Times New Roman" w:cs="Times New Roman"/>
          <w:b/>
          <w:bCs/>
          <w:sz w:val="24"/>
          <w:szCs w:val="24"/>
        </w:rPr>
        <w:t>Table S</w:t>
      </w:r>
      <w:r w:rsidR="0094104C" w:rsidRPr="00F17F4D">
        <w:rPr>
          <w:rFonts w:ascii="Times New Roman" w:hAnsi="Times New Roman" w:cs="Times New Roman"/>
          <w:b/>
          <w:bCs/>
          <w:sz w:val="24"/>
          <w:szCs w:val="24"/>
        </w:rPr>
        <w:t>1</w:t>
      </w:r>
      <w:r w:rsidRPr="00F17F4D">
        <w:rPr>
          <w:rFonts w:ascii="Times New Roman" w:hAnsi="Times New Roman" w:cs="Times New Roman"/>
          <w:b/>
          <w:bCs/>
          <w:sz w:val="24"/>
          <w:szCs w:val="24"/>
        </w:rPr>
        <w:t xml:space="preserve"> </w:t>
      </w:r>
      <w:r w:rsidRPr="006A4C3B">
        <w:rPr>
          <w:rFonts w:ascii="Times New Roman" w:hAnsi="Times New Roman" w:cs="Times New Roman"/>
          <w:sz w:val="24"/>
          <w:szCs w:val="24"/>
        </w:rPr>
        <w:t>Nitrogen isothermal sorption profiles of the pristine and TA-modified samples</w:t>
      </w:r>
    </w:p>
    <w:tbl>
      <w:tblPr>
        <w:tblStyle w:val="af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2640"/>
        <w:gridCol w:w="2640"/>
      </w:tblGrid>
      <w:tr w:rsidR="006A4C3B" w:rsidRPr="00F17F4D" w14:paraId="3A06CAEB" w14:textId="77777777" w:rsidTr="00F17F4D">
        <w:trPr>
          <w:trHeight w:val="454"/>
          <w:jc w:val="center"/>
        </w:trPr>
        <w:tc>
          <w:tcPr>
            <w:tcW w:w="2640" w:type="dxa"/>
            <w:tcBorders>
              <w:top w:val="single" w:sz="18" w:space="0" w:color="auto"/>
              <w:bottom w:val="single" w:sz="12" w:space="0" w:color="auto"/>
            </w:tcBorders>
            <w:shd w:val="clear" w:color="auto" w:fill="DAD6C3"/>
            <w:vAlign w:val="center"/>
          </w:tcPr>
          <w:p w14:paraId="3DF3A677" w14:textId="77777777" w:rsidR="006C2020" w:rsidRPr="00F17F4D" w:rsidRDefault="006C2020" w:rsidP="00F17F4D">
            <w:pPr>
              <w:pStyle w:val="TableIAMT"/>
              <w:spacing w:before="0"/>
              <w:jc w:val="both"/>
              <w:rPr>
                <w:rFonts w:cs="Times New Roman"/>
                <w:b/>
                <w:bCs/>
                <w:color w:val="auto"/>
                <w:sz w:val="21"/>
                <w:szCs w:val="21"/>
              </w:rPr>
            </w:pPr>
            <w:r w:rsidRPr="00F17F4D">
              <w:rPr>
                <w:rFonts w:cs="Times New Roman"/>
                <w:b/>
                <w:bCs/>
                <w:color w:val="auto"/>
                <w:sz w:val="21"/>
                <w:szCs w:val="21"/>
              </w:rPr>
              <w:t>Sample</w:t>
            </w:r>
          </w:p>
        </w:tc>
        <w:tc>
          <w:tcPr>
            <w:tcW w:w="2640" w:type="dxa"/>
            <w:tcBorders>
              <w:top w:val="single" w:sz="18" w:space="0" w:color="auto"/>
              <w:bottom w:val="single" w:sz="12" w:space="0" w:color="auto"/>
            </w:tcBorders>
            <w:shd w:val="clear" w:color="auto" w:fill="DAD6C3"/>
            <w:vAlign w:val="center"/>
          </w:tcPr>
          <w:p w14:paraId="4745FCC5" w14:textId="77777777" w:rsidR="006C2020" w:rsidRPr="00F17F4D" w:rsidRDefault="006C2020" w:rsidP="00F17F4D">
            <w:pPr>
              <w:pStyle w:val="TableIAMT"/>
              <w:spacing w:before="0"/>
              <w:jc w:val="both"/>
              <w:rPr>
                <w:rFonts w:cs="Times New Roman"/>
                <w:b/>
                <w:bCs/>
                <w:color w:val="auto"/>
                <w:sz w:val="21"/>
                <w:szCs w:val="21"/>
              </w:rPr>
            </w:pPr>
            <w:r w:rsidRPr="00F17F4D">
              <w:rPr>
                <w:rFonts w:cs="Times New Roman"/>
                <w:b/>
                <w:bCs/>
                <w:color w:val="auto"/>
                <w:sz w:val="21"/>
                <w:szCs w:val="21"/>
              </w:rPr>
              <w:t>BET surface area</w:t>
            </w:r>
          </w:p>
          <w:p w14:paraId="62FEEDBA" w14:textId="77777777" w:rsidR="006C2020" w:rsidRPr="00F17F4D" w:rsidRDefault="006C2020" w:rsidP="00F17F4D">
            <w:pPr>
              <w:pStyle w:val="TableIAMT"/>
              <w:spacing w:before="0"/>
              <w:jc w:val="both"/>
              <w:rPr>
                <w:rFonts w:cs="Times New Roman"/>
                <w:b/>
                <w:bCs/>
                <w:color w:val="auto"/>
                <w:sz w:val="21"/>
                <w:szCs w:val="21"/>
              </w:rPr>
            </w:pPr>
            <w:r w:rsidRPr="00F17F4D">
              <w:rPr>
                <w:rFonts w:cs="Times New Roman"/>
                <w:b/>
                <w:bCs/>
                <w:color w:val="auto"/>
                <w:sz w:val="21"/>
                <w:szCs w:val="21"/>
              </w:rPr>
              <w:t>(m² g⁻¹)</w:t>
            </w:r>
          </w:p>
        </w:tc>
        <w:tc>
          <w:tcPr>
            <w:tcW w:w="2640" w:type="dxa"/>
            <w:tcBorders>
              <w:top w:val="single" w:sz="18" w:space="0" w:color="auto"/>
              <w:bottom w:val="single" w:sz="12" w:space="0" w:color="auto"/>
            </w:tcBorders>
            <w:shd w:val="clear" w:color="auto" w:fill="DAD6C3"/>
            <w:vAlign w:val="center"/>
          </w:tcPr>
          <w:p w14:paraId="68F2E271" w14:textId="77777777" w:rsidR="006C2020" w:rsidRPr="00F17F4D" w:rsidRDefault="006C2020" w:rsidP="00F17F4D">
            <w:pPr>
              <w:pStyle w:val="TableIAMT"/>
              <w:spacing w:before="0"/>
              <w:jc w:val="both"/>
              <w:rPr>
                <w:rFonts w:cs="Times New Roman"/>
                <w:b/>
                <w:bCs/>
                <w:color w:val="auto"/>
                <w:sz w:val="21"/>
                <w:szCs w:val="21"/>
              </w:rPr>
            </w:pPr>
            <w:r w:rsidRPr="00F17F4D">
              <w:rPr>
                <w:rFonts w:cs="Times New Roman"/>
                <w:b/>
                <w:bCs/>
                <w:color w:val="auto"/>
                <w:sz w:val="21"/>
                <w:szCs w:val="21"/>
              </w:rPr>
              <w:t>Total pore volume</w:t>
            </w:r>
          </w:p>
          <w:p w14:paraId="48E5FC24" w14:textId="77777777" w:rsidR="006C2020" w:rsidRPr="00F17F4D" w:rsidRDefault="006C2020" w:rsidP="00F17F4D">
            <w:pPr>
              <w:pStyle w:val="TableIAMT"/>
              <w:spacing w:before="0"/>
              <w:jc w:val="both"/>
              <w:rPr>
                <w:rFonts w:cs="Times New Roman"/>
                <w:b/>
                <w:bCs/>
                <w:color w:val="auto"/>
                <w:sz w:val="21"/>
                <w:szCs w:val="21"/>
              </w:rPr>
            </w:pPr>
            <w:r w:rsidRPr="00F17F4D">
              <w:rPr>
                <w:rFonts w:cs="Times New Roman"/>
                <w:b/>
                <w:bCs/>
                <w:color w:val="auto"/>
                <w:sz w:val="21"/>
                <w:szCs w:val="21"/>
              </w:rPr>
              <w:t>(cm³ g⁻¹)</w:t>
            </w:r>
          </w:p>
        </w:tc>
      </w:tr>
      <w:tr w:rsidR="006A4C3B" w:rsidRPr="00F17F4D" w14:paraId="1664858E" w14:textId="77777777" w:rsidTr="00F17F4D">
        <w:trPr>
          <w:trHeight w:val="454"/>
          <w:jc w:val="center"/>
        </w:trPr>
        <w:tc>
          <w:tcPr>
            <w:tcW w:w="2640" w:type="dxa"/>
            <w:tcBorders>
              <w:top w:val="single" w:sz="12" w:space="0" w:color="auto"/>
            </w:tcBorders>
            <w:vAlign w:val="center"/>
          </w:tcPr>
          <w:p w14:paraId="31A36B0B" w14:textId="77777777" w:rsidR="006C2020" w:rsidRPr="00F17F4D" w:rsidRDefault="006C2020" w:rsidP="00F17F4D">
            <w:pPr>
              <w:rPr>
                <w:rFonts w:ascii="Times New Roman" w:hAnsi="Times New Roman" w:cs="Times New Roman"/>
                <w:szCs w:val="21"/>
              </w:rPr>
            </w:pPr>
            <w:r w:rsidRPr="00F17F4D">
              <w:rPr>
                <w:rFonts w:ascii="Times New Roman" w:hAnsi="Times New Roman" w:cs="Times New Roman"/>
                <w:szCs w:val="21"/>
              </w:rPr>
              <w:t>Enzyme@ZIF-8</w:t>
            </w:r>
          </w:p>
        </w:tc>
        <w:tc>
          <w:tcPr>
            <w:tcW w:w="2640" w:type="dxa"/>
            <w:tcBorders>
              <w:top w:val="single" w:sz="12" w:space="0" w:color="auto"/>
            </w:tcBorders>
            <w:vAlign w:val="center"/>
          </w:tcPr>
          <w:p w14:paraId="654E5E62" w14:textId="77777777" w:rsidR="006C2020" w:rsidRPr="00F17F4D" w:rsidRDefault="006C2020" w:rsidP="00F17F4D">
            <w:pPr>
              <w:rPr>
                <w:rFonts w:ascii="Times New Roman" w:hAnsi="Times New Roman" w:cs="Times New Roman"/>
                <w:szCs w:val="21"/>
              </w:rPr>
            </w:pPr>
            <w:r w:rsidRPr="00F17F4D">
              <w:rPr>
                <w:rFonts w:ascii="Times New Roman" w:hAnsi="Times New Roman" w:cs="Times New Roman"/>
                <w:szCs w:val="21"/>
              </w:rPr>
              <w:t>1116.07</w:t>
            </w:r>
          </w:p>
        </w:tc>
        <w:tc>
          <w:tcPr>
            <w:tcW w:w="2640" w:type="dxa"/>
            <w:tcBorders>
              <w:top w:val="single" w:sz="12" w:space="0" w:color="auto"/>
            </w:tcBorders>
            <w:vAlign w:val="center"/>
          </w:tcPr>
          <w:p w14:paraId="0A87CA32" w14:textId="77777777" w:rsidR="006C2020" w:rsidRPr="00F17F4D" w:rsidRDefault="006C2020" w:rsidP="00F17F4D">
            <w:pPr>
              <w:rPr>
                <w:rFonts w:ascii="Times New Roman" w:hAnsi="Times New Roman" w:cs="Times New Roman"/>
                <w:szCs w:val="21"/>
              </w:rPr>
            </w:pPr>
            <w:r w:rsidRPr="00F17F4D">
              <w:rPr>
                <w:rFonts w:ascii="Times New Roman" w:hAnsi="Times New Roman" w:cs="Times New Roman"/>
                <w:szCs w:val="21"/>
              </w:rPr>
              <w:t>0.57</w:t>
            </w:r>
          </w:p>
        </w:tc>
      </w:tr>
      <w:tr w:rsidR="006A4C3B" w:rsidRPr="00F17F4D" w14:paraId="2839AA38" w14:textId="77777777" w:rsidTr="00F17F4D">
        <w:trPr>
          <w:trHeight w:val="454"/>
          <w:jc w:val="center"/>
        </w:trPr>
        <w:tc>
          <w:tcPr>
            <w:tcW w:w="2640" w:type="dxa"/>
            <w:tcBorders>
              <w:bottom w:val="single" w:sz="18" w:space="0" w:color="auto"/>
            </w:tcBorders>
            <w:vAlign w:val="center"/>
          </w:tcPr>
          <w:p w14:paraId="29646491" w14:textId="77777777" w:rsidR="006C2020" w:rsidRPr="00F17F4D" w:rsidRDefault="006C2020" w:rsidP="00F17F4D">
            <w:pPr>
              <w:rPr>
                <w:rFonts w:ascii="Times New Roman" w:hAnsi="Times New Roman" w:cs="Times New Roman"/>
                <w:szCs w:val="21"/>
              </w:rPr>
            </w:pPr>
            <w:r w:rsidRPr="00F17F4D">
              <w:rPr>
                <w:rFonts w:ascii="Times New Roman" w:hAnsi="Times New Roman" w:cs="Times New Roman"/>
                <w:szCs w:val="21"/>
              </w:rPr>
              <w:t>TA-enzyme@ZIF-8</w:t>
            </w:r>
          </w:p>
        </w:tc>
        <w:tc>
          <w:tcPr>
            <w:tcW w:w="2640" w:type="dxa"/>
            <w:tcBorders>
              <w:bottom w:val="single" w:sz="18" w:space="0" w:color="auto"/>
            </w:tcBorders>
            <w:vAlign w:val="center"/>
          </w:tcPr>
          <w:p w14:paraId="0B72C933" w14:textId="77777777" w:rsidR="006C2020" w:rsidRPr="00F17F4D" w:rsidRDefault="006C2020" w:rsidP="00F17F4D">
            <w:pPr>
              <w:rPr>
                <w:rFonts w:ascii="Times New Roman" w:hAnsi="Times New Roman" w:cs="Times New Roman"/>
                <w:szCs w:val="21"/>
              </w:rPr>
            </w:pPr>
            <w:r w:rsidRPr="00F17F4D">
              <w:rPr>
                <w:rFonts w:ascii="Times New Roman" w:hAnsi="Times New Roman" w:cs="Times New Roman"/>
                <w:szCs w:val="21"/>
              </w:rPr>
              <w:t>783.45</w:t>
            </w:r>
          </w:p>
        </w:tc>
        <w:tc>
          <w:tcPr>
            <w:tcW w:w="2640" w:type="dxa"/>
            <w:tcBorders>
              <w:bottom w:val="single" w:sz="18" w:space="0" w:color="auto"/>
            </w:tcBorders>
            <w:vAlign w:val="center"/>
          </w:tcPr>
          <w:p w14:paraId="4D9D57AF" w14:textId="77777777" w:rsidR="006C2020" w:rsidRPr="00F17F4D" w:rsidRDefault="006C2020" w:rsidP="00F17F4D">
            <w:pPr>
              <w:rPr>
                <w:rFonts w:ascii="Times New Roman" w:hAnsi="Times New Roman" w:cs="Times New Roman"/>
                <w:szCs w:val="21"/>
              </w:rPr>
            </w:pPr>
            <w:r w:rsidRPr="00F17F4D">
              <w:rPr>
                <w:rFonts w:ascii="Times New Roman" w:hAnsi="Times New Roman" w:cs="Times New Roman"/>
                <w:szCs w:val="21"/>
              </w:rPr>
              <w:t>0.63</w:t>
            </w:r>
          </w:p>
        </w:tc>
      </w:tr>
    </w:tbl>
    <w:p w14:paraId="70EB98DC" w14:textId="013F8BAD" w:rsidR="00E61DE3" w:rsidRPr="006A4C3B" w:rsidRDefault="00E61DE3" w:rsidP="00F17F4D">
      <w:pPr>
        <w:pStyle w:val="af9"/>
        <w:keepNext/>
        <w:spacing w:beforeLines="100" w:before="240" w:afterLines="50" w:line="240" w:lineRule="auto"/>
        <w:jc w:val="both"/>
        <w:rPr>
          <w:rFonts w:cs="Times New Roman"/>
          <w:sz w:val="24"/>
          <w:szCs w:val="24"/>
        </w:rPr>
      </w:pPr>
      <w:r w:rsidRPr="00F17F4D">
        <w:rPr>
          <w:rFonts w:cs="Times New Roman"/>
          <w:b/>
          <w:bCs/>
          <w:sz w:val="24"/>
          <w:szCs w:val="24"/>
        </w:rPr>
        <w:t>Table S</w:t>
      </w:r>
      <w:r w:rsidR="0094104C" w:rsidRPr="00F17F4D">
        <w:rPr>
          <w:rFonts w:cs="Times New Roman"/>
          <w:b/>
          <w:bCs/>
          <w:sz w:val="24"/>
          <w:szCs w:val="24"/>
        </w:rPr>
        <w:t>2</w:t>
      </w:r>
      <w:r w:rsidRPr="006A4C3B">
        <w:rPr>
          <w:rFonts w:cs="Times New Roman"/>
          <w:sz w:val="24"/>
          <w:szCs w:val="24"/>
        </w:rPr>
        <w:t xml:space="preserve"> Basic characteristics of the different water sources</w:t>
      </w:r>
    </w:p>
    <w:tbl>
      <w:tblPr>
        <w:tblW w:w="6096" w:type="dxa"/>
        <w:jc w:val="center"/>
        <w:tblBorders>
          <w:top w:val="single" w:sz="4" w:space="0" w:color="auto"/>
          <w:bottom w:val="single" w:sz="4" w:space="0" w:color="auto"/>
        </w:tblBorders>
        <w:tblLayout w:type="fixed"/>
        <w:tblLook w:val="04A0" w:firstRow="1" w:lastRow="0" w:firstColumn="1" w:lastColumn="0" w:noHBand="0" w:noVBand="1"/>
      </w:tblPr>
      <w:tblGrid>
        <w:gridCol w:w="1701"/>
        <w:gridCol w:w="709"/>
        <w:gridCol w:w="1276"/>
        <w:gridCol w:w="1134"/>
        <w:gridCol w:w="1276"/>
      </w:tblGrid>
      <w:tr w:rsidR="006A4C3B" w:rsidRPr="00F17F4D" w14:paraId="5836F1EE" w14:textId="77777777" w:rsidTr="00F17F4D">
        <w:trPr>
          <w:trHeight w:val="454"/>
          <w:jc w:val="center"/>
        </w:trPr>
        <w:tc>
          <w:tcPr>
            <w:tcW w:w="1701" w:type="dxa"/>
            <w:tcBorders>
              <w:top w:val="single" w:sz="18" w:space="0" w:color="auto"/>
              <w:bottom w:val="single" w:sz="12" w:space="0" w:color="auto"/>
            </w:tcBorders>
            <w:shd w:val="clear" w:color="auto" w:fill="DAD6C3"/>
            <w:vAlign w:val="center"/>
          </w:tcPr>
          <w:p w14:paraId="19542304"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Water sources</w:t>
            </w:r>
          </w:p>
        </w:tc>
        <w:tc>
          <w:tcPr>
            <w:tcW w:w="709" w:type="dxa"/>
            <w:tcBorders>
              <w:top w:val="single" w:sz="18" w:space="0" w:color="auto"/>
              <w:bottom w:val="single" w:sz="12" w:space="0" w:color="auto"/>
            </w:tcBorders>
            <w:shd w:val="clear" w:color="auto" w:fill="DAD6C3"/>
            <w:vAlign w:val="center"/>
          </w:tcPr>
          <w:p w14:paraId="4BD003EE"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pH</w:t>
            </w:r>
          </w:p>
        </w:tc>
        <w:tc>
          <w:tcPr>
            <w:tcW w:w="1276" w:type="dxa"/>
            <w:tcBorders>
              <w:top w:val="single" w:sz="18" w:space="0" w:color="auto"/>
              <w:bottom w:val="single" w:sz="12" w:space="0" w:color="auto"/>
            </w:tcBorders>
            <w:shd w:val="clear" w:color="auto" w:fill="DAD6C3"/>
            <w:vAlign w:val="center"/>
          </w:tcPr>
          <w:p w14:paraId="06339323"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TOC</w:t>
            </w:r>
          </w:p>
          <w:p w14:paraId="03A058BF"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(mgC L-1)</w:t>
            </w:r>
          </w:p>
        </w:tc>
        <w:tc>
          <w:tcPr>
            <w:tcW w:w="1134" w:type="dxa"/>
            <w:tcBorders>
              <w:top w:val="single" w:sz="18" w:space="0" w:color="auto"/>
              <w:bottom w:val="single" w:sz="12" w:space="0" w:color="auto"/>
            </w:tcBorders>
            <w:shd w:val="clear" w:color="auto" w:fill="DAD6C3"/>
            <w:vAlign w:val="center"/>
          </w:tcPr>
          <w:p w14:paraId="39793F40"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Turbidity</w:t>
            </w:r>
          </w:p>
          <w:p w14:paraId="7B7C4600"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(NTU)</w:t>
            </w:r>
          </w:p>
        </w:tc>
        <w:tc>
          <w:tcPr>
            <w:tcW w:w="1276" w:type="dxa"/>
            <w:tcBorders>
              <w:top w:val="single" w:sz="18" w:space="0" w:color="auto"/>
              <w:bottom w:val="single" w:sz="12" w:space="0" w:color="auto"/>
            </w:tcBorders>
            <w:shd w:val="clear" w:color="auto" w:fill="DAD6C3"/>
            <w:vAlign w:val="center"/>
          </w:tcPr>
          <w:p w14:paraId="69966057"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UV254</w:t>
            </w:r>
          </w:p>
          <w:p w14:paraId="48FACA7D" w14:textId="77777777" w:rsidR="00E61DE3" w:rsidRPr="00F17F4D" w:rsidRDefault="00E61DE3" w:rsidP="00F17F4D">
            <w:pPr>
              <w:pStyle w:val="TableIAMT"/>
              <w:spacing w:before="0"/>
              <w:jc w:val="both"/>
              <w:rPr>
                <w:rFonts w:cs="Times New Roman"/>
                <w:b/>
                <w:bCs/>
                <w:color w:val="auto"/>
                <w:sz w:val="21"/>
                <w:szCs w:val="21"/>
              </w:rPr>
            </w:pPr>
            <w:r w:rsidRPr="00F17F4D">
              <w:rPr>
                <w:rFonts w:cs="Times New Roman"/>
                <w:b/>
                <w:bCs/>
                <w:color w:val="auto"/>
                <w:sz w:val="21"/>
                <w:szCs w:val="21"/>
              </w:rPr>
              <w:t>(mg L-1)</w:t>
            </w:r>
          </w:p>
        </w:tc>
      </w:tr>
      <w:tr w:rsidR="006A4C3B" w:rsidRPr="00F17F4D" w14:paraId="4393E29B" w14:textId="77777777" w:rsidTr="00F17F4D">
        <w:trPr>
          <w:trHeight w:val="454"/>
          <w:jc w:val="center"/>
        </w:trPr>
        <w:tc>
          <w:tcPr>
            <w:tcW w:w="1701" w:type="dxa"/>
            <w:tcBorders>
              <w:top w:val="single" w:sz="12" w:space="0" w:color="auto"/>
              <w:bottom w:val="nil"/>
            </w:tcBorders>
            <w:vAlign w:val="center"/>
          </w:tcPr>
          <w:p w14:paraId="4EEC0D1A"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Tap water</w:t>
            </w:r>
          </w:p>
        </w:tc>
        <w:tc>
          <w:tcPr>
            <w:tcW w:w="709" w:type="dxa"/>
            <w:tcBorders>
              <w:top w:val="single" w:sz="12" w:space="0" w:color="auto"/>
              <w:bottom w:val="nil"/>
            </w:tcBorders>
            <w:vAlign w:val="center"/>
          </w:tcPr>
          <w:p w14:paraId="50BF8FE3"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7.24</w:t>
            </w:r>
          </w:p>
        </w:tc>
        <w:tc>
          <w:tcPr>
            <w:tcW w:w="1276" w:type="dxa"/>
            <w:tcBorders>
              <w:top w:val="single" w:sz="12" w:space="0" w:color="auto"/>
              <w:bottom w:val="nil"/>
            </w:tcBorders>
            <w:vAlign w:val="center"/>
          </w:tcPr>
          <w:p w14:paraId="5FFFD174"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1.6</w:t>
            </w:r>
          </w:p>
        </w:tc>
        <w:tc>
          <w:tcPr>
            <w:tcW w:w="1134" w:type="dxa"/>
            <w:tcBorders>
              <w:top w:val="single" w:sz="12" w:space="0" w:color="auto"/>
              <w:bottom w:val="nil"/>
            </w:tcBorders>
            <w:vAlign w:val="center"/>
          </w:tcPr>
          <w:p w14:paraId="74132EBF"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0.21</w:t>
            </w:r>
          </w:p>
        </w:tc>
        <w:tc>
          <w:tcPr>
            <w:tcW w:w="1276" w:type="dxa"/>
            <w:tcBorders>
              <w:top w:val="single" w:sz="12" w:space="0" w:color="auto"/>
              <w:bottom w:val="nil"/>
            </w:tcBorders>
            <w:vAlign w:val="center"/>
          </w:tcPr>
          <w:p w14:paraId="1EF54CE6"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0.024</w:t>
            </w:r>
          </w:p>
        </w:tc>
      </w:tr>
      <w:tr w:rsidR="006A4C3B" w:rsidRPr="00F17F4D" w14:paraId="0BF430DF" w14:textId="77777777" w:rsidTr="00F17F4D">
        <w:trPr>
          <w:trHeight w:val="454"/>
          <w:jc w:val="center"/>
        </w:trPr>
        <w:tc>
          <w:tcPr>
            <w:tcW w:w="1701" w:type="dxa"/>
            <w:tcBorders>
              <w:top w:val="nil"/>
              <w:bottom w:val="single" w:sz="18" w:space="0" w:color="auto"/>
            </w:tcBorders>
            <w:vAlign w:val="center"/>
          </w:tcPr>
          <w:p w14:paraId="1B691FFD"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Nanjiang River water</w:t>
            </w:r>
          </w:p>
        </w:tc>
        <w:tc>
          <w:tcPr>
            <w:tcW w:w="709" w:type="dxa"/>
            <w:tcBorders>
              <w:top w:val="nil"/>
              <w:bottom w:val="single" w:sz="18" w:space="0" w:color="auto"/>
            </w:tcBorders>
            <w:vAlign w:val="center"/>
          </w:tcPr>
          <w:p w14:paraId="2AFCF1EC"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8.17</w:t>
            </w:r>
          </w:p>
        </w:tc>
        <w:tc>
          <w:tcPr>
            <w:tcW w:w="1276" w:type="dxa"/>
            <w:tcBorders>
              <w:top w:val="nil"/>
              <w:bottom w:val="single" w:sz="18" w:space="0" w:color="auto"/>
            </w:tcBorders>
            <w:vAlign w:val="center"/>
          </w:tcPr>
          <w:p w14:paraId="44D9A960"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3.6</w:t>
            </w:r>
          </w:p>
        </w:tc>
        <w:tc>
          <w:tcPr>
            <w:tcW w:w="1134" w:type="dxa"/>
            <w:tcBorders>
              <w:top w:val="nil"/>
              <w:bottom w:val="single" w:sz="18" w:space="0" w:color="auto"/>
            </w:tcBorders>
            <w:vAlign w:val="center"/>
          </w:tcPr>
          <w:p w14:paraId="6D439C04"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30.5</w:t>
            </w:r>
          </w:p>
        </w:tc>
        <w:tc>
          <w:tcPr>
            <w:tcW w:w="1276" w:type="dxa"/>
            <w:tcBorders>
              <w:top w:val="nil"/>
              <w:bottom w:val="single" w:sz="18" w:space="0" w:color="auto"/>
            </w:tcBorders>
            <w:vAlign w:val="center"/>
          </w:tcPr>
          <w:p w14:paraId="55C544FB" w14:textId="77777777" w:rsidR="00E61DE3" w:rsidRPr="00F17F4D" w:rsidRDefault="00E61DE3" w:rsidP="00F17F4D">
            <w:pPr>
              <w:rPr>
                <w:rFonts w:ascii="Times New Roman" w:hAnsi="Times New Roman" w:cs="Times New Roman"/>
                <w:szCs w:val="21"/>
              </w:rPr>
            </w:pPr>
            <w:r w:rsidRPr="00F17F4D">
              <w:rPr>
                <w:rFonts w:ascii="Times New Roman" w:hAnsi="Times New Roman" w:cs="Times New Roman"/>
                <w:szCs w:val="21"/>
              </w:rPr>
              <w:t>0.095</w:t>
            </w:r>
          </w:p>
        </w:tc>
      </w:tr>
    </w:tbl>
    <w:p w14:paraId="32038CC4" w14:textId="77777777" w:rsidR="00E61DE3" w:rsidRPr="00F17F4D" w:rsidRDefault="00E61DE3" w:rsidP="006A4C3B">
      <w:pPr>
        <w:spacing w:beforeLines="50" w:before="120" w:afterLines="50" w:after="120"/>
        <w:ind w:left="480"/>
        <w:rPr>
          <w:rFonts w:ascii="Times New Roman" w:hAnsi="Times New Roman" w:cs="Times New Roman"/>
          <w:szCs w:val="21"/>
        </w:rPr>
      </w:pPr>
      <w:r w:rsidRPr="00F17F4D">
        <w:rPr>
          <w:rFonts w:ascii="Times New Roman" w:hAnsi="Times New Roman" w:cs="Times New Roman"/>
          <w:szCs w:val="21"/>
        </w:rPr>
        <w:t>Note: River water and tap water samples were collected from Nanjiang River and Guangzhou Universities Town Campus of South China Normal University, Guangzhou, China.</w:t>
      </w:r>
    </w:p>
    <w:p w14:paraId="05F390E6" w14:textId="77777777" w:rsidR="00302208" w:rsidRPr="006A4C3B" w:rsidRDefault="00302208" w:rsidP="006A4C3B">
      <w:pPr>
        <w:spacing w:beforeLines="50" w:before="120" w:afterLines="50" w:after="120"/>
        <w:ind w:left="480"/>
        <w:rPr>
          <w:rFonts w:ascii="Times New Roman" w:hAnsi="Times New Roman" w:cs="Times New Roman"/>
          <w:sz w:val="24"/>
          <w:szCs w:val="24"/>
        </w:rPr>
      </w:pPr>
    </w:p>
    <w:p w14:paraId="6ACDE02D" w14:textId="07623A6B" w:rsidR="00B00527" w:rsidRPr="006A4C3B" w:rsidRDefault="00B00527" w:rsidP="006A4C3B">
      <w:pPr>
        <w:spacing w:beforeLines="50" w:before="120" w:afterLines="50" w:after="120"/>
        <w:ind w:left="480"/>
        <w:rPr>
          <w:rFonts w:ascii="Times New Roman" w:hAnsi="Times New Roman" w:cs="Times New Roman"/>
          <w:sz w:val="24"/>
          <w:szCs w:val="24"/>
        </w:rPr>
      </w:pPr>
    </w:p>
    <w:p w14:paraId="5E67D59D" w14:textId="77777777" w:rsidR="00B00527" w:rsidRPr="006A4C3B" w:rsidRDefault="00B00527"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sz w:val="24"/>
          <w:szCs w:val="24"/>
        </w:rPr>
        <w:br w:type="page"/>
      </w:r>
    </w:p>
    <w:p w14:paraId="70E77DD4" w14:textId="7A0887E2" w:rsidR="00B00527" w:rsidRPr="006A4C3B" w:rsidRDefault="00B00527" w:rsidP="006A4C3B">
      <w:pPr>
        <w:spacing w:beforeLines="50" w:before="120" w:afterLines="50" w:after="120"/>
        <w:rPr>
          <w:rFonts w:ascii="Times New Roman" w:hAnsi="Times New Roman" w:cs="Times New Roman"/>
          <w:sz w:val="24"/>
          <w:szCs w:val="24"/>
        </w:rPr>
      </w:pPr>
      <w:r w:rsidRPr="006A4C3B">
        <w:rPr>
          <w:rFonts w:ascii="Times New Roman" w:hAnsi="Times New Roman" w:cs="Times New Roman"/>
          <w:b/>
          <w:bCs/>
          <w:sz w:val="24"/>
          <w:szCs w:val="24"/>
        </w:rPr>
        <w:lastRenderedPageBreak/>
        <w:t>Table S3</w:t>
      </w:r>
      <w:r w:rsidRPr="006A4C3B">
        <w:rPr>
          <w:rFonts w:ascii="Times New Roman" w:hAnsi="Times New Roman" w:cs="Times New Roman"/>
          <w:sz w:val="24"/>
          <w:szCs w:val="24"/>
        </w:rPr>
        <w:t xml:space="preserve"> </w:t>
      </w:r>
      <w:bookmarkStart w:id="55" w:name="OLE_LINK257"/>
      <w:r w:rsidRPr="006A4C3B">
        <w:rPr>
          <w:rFonts w:ascii="Times New Roman" w:hAnsi="Times New Roman" w:cs="Times New Roman"/>
          <w:sz w:val="24"/>
          <w:szCs w:val="24"/>
        </w:rPr>
        <w:t>Comparison of previously reported enzyme-based and MOF-based catalytic systems for water decontamination</w:t>
      </w:r>
      <w:bookmarkEnd w:id="55"/>
    </w:p>
    <w:tbl>
      <w:tblPr>
        <w:tblStyle w:val="afa"/>
        <w:tblW w:w="10797" w:type="dxa"/>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1559"/>
        <w:gridCol w:w="1984"/>
        <w:gridCol w:w="1985"/>
        <w:gridCol w:w="1701"/>
        <w:gridCol w:w="1440"/>
        <w:gridCol w:w="993"/>
      </w:tblGrid>
      <w:tr w:rsidR="006A4C3B" w:rsidRPr="000D1D35" w14:paraId="099EABE1" w14:textId="77777777" w:rsidTr="008B364B">
        <w:trPr>
          <w:trHeight w:val="567"/>
        </w:trPr>
        <w:tc>
          <w:tcPr>
            <w:tcW w:w="1135" w:type="dxa"/>
            <w:tcBorders>
              <w:top w:val="single" w:sz="18" w:space="0" w:color="auto"/>
              <w:bottom w:val="single" w:sz="12" w:space="0" w:color="auto"/>
            </w:tcBorders>
            <w:shd w:val="clear" w:color="auto" w:fill="D9D6C3"/>
            <w:vAlign w:val="center"/>
          </w:tcPr>
          <w:p w14:paraId="7BD31796" w14:textId="77777777" w:rsidR="00B00527" w:rsidRPr="000D1D35" w:rsidRDefault="00B00527" w:rsidP="006D1113">
            <w:pPr>
              <w:pStyle w:val="TableIAMT"/>
              <w:spacing w:before="0"/>
              <w:jc w:val="both"/>
              <w:rPr>
                <w:rFonts w:cs="Times New Roman"/>
                <w:b/>
                <w:bCs/>
                <w:color w:val="auto"/>
                <w:sz w:val="18"/>
                <w:szCs w:val="18"/>
              </w:rPr>
            </w:pPr>
            <w:r w:rsidRPr="000D1D35">
              <w:rPr>
                <w:rFonts w:cs="Times New Roman"/>
                <w:b/>
                <w:bCs/>
                <w:color w:val="auto"/>
                <w:sz w:val="18"/>
                <w:szCs w:val="18"/>
              </w:rPr>
              <w:t>Category</w:t>
            </w:r>
          </w:p>
        </w:tc>
        <w:tc>
          <w:tcPr>
            <w:tcW w:w="1559" w:type="dxa"/>
            <w:tcBorders>
              <w:top w:val="single" w:sz="18" w:space="0" w:color="auto"/>
              <w:bottom w:val="single" w:sz="12" w:space="0" w:color="auto"/>
            </w:tcBorders>
            <w:shd w:val="clear" w:color="auto" w:fill="D9D6C3"/>
            <w:vAlign w:val="center"/>
          </w:tcPr>
          <w:p w14:paraId="6C3CD325" w14:textId="77777777" w:rsidR="00B00527" w:rsidRPr="000D1D35" w:rsidRDefault="00B00527" w:rsidP="006D1113">
            <w:pPr>
              <w:pStyle w:val="TableIAMT"/>
              <w:spacing w:before="0"/>
              <w:jc w:val="both"/>
              <w:rPr>
                <w:rFonts w:cs="Times New Roman"/>
                <w:b/>
                <w:bCs/>
                <w:color w:val="auto"/>
                <w:sz w:val="18"/>
                <w:szCs w:val="18"/>
              </w:rPr>
            </w:pPr>
            <w:r w:rsidRPr="000D1D35">
              <w:rPr>
                <w:rFonts w:cs="Times New Roman"/>
                <w:b/>
                <w:bCs/>
                <w:color w:val="auto"/>
                <w:sz w:val="18"/>
                <w:szCs w:val="18"/>
              </w:rPr>
              <w:t>Catalytic system</w:t>
            </w:r>
          </w:p>
        </w:tc>
        <w:tc>
          <w:tcPr>
            <w:tcW w:w="1984" w:type="dxa"/>
            <w:tcBorders>
              <w:top w:val="single" w:sz="18" w:space="0" w:color="auto"/>
              <w:bottom w:val="single" w:sz="12" w:space="0" w:color="auto"/>
            </w:tcBorders>
            <w:shd w:val="clear" w:color="auto" w:fill="D9D6C3"/>
            <w:vAlign w:val="center"/>
          </w:tcPr>
          <w:p w14:paraId="747D23CE" w14:textId="77777777" w:rsidR="00B00527" w:rsidRPr="000D1D35" w:rsidRDefault="00B00527" w:rsidP="006D1113">
            <w:pPr>
              <w:pStyle w:val="TableIAMT"/>
              <w:spacing w:before="0"/>
              <w:jc w:val="both"/>
              <w:rPr>
                <w:rFonts w:cs="Times New Roman"/>
                <w:b/>
                <w:bCs/>
                <w:color w:val="auto"/>
                <w:sz w:val="18"/>
                <w:szCs w:val="18"/>
                <w:lang w:val="en-US"/>
              </w:rPr>
            </w:pPr>
            <w:r w:rsidRPr="000D1D35">
              <w:rPr>
                <w:rFonts w:cs="Times New Roman"/>
                <w:b/>
                <w:bCs/>
                <w:color w:val="auto"/>
                <w:sz w:val="18"/>
                <w:szCs w:val="18"/>
                <w:lang w:val="en-US"/>
              </w:rPr>
              <w:t>Propulsion Speed</w:t>
            </w:r>
          </w:p>
          <w:p w14:paraId="7FD38F4B" w14:textId="77777777" w:rsidR="00B00527" w:rsidRPr="000D1D35" w:rsidRDefault="00B00527" w:rsidP="006D1113">
            <w:pPr>
              <w:pStyle w:val="TableIAMT"/>
              <w:spacing w:before="0"/>
              <w:jc w:val="both"/>
              <w:rPr>
                <w:rFonts w:cs="Times New Roman"/>
                <w:b/>
                <w:bCs/>
                <w:color w:val="auto"/>
                <w:sz w:val="18"/>
                <w:szCs w:val="18"/>
              </w:rPr>
            </w:pPr>
            <w:r w:rsidRPr="000D1D35">
              <w:rPr>
                <w:rFonts w:cs="Times New Roman"/>
                <w:b/>
                <w:bCs/>
                <w:color w:val="auto"/>
                <w:sz w:val="18"/>
                <w:szCs w:val="18"/>
                <w:lang w:val="en-US"/>
              </w:rPr>
              <w:t>(fuel concentration)</w:t>
            </w:r>
          </w:p>
        </w:tc>
        <w:tc>
          <w:tcPr>
            <w:tcW w:w="1985" w:type="dxa"/>
            <w:tcBorders>
              <w:top w:val="single" w:sz="18" w:space="0" w:color="auto"/>
              <w:bottom w:val="single" w:sz="12" w:space="0" w:color="auto"/>
            </w:tcBorders>
            <w:shd w:val="clear" w:color="auto" w:fill="D9D6C3"/>
            <w:vAlign w:val="center"/>
          </w:tcPr>
          <w:p w14:paraId="722D1B04" w14:textId="77777777" w:rsidR="00B00527" w:rsidRPr="000D1D35" w:rsidRDefault="00B00527" w:rsidP="006D1113">
            <w:pPr>
              <w:pStyle w:val="TableIAMT"/>
              <w:spacing w:before="0"/>
              <w:jc w:val="both"/>
              <w:rPr>
                <w:rFonts w:cs="Times New Roman"/>
                <w:b/>
                <w:bCs/>
                <w:color w:val="auto"/>
                <w:sz w:val="18"/>
                <w:szCs w:val="18"/>
              </w:rPr>
            </w:pPr>
            <w:r w:rsidRPr="000D1D35">
              <w:rPr>
                <w:rFonts w:cs="Times New Roman"/>
                <w:b/>
                <w:bCs/>
                <w:color w:val="auto"/>
                <w:sz w:val="18"/>
                <w:szCs w:val="18"/>
              </w:rPr>
              <w:t>Micropollutant removal</w:t>
            </w:r>
          </w:p>
        </w:tc>
        <w:tc>
          <w:tcPr>
            <w:tcW w:w="1701" w:type="dxa"/>
            <w:tcBorders>
              <w:top w:val="single" w:sz="18" w:space="0" w:color="auto"/>
              <w:bottom w:val="single" w:sz="12" w:space="0" w:color="auto"/>
            </w:tcBorders>
            <w:shd w:val="clear" w:color="auto" w:fill="D9D6C3"/>
            <w:vAlign w:val="center"/>
          </w:tcPr>
          <w:p w14:paraId="47726283" w14:textId="77777777" w:rsidR="00B00527" w:rsidRPr="000D1D35" w:rsidRDefault="00B00527" w:rsidP="006D1113">
            <w:pPr>
              <w:pStyle w:val="TableIAMT"/>
              <w:spacing w:before="0"/>
              <w:ind w:leftChars="-45" w:left="-94"/>
              <w:jc w:val="both"/>
              <w:rPr>
                <w:rFonts w:cs="Times New Roman"/>
                <w:b/>
                <w:bCs/>
                <w:color w:val="auto"/>
                <w:sz w:val="18"/>
                <w:szCs w:val="18"/>
              </w:rPr>
            </w:pPr>
            <w:r w:rsidRPr="000D1D35">
              <w:rPr>
                <w:rFonts w:cs="Times New Roman"/>
                <w:b/>
                <w:bCs/>
                <w:color w:val="auto"/>
                <w:sz w:val="18"/>
                <w:szCs w:val="18"/>
              </w:rPr>
              <w:t>Decontamination</w:t>
            </w:r>
          </w:p>
          <w:p w14:paraId="0A3A1163" w14:textId="77777777" w:rsidR="00B00527" w:rsidRPr="000D1D35" w:rsidRDefault="00B00527" w:rsidP="006D1113">
            <w:pPr>
              <w:pStyle w:val="TableIAMT"/>
              <w:spacing w:before="0"/>
              <w:jc w:val="both"/>
              <w:rPr>
                <w:rFonts w:cs="Times New Roman"/>
                <w:b/>
                <w:bCs/>
                <w:color w:val="auto"/>
                <w:sz w:val="18"/>
                <w:szCs w:val="18"/>
              </w:rPr>
            </w:pPr>
            <w:r w:rsidRPr="000D1D35">
              <w:rPr>
                <w:rFonts w:cs="Times New Roman"/>
                <w:b/>
                <w:bCs/>
                <w:color w:val="auto"/>
                <w:sz w:val="18"/>
                <w:szCs w:val="18"/>
              </w:rPr>
              <w:t>mechanism</w:t>
            </w:r>
          </w:p>
        </w:tc>
        <w:tc>
          <w:tcPr>
            <w:tcW w:w="1440" w:type="dxa"/>
            <w:tcBorders>
              <w:top w:val="single" w:sz="18" w:space="0" w:color="auto"/>
              <w:bottom w:val="single" w:sz="12" w:space="0" w:color="auto"/>
            </w:tcBorders>
            <w:shd w:val="clear" w:color="auto" w:fill="D9D6C3"/>
            <w:vAlign w:val="center"/>
          </w:tcPr>
          <w:p w14:paraId="70B9B59D" w14:textId="77777777" w:rsidR="00B00527" w:rsidRPr="000D1D35" w:rsidRDefault="00B00527" w:rsidP="006D1113">
            <w:pPr>
              <w:pStyle w:val="TableIAMT"/>
              <w:spacing w:before="0"/>
              <w:jc w:val="both"/>
              <w:rPr>
                <w:rFonts w:cs="Times New Roman"/>
                <w:b/>
                <w:bCs/>
                <w:color w:val="auto"/>
                <w:sz w:val="18"/>
                <w:szCs w:val="18"/>
              </w:rPr>
            </w:pPr>
            <w:r w:rsidRPr="000D1D35">
              <w:rPr>
                <w:rFonts w:cs="Times New Roman"/>
                <w:b/>
                <w:bCs/>
                <w:color w:val="auto"/>
                <w:sz w:val="18"/>
                <w:szCs w:val="18"/>
              </w:rPr>
              <w:t>Stability/ Recyclability</w:t>
            </w:r>
          </w:p>
        </w:tc>
        <w:tc>
          <w:tcPr>
            <w:tcW w:w="993" w:type="dxa"/>
            <w:tcBorders>
              <w:top w:val="single" w:sz="18" w:space="0" w:color="auto"/>
              <w:bottom w:val="single" w:sz="12" w:space="0" w:color="auto"/>
            </w:tcBorders>
            <w:shd w:val="clear" w:color="auto" w:fill="D9D6C3"/>
            <w:vAlign w:val="center"/>
          </w:tcPr>
          <w:p w14:paraId="1F794026" w14:textId="77777777" w:rsidR="00B00527" w:rsidRPr="000D1D35" w:rsidRDefault="00B00527" w:rsidP="006D1113">
            <w:pPr>
              <w:pStyle w:val="TableIAMT"/>
              <w:spacing w:before="0"/>
              <w:ind w:left="-529" w:rightChars="-193" w:right="-405"/>
              <w:jc w:val="both"/>
              <w:rPr>
                <w:rFonts w:cs="Times New Roman"/>
                <w:b/>
                <w:bCs/>
                <w:color w:val="auto"/>
                <w:sz w:val="18"/>
                <w:szCs w:val="18"/>
              </w:rPr>
            </w:pPr>
            <w:r w:rsidRPr="000D1D35">
              <w:rPr>
                <w:rFonts w:cs="Times New Roman"/>
                <w:b/>
                <w:bCs/>
                <w:color w:val="auto"/>
                <w:sz w:val="18"/>
                <w:szCs w:val="18"/>
              </w:rPr>
              <w:t>Ref.</w:t>
            </w:r>
          </w:p>
        </w:tc>
      </w:tr>
      <w:tr w:rsidR="006A4C3B" w:rsidRPr="000D1D35" w14:paraId="7E5E12AA" w14:textId="77777777" w:rsidTr="008B364B">
        <w:trPr>
          <w:trHeight w:val="567"/>
        </w:trPr>
        <w:tc>
          <w:tcPr>
            <w:tcW w:w="1135" w:type="dxa"/>
            <w:vMerge w:val="restart"/>
            <w:vAlign w:val="center"/>
          </w:tcPr>
          <w:p w14:paraId="27348173" w14:textId="77777777" w:rsidR="00B00527" w:rsidRPr="000D1D35" w:rsidRDefault="00B00527" w:rsidP="006D1113">
            <w:pPr>
              <w:pStyle w:val="TableIAMT"/>
              <w:spacing w:before="0"/>
              <w:jc w:val="both"/>
              <w:rPr>
                <w:rFonts w:cs="Times New Roman"/>
                <w:color w:val="auto"/>
                <w:sz w:val="18"/>
                <w:szCs w:val="18"/>
              </w:rPr>
            </w:pPr>
            <w:bookmarkStart w:id="56" w:name="_Hlk195723699"/>
            <w:r w:rsidRPr="000D1D35">
              <w:rPr>
                <w:rFonts w:cs="Times New Roman"/>
                <w:color w:val="auto"/>
                <w:sz w:val="18"/>
                <w:szCs w:val="18"/>
              </w:rPr>
              <w:t>Free enzyme</w:t>
            </w:r>
          </w:p>
        </w:tc>
        <w:bookmarkEnd w:id="56"/>
        <w:tc>
          <w:tcPr>
            <w:tcW w:w="1559" w:type="dxa"/>
            <w:tcBorders>
              <w:top w:val="single" w:sz="12" w:space="0" w:color="auto"/>
            </w:tcBorders>
            <w:vAlign w:val="center"/>
          </w:tcPr>
          <w:p w14:paraId="2456E0C9"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Laccase</w:t>
            </w:r>
          </w:p>
        </w:tc>
        <w:tc>
          <w:tcPr>
            <w:tcW w:w="1984" w:type="dxa"/>
            <w:tcBorders>
              <w:top w:val="single" w:sz="12" w:space="0" w:color="auto"/>
            </w:tcBorders>
            <w:vAlign w:val="center"/>
          </w:tcPr>
          <w:p w14:paraId="33FA47DA"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None (diffusion-limited)</w:t>
            </w:r>
          </w:p>
        </w:tc>
        <w:tc>
          <w:tcPr>
            <w:tcW w:w="1985" w:type="dxa"/>
            <w:tcBorders>
              <w:top w:val="single" w:sz="12" w:space="0" w:color="auto"/>
            </w:tcBorders>
            <w:vAlign w:val="center"/>
          </w:tcPr>
          <w:p w14:paraId="23A33EF4"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BPA 48–78%</w:t>
            </w:r>
            <w:r w:rsidRPr="000D1D35">
              <w:rPr>
                <w:rFonts w:cs="Times New Roman"/>
                <w:color w:val="auto"/>
                <w:sz w:val="18"/>
                <w:szCs w:val="18"/>
                <w:lang w:val="en-US" w:eastAsia="en-US"/>
              </w:rPr>
              <w:t xml:space="preserve"> </w:t>
            </w:r>
            <w:r w:rsidRPr="000D1D35">
              <w:rPr>
                <w:rFonts w:cs="Times New Roman"/>
                <w:color w:val="auto"/>
                <w:sz w:val="18"/>
                <w:szCs w:val="18"/>
                <w:lang w:val="en-US"/>
              </w:rPr>
              <w:t>removal in 1–2 h</w:t>
            </w:r>
          </w:p>
        </w:tc>
        <w:tc>
          <w:tcPr>
            <w:tcW w:w="1701" w:type="dxa"/>
            <w:tcBorders>
              <w:top w:val="single" w:sz="12" w:space="0" w:color="auto"/>
            </w:tcBorders>
            <w:vAlign w:val="center"/>
          </w:tcPr>
          <w:p w14:paraId="48B2D86D"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Enzymatic oxidation</w:t>
            </w:r>
          </w:p>
        </w:tc>
        <w:tc>
          <w:tcPr>
            <w:tcW w:w="1440" w:type="dxa"/>
            <w:vMerge w:val="restart"/>
            <w:tcBorders>
              <w:top w:val="single" w:sz="12" w:space="0" w:color="auto"/>
            </w:tcBorders>
            <w:vAlign w:val="center"/>
          </w:tcPr>
          <w:p w14:paraId="1025B9DF"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Low stability;</w:t>
            </w:r>
          </w:p>
          <w:p w14:paraId="1258658C"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 xml:space="preserve">Not recyclable </w:t>
            </w:r>
          </w:p>
        </w:tc>
        <w:tc>
          <w:tcPr>
            <w:tcW w:w="993" w:type="dxa"/>
            <w:tcBorders>
              <w:top w:val="single" w:sz="12" w:space="0" w:color="auto"/>
            </w:tcBorders>
            <w:vAlign w:val="center"/>
          </w:tcPr>
          <w:p w14:paraId="643C74EA" w14:textId="30C217A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00F21AEF" w:rsidRPr="000D1D35">
              <w:rPr>
                <w:rFonts w:cs="Times New Roman"/>
                <w:color w:val="auto"/>
                <w:sz w:val="18"/>
                <w:szCs w:val="18"/>
              </w:rPr>
              <w:instrText xml:space="preserve"> ADDIN ZOTERO_ITEM CSL_CITATION {"citationID":"6sXzEBwt","properties":{"formattedCitation":"[11]","plainCitation":"[11]","noteIndex":0},"citationItems":[{"id":16129,"uris":["http://zotero.org/users/6246955/items/ENBPHWK2"],"itemData":{"id":16129,"type":"article-journal","abstract":"Different fungal laccases were used as biocatalysts for the biotransformation of bisphenol A (BPA). The quantitative analysis by gas chromatography-mass spectrometry (GC–MS) showed that BPA is more rapidly oxidized by Coriolopsis gallica laccase among the different fungal laccases tested. Carboxylic acid derivatives such as tartaric acid was found as BPA degradation products resulting from reactions catalyzed by 1 U ml−1 of laccase from C. gallica in the presence of 1 mM of the laccase-mediator 1-hydroxybenzotriazole (HBT), while β-hydroxybutyric acid resulted from oxidative reactions without HBT. BPA was completely removed within 3 h and pyroglutamic acid was found as a supplementary oxidative degradation product from HBT when identified by GC–MS. Laccase played a critical role in BPA biodegradation and catalyzed a cross-coupling reaction.","archive_location":"116 citation(s)","call-number":"3","container-title":"International Biodeterioration &amp; Biodegradation","DOI":"10.1016/j.ibiod.2016.03.017","ISSN":"0964-8305","journalAbbreviation":"International Biodeterioration &amp; Biodegradation","language":"en","note":"TLDR: The quantitative analysis by gas chromatography-mass spectrometry showed that BPA is more rapidly oxidized by Coriolopsis gallica laccase among the different fungal laccases tested.","page":"181-188","source":"4.1 (Q2)","title":"Degradation of bisphenol A by different fungal laccases and identification of its degradation products","volume":"110","author":[{"family":"Daâssi","given":"Dalel"},{"family":"Prieto","given":"Alicia"},{"family":"Zouari-Mechichi","given":"Héla"},{"family":"Martínez","given":"María Jesús"},{"family":"Nasri","given":"Moncef"},{"family":"Mechichi","given":"Tahar"}],"issued":{"date-parts":[["2016",5]]}},"label":"page"}],"schema":"https://github.com/citation-style-language/schema/raw/master/csl-citation.json"}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11]</w:t>
            </w:r>
            <w:r w:rsidRPr="000D1D35">
              <w:rPr>
                <w:rFonts w:cs="Times New Roman"/>
                <w:color w:val="auto"/>
                <w:sz w:val="18"/>
                <w:szCs w:val="18"/>
              </w:rPr>
              <w:fldChar w:fldCharType="end"/>
            </w:r>
          </w:p>
        </w:tc>
      </w:tr>
      <w:tr w:rsidR="006A4C3B" w:rsidRPr="000D1D35" w14:paraId="4EBF9814" w14:textId="77777777" w:rsidTr="008B364B">
        <w:trPr>
          <w:trHeight w:val="567"/>
        </w:trPr>
        <w:tc>
          <w:tcPr>
            <w:tcW w:w="1135" w:type="dxa"/>
            <w:vMerge/>
            <w:tcBorders>
              <w:bottom w:val="single" w:sz="4" w:space="0" w:color="auto"/>
            </w:tcBorders>
            <w:vAlign w:val="center"/>
          </w:tcPr>
          <w:p w14:paraId="79FF05E8" w14:textId="77777777" w:rsidR="00B00527" w:rsidRPr="000D1D35" w:rsidRDefault="00B00527" w:rsidP="006D1113">
            <w:pPr>
              <w:pStyle w:val="TableIAMT"/>
              <w:spacing w:before="0"/>
              <w:jc w:val="both"/>
              <w:rPr>
                <w:rFonts w:cs="Times New Roman"/>
                <w:color w:val="auto"/>
                <w:sz w:val="18"/>
                <w:szCs w:val="18"/>
                <w:lang w:val="en-US"/>
              </w:rPr>
            </w:pPr>
          </w:p>
        </w:tc>
        <w:tc>
          <w:tcPr>
            <w:tcW w:w="1559" w:type="dxa"/>
            <w:tcBorders>
              <w:bottom w:val="single" w:sz="4" w:space="0" w:color="auto"/>
            </w:tcBorders>
            <w:vAlign w:val="center"/>
          </w:tcPr>
          <w:p w14:paraId="479282C0"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HRP/</w:t>
            </w:r>
            <w:r w:rsidRPr="000D1D35">
              <w:rPr>
                <w:rFonts w:cs="Times New Roman"/>
                <w:bCs/>
                <w:color w:val="auto"/>
                <w:sz w:val="18"/>
                <w:szCs w:val="18"/>
              </w:rPr>
              <w:t>H</w:t>
            </w:r>
            <w:r w:rsidRPr="000D1D35">
              <w:rPr>
                <w:rFonts w:cs="Times New Roman"/>
                <w:bCs/>
                <w:color w:val="auto"/>
                <w:sz w:val="18"/>
                <w:szCs w:val="18"/>
                <w:vertAlign w:val="subscript"/>
              </w:rPr>
              <w:t>2</w:t>
            </w:r>
            <w:r w:rsidRPr="000D1D35">
              <w:rPr>
                <w:rFonts w:cs="Times New Roman"/>
                <w:bCs/>
                <w:color w:val="auto"/>
                <w:sz w:val="18"/>
                <w:szCs w:val="18"/>
              </w:rPr>
              <w:t>O</w:t>
            </w:r>
            <w:r w:rsidRPr="000D1D35">
              <w:rPr>
                <w:rFonts w:cs="Times New Roman"/>
                <w:bCs/>
                <w:color w:val="auto"/>
                <w:sz w:val="18"/>
                <w:szCs w:val="18"/>
                <w:vertAlign w:val="subscript"/>
              </w:rPr>
              <w:t>2</w:t>
            </w:r>
          </w:p>
          <w:p w14:paraId="5AAEE820"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rPr>
              <w:t>(free enzyme)</w:t>
            </w:r>
          </w:p>
        </w:tc>
        <w:tc>
          <w:tcPr>
            <w:tcW w:w="1984" w:type="dxa"/>
            <w:tcBorders>
              <w:bottom w:val="single" w:sz="4" w:space="0" w:color="auto"/>
            </w:tcBorders>
            <w:vAlign w:val="center"/>
          </w:tcPr>
          <w:p w14:paraId="030BEE71"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None (diffusion-limited)</w:t>
            </w:r>
          </w:p>
        </w:tc>
        <w:tc>
          <w:tcPr>
            <w:tcW w:w="1985" w:type="dxa"/>
            <w:tcBorders>
              <w:bottom w:val="single" w:sz="4" w:space="0" w:color="auto"/>
            </w:tcBorders>
            <w:vAlign w:val="center"/>
          </w:tcPr>
          <w:p w14:paraId="7BC71E38"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BPA: 90% in 25 min (1.0 unit/mL)</w:t>
            </w:r>
          </w:p>
          <w:p w14:paraId="20DF3AE4"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100% in 5 min</w:t>
            </w:r>
          </w:p>
          <w:p w14:paraId="2EE3007D"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rPr>
              <w:t>(2.5 unit/mL)</w:t>
            </w:r>
          </w:p>
        </w:tc>
        <w:tc>
          <w:tcPr>
            <w:tcW w:w="1701" w:type="dxa"/>
            <w:tcBorders>
              <w:bottom w:val="single" w:sz="4" w:space="0" w:color="auto"/>
            </w:tcBorders>
            <w:vAlign w:val="center"/>
          </w:tcPr>
          <w:p w14:paraId="55969613"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Enzymatic oxidation</w:t>
            </w:r>
          </w:p>
        </w:tc>
        <w:tc>
          <w:tcPr>
            <w:tcW w:w="1440" w:type="dxa"/>
            <w:vMerge/>
            <w:tcBorders>
              <w:bottom w:val="single" w:sz="4" w:space="0" w:color="auto"/>
            </w:tcBorders>
            <w:vAlign w:val="center"/>
          </w:tcPr>
          <w:p w14:paraId="0D082881" w14:textId="77777777" w:rsidR="00B00527" w:rsidRPr="000D1D35" w:rsidRDefault="00B00527" w:rsidP="006D1113">
            <w:pPr>
              <w:pStyle w:val="TableIAMT"/>
              <w:spacing w:before="0"/>
              <w:jc w:val="both"/>
              <w:rPr>
                <w:rFonts w:cs="Times New Roman"/>
                <w:color w:val="auto"/>
                <w:sz w:val="18"/>
                <w:szCs w:val="18"/>
              </w:rPr>
            </w:pPr>
          </w:p>
        </w:tc>
        <w:tc>
          <w:tcPr>
            <w:tcW w:w="993" w:type="dxa"/>
            <w:tcBorders>
              <w:bottom w:val="single" w:sz="4" w:space="0" w:color="auto"/>
            </w:tcBorders>
            <w:vAlign w:val="center"/>
          </w:tcPr>
          <w:p w14:paraId="0D0688ED" w14:textId="52008D3A" w:rsidR="00B00527" w:rsidRPr="000D1D35" w:rsidRDefault="00B00527" w:rsidP="006D1113">
            <w:pPr>
              <w:pStyle w:val="TableIAMT"/>
              <w:spacing w:before="0"/>
              <w:jc w:val="both"/>
              <w:rPr>
                <w:rFonts w:cs="Times New Roman"/>
                <w:color w:val="auto"/>
                <w:sz w:val="18"/>
                <w:szCs w:val="18"/>
                <w:lang w:val="it-IT"/>
              </w:rPr>
            </w:pPr>
            <w:r w:rsidRPr="000D1D35">
              <w:rPr>
                <w:rFonts w:cs="Times New Roman"/>
                <w:color w:val="auto"/>
                <w:sz w:val="18"/>
                <w:szCs w:val="18"/>
              </w:rPr>
              <w:fldChar w:fldCharType="begin"/>
            </w:r>
            <w:r w:rsidR="00F21AEF" w:rsidRPr="000D1D35">
              <w:rPr>
                <w:rFonts w:cs="Times New Roman"/>
                <w:color w:val="auto"/>
                <w:sz w:val="18"/>
                <w:szCs w:val="18"/>
              </w:rPr>
              <w:instrText xml:space="preserve"> ADDIN ZOTERO_ITEM CSL_CITATION {"citationID":"TtNED5NK","properties":{"formattedCitation":"[8]","plainCitation":"[8]","noteIndex":0},"citationItems":[{"id":6335,"uris":["http://zotero.org/users/6246955/items/VVNYD7LA"],"itemData":{"id":6335,"type":"article-journal","archive_location":"</w:instrText>
            </w:r>
            <w:r w:rsidR="00F21AEF" w:rsidRPr="000D1D35">
              <w:rPr>
                <w:rFonts w:ascii="Segoe UI Emoji" w:hAnsi="Segoe UI Emoji" w:cs="Segoe UI Emoji"/>
                <w:color w:val="auto"/>
                <w:sz w:val="18"/>
                <w:szCs w:val="18"/>
              </w:rPr>
              <w:instrText>🔗</w:instrText>
            </w:r>
            <w:r w:rsidR="00F21AEF" w:rsidRPr="000D1D35">
              <w:rPr>
                <w:rFonts w:cs="Times New Roman"/>
                <w:color w:val="auto"/>
                <w:sz w:val="18"/>
                <w:szCs w:val="18"/>
              </w:rPr>
              <w:instrText xml:space="preserve">1","container-title":"Environmental Science &amp; Technology","DOI":"10.1021/es050036x","ISSN":"0013-936X, 1520-5851","issue":"16","journalAbbreviation":"Environ. Sci. Technol.","language":"en","note":"TLDR: The results suggest that catalyzed oxidative coupling reactions may be important natural transformation pathways for estrogenic phenolic compounds and indicate their potential use as an efficient means for removal of estrogenicity from waters and wastewaters.","page":"6029-6036","source":"DOI.org (Crossref)","title":"Transformation and Removal of Bisphenol A from Aqueous Phase via Peroxidase-Mediated Oxidative Coupling Reactions: Efficacy, Products, and Pathways","title-short":"Transformation and Removal of Bisphenol A from Aqueous Phase via Peroxidase-Mediated Oxidative Coupling Reactions","volume":"39","author":[{"family":"Huang","given":"Qingguo"},{"family":"Weber","given":"Walter J."}],"issued":{"date-parts":[["2005",8]]}},"label":"page"}],"schema":"https://github.com/citation-style-language/schema/raw/master/csl-citation.json"}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8]</w:t>
            </w:r>
            <w:r w:rsidRPr="000D1D35">
              <w:rPr>
                <w:rFonts w:cs="Times New Roman"/>
                <w:color w:val="auto"/>
                <w:sz w:val="18"/>
                <w:szCs w:val="18"/>
              </w:rPr>
              <w:fldChar w:fldCharType="end"/>
            </w:r>
          </w:p>
        </w:tc>
      </w:tr>
      <w:tr w:rsidR="006A4C3B" w:rsidRPr="000D1D35" w14:paraId="196A11CE" w14:textId="77777777" w:rsidTr="008B364B">
        <w:trPr>
          <w:trHeight w:val="567"/>
        </w:trPr>
        <w:tc>
          <w:tcPr>
            <w:tcW w:w="1135" w:type="dxa"/>
            <w:vMerge w:val="restart"/>
            <w:tcBorders>
              <w:top w:val="single" w:sz="4" w:space="0" w:color="auto"/>
            </w:tcBorders>
            <w:vAlign w:val="center"/>
          </w:tcPr>
          <w:p w14:paraId="273A2902" w14:textId="77777777" w:rsidR="00B00527" w:rsidRPr="000D1D35" w:rsidRDefault="00B00527" w:rsidP="006D1113">
            <w:pPr>
              <w:pStyle w:val="TableIAMT"/>
              <w:spacing w:before="0"/>
              <w:ind w:leftChars="-44" w:left="-92" w:rightChars="-43" w:right="-90"/>
              <w:jc w:val="both"/>
              <w:rPr>
                <w:rFonts w:cs="Times New Roman"/>
                <w:color w:val="auto"/>
                <w:sz w:val="18"/>
                <w:szCs w:val="18"/>
              </w:rPr>
            </w:pPr>
            <w:r w:rsidRPr="000D1D35">
              <w:rPr>
                <w:rFonts w:cs="Times New Roman"/>
                <w:color w:val="auto"/>
                <w:sz w:val="18"/>
                <w:szCs w:val="18"/>
              </w:rPr>
              <w:t>Immobilized enzyme</w:t>
            </w:r>
          </w:p>
        </w:tc>
        <w:tc>
          <w:tcPr>
            <w:tcW w:w="1559" w:type="dxa"/>
            <w:tcBorders>
              <w:top w:val="single" w:sz="4" w:space="0" w:color="auto"/>
            </w:tcBorders>
            <w:vAlign w:val="center"/>
          </w:tcPr>
          <w:p w14:paraId="7D440139"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MP8@MIL-101(Cr)</w:t>
            </w:r>
          </w:p>
        </w:tc>
        <w:tc>
          <w:tcPr>
            <w:tcW w:w="1984" w:type="dxa"/>
            <w:tcBorders>
              <w:top w:val="single" w:sz="4" w:space="0" w:color="auto"/>
            </w:tcBorders>
            <w:vAlign w:val="center"/>
          </w:tcPr>
          <w:p w14:paraId="34EFDD32"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None</w:t>
            </w:r>
            <w:r w:rsidRPr="000D1D35">
              <w:rPr>
                <w:rFonts w:cs="Times New Roman"/>
                <w:color w:val="auto"/>
                <w:sz w:val="18"/>
                <w:szCs w:val="18"/>
                <w:lang w:val="en-US"/>
              </w:rPr>
              <w:t xml:space="preserve"> (diffusion-limited)</w:t>
            </w:r>
          </w:p>
        </w:tc>
        <w:tc>
          <w:tcPr>
            <w:tcW w:w="1985" w:type="dxa"/>
            <w:tcBorders>
              <w:top w:val="single" w:sz="4" w:space="0" w:color="auto"/>
            </w:tcBorders>
            <w:vAlign w:val="center"/>
          </w:tcPr>
          <w:p w14:paraId="710599CF"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MO (0.6 μM</w:t>
            </w:r>
            <w:r w:rsidRPr="000D1D35">
              <w:rPr>
                <w:rFonts w:cs="Times New Roman"/>
                <w:color w:val="auto"/>
                <w:sz w:val="18"/>
                <w:szCs w:val="18"/>
                <w:lang w:val="en-US"/>
              </w:rPr>
              <w:t>·s⁻¹</w:t>
            </w:r>
            <w:r w:rsidRPr="000D1D35">
              <w:rPr>
                <w:rFonts w:cs="Times New Roman"/>
                <w:color w:val="auto"/>
                <w:sz w:val="18"/>
                <w:szCs w:val="18"/>
              </w:rPr>
              <w:t>)</w:t>
            </w:r>
          </w:p>
          <w:p w14:paraId="7EEA8172"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&gt; MB (0.05 μM</w:t>
            </w:r>
            <w:r w:rsidRPr="000D1D35">
              <w:rPr>
                <w:rFonts w:cs="Times New Roman"/>
                <w:color w:val="auto"/>
                <w:sz w:val="18"/>
                <w:szCs w:val="18"/>
                <w:lang w:val="en-US"/>
              </w:rPr>
              <w:t>·s⁻¹)</w:t>
            </w:r>
          </w:p>
        </w:tc>
        <w:tc>
          <w:tcPr>
            <w:tcW w:w="1701" w:type="dxa"/>
            <w:tcBorders>
              <w:top w:val="single" w:sz="4" w:space="0" w:color="auto"/>
            </w:tcBorders>
            <w:vAlign w:val="center"/>
          </w:tcPr>
          <w:p w14:paraId="0574FE29"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Charge-based enrichment</w:t>
            </w:r>
          </w:p>
        </w:tc>
        <w:tc>
          <w:tcPr>
            <w:tcW w:w="1440" w:type="dxa"/>
            <w:tcBorders>
              <w:top w:val="single" w:sz="4" w:space="0" w:color="auto"/>
            </w:tcBorders>
            <w:vAlign w:val="center"/>
          </w:tcPr>
          <w:p w14:paraId="7447153A"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&lt;15% loss after 1 month; 66% after 5 cycles</w:t>
            </w:r>
          </w:p>
        </w:tc>
        <w:tc>
          <w:tcPr>
            <w:tcW w:w="993" w:type="dxa"/>
            <w:tcBorders>
              <w:top w:val="single" w:sz="4" w:space="0" w:color="auto"/>
            </w:tcBorders>
            <w:vAlign w:val="center"/>
          </w:tcPr>
          <w:p w14:paraId="660643F6" w14:textId="2439F9F8" w:rsidR="00B00527" w:rsidRPr="000D1D35" w:rsidRDefault="00B00527" w:rsidP="006D1113">
            <w:pPr>
              <w:pStyle w:val="TableIAMT"/>
              <w:spacing w:before="0"/>
              <w:jc w:val="both"/>
              <w:rPr>
                <w:rFonts w:cs="Times New Roman"/>
                <w:color w:val="auto"/>
                <w:sz w:val="18"/>
                <w:szCs w:val="18"/>
                <w:lang w:val="it-IT"/>
              </w:rPr>
            </w:pPr>
            <w:r w:rsidRPr="000D1D35">
              <w:rPr>
                <w:rFonts w:cs="Times New Roman"/>
                <w:color w:val="auto"/>
                <w:sz w:val="18"/>
                <w:szCs w:val="18"/>
                <w:lang w:val="it-IT"/>
              </w:rPr>
              <w:fldChar w:fldCharType="begin"/>
            </w:r>
            <w:r w:rsidR="00F21AEF" w:rsidRPr="000D1D35">
              <w:rPr>
                <w:rFonts w:cs="Times New Roman"/>
                <w:color w:val="auto"/>
                <w:sz w:val="18"/>
                <w:szCs w:val="18"/>
                <w:lang w:val="it-IT"/>
              </w:rPr>
              <w:instrText xml:space="preserve"> ADDIN ZOTERO_ITEM CSL_CITATION {"citationID":"M1AtP5l2","properties":{"formattedCitation":"[12]","plainCitation":"[12]","noteIndex":0},"citationItems":[{"id":7719,"uris":["http://zotero.org/users/6246955/items/QDR24S77"],"itemData":{"id":7719,"type":"article-journal","abstract":"Microperoxidase-8, a small, peroxidase-type enzyme was immobilized into nanoparticles of the mesoporous and ultra-stable metal–organic framework (MOF) MIL-101(Cr). The immobilized enzyme fully retained its catalytic activity and exhibited enhanced resistance to acidic conditions. The biocatalyst was reusable and showed a long-term stability. By exploiting the properties of the MOF′s framework, we demonstrated, for the first time, that the MOF matrix could act in synergy with the enzyme (Microperoxidase-8) and enhance selectivity the oxidation reaction of dyes. The oxidation rate of the harmful negatively charged dye (methyl orange) was significantly increased after enzyme immobilization, probably as a result of the pre-concentration of the methyl orange reactant owing to a charge matching between this dye and the MOF.","call-number":"1","container-title":"Angewandte Chemie International Edition","DOI":"10.1002/anie.201811327","ISSN":"1521-3773","issue":"49","language":"en","license":"</w:instrText>
            </w:r>
            <w:r w:rsidR="00F21AEF" w:rsidRPr="000D1D35">
              <w:rPr>
                <w:rFonts w:ascii="Segoe UI Emoji" w:hAnsi="Segoe UI Emoji" w:cs="Segoe UI Emoji"/>
                <w:color w:val="auto"/>
                <w:sz w:val="18"/>
                <w:szCs w:val="18"/>
                <w:lang w:val="it-IT"/>
              </w:rPr>
              <w:instrText>⭐⭐⭐⭐⭐</w:instrText>
            </w:r>
            <w:r w:rsidR="00F21AEF" w:rsidRPr="000D1D35">
              <w:rPr>
                <w:rFonts w:cs="Times New Roman"/>
                <w:color w:val="auto"/>
                <w:sz w:val="18"/>
                <w:szCs w:val="18"/>
                <w:lang w:val="it-IT"/>
              </w:rPr>
              <w:instrText xml:space="preserve">","note":"_eprint: https://onlinelibrary.wiley.com/doi/pdf/10.1002/anie.201811327\nTLDR: It is demonstrated, for the first time, that the MOF matrix could act in synergy with the enzyme (Microperoxidase-8) and enhance selectivity the oxidation reaction of dyes and enhance resistance to acidic conditions.","page":"16141-16146","source":"16.6 (Q1)","title":"Enzyme Encapsulation in Mesoporous Metal–Organic Frameworks for Selective Biodegradation of Harmful Dye Molecules","volume":"57","author":[{"family":"Gkaniatsou","given":"Effrosyni"},{"family":"Sicard","given":"Clémence"},{"family":"Ricoux","given":"Rémy"},{"family":"Benahmed","given":"Linda"},{"family":"Bourdreux","given":"Flavien"},{"family":"Zhang","given":"Qi"},{"family":"Serre","given":"Christian"},{"family":"Mahy","given":"Jean-Pierre"},{"family":"Steunou","given":"Nathalie"}],"issued":{"date-parts":[["2018"]]}},"label":"page"}],"schema":"https://github.com/citation-style-language/schema/raw/master/csl-citation.json"} </w:instrText>
            </w:r>
            <w:r w:rsidRPr="000D1D35">
              <w:rPr>
                <w:rFonts w:cs="Times New Roman"/>
                <w:color w:val="auto"/>
                <w:sz w:val="18"/>
                <w:szCs w:val="18"/>
                <w:lang w:val="it-IT"/>
              </w:rPr>
              <w:fldChar w:fldCharType="separate"/>
            </w:r>
            <w:r w:rsidR="000D1D35" w:rsidRPr="000D1D35">
              <w:rPr>
                <w:rFonts w:cs="Times New Roman"/>
                <w:color w:val="auto"/>
                <w:sz w:val="18"/>
                <w:szCs w:val="18"/>
              </w:rPr>
              <w:t>[S</w:t>
            </w:r>
            <w:r w:rsidR="00F21AEF" w:rsidRPr="000D1D35">
              <w:rPr>
                <w:rFonts w:cs="Times New Roman"/>
                <w:color w:val="auto"/>
                <w:sz w:val="18"/>
                <w:szCs w:val="18"/>
              </w:rPr>
              <w:t>12]</w:t>
            </w:r>
            <w:r w:rsidRPr="000D1D35">
              <w:rPr>
                <w:rFonts w:cs="Times New Roman"/>
                <w:color w:val="auto"/>
                <w:sz w:val="18"/>
                <w:szCs w:val="18"/>
                <w:lang w:val="it-IT"/>
              </w:rPr>
              <w:fldChar w:fldCharType="end"/>
            </w:r>
          </w:p>
        </w:tc>
      </w:tr>
      <w:tr w:rsidR="006A4C3B" w:rsidRPr="000D1D35" w14:paraId="4116A432" w14:textId="77777777" w:rsidTr="008B364B">
        <w:trPr>
          <w:trHeight w:val="567"/>
        </w:trPr>
        <w:tc>
          <w:tcPr>
            <w:tcW w:w="1135" w:type="dxa"/>
            <w:vMerge/>
            <w:vAlign w:val="center"/>
          </w:tcPr>
          <w:p w14:paraId="1539D2B9" w14:textId="77777777" w:rsidR="00B00527" w:rsidRPr="000D1D35" w:rsidRDefault="00B00527" w:rsidP="006D1113">
            <w:pPr>
              <w:pStyle w:val="TableIAMT"/>
              <w:spacing w:before="0"/>
              <w:jc w:val="both"/>
              <w:rPr>
                <w:rFonts w:cs="Times New Roman"/>
                <w:color w:val="auto"/>
                <w:sz w:val="18"/>
                <w:szCs w:val="18"/>
              </w:rPr>
            </w:pPr>
          </w:p>
        </w:tc>
        <w:tc>
          <w:tcPr>
            <w:tcW w:w="1559" w:type="dxa"/>
            <w:vAlign w:val="center"/>
          </w:tcPr>
          <w:p w14:paraId="6655B03D" w14:textId="77777777" w:rsidR="00B00527" w:rsidRPr="000D1D35" w:rsidRDefault="00B00527" w:rsidP="006D1113">
            <w:pPr>
              <w:pStyle w:val="TableIAMT"/>
              <w:spacing w:before="0"/>
              <w:jc w:val="both"/>
              <w:rPr>
                <w:rFonts w:cs="Times New Roman"/>
                <w:color w:val="auto"/>
                <w:sz w:val="18"/>
                <w:szCs w:val="18"/>
                <w:lang w:val="en-US" w:eastAsia="ja-JP"/>
              </w:rPr>
            </w:pPr>
            <w:r w:rsidRPr="000D1D35">
              <w:rPr>
                <w:rFonts w:cs="Times New Roman"/>
                <w:color w:val="auto"/>
                <w:sz w:val="18"/>
                <w:szCs w:val="18"/>
              </w:rPr>
              <w:t xml:space="preserve">HRP@ACA-COF </w:t>
            </w:r>
          </w:p>
        </w:tc>
        <w:tc>
          <w:tcPr>
            <w:tcW w:w="1984" w:type="dxa"/>
            <w:vAlign w:val="center"/>
          </w:tcPr>
          <w:p w14:paraId="0056F45F"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None</w:t>
            </w:r>
            <w:r w:rsidRPr="000D1D35">
              <w:rPr>
                <w:rFonts w:cs="Times New Roman"/>
                <w:color w:val="auto"/>
                <w:sz w:val="18"/>
                <w:szCs w:val="18"/>
                <w:lang w:val="en-US"/>
              </w:rPr>
              <w:t xml:space="preserve"> (diffusion-limited)</w:t>
            </w:r>
          </w:p>
        </w:tc>
        <w:tc>
          <w:tcPr>
            <w:tcW w:w="1985" w:type="dxa"/>
            <w:vAlign w:val="center"/>
          </w:tcPr>
          <w:p w14:paraId="22E99CAE" w14:textId="77777777" w:rsidR="00B00527" w:rsidRPr="000D1D35" w:rsidRDefault="00B00527" w:rsidP="006D1113">
            <w:pPr>
              <w:pStyle w:val="TableIAMT"/>
              <w:spacing w:before="0"/>
              <w:jc w:val="both"/>
              <w:rPr>
                <w:rFonts w:cs="Times New Roman"/>
                <w:color w:val="auto"/>
                <w:sz w:val="18"/>
                <w:szCs w:val="18"/>
                <w:lang w:eastAsia="ja-JP"/>
              </w:rPr>
            </w:pPr>
            <w:r w:rsidRPr="000D1D35">
              <w:rPr>
                <w:rFonts w:cs="Times New Roman"/>
                <w:color w:val="auto"/>
                <w:sz w:val="18"/>
                <w:szCs w:val="18"/>
                <w:lang w:val="en-US" w:eastAsia="ja-JP"/>
              </w:rPr>
              <w:t>MBT, PCM, CA, MPB, FS, SA</w:t>
            </w:r>
            <w:r w:rsidRPr="000D1D35">
              <w:rPr>
                <w:rFonts w:cs="Times New Roman"/>
                <w:color w:val="auto"/>
                <w:sz w:val="18"/>
                <w:szCs w:val="18"/>
                <w:lang w:val="en-US"/>
              </w:rPr>
              <w:t xml:space="preserve">: 99% </w:t>
            </w:r>
            <w:r w:rsidRPr="000D1D35">
              <w:rPr>
                <w:rFonts w:cs="Times New Roman"/>
                <w:color w:val="auto"/>
                <w:sz w:val="18"/>
                <w:szCs w:val="18"/>
              </w:rPr>
              <w:t xml:space="preserve">in 1 h </w:t>
            </w:r>
            <w:r w:rsidRPr="000D1D35">
              <w:rPr>
                <w:rFonts w:cs="Times New Roman"/>
                <w:color w:val="auto"/>
                <w:sz w:val="18"/>
                <w:szCs w:val="18"/>
                <w:lang w:val="en-US"/>
              </w:rPr>
              <w:t xml:space="preserve">(with </w:t>
            </w:r>
            <w:r w:rsidRPr="000D1D35">
              <w:rPr>
                <w:rFonts w:cs="Times New Roman"/>
                <w:color w:val="auto"/>
                <w:sz w:val="18"/>
                <w:szCs w:val="18"/>
              </w:rPr>
              <w:t>mediator)</w:t>
            </w:r>
          </w:p>
        </w:tc>
        <w:tc>
          <w:tcPr>
            <w:tcW w:w="1701" w:type="dxa"/>
            <w:vAlign w:val="center"/>
          </w:tcPr>
          <w:p w14:paraId="772C9394" w14:textId="77777777" w:rsidR="00B00527" w:rsidRPr="000D1D35" w:rsidRDefault="00B00527" w:rsidP="006D1113">
            <w:pPr>
              <w:pStyle w:val="TableIAMT"/>
              <w:spacing w:before="0"/>
              <w:ind w:leftChars="-105" w:left="-220" w:rightChars="-107" w:right="-225"/>
              <w:jc w:val="both"/>
              <w:rPr>
                <w:rFonts w:cs="Times New Roman"/>
                <w:color w:val="auto"/>
                <w:sz w:val="18"/>
                <w:szCs w:val="18"/>
              </w:rPr>
            </w:pPr>
            <w:r w:rsidRPr="000D1D35">
              <w:rPr>
                <w:rFonts w:cs="Times New Roman"/>
                <w:color w:val="auto"/>
                <w:sz w:val="18"/>
                <w:szCs w:val="18"/>
                <w:lang w:val="en-US"/>
              </w:rPr>
              <w:t xml:space="preserve">Mediator-assisted enzymatic oxidation </w:t>
            </w:r>
          </w:p>
        </w:tc>
        <w:tc>
          <w:tcPr>
            <w:tcW w:w="1440" w:type="dxa"/>
            <w:vAlign w:val="center"/>
          </w:tcPr>
          <w:p w14:paraId="0426913A"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High thermal stability</w:t>
            </w:r>
          </w:p>
          <w:p w14:paraId="569E064E" w14:textId="77777777" w:rsidR="00B00527" w:rsidRPr="000D1D35" w:rsidRDefault="00B00527" w:rsidP="006D1113">
            <w:pPr>
              <w:pStyle w:val="TableIAMT"/>
              <w:spacing w:before="0"/>
              <w:jc w:val="both"/>
              <w:rPr>
                <w:rFonts w:cs="Times New Roman"/>
                <w:color w:val="auto"/>
                <w:sz w:val="18"/>
                <w:szCs w:val="18"/>
                <w:lang w:eastAsia="ja-JP"/>
              </w:rPr>
            </w:pPr>
            <w:r w:rsidRPr="000D1D35">
              <w:rPr>
                <w:rFonts w:cs="Times New Roman"/>
                <w:color w:val="auto"/>
                <w:sz w:val="18"/>
                <w:szCs w:val="18"/>
                <w:lang w:val="en-US" w:eastAsia="ja-JP"/>
              </w:rPr>
              <w:t>~60% activity after 5 cycles</w:t>
            </w:r>
          </w:p>
        </w:tc>
        <w:tc>
          <w:tcPr>
            <w:tcW w:w="993" w:type="dxa"/>
            <w:vAlign w:val="center"/>
          </w:tcPr>
          <w:p w14:paraId="0764CCEF" w14:textId="6DCB3EA2"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00F21AEF" w:rsidRPr="000D1D35">
              <w:rPr>
                <w:rFonts w:cs="Times New Roman"/>
                <w:color w:val="auto"/>
                <w:sz w:val="18"/>
                <w:szCs w:val="18"/>
                <w:lang w:eastAsia="ja-JP"/>
              </w:rPr>
              <w:instrText xml:space="preserve"> ADDIN ZOTERO_ITEM CSL_CITATION {"citationID":"8iwNpGLj","properties":{"formattedCitation":"[13]","plainCitation":"[13]","noteIndex":0},"citationItems":[{"id":16120,"uris":["http://zotero.org/groups/6051729/items/SF89I39V"],"itemData":{"id":16120,"type":"article-journal","abstract":"Efficient enzyme immobilization is crucial for the successful commercialization of large-scale enzymatic water treatment. However, issues such as lack of high enzyme loading coupled with enzyme leaching present challenges for the widespread adoption of immobilized enzyme systems. The present study describes the development and bioremediation application of an enzyme biocomposite employing a cationic macrocycle-based covalent organic framework (COF) with hierarchical porosity for the immobilization of horseradish peroxidase (HRP). The intrinsic hierarchical porous features of the azacalix[4]arene-based COF (ACA-COF) allowed for a maximum HRP loading capacity of 0.76 mg/mg COF with low enzyme leaching (&lt;5.0 %). The biocomposite, HRP@ACA-COF, exhibited exceptional thermal stability (~200 % higher relative activity than the free enzyme), and maintained ~60 % enzyme activity after five cycles. LCMSMS analyses confirmed that the HRP@ACA-COF system was able to achieve &gt; 99 % degradation of seven diverse types of emerging pollutants (2-mercaptobenzothiazole, paracetamol, caffeic acid, methylparaben, furosemide, sulfamethoxazole, and salicylic acid)in under an hour. The described enzyme-COF system offers promise for efficient wastewater bioremediation applications.","archive_location":"39 citation(s)","call-number":"1","container-title":"Journal of Hazardous Materials","DOI":"10.1016/j.jhazmat.2023.132261","ISSN":"0304-3894","journalAbbreviation":"Journal of Hazardous Materials","language":"en","note":"TLDR: The described enzyme-COF system was able to achieve &gt; 99 % degradation of seven diverse types of emerging pollutants in under an hour and offers promise for efficient wastewater bioremediation applications.","page":"132261","source":"11.3 (Q1)","title":"Enzyme-immobilized hierarchically porous covalent organic framework biocomposite for catalytic degradation of broad-range emerging pollutants in water","volume":"459","author":[{"family":"Elmerhi","given":"Nada"},{"family":"Al-Maqdi","given":"Khadega"},{"family":"Athamneh","given":"Khawlah"},{"family":"Mohammed","given":"Abdul Khayum"},{"family":"Skorjanc","given":"Tina"},{"family":"Gándara","given":"Felipe"},{"family":"Raya","given":"Jesus"},{"family":"Pascal","given":"Simon"},{"family":"Siri","given":"Olivier"},{"family":"Trabolsi","given":"Ali"},{"family":"Shah","given":"Iltaf"},{"family":"Shetty","given":"Dinesh"},{"family":"Ashraf","given":"Syed Salman"}],"issued":{"date-parts":[["2023",10]]}}}],"schema":"https://github.com/citation-style-language/schema/raw/master/csl-citation.json"}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13]</w:t>
            </w:r>
            <w:r w:rsidRPr="000D1D35">
              <w:rPr>
                <w:rFonts w:cs="Times New Roman"/>
                <w:color w:val="auto"/>
                <w:sz w:val="18"/>
                <w:szCs w:val="18"/>
              </w:rPr>
              <w:fldChar w:fldCharType="end"/>
            </w:r>
          </w:p>
        </w:tc>
      </w:tr>
      <w:tr w:rsidR="006A4C3B" w:rsidRPr="000D1D35" w14:paraId="752D1A34" w14:textId="77777777" w:rsidTr="008B364B">
        <w:trPr>
          <w:trHeight w:val="567"/>
        </w:trPr>
        <w:tc>
          <w:tcPr>
            <w:tcW w:w="1135" w:type="dxa"/>
            <w:vMerge/>
            <w:vAlign w:val="center"/>
          </w:tcPr>
          <w:p w14:paraId="1CA5F4EC" w14:textId="77777777" w:rsidR="00B00527" w:rsidRPr="000D1D35" w:rsidRDefault="00B00527" w:rsidP="006D1113">
            <w:pPr>
              <w:pStyle w:val="TableIAMT"/>
              <w:spacing w:before="0"/>
              <w:jc w:val="both"/>
              <w:rPr>
                <w:rFonts w:cs="Times New Roman"/>
                <w:color w:val="auto"/>
                <w:sz w:val="18"/>
                <w:szCs w:val="18"/>
              </w:rPr>
            </w:pPr>
          </w:p>
        </w:tc>
        <w:tc>
          <w:tcPr>
            <w:tcW w:w="1559" w:type="dxa"/>
            <w:vAlign w:val="center"/>
          </w:tcPr>
          <w:p w14:paraId="25B1C4A6"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MGelMA-CS-Lacs</w:t>
            </w:r>
          </w:p>
        </w:tc>
        <w:tc>
          <w:tcPr>
            <w:tcW w:w="1984" w:type="dxa"/>
            <w:vAlign w:val="center"/>
          </w:tcPr>
          <w:p w14:paraId="2FD1CFA6"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None</w:t>
            </w:r>
            <w:r w:rsidRPr="000D1D35">
              <w:rPr>
                <w:rFonts w:cs="Times New Roman"/>
                <w:color w:val="auto"/>
                <w:sz w:val="18"/>
                <w:szCs w:val="18"/>
                <w:lang w:val="en-US"/>
              </w:rPr>
              <w:t xml:space="preserve"> (diffusion-limited)</w:t>
            </w:r>
          </w:p>
        </w:tc>
        <w:tc>
          <w:tcPr>
            <w:tcW w:w="1985" w:type="dxa"/>
            <w:vAlign w:val="center"/>
          </w:tcPr>
          <w:p w14:paraId="1F17E7C0"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eastAsia="ja-JP"/>
              </w:rPr>
              <w:t xml:space="preserve">BPA </w:t>
            </w:r>
            <w:r w:rsidRPr="000D1D35">
              <w:rPr>
                <w:rFonts w:cs="Times New Roman"/>
                <w:color w:val="auto"/>
                <w:sz w:val="18"/>
                <w:szCs w:val="18"/>
                <w:lang w:val="en-US"/>
              </w:rPr>
              <w:t xml:space="preserve">&gt;99% in 6.5 h </w:t>
            </w:r>
          </w:p>
        </w:tc>
        <w:tc>
          <w:tcPr>
            <w:tcW w:w="1701" w:type="dxa"/>
            <w:vAlign w:val="center"/>
          </w:tcPr>
          <w:p w14:paraId="73227F6C" w14:textId="77777777" w:rsidR="00B00527" w:rsidRPr="000D1D35" w:rsidRDefault="00B00527" w:rsidP="006D1113">
            <w:pPr>
              <w:pStyle w:val="TableIAMT"/>
              <w:spacing w:before="0"/>
              <w:ind w:rightChars="-48" w:right="-101"/>
              <w:jc w:val="both"/>
              <w:rPr>
                <w:rFonts w:cs="Times New Roman"/>
                <w:color w:val="auto"/>
                <w:sz w:val="18"/>
                <w:szCs w:val="18"/>
                <w:lang w:val="en-US"/>
              </w:rPr>
            </w:pPr>
            <w:r w:rsidRPr="000D1D35">
              <w:rPr>
                <w:rFonts w:cs="Times New Roman"/>
                <w:color w:val="auto"/>
                <w:sz w:val="18"/>
                <w:szCs w:val="18"/>
                <w:lang w:val="en-US"/>
              </w:rPr>
              <w:t>Nanopore-assisted biodegradation</w:t>
            </w:r>
          </w:p>
        </w:tc>
        <w:tc>
          <w:tcPr>
            <w:tcW w:w="1440" w:type="dxa"/>
            <w:vAlign w:val="center"/>
          </w:tcPr>
          <w:p w14:paraId="0D7F47CD"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73.7 % by the tenth cycle</w:t>
            </w:r>
          </w:p>
        </w:tc>
        <w:tc>
          <w:tcPr>
            <w:tcW w:w="993" w:type="dxa"/>
            <w:vAlign w:val="center"/>
          </w:tcPr>
          <w:p w14:paraId="66F236CC" w14:textId="003049DC"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00F21AEF" w:rsidRPr="000D1D35">
              <w:rPr>
                <w:rFonts w:cs="Times New Roman"/>
                <w:color w:val="auto"/>
                <w:sz w:val="18"/>
                <w:szCs w:val="18"/>
              </w:rPr>
              <w:instrText xml:space="preserve"> ADDIN ZOTERO_ITEM CSL_CITATION {"citationID":"1gfOn2Qq","properties":{"formattedCitation":"[14]","plainCitation":"[14]","noteIndex":0},"citationItems":[{"id":16123,"uris":["http://zotero.org/users/6246955/items/GW3ZC8P5"],"itemData":{"id":16123,"type":"article-journal","abstract":"Bisphenol A (BPA) and its analogs are endocrine-disrupting chemicals that are frequently detected in environmental and human samples. However, the effective removal of BPA and its analogs has not yet been extensively studied. Herein, we introduce a novel enzyme reactor for the degradation of BPA and its analogs in water. The influence of pore size on the degradation efficiency of immobilized laccase in the spatial nanopores of hydrogel was investigated using BPA as a representative compound. This showed that nanopores enhance the activity of immobilized laccases in a pore size-dependent manner and increase their stability. Compared with the same amount of free laccase, the 50 mg/L BPA degradation performance of laccase immobilized in 76 nm nanopores increased to 300 %. Taking advantage of magnetic separation, this immobilized laccase can be reused, and its degradation capacity was maintained at over 73.7 % after ten reactions. Moreover, the degradation of seven BPA analogs was 1.03–5.88 times higher using laccase immobilized in nanopores compared with free laccase. Also, the biocatalyst could efficiently degrade BPA analogs in real water matrix. This study opens up a new avenue for the removal of BPA and its analogs by immobilizing laccase in nanopores, overcoming the key limitations introduced by the short enzyme life span and non-reusability.","archive_location":"9 citation(s)","call-number":"2","container-title":"Science of The Total Environment","DOI":"10.1016/j.scitotenv.2023.166429","ISSN":"0048-9697","journalAbbreviation":"Science of The Total Environment","language":"en","note":"TLDR: A novel enzyme reactor for the degradation of BPA and its analogs in water by immobilizing laccase in nanopores is introduced, overcoming the key limitations introduced by the short enzyme life span and non-reusability.","page":"166429","source":"8.0 (Q1)","title":"Spatial nanopores promote laccase degradation of bisphenol A and its analogs","volume":"901","author":[{"family":"Du","given":"Mei"},{"family":"Liu","given":"Jingzhang"},{"family":"Huang","given":"Bang"},{"family":"Wang","given":"Qiong"},{"family":"Wang","given":"Fengbang"},{"family":"Bi","given":"Lei"},{"family":"Ma","given":"Chunyan"},{"family":"Song","given":"Maoyong"},{"family":"Jiang","given":"Guibin"}],"issued":{"date-parts":[["2023",11]]}}}],"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14]</w:t>
            </w:r>
            <w:r w:rsidRPr="000D1D35">
              <w:rPr>
                <w:rFonts w:cs="Times New Roman"/>
                <w:color w:val="auto"/>
                <w:sz w:val="18"/>
                <w:szCs w:val="18"/>
              </w:rPr>
              <w:fldChar w:fldCharType="end"/>
            </w:r>
          </w:p>
        </w:tc>
      </w:tr>
      <w:tr w:rsidR="006A4C3B" w:rsidRPr="000D1D35" w14:paraId="5215786A" w14:textId="77777777" w:rsidTr="008B364B">
        <w:trPr>
          <w:trHeight w:val="567"/>
        </w:trPr>
        <w:tc>
          <w:tcPr>
            <w:tcW w:w="1135" w:type="dxa"/>
            <w:vMerge/>
            <w:tcBorders>
              <w:bottom w:val="single" w:sz="4" w:space="0" w:color="auto"/>
            </w:tcBorders>
            <w:vAlign w:val="center"/>
          </w:tcPr>
          <w:p w14:paraId="5E5344E2" w14:textId="77777777" w:rsidR="00B00527" w:rsidRPr="000D1D35" w:rsidRDefault="00B00527" w:rsidP="006D1113">
            <w:pPr>
              <w:pStyle w:val="TableIAMT"/>
              <w:spacing w:before="0"/>
              <w:jc w:val="both"/>
              <w:rPr>
                <w:rFonts w:cs="Times New Roman"/>
                <w:color w:val="auto"/>
                <w:sz w:val="18"/>
                <w:szCs w:val="18"/>
              </w:rPr>
            </w:pPr>
          </w:p>
        </w:tc>
        <w:tc>
          <w:tcPr>
            <w:tcW w:w="1559" w:type="dxa"/>
            <w:tcBorders>
              <w:bottom w:val="single" w:sz="4" w:space="0" w:color="auto"/>
            </w:tcBorders>
            <w:vAlign w:val="center"/>
          </w:tcPr>
          <w:p w14:paraId="3B868604"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Lac@ZIF-8</w:t>
            </w:r>
          </w:p>
        </w:tc>
        <w:tc>
          <w:tcPr>
            <w:tcW w:w="1984" w:type="dxa"/>
            <w:tcBorders>
              <w:bottom w:val="single" w:sz="4" w:space="0" w:color="auto"/>
            </w:tcBorders>
            <w:vAlign w:val="center"/>
          </w:tcPr>
          <w:p w14:paraId="32D02138"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None (diffusion-limited)</w:t>
            </w:r>
          </w:p>
        </w:tc>
        <w:tc>
          <w:tcPr>
            <w:tcW w:w="1985" w:type="dxa"/>
            <w:tcBorders>
              <w:bottom w:val="single" w:sz="4" w:space="0" w:color="auto"/>
            </w:tcBorders>
            <w:vAlign w:val="center"/>
          </w:tcPr>
          <w:p w14:paraId="75972C0B" w14:textId="77777777" w:rsidR="00B00527" w:rsidRPr="000D1D35" w:rsidRDefault="00B00527" w:rsidP="006D1113">
            <w:pPr>
              <w:pStyle w:val="TableIAMT"/>
              <w:spacing w:before="0"/>
              <w:jc w:val="both"/>
              <w:rPr>
                <w:rFonts w:cs="Times New Roman"/>
                <w:color w:val="auto"/>
                <w:sz w:val="18"/>
                <w:szCs w:val="18"/>
                <w:lang w:eastAsia="ja-JP"/>
              </w:rPr>
            </w:pPr>
            <w:r w:rsidRPr="000D1D35">
              <w:rPr>
                <w:rFonts w:cs="Times New Roman"/>
                <w:color w:val="auto"/>
                <w:sz w:val="18"/>
                <w:szCs w:val="18"/>
                <w:lang w:val="en-US" w:eastAsia="ja-JP"/>
              </w:rPr>
              <w:t>DFC: 93.5%, NOR: 94.9%</w:t>
            </w:r>
            <w:r w:rsidRPr="000D1D35">
              <w:rPr>
                <w:rFonts w:cs="Times New Roman"/>
                <w:color w:val="auto"/>
                <w:sz w:val="18"/>
                <w:szCs w:val="18"/>
                <w:lang w:val="en-US"/>
              </w:rPr>
              <w:t xml:space="preserve"> in</w:t>
            </w:r>
            <w:r w:rsidRPr="000D1D35">
              <w:rPr>
                <w:rFonts w:cs="Times New Roman"/>
                <w:color w:val="auto"/>
                <w:sz w:val="18"/>
                <w:szCs w:val="18"/>
                <w:lang w:val="en-US" w:eastAsia="ja-JP"/>
              </w:rPr>
              <w:t xml:space="preserve"> 8 h</w:t>
            </w:r>
          </w:p>
        </w:tc>
        <w:tc>
          <w:tcPr>
            <w:tcW w:w="1701" w:type="dxa"/>
            <w:tcBorders>
              <w:bottom w:val="single" w:sz="4" w:space="0" w:color="auto"/>
            </w:tcBorders>
            <w:vAlign w:val="center"/>
          </w:tcPr>
          <w:p w14:paraId="5FC529DC" w14:textId="18417E0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Adsorption</w:t>
            </w:r>
            <w:r w:rsidR="00F21AEF" w:rsidRPr="000D1D35">
              <w:rPr>
                <w:rFonts w:cs="Times New Roman"/>
                <w:color w:val="auto"/>
                <w:sz w:val="18"/>
                <w:szCs w:val="18"/>
                <w:lang w:val="en-US"/>
              </w:rPr>
              <w:t xml:space="preserve"> </w:t>
            </w:r>
            <w:r w:rsidRPr="000D1D35">
              <w:rPr>
                <w:rFonts w:cs="Times New Roman"/>
                <w:color w:val="auto"/>
                <w:sz w:val="18"/>
                <w:szCs w:val="18"/>
                <w:lang w:val="en-US"/>
              </w:rPr>
              <w:t>Biodegradation</w:t>
            </w:r>
          </w:p>
        </w:tc>
        <w:tc>
          <w:tcPr>
            <w:tcW w:w="1440" w:type="dxa"/>
            <w:tcBorders>
              <w:bottom w:val="single" w:sz="4" w:space="0" w:color="auto"/>
            </w:tcBorders>
            <w:vAlign w:val="center"/>
          </w:tcPr>
          <w:p w14:paraId="29E3D290" w14:textId="77777777" w:rsidR="00B00527" w:rsidRPr="000D1D35" w:rsidRDefault="00B00527" w:rsidP="006D1113">
            <w:pPr>
              <w:pStyle w:val="TableIAMT"/>
              <w:spacing w:before="0"/>
              <w:jc w:val="both"/>
              <w:rPr>
                <w:rFonts w:cs="Times New Roman"/>
                <w:color w:val="auto"/>
                <w:sz w:val="18"/>
                <w:szCs w:val="18"/>
                <w:lang w:eastAsia="ja-JP"/>
              </w:rPr>
            </w:pPr>
            <w:r w:rsidRPr="000D1D35">
              <w:rPr>
                <w:rFonts w:cs="Times New Roman"/>
                <w:color w:val="auto"/>
                <w:sz w:val="18"/>
                <w:szCs w:val="18"/>
                <w:lang w:eastAsia="ja-JP"/>
              </w:rPr>
              <w:t>79</w:t>
            </w:r>
            <w:r w:rsidRPr="000D1D35">
              <w:rPr>
                <w:rFonts w:cs="Times New Roman"/>
                <w:color w:val="auto"/>
                <w:sz w:val="18"/>
                <w:szCs w:val="18"/>
                <w:lang w:val="en-US" w:eastAsia="ja-JP"/>
              </w:rPr>
              <w:t>–</w:t>
            </w:r>
            <w:r w:rsidRPr="000D1D35">
              <w:rPr>
                <w:rFonts w:cs="Times New Roman"/>
                <w:color w:val="auto"/>
                <w:sz w:val="18"/>
                <w:szCs w:val="18"/>
                <w:lang w:eastAsia="ja-JP"/>
              </w:rPr>
              <w:t>83%</w:t>
            </w:r>
            <w:r w:rsidRPr="000D1D35">
              <w:rPr>
                <w:rFonts w:cs="Times New Roman"/>
                <w:color w:val="auto"/>
                <w:sz w:val="18"/>
                <w:szCs w:val="18"/>
              </w:rPr>
              <w:t xml:space="preserve"> after 6 cycles</w:t>
            </w:r>
          </w:p>
        </w:tc>
        <w:tc>
          <w:tcPr>
            <w:tcW w:w="993" w:type="dxa"/>
            <w:tcBorders>
              <w:bottom w:val="single" w:sz="4" w:space="0" w:color="auto"/>
            </w:tcBorders>
            <w:vAlign w:val="center"/>
          </w:tcPr>
          <w:p w14:paraId="24119889" w14:textId="03767B28"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fldChar w:fldCharType="begin"/>
            </w:r>
            <w:r w:rsidR="00F21AEF" w:rsidRPr="000D1D35">
              <w:rPr>
                <w:rFonts w:cs="Times New Roman"/>
                <w:color w:val="auto"/>
                <w:sz w:val="18"/>
                <w:szCs w:val="18"/>
                <w:lang w:val="en-US"/>
              </w:rPr>
              <w:instrText xml:space="preserve"> ADDIN ZOTERO_ITEM CSL_CITATION {"citationID":"VjbAS6ka","properties":{"formattedCitation":"[15]","plainCitation":"[15]","noteIndex":0},"citationItems":[{"id":16138,"uris":["http://zotero.org/users/6246955/items/M7H92XSM"],"itemData":{"id":16138,"type":"article-journal","abstract":"In this work, laccase immobilized on a zeolitic imidazolate framework (Lac-ZIF) is used as a biocatalytic composite to decontaminate pharmaceutically active compounds (PhACs): diclofenac (DFC), and norfloxacin (NOR). A central composite face (CCF) design was used, and operational parameters were optimized using a quadratic response surface methodology (RSM) regression model, resulting in pH 6.4, 10 mg Lac-ZIF dosage, 10.4 mg L 1 initial concentration, and 8 h contact time. The model proved viable and effective for application in this study, giving predictions of 93.9 and 95.1% removal efficiencies of DFC and NOR, which were confirmed by actual experimental results with high accuracy. The Lac-ZIF revealed enhanced thermal stability with subsequently higher deactivation energies (Ed) than the free form of laccase. Additionally, the application of the biocatalyst in the treatment of real water samples, outperformed the free laccase by approximately 1.5 folds. Furthermore, the Lac-ZIF preserved 79 and 83% residual removal efficiencies after 6 cycles of reuse, with enhanced storage stabilities of 87.2 and 91.1% efficacies at 25 days for storage for DFC and NOR elimination, respectively. This study, therefore, demonstrates the potential of laccase immobilized on ZIFs for efficient biodegradation of DFC and NOR, which can be exploited for the remediation of wastewater containing PhACs.","archive_location":"4 citation(s)","call-number":"2","container-title":"Separation and Purification Technology","DOI":"10.1016/j.seppur.2023.124709","ISSN":"1383-5866","journalAbbreviation":"Separation and Purification Technology","language":"en","page":"124709","source":"9.0 (Q1)","title":"Response surface methodology mediated optimization of diclofenac and norfloxacin biodegradation using laccase immobilized on metal–organic frameworks","volume":"326","author":[{"family":"Lungelo Dlamini","given":"Mbongiseni"},{"family":"Lesaoana","given":"Mahadi"},{"family":"Kotzé","given":"Izak A."},{"family":"Richards","given":"Heidi L."}],"issued":{"date-parts":[["2023",12]]}},"label":"page"}],"schema":"https://github.com/citation-style-language/schema/raw/master/csl-citation.json"} </w:instrText>
            </w:r>
            <w:r w:rsidRPr="000D1D35">
              <w:rPr>
                <w:rFonts w:cs="Times New Roman"/>
                <w:color w:val="auto"/>
                <w:sz w:val="18"/>
                <w:szCs w:val="18"/>
                <w:lang w:val="en-US"/>
              </w:rPr>
              <w:fldChar w:fldCharType="separate"/>
            </w:r>
            <w:r w:rsidR="000D1D35" w:rsidRPr="000D1D35">
              <w:rPr>
                <w:rFonts w:cs="Times New Roman"/>
                <w:color w:val="auto"/>
                <w:sz w:val="18"/>
                <w:szCs w:val="18"/>
              </w:rPr>
              <w:t>[S</w:t>
            </w:r>
            <w:r w:rsidR="00F21AEF" w:rsidRPr="000D1D35">
              <w:rPr>
                <w:rFonts w:cs="Times New Roman"/>
                <w:color w:val="auto"/>
                <w:sz w:val="18"/>
                <w:szCs w:val="18"/>
              </w:rPr>
              <w:t>15]</w:t>
            </w:r>
            <w:r w:rsidRPr="000D1D35">
              <w:rPr>
                <w:rFonts w:cs="Times New Roman"/>
                <w:color w:val="auto"/>
                <w:sz w:val="18"/>
                <w:szCs w:val="18"/>
                <w:lang w:val="en-US"/>
              </w:rPr>
              <w:fldChar w:fldCharType="end"/>
            </w:r>
          </w:p>
        </w:tc>
      </w:tr>
      <w:tr w:rsidR="006A4C3B" w:rsidRPr="000D1D35" w14:paraId="57FFA0DB" w14:textId="77777777" w:rsidTr="008B364B">
        <w:trPr>
          <w:trHeight w:val="567"/>
        </w:trPr>
        <w:tc>
          <w:tcPr>
            <w:tcW w:w="1135" w:type="dxa"/>
            <w:vMerge w:val="restart"/>
            <w:tcBorders>
              <w:top w:val="single" w:sz="4" w:space="0" w:color="auto"/>
              <w:bottom w:val="single" w:sz="12" w:space="0" w:color="auto"/>
            </w:tcBorders>
            <w:vAlign w:val="center"/>
          </w:tcPr>
          <w:p w14:paraId="1CB960A3" w14:textId="77777777" w:rsidR="00B00527" w:rsidRPr="000D1D35" w:rsidRDefault="00B00527" w:rsidP="006D1113">
            <w:pPr>
              <w:pStyle w:val="TableIAMT"/>
              <w:spacing w:before="0"/>
              <w:ind w:leftChars="-44" w:left="-92"/>
              <w:jc w:val="both"/>
              <w:rPr>
                <w:rFonts w:cs="Times New Roman"/>
                <w:color w:val="auto"/>
                <w:sz w:val="18"/>
                <w:szCs w:val="18"/>
                <w:lang w:val="en-US"/>
              </w:rPr>
            </w:pPr>
            <w:r w:rsidRPr="000D1D35">
              <w:rPr>
                <w:rFonts w:cs="Times New Roman"/>
                <w:color w:val="auto"/>
                <w:sz w:val="18"/>
                <w:szCs w:val="18"/>
                <w:lang w:val="en-US"/>
              </w:rPr>
              <w:t>MOF-based micro/nanomotors</w:t>
            </w:r>
          </w:p>
        </w:tc>
        <w:tc>
          <w:tcPr>
            <w:tcW w:w="1559" w:type="dxa"/>
            <w:tcBorders>
              <w:top w:val="single" w:sz="4" w:space="0" w:color="auto"/>
            </w:tcBorders>
            <w:vAlign w:val="center"/>
          </w:tcPr>
          <w:p w14:paraId="0EBD16CC"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UiO-type catalase micromotor</w:t>
            </w:r>
          </w:p>
        </w:tc>
        <w:tc>
          <w:tcPr>
            <w:tcW w:w="1984" w:type="dxa"/>
            <w:tcBorders>
              <w:top w:val="single" w:sz="4" w:space="0" w:color="auto"/>
            </w:tcBorders>
            <w:vAlign w:val="center"/>
          </w:tcPr>
          <w:p w14:paraId="072051D3"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~3.56 body length·s⁻¹ (1.5% H</w:t>
            </w:r>
            <w:r w:rsidRPr="000D1D35">
              <w:rPr>
                <w:rFonts w:cs="Times New Roman"/>
                <w:color w:val="auto"/>
                <w:sz w:val="18"/>
                <w:szCs w:val="18"/>
                <w:vertAlign w:val="subscript"/>
                <w:lang w:val="en-US"/>
              </w:rPr>
              <w:t>2</w:t>
            </w:r>
            <w:r w:rsidRPr="000D1D35">
              <w:rPr>
                <w:rFonts w:cs="Times New Roman"/>
                <w:color w:val="auto"/>
                <w:sz w:val="18"/>
                <w:szCs w:val="18"/>
                <w:lang w:val="en-US"/>
              </w:rPr>
              <w:t>O</w:t>
            </w:r>
            <w:r w:rsidRPr="000D1D35">
              <w:rPr>
                <w:rFonts w:cs="Times New Roman"/>
                <w:color w:val="auto"/>
                <w:sz w:val="18"/>
                <w:szCs w:val="18"/>
                <w:vertAlign w:val="subscript"/>
                <w:lang w:val="en-US"/>
              </w:rPr>
              <w:t>2</w:t>
            </w:r>
            <w:r w:rsidRPr="000D1D35">
              <w:rPr>
                <w:rFonts w:cs="Times New Roman"/>
                <w:color w:val="auto"/>
                <w:sz w:val="18"/>
                <w:szCs w:val="18"/>
                <w:lang w:val="en-US"/>
              </w:rPr>
              <w:t>)</w:t>
            </w:r>
          </w:p>
        </w:tc>
        <w:tc>
          <w:tcPr>
            <w:tcW w:w="1985" w:type="dxa"/>
            <w:tcBorders>
              <w:top w:val="single" w:sz="4" w:space="0" w:color="auto"/>
            </w:tcBorders>
            <w:vAlign w:val="center"/>
          </w:tcPr>
          <w:p w14:paraId="7DEFCA97"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RhB 51%</w:t>
            </w:r>
          </w:p>
        </w:tc>
        <w:tc>
          <w:tcPr>
            <w:tcW w:w="1701" w:type="dxa"/>
            <w:tcBorders>
              <w:top w:val="single" w:sz="4" w:space="0" w:color="auto"/>
            </w:tcBorders>
            <w:vAlign w:val="center"/>
          </w:tcPr>
          <w:p w14:paraId="733BF2DF" w14:textId="77777777" w:rsidR="00B00527" w:rsidRPr="000D1D35" w:rsidRDefault="00B00527" w:rsidP="006D1113">
            <w:pPr>
              <w:pStyle w:val="TableIAMT"/>
              <w:spacing w:before="0"/>
              <w:ind w:leftChars="-44" w:left="-92"/>
              <w:jc w:val="both"/>
              <w:rPr>
                <w:rFonts w:cs="Times New Roman"/>
                <w:color w:val="auto"/>
                <w:sz w:val="18"/>
                <w:szCs w:val="18"/>
              </w:rPr>
            </w:pPr>
            <w:r w:rsidRPr="000D1D35">
              <w:rPr>
                <w:rFonts w:cs="Times New Roman"/>
                <w:color w:val="auto"/>
                <w:sz w:val="18"/>
                <w:szCs w:val="18"/>
              </w:rPr>
              <w:t>Active adsorption</w:t>
            </w:r>
          </w:p>
        </w:tc>
        <w:tc>
          <w:tcPr>
            <w:tcW w:w="1440" w:type="dxa"/>
            <w:tcBorders>
              <w:top w:val="single" w:sz="4" w:space="0" w:color="auto"/>
            </w:tcBorders>
            <w:vAlign w:val="center"/>
          </w:tcPr>
          <w:p w14:paraId="5DE14421"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Not reported</w:t>
            </w:r>
          </w:p>
        </w:tc>
        <w:tc>
          <w:tcPr>
            <w:tcW w:w="993" w:type="dxa"/>
            <w:tcBorders>
              <w:top w:val="single" w:sz="4" w:space="0" w:color="auto"/>
            </w:tcBorders>
            <w:vAlign w:val="center"/>
          </w:tcPr>
          <w:p w14:paraId="25FF8E37" w14:textId="2D21FB03"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00F21AEF" w:rsidRPr="000D1D35">
              <w:rPr>
                <w:rFonts w:cs="Times New Roman"/>
                <w:color w:val="auto"/>
                <w:sz w:val="18"/>
                <w:szCs w:val="18"/>
              </w:rPr>
              <w:instrText xml:space="preserve"> ADDIN ZOTERO_ITEM CSL_CITATION {"citationID":"90caxsDa","properties":{"formattedCitation":"[16]","plainCitation":"[16]","noteIndex":0},"citationItems":[{"id":6450,"uris":["http://zotero.org/users/6246955/items/CMLQV39T"],"itemData":{"id":6450,"type":"article-journal","abstract":"Here, we report the design, synthesis, and functional testing of enzyme-powered porous micromotors built from a metal–organic framework (MOF). We began by subjecting a presynthesized microporous UiO-type MOF to ozonolysis, to confer it with mesopores sufficiently large to adsorb and host the enzyme catalase (size: 6–10 nm). We then encapsulated catalase inside the mesopores, observing that they are hosted in those mesopores located at the subsurface of the MOF crystals. In the presence of H2O2 fuel, MOF motors (or MOFtors) exhibit jet-like propulsion enabled by enzymatic generation of oxygen bubbles. Moreover, thanks to their hierarchical pore system, the MOFtors retain sufficient free space for adsorption of additional targeted species, which we validated by testing a MOFtor for removal of rhodamine B during self-propulsion.","container-title":"Journal of the American Chemical Society","DOI":"10.1021/jacs.0c11061","ISSN":"0002-7863","issue":"50","journalAbbreviation":"J. Am. Chem. Soc.","language":"en","license":"</w:instrText>
            </w:r>
            <w:r w:rsidR="00F21AEF" w:rsidRPr="000D1D35">
              <w:rPr>
                <w:rFonts w:ascii="Segoe UI Emoji" w:hAnsi="Segoe UI Emoji" w:cs="Segoe UI Emoji"/>
                <w:color w:val="auto"/>
                <w:sz w:val="18"/>
                <w:szCs w:val="18"/>
              </w:rPr>
              <w:instrText>⭐⭐⭐⭐⭐</w:instrText>
            </w:r>
            <w:r w:rsidR="00F21AEF" w:rsidRPr="000D1D35">
              <w:rPr>
                <w:rFonts w:cs="Times New Roman"/>
                <w:color w:val="auto"/>
                <w:sz w:val="18"/>
                <w:szCs w:val="18"/>
              </w:rPr>
              <w:instrText xml:space="preserve">","note":"publisher: American Chemical Society\nTLDR: The design, synthesis, and functional testing of enzyme-powered porous micromotors built from a metal-organic framework (MOF) are reported, finding that they exhibit jet-like propulsion enabled by enzymatic generation of oxygen bubbles and retain sufficient free space for adsorption of additional targeted species.","page":"20962-20967","source":"ACS Publications","title":"Enzyme-Powered Porous Micromotors Built from a Hierarchical Micro- and Mesoporous UiO-Type Metal–Organic Framework","volume":"142","author":[{"family":"Yang","given":"Yunhui"},{"family":"Arqué","given":"Xavier"},{"family":"Patiño","given":"Tania"},{"family":"Guillerm","given":"Vincent"},{"family":"Blersch","given":"Pascal-Raphael"},{"family":"Pérez-Carvajal","given":"Javier"},{"family":"Imaz","given":"Inhar"},{"family":"Maspoch","given":"Daniel"},{"family":"Sánchez","given":"Samuel"}],"issued":{"date-parts":[["2020",12,16]]}},"label":"page"}],"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16]</w:t>
            </w:r>
            <w:r w:rsidRPr="000D1D35">
              <w:rPr>
                <w:rFonts w:cs="Times New Roman"/>
                <w:color w:val="auto"/>
                <w:sz w:val="18"/>
                <w:szCs w:val="18"/>
              </w:rPr>
              <w:fldChar w:fldCharType="end"/>
            </w:r>
          </w:p>
        </w:tc>
      </w:tr>
      <w:tr w:rsidR="006A4C3B" w:rsidRPr="000D1D35" w14:paraId="198DF8E1" w14:textId="77777777" w:rsidTr="008B364B">
        <w:trPr>
          <w:trHeight w:val="567"/>
        </w:trPr>
        <w:tc>
          <w:tcPr>
            <w:tcW w:w="1135" w:type="dxa"/>
            <w:vMerge/>
            <w:tcBorders>
              <w:bottom w:val="single" w:sz="12" w:space="0" w:color="auto"/>
            </w:tcBorders>
            <w:vAlign w:val="center"/>
          </w:tcPr>
          <w:p w14:paraId="04CAD957" w14:textId="77777777" w:rsidR="00B00527" w:rsidRPr="000D1D35" w:rsidRDefault="00B00527" w:rsidP="006D1113">
            <w:pPr>
              <w:pStyle w:val="TableIAMT"/>
              <w:spacing w:before="0"/>
              <w:jc w:val="both"/>
              <w:rPr>
                <w:rFonts w:cs="Times New Roman"/>
                <w:color w:val="auto"/>
                <w:sz w:val="18"/>
                <w:szCs w:val="18"/>
              </w:rPr>
            </w:pPr>
          </w:p>
        </w:tc>
        <w:tc>
          <w:tcPr>
            <w:tcW w:w="1559" w:type="dxa"/>
            <w:vAlign w:val="center"/>
          </w:tcPr>
          <w:p w14:paraId="750081AB"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 xml:space="preserve">CAT@ZIF-8 nanomotor </w:t>
            </w:r>
          </w:p>
        </w:tc>
        <w:tc>
          <w:tcPr>
            <w:tcW w:w="1984" w:type="dxa"/>
            <w:vAlign w:val="center"/>
          </w:tcPr>
          <w:p w14:paraId="2F7B7DA0"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rPr>
              <w:t>0.27–0.67 mm/s</w:t>
            </w:r>
          </w:p>
          <w:p w14:paraId="2F8F2A62"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 xml:space="preserve">(0.2 </w:t>
            </w:r>
            <w:r w:rsidRPr="000D1D35">
              <w:rPr>
                <w:rFonts w:cs="Times New Roman"/>
                <w:color w:val="auto"/>
                <w:sz w:val="18"/>
                <w:szCs w:val="18"/>
              </w:rPr>
              <w:t>–</w:t>
            </w:r>
            <w:r w:rsidRPr="000D1D35">
              <w:rPr>
                <w:rFonts w:cs="Times New Roman"/>
                <w:color w:val="auto"/>
                <w:sz w:val="18"/>
                <w:szCs w:val="18"/>
                <w:lang w:val="en-US"/>
              </w:rPr>
              <w:t>1%)</w:t>
            </w:r>
          </w:p>
        </w:tc>
        <w:tc>
          <w:tcPr>
            <w:tcW w:w="1985" w:type="dxa"/>
            <w:vAlign w:val="center"/>
          </w:tcPr>
          <w:p w14:paraId="2259C17A"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Ce²⁺, Cu²⁺, Co²⁺, Mn²⁺, Ni²⁺ (37%–99%); PFOA 91%</w:t>
            </w:r>
          </w:p>
        </w:tc>
        <w:tc>
          <w:tcPr>
            <w:tcW w:w="1701" w:type="dxa"/>
            <w:vAlign w:val="center"/>
          </w:tcPr>
          <w:p w14:paraId="686030EC" w14:textId="77777777" w:rsidR="00B00527" w:rsidRPr="000D1D35" w:rsidRDefault="00B00527" w:rsidP="006D1113">
            <w:pPr>
              <w:pStyle w:val="TableIAMT"/>
              <w:spacing w:before="0"/>
              <w:ind w:leftChars="-44" w:left="-92"/>
              <w:jc w:val="both"/>
              <w:rPr>
                <w:rFonts w:cs="Times New Roman"/>
                <w:color w:val="auto"/>
                <w:sz w:val="18"/>
                <w:szCs w:val="18"/>
              </w:rPr>
            </w:pPr>
            <w:r w:rsidRPr="000D1D35">
              <w:rPr>
                <w:rFonts w:cs="Times New Roman"/>
                <w:color w:val="auto"/>
                <w:sz w:val="18"/>
                <w:szCs w:val="18"/>
              </w:rPr>
              <w:t>Active adsorption</w:t>
            </w:r>
          </w:p>
        </w:tc>
        <w:tc>
          <w:tcPr>
            <w:tcW w:w="1440" w:type="dxa"/>
            <w:vAlign w:val="center"/>
          </w:tcPr>
          <w:p w14:paraId="4D41B223"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 xml:space="preserve">Structurally stable; no recyclability data </w:t>
            </w:r>
          </w:p>
        </w:tc>
        <w:tc>
          <w:tcPr>
            <w:tcW w:w="993" w:type="dxa"/>
            <w:vAlign w:val="center"/>
          </w:tcPr>
          <w:p w14:paraId="6C5BD1D6" w14:textId="3161811F"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00F21AEF" w:rsidRPr="000D1D35">
              <w:rPr>
                <w:rFonts w:cs="Times New Roman"/>
                <w:color w:val="auto"/>
                <w:sz w:val="18"/>
                <w:szCs w:val="18"/>
              </w:rPr>
              <w:instrText xml:space="preserve"> ADDIN ZOTERO_ITEM CSL_CITATION {"citationID":"l83m6ih9","properties":{"formattedCitation":"[2]","plainCitation":"[2]","noteIndex":0},"citationItems":[{"id":6737,"uris":["http://zotero.org/users/6246955/items/YDUJFUWJ"],"itemData":{"id":6737,"type":"article-journal","abstract":"Biocatalytic metal–organic framework nanomotors for active removal of heavy metal ions and per- and poly-fluoroalkyl substances in aqueous environments.\n          , \n            We report a biocatalytic, buoyancy-propelled metal–organic framework (MOF) nanomotor system with boosted removal efficiency for both inorganic heavy metal ions and organic per- and poly-fluoroalkyl substances (PFAS). With the motion-induced convection and increased mass transfer of the target pollutants, the nano system exhibits excellent contaminants remediation capacity in both fresh water and sea water environments.","container-title":"Chemical Communications","DOI":"10.1039/D0CC06429G","ISSN":"1359-7345, 1364-548X","issue":"94","journalAbbreviation":"Chem. Commun.","language":"en","license":"</w:instrText>
            </w:r>
            <w:r w:rsidR="00F21AEF" w:rsidRPr="000D1D35">
              <w:rPr>
                <w:rFonts w:ascii="Segoe UI Emoji" w:hAnsi="Segoe UI Emoji" w:cs="Segoe UI Emoji"/>
                <w:color w:val="auto"/>
                <w:sz w:val="18"/>
                <w:szCs w:val="18"/>
              </w:rPr>
              <w:instrText>⭐⭐⭐⭐⭐</w:instrText>
            </w:r>
            <w:r w:rsidR="00F21AEF" w:rsidRPr="000D1D35">
              <w:rPr>
                <w:rFonts w:cs="Times New Roman"/>
                <w:color w:val="auto"/>
                <w:sz w:val="18"/>
                <w:szCs w:val="18"/>
              </w:rPr>
              <w:instrText xml:space="preserve">","note":"TLDR: A biocatalytic, buoyancy-propelled metal-organic framework (MOF) nanomotor system with boosted removal efficiency for both inorganic heavy metal ions and organic per- and poly-fluoroalkyl substances.","page":"14837-14840","source":"DOI.org (Crossref)","title":"Biocatalytic metal–organic framework nanomotors for active water decontamination","volume":"56","author":[{"family":"Guo","given":"Ziyi"},{"family":"Liu","given":"Jian"},{"family":"Li","given":"Yong"},{"family":"McDonald","given":"James A."},{"family":"Bin Zulkifli","given":"Muhammad Yazid"},{"family":"Khan","given":"Stuart J."},{"family":"Xie","given":"Lei"},{"family":"Gu","given":"Zi"},{"family":"Kong","given":"Biao"},{"family":"Liang","given":"Kang"}],"issued":{"date-parts":[["2020"]]}},"label":"page"}],"schema":"https://github.com/citation-style-language/schema/raw/master/csl-citation.json"}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2]</w:t>
            </w:r>
            <w:r w:rsidRPr="000D1D35">
              <w:rPr>
                <w:rFonts w:cs="Times New Roman"/>
                <w:color w:val="auto"/>
                <w:sz w:val="18"/>
                <w:szCs w:val="18"/>
              </w:rPr>
              <w:fldChar w:fldCharType="end"/>
            </w:r>
            <w:r w:rsidRPr="000D1D35">
              <w:rPr>
                <w:rFonts w:cs="Times New Roman"/>
                <w:color w:val="auto"/>
                <w:sz w:val="18"/>
                <w:szCs w:val="18"/>
              </w:rPr>
              <w:t xml:space="preserve"> </w:t>
            </w:r>
          </w:p>
        </w:tc>
      </w:tr>
      <w:tr w:rsidR="006A4C3B" w:rsidRPr="000D1D35" w14:paraId="1751689A" w14:textId="77777777" w:rsidTr="008B364B">
        <w:trPr>
          <w:trHeight w:val="567"/>
        </w:trPr>
        <w:tc>
          <w:tcPr>
            <w:tcW w:w="1135" w:type="dxa"/>
            <w:vMerge/>
            <w:tcBorders>
              <w:bottom w:val="single" w:sz="12" w:space="0" w:color="auto"/>
            </w:tcBorders>
            <w:vAlign w:val="center"/>
          </w:tcPr>
          <w:p w14:paraId="7691860F" w14:textId="77777777" w:rsidR="00B00527" w:rsidRPr="000D1D35" w:rsidRDefault="00B00527" w:rsidP="006D1113">
            <w:pPr>
              <w:pStyle w:val="TableIAMT"/>
              <w:spacing w:before="0"/>
              <w:jc w:val="both"/>
              <w:rPr>
                <w:rFonts w:cs="Times New Roman"/>
                <w:color w:val="auto"/>
                <w:sz w:val="18"/>
                <w:szCs w:val="18"/>
              </w:rPr>
            </w:pPr>
          </w:p>
        </w:tc>
        <w:tc>
          <w:tcPr>
            <w:tcW w:w="1559" w:type="dxa"/>
            <w:vAlign w:val="center"/>
          </w:tcPr>
          <w:p w14:paraId="47D0E1BD"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MOF-525(Co)–Fe micromotor</w:t>
            </w:r>
          </w:p>
        </w:tc>
        <w:tc>
          <w:tcPr>
            <w:tcW w:w="1984" w:type="dxa"/>
            <w:vAlign w:val="center"/>
          </w:tcPr>
          <w:p w14:paraId="3370E5E7"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~30 μm·s⁻¹ (0.1%)</w:t>
            </w:r>
          </w:p>
        </w:tc>
        <w:tc>
          <w:tcPr>
            <w:tcW w:w="1985" w:type="dxa"/>
            <w:vAlign w:val="center"/>
          </w:tcPr>
          <w:p w14:paraId="0D30AB62"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Malachite Green</w:t>
            </w:r>
          </w:p>
          <w:p w14:paraId="1F2B87A0"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93.55 % in 2 h</w:t>
            </w:r>
          </w:p>
        </w:tc>
        <w:tc>
          <w:tcPr>
            <w:tcW w:w="1701" w:type="dxa"/>
            <w:vAlign w:val="center"/>
          </w:tcPr>
          <w:p w14:paraId="63FEC15E" w14:textId="77777777" w:rsidR="00B00527" w:rsidRPr="000D1D35" w:rsidRDefault="00B00527" w:rsidP="006D1113">
            <w:pPr>
              <w:pStyle w:val="TableIAMT"/>
              <w:spacing w:before="0"/>
              <w:ind w:leftChars="-44" w:left="-92"/>
              <w:jc w:val="both"/>
              <w:rPr>
                <w:rFonts w:cs="Times New Roman"/>
                <w:color w:val="auto"/>
                <w:sz w:val="18"/>
                <w:szCs w:val="18"/>
              </w:rPr>
            </w:pPr>
            <w:r w:rsidRPr="000D1D35">
              <w:rPr>
                <w:rFonts w:cs="Times New Roman"/>
                <w:color w:val="auto"/>
                <w:sz w:val="18"/>
                <w:szCs w:val="18"/>
              </w:rPr>
              <w:t xml:space="preserve">Active adsorption </w:t>
            </w:r>
          </w:p>
          <w:p w14:paraId="3F4D0E7D"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photocatalysis</w:t>
            </w:r>
          </w:p>
        </w:tc>
        <w:tc>
          <w:tcPr>
            <w:tcW w:w="1440" w:type="dxa"/>
            <w:vAlign w:val="center"/>
          </w:tcPr>
          <w:p w14:paraId="0A319500"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73.15 % after 5 cycles</w:t>
            </w:r>
          </w:p>
        </w:tc>
        <w:tc>
          <w:tcPr>
            <w:tcW w:w="993" w:type="dxa"/>
            <w:vAlign w:val="center"/>
          </w:tcPr>
          <w:p w14:paraId="2B2DCE55" w14:textId="05C154C8"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00F21AEF" w:rsidRPr="000D1D35">
              <w:rPr>
                <w:rFonts w:cs="Times New Roman"/>
                <w:color w:val="auto"/>
                <w:sz w:val="18"/>
                <w:szCs w:val="18"/>
              </w:rPr>
              <w:instrText xml:space="preserve"> ADDIN ZOTERO_ITEM CSL_CITATION {"citationID":"iFQYruJP","properties":{"formattedCitation":"[17]","plainCitation":"[17]","noteIndex":0},"citationItems":[{"id":16136,"uris":["http://zotero.org/users/6246955/items/LJKKQY69"],"itemData":{"id":16136,"type":"article-journal","abstract":"Self-propelled nanomotors have exhibited promising potential in biomedical and environmental applications owing to their advanced motion capabilities and nanoscale functionalities. However, the lack of straightforward methods for producing multifunctional nanomotors, particularly those capable of integrating pollutant capture and catalytic degradation within a single unit, has limited their broader applications. Herein, we report a MOF525 based nanomotor for the dual-function capture and photocatalytic degradation of pollutants in aqueous solution. Cobalt-doping facilitates this metal-organic framework (MOF) material using H2O2 as chemical fuel for self-propulsion even in a very low concentration (0.1 % H2O2). Additionally, Fe₃O₄ nanoparticles are incorporated to provide magnetic properties, facilitating the easy recovery of the nanomotors. The resulting nanomotor exhibits superior efficiency in the removal of malachite green (MG), achieving dual-function active adsorption and photocatalytic degradation. This work offers a novel insight to the development of multifunctional nanomotors with excellent performance in environmental remediation.","call-number":"2","container-title":"Sustainable Materials and Technologies","DOI":"10.1016/j.susmat.2025.e01324","ISSN":"2214-9937","journalAbbreviation":"Sustainable Materials and Technologies","language":"en","page":"e01324","source":"9.2 (Q1)","title":"Self-propelled MOF nanomotors for dual-function capture and photocatalytic removal of organic contaminant in water","volume":"43","author":[{"family":"Lan","given":"Dawei"},{"family":"Xue","given":"Jueyi"},{"family":"Chen","given":"Qianfan"},{"family":"Deng","given":"Peiji"},{"family":"Zong","given":"Hao"},{"family":"Chi","given":"Yuan"},{"family":"Tang","given":"Jianbo"},{"family":"Liang","given":"Kang"}],"issued":{"date-parts":[["2025",4]]}},"label":"page"}],"schema":"https://github.com/citation-style-language/schema/raw/master/csl-citation.json"} </w:instrText>
            </w:r>
            <w:r w:rsidRPr="000D1D35">
              <w:rPr>
                <w:rFonts w:cs="Times New Roman"/>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17]</w:t>
            </w:r>
            <w:r w:rsidRPr="000D1D35">
              <w:rPr>
                <w:rFonts w:cs="Times New Roman"/>
                <w:color w:val="auto"/>
                <w:sz w:val="18"/>
                <w:szCs w:val="18"/>
              </w:rPr>
              <w:fldChar w:fldCharType="end"/>
            </w:r>
          </w:p>
        </w:tc>
      </w:tr>
      <w:tr w:rsidR="006A4C3B" w:rsidRPr="000D1D35" w14:paraId="20BA7EAE" w14:textId="77777777" w:rsidTr="008B364B">
        <w:trPr>
          <w:trHeight w:val="567"/>
        </w:trPr>
        <w:tc>
          <w:tcPr>
            <w:tcW w:w="1135" w:type="dxa"/>
            <w:vMerge/>
            <w:tcBorders>
              <w:bottom w:val="single" w:sz="12" w:space="0" w:color="auto"/>
            </w:tcBorders>
            <w:vAlign w:val="center"/>
          </w:tcPr>
          <w:p w14:paraId="292687A1" w14:textId="77777777" w:rsidR="00B00527" w:rsidRPr="000D1D35" w:rsidRDefault="00B00527" w:rsidP="006D1113">
            <w:pPr>
              <w:pStyle w:val="TableIAMT"/>
              <w:spacing w:before="0"/>
              <w:jc w:val="both"/>
              <w:rPr>
                <w:rFonts w:cs="Times New Roman"/>
                <w:color w:val="auto"/>
                <w:sz w:val="18"/>
                <w:szCs w:val="18"/>
              </w:rPr>
            </w:pPr>
          </w:p>
        </w:tc>
        <w:tc>
          <w:tcPr>
            <w:tcW w:w="1559" w:type="dxa"/>
            <w:vAlign w:val="center"/>
          </w:tcPr>
          <w:p w14:paraId="462E015B"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ZnO@ZIF-8/</w:t>
            </w:r>
          </w:p>
          <w:p w14:paraId="6DF6E00A"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Fe₃O₄@AgNPs micromotor</w:t>
            </w:r>
          </w:p>
        </w:tc>
        <w:tc>
          <w:tcPr>
            <w:tcW w:w="1984" w:type="dxa"/>
            <w:vAlign w:val="center"/>
          </w:tcPr>
          <w:p w14:paraId="32FDD39F"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 xml:space="preserve">75 to </w:t>
            </w:r>
            <w:r w:rsidRPr="000D1D35">
              <w:rPr>
                <w:rFonts w:ascii="Cambria Math" w:hAnsi="Cambria Math" w:cs="Cambria Math"/>
                <w:color w:val="auto"/>
                <w:sz w:val="18"/>
                <w:szCs w:val="18"/>
                <w:lang w:val="en-US"/>
              </w:rPr>
              <w:t>∼</w:t>
            </w:r>
            <w:r w:rsidRPr="000D1D35">
              <w:rPr>
                <w:rFonts w:cs="Times New Roman"/>
                <w:color w:val="auto"/>
                <w:sz w:val="18"/>
                <w:szCs w:val="18"/>
                <w:lang w:val="en-US"/>
              </w:rPr>
              <w:t>1063 μm·s⁻¹</w:t>
            </w:r>
          </w:p>
          <w:p w14:paraId="4EAC5B7E"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 xml:space="preserve">(5% </w:t>
            </w:r>
            <w:r w:rsidRPr="000D1D35">
              <w:rPr>
                <w:rFonts w:cs="Times New Roman"/>
                <w:color w:val="auto"/>
                <w:sz w:val="18"/>
                <w:szCs w:val="18"/>
              </w:rPr>
              <w:t>–</w:t>
            </w:r>
            <w:r w:rsidRPr="000D1D35">
              <w:rPr>
                <w:rFonts w:cs="Times New Roman"/>
                <w:color w:val="auto"/>
                <w:sz w:val="18"/>
                <w:szCs w:val="18"/>
                <w:lang w:val="en-US"/>
              </w:rPr>
              <w:t>30% H</w:t>
            </w:r>
            <w:r w:rsidRPr="000D1D35">
              <w:rPr>
                <w:rFonts w:cs="Times New Roman"/>
                <w:color w:val="auto"/>
                <w:sz w:val="18"/>
                <w:szCs w:val="18"/>
                <w:vertAlign w:val="subscript"/>
                <w:lang w:val="en-US"/>
              </w:rPr>
              <w:t>2</w:t>
            </w:r>
            <w:r w:rsidRPr="000D1D35">
              <w:rPr>
                <w:rFonts w:cs="Times New Roman"/>
                <w:color w:val="auto"/>
                <w:sz w:val="18"/>
                <w:szCs w:val="18"/>
                <w:lang w:val="en-US"/>
              </w:rPr>
              <w:t>O</w:t>
            </w:r>
            <w:r w:rsidRPr="000D1D35">
              <w:rPr>
                <w:rFonts w:cs="Times New Roman"/>
                <w:color w:val="auto"/>
                <w:sz w:val="18"/>
                <w:szCs w:val="18"/>
                <w:vertAlign w:val="subscript"/>
                <w:lang w:val="en-US"/>
              </w:rPr>
              <w:t>2</w:t>
            </w:r>
            <w:r w:rsidRPr="000D1D35">
              <w:rPr>
                <w:rFonts w:cs="Times New Roman"/>
                <w:color w:val="auto"/>
                <w:sz w:val="18"/>
                <w:szCs w:val="18"/>
                <w:lang w:val="en-US"/>
              </w:rPr>
              <w:t xml:space="preserve"> </w:t>
            </w:r>
          </w:p>
          <w:p w14:paraId="453EDDB8"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and 1.5% SDS)</w:t>
            </w:r>
          </w:p>
        </w:tc>
        <w:tc>
          <w:tcPr>
            <w:tcW w:w="1985" w:type="dxa"/>
            <w:vAlign w:val="center"/>
          </w:tcPr>
          <w:p w14:paraId="17CCB9BB"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RhB dye</w:t>
            </w:r>
          </w:p>
          <w:p w14:paraId="23FE0544"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98.6% in 60 min</w:t>
            </w:r>
          </w:p>
        </w:tc>
        <w:tc>
          <w:tcPr>
            <w:tcW w:w="1701" w:type="dxa"/>
            <w:vAlign w:val="center"/>
          </w:tcPr>
          <w:p w14:paraId="631CBC5F" w14:textId="77777777" w:rsidR="00B00527" w:rsidRPr="000D1D35" w:rsidRDefault="00B00527" w:rsidP="006D1113">
            <w:pPr>
              <w:pStyle w:val="TableIAMT"/>
              <w:spacing w:before="0"/>
              <w:ind w:leftChars="-44" w:left="-92"/>
              <w:jc w:val="both"/>
              <w:rPr>
                <w:rFonts w:cs="Times New Roman"/>
                <w:color w:val="auto"/>
                <w:sz w:val="18"/>
                <w:szCs w:val="18"/>
              </w:rPr>
            </w:pPr>
            <w:r w:rsidRPr="000D1D35">
              <w:rPr>
                <w:rFonts w:cs="Times New Roman"/>
                <w:color w:val="auto"/>
                <w:sz w:val="18"/>
                <w:szCs w:val="18"/>
              </w:rPr>
              <w:t xml:space="preserve">Active adsorption </w:t>
            </w:r>
          </w:p>
          <w:p w14:paraId="60736AF7"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photocatalysis</w:t>
            </w:r>
          </w:p>
        </w:tc>
        <w:tc>
          <w:tcPr>
            <w:tcW w:w="1440" w:type="dxa"/>
            <w:vAlign w:val="center"/>
          </w:tcPr>
          <w:p w14:paraId="46DB797F" w14:textId="77777777" w:rsidR="00B00527" w:rsidRPr="000D1D35" w:rsidRDefault="00B00527" w:rsidP="006D1113">
            <w:pPr>
              <w:pStyle w:val="TableIAMT"/>
              <w:spacing w:before="0"/>
              <w:jc w:val="both"/>
              <w:rPr>
                <w:rFonts w:cs="Times New Roman"/>
                <w:color w:val="auto"/>
                <w:sz w:val="18"/>
                <w:szCs w:val="18"/>
                <w:lang w:val="en-US"/>
              </w:rPr>
            </w:pPr>
            <w:r w:rsidRPr="000D1D35">
              <w:rPr>
                <w:rFonts w:cs="Times New Roman"/>
                <w:color w:val="auto"/>
                <w:sz w:val="18"/>
                <w:szCs w:val="18"/>
                <w:lang w:val="en-US"/>
              </w:rPr>
              <w:t xml:space="preserve">92.6% for 2 </w:t>
            </w:r>
            <w:r w:rsidRPr="000D1D35">
              <w:rPr>
                <w:rFonts w:cs="Times New Roman"/>
                <w:color w:val="auto"/>
                <w:sz w:val="18"/>
                <w:szCs w:val="18"/>
              </w:rPr>
              <w:t>cycles</w:t>
            </w:r>
          </w:p>
        </w:tc>
        <w:tc>
          <w:tcPr>
            <w:tcW w:w="993" w:type="dxa"/>
            <w:vAlign w:val="center"/>
          </w:tcPr>
          <w:p w14:paraId="6CD0C8F6" w14:textId="3C480A3F"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fldChar w:fldCharType="begin"/>
            </w:r>
            <w:r w:rsidRPr="000D1D35">
              <w:rPr>
                <w:rFonts w:cs="Times New Roman"/>
                <w:color w:val="auto"/>
                <w:sz w:val="18"/>
                <w:szCs w:val="18"/>
              </w:rPr>
              <w:instrText xml:space="preserve"> ADDIN EN.CITE &lt;EndNote&gt;&lt;Cite&gt;&lt;Author&gt;Zdarta&lt;/Author&gt;&lt;Year&gt;2022&lt;/Year&gt;&lt;RecNum&gt;1638&lt;/RecNum&gt;&lt;DisplayText&gt;(Zdarta&lt;style face="italic"&gt; et al.&lt;/style&gt; 2022a)&lt;/DisplayText&gt;&lt;record&gt;&lt;rec-number&gt;1638&lt;/rec-number&gt;&lt;foreign-keys&gt;&lt;key app="EN" db-id="rfsf0aa5kt52saevaxmvrdp6aetx500rwt0e" timestamp="0"&gt;1638&lt;/key&gt;&lt;/foreign-keys&gt;&lt;ref-type name="Journal Article"&gt;17&lt;/ref-type&gt;&lt;contributors&gt;&lt;authors&gt;&lt;author&gt;Zdarta, Jakub&lt;/author&gt;&lt;author&gt;Jankowska, Katarzyna&lt;/author&gt;&lt;author&gt;Strybel, Urszula&lt;/author&gt;&lt;author&gt;Marczak, Łukasz&lt;/author&gt;&lt;author&gt;Nguyen, Luong N&lt;/author&gt;&lt;author&gt;Oleskowicz-Popiel, Piotr&lt;/author&gt;&lt;author&gt;Jesionowski, Teofil&lt;/author&gt;&lt;/authors&gt;&lt;/contributors&gt;&lt;titles&gt;&lt;title&gt;Bioremoval of estrogens by laccase immobilized onto polyacrylonitrile/polyethersulfone material: Effect of inhibitors and mediators, process characterization and catalytic pathways determination&lt;/title&gt;&lt;secondary-title&gt;J. Hazard. Mat.&lt;/secondary-title&gt;&lt;/titles&gt;&lt;periodical&gt;&lt;full-title&gt;J. Hazard. Mat.&lt;/full-title&gt;&lt;/periodical&gt;&lt;pages&gt;128688&lt;/pages&gt;&lt;volume&gt;432&lt;/volume&gt;&lt;dates&gt;&lt;year&gt;2022&lt;/year&gt;&lt;/dates&gt;&lt;isbn&gt;0304-3894&lt;/isbn&gt;&lt;urls&gt;&lt;/urls&gt;&lt;/record&gt;&lt;/Cite&gt;&lt;/EndNote&gt;</w:instrText>
            </w:r>
            <w:r w:rsidRPr="000D1D35">
              <w:rPr>
                <w:rFonts w:cs="Times New Roman"/>
                <w:color w:val="auto"/>
                <w:sz w:val="18"/>
                <w:szCs w:val="18"/>
              </w:rPr>
              <w:fldChar w:fldCharType="separate"/>
            </w:r>
            <w:r w:rsidRPr="000D1D35">
              <w:rPr>
                <w:rFonts w:cs="Times New Roman"/>
                <w:noProof/>
                <w:color w:val="auto"/>
                <w:sz w:val="18"/>
                <w:szCs w:val="18"/>
              </w:rPr>
              <w:fldChar w:fldCharType="begin"/>
            </w:r>
            <w:r w:rsidR="00F21AEF" w:rsidRPr="000D1D35">
              <w:rPr>
                <w:rFonts w:cs="Times New Roman"/>
                <w:noProof/>
                <w:color w:val="auto"/>
                <w:sz w:val="18"/>
                <w:szCs w:val="18"/>
              </w:rPr>
              <w:instrText xml:space="preserve"> ADDIN ZOTERO_ITEM CSL_CITATION {"citationID":"4MJ8Mxe9","properties":{"formattedCitation":"[18]","plainCitation":"[18]","noteIndex":0},"citationItems":[{"id":16140,"uris":["http://zotero.org/users/6246955/items/R4R45282"],"itemData":{"id":16140,"type":"article-journal","abstract":"This work reports on a simple and general strategy for continuous fabrication of self-propelled micromotors with photocatalytic metal−organic frameworks (MOFs) for enhanced synergistic degradation of organic contaminants. With emulsion microdroplets from microﬂuidics as templates, uniform porous micromotors decorated with Fe3O4@Ag nanoparticles (Fe3O4@ AgNPs) at the bottom and zeolitic imidazolate framework-8@ZnO nanoparticles (ZIF-8@ZnONPs) on the surface can be synthesized. The spatial location of ZIF-8@ZnONPs and Fe3O4@AgNPs in micromotors is accurately controlled in one step via their directional migration in the conﬁned microspace of emulsion droplets driven by interfacial energy and magnetic ﬁeld. The nanoengines Fe3O4@AgNPs enable asymmetric decomposition of H2O2 for bubble-propelled motion and easy magnetic recycling of the micromotor. The porous structures of micromotors provide a large surface area, beneﬁting decoration of Fe3O4@AgNPs and their contact with H2O2 for promoting bubble generation and reduced micromotor weight for promoting bubble-propelled motion. The nanophotocatalysts ZIF-8@ZnONPs allow enrichment of organic contaminant molecules via adsorption for eﬃcient photocatalytic degradation. With synergistic coupling of the photocatalysis of ZIF-8@ZnONPs and advanced oxidation of the H2O2/UV system, the micromotors with bubble-propelled motion for improved mixing can achieve enhanced degradation of organic contaminants via dual synergistic degradation mechanisms. As highlighted by degradation of rhodamine B, the micromotors exhibit the highest degradation performance as compared to control groups with a single degradation mechanism and with dual degradation mechanisms but without self-propelled motion. This simple fabrication strategy is general and can be ﬂexibly extended to other MOF materials, which may open up new avenues for developing advanced MOF-integrated micromotors for myriad applications.","archive_location":"80 citation(s)","call-number":"2","container-title":"ACS Applied Materials &amp; Interfaces","DOI":"10.1021/acsami.0c11283","ISSN":"1944-8244","issue":"31","journalAbbreviation":"ACS Appl. Mater. Interfaces","language":"en","license":"https://doi.org/10.15223/policy-029","note":"TLDR: This work reports on a simple and general strategy for continuous fabrication of self-propelled micromotors with photocatalytic MOF for enhanced synergistic degradation of organic contaminants and can be flexibly extended to other MOF materials, which may open up new avenues for developing advanced MOF-integrated micromOTors for myriad applications.","page":"35120-35131","source":"8.2 (Q1)","title":"Simple and Continuous Fabrication of Self-Propelled Micromotors with Photocatalytic Metal–Organic Frameworks for Enhanced Synergistic Environmental Remediation","volume":"12","author":[{"family":"Chen","given":"Li"},{"family":"Zhang","given":"Mao-Jie"},{"family":"Zhang","given":"Shi-Yuan"},{"family":"Shi","given":"Lu"},{"family":"Yang","given":"Yi-Min"},{"family":"Liu","given":"Zhuang"},{"family":"Ju","given":"Xiao-Jie"},{"family":"Xie","given":"Rui"},{"family":"Wang","given":"Wei"},{"family":"Chu","given":"Liang-Yin"}],"issued":{"date-parts":[["2020",8,5]]}},"label":"page"}],"schema":"https://github.com/citation-style-language/schema/raw/master/csl-citation.json"} </w:instrText>
            </w:r>
            <w:r w:rsidRPr="000D1D35">
              <w:rPr>
                <w:rFonts w:cs="Times New Roman"/>
                <w:noProof/>
                <w:color w:val="auto"/>
                <w:sz w:val="18"/>
                <w:szCs w:val="18"/>
              </w:rPr>
              <w:fldChar w:fldCharType="separate"/>
            </w:r>
            <w:r w:rsidR="000D1D35" w:rsidRPr="000D1D35">
              <w:rPr>
                <w:rFonts w:cs="Times New Roman"/>
                <w:color w:val="auto"/>
                <w:sz w:val="18"/>
                <w:szCs w:val="18"/>
              </w:rPr>
              <w:t>[S</w:t>
            </w:r>
            <w:r w:rsidR="00F21AEF" w:rsidRPr="000D1D35">
              <w:rPr>
                <w:rFonts w:cs="Times New Roman"/>
                <w:color w:val="auto"/>
                <w:sz w:val="18"/>
                <w:szCs w:val="18"/>
              </w:rPr>
              <w:t>18]</w:t>
            </w:r>
            <w:r w:rsidRPr="000D1D35">
              <w:rPr>
                <w:rFonts w:cs="Times New Roman"/>
                <w:noProof/>
                <w:color w:val="auto"/>
                <w:sz w:val="18"/>
                <w:szCs w:val="18"/>
              </w:rPr>
              <w:fldChar w:fldCharType="end"/>
            </w:r>
            <w:r w:rsidRPr="000D1D35">
              <w:rPr>
                <w:rFonts w:cs="Times New Roman"/>
                <w:color w:val="auto"/>
                <w:sz w:val="18"/>
                <w:szCs w:val="18"/>
              </w:rPr>
              <w:fldChar w:fldCharType="end"/>
            </w:r>
            <w:r w:rsidRPr="000D1D35">
              <w:rPr>
                <w:rFonts w:cs="Times New Roman"/>
                <w:color w:val="auto"/>
                <w:sz w:val="18"/>
                <w:szCs w:val="18"/>
              </w:rPr>
              <w:t xml:space="preserve"> </w:t>
            </w:r>
          </w:p>
        </w:tc>
      </w:tr>
      <w:tr w:rsidR="006A4C3B" w:rsidRPr="000D1D35" w14:paraId="168D38B9" w14:textId="77777777" w:rsidTr="008B364B">
        <w:trPr>
          <w:trHeight w:val="567"/>
        </w:trPr>
        <w:tc>
          <w:tcPr>
            <w:tcW w:w="1135" w:type="dxa"/>
            <w:vMerge/>
            <w:tcBorders>
              <w:bottom w:val="single" w:sz="18" w:space="0" w:color="auto"/>
            </w:tcBorders>
            <w:vAlign w:val="center"/>
          </w:tcPr>
          <w:p w14:paraId="2D9A8FAF" w14:textId="77777777" w:rsidR="00B00527" w:rsidRPr="000D1D35" w:rsidRDefault="00B00527" w:rsidP="006D1113">
            <w:pPr>
              <w:pStyle w:val="TableIAMT"/>
              <w:spacing w:before="0"/>
              <w:jc w:val="both"/>
              <w:rPr>
                <w:rFonts w:cs="Times New Roman"/>
                <w:color w:val="auto"/>
                <w:sz w:val="18"/>
                <w:szCs w:val="18"/>
              </w:rPr>
            </w:pPr>
          </w:p>
        </w:tc>
        <w:tc>
          <w:tcPr>
            <w:tcW w:w="1559" w:type="dxa"/>
            <w:tcBorders>
              <w:bottom w:val="single" w:sz="12" w:space="0" w:color="auto"/>
            </w:tcBorders>
            <w:vAlign w:val="center"/>
          </w:tcPr>
          <w:p w14:paraId="1D870870" w14:textId="11D0A9CA" w:rsidR="00B00527" w:rsidRPr="000D1D35" w:rsidRDefault="00B00527" w:rsidP="006D1113">
            <w:pPr>
              <w:pStyle w:val="TableIAMT"/>
              <w:spacing w:before="0"/>
              <w:ind w:leftChars="-44" w:left="-92" w:rightChars="-47" w:right="-99"/>
              <w:jc w:val="both"/>
              <w:rPr>
                <w:rFonts w:cs="Times New Roman"/>
                <w:color w:val="auto"/>
                <w:sz w:val="18"/>
                <w:szCs w:val="18"/>
              </w:rPr>
            </w:pPr>
            <w:r w:rsidRPr="000D1D35">
              <w:rPr>
                <w:rFonts w:cs="Times New Roman"/>
                <w:color w:val="auto"/>
                <w:sz w:val="18"/>
                <w:szCs w:val="18"/>
              </w:rPr>
              <w:t xml:space="preserve">CAT/HRP@ZIF-8 </w:t>
            </w:r>
            <w:r w:rsidR="00F51DC2" w:rsidRPr="000D1D35">
              <w:rPr>
                <w:rFonts w:cs="Times New Roman"/>
                <w:color w:val="auto"/>
                <w:sz w:val="18"/>
                <w:szCs w:val="18"/>
              </w:rPr>
              <w:t>NMOFtors</w:t>
            </w:r>
            <w:r w:rsidRPr="000D1D35">
              <w:rPr>
                <w:rFonts w:cs="Times New Roman"/>
                <w:color w:val="auto"/>
                <w:sz w:val="18"/>
                <w:szCs w:val="18"/>
              </w:rPr>
              <w:t xml:space="preserve"> </w:t>
            </w:r>
          </w:p>
        </w:tc>
        <w:tc>
          <w:tcPr>
            <w:tcW w:w="1984" w:type="dxa"/>
            <w:tcBorders>
              <w:bottom w:val="single" w:sz="12" w:space="0" w:color="auto"/>
            </w:tcBorders>
            <w:vAlign w:val="center"/>
          </w:tcPr>
          <w:p w14:paraId="605B7EB0" w14:textId="77777777" w:rsidR="00B00527" w:rsidRPr="000D1D35" w:rsidRDefault="00B00527" w:rsidP="006D1113">
            <w:pPr>
              <w:pStyle w:val="TableIAMT"/>
              <w:spacing w:before="0"/>
              <w:jc w:val="both"/>
              <w:rPr>
                <w:rFonts w:cs="Times New Roman"/>
                <w:bCs/>
                <w:color w:val="auto"/>
                <w:sz w:val="18"/>
                <w:szCs w:val="18"/>
                <w:lang w:val="en-US"/>
              </w:rPr>
            </w:pPr>
            <w:r w:rsidRPr="000D1D35">
              <w:rPr>
                <w:rFonts w:cs="Times New Roman"/>
                <w:color w:val="auto"/>
                <w:sz w:val="18"/>
                <w:szCs w:val="18"/>
              </w:rPr>
              <w:t xml:space="preserve">0.796 </w:t>
            </w:r>
            <w:r w:rsidRPr="000D1D35">
              <w:rPr>
                <w:rFonts w:cs="Times New Roman"/>
                <w:bCs/>
                <w:color w:val="auto"/>
                <w:sz w:val="18"/>
                <w:szCs w:val="18"/>
                <w:lang w:val="en-US"/>
              </w:rPr>
              <w:t>mm/s (0.15%</w:t>
            </w:r>
            <w:r w:rsidRPr="000D1D35">
              <w:rPr>
                <w:rFonts w:cs="Times New Roman"/>
                <w:color w:val="auto"/>
                <w:sz w:val="18"/>
                <w:szCs w:val="18"/>
                <w:lang w:val="en-US"/>
              </w:rPr>
              <w:t xml:space="preserve"> H</w:t>
            </w:r>
            <w:r w:rsidRPr="000D1D35">
              <w:rPr>
                <w:rFonts w:cs="Times New Roman"/>
                <w:color w:val="auto"/>
                <w:sz w:val="18"/>
                <w:szCs w:val="18"/>
                <w:vertAlign w:val="subscript"/>
                <w:lang w:val="en-US"/>
              </w:rPr>
              <w:t>2</w:t>
            </w:r>
            <w:r w:rsidRPr="000D1D35">
              <w:rPr>
                <w:rFonts w:cs="Times New Roman"/>
                <w:color w:val="auto"/>
                <w:sz w:val="18"/>
                <w:szCs w:val="18"/>
                <w:lang w:val="en-US"/>
              </w:rPr>
              <w:t>O</w:t>
            </w:r>
            <w:r w:rsidRPr="000D1D35">
              <w:rPr>
                <w:rFonts w:cs="Times New Roman"/>
                <w:color w:val="auto"/>
                <w:sz w:val="18"/>
                <w:szCs w:val="18"/>
                <w:vertAlign w:val="subscript"/>
                <w:lang w:val="en-US"/>
              </w:rPr>
              <w:t>2</w:t>
            </w:r>
            <w:r w:rsidRPr="000D1D35">
              <w:rPr>
                <w:rFonts w:cs="Times New Roman"/>
                <w:bCs/>
                <w:color w:val="auto"/>
                <w:sz w:val="18"/>
                <w:szCs w:val="18"/>
                <w:lang w:val="en-US"/>
              </w:rPr>
              <w:t xml:space="preserve">) </w:t>
            </w:r>
          </w:p>
          <w:p w14:paraId="31180326" w14:textId="77777777" w:rsidR="00B00527" w:rsidRPr="000D1D35" w:rsidRDefault="00B00527" w:rsidP="006D1113">
            <w:pPr>
              <w:pStyle w:val="TableIAMT"/>
              <w:spacing w:before="0"/>
              <w:jc w:val="both"/>
              <w:rPr>
                <w:rFonts w:cs="Times New Roman"/>
                <w:bCs/>
                <w:color w:val="auto"/>
                <w:sz w:val="18"/>
                <w:szCs w:val="18"/>
                <w:lang w:val="en-US"/>
              </w:rPr>
            </w:pPr>
            <w:r w:rsidRPr="000D1D35">
              <w:rPr>
                <w:rFonts w:cs="Times New Roman"/>
                <w:bCs/>
                <w:color w:val="auto"/>
                <w:sz w:val="18"/>
                <w:szCs w:val="18"/>
                <w:lang w:val="en-US"/>
              </w:rPr>
              <w:t>1.13 mm/s (0.3%</w:t>
            </w:r>
            <w:r w:rsidRPr="000D1D35">
              <w:rPr>
                <w:rFonts w:cs="Times New Roman"/>
                <w:color w:val="auto"/>
                <w:sz w:val="18"/>
                <w:szCs w:val="18"/>
                <w:lang w:val="en-US"/>
              </w:rPr>
              <w:t xml:space="preserve"> H</w:t>
            </w:r>
            <w:r w:rsidRPr="000D1D35">
              <w:rPr>
                <w:rFonts w:cs="Times New Roman"/>
                <w:color w:val="auto"/>
                <w:sz w:val="18"/>
                <w:szCs w:val="18"/>
                <w:vertAlign w:val="subscript"/>
                <w:lang w:val="en-US"/>
              </w:rPr>
              <w:t>2</w:t>
            </w:r>
            <w:r w:rsidRPr="000D1D35">
              <w:rPr>
                <w:rFonts w:cs="Times New Roman"/>
                <w:color w:val="auto"/>
                <w:sz w:val="18"/>
                <w:szCs w:val="18"/>
                <w:lang w:val="en-US"/>
              </w:rPr>
              <w:t>O</w:t>
            </w:r>
            <w:r w:rsidRPr="000D1D35">
              <w:rPr>
                <w:rFonts w:cs="Times New Roman"/>
                <w:color w:val="auto"/>
                <w:sz w:val="18"/>
                <w:szCs w:val="18"/>
                <w:vertAlign w:val="subscript"/>
                <w:lang w:val="en-US"/>
              </w:rPr>
              <w:t>2</w:t>
            </w:r>
            <w:r w:rsidRPr="000D1D35">
              <w:rPr>
                <w:rFonts w:cs="Times New Roman"/>
                <w:bCs/>
                <w:color w:val="auto"/>
                <w:sz w:val="18"/>
                <w:szCs w:val="18"/>
                <w:lang w:val="en-US"/>
              </w:rPr>
              <w:t xml:space="preserve">) </w:t>
            </w:r>
          </w:p>
        </w:tc>
        <w:tc>
          <w:tcPr>
            <w:tcW w:w="1985" w:type="dxa"/>
            <w:tcBorders>
              <w:bottom w:val="single" w:sz="12" w:space="0" w:color="auto"/>
            </w:tcBorders>
            <w:vAlign w:val="center"/>
          </w:tcPr>
          <w:p w14:paraId="013DA126"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MB: 98.7% in 5 min; BPA: 98% in 2 min</w:t>
            </w:r>
          </w:p>
        </w:tc>
        <w:tc>
          <w:tcPr>
            <w:tcW w:w="1701" w:type="dxa"/>
            <w:tcBorders>
              <w:bottom w:val="single" w:sz="12" w:space="0" w:color="auto"/>
            </w:tcBorders>
            <w:vAlign w:val="center"/>
          </w:tcPr>
          <w:p w14:paraId="345BE833" w14:textId="77777777" w:rsidR="00B00527" w:rsidRPr="000D1D35" w:rsidRDefault="00B00527" w:rsidP="006D1113">
            <w:pPr>
              <w:pStyle w:val="TableIAMT"/>
              <w:spacing w:before="0"/>
              <w:ind w:leftChars="-44" w:left="-92"/>
              <w:jc w:val="both"/>
              <w:rPr>
                <w:rFonts w:cs="Times New Roman"/>
                <w:color w:val="auto"/>
                <w:sz w:val="18"/>
                <w:szCs w:val="18"/>
              </w:rPr>
            </w:pPr>
            <w:r w:rsidRPr="000D1D35">
              <w:rPr>
                <w:rFonts w:cs="Times New Roman"/>
                <w:color w:val="auto"/>
                <w:sz w:val="18"/>
                <w:szCs w:val="18"/>
              </w:rPr>
              <w:t>Active adsorption</w:t>
            </w:r>
          </w:p>
          <w:p w14:paraId="44E7CB9D"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Charge-based enrichment</w:t>
            </w:r>
          </w:p>
          <w:p w14:paraId="0B7B1846"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rPr>
              <w:t>Enzymatic transformation</w:t>
            </w:r>
          </w:p>
        </w:tc>
        <w:tc>
          <w:tcPr>
            <w:tcW w:w="1440" w:type="dxa"/>
            <w:tcBorders>
              <w:bottom w:val="single" w:sz="12" w:space="0" w:color="auto"/>
            </w:tcBorders>
            <w:vAlign w:val="center"/>
          </w:tcPr>
          <w:p w14:paraId="0C5EE337" w14:textId="77777777" w:rsidR="00B00527" w:rsidRPr="000D1D35" w:rsidRDefault="00B00527" w:rsidP="006D1113">
            <w:pPr>
              <w:pStyle w:val="TableIAMT"/>
              <w:spacing w:before="0"/>
              <w:jc w:val="both"/>
              <w:rPr>
                <w:rFonts w:cs="Times New Roman"/>
                <w:color w:val="auto"/>
                <w:sz w:val="18"/>
                <w:szCs w:val="18"/>
              </w:rPr>
            </w:pPr>
            <w:r w:rsidRPr="000D1D35">
              <w:rPr>
                <w:rFonts w:cs="Times New Roman"/>
                <w:color w:val="auto"/>
                <w:sz w:val="18"/>
                <w:szCs w:val="18"/>
                <w:lang w:val="en-US"/>
              </w:rPr>
              <w:t>&lt;10% loss after 2 weeks</w:t>
            </w:r>
            <w:r w:rsidRPr="000D1D35">
              <w:rPr>
                <w:rFonts w:cs="Times New Roman"/>
                <w:color w:val="auto"/>
                <w:sz w:val="18"/>
                <w:szCs w:val="18"/>
              </w:rPr>
              <w:t>; &gt;80% after 10 cycles</w:t>
            </w:r>
          </w:p>
        </w:tc>
        <w:tc>
          <w:tcPr>
            <w:tcW w:w="993" w:type="dxa"/>
            <w:tcBorders>
              <w:bottom w:val="single" w:sz="12" w:space="0" w:color="auto"/>
            </w:tcBorders>
            <w:vAlign w:val="center"/>
          </w:tcPr>
          <w:p w14:paraId="2F3F67C9" w14:textId="3D3C0947" w:rsidR="00B00527" w:rsidRPr="000D1D35" w:rsidRDefault="00B00527" w:rsidP="006D1113">
            <w:pPr>
              <w:pStyle w:val="TableIAMT"/>
              <w:spacing w:before="0"/>
              <w:ind w:leftChars="-102" w:left="-214" w:rightChars="-150" w:right="-315"/>
              <w:jc w:val="both"/>
              <w:rPr>
                <w:rFonts w:cs="Times New Roman"/>
                <w:color w:val="auto"/>
                <w:sz w:val="18"/>
                <w:szCs w:val="18"/>
              </w:rPr>
            </w:pPr>
            <w:r w:rsidRPr="000D1D35">
              <w:rPr>
                <w:rFonts w:cs="Times New Roman"/>
                <w:color w:val="auto"/>
                <w:sz w:val="18"/>
                <w:szCs w:val="18"/>
              </w:rPr>
              <w:t>T</w:t>
            </w:r>
            <w:r w:rsidR="008B364B">
              <w:rPr>
                <w:rFonts w:cs="Times New Roman" w:hint="eastAsia"/>
                <w:color w:val="auto"/>
                <w:sz w:val="18"/>
                <w:szCs w:val="18"/>
              </w:rPr>
              <w:t>t</w:t>
            </w:r>
            <w:r w:rsidRPr="000D1D35">
              <w:rPr>
                <w:rFonts w:cs="Times New Roman"/>
                <w:color w:val="auto"/>
                <w:sz w:val="18"/>
                <w:szCs w:val="18"/>
              </w:rPr>
              <w:t xml:space="preserve">his </w:t>
            </w:r>
          </w:p>
          <w:p w14:paraId="2E7D4357" w14:textId="433CB359" w:rsidR="00B00527" w:rsidRPr="000D1D35" w:rsidRDefault="00B00527" w:rsidP="006D1113">
            <w:pPr>
              <w:pStyle w:val="TableIAMT"/>
              <w:spacing w:before="0"/>
              <w:ind w:leftChars="-102" w:left="-214" w:rightChars="-150" w:right="-315"/>
              <w:jc w:val="both"/>
              <w:rPr>
                <w:rFonts w:cs="Times New Roman"/>
                <w:color w:val="auto"/>
                <w:sz w:val="18"/>
                <w:szCs w:val="18"/>
              </w:rPr>
            </w:pPr>
            <w:r w:rsidRPr="000D1D35">
              <w:rPr>
                <w:rFonts w:cs="Times New Roman"/>
                <w:color w:val="auto"/>
                <w:sz w:val="18"/>
                <w:szCs w:val="18"/>
              </w:rPr>
              <w:t>w</w:t>
            </w:r>
            <w:r w:rsidR="008B364B">
              <w:rPr>
                <w:rFonts w:cs="Times New Roman" w:hint="eastAsia"/>
                <w:color w:val="auto"/>
                <w:sz w:val="18"/>
                <w:szCs w:val="18"/>
              </w:rPr>
              <w:t>w</w:t>
            </w:r>
            <w:r w:rsidRPr="000D1D35">
              <w:rPr>
                <w:rFonts w:cs="Times New Roman"/>
                <w:color w:val="auto"/>
                <w:sz w:val="18"/>
                <w:szCs w:val="18"/>
              </w:rPr>
              <w:t>ork</w:t>
            </w:r>
          </w:p>
        </w:tc>
      </w:tr>
    </w:tbl>
    <w:p w14:paraId="42C5DC10" w14:textId="77777777" w:rsidR="00B00527" w:rsidRPr="00F17F4D" w:rsidRDefault="00B00527" w:rsidP="006D1113">
      <w:pPr>
        <w:rPr>
          <w:rFonts w:ascii="Times New Roman" w:hAnsi="Times New Roman" w:cs="Times New Roman"/>
          <w:szCs w:val="21"/>
        </w:rPr>
      </w:pPr>
      <w:r w:rsidRPr="00F17F4D">
        <w:rPr>
          <w:rFonts w:ascii="Times New Roman" w:hAnsi="Times New Roman" w:cs="Times New Roman"/>
          <w:szCs w:val="21"/>
        </w:rPr>
        <w:t>* Abbreviations: MBT (2-mercaptobenzothiazole); PCM (paracetamol); CA (caffeic acid); MPB (methyl paraben); FS (furosemide); SMO (sulfamethoxazole); SA (salicylic acid); DFC (diclofenac) and NOR (norfloxacin).</w:t>
      </w:r>
    </w:p>
    <w:p w14:paraId="324000DF" w14:textId="7408557C" w:rsidR="002722C2" w:rsidRPr="006D1113" w:rsidRDefault="006D1113" w:rsidP="006D1113">
      <w:pPr>
        <w:pStyle w:val="H1"/>
        <w:spacing w:beforeLines="100" w:before="240" w:afterLines="100" w:after="240" w:line="240" w:lineRule="auto"/>
        <w:rPr>
          <w:rFonts w:ascii="Times New Roman" w:hAnsi="Times New Roman" w:cs="Times New Roman"/>
          <w:sz w:val="28"/>
          <w:szCs w:val="28"/>
        </w:rPr>
      </w:pPr>
      <w:r w:rsidRPr="006D1113">
        <w:rPr>
          <w:rFonts w:ascii="Times New Roman" w:hAnsi="Times New Roman" w:cs="Times New Roman" w:hint="eastAsia"/>
          <w:sz w:val="28"/>
          <w:szCs w:val="28"/>
        </w:rPr>
        <w:t xml:space="preserve">Supplementary </w:t>
      </w:r>
      <w:r w:rsidR="003F3BB5" w:rsidRPr="006D1113">
        <w:rPr>
          <w:rFonts w:ascii="Times New Roman" w:hAnsi="Times New Roman" w:cs="Times New Roman"/>
          <w:sz w:val="28"/>
          <w:szCs w:val="28"/>
        </w:rPr>
        <w:t>Reference</w:t>
      </w:r>
      <w:r w:rsidRPr="006D1113">
        <w:rPr>
          <w:rFonts w:ascii="Times New Roman" w:hAnsi="Times New Roman" w:cs="Times New Roman" w:hint="eastAsia"/>
          <w:sz w:val="28"/>
          <w:szCs w:val="28"/>
        </w:rPr>
        <w:t>s</w:t>
      </w:r>
    </w:p>
    <w:p w14:paraId="2C9C321C" w14:textId="32733210"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K. Liang, R. Ricco, C.M. Doherty, M.J. Styles, S. Bell et al., Biomimetic mineralization of metal-organic frameworks as protective coatings for biomacromolecules. Nat. Commun. </w:t>
      </w:r>
      <w:r w:rsidRPr="006D1113">
        <w:rPr>
          <w:rFonts w:ascii="Times New Roman" w:hAnsi="Times New Roman" w:cs="Times New Roman"/>
          <w:b/>
          <w:sz w:val="24"/>
          <w:szCs w:val="24"/>
        </w:rPr>
        <w:t>6</w:t>
      </w:r>
      <w:r w:rsidRPr="006D1113">
        <w:rPr>
          <w:rFonts w:ascii="Times New Roman" w:hAnsi="Times New Roman" w:cs="Times New Roman"/>
          <w:sz w:val="24"/>
          <w:szCs w:val="24"/>
        </w:rPr>
        <w:t xml:space="preserve">, 7240 (2015). </w:t>
      </w:r>
      <w:hyperlink r:id="rId46" w:history="1">
        <w:r w:rsidR="006D1113" w:rsidRPr="00AF5EFA">
          <w:rPr>
            <w:rStyle w:val="af0"/>
            <w:rFonts w:ascii="Times New Roman" w:hAnsi="Times New Roman" w:cs="Times New Roman"/>
            <w:sz w:val="24"/>
            <w:szCs w:val="24"/>
          </w:rPr>
          <w:t>https://doi.org/10.1038/ncomms8240</w:t>
        </w:r>
      </w:hyperlink>
      <w:r w:rsidR="006D1113">
        <w:rPr>
          <w:rFonts w:ascii="Times New Roman" w:hAnsi="Times New Roman" w:cs="Times New Roman" w:hint="eastAsia"/>
          <w:sz w:val="24"/>
          <w:szCs w:val="24"/>
        </w:rPr>
        <w:t xml:space="preserve"> </w:t>
      </w:r>
    </w:p>
    <w:p w14:paraId="7F3B37F5" w14:textId="5C78F298"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Z. Guo, J. Liu, Y. Li, J.A. McDonald, M.Y. Bin Zulkifli et al., Biocatalytic metal-organic framework nanomotors for active water decontamination. Chem. Commun. </w:t>
      </w:r>
      <w:r w:rsidRPr="006D1113">
        <w:rPr>
          <w:rFonts w:ascii="Times New Roman" w:hAnsi="Times New Roman" w:cs="Times New Roman"/>
          <w:b/>
          <w:sz w:val="24"/>
          <w:szCs w:val="24"/>
        </w:rPr>
        <w:t>56</w:t>
      </w:r>
      <w:r w:rsidRPr="006D1113">
        <w:rPr>
          <w:rFonts w:ascii="Times New Roman" w:hAnsi="Times New Roman" w:cs="Times New Roman"/>
          <w:sz w:val="24"/>
          <w:szCs w:val="24"/>
        </w:rPr>
        <w:t xml:space="preserve">(94), 14837–14840 (2020). </w:t>
      </w:r>
      <w:hyperlink r:id="rId47" w:history="1">
        <w:r w:rsidR="006D1113" w:rsidRPr="00AF5EFA">
          <w:rPr>
            <w:rStyle w:val="af0"/>
            <w:rFonts w:ascii="Times New Roman" w:hAnsi="Times New Roman" w:cs="Times New Roman"/>
            <w:sz w:val="24"/>
            <w:szCs w:val="24"/>
          </w:rPr>
          <w:t>https://doi.org/10.1039/d0cc06429g</w:t>
        </w:r>
      </w:hyperlink>
      <w:r w:rsidR="006D1113">
        <w:rPr>
          <w:rFonts w:ascii="Times New Roman" w:hAnsi="Times New Roman" w:cs="Times New Roman" w:hint="eastAsia"/>
          <w:sz w:val="24"/>
          <w:szCs w:val="24"/>
        </w:rPr>
        <w:t xml:space="preserve"> </w:t>
      </w:r>
    </w:p>
    <w:p w14:paraId="1DDE9F67" w14:textId="1A748CC3"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J. Liu, J. Xue, L. Fu, J. Xu, M.S. Lord et al., Genetically encoded synthetic beta cells for insulin biosynthesis and release under hyperglycemic conditions. Adv. Funct. Mater. </w:t>
      </w:r>
      <w:r w:rsidRPr="006D1113">
        <w:rPr>
          <w:rFonts w:ascii="Times New Roman" w:hAnsi="Times New Roman" w:cs="Times New Roman"/>
          <w:b/>
          <w:sz w:val="24"/>
          <w:szCs w:val="24"/>
        </w:rPr>
        <w:t>32</w:t>
      </w:r>
      <w:r w:rsidRPr="006D1113">
        <w:rPr>
          <w:rFonts w:ascii="Times New Roman" w:hAnsi="Times New Roman" w:cs="Times New Roman"/>
          <w:sz w:val="24"/>
          <w:szCs w:val="24"/>
        </w:rPr>
        <w:t xml:space="preserve">(18), 2111271 (2022). </w:t>
      </w:r>
      <w:hyperlink r:id="rId48" w:history="1">
        <w:r w:rsidR="006D1113" w:rsidRPr="00AF5EFA">
          <w:rPr>
            <w:rStyle w:val="af0"/>
            <w:rFonts w:ascii="Times New Roman" w:hAnsi="Times New Roman" w:cs="Times New Roman"/>
            <w:sz w:val="24"/>
            <w:szCs w:val="24"/>
          </w:rPr>
          <w:t>https://doi.org/10.1002/adfm.202111271</w:t>
        </w:r>
      </w:hyperlink>
      <w:r w:rsidR="006D1113">
        <w:rPr>
          <w:rFonts w:ascii="Times New Roman" w:hAnsi="Times New Roman" w:cs="Times New Roman" w:hint="eastAsia"/>
          <w:sz w:val="24"/>
          <w:szCs w:val="24"/>
        </w:rPr>
        <w:t xml:space="preserve"> </w:t>
      </w:r>
    </w:p>
    <w:p w14:paraId="12C0C6EF" w14:textId="0892C8BA"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lastRenderedPageBreak/>
        <w:t xml:space="preserve">F.-K. Shieh, S.-C. Wang, C.-I. Yen, C.-C. Wu, S. Dutta et al., Imparting functionality to biocatalysts </w:t>
      </w:r>
      <w:r w:rsidRPr="006D1113">
        <w:rPr>
          <w:rFonts w:ascii="Times New Roman" w:hAnsi="Times New Roman" w:cs="Times New Roman"/>
          <w:i/>
          <w:sz w:val="24"/>
          <w:szCs w:val="24"/>
        </w:rPr>
        <w:t>via</w:t>
      </w:r>
      <w:r w:rsidRPr="006D1113">
        <w:rPr>
          <w:rFonts w:ascii="Times New Roman" w:hAnsi="Times New Roman" w:cs="Times New Roman"/>
          <w:sz w:val="24"/>
          <w:szCs w:val="24"/>
        </w:rPr>
        <w:t xml:space="preserve"> embedding enzymes into nanoporous materials by a </w:t>
      </w:r>
      <w:r w:rsidRPr="006D1113">
        <w:rPr>
          <w:rFonts w:ascii="Times New Roman" w:hAnsi="Times New Roman" w:cs="Times New Roman"/>
          <w:i/>
          <w:sz w:val="24"/>
          <w:szCs w:val="24"/>
        </w:rPr>
        <w:t>de novo</w:t>
      </w:r>
      <w:r w:rsidRPr="006D1113">
        <w:rPr>
          <w:rFonts w:ascii="Times New Roman" w:hAnsi="Times New Roman" w:cs="Times New Roman"/>
          <w:sz w:val="24"/>
          <w:szCs w:val="24"/>
        </w:rPr>
        <w:t xml:space="preserve"> approach: size-selective sheltering of catalase in metal–organic framework microcrystals. J. Am. Chem. Soc. </w:t>
      </w:r>
      <w:r w:rsidRPr="006D1113">
        <w:rPr>
          <w:rFonts w:ascii="Times New Roman" w:hAnsi="Times New Roman" w:cs="Times New Roman"/>
          <w:b/>
          <w:sz w:val="24"/>
          <w:szCs w:val="24"/>
        </w:rPr>
        <w:t>137</w:t>
      </w:r>
      <w:r w:rsidRPr="006D1113">
        <w:rPr>
          <w:rFonts w:ascii="Times New Roman" w:hAnsi="Times New Roman" w:cs="Times New Roman"/>
          <w:sz w:val="24"/>
          <w:szCs w:val="24"/>
        </w:rPr>
        <w:t>(13), 4276–4279 (2015).</w:t>
      </w:r>
      <w:r w:rsidR="006D1113">
        <w:rPr>
          <w:rFonts w:ascii="Times New Roman" w:hAnsi="Times New Roman" w:cs="Times New Roman" w:hint="eastAsia"/>
          <w:sz w:val="24"/>
          <w:szCs w:val="24"/>
        </w:rPr>
        <w:t xml:space="preserve"> </w:t>
      </w:r>
      <w:hyperlink r:id="rId49" w:history="1">
        <w:r w:rsidR="006D1113" w:rsidRPr="00AF5EFA">
          <w:rPr>
            <w:rStyle w:val="af0"/>
            <w:rFonts w:ascii="Times New Roman" w:hAnsi="Times New Roman" w:cs="Times New Roman" w:hint="eastAsia"/>
            <w:sz w:val="24"/>
            <w:szCs w:val="24"/>
          </w:rPr>
          <w:t>https://doi.org/10.1021/ja513058h</w:t>
        </w:r>
      </w:hyperlink>
      <w:r w:rsidR="006D1113">
        <w:rPr>
          <w:rFonts w:ascii="Times New Roman" w:hAnsi="Times New Roman" w:cs="Times New Roman" w:hint="eastAsia"/>
          <w:sz w:val="24"/>
          <w:szCs w:val="24"/>
        </w:rPr>
        <w:t xml:space="preserve"> </w:t>
      </w:r>
    </w:p>
    <w:p w14:paraId="089C7BBF" w14:textId="00328EA7"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W. Liang, H. Xu, F. Carraro, N.K. Maddigan, Q. Li et al., Enhanced activity of enzymes encapsulated in hydrophilic metal–organic frameworks. J. Am. Chem. Soc. </w:t>
      </w:r>
      <w:r w:rsidRPr="006D1113">
        <w:rPr>
          <w:rFonts w:ascii="Times New Roman" w:hAnsi="Times New Roman" w:cs="Times New Roman"/>
          <w:b/>
          <w:sz w:val="24"/>
          <w:szCs w:val="24"/>
        </w:rPr>
        <w:t>141</w:t>
      </w:r>
      <w:r w:rsidRPr="006D1113">
        <w:rPr>
          <w:rFonts w:ascii="Times New Roman" w:hAnsi="Times New Roman" w:cs="Times New Roman"/>
          <w:sz w:val="24"/>
          <w:szCs w:val="24"/>
        </w:rPr>
        <w:t xml:space="preserve">(6), 2348–2355 (2019). </w:t>
      </w:r>
      <w:hyperlink r:id="rId50" w:history="1">
        <w:r w:rsidR="006D1113" w:rsidRPr="00AF5EFA">
          <w:rPr>
            <w:rStyle w:val="af0"/>
            <w:rFonts w:ascii="Times New Roman" w:hAnsi="Times New Roman" w:cs="Times New Roman"/>
            <w:sz w:val="24"/>
            <w:szCs w:val="24"/>
          </w:rPr>
          <w:t>https://doi.org/10.1021/jacs.8b10302</w:t>
        </w:r>
      </w:hyperlink>
      <w:r w:rsidR="006D1113">
        <w:rPr>
          <w:rFonts w:ascii="Times New Roman" w:hAnsi="Times New Roman" w:cs="Times New Roman" w:hint="eastAsia"/>
          <w:sz w:val="24"/>
          <w:szCs w:val="24"/>
        </w:rPr>
        <w:t xml:space="preserve"> </w:t>
      </w:r>
    </w:p>
    <w:p w14:paraId="764400D9" w14:textId="120F2F98"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bookmarkStart w:id="57" w:name="OLE_LINK13"/>
      <w:r w:rsidRPr="006D1113">
        <w:rPr>
          <w:rFonts w:ascii="Times New Roman" w:hAnsi="Times New Roman" w:cs="Times New Roman"/>
          <w:sz w:val="24"/>
          <w:szCs w:val="24"/>
        </w:rPr>
        <w:t xml:space="preserve">A. Li, X. Qiao, K. Liu, W. Bai, T. Wang, </w:t>
      </w:r>
      <w:r w:rsidR="00D73FB5" w:rsidRPr="00D73FB5">
        <w:rPr>
          <w:rFonts w:ascii="Times New Roman" w:hAnsi="Times New Roman" w:cs="Times New Roman" w:hint="eastAsia"/>
          <w:sz w:val="24"/>
          <w:szCs w:val="24"/>
        </w:rPr>
        <w:t>Hollow</w:t>
      </w:r>
      <w:r w:rsidR="00C80344" w:rsidRPr="00D73FB5">
        <w:rPr>
          <w:rFonts w:ascii="Times New Roman" w:hAnsi="Times New Roman" w:cs="Times New Roman"/>
          <w:sz w:val="24"/>
          <w:szCs w:val="24"/>
        </w:rPr>
        <w:t xml:space="preserve"> metal organic framework improves the sensitivity and anti-interference of the detection of exhaled volatile organic compounds</w:t>
      </w:r>
      <w:r w:rsidR="00C80344">
        <w:rPr>
          <w:rFonts w:ascii="Times New Roman" w:hAnsi="Times New Roman" w:cs="Times New Roman" w:hint="eastAsia"/>
          <w:sz w:val="24"/>
          <w:szCs w:val="24"/>
        </w:rPr>
        <w:t xml:space="preserve">. </w:t>
      </w:r>
      <w:r w:rsidRPr="006D1113">
        <w:rPr>
          <w:rFonts w:ascii="Times New Roman" w:hAnsi="Times New Roman" w:cs="Times New Roman"/>
          <w:sz w:val="24"/>
          <w:szCs w:val="24"/>
        </w:rPr>
        <w:t>Adv</w:t>
      </w:r>
      <w:r w:rsidR="00C80344">
        <w:rPr>
          <w:rFonts w:ascii="Times New Roman" w:hAnsi="Times New Roman" w:cs="Times New Roman" w:hint="eastAsia"/>
          <w:sz w:val="24"/>
          <w:szCs w:val="24"/>
        </w:rPr>
        <w:t>.</w:t>
      </w:r>
      <w:r w:rsidRPr="006D1113">
        <w:rPr>
          <w:rFonts w:ascii="Times New Roman" w:hAnsi="Times New Roman" w:cs="Times New Roman"/>
          <w:sz w:val="24"/>
          <w:szCs w:val="24"/>
        </w:rPr>
        <w:t xml:space="preserve"> Func</w:t>
      </w:r>
      <w:r w:rsidR="00C80344">
        <w:rPr>
          <w:rFonts w:ascii="Times New Roman" w:hAnsi="Times New Roman" w:cs="Times New Roman" w:hint="eastAsia"/>
          <w:sz w:val="24"/>
          <w:szCs w:val="24"/>
        </w:rPr>
        <w:t>t.</w:t>
      </w:r>
      <w:r w:rsidRPr="006D1113">
        <w:rPr>
          <w:rFonts w:ascii="Times New Roman" w:hAnsi="Times New Roman" w:cs="Times New Roman"/>
          <w:sz w:val="24"/>
          <w:szCs w:val="24"/>
        </w:rPr>
        <w:t xml:space="preserve"> Mater</w:t>
      </w:r>
      <w:r w:rsidR="00C80344">
        <w:rPr>
          <w:rFonts w:ascii="Times New Roman" w:hAnsi="Times New Roman" w:cs="Times New Roman" w:hint="eastAsia"/>
          <w:sz w:val="24"/>
          <w:szCs w:val="24"/>
        </w:rPr>
        <w:t>.</w:t>
      </w:r>
      <w:r w:rsidRPr="006D1113">
        <w:rPr>
          <w:rFonts w:ascii="Times New Roman" w:hAnsi="Times New Roman" w:cs="Times New Roman"/>
          <w:sz w:val="24"/>
          <w:szCs w:val="24"/>
        </w:rPr>
        <w:t xml:space="preserve"> </w:t>
      </w:r>
      <w:r w:rsidRPr="00C80344">
        <w:rPr>
          <w:rFonts w:ascii="Times New Roman" w:hAnsi="Times New Roman" w:cs="Times New Roman"/>
          <w:b/>
          <w:bCs/>
          <w:sz w:val="24"/>
          <w:szCs w:val="24"/>
        </w:rPr>
        <w:t>32</w:t>
      </w:r>
      <w:r w:rsidR="00C80344" w:rsidRPr="00C80344">
        <w:rPr>
          <w:rFonts w:ascii="Times New Roman" w:hAnsi="Times New Roman" w:cs="Times New Roman" w:hint="eastAsia"/>
          <w:sz w:val="24"/>
          <w:szCs w:val="24"/>
        </w:rPr>
        <w:t>(30)</w:t>
      </w:r>
      <w:r w:rsidRPr="00C80344">
        <w:rPr>
          <w:rFonts w:ascii="Times New Roman" w:hAnsi="Times New Roman" w:cs="Times New Roman"/>
          <w:sz w:val="24"/>
          <w:szCs w:val="24"/>
        </w:rPr>
        <w:t>,</w:t>
      </w:r>
      <w:r w:rsidRPr="006D1113">
        <w:rPr>
          <w:rFonts w:ascii="Times New Roman" w:hAnsi="Times New Roman" w:cs="Times New Roman"/>
          <w:sz w:val="24"/>
          <w:szCs w:val="24"/>
        </w:rPr>
        <w:t xml:space="preserve"> </w:t>
      </w:r>
      <w:bookmarkStart w:id="58" w:name="OLE_LINK14"/>
      <w:r w:rsidRPr="006D1113">
        <w:rPr>
          <w:rFonts w:ascii="Times New Roman" w:hAnsi="Times New Roman" w:cs="Times New Roman"/>
          <w:sz w:val="24"/>
          <w:szCs w:val="24"/>
        </w:rPr>
        <w:t>2202805</w:t>
      </w:r>
      <w:bookmarkEnd w:id="58"/>
      <w:r w:rsidRPr="006D1113">
        <w:rPr>
          <w:rFonts w:ascii="Times New Roman" w:hAnsi="Times New Roman" w:cs="Times New Roman"/>
          <w:sz w:val="24"/>
          <w:szCs w:val="24"/>
        </w:rPr>
        <w:t xml:space="preserve"> (2022).</w:t>
      </w:r>
      <w:r w:rsidR="00D73FB5">
        <w:rPr>
          <w:rFonts w:ascii="Times New Roman" w:hAnsi="Times New Roman" w:cs="Times New Roman" w:hint="eastAsia"/>
          <w:sz w:val="24"/>
          <w:szCs w:val="24"/>
        </w:rPr>
        <w:t xml:space="preserve"> </w:t>
      </w:r>
      <w:hyperlink r:id="rId51" w:history="1">
        <w:r w:rsidR="00C80344" w:rsidRPr="00AF5EFA">
          <w:rPr>
            <w:rStyle w:val="af0"/>
            <w:rFonts w:ascii="Times New Roman" w:hAnsi="Times New Roman" w:cs="Times New Roman" w:hint="eastAsia"/>
            <w:sz w:val="24"/>
            <w:szCs w:val="24"/>
          </w:rPr>
          <w:t>https://doi.org/10.1002/adfm.202202805</w:t>
        </w:r>
      </w:hyperlink>
      <w:r w:rsidR="00C80344">
        <w:rPr>
          <w:rFonts w:ascii="Times New Roman" w:hAnsi="Times New Roman" w:cs="Times New Roman" w:hint="eastAsia"/>
          <w:sz w:val="24"/>
          <w:szCs w:val="24"/>
        </w:rPr>
        <w:t xml:space="preserve"> </w:t>
      </w:r>
    </w:p>
    <w:bookmarkEnd w:id="57"/>
    <w:p w14:paraId="29E17EB4" w14:textId="6732B4C1"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X. Gao, Z. Yang, W. Zhang, B. Pan, Carbon redirection </w:t>
      </w:r>
      <w:r w:rsidRPr="006D1113">
        <w:rPr>
          <w:rFonts w:ascii="Times New Roman" w:hAnsi="Times New Roman" w:cs="Times New Roman"/>
          <w:i/>
          <w:sz w:val="24"/>
          <w:szCs w:val="24"/>
        </w:rPr>
        <w:t>via</w:t>
      </w:r>
      <w:r w:rsidRPr="006D1113">
        <w:rPr>
          <w:rFonts w:ascii="Times New Roman" w:hAnsi="Times New Roman" w:cs="Times New Roman"/>
          <w:sz w:val="24"/>
          <w:szCs w:val="24"/>
        </w:rPr>
        <w:t xml:space="preserve"> tunable Fenton-like reactions under nanoconfinement toward sustainable water treatment. Nat. Commun. </w:t>
      </w:r>
      <w:r w:rsidRPr="006D1113">
        <w:rPr>
          <w:rFonts w:ascii="Times New Roman" w:hAnsi="Times New Roman" w:cs="Times New Roman"/>
          <w:b/>
          <w:sz w:val="24"/>
          <w:szCs w:val="24"/>
        </w:rPr>
        <w:t>15</w:t>
      </w:r>
      <w:r w:rsidRPr="006D1113">
        <w:rPr>
          <w:rFonts w:ascii="Times New Roman" w:hAnsi="Times New Roman" w:cs="Times New Roman"/>
          <w:sz w:val="24"/>
          <w:szCs w:val="24"/>
        </w:rPr>
        <w:t xml:space="preserve">, 2808 (2024). </w:t>
      </w:r>
      <w:hyperlink r:id="rId52" w:history="1">
        <w:r w:rsidR="006D1113" w:rsidRPr="00AF5EFA">
          <w:rPr>
            <w:rStyle w:val="af0"/>
            <w:rFonts w:ascii="Times New Roman" w:hAnsi="Times New Roman" w:cs="Times New Roman"/>
            <w:sz w:val="24"/>
            <w:szCs w:val="24"/>
          </w:rPr>
          <w:t>https://doi.org/10.1038/s41467-024-47269-6</w:t>
        </w:r>
      </w:hyperlink>
      <w:r w:rsidR="006D1113">
        <w:rPr>
          <w:rFonts w:ascii="Times New Roman" w:hAnsi="Times New Roman" w:cs="Times New Roman" w:hint="eastAsia"/>
          <w:sz w:val="24"/>
          <w:szCs w:val="24"/>
        </w:rPr>
        <w:t xml:space="preserve"> </w:t>
      </w:r>
    </w:p>
    <w:p w14:paraId="4AC696FB" w14:textId="6BF1E8E4"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Q. Huang, W.J. Weber, Transformation and removal of bisphenol A from aqueous phase </w:t>
      </w:r>
      <w:r w:rsidRPr="006D1113">
        <w:rPr>
          <w:rFonts w:ascii="Times New Roman" w:hAnsi="Times New Roman" w:cs="Times New Roman"/>
          <w:i/>
          <w:sz w:val="24"/>
          <w:szCs w:val="24"/>
        </w:rPr>
        <w:t>via</w:t>
      </w:r>
      <w:r w:rsidRPr="006D1113">
        <w:rPr>
          <w:rFonts w:ascii="Times New Roman" w:hAnsi="Times New Roman" w:cs="Times New Roman"/>
          <w:sz w:val="24"/>
          <w:szCs w:val="24"/>
        </w:rPr>
        <w:t xml:space="preserve"> peroxidase-mediated oxidative coupling reactions:   efficacy, products, and pathways. Environ. Sci. Technol. </w:t>
      </w:r>
      <w:r w:rsidRPr="006D1113">
        <w:rPr>
          <w:rFonts w:ascii="Times New Roman" w:hAnsi="Times New Roman" w:cs="Times New Roman"/>
          <w:b/>
          <w:sz w:val="24"/>
          <w:szCs w:val="24"/>
        </w:rPr>
        <w:t>39</w:t>
      </w:r>
      <w:r w:rsidRPr="006D1113">
        <w:rPr>
          <w:rFonts w:ascii="Times New Roman" w:hAnsi="Times New Roman" w:cs="Times New Roman"/>
          <w:sz w:val="24"/>
          <w:szCs w:val="24"/>
        </w:rPr>
        <w:t>(16), 6029–6036 (2005).</w:t>
      </w:r>
      <w:r w:rsidR="00A3445E">
        <w:rPr>
          <w:rFonts w:ascii="Times New Roman" w:hAnsi="Times New Roman" w:cs="Times New Roman" w:hint="eastAsia"/>
          <w:sz w:val="24"/>
          <w:szCs w:val="24"/>
        </w:rPr>
        <w:t xml:space="preserve"> </w:t>
      </w:r>
      <w:hyperlink r:id="rId53" w:history="1">
        <w:r w:rsidR="00A3445E" w:rsidRPr="00AF5EFA">
          <w:rPr>
            <w:rStyle w:val="af0"/>
            <w:rFonts w:ascii="Times New Roman" w:hAnsi="Times New Roman" w:cs="Times New Roman" w:hint="eastAsia"/>
            <w:sz w:val="24"/>
            <w:szCs w:val="24"/>
          </w:rPr>
          <w:t>https://doi.org/10.1021/es050036x</w:t>
        </w:r>
      </w:hyperlink>
      <w:r w:rsidR="00A3445E">
        <w:rPr>
          <w:rFonts w:ascii="Times New Roman" w:hAnsi="Times New Roman" w:cs="Times New Roman" w:hint="eastAsia"/>
          <w:sz w:val="24"/>
          <w:szCs w:val="24"/>
        </w:rPr>
        <w:t xml:space="preserve"> </w:t>
      </w:r>
    </w:p>
    <w:p w14:paraId="3F9B01FC" w14:textId="26B94502"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L. Cui, Y. Gong, S. Zhao, Y. Wu, A. Wang et al., Homogenous oxidizing oligomerization coupled with coagulation for water purification. Water Res. </w:t>
      </w:r>
      <w:r w:rsidRPr="006D1113">
        <w:rPr>
          <w:rFonts w:ascii="Times New Roman" w:hAnsi="Times New Roman" w:cs="Times New Roman"/>
          <w:b/>
          <w:sz w:val="24"/>
          <w:szCs w:val="24"/>
        </w:rPr>
        <w:t>257</w:t>
      </w:r>
      <w:r w:rsidRPr="006D1113">
        <w:rPr>
          <w:rFonts w:ascii="Times New Roman" w:hAnsi="Times New Roman" w:cs="Times New Roman"/>
          <w:sz w:val="24"/>
          <w:szCs w:val="24"/>
        </w:rPr>
        <w:t xml:space="preserve">, 121684 (2024). </w:t>
      </w:r>
      <w:hyperlink r:id="rId54" w:history="1">
        <w:r w:rsidR="006D1113" w:rsidRPr="00AF5EFA">
          <w:rPr>
            <w:rStyle w:val="af0"/>
            <w:rFonts w:ascii="Times New Roman" w:hAnsi="Times New Roman" w:cs="Times New Roman"/>
            <w:sz w:val="24"/>
            <w:szCs w:val="24"/>
          </w:rPr>
          <w:t>https://doi.org/10.1016/j.watres.2024.121684</w:t>
        </w:r>
      </w:hyperlink>
      <w:r w:rsidR="006D1113">
        <w:rPr>
          <w:rFonts w:ascii="Times New Roman" w:hAnsi="Times New Roman" w:cs="Times New Roman" w:hint="eastAsia"/>
          <w:sz w:val="24"/>
          <w:szCs w:val="24"/>
        </w:rPr>
        <w:t xml:space="preserve"> </w:t>
      </w:r>
    </w:p>
    <w:p w14:paraId="38A8027B" w14:textId="4748476C"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K. Sun, Q. Liu, J. Liu, S. Li, X. Qi et al., New insights into humic acid-boosted conversion of bisphenol A by laccase-activated co-polyreaction: Kinetics, products, and phytotoxicity. J. Hazard. Mater. </w:t>
      </w:r>
      <w:r w:rsidRPr="006D1113">
        <w:rPr>
          <w:rFonts w:ascii="Times New Roman" w:hAnsi="Times New Roman" w:cs="Times New Roman"/>
          <w:b/>
          <w:sz w:val="24"/>
          <w:szCs w:val="24"/>
        </w:rPr>
        <w:t>436</w:t>
      </w:r>
      <w:r w:rsidRPr="006D1113">
        <w:rPr>
          <w:rFonts w:ascii="Times New Roman" w:hAnsi="Times New Roman" w:cs="Times New Roman"/>
          <w:sz w:val="24"/>
          <w:szCs w:val="24"/>
        </w:rPr>
        <w:t xml:space="preserve">, 129269 (2022). </w:t>
      </w:r>
      <w:hyperlink r:id="rId55" w:history="1">
        <w:r w:rsidR="006D1113" w:rsidRPr="00AF5EFA">
          <w:rPr>
            <w:rStyle w:val="af0"/>
            <w:rFonts w:ascii="Times New Roman" w:hAnsi="Times New Roman" w:cs="Times New Roman"/>
            <w:sz w:val="24"/>
            <w:szCs w:val="24"/>
          </w:rPr>
          <w:t>https://doi.org/10.1016/j.jhazmat.2022.129269</w:t>
        </w:r>
      </w:hyperlink>
      <w:r w:rsidR="006D1113">
        <w:rPr>
          <w:rFonts w:ascii="Times New Roman" w:hAnsi="Times New Roman" w:cs="Times New Roman" w:hint="eastAsia"/>
          <w:sz w:val="24"/>
          <w:szCs w:val="24"/>
        </w:rPr>
        <w:t xml:space="preserve"> </w:t>
      </w:r>
    </w:p>
    <w:p w14:paraId="2073EBAC" w14:textId="5E677563"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D. Daâssi, A. Prieto, H. Zouari-Mechichi, M.J. Martínez, M. Nasri et al., Degradation of bisphenol A by different fungal laccases and identification of its degradation products. Int. Biodeterior. Biodegrad. </w:t>
      </w:r>
      <w:r w:rsidRPr="006D1113">
        <w:rPr>
          <w:rFonts w:ascii="Times New Roman" w:hAnsi="Times New Roman" w:cs="Times New Roman"/>
          <w:b/>
          <w:sz w:val="24"/>
          <w:szCs w:val="24"/>
        </w:rPr>
        <w:t>110</w:t>
      </w:r>
      <w:r w:rsidRPr="006D1113">
        <w:rPr>
          <w:rFonts w:ascii="Times New Roman" w:hAnsi="Times New Roman" w:cs="Times New Roman"/>
          <w:sz w:val="24"/>
          <w:szCs w:val="24"/>
        </w:rPr>
        <w:t xml:space="preserve">, 181–188 (2016). </w:t>
      </w:r>
      <w:hyperlink r:id="rId56" w:history="1">
        <w:r w:rsidR="006D1113" w:rsidRPr="00AF5EFA">
          <w:rPr>
            <w:rStyle w:val="af0"/>
            <w:rFonts w:ascii="Times New Roman" w:hAnsi="Times New Roman" w:cs="Times New Roman"/>
            <w:sz w:val="24"/>
            <w:szCs w:val="24"/>
          </w:rPr>
          <w:t>https://doi.org/10.1016/j.ibiod.2016.03.017</w:t>
        </w:r>
      </w:hyperlink>
      <w:r w:rsidR="006D1113">
        <w:rPr>
          <w:rFonts w:ascii="Times New Roman" w:hAnsi="Times New Roman" w:cs="Times New Roman" w:hint="eastAsia"/>
          <w:sz w:val="24"/>
          <w:szCs w:val="24"/>
        </w:rPr>
        <w:t xml:space="preserve"> </w:t>
      </w:r>
    </w:p>
    <w:p w14:paraId="1A24E7CC" w14:textId="69FA6216"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E. Gkaniatsou, C. Sicard, R. Ricoux, L. Benahmed, F. Bourdreux et al., Enzyme encapsulation in mesoporous metal–organic frameworks for selective biodegradation of harmful dye molecules. Angew. Chem. Int. Ed. </w:t>
      </w:r>
      <w:r w:rsidRPr="006D1113">
        <w:rPr>
          <w:rFonts w:ascii="Times New Roman" w:hAnsi="Times New Roman" w:cs="Times New Roman"/>
          <w:b/>
          <w:sz w:val="24"/>
          <w:szCs w:val="24"/>
        </w:rPr>
        <w:t>57</w:t>
      </w:r>
      <w:r w:rsidRPr="006D1113">
        <w:rPr>
          <w:rFonts w:ascii="Times New Roman" w:hAnsi="Times New Roman" w:cs="Times New Roman"/>
          <w:sz w:val="24"/>
          <w:szCs w:val="24"/>
        </w:rPr>
        <w:t xml:space="preserve">(49), 16141–16146 (2018). </w:t>
      </w:r>
      <w:hyperlink r:id="rId57" w:history="1">
        <w:r w:rsidR="006D1113" w:rsidRPr="00AF5EFA">
          <w:rPr>
            <w:rStyle w:val="af0"/>
            <w:rFonts w:ascii="Times New Roman" w:hAnsi="Times New Roman" w:cs="Times New Roman"/>
            <w:sz w:val="24"/>
            <w:szCs w:val="24"/>
          </w:rPr>
          <w:t>https://doi.org/10.1002/anie.201811327</w:t>
        </w:r>
      </w:hyperlink>
      <w:r w:rsidR="006D1113">
        <w:rPr>
          <w:rFonts w:ascii="Times New Roman" w:hAnsi="Times New Roman" w:cs="Times New Roman" w:hint="eastAsia"/>
          <w:sz w:val="24"/>
          <w:szCs w:val="24"/>
        </w:rPr>
        <w:t xml:space="preserve"> </w:t>
      </w:r>
    </w:p>
    <w:p w14:paraId="14DD4D6F" w14:textId="495DF3E6"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N. Elmerhi, K. Al-Maqdi, K. Athamneh, A.K. Mohammed, T. Skorjanc et al., Enzyme-immobilized hierarchically porous covalent organic framework biocomposite for catalytic degradation of broad-range emerging pollutants in water. J. Hazard. Mater. </w:t>
      </w:r>
      <w:r w:rsidRPr="006D1113">
        <w:rPr>
          <w:rFonts w:ascii="Times New Roman" w:hAnsi="Times New Roman" w:cs="Times New Roman"/>
          <w:b/>
          <w:sz w:val="24"/>
          <w:szCs w:val="24"/>
        </w:rPr>
        <w:t>459</w:t>
      </w:r>
      <w:r w:rsidRPr="006D1113">
        <w:rPr>
          <w:rFonts w:ascii="Times New Roman" w:hAnsi="Times New Roman" w:cs="Times New Roman"/>
          <w:sz w:val="24"/>
          <w:szCs w:val="24"/>
        </w:rPr>
        <w:t xml:space="preserve">, 132261 (2023). </w:t>
      </w:r>
      <w:hyperlink r:id="rId58" w:history="1">
        <w:r w:rsidR="006D1113" w:rsidRPr="00AF5EFA">
          <w:rPr>
            <w:rStyle w:val="af0"/>
            <w:rFonts w:ascii="Times New Roman" w:hAnsi="Times New Roman" w:cs="Times New Roman"/>
            <w:sz w:val="24"/>
            <w:szCs w:val="24"/>
          </w:rPr>
          <w:t>https://doi.org/10.1016/j.jhazmat.2023.132261</w:t>
        </w:r>
      </w:hyperlink>
      <w:r w:rsidR="006D1113">
        <w:rPr>
          <w:rFonts w:ascii="Times New Roman" w:hAnsi="Times New Roman" w:cs="Times New Roman" w:hint="eastAsia"/>
          <w:sz w:val="24"/>
          <w:szCs w:val="24"/>
        </w:rPr>
        <w:t xml:space="preserve"> </w:t>
      </w:r>
    </w:p>
    <w:p w14:paraId="08F06A61" w14:textId="4EEEB974"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M. Du, J. Liu, B. Huang, Q. Wang, F. Wang et al., Spatial nanopores promote laccase degradation of bisphenol A and its analogs. Sci. Total Environ. </w:t>
      </w:r>
      <w:r w:rsidRPr="006D1113">
        <w:rPr>
          <w:rFonts w:ascii="Times New Roman" w:hAnsi="Times New Roman" w:cs="Times New Roman"/>
          <w:b/>
          <w:sz w:val="24"/>
          <w:szCs w:val="24"/>
        </w:rPr>
        <w:t>901</w:t>
      </w:r>
      <w:r w:rsidRPr="006D1113">
        <w:rPr>
          <w:rFonts w:ascii="Times New Roman" w:hAnsi="Times New Roman" w:cs="Times New Roman"/>
          <w:sz w:val="24"/>
          <w:szCs w:val="24"/>
        </w:rPr>
        <w:t xml:space="preserve">, 166429 (2023). </w:t>
      </w:r>
      <w:hyperlink r:id="rId59" w:history="1">
        <w:r w:rsidR="006D1113" w:rsidRPr="00AF5EFA">
          <w:rPr>
            <w:rStyle w:val="af0"/>
            <w:rFonts w:ascii="Times New Roman" w:hAnsi="Times New Roman" w:cs="Times New Roman"/>
            <w:sz w:val="24"/>
            <w:szCs w:val="24"/>
          </w:rPr>
          <w:t>https://doi.org/10.1016/j.scitotenv.2023.166429</w:t>
        </w:r>
      </w:hyperlink>
      <w:r w:rsidR="006D1113">
        <w:rPr>
          <w:rFonts w:ascii="Times New Roman" w:hAnsi="Times New Roman" w:cs="Times New Roman" w:hint="eastAsia"/>
          <w:sz w:val="24"/>
          <w:szCs w:val="24"/>
        </w:rPr>
        <w:t xml:space="preserve"> </w:t>
      </w:r>
    </w:p>
    <w:p w14:paraId="0A2DB08E" w14:textId="4F89941C"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M. Lungelo Dlamini, M. Lesaoana, I.A. Kotzé, H.L. Richards, Response surface methodology mediated optimization of diclofenac and norfloxacin biodegradation using laccase immobilized on metal–organic frameworks. Sep. Purif. Technol. </w:t>
      </w:r>
      <w:r w:rsidRPr="006D1113">
        <w:rPr>
          <w:rFonts w:ascii="Times New Roman" w:hAnsi="Times New Roman" w:cs="Times New Roman"/>
          <w:b/>
          <w:sz w:val="24"/>
          <w:szCs w:val="24"/>
        </w:rPr>
        <w:t>326</w:t>
      </w:r>
      <w:r w:rsidRPr="006D1113">
        <w:rPr>
          <w:rFonts w:ascii="Times New Roman" w:hAnsi="Times New Roman" w:cs="Times New Roman"/>
          <w:sz w:val="24"/>
          <w:szCs w:val="24"/>
        </w:rPr>
        <w:t xml:space="preserve">, </w:t>
      </w:r>
      <w:r w:rsidRPr="006D1113">
        <w:rPr>
          <w:rFonts w:ascii="Times New Roman" w:hAnsi="Times New Roman" w:cs="Times New Roman"/>
          <w:sz w:val="24"/>
          <w:szCs w:val="24"/>
        </w:rPr>
        <w:lastRenderedPageBreak/>
        <w:t xml:space="preserve">124709 (2023). </w:t>
      </w:r>
      <w:hyperlink r:id="rId60" w:history="1">
        <w:r w:rsidR="006D1113" w:rsidRPr="00AF5EFA">
          <w:rPr>
            <w:rStyle w:val="af0"/>
            <w:rFonts w:ascii="Times New Roman" w:hAnsi="Times New Roman" w:cs="Times New Roman"/>
            <w:sz w:val="24"/>
            <w:szCs w:val="24"/>
          </w:rPr>
          <w:t>https://doi.org/10.1016/j.seppur.2023.124709</w:t>
        </w:r>
      </w:hyperlink>
      <w:r w:rsidR="006D1113">
        <w:rPr>
          <w:rFonts w:ascii="Times New Roman" w:hAnsi="Times New Roman" w:cs="Times New Roman" w:hint="eastAsia"/>
          <w:sz w:val="24"/>
          <w:szCs w:val="24"/>
        </w:rPr>
        <w:t xml:space="preserve"> </w:t>
      </w:r>
    </w:p>
    <w:p w14:paraId="15DAFC99" w14:textId="6FFA1A56"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Y. Yang, X. Arqué, T. Patiño, V. Guillerm, P.-R. Blersch et al., Enzyme-powered porous micromotors built from a hierarchical micro- and mesoporous UiO-type metal–organic framework. J. Am. Chem. Soc. </w:t>
      </w:r>
      <w:r w:rsidRPr="006D1113">
        <w:rPr>
          <w:rFonts w:ascii="Times New Roman" w:hAnsi="Times New Roman" w:cs="Times New Roman"/>
          <w:b/>
          <w:sz w:val="24"/>
          <w:szCs w:val="24"/>
        </w:rPr>
        <w:t>142</w:t>
      </w:r>
      <w:r w:rsidRPr="006D1113">
        <w:rPr>
          <w:rFonts w:ascii="Times New Roman" w:hAnsi="Times New Roman" w:cs="Times New Roman"/>
          <w:sz w:val="24"/>
          <w:szCs w:val="24"/>
        </w:rPr>
        <w:t>(50), 20962–20967 (2020).</w:t>
      </w:r>
      <w:r w:rsidR="006D1113">
        <w:rPr>
          <w:rFonts w:ascii="Times New Roman" w:hAnsi="Times New Roman" w:cs="Times New Roman" w:hint="eastAsia"/>
          <w:sz w:val="24"/>
          <w:szCs w:val="24"/>
        </w:rPr>
        <w:t xml:space="preserve"> </w:t>
      </w:r>
      <w:hyperlink r:id="rId61" w:history="1">
        <w:r w:rsidR="006D1113" w:rsidRPr="00AF5EFA">
          <w:rPr>
            <w:rStyle w:val="af0"/>
            <w:rFonts w:ascii="Times New Roman" w:hAnsi="Times New Roman" w:cs="Times New Roman" w:hint="eastAsia"/>
            <w:sz w:val="24"/>
            <w:szCs w:val="24"/>
          </w:rPr>
          <w:t>https://doi.org/10.1021/jacs.0c11061</w:t>
        </w:r>
      </w:hyperlink>
      <w:r w:rsidR="006D1113">
        <w:rPr>
          <w:rFonts w:ascii="Times New Roman" w:hAnsi="Times New Roman" w:cs="Times New Roman" w:hint="eastAsia"/>
          <w:sz w:val="24"/>
          <w:szCs w:val="24"/>
        </w:rPr>
        <w:t xml:space="preserve"> </w:t>
      </w:r>
    </w:p>
    <w:p w14:paraId="0D19383A" w14:textId="31E87051"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D. Lan, J. Xue, Q. Chen, P. Deng, H. Zong et al., Self-propelled MOF nanomotors for dual-function capture and photocatalytic removal of organic contaminant in water. Sustain. Mater. Technol. </w:t>
      </w:r>
      <w:r w:rsidRPr="006D1113">
        <w:rPr>
          <w:rFonts w:ascii="Times New Roman" w:hAnsi="Times New Roman" w:cs="Times New Roman"/>
          <w:b/>
          <w:sz w:val="24"/>
          <w:szCs w:val="24"/>
        </w:rPr>
        <w:t>43</w:t>
      </w:r>
      <w:r w:rsidRPr="006D1113">
        <w:rPr>
          <w:rFonts w:ascii="Times New Roman" w:hAnsi="Times New Roman" w:cs="Times New Roman"/>
          <w:sz w:val="24"/>
          <w:szCs w:val="24"/>
        </w:rPr>
        <w:t xml:space="preserve">, e01324 (2025). </w:t>
      </w:r>
      <w:hyperlink r:id="rId62" w:history="1">
        <w:r w:rsidR="006D1113" w:rsidRPr="00AF5EFA">
          <w:rPr>
            <w:rStyle w:val="af0"/>
            <w:rFonts w:ascii="Times New Roman" w:hAnsi="Times New Roman" w:cs="Times New Roman"/>
            <w:sz w:val="24"/>
            <w:szCs w:val="24"/>
          </w:rPr>
          <w:t>https://doi.org/10.1016/j.susmat.2025.e01324</w:t>
        </w:r>
      </w:hyperlink>
      <w:r w:rsidR="006D1113">
        <w:rPr>
          <w:rFonts w:ascii="Times New Roman" w:hAnsi="Times New Roman" w:cs="Times New Roman" w:hint="eastAsia"/>
          <w:sz w:val="24"/>
          <w:szCs w:val="24"/>
        </w:rPr>
        <w:t xml:space="preserve"> </w:t>
      </w:r>
    </w:p>
    <w:p w14:paraId="1B8EB6DB" w14:textId="43883F05" w:rsidR="00626104" w:rsidRPr="006D1113" w:rsidRDefault="00626104" w:rsidP="006D1113">
      <w:pPr>
        <w:pStyle w:val="afd"/>
        <w:numPr>
          <w:ilvl w:val="0"/>
          <w:numId w:val="13"/>
        </w:numPr>
        <w:spacing w:beforeLines="50" w:before="120" w:afterLines="50" w:after="120"/>
        <w:ind w:firstLineChars="0" w:hanging="582"/>
        <w:rPr>
          <w:rFonts w:ascii="Times New Roman" w:hAnsi="Times New Roman" w:cs="Times New Roman"/>
          <w:sz w:val="24"/>
          <w:szCs w:val="24"/>
        </w:rPr>
      </w:pPr>
      <w:r w:rsidRPr="006D1113">
        <w:rPr>
          <w:rFonts w:ascii="Times New Roman" w:hAnsi="Times New Roman" w:cs="Times New Roman"/>
          <w:sz w:val="24"/>
          <w:szCs w:val="24"/>
        </w:rPr>
        <w:t xml:space="preserve">L. Chen, M.-J. Zhang, S.-Y. Zhang, L. Shi, Y.-M. Yang et al., Simple and continuous fabrication of self-propelled micromotors with photocatalytic metal–organic frameworks for enhanced synergistic environmental remediation. ACS Appl. Mater. Interfaces </w:t>
      </w:r>
      <w:r w:rsidRPr="006D1113">
        <w:rPr>
          <w:rFonts w:ascii="Times New Roman" w:hAnsi="Times New Roman" w:cs="Times New Roman"/>
          <w:b/>
          <w:sz w:val="24"/>
          <w:szCs w:val="24"/>
        </w:rPr>
        <w:t>12</w:t>
      </w:r>
      <w:r w:rsidRPr="006D1113">
        <w:rPr>
          <w:rFonts w:ascii="Times New Roman" w:hAnsi="Times New Roman" w:cs="Times New Roman"/>
          <w:sz w:val="24"/>
          <w:szCs w:val="24"/>
        </w:rPr>
        <w:t xml:space="preserve">(31), 35120–35131 (2020). </w:t>
      </w:r>
      <w:hyperlink r:id="rId63" w:history="1">
        <w:r w:rsidR="006D1113" w:rsidRPr="00AF5EFA">
          <w:rPr>
            <w:rStyle w:val="af0"/>
            <w:rFonts w:ascii="Times New Roman" w:hAnsi="Times New Roman" w:cs="Times New Roman"/>
            <w:sz w:val="24"/>
            <w:szCs w:val="24"/>
          </w:rPr>
          <w:t>https://doi.org/10.1021/acsami.0c11283</w:t>
        </w:r>
      </w:hyperlink>
      <w:r w:rsidR="006D1113">
        <w:rPr>
          <w:rFonts w:ascii="Times New Roman" w:hAnsi="Times New Roman" w:cs="Times New Roman" w:hint="eastAsia"/>
          <w:sz w:val="24"/>
          <w:szCs w:val="24"/>
        </w:rPr>
        <w:t xml:space="preserve"> </w:t>
      </w:r>
    </w:p>
    <w:p w14:paraId="2C48BECE" w14:textId="4D09A25C" w:rsidR="00160191" w:rsidRPr="00742679" w:rsidRDefault="00160191" w:rsidP="009A074E">
      <w:pPr>
        <w:pStyle w:val="af8"/>
        <w:spacing w:beforeLines="50" w:before="120" w:afterLines="50" w:after="120"/>
        <w:rPr>
          <w:rFonts w:ascii="Times New Roman" w:hAnsi="Times New Roman"/>
        </w:rPr>
      </w:pPr>
    </w:p>
    <w:p w14:paraId="19119FCA" w14:textId="77777777" w:rsidR="00160191" w:rsidRPr="00742679" w:rsidRDefault="00160191" w:rsidP="009A074E">
      <w:pPr>
        <w:pStyle w:val="1"/>
        <w:spacing w:beforeLines="50" w:before="120" w:afterLines="50" w:after="120" w:line="240" w:lineRule="auto"/>
        <w:rPr>
          <w:rFonts w:ascii="Times New Roman" w:hAnsi="Times New Roman"/>
        </w:rPr>
      </w:pPr>
    </w:p>
    <w:p w14:paraId="5228B169" w14:textId="4402802C" w:rsidR="00AA79D2" w:rsidRPr="00742679" w:rsidRDefault="00AA79D2" w:rsidP="009A074E">
      <w:pPr>
        <w:spacing w:beforeLines="50" w:before="120" w:afterLines="50" w:after="120"/>
        <w:rPr>
          <w:rStyle w:val="Comment"/>
          <w:rFonts w:ascii="Times New Roman" w:hAnsi="Times New Roman"/>
        </w:rPr>
      </w:pPr>
    </w:p>
    <w:sectPr w:rsidR="00AA79D2" w:rsidRPr="00742679" w:rsidSect="003342B9">
      <w:headerReference w:type="even" r:id="rId64"/>
      <w:headerReference w:type="default" r:id="rId65"/>
      <w:footerReference w:type="even" r:id="rId66"/>
      <w:footerReference w:type="default" r:id="rId67"/>
      <w:headerReference w:type="first" r:id="rId68"/>
      <w:footerReference w:type="first" r:id="rId69"/>
      <w:type w:val="continuous"/>
      <w:pgSz w:w="11906" w:h="16838" w:code="9"/>
      <w:pgMar w:top="1440" w:right="1800" w:bottom="1440" w:left="1800"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4ACA" w14:textId="77777777" w:rsidR="00CC7303" w:rsidRDefault="00CC7303">
      <w:r>
        <w:separator/>
      </w:r>
    </w:p>
    <w:p w14:paraId="4FDFFFDF" w14:textId="77777777" w:rsidR="00CC7303" w:rsidRDefault="00CC7303"/>
  </w:endnote>
  <w:endnote w:type="continuationSeparator" w:id="0">
    <w:p w14:paraId="33302599" w14:textId="77777777" w:rsidR="00CC7303" w:rsidRDefault="00CC7303">
      <w:r>
        <w:continuationSeparator/>
      </w:r>
    </w:p>
    <w:p w14:paraId="591F2610" w14:textId="77777777" w:rsidR="00CC7303" w:rsidRDefault="00CC7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F5E6" w14:textId="77777777" w:rsidR="003B262C" w:rsidRDefault="003B262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220320"/>
      <w:docPartObj>
        <w:docPartGallery w:val="Page Numbers (Bottom of Page)"/>
        <w:docPartUnique/>
      </w:docPartObj>
    </w:sdtPr>
    <w:sdtEndPr>
      <w:rPr>
        <w:rFonts w:ascii="Times New Roman" w:hAnsi="Times New Roman" w:cs="Times New Roman"/>
        <w:szCs w:val="21"/>
      </w:rPr>
    </w:sdtEndPr>
    <w:sdtContent>
      <w:p w14:paraId="1A7555DC" w14:textId="5DB19399" w:rsidR="003342B9" w:rsidRPr="003342B9" w:rsidRDefault="003342B9">
        <w:pPr>
          <w:pStyle w:val="a5"/>
          <w:jc w:val="center"/>
          <w:rPr>
            <w:rFonts w:ascii="Times New Roman" w:hAnsi="Times New Roman" w:cs="Times New Roman"/>
            <w:szCs w:val="21"/>
          </w:rPr>
        </w:pPr>
        <w:r w:rsidRPr="003342B9">
          <w:rPr>
            <w:rFonts w:ascii="Times New Roman" w:hAnsi="Times New Roman" w:cs="Times New Roman"/>
            <w:szCs w:val="21"/>
          </w:rPr>
          <w:t>S</w:t>
        </w:r>
        <w:r w:rsidRPr="003342B9">
          <w:rPr>
            <w:rFonts w:ascii="Times New Roman" w:hAnsi="Times New Roman" w:cs="Times New Roman"/>
            <w:szCs w:val="21"/>
          </w:rPr>
          <w:fldChar w:fldCharType="begin"/>
        </w:r>
        <w:r w:rsidRPr="003342B9">
          <w:rPr>
            <w:rFonts w:ascii="Times New Roman" w:hAnsi="Times New Roman" w:cs="Times New Roman"/>
            <w:szCs w:val="21"/>
          </w:rPr>
          <w:instrText>PAGE   \* MERGEFORMAT</w:instrText>
        </w:r>
        <w:r w:rsidRPr="003342B9">
          <w:rPr>
            <w:rFonts w:ascii="Times New Roman" w:hAnsi="Times New Roman" w:cs="Times New Roman"/>
            <w:szCs w:val="21"/>
          </w:rPr>
          <w:fldChar w:fldCharType="separate"/>
        </w:r>
        <w:r w:rsidRPr="003342B9">
          <w:rPr>
            <w:rFonts w:ascii="Times New Roman" w:hAnsi="Times New Roman" w:cs="Times New Roman"/>
            <w:szCs w:val="21"/>
            <w:lang w:val="zh-CN"/>
          </w:rPr>
          <w:t>2</w:t>
        </w:r>
        <w:r w:rsidRPr="003342B9">
          <w:rPr>
            <w:rFonts w:ascii="Times New Roman" w:hAnsi="Times New Roman" w:cs="Times New Roman"/>
            <w:szCs w:val="21"/>
          </w:rPr>
          <w:fldChar w:fldCharType="end"/>
        </w:r>
        <w:r w:rsidRPr="003342B9">
          <w:rPr>
            <w:rFonts w:ascii="Times New Roman" w:hAnsi="Times New Roman" w:cs="Times New Roman"/>
            <w:szCs w:val="21"/>
          </w:rPr>
          <w:t>/S23</w:t>
        </w:r>
      </w:p>
    </w:sdtContent>
  </w:sdt>
  <w:p w14:paraId="5F480878" w14:textId="77777777" w:rsidR="00205632" w:rsidRPr="00205632" w:rsidRDefault="00205632" w:rsidP="000C457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5B01" w14:textId="77777777" w:rsidR="003B262C" w:rsidRDefault="003B26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D31F0" w14:textId="77777777" w:rsidR="00CC7303" w:rsidRDefault="00CC7303">
      <w:r>
        <w:separator/>
      </w:r>
    </w:p>
    <w:p w14:paraId="20C16695" w14:textId="77777777" w:rsidR="00CC7303" w:rsidRDefault="00CC7303"/>
  </w:footnote>
  <w:footnote w:type="continuationSeparator" w:id="0">
    <w:p w14:paraId="4633BFC8" w14:textId="77777777" w:rsidR="00CC7303" w:rsidRDefault="00CC7303">
      <w:r>
        <w:continuationSeparator/>
      </w:r>
    </w:p>
    <w:p w14:paraId="4A512FE0" w14:textId="77777777" w:rsidR="00CC7303" w:rsidRDefault="00CC7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0E5FB" w14:textId="77777777" w:rsidR="003B262C" w:rsidRDefault="003B262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3E6C" w14:textId="3C580DFC" w:rsidR="00BF14BC" w:rsidRPr="003342B9" w:rsidRDefault="00CC7303" w:rsidP="003342B9">
    <w:pPr>
      <w:jc w:val="center"/>
      <w:rPr>
        <w:rFonts w:ascii="Times New Roman" w:hAnsi="Times New Roman" w:cs="Times New Roman"/>
        <w:sz w:val="24"/>
        <w:szCs w:val="24"/>
      </w:rPr>
    </w:pPr>
    <w:hyperlink r:id="rId1" w:history="1">
      <w:r w:rsidR="003342B9" w:rsidRPr="003342B9">
        <w:rPr>
          <w:rStyle w:val="af0"/>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FE83" w14:textId="77777777" w:rsidR="003B262C" w:rsidRDefault="003B262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8pt;height:16pt;visibility:visible;mso-wrap-style:square" o:bullet="t">
        <v:imagedata r:id="rId1" o:title=""/>
      </v:shape>
    </w:pict>
  </w:numPicBullet>
  <w:abstractNum w:abstractNumId="0" w15:restartNumberingAfterBreak="0">
    <w:nsid w:val="039214FC"/>
    <w:multiLevelType w:val="hybridMultilevel"/>
    <w:tmpl w:val="1B001684"/>
    <w:lvl w:ilvl="0" w:tplc="A39AF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C5834D2"/>
    <w:multiLevelType w:val="hybridMultilevel"/>
    <w:tmpl w:val="29143B6C"/>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2" w15:restartNumberingAfterBreak="0">
    <w:nsid w:val="6DCD1F52"/>
    <w:multiLevelType w:val="hybridMultilevel"/>
    <w:tmpl w:val="9D020396"/>
    <w:lvl w:ilvl="0" w:tplc="5DC025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C22677E"/>
    <w:multiLevelType w:val="hybridMultilevel"/>
    <w:tmpl w:val="446063BE"/>
    <w:lvl w:ilvl="0" w:tplc="78F262FE">
      <w:start w:val="1"/>
      <w:numFmt w:val="decimal"/>
      <w:lvlText w:val="%1."/>
      <w:lvlJc w:val="left"/>
      <w:pPr>
        <w:ind w:left="420" w:hanging="360"/>
      </w:pPr>
      <w:rPr>
        <w:rFonts w:hint="default"/>
      </w:rPr>
    </w:lvl>
    <w:lvl w:ilvl="1" w:tplc="04090019" w:tentative="1">
      <w:start w:val="1"/>
      <w:numFmt w:val="lowerLetter"/>
      <w:lvlText w:val="%2)"/>
      <w:lvlJc w:val="left"/>
      <w:pPr>
        <w:ind w:left="940" w:hanging="440"/>
      </w:pPr>
    </w:lvl>
    <w:lvl w:ilvl="2" w:tplc="0409001B" w:tentative="1">
      <w:start w:val="1"/>
      <w:numFmt w:val="lowerRoman"/>
      <w:lvlText w:val="%3."/>
      <w:lvlJc w:val="right"/>
      <w:pPr>
        <w:ind w:left="1380" w:hanging="440"/>
      </w:pPr>
    </w:lvl>
    <w:lvl w:ilvl="3" w:tplc="0409000F" w:tentative="1">
      <w:start w:val="1"/>
      <w:numFmt w:val="decimal"/>
      <w:lvlText w:val="%4."/>
      <w:lvlJc w:val="left"/>
      <w:pPr>
        <w:ind w:left="1820" w:hanging="440"/>
      </w:pPr>
    </w:lvl>
    <w:lvl w:ilvl="4" w:tplc="04090019" w:tentative="1">
      <w:start w:val="1"/>
      <w:numFmt w:val="lowerLetter"/>
      <w:lvlText w:val="%5)"/>
      <w:lvlJc w:val="left"/>
      <w:pPr>
        <w:ind w:left="2260" w:hanging="440"/>
      </w:pPr>
    </w:lvl>
    <w:lvl w:ilvl="5" w:tplc="0409001B" w:tentative="1">
      <w:start w:val="1"/>
      <w:numFmt w:val="lowerRoman"/>
      <w:lvlText w:val="%6."/>
      <w:lvlJc w:val="right"/>
      <w:pPr>
        <w:ind w:left="2700" w:hanging="440"/>
      </w:pPr>
    </w:lvl>
    <w:lvl w:ilvl="6" w:tplc="0409000F" w:tentative="1">
      <w:start w:val="1"/>
      <w:numFmt w:val="decimal"/>
      <w:lvlText w:val="%7."/>
      <w:lvlJc w:val="left"/>
      <w:pPr>
        <w:ind w:left="3140" w:hanging="440"/>
      </w:pPr>
    </w:lvl>
    <w:lvl w:ilvl="7" w:tplc="04090019" w:tentative="1">
      <w:start w:val="1"/>
      <w:numFmt w:val="lowerLetter"/>
      <w:lvlText w:val="%8)"/>
      <w:lvlJc w:val="left"/>
      <w:pPr>
        <w:ind w:left="3580" w:hanging="440"/>
      </w:pPr>
    </w:lvl>
    <w:lvl w:ilvl="8" w:tplc="0409001B" w:tentative="1">
      <w:start w:val="1"/>
      <w:numFmt w:val="lowerRoman"/>
      <w:lvlText w:val="%9."/>
      <w:lvlJc w:val="right"/>
      <w:pPr>
        <w:ind w:left="4020" w:hanging="440"/>
      </w:pPr>
    </w:lvl>
  </w:abstractNum>
  <w:num w:numId="1">
    <w:abstractNumId w:val="2"/>
  </w:num>
  <w:num w:numId="2">
    <w:abstractNumId w:val="1"/>
  </w:num>
  <w:num w:numId="3">
    <w:abstractNumId w:val="12"/>
  </w:num>
  <w:num w:numId="4">
    <w:abstractNumId w:val="0"/>
  </w:num>
  <w:num w:numId="5">
    <w:abstractNumId w:val="10"/>
  </w:num>
  <w:num w:numId="6">
    <w:abstractNumId w:val="7"/>
  </w:num>
  <w:num w:numId="7">
    <w:abstractNumId w:val="11"/>
  </w:num>
  <w:num w:numId="8">
    <w:abstractNumId w:val="8"/>
  </w:num>
  <w:num w:numId="9">
    <w:abstractNumId w:val="6"/>
  </w:num>
  <w:num w:numId="10">
    <w:abstractNumId w:val="5"/>
  </w:num>
  <w:num w:numId="11">
    <w:abstractNumId w:val="4"/>
  </w:num>
  <w:num w:numId="12">
    <w:abstractNumId w:val="3"/>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1A"/>
    <w:rsid w:val="000009BC"/>
    <w:rsid w:val="0000159A"/>
    <w:rsid w:val="0000214A"/>
    <w:rsid w:val="0000294C"/>
    <w:rsid w:val="00002DBC"/>
    <w:rsid w:val="00003927"/>
    <w:rsid w:val="0000457A"/>
    <w:rsid w:val="00010410"/>
    <w:rsid w:val="0001162E"/>
    <w:rsid w:val="00011D51"/>
    <w:rsid w:val="00013DD7"/>
    <w:rsid w:val="000172F2"/>
    <w:rsid w:val="00022DB4"/>
    <w:rsid w:val="00022E78"/>
    <w:rsid w:val="00023A8A"/>
    <w:rsid w:val="00024418"/>
    <w:rsid w:val="000248A9"/>
    <w:rsid w:val="00027F3A"/>
    <w:rsid w:val="000323DA"/>
    <w:rsid w:val="00033C26"/>
    <w:rsid w:val="00033D1A"/>
    <w:rsid w:val="00033F43"/>
    <w:rsid w:val="000360A8"/>
    <w:rsid w:val="00036490"/>
    <w:rsid w:val="00036AA2"/>
    <w:rsid w:val="000402C1"/>
    <w:rsid w:val="0004091A"/>
    <w:rsid w:val="0004118D"/>
    <w:rsid w:val="00042BF0"/>
    <w:rsid w:val="0004393F"/>
    <w:rsid w:val="00045AB9"/>
    <w:rsid w:val="00045FBE"/>
    <w:rsid w:val="00050121"/>
    <w:rsid w:val="0005096E"/>
    <w:rsid w:val="0005140E"/>
    <w:rsid w:val="000537CD"/>
    <w:rsid w:val="0005415A"/>
    <w:rsid w:val="00055137"/>
    <w:rsid w:val="00055485"/>
    <w:rsid w:val="00055A6F"/>
    <w:rsid w:val="0006281D"/>
    <w:rsid w:val="0006385C"/>
    <w:rsid w:val="00063E0F"/>
    <w:rsid w:val="00063E80"/>
    <w:rsid w:val="0006489B"/>
    <w:rsid w:val="000650AB"/>
    <w:rsid w:val="00066104"/>
    <w:rsid w:val="0006694D"/>
    <w:rsid w:val="000669E3"/>
    <w:rsid w:val="00066B8E"/>
    <w:rsid w:val="00070B55"/>
    <w:rsid w:val="00070E0D"/>
    <w:rsid w:val="0007315F"/>
    <w:rsid w:val="00076E37"/>
    <w:rsid w:val="00077560"/>
    <w:rsid w:val="00077AB0"/>
    <w:rsid w:val="00077B56"/>
    <w:rsid w:val="0008077D"/>
    <w:rsid w:val="000821ED"/>
    <w:rsid w:val="00082933"/>
    <w:rsid w:val="00086873"/>
    <w:rsid w:val="000869EC"/>
    <w:rsid w:val="00087C51"/>
    <w:rsid w:val="000907F4"/>
    <w:rsid w:val="000919E6"/>
    <w:rsid w:val="0009539C"/>
    <w:rsid w:val="00095C2F"/>
    <w:rsid w:val="00096CC5"/>
    <w:rsid w:val="000A08E2"/>
    <w:rsid w:val="000A137E"/>
    <w:rsid w:val="000A191F"/>
    <w:rsid w:val="000A1CAB"/>
    <w:rsid w:val="000A37F3"/>
    <w:rsid w:val="000A3B86"/>
    <w:rsid w:val="000A6A3B"/>
    <w:rsid w:val="000A7617"/>
    <w:rsid w:val="000A77DC"/>
    <w:rsid w:val="000B11CD"/>
    <w:rsid w:val="000B36A7"/>
    <w:rsid w:val="000B573A"/>
    <w:rsid w:val="000B62C4"/>
    <w:rsid w:val="000B6D66"/>
    <w:rsid w:val="000B6DF3"/>
    <w:rsid w:val="000B7D96"/>
    <w:rsid w:val="000C1284"/>
    <w:rsid w:val="000C1DBD"/>
    <w:rsid w:val="000C25E9"/>
    <w:rsid w:val="000C43CB"/>
    <w:rsid w:val="000C4579"/>
    <w:rsid w:val="000C47B2"/>
    <w:rsid w:val="000C4954"/>
    <w:rsid w:val="000C53F1"/>
    <w:rsid w:val="000C7768"/>
    <w:rsid w:val="000C7FE5"/>
    <w:rsid w:val="000D1D35"/>
    <w:rsid w:val="000D2495"/>
    <w:rsid w:val="000D37AC"/>
    <w:rsid w:val="000D5922"/>
    <w:rsid w:val="000D70F8"/>
    <w:rsid w:val="000D75B7"/>
    <w:rsid w:val="000D7701"/>
    <w:rsid w:val="000E0815"/>
    <w:rsid w:val="000E0B3B"/>
    <w:rsid w:val="000E0CEA"/>
    <w:rsid w:val="000E0EC4"/>
    <w:rsid w:val="000E1C81"/>
    <w:rsid w:val="000E320B"/>
    <w:rsid w:val="000E3557"/>
    <w:rsid w:val="000E4E8A"/>
    <w:rsid w:val="000E517A"/>
    <w:rsid w:val="000E5777"/>
    <w:rsid w:val="000E5778"/>
    <w:rsid w:val="000E5FDC"/>
    <w:rsid w:val="000E718F"/>
    <w:rsid w:val="000E76B8"/>
    <w:rsid w:val="000F29A4"/>
    <w:rsid w:val="000F2C63"/>
    <w:rsid w:val="000F2EA1"/>
    <w:rsid w:val="000F32BB"/>
    <w:rsid w:val="000F5BD1"/>
    <w:rsid w:val="000F5DAB"/>
    <w:rsid w:val="000F7847"/>
    <w:rsid w:val="000F7EA0"/>
    <w:rsid w:val="001037A1"/>
    <w:rsid w:val="00103EF7"/>
    <w:rsid w:val="00104119"/>
    <w:rsid w:val="0010543E"/>
    <w:rsid w:val="00105F97"/>
    <w:rsid w:val="0010793F"/>
    <w:rsid w:val="00107E8C"/>
    <w:rsid w:val="00110EFD"/>
    <w:rsid w:val="001110CF"/>
    <w:rsid w:val="00111B17"/>
    <w:rsid w:val="001140AE"/>
    <w:rsid w:val="001158DE"/>
    <w:rsid w:val="00120F2E"/>
    <w:rsid w:val="00122C8F"/>
    <w:rsid w:val="001237B3"/>
    <w:rsid w:val="0012381E"/>
    <w:rsid w:val="0012408B"/>
    <w:rsid w:val="00124596"/>
    <w:rsid w:val="00125D8C"/>
    <w:rsid w:val="00125EDB"/>
    <w:rsid w:val="00126304"/>
    <w:rsid w:val="001308BE"/>
    <w:rsid w:val="001322FF"/>
    <w:rsid w:val="0013316F"/>
    <w:rsid w:val="00133224"/>
    <w:rsid w:val="001332DF"/>
    <w:rsid w:val="001344F7"/>
    <w:rsid w:val="001348CD"/>
    <w:rsid w:val="0013737A"/>
    <w:rsid w:val="00137A36"/>
    <w:rsid w:val="0014043E"/>
    <w:rsid w:val="00140B28"/>
    <w:rsid w:val="0014105C"/>
    <w:rsid w:val="00141356"/>
    <w:rsid w:val="001426AD"/>
    <w:rsid w:val="00143551"/>
    <w:rsid w:val="0014374D"/>
    <w:rsid w:val="00143B89"/>
    <w:rsid w:val="001460A2"/>
    <w:rsid w:val="001475BF"/>
    <w:rsid w:val="00151CD4"/>
    <w:rsid w:val="00152A23"/>
    <w:rsid w:val="00152E6D"/>
    <w:rsid w:val="0015483D"/>
    <w:rsid w:val="00154D6C"/>
    <w:rsid w:val="00155000"/>
    <w:rsid w:val="00155FB7"/>
    <w:rsid w:val="0015631F"/>
    <w:rsid w:val="0015698E"/>
    <w:rsid w:val="00157956"/>
    <w:rsid w:val="00157C67"/>
    <w:rsid w:val="00160191"/>
    <w:rsid w:val="0016203E"/>
    <w:rsid w:val="001628EC"/>
    <w:rsid w:val="001638E9"/>
    <w:rsid w:val="001639AE"/>
    <w:rsid w:val="00164A4E"/>
    <w:rsid w:val="001654DF"/>
    <w:rsid w:val="00166BEB"/>
    <w:rsid w:val="00166D41"/>
    <w:rsid w:val="001678B6"/>
    <w:rsid w:val="0017048F"/>
    <w:rsid w:val="00172F48"/>
    <w:rsid w:val="00172F8E"/>
    <w:rsid w:val="001732A4"/>
    <w:rsid w:val="00175D57"/>
    <w:rsid w:val="00176A79"/>
    <w:rsid w:val="00177734"/>
    <w:rsid w:val="001800AA"/>
    <w:rsid w:val="00181566"/>
    <w:rsid w:val="0018156F"/>
    <w:rsid w:val="0018165B"/>
    <w:rsid w:val="00181774"/>
    <w:rsid w:val="00181DC9"/>
    <w:rsid w:val="00182E4F"/>
    <w:rsid w:val="00183DF0"/>
    <w:rsid w:val="00184380"/>
    <w:rsid w:val="001848EE"/>
    <w:rsid w:val="00185EC3"/>
    <w:rsid w:val="00186601"/>
    <w:rsid w:val="00186D91"/>
    <w:rsid w:val="001871C2"/>
    <w:rsid w:val="001878D0"/>
    <w:rsid w:val="0019014F"/>
    <w:rsid w:val="00190F8E"/>
    <w:rsid w:val="00191970"/>
    <w:rsid w:val="00194818"/>
    <w:rsid w:val="00194A21"/>
    <w:rsid w:val="00196DEB"/>
    <w:rsid w:val="00197F42"/>
    <w:rsid w:val="001A0D55"/>
    <w:rsid w:val="001A3120"/>
    <w:rsid w:val="001A329B"/>
    <w:rsid w:val="001A39AE"/>
    <w:rsid w:val="001A3B4E"/>
    <w:rsid w:val="001A438D"/>
    <w:rsid w:val="001B0DFC"/>
    <w:rsid w:val="001B6C51"/>
    <w:rsid w:val="001C1039"/>
    <w:rsid w:val="001C1EFC"/>
    <w:rsid w:val="001C21E3"/>
    <w:rsid w:val="001C26A7"/>
    <w:rsid w:val="001C39B9"/>
    <w:rsid w:val="001D1155"/>
    <w:rsid w:val="001D13EA"/>
    <w:rsid w:val="001D13FE"/>
    <w:rsid w:val="001D216B"/>
    <w:rsid w:val="001D29CA"/>
    <w:rsid w:val="001D4448"/>
    <w:rsid w:val="001D54CA"/>
    <w:rsid w:val="001D650D"/>
    <w:rsid w:val="001D716E"/>
    <w:rsid w:val="001D7ECC"/>
    <w:rsid w:val="001E06B0"/>
    <w:rsid w:val="001E164A"/>
    <w:rsid w:val="001E2F1C"/>
    <w:rsid w:val="001E5B03"/>
    <w:rsid w:val="001E5B21"/>
    <w:rsid w:val="001F16EF"/>
    <w:rsid w:val="001F1A2D"/>
    <w:rsid w:val="001F252B"/>
    <w:rsid w:val="001F3E72"/>
    <w:rsid w:val="001F4235"/>
    <w:rsid w:val="001F45C3"/>
    <w:rsid w:val="001F4EE4"/>
    <w:rsid w:val="001F6857"/>
    <w:rsid w:val="00200C6E"/>
    <w:rsid w:val="0020306E"/>
    <w:rsid w:val="00205632"/>
    <w:rsid w:val="00207754"/>
    <w:rsid w:val="00212CDE"/>
    <w:rsid w:val="00213D0E"/>
    <w:rsid w:val="00216488"/>
    <w:rsid w:val="00220767"/>
    <w:rsid w:val="002221BA"/>
    <w:rsid w:val="00222D97"/>
    <w:rsid w:val="0022537E"/>
    <w:rsid w:val="0022582C"/>
    <w:rsid w:val="00230C53"/>
    <w:rsid w:val="00232A38"/>
    <w:rsid w:val="00232C14"/>
    <w:rsid w:val="00234BBA"/>
    <w:rsid w:val="00234D4C"/>
    <w:rsid w:val="002362C7"/>
    <w:rsid w:val="00236957"/>
    <w:rsid w:val="00241D85"/>
    <w:rsid w:val="00242E54"/>
    <w:rsid w:val="0024301B"/>
    <w:rsid w:val="002430DF"/>
    <w:rsid w:val="002433F0"/>
    <w:rsid w:val="00243927"/>
    <w:rsid w:val="00245E2A"/>
    <w:rsid w:val="002514A3"/>
    <w:rsid w:val="00251EDE"/>
    <w:rsid w:val="00252711"/>
    <w:rsid w:val="00252D18"/>
    <w:rsid w:val="00260EDA"/>
    <w:rsid w:val="00261387"/>
    <w:rsid w:val="00261882"/>
    <w:rsid w:val="00263B16"/>
    <w:rsid w:val="0026435F"/>
    <w:rsid w:val="00264653"/>
    <w:rsid w:val="00264ED5"/>
    <w:rsid w:val="0026553A"/>
    <w:rsid w:val="00265DCA"/>
    <w:rsid w:val="00267F8A"/>
    <w:rsid w:val="002702BC"/>
    <w:rsid w:val="0027068B"/>
    <w:rsid w:val="002722C2"/>
    <w:rsid w:val="00273B00"/>
    <w:rsid w:val="00275035"/>
    <w:rsid w:val="002813E6"/>
    <w:rsid w:val="00284107"/>
    <w:rsid w:val="00285FEA"/>
    <w:rsid w:val="002869F6"/>
    <w:rsid w:val="00287256"/>
    <w:rsid w:val="00287B32"/>
    <w:rsid w:val="00290773"/>
    <w:rsid w:val="0029126F"/>
    <w:rsid w:val="00291C93"/>
    <w:rsid w:val="0029332C"/>
    <w:rsid w:val="002945DE"/>
    <w:rsid w:val="00295C71"/>
    <w:rsid w:val="00296ABD"/>
    <w:rsid w:val="002A36FA"/>
    <w:rsid w:val="002A561E"/>
    <w:rsid w:val="002A69D1"/>
    <w:rsid w:val="002A72BF"/>
    <w:rsid w:val="002B14F2"/>
    <w:rsid w:val="002B16E2"/>
    <w:rsid w:val="002B22BA"/>
    <w:rsid w:val="002B25E2"/>
    <w:rsid w:val="002B453B"/>
    <w:rsid w:val="002B54B2"/>
    <w:rsid w:val="002B7CA9"/>
    <w:rsid w:val="002C36E0"/>
    <w:rsid w:val="002C4FA0"/>
    <w:rsid w:val="002C56DC"/>
    <w:rsid w:val="002C5CF3"/>
    <w:rsid w:val="002C6B86"/>
    <w:rsid w:val="002D0B17"/>
    <w:rsid w:val="002D2166"/>
    <w:rsid w:val="002D24CB"/>
    <w:rsid w:val="002D2AAD"/>
    <w:rsid w:val="002D34EA"/>
    <w:rsid w:val="002D3A5A"/>
    <w:rsid w:val="002D42FF"/>
    <w:rsid w:val="002D4417"/>
    <w:rsid w:val="002D5148"/>
    <w:rsid w:val="002D55C6"/>
    <w:rsid w:val="002D58A9"/>
    <w:rsid w:val="002D5B99"/>
    <w:rsid w:val="002D5DA9"/>
    <w:rsid w:val="002E066F"/>
    <w:rsid w:val="002E11D0"/>
    <w:rsid w:val="002E1B67"/>
    <w:rsid w:val="002E2CA8"/>
    <w:rsid w:val="002E656F"/>
    <w:rsid w:val="002F0269"/>
    <w:rsid w:val="002F11D4"/>
    <w:rsid w:val="002F1479"/>
    <w:rsid w:val="002F17FB"/>
    <w:rsid w:val="002F2092"/>
    <w:rsid w:val="002F2575"/>
    <w:rsid w:val="002F385A"/>
    <w:rsid w:val="002F3921"/>
    <w:rsid w:val="002F56D6"/>
    <w:rsid w:val="002F6A4C"/>
    <w:rsid w:val="002F73A5"/>
    <w:rsid w:val="002F76D1"/>
    <w:rsid w:val="003006A7"/>
    <w:rsid w:val="00301167"/>
    <w:rsid w:val="00301796"/>
    <w:rsid w:val="00301D1E"/>
    <w:rsid w:val="00302208"/>
    <w:rsid w:val="00303FBE"/>
    <w:rsid w:val="003040CB"/>
    <w:rsid w:val="003059BA"/>
    <w:rsid w:val="00305A97"/>
    <w:rsid w:val="00305AF9"/>
    <w:rsid w:val="00306D3D"/>
    <w:rsid w:val="003079D2"/>
    <w:rsid w:val="00307C5A"/>
    <w:rsid w:val="00310A14"/>
    <w:rsid w:val="00311020"/>
    <w:rsid w:val="003113EB"/>
    <w:rsid w:val="003116F4"/>
    <w:rsid w:val="00312ED2"/>
    <w:rsid w:val="003133DD"/>
    <w:rsid w:val="00313BE8"/>
    <w:rsid w:val="00314B63"/>
    <w:rsid w:val="00315786"/>
    <w:rsid w:val="0032048F"/>
    <w:rsid w:val="003219A5"/>
    <w:rsid w:val="00322D02"/>
    <w:rsid w:val="00322E1F"/>
    <w:rsid w:val="00323FC3"/>
    <w:rsid w:val="00324724"/>
    <w:rsid w:val="00324B59"/>
    <w:rsid w:val="00324FF6"/>
    <w:rsid w:val="00325147"/>
    <w:rsid w:val="003254D1"/>
    <w:rsid w:val="003254F9"/>
    <w:rsid w:val="00325516"/>
    <w:rsid w:val="003275FF"/>
    <w:rsid w:val="0033054D"/>
    <w:rsid w:val="00331B5E"/>
    <w:rsid w:val="00331B99"/>
    <w:rsid w:val="00332C30"/>
    <w:rsid w:val="00333B3C"/>
    <w:rsid w:val="00333EFE"/>
    <w:rsid w:val="00333FAD"/>
    <w:rsid w:val="003342B9"/>
    <w:rsid w:val="0033586B"/>
    <w:rsid w:val="00335A5A"/>
    <w:rsid w:val="00336A5A"/>
    <w:rsid w:val="003400A0"/>
    <w:rsid w:val="003403BB"/>
    <w:rsid w:val="00340A08"/>
    <w:rsid w:val="0034151E"/>
    <w:rsid w:val="00342B32"/>
    <w:rsid w:val="003447D7"/>
    <w:rsid w:val="0034496B"/>
    <w:rsid w:val="003462AC"/>
    <w:rsid w:val="00346FB2"/>
    <w:rsid w:val="00347DFB"/>
    <w:rsid w:val="00354B57"/>
    <w:rsid w:val="003559AD"/>
    <w:rsid w:val="00356170"/>
    <w:rsid w:val="00360BF1"/>
    <w:rsid w:val="00362BB5"/>
    <w:rsid w:val="0036409A"/>
    <w:rsid w:val="00364753"/>
    <w:rsid w:val="00364A2A"/>
    <w:rsid w:val="00365054"/>
    <w:rsid w:val="003657B6"/>
    <w:rsid w:val="00366676"/>
    <w:rsid w:val="003728A6"/>
    <w:rsid w:val="003745AE"/>
    <w:rsid w:val="00375415"/>
    <w:rsid w:val="00375812"/>
    <w:rsid w:val="00376792"/>
    <w:rsid w:val="00376C38"/>
    <w:rsid w:val="00376F37"/>
    <w:rsid w:val="00380CD2"/>
    <w:rsid w:val="003816DE"/>
    <w:rsid w:val="003847DD"/>
    <w:rsid w:val="0038506F"/>
    <w:rsid w:val="00386243"/>
    <w:rsid w:val="00386C0A"/>
    <w:rsid w:val="0038789F"/>
    <w:rsid w:val="00390DD7"/>
    <w:rsid w:val="0039345A"/>
    <w:rsid w:val="003945C5"/>
    <w:rsid w:val="00395626"/>
    <w:rsid w:val="00396BE2"/>
    <w:rsid w:val="00396E46"/>
    <w:rsid w:val="003A3C4D"/>
    <w:rsid w:val="003A781F"/>
    <w:rsid w:val="003B03E8"/>
    <w:rsid w:val="003B04BA"/>
    <w:rsid w:val="003B04D5"/>
    <w:rsid w:val="003B0FC4"/>
    <w:rsid w:val="003B262C"/>
    <w:rsid w:val="003B50CC"/>
    <w:rsid w:val="003B5F64"/>
    <w:rsid w:val="003B6C60"/>
    <w:rsid w:val="003B6EF9"/>
    <w:rsid w:val="003B70C8"/>
    <w:rsid w:val="003C134A"/>
    <w:rsid w:val="003C16F3"/>
    <w:rsid w:val="003C1980"/>
    <w:rsid w:val="003C1CCA"/>
    <w:rsid w:val="003C2972"/>
    <w:rsid w:val="003C2C9C"/>
    <w:rsid w:val="003C3327"/>
    <w:rsid w:val="003C6E1A"/>
    <w:rsid w:val="003D0F51"/>
    <w:rsid w:val="003D178A"/>
    <w:rsid w:val="003D1C1A"/>
    <w:rsid w:val="003D2E76"/>
    <w:rsid w:val="003D4C39"/>
    <w:rsid w:val="003D7DA0"/>
    <w:rsid w:val="003E03C3"/>
    <w:rsid w:val="003E1397"/>
    <w:rsid w:val="003E54CD"/>
    <w:rsid w:val="003E7319"/>
    <w:rsid w:val="003F03F2"/>
    <w:rsid w:val="003F07BF"/>
    <w:rsid w:val="003F07ED"/>
    <w:rsid w:val="003F0A40"/>
    <w:rsid w:val="003F1223"/>
    <w:rsid w:val="003F221A"/>
    <w:rsid w:val="003F2556"/>
    <w:rsid w:val="003F2DCA"/>
    <w:rsid w:val="003F3BB5"/>
    <w:rsid w:val="003F50D4"/>
    <w:rsid w:val="00400182"/>
    <w:rsid w:val="0040080D"/>
    <w:rsid w:val="0040270E"/>
    <w:rsid w:val="004027DB"/>
    <w:rsid w:val="00403876"/>
    <w:rsid w:val="00403CD4"/>
    <w:rsid w:val="004062B1"/>
    <w:rsid w:val="004070B6"/>
    <w:rsid w:val="004072DD"/>
    <w:rsid w:val="0040731D"/>
    <w:rsid w:val="00410A76"/>
    <w:rsid w:val="00411759"/>
    <w:rsid w:val="00411AA6"/>
    <w:rsid w:val="00414412"/>
    <w:rsid w:val="004146D6"/>
    <w:rsid w:val="00415971"/>
    <w:rsid w:val="00416B05"/>
    <w:rsid w:val="00417E49"/>
    <w:rsid w:val="00421281"/>
    <w:rsid w:val="00422AFE"/>
    <w:rsid w:val="00423593"/>
    <w:rsid w:val="0042409B"/>
    <w:rsid w:val="00424978"/>
    <w:rsid w:val="0042545B"/>
    <w:rsid w:val="00427CBD"/>
    <w:rsid w:val="00431151"/>
    <w:rsid w:val="00432307"/>
    <w:rsid w:val="00433515"/>
    <w:rsid w:val="00433ACF"/>
    <w:rsid w:val="004353DF"/>
    <w:rsid w:val="00435D6F"/>
    <w:rsid w:val="00436021"/>
    <w:rsid w:val="0043628E"/>
    <w:rsid w:val="00436338"/>
    <w:rsid w:val="00437B5A"/>
    <w:rsid w:val="004403B0"/>
    <w:rsid w:val="00442B70"/>
    <w:rsid w:val="00443677"/>
    <w:rsid w:val="00444E3C"/>
    <w:rsid w:val="00445D5C"/>
    <w:rsid w:val="004465F9"/>
    <w:rsid w:val="004466B0"/>
    <w:rsid w:val="00446BE3"/>
    <w:rsid w:val="00447B7B"/>
    <w:rsid w:val="0045197B"/>
    <w:rsid w:val="004533C3"/>
    <w:rsid w:val="0045469F"/>
    <w:rsid w:val="00454A2D"/>
    <w:rsid w:val="00455113"/>
    <w:rsid w:val="004556E1"/>
    <w:rsid w:val="00460663"/>
    <w:rsid w:val="004609CE"/>
    <w:rsid w:val="004609E1"/>
    <w:rsid w:val="00460C28"/>
    <w:rsid w:val="00461772"/>
    <w:rsid w:val="00461BD2"/>
    <w:rsid w:val="00462A09"/>
    <w:rsid w:val="00462A70"/>
    <w:rsid w:val="004644E1"/>
    <w:rsid w:val="00464D1F"/>
    <w:rsid w:val="004651C5"/>
    <w:rsid w:val="004656A4"/>
    <w:rsid w:val="0046574E"/>
    <w:rsid w:val="004657E8"/>
    <w:rsid w:val="00467E99"/>
    <w:rsid w:val="00470790"/>
    <w:rsid w:val="00470FBB"/>
    <w:rsid w:val="00472770"/>
    <w:rsid w:val="00473029"/>
    <w:rsid w:val="00473418"/>
    <w:rsid w:val="00473EE4"/>
    <w:rsid w:val="00476FE2"/>
    <w:rsid w:val="0047741A"/>
    <w:rsid w:val="00477836"/>
    <w:rsid w:val="00477B4C"/>
    <w:rsid w:val="00477B99"/>
    <w:rsid w:val="0048169B"/>
    <w:rsid w:val="004841CA"/>
    <w:rsid w:val="00484248"/>
    <w:rsid w:val="004851AE"/>
    <w:rsid w:val="00485C84"/>
    <w:rsid w:val="00486215"/>
    <w:rsid w:val="0048630D"/>
    <w:rsid w:val="00486C90"/>
    <w:rsid w:val="00487A91"/>
    <w:rsid w:val="00490E63"/>
    <w:rsid w:val="004921CF"/>
    <w:rsid w:val="00492E70"/>
    <w:rsid w:val="004930F0"/>
    <w:rsid w:val="0049429E"/>
    <w:rsid w:val="004942D1"/>
    <w:rsid w:val="004953E5"/>
    <w:rsid w:val="004A0BA8"/>
    <w:rsid w:val="004A0E32"/>
    <w:rsid w:val="004A1BA1"/>
    <w:rsid w:val="004A1DD3"/>
    <w:rsid w:val="004A1E0E"/>
    <w:rsid w:val="004A20A0"/>
    <w:rsid w:val="004A3538"/>
    <w:rsid w:val="004A3B6C"/>
    <w:rsid w:val="004A3BB1"/>
    <w:rsid w:val="004A489D"/>
    <w:rsid w:val="004A4A2E"/>
    <w:rsid w:val="004A4CD0"/>
    <w:rsid w:val="004A6A76"/>
    <w:rsid w:val="004A6B6D"/>
    <w:rsid w:val="004A73A8"/>
    <w:rsid w:val="004A75D5"/>
    <w:rsid w:val="004A771F"/>
    <w:rsid w:val="004A78AE"/>
    <w:rsid w:val="004B004E"/>
    <w:rsid w:val="004B007E"/>
    <w:rsid w:val="004B0589"/>
    <w:rsid w:val="004B0B74"/>
    <w:rsid w:val="004B1783"/>
    <w:rsid w:val="004B243A"/>
    <w:rsid w:val="004B5349"/>
    <w:rsid w:val="004B5CDD"/>
    <w:rsid w:val="004B65AE"/>
    <w:rsid w:val="004B6FCB"/>
    <w:rsid w:val="004B7661"/>
    <w:rsid w:val="004B7BED"/>
    <w:rsid w:val="004C1836"/>
    <w:rsid w:val="004C1A4B"/>
    <w:rsid w:val="004C22E6"/>
    <w:rsid w:val="004C2834"/>
    <w:rsid w:val="004C2FAC"/>
    <w:rsid w:val="004C3CC9"/>
    <w:rsid w:val="004C471F"/>
    <w:rsid w:val="004C4EE5"/>
    <w:rsid w:val="004C5F41"/>
    <w:rsid w:val="004C6626"/>
    <w:rsid w:val="004C6D04"/>
    <w:rsid w:val="004C74F4"/>
    <w:rsid w:val="004D090A"/>
    <w:rsid w:val="004D0AA8"/>
    <w:rsid w:val="004D31C6"/>
    <w:rsid w:val="004D4293"/>
    <w:rsid w:val="004D5255"/>
    <w:rsid w:val="004D5ABB"/>
    <w:rsid w:val="004D6DB8"/>
    <w:rsid w:val="004E0056"/>
    <w:rsid w:val="004E0403"/>
    <w:rsid w:val="004E0888"/>
    <w:rsid w:val="004E13F1"/>
    <w:rsid w:val="004E24D0"/>
    <w:rsid w:val="004E3707"/>
    <w:rsid w:val="004E3F83"/>
    <w:rsid w:val="004E45FD"/>
    <w:rsid w:val="004E4A53"/>
    <w:rsid w:val="004E4DFF"/>
    <w:rsid w:val="004E5278"/>
    <w:rsid w:val="004E6E18"/>
    <w:rsid w:val="004E74F4"/>
    <w:rsid w:val="004E7C87"/>
    <w:rsid w:val="004E7C9B"/>
    <w:rsid w:val="004F0129"/>
    <w:rsid w:val="004F090E"/>
    <w:rsid w:val="004F13ED"/>
    <w:rsid w:val="004F257F"/>
    <w:rsid w:val="004F35CD"/>
    <w:rsid w:val="004F714D"/>
    <w:rsid w:val="00500001"/>
    <w:rsid w:val="00501639"/>
    <w:rsid w:val="00501EFF"/>
    <w:rsid w:val="00502215"/>
    <w:rsid w:val="00502431"/>
    <w:rsid w:val="00502541"/>
    <w:rsid w:val="0050277D"/>
    <w:rsid w:val="005031C9"/>
    <w:rsid w:val="005035EB"/>
    <w:rsid w:val="0050451C"/>
    <w:rsid w:val="00504A52"/>
    <w:rsid w:val="0050689B"/>
    <w:rsid w:val="005068AA"/>
    <w:rsid w:val="00506EDB"/>
    <w:rsid w:val="00511093"/>
    <w:rsid w:val="00512073"/>
    <w:rsid w:val="00512A8E"/>
    <w:rsid w:val="0051366E"/>
    <w:rsid w:val="00515291"/>
    <w:rsid w:val="00520422"/>
    <w:rsid w:val="0052085F"/>
    <w:rsid w:val="00521A6B"/>
    <w:rsid w:val="005222F4"/>
    <w:rsid w:val="0052404D"/>
    <w:rsid w:val="00526ED7"/>
    <w:rsid w:val="00527D68"/>
    <w:rsid w:val="00530284"/>
    <w:rsid w:val="005302AE"/>
    <w:rsid w:val="005321B0"/>
    <w:rsid w:val="0053249B"/>
    <w:rsid w:val="00532C48"/>
    <w:rsid w:val="00532FAD"/>
    <w:rsid w:val="0053418A"/>
    <w:rsid w:val="005342C0"/>
    <w:rsid w:val="005349D6"/>
    <w:rsid w:val="005352D1"/>
    <w:rsid w:val="00536BC1"/>
    <w:rsid w:val="00537F36"/>
    <w:rsid w:val="00540BD7"/>
    <w:rsid w:val="00541205"/>
    <w:rsid w:val="00542EC6"/>
    <w:rsid w:val="005433DE"/>
    <w:rsid w:val="0054420E"/>
    <w:rsid w:val="00545497"/>
    <w:rsid w:val="00546441"/>
    <w:rsid w:val="00546955"/>
    <w:rsid w:val="00546BF5"/>
    <w:rsid w:val="00546CD6"/>
    <w:rsid w:val="005472E5"/>
    <w:rsid w:val="00547FF9"/>
    <w:rsid w:val="0055057E"/>
    <w:rsid w:val="00550B0C"/>
    <w:rsid w:val="0055113D"/>
    <w:rsid w:val="00552467"/>
    <w:rsid w:val="00552659"/>
    <w:rsid w:val="005551F3"/>
    <w:rsid w:val="00556A65"/>
    <w:rsid w:val="0055723D"/>
    <w:rsid w:val="005608CF"/>
    <w:rsid w:val="00561C0E"/>
    <w:rsid w:val="0056301A"/>
    <w:rsid w:val="005658A8"/>
    <w:rsid w:val="0056605C"/>
    <w:rsid w:val="005662EA"/>
    <w:rsid w:val="00567B5A"/>
    <w:rsid w:val="00567C18"/>
    <w:rsid w:val="0057009B"/>
    <w:rsid w:val="0057045D"/>
    <w:rsid w:val="00570DFC"/>
    <w:rsid w:val="005714F7"/>
    <w:rsid w:val="0057278C"/>
    <w:rsid w:val="00572E82"/>
    <w:rsid w:val="0057306C"/>
    <w:rsid w:val="005735B3"/>
    <w:rsid w:val="00573992"/>
    <w:rsid w:val="00575878"/>
    <w:rsid w:val="00577D62"/>
    <w:rsid w:val="005801F0"/>
    <w:rsid w:val="00581CBC"/>
    <w:rsid w:val="005826CC"/>
    <w:rsid w:val="005839B9"/>
    <w:rsid w:val="00584E9A"/>
    <w:rsid w:val="00586DF8"/>
    <w:rsid w:val="00590955"/>
    <w:rsid w:val="00591AB8"/>
    <w:rsid w:val="0059390D"/>
    <w:rsid w:val="00594C91"/>
    <w:rsid w:val="00596A4A"/>
    <w:rsid w:val="0059725A"/>
    <w:rsid w:val="00597954"/>
    <w:rsid w:val="005A5A6D"/>
    <w:rsid w:val="005A6D8D"/>
    <w:rsid w:val="005B0052"/>
    <w:rsid w:val="005B054D"/>
    <w:rsid w:val="005B10C2"/>
    <w:rsid w:val="005B15A7"/>
    <w:rsid w:val="005B2796"/>
    <w:rsid w:val="005B307C"/>
    <w:rsid w:val="005B3509"/>
    <w:rsid w:val="005B430B"/>
    <w:rsid w:val="005B4324"/>
    <w:rsid w:val="005B43B7"/>
    <w:rsid w:val="005B4DC3"/>
    <w:rsid w:val="005B4E6F"/>
    <w:rsid w:val="005B5D4F"/>
    <w:rsid w:val="005B6716"/>
    <w:rsid w:val="005B6C80"/>
    <w:rsid w:val="005B70C2"/>
    <w:rsid w:val="005B71FC"/>
    <w:rsid w:val="005C08BF"/>
    <w:rsid w:val="005C35CA"/>
    <w:rsid w:val="005C4CEE"/>
    <w:rsid w:val="005C4F38"/>
    <w:rsid w:val="005C5196"/>
    <w:rsid w:val="005C6A19"/>
    <w:rsid w:val="005C70D4"/>
    <w:rsid w:val="005D04F3"/>
    <w:rsid w:val="005D1EBB"/>
    <w:rsid w:val="005D229A"/>
    <w:rsid w:val="005D43FD"/>
    <w:rsid w:val="005D65E6"/>
    <w:rsid w:val="005E02BF"/>
    <w:rsid w:val="005E05F5"/>
    <w:rsid w:val="005E17A2"/>
    <w:rsid w:val="005F19CB"/>
    <w:rsid w:val="005F5348"/>
    <w:rsid w:val="005F74E7"/>
    <w:rsid w:val="00600ACD"/>
    <w:rsid w:val="006011C8"/>
    <w:rsid w:val="006024FD"/>
    <w:rsid w:val="0060310C"/>
    <w:rsid w:val="00603260"/>
    <w:rsid w:val="00605183"/>
    <w:rsid w:val="00605777"/>
    <w:rsid w:val="00605FAC"/>
    <w:rsid w:val="006150DB"/>
    <w:rsid w:val="00617744"/>
    <w:rsid w:val="006200AB"/>
    <w:rsid w:val="00620450"/>
    <w:rsid w:val="00620753"/>
    <w:rsid w:val="00620911"/>
    <w:rsid w:val="00620C61"/>
    <w:rsid w:val="00621EDB"/>
    <w:rsid w:val="00622853"/>
    <w:rsid w:val="006232E1"/>
    <w:rsid w:val="00626104"/>
    <w:rsid w:val="00627F57"/>
    <w:rsid w:val="00635094"/>
    <w:rsid w:val="006373E1"/>
    <w:rsid w:val="00637DB0"/>
    <w:rsid w:val="00640A5E"/>
    <w:rsid w:val="00641A16"/>
    <w:rsid w:val="00643613"/>
    <w:rsid w:val="00644209"/>
    <w:rsid w:val="0064441F"/>
    <w:rsid w:val="00644566"/>
    <w:rsid w:val="00647525"/>
    <w:rsid w:val="006479FE"/>
    <w:rsid w:val="0065259C"/>
    <w:rsid w:val="00653426"/>
    <w:rsid w:val="0065470D"/>
    <w:rsid w:val="00654E17"/>
    <w:rsid w:val="00656634"/>
    <w:rsid w:val="0065795A"/>
    <w:rsid w:val="00661DE5"/>
    <w:rsid w:val="0066216C"/>
    <w:rsid w:val="00662634"/>
    <w:rsid w:val="00662AAE"/>
    <w:rsid w:val="00664431"/>
    <w:rsid w:val="00664F3C"/>
    <w:rsid w:val="00665E34"/>
    <w:rsid w:val="006675EA"/>
    <w:rsid w:val="00671E1E"/>
    <w:rsid w:val="006722A0"/>
    <w:rsid w:val="006724B9"/>
    <w:rsid w:val="00672587"/>
    <w:rsid w:val="00672623"/>
    <w:rsid w:val="0067512C"/>
    <w:rsid w:val="0067673B"/>
    <w:rsid w:val="0067756A"/>
    <w:rsid w:val="00677AB5"/>
    <w:rsid w:val="00677D6F"/>
    <w:rsid w:val="006812E2"/>
    <w:rsid w:val="00681A96"/>
    <w:rsid w:val="00682FE9"/>
    <w:rsid w:val="00684E3E"/>
    <w:rsid w:val="00685DA5"/>
    <w:rsid w:val="0068673B"/>
    <w:rsid w:val="0069430F"/>
    <w:rsid w:val="00694EC1"/>
    <w:rsid w:val="006956E5"/>
    <w:rsid w:val="00695BC5"/>
    <w:rsid w:val="0069644B"/>
    <w:rsid w:val="0069665D"/>
    <w:rsid w:val="006976AD"/>
    <w:rsid w:val="00697E3B"/>
    <w:rsid w:val="006A024A"/>
    <w:rsid w:val="006A108F"/>
    <w:rsid w:val="006A2254"/>
    <w:rsid w:val="006A3AB8"/>
    <w:rsid w:val="006A4969"/>
    <w:rsid w:val="006A4C3B"/>
    <w:rsid w:val="006A5CDB"/>
    <w:rsid w:val="006A5FB0"/>
    <w:rsid w:val="006A6116"/>
    <w:rsid w:val="006A7E4F"/>
    <w:rsid w:val="006B04A7"/>
    <w:rsid w:val="006B09D4"/>
    <w:rsid w:val="006B1AAA"/>
    <w:rsid w:val="006B369F"/>
    <w:rsid w:val="006B4918"/>
    <w:rsid w:val="006B4DC6"/>
    <w:rsid w:val="006B4E8D"/>
    <w:rsid w:val="006B50E8"/>
    <w:rsid w:val="006B5DE9"/>
    <w:rsid w:val="006B6806"/>
    <w:rsid w:val="006B72C2"/>
    <w:rsid w:val="006B7C3F"/>
    <w:rsid w:val="006C1123"/>
    <w:rsid w:val="006C2020"/>
    <w:rsid w:val="006C215B"/>
    <w:rsid w:val="006C2DBE"/>
    <w:rsid w:val="006C373D"/>
    <w:rsid w:val="006C5C46"/>
    <w:rsid w:val="006C5F03"/>
    <w:rsid w:val="006C643D"/>
    <w:rsid w:val="006C6B71"/>
    <w:rsid w:val="006C6BFE"/>
    <w:rsid w:val="006C6D39"/>
    <w:rsid w:val="006C7F18"/>
    <w:rsid w:val="006D02C0"/>
    <w:rsid w:val="006D1113"/>
    <w:rsid w:val="006D184F"/>
    <w:rsid w:val="006D2D7B"/>
    <w:rsid w:val="006D31D6"/>
    <w:rsid w:val="006D3595"/>
    <w:rsid w:val="006D3E40"/>
    <w:rsid w:val="006D4F77"/>
    <w:rsid w:val="006D6793"/>
    <w:rsid w:val="006E041E"/>
    <w:rsid w:val="006E5BEA"/>
    <w:rsid w:val="006E5EC4"/>
    <w:rsid w:val="006E7083"/>
    <w:rsid w:val="006F0EB7"/>
    <w:rsid w:val="006F20DA"/>
    <w:rsid w:val="006F328A"/>
    <w:rsid w:val="006F6671"/>
    <w:rsid w:val="006F77BC"/>
    <w:rsid w:val="00700F72"/>
    <w:rsid w:val="00700FB4"/>
    <w:rsid w:val="007013DE"/>
    <w:rsid w:val="007016AB"/>
    <w:rsid w:val="00701830"/>
    <w:rsid w:val="0070255A"/>
    <w:rsid w:val="00702F63"/>
    <w:rsid w:val="0070300C"/>
    <w:rsid w:val="0070689A"/>
    <w:rsid w:val="0070721C"/>
    <w:rsid w:val="00710812"/>
    <w:rsid w:val="00711E9D"/>
    <w:rsid w:val="007130CE"/>
    <w:rsid w:val="00713548"/>
    <w:rsid w:val="00713B1C"/>
    <w:rsid w:val="00714DB9"/>
    <w:rsid w:val="00714DC9"/>
    <w:rsid w:val="0071700B"/>
    <w:rsid w:val="00717BD5"/>
    <w:rsid w:val="00717E89"/>
    <w:rsid w:val="00720FED"/>
    <w:rsid w:val="00722763"/>
    <w:rsid w:val="007249D7"/>
    <w:rsid w:val="007252DA"/>
    <w:rsid w:val="0072709A"/>
    <w:rsid w:val="007319B1"/>
    <w:rsid w:val="0073225A"/>
    <w:rsid w:val="00732798"/>
    <w:rsid w:val="00733EDF"/>
    <w:rsid w:val="007342FE"/>
    <w:rsid w:val="00737264"/>
    <w:rsid w:val="007406C2"/>
    <w:rsid w:val="007407AE"/>
    <w:rsid w:val="00740CE1"/>
    <w:rsid w:val="00740D95"/>
    <w:rsid w:val="0074126C"/>
    <w:rsid w:val="00741B47"/>
    <w:rsid w:val="00741F7D"/>
    <w:rsid w:val="00742679"/>
    <w:rsid w:val="00744DDD"/>
    <w:rsid w:val="00745DE7"/>
    <w:rsid w:val="00746369"/>
    <w:rsid w:val="00746C0D"/>
    <w:rsid w:val="00750326"/>
    <w:rsid w:val="00751EC3"/>
    <w:rsid w:val="0075278E"/>
    <w:rsid w:val="00754F5F"/>
    <w:rsid w:val="0075680B"/>
    <w:rsid w:val="00756E0B"/>
    <w:rsid w:val="00757401"/>
    <w:rsid w:val="00757673"/>
    <w:rsid w:val="007576FA"/>
    <w:rsid w:val="00757C71"/>
    <w:rsid w:val="00763D77"/>
    <w:rsid w:val="00763EDE"/>
    <w:rsid w:val="00764A4A"/>
    <w:rsid w:val="00764F01"/>
    <w:rsid w:val="00765C4D"/>
    <w:rsid w:val="00766261"/>
    <w:rsid w:val="007663E0"/>
    <w:rsid w:val="00773904"/>
    <w:rsid w:val="00773C4B"/>
    <w:rsid w:val="00773D16"/>
    <w:rsid w:val="007740A8"/>
    <w:rsid w:val="00775347"/>
    <w:rsid w:val="00775C8A"/>
    <w:rsid w:val="00775F73"/>
    <w:rsid w:val="007776E8"/>
    <w:rsid w:val="007778DC"/>
    <w:rsid w:val="00777DC6"/>
    <w:rsid w:val="007808D7"/>
    <w:rsid w:val="007815C4"/>
    <w:rsid w:val="00783FBE"/>
    <w:rsid w:val="0078574F"/>
    <w:rsid w:val="0078628B"/>
    <w:rsid w:val="0078784C"/>
    <w:rsid w:val="0079486B"/>
    <w:rsid w:val="00794DEA"/>
    <w:rsid w:val="00795020"/>
    <w:rsid w:val="0079523A"/>
    <w:rsid w:val="007958BF"/>
    <w:rsid w:val="00795B01"/>
    <w:rsid w:val="007A65EA"/>
    <w:rsid w:val="007A6D99"/>
    <w:rsid w:val="007A7E01"/>
    <w:rsid w:val="007B05F5"/>
    <w:rsid w:val="007B3C2D"/>
    <w:rsid w:val="007B6A97"/>
    <w:rsid w:val="007B726E"/>
    <w:rsid w:val="007C031C"/>
    <w:rsid w:val="007C2805"/>
    <w:rsid w:val="007C2FEB"/>
    <w:rsid w:val="007C3D60"/>
    <w:rsid w:val="007C5106"/>
    <w:rsid w:val="007C5712"/>
    <w:rsid w:val="007C672F"/>
    <w:rsid w:val="007C7343"/>
    <w:rsid w:val="007C7414"/>
    <w:rsid w:val="007D0337"/>
    <w:rsid w:val="007D0701"/>
    <w:rsid w:val="007D1787"/>
    <w:rsid w:val="007D2ED9"/>
    <w:rsid w:val="007D3221"/>
    <w:rsid w:val="007D5D92"/>
    <w:rsid w:val="007D5F2C"/>
    <w:rsid w:val="007E0C50"/>
    <w:rsid w:val="007E2CB8"/>
    <w:rsid w:val="007E3A49"/>
    <w:rsid w:val="007E3D55"/>
    <w:rsid w:val="007E52D5"/>
    <w:rsid w:val="007E598C"/>
    <w:rsid w:val="007E6725"/>
    <w:rsid w:val="007E7187"/>
    <w:rsid w:val="007E7A90"/>
    <w:rsid w:val="007E7D2F"/>
    <w:rsid w:val="007F00BA"/>
    <w:rsid w:val="007F1773"/>
    <w:rsid w:val="007F202F"/>
    <w:rsid w:val="007F20D9"/>
    <w:rsid w:val="007F38BB"/>
    <w:rsid w:val="007F46F6"/>
    <w:rsid w:val="007F664A"/>
    <w:rsid w:val="007F66E6"/>
    <w:rsid w:val="007F68CC"/>
    <w:rsid w:val="007F712B"/>
    <w:rsid w:val="00800492"/>
    <w:rsid w:val="008005A3"/>
    <w:rsid w:val="00800D03"/>
    <w:rsid w:val="0080379B"/>
    <w:rsid w:val="00804822"/>
    <w:rsid w:val="00805041"/>
    <w:rsid w:val="00810BA9"/>
    <w:rsid w:val="00813005"/>
    <w:rsid w:val="00813FEF"/>
    <w:rsid w:val="008141EB"/>
    <w:rsid w:val="0081467D"/>
    <w:rsid w:val="00814FBC"/>
    <w:rsid w:val="00817ABC"/>
    <w:rsid w:val="00817ACD"/>
    <w:rsid w:val="00823310"/>
    <w:rsid w:val="00824711"/>
    <w:rsid w:val="008249B7"/>
    <w:rsid w:val="00826879"/>
    <w:rsid w:val="008272FD"/>
    <w:rsid w:val="00827A4E"/>
    <w:rsid w:val="00827D1A"/>
    <w:rsid w:val="00830818"/>
    <w:rsid w:val="00830DE0"/>
    <w:rsid w:val="00832891"/>
    <w:rsid w:val="00832945"/>
    <w:rsid w:val="008339A8"/>
    <w:rsid w:val="00836278"/>
    <w:rsid w:val="00836959"/>
    <w:rsid w:val="008371B6"/>
    <w:rsid w:val="00843948"/>
    <w:rsid w:val="00843A60"/>
    <w:rsid w:val="00845668"/>
    <w:rsid w:val="00845AE8"/>
    <w:rsid w:val="00847D4E"/>
    <w:rsid w:val="00850B2B"/>
    <w:rsid w:val="00850D80"/>
    <w:rsid w:val="00851D03"/>
    <w:rsid w:val="0085286A"/>
    <w:rsid w:val="008536CE"/>
    <w:rsid w:val="00854C3B"/>
    <w:rsid w:val="0085510A"/>
    <w:rsid w:val="00855272"/>
    <w:rsid w:val="00855988"/>
    <w:rsid w:val="00856D80"/>
    <w:rsid w:val="00860C40"/>
    <w:rsid w:val="00861FE6"/>
    <w:rsid w:val="00862A5B"/>
    <w:rsid w:val="00862D4C"/>
    <w:rsid w:val="00863467"/>
    <w:rsid w:val="0086441B"/>
    <w:rsid w:val="00864DC2"/>
    <w:rsid w:val="00865C7C"/>
    <w:rsid w:val="00870558"/>
    <w:rsid w:val="008737B7"/>
    <w:rsid w:val="00873E64"/>
    <w:rsid w:val="00874EBC"/>
    <w:rsid w:val="00875FFC"/>
    <w:rsid w:val="00876D29"/>
    <w:rsid w:val="00877143"/>
    <w:rsid w:val="008773A8"/>
    <w:rsid w:val="00880861"/>
    <w:rsid w:val="00884733"/>
    <w:rsid w:val="00885208"/>
    <w:rsid w:val="00885370"/>
    <w:rsid w:val="00886066"/>
    <w:rsid w:val="008861B9"/>
    <w:rsid w:val="00886901"/>
    <w:rsid w:val="00892BEC"/>
    <w:rsid w:val="008935DC"/>
    <w:rsid w:val="00893E50"/>
    <w:rsid w:val="00894832"/>
    <w:rsid w:val="00895126"/>
    <w:rsid w:val="00896252"/>
    <w:rsid w:val="0089651C"/>
    <w:rsid w:val="00896608"/>
    <w:rsid w:val="00897CD5"/>
    <w:rsid w:val="008A2894"/>
    <w:rsid w:val="008A30C6"/>
    <w:rsid w:val="008A324B"/>
    <w:rsid w:val="008A518E"/>
    <w:rsid w:val="008A53DA"/>
    <w:rsid w:val="008A6654"/>
    <w:rsid w:val="008A75A2"/>
    <w:rsid w:val="008B13A0"/>
    <w:rsid w:val="008B2240"/>
    <w:rsid w:val="008B2B85"/>
    <w:rsid w:val="008B364B"/>
    <w:rsid w:val="008C0905"/>
    <w:rsid w:val="008C136E"/>
    <w:rsid w:val="008C26A3"/>
    <w:rsid w:val="008C2ED2"/>
    <w:rsid w:val="008C3BC1"/>
    <w:rsid w:val="008C4A56"/>
    <w:rsid w:val="008C4AB7"/>
    <w:rsid w:val="008C5046"/>
    <w:rsid w:val="008C54ED"/>
    <w:rsid w:val="008C642F"/>
    <w:rsid w:val="008C773E"/>
    <w:rsid w:val="008D05CC"/>
    <w:rsid w:val="008D0B8E"/>
    <w:rsid w:val="008D0BC5"/>
    <w:rsid w:val="008D0D68"/>
    <w:rsid w:val="008D306F"/>
    <w:rsid w:val="008D3292"/>
    <w:rsid w:val="008D3749"/>
    <w:rsid w:val="008D3912"/>
    <w:rsid w:val="008D4B92"/>
    <w:rsid w:val="008D534D"/>
    <w:rsid w:val="008D581C"/>
    <w:rsid w:val="008D6461"/>
    <w:rsid w:val="008D6DAD"/>
    <w:rsid w:val="008D71BC"/>
    <w:rsid w:val="008E1877"/>
    <w:rsid w:val="008E4C32"/>
    <w:rsid w:val="008E670C"/>
    <w:rsid w:val="008E6B34"/>
    <w:rsid w:val="008F195C"/>
    <w:rsid w:val="008F32E6"/>
    <w:rsid w:val="008F3789"/>
    <w:rsid w:val="008F525A"/>
    <w:rsid w:val="008F5663"/>
    <w:rsid w:val="008F6479"/>
    <w:rsid w:val="008F6D3F"/>
    <w:rsid w:val="008F71A1"/>
    <w:rsid w:val="008F7FE1"/>
    <w:rsid w:val="00900AC8"/>
    <w:rsid w:val="00900B9E"/>
    <w:rsid w:val="00901A45"/>
    <w:rsid w:val="00902AF3"/>
    <w:rsid w:val="00903AA4"/>
    <w:rsid w:val="00906FF3"/>
    <w:rsid w:val="009070C9"/>
    <w:rsid w:val="009143B1"/>
    <w:rsid w:val="0091442D"/>
    <w:rsid w:val="00914733"/>
    <w:rsid w:val="00915FA4"/>
    <w:rsid w:val="00916FBD"/>
    <w:rsid w:val="009179FB"/>
    <w:rsid w:val="009203FD"/>
    <w:rsid w:val="00921306"/>
    <w:rsid w:val="0092483C"/>
    <w:rsid w:val="00925670"/>
    <w:rsid w:val="009264DF"/>
    <w:rsid w:val="009273BC"/>
    <w:rsid w:val="009317ED"/>
    <w:rsid w:val="009321ED"/>
    <w:rsid w:val="0093220B"/>
    <w:rsid w:val="0093355D"/>
    <w:rsid w:val="00934DCF"/>
    <w:rsid w:val="00935D92"/>
    <w:rsid w:val="009361EB"/>
    <w:rsid w:val="00936E1D"/>
    <w:rsid w:val="009370A1"/>
    <w:rsid w:val="00937452"/>
    <w:rsid w:val="0094030E"/>
    <w:rsid w:val="00941003"/>
    <w:rsid w:val="0094104C"/>
    <w:rsid w:val="009425B3"/>
    <w:rsid w:val="009425DD"/>
    <w:rsid w:val="009451AB"/>
    <w:rsid w:val="00945BF2"/>
    <w:rsid w:val="0094711E"/>
    <w:rsid w:val="0094724E"/>
    <w:rsid w:val="0095093C"/>
    <w:rsid w:val="009511EE"/>
    <w:rsid w:val="0095273E"/>
    <w:rsid w:val="00952951"/>
    <w:rsid w:val="00953A07"/>
    <w:rsid w:val="00954442"/>
    <w:rsid w:val="00954BCC"/>
    <w:rsid w:val="00955B6D"/>
    <w:rsid w:val="00955DB6"/>
    <w:rsid w:val="009570F0"/>
    <w:rsid w:val="00957398"/>
    <w:rsid w:val="0096219B"/>
    <w:rsid w:val="00963289"/>
    <w:rsid w:val="00963607"/>
    <w:rsid w:val="0096523F"/>
    <w:rsid w:val="009653EB"/>
    <w:rsid w:val="009658DA"/>
    <w:rsid w:val="00966208"/>
    <w:rsid w:val="0096675F"/>
    <w:rsid w:val="00966884"/>
    <w:rsid w:val="00971A64"/>
    <w:rsid w:val="00971CDA"/>
    <w:rsid w:val="00971D8C"/>
    <w:rsid w:val="00971FC5"/>
    <w:rsid w:val="009723B3"/>
    <w:rsid w:val="00972425"/>
    <w:rsid w:val="009733F5"/>
    <w:rsid w:val="00975EFF"/>
    <w:rsid w:val="00975F8D"/>
    <w:rsid w:val="00976FD2"/>
    <w:rsid w:val="0098401D"/>
    <w:rsid w:val="009849E5"/>
    <w:rsid w:val="009852A0"/>
    <w:rsid w:val="0098683C"/>
    <w:rsid w:val="0098753E"/>
    <w:rsid w:val="00987757"/>
    <w:rsid w:val="00991506"/>
    <w:rsid w:val="0099215A"/>
    <w:rsid w:val="009923A9"/>
    <w:rsid w:val="00992594"/>
    <w:rsid w:val="00993692"/>
    <w:rsid w:val="00995198"/>
    <w:rsid w:val="00996071"/>
    <w:rsid w:val="009964CD"/>
    <w:rsid w:val="00996B95"/>
    <w:rsid w:val="00997637"/>
    <w:rsid w:val="009A074E"/>
    <w:rsid w:val="009A27D2"/>
    <w:rsid w:val="009A2C4E"/>
    <w:rsid w:val="009A3E4B"/>
    <w:rsid w:val="009A53C8"/>
    <w:rsid w:val="009A6414"/>
    <w:rsid w:val="009B179E"/>
    <w:rsid w:val="009B2B60"/>
    <w:rsid w:val="009B39A1"/>
    <w:rsid w:val="009B3D65"/>
    <w:rsid w:val="009B426B"/>
    <w:rsid w:val="009B4D7C"/>
    <w:rsid w:val="009B527A"/>
    <w:rsid w:val="009B5513"/>
    <w:rsid w:val="009B626F"/>
    <w:rsid w:val="009B7251"/>
    <w:rsid w:val="009C0ABF"/>
    <w:rsid w:val="009C3346"/>
    <w:rsid w:val="009C43E7"/>
    <w:rsid w:val="009C501A"/>
    <w:rsid w:val="009D0096"/>
    <w:rsid w:val="009D14CA"/>
    <w:rsid w:val="009D44F8"/>
    <w:rsid w:val="009D4DED"/>
    <w:rsid w:val="009D5757"/>
    <w:rsid w:val="009D7DB0"/>
    <w:rsid w:val="009E0977"/>
    <w:rsid w:val="009E1D78"/>
    <w:rsid w:val="009E20AB"/>
    <w:rsid w:val="009E295D"/>
    <w:rsid w:val="009E5603"/>
    <w:rsid w:val="009E5B17"/>
    <w:rsid w:val="009E6817"/>
    <w:rsid w:val="009E78B5"/>
    <w:rsid w:val="009E7925"/>
    <w:rsid w:val="009E798E"/>
    <w:rsid w:val="009F022F"/>
    <w:rsid w:val="009F1127"/>
    <w:rsid w:val="009F2064"/>
    <w:rsid w:val="009F2A45"/>
    <w:rsid w:val="009F433E"/>
    <w:rsid w:val="009F688A"/>
    <w:rsid w:val="009F6FBF"/>
    <w:rsid w:val="009F70DC"/>
    <w:rsid w:val="009F7A4E"/>
    <w:rsid w:val="00A001C3"/>
    <w:rsid w:val="00A022E1"/>
    <w:rsid w:val="00A02C15"/>
    <w:rsid w:val="00A0349A"/>
    <w:rsid w:val="00A04427"/>
    <w:rsid w:val="00A04B91"/>
    <w:rsid w:val="00A04D83"/>
    <w:rsid w:val="00A054B0"/>
    <w:rsid w:val="00A05F0E"/>
    <w:rsid w:val="00A069E1"/>
    <w:rsid w:val="00A10127"/>
    <w:rsid w:val="00A1019C"/>
    <w:rsid w:val="00A10A15"/>
    <w:rsid w:val="00A11648"/>
    <w:rsid w:val="00A14A3B"/>
    <w:rsid w:val="00A16FCC"/>
    <w:rsid w:val="00A17D55"/>
    <w:rsid w:val="00A2029A"/>
    <w:rsid w:val="00A218D3"/>
    <w:rsid w:val="00A24878"/>
    <w:rsid w:val="00A25187"/>
    <w:rsid w:val="00A2546D"/>
    <w:rsid w:val="00A25DCC"/>
    <w:rsid w:val="00A25E1C"/>
    <w:rsid w:val="00A25ED4"/>
    <w:rsid w:val="00A26E89"/>
    <w:rsid w:val="00A30DC0"/>
    <w:rsid w:val="00A312FE"/>
    <w:rsid w:val="00A32D0C"/>
    <w:rsid w:val="00A33868"/>
    <w:rsid w:val="00A3445E"/>
    <w:rsid w:val="00A3587B"/>
    <w:rsid w:val="00A367E9"/>
    <w:rsid w:val="00A4017C"/>
    <w:rsid w:val="00A41956"/>
    <w:rsid w:val="00A41E78"/>
    <w:rsid w:val="00A42756"/>
    <w:rsid w:val="00A42FB3"/>
    <w:rsid w:val="00A43EB3"/>
    <w:rsid w:val="00A44664"/>
    <w:rsid w:val="00A44DD4"/>
    <w:rsid w:val="00A4688E"/>
    <w:rsid w:val="00A46AB7"/>
    <w:rsid w:val="00A47DD9"/>
    <w:rsid w:val="00A501B9"/>
    <w:rsid w:val="00A50FB9"/>
    <w:rsid w:val="00A51DB3"/>
    <w:rsid w:val="00A51F4E"/>
    <w:rsid w:val="00A5397B"/>
    <w:rsid w:val="00A53C3F"/>
    <w:rsid w:val="00A54DA6"/>
    <w:rsid w:val="00A57D58"/>
    <w:rsid w:val="00A6116D"/>
    <w:rsid w:val="00A61B6D"/>
    <w:rsid w:val="00A62614"/>
    <w:rsid w:val="00A62808"/>
    <w:rsid w:val="00A63377"/>
    <w:rsid w:val="00A63A48"/>
    <w:rsid w:val="00A65F2C"/>
    <w:rsid w:val="00A7170A"/>
    <w:rsid w:val="00A71DC3"/>
    <w:rsid w:val="00A72188"/>
    <w:rsid w:val="00A7237E"/>
    <w:rsid w:val="00A734EF"/>
    <w:rsid w:val="00A737AC"/>
    <w:rsid w:val="00A737D3"/>
    <w:rsid w:val="00A73873"/>
    <w:rsid w:val="00A74C4C"/>
    <w:rsid w:val="00A8041F"/>
    <w:rsid w:val="00A8042C"/>
    <w:rsid w:val="00A8062A"/>
    <w:rsid w:val="00A807A5"/>
    <w:rsid w:val="00A80E7C"/>
    <w:rsid w:val="00A82D5D"/>
    <w:rsid w:val="00A842F8"/>
    <w:rsid w:val="00A8458D"/>
    <w:rsid w:val="00A87755"/>
    <w:rsid w:val="00A87B0A"/>
    <w:rsid w:val="00A907DB"/>
    <w:rsid w:val="00A921A2"/>
    <w:rsid w:val="00A93198"/>
    <w:rsid w:val="00A951F6"/>
    <w:rsid w:val="00A9668D"/>
    <w:rsid w:val="00A968D0"/>
    <w:rsid w:val="00A97137"/>
    <w:rsid w:val="00A97C6A"/>
    <w:rsid w:val="00AA1BF0"/>
    <w:rsid w:val="00AA232F"/>
    <w:rsid w:val="00AA3002"/>
    <w:rsid w:val="00AA31E2"/>
    <w:rsid w:val="00AA4441"/>
    <w:rsid w:val="00AA463C"/>
    <w:rsid w:val="00AA5045"/>
    <w:rsid w:val="00AA6CFE"/>
    <w:rsid w:val="00AA6EEE"/>
    <w:rsid w:val="00AA73FE"/>
    <w:rsid w:val="00AA79D2"/>
    <w:rsid w:val="00AA7D8F"/>
    <w:rsid w:val="00AB080F"/>
    <w:rsid w:val="00AB14AF"/>
    <w:rsid w:val="00AB2167"/>
    <w:rsid w:val="00AB2382"/>
    <w:rsid w:val="00AB2606"/>
    <w:rsid w:val="00AB4980"/>
    <w:rsid w:val="00AB61BB"/>
    <w:rsid w:val="00AB763B"/>
    <w:rsid w:val="00AC03BF"/>
    <w:rsid w:val="00AC2E98"/>
    <w:rsid w:val="00AC390C"/>
    <w:rsid w:val="00AC3B7A"/>
    <w:rsid w:val="00AC51F3"/>
    <w:rsid w:val="00AC532F"/>
    <w:rsid w:val="00AC710B"/>
    <w:rsid w:val="00AC768E"/>
    <w:rsid w:val="00AC7B67"/>
    <w:rsid w:val="00AC7D8E"/>
    <w:rsid w:val="00AD0B89"/>
    <w:rsid w:val="00AD1548"/>
    <w:rsid w:val="00AD1824"/>
    <w:rsid w:val="00AD2397"/>
    <w:rsid w:val="00AD47D4"/>
    <w:rsid w:val="00AD62D8"/>
    <w:rsid w:val="00AE1546"/>
    <w:rsid w:val="00AE24F2"/>
    <w:rsid w:val="00AE2920"/>
    <w:rsid w:val="00AE33D9"/>
    <w:rsid w:val="00AE388B"/>
    <w:rsid w:val="00AE3D71"/>
    <w:rsid w:val="00AE7A63"/>
    <w:rsid w:val="00AF0BEC"/>
    <w:rsid w:val="00AF267E"/>
    <w:rsid w:val="00AF3BF0"/>
    <w:rsid w:val="00AF4FAC"/>
    <w:rsid w:val="00AF63C3"/>
    <w:rsid w:val="00AF7CE1"/>
    <w:rsid w:val="00B00527"/>
    <w:rsid w:val="00B006A5"/>
    <w:rsid w:val="00B00E7C"/>
    <w:rsid w:val="00B011E3"/>
    <w:rsid w:val="00B02A6E"/>
    <w:rsid w:val="00B0301F"/>
    <w:rsid w:val="00B0351C"/>
    <w:rsid w:val="00B03934"/>
    <w:rsid w:val="00B04088"/>
    <w:rsid w:val="00B048B1"/>
    <w:rsid w:val="00B06A7E"/>
    <w:rsid w:val="00B101A7"/>
    <w:rsid w:val="00B1125C"/>
    <w:rsid w:val="00B11686"/>
    <w:rsid w:val="00B12C6B"/>
    <w:rsid w:val="00B13276"/>
    <w:rsid w:val="00B139D9"/>
    <w:rsid w:val="00B14E45"/>
    <w:rsid w:val="00B20515"/>
    <w:rsid w:val="00B21130"/>
    <w:rsid w:val="00B2220A"/>
    <w:rsid w:val="00B22DD8"/>
    <w:rsid w:val="00B23D7F"/>
    <w:rsid w:val="00B2522A"/>
    <w:rsid w:val="00B26826"/>
    <w:rsid w:val="00B27E28"/>
    <w:rsid w:val="00B30AD7"/>
    <w:rsid w:val="00B31350"/>
    <w:rsid w:val="00B31D15"/>
    <w:rsid w:val="00B31D8E"/>
    <w:rsid w:val="00B32E81"/>
    <w:rsid w:val="00B34146"/>
    <w:rsid w:val="00B3479C"/>
    <w:rsid w:val="00B351C5"/>
    <w:rsid w:val="00B409B5"/>
    <w:rsid w:val="00B437D7"/>
    <w:rsid w:val="00B43C10"/>
    <w:rsid w:val="00B43CDA"/>
    <w:rsid w:val="00B4482A"/>
    <w:rsid w:val="00B45A72"/>
    <w:rsid w:val="00B46744"/>
    <w:rsid w:val="00B477DB"/>
    <w:rsid w:val="00B50210"/>
    <w:rsid w:val="00B50307"/>
    <w:rsid w:val="00B5050B"/>
    <w:rsid w:val="00B50EBF"/>
    <w:rsid w:val="00B51450"/>
    <w:rsid w:val="00B51509"/>
    <w:rsid w:val="00B535B6"/>
    <w:rsid w:val="00B53ED3"/>
    <w:rsid w:val="00B54E3D"/>
    <w:rsid w:val="00B55214"/>
    <w:rsid w:val="00B553F7"/>
    <w:rsid w:val="00B55748"/>
    <w:rsid w:val="00B55FAF"/>
    <w:rsid w:val="00B579C9"/>
    <w:rsid w:val="00B6089F"/>
    <w:rsid w:val="00B60E85"/>
    <w:rsid w:val="00B619AA"/>
    <w:rsid w:val="00B61A6F"/>
    <w:rsid w:val="00B620E1"/>
    <w:rsid w:val="00B62C1E"/>
    <w:rsid w:val="00B64AEB"/>
    <w:rsid w:val="00B64D08"/>
    <w:rsid w:val="00B65CA0"/>
    <w:rsid w:val="00B66C63"/>
    <w:rsid w:val="00B708D0"/>
    <w:rsid w:val="00B70A39"/>
    <w:rsid w:val="00B70AB2"/>
    <w:rsid w:val="00B7211C"/>
    <w:rsid w:val="00B72EEE"/>
    <w:rsid w:val="00B73EC1"/>
    <w:rsid w:val="00B76F72"/>
    <w:rsid w:val="00B80649"/>
    <w:rsid w:val="00B809B1"/>
    <w:rsid w:val="00B80A66"/>
    <w:rsid w:val="00B824F1"/>
    <w:rsid w:val="00B82E94"/>
    <w:rsid w:val="00B84FBB"/>
    <w:rsid w:val="00B85E64"/>
    <w:rsid w:val="00B87183"/>
    <w:rsid w:val="00B92AD4"/>
    <w:rsid w:val="00B93A08"/>
    <w:rsid w:val="00B94685"/>
    <w:rsid w:val="00B9642F"/>
    <w:rsid w:val="00BA0C42"/>
    <w:rsid w:val="00BA1009"/>
    <w:rsid w:val="00BA1684"/>
    <w:rsid w:val="00BA1985"/>
    <w:rsid w:val="00BA3125"/>
    <w:rsid w:val="00BA5336"/>
    <w:rsid w:val="00BA5C4C"/>
    <w:rsid w:val="00BB0D75"/>
    <w:rsid w:val="00BB1819"/>
    <w:rsid w:val="00BB1D37"/>
    <w:rsid w:val="00BB1D42"/>
    <w:rsid w:val="00BB1D93"/>
    <w:rsid w:val="00BB42DF"/>
    <w:rsid w:val="00BB4EBA"/>
    <w:rsid w:val="00BB5DA9"/>
    <w:rsid w:val="00BB63CF"/>
    <w:rsid w:val="00BB79D0"/>
    <w:rsid w:val="00BB7BED"/>
    <w:rsid w:val="00BC014F"/>
    <w:rsid w:val="00BC0164"/>
    <w:rsid w:val="00BC0809"/>
    <w:rsid w:val="00BC28D4"/>
    <w:rsid w:val="00BC4CBE"/>
    <w:rsid w:val="00BC56C2"/>
    <w:rsid w:val="00BC5B54"/>
    <w:rsid w:val="00BC78A2"/>
    <w:rsid w:val="00BC7DFA"/>
    <w:rsid w:val="00BD02BE"/>
    <w:rsid w:val="00BD0DCB"/>
    <w:rsid w:val="00BD142D"/>
    <w:rsid w:val="00BD408D"/>
    <w:rsid w:val="00BD505D"/>
    <w:rsid w:val="00BD61A7"/>
    <w:rsid w:val="00BD6BED"/>
    <w:rsid w:val="00BE02C4"/>
    <w:rsid w:val="00BE09CA"/>
    <w:rsid w:val="00BE114C"/>
    <w:rsid w:val="00BE6E16"/>
    <w:rsid w:val="00BE7761"/>
    <w:rsid w:val="00BF03A9"/>
    <w:rsid w:val="00BF0F57"/>
    <w:rsid w:val="00BF14BC"/>
    <w:rsid w:val="00BF458C"/>
    <w:rsid w:val="00BF4AEF"/>
    <w:rsid w:val="00BF7292"/>
    <w:rsid w:val="00C00948"/>
    <w:rsid w:val="00C00A6B"/>
    <w:rsid w:val="00C0248C"/>
    <w:rsid w:val="00C03A79"/>
    <w:rsid w:val="00C03F36"/>
    <w:rsid w:val="00C047F9"/>
    <w:rsid w:val="00C05BF6"/>
    <w:rsid w:val="00C067CF"/>
    <w:rsid w:val="00C06CDB"/>
    <w:rsid w:val="00C06D0F"/>
    <w:rsid w:val="00C070FB"/>
    <w:rsid w:val="00C12B60"/>
    <w:rsid w:val="00C13799"/>
    <w:rsid w:val="00C16A54"/>
    <w:rsid w:val="00C1707E"/>
    <w:rsid w:val="00C20B30"/>
    <w:rsid w:val="00C20E62"/>
    <w:rsid w:val="00C22AC7"/>
    <w:rsid w:val="00C2460C"/>
    <w:rsid w:val="00C2552A"/>
    <w:rsid w:val="00C262F2"/>
    <w:rsid w:val="00C308BE"/>
    <w:rsid w:val="00C308C3"/>
    <w:rsid w:val="00C31F5F"/>
    <w:rsid w:val="00C32053"/>
    <w:rsid w:val="00C36154"/>
    <w:rsid w:val="00C36283"/>
    <w:rsid w:val="00C36BBF"/>
    <w:rsid w:val="00C406F4"/>
    <w:rsid w:val="00C40FD8"/>
    <w:rsid w:val="00C41024"/>
    <w:rsid w:val="00C41733"/>
    <w:rsid w:val="00C41C59"/>
    <w:rsid w:val="00C42D31"/>
    <w:rsid w:val="00C43D44"/>
    <w:rsid w:val="00C446ED"/>
    <w:rsid w:val="00C462C4"/>
    <w:rsid w:val="00C464F7"/>
    <w:rsid w:val="00C477B2"/>
    <w:rsid w:val="00C5205F"/>
    <w:rsid w:val="00C52D08"/>
    <w:rsid w:val="00C53AC5"/>
    <w:rsid w:val="00C53D6E"/>
    <w:rsid w:val="00C55A65"/>
    <w:rsid w:val="00C60C71"/>
    <w:rsid w:val="00C61A9B"/>
    <w:rsid w:val="00C632B3"/>
    <w:rsid w:val="00C63B7C"/>
    <w:rsid w:val="00C675F6"/>
    <w:rsid w:val="00C67DD5"/>
    <w:rsid w:val="00C70D48"/>
    <w:rsid w:val="00C71038"/>
    <w:rsid w:val="00C7592C"/>
    <w:rsid w:val="00C76160"/>
    <w:rsid w:val="00C76EB6"/>
    <w:rsid w:val="00C77158"/>
    <w:rsid w:val="00C77DFE"/>
    <w:rsid w:val="00C80344"/>
    <w:rsid w:val="00C80BD4"/>
    <w:rsid w:val="00C80D4B"/>
    <w:rsid w:val="00C8199C"/>
    <w:rsid w:val="00C822CF"/>
    <w:rsid w:val="00C8278A"/>
    <w:rsid w:val="00C8514F"/>
    <w:rsid w:val="00C8558C"/>
    <w:rsid w:val="00C85ABE"/>
    <w:rsid w:val="00C87571"/>
    <w:rsid w:val="00C90A57"/>
    <w:rsid w:val="00C91B4A"/>
    <w:rsid w:val="00C91F07"/>
    <w:rsid w:val="00C92120"/>
    <w:rsid w:val="00C942FC"/>
    <w:rsid w:val="00C966DA"/>
    <w:rsid w:val="00C96D72"/>
    <w:rsid w:val="00C96FD0"/>
    <w:rsid w:val="00C976B2"/>
    <w:rsid w:val="00CA1213"/>
    <w:rsid w:val="00CA2E29"/>
    <w:rsid w:val="00CA3607"/>
    <w:rsid w:val="00CA47B5"/>
    <w:rsid w:val="00CA5270"/>
    <w:rsid w:val="00CA72F1"/>
    <w:rsid w:val="00CB0CF2"/>
    <w:rsid w:val="00CB2DCB"/>
    <w:rsid w:val="00CB37F7"/>
    <w:rsid w:val="00CB3966"/>
    <w:rsid w:val="00CB4591"/>
    <w:rsid w:val="00CB4CB9"/>
    <w:rsid w:val="00CB6F85"/>
    <w:rsid w:val="00CB7394"/>
    <w:rsid w:val="00CC0473"/>
    <w:rsid w:val="00CC1794"/>
    <w:rsid w:val="00CC1E8D"/>
    <w:rsid w:val="00CC3970"/>
    <w:rsid w:val="00CC3CB1"/>
    <w:rsid w:val="00CC3ED1"/>
    <w:rsid w:val="00CC45A9"/>
    <w:rsid w:val="00CC4988"/>
    <w:rsid w:val="00CC6113"/>
    <w:rsid w:val="00CC7303"/>
    <w:rsid w:val="00CD6507"/>
    <w:rsid w:val="00CD66D5"/>
    <w:rsid w:val="00CD72D5"/>
    <w:rsid w:val="00CE0569"/>
    <w:rsid w:val="00CE0A40"/>
    <w:rsid w:val="00CE1659"/>
    <w:rsid w:val="00CE1852"/>
    <w:rsid w:val="00CE2946"/>
    <w:rsid w:val="00CE4329"/>
    <w:rsid w:val="00CE568F"/>
    <w:rsid w:val="00CE6276"/>
    <w:rsid w:val="00CF1014"/>
    <w:rsid w:val="00CF613A"/>
    <w:rsid w:val="00CF7619"/>
    <w:rsid w:val="00CF7DCC"/>
    <w:rsid w:val="00D0000A"/>
    <w:rsid w:val="00D00EA0"/>
    <w:rsid w:val="00D01999"/>
    <w:rsid w:val="00D01A50"/>
    <w:rsid w:val="00D02AFB"/>
    <w:rsid w:val="00D02DDA"/>
    <w:rsid w:val="00D05997"/>
    <w:rsid w:val="00D05D33"/>
    <w:rsid w:val="00D0625D"/>
    <w:rsid w:val="00D066D6"/>
    <w:rsid w:val="00D12677"/>
    <w:rsid w:val="00D13A09"/>
    <w:rsid w:val="00D144F1"/>
    <w:rsid w:val="00D160F3"/>
    <w:rsid w:val="00D1710C"/>
    <w:rsid w:val="00D17B72"/>
    <w:rsid w:val="00D17E86"/>
    <w:rsid w:val="00D17F7E"/>
    <w:rsid w:val="00D201E6"/>
    <w:rsid w:val="00D20FFB"/>
    <w:rsid w:val="00D23118"/>
    <w:rsid w:val="00D231A0"/>
    <w:rsid w:val="00D25158"/>
    <w:rsid w:val="00D2517E"/>
    <w:rsid w:val="00D25CD7"/>
    <w:rsid w:val="00D26B2A"/>
    <w:rsid w:val="00D3210A"/>
    <w:rsid w:val="00D3261D"/>
    <w:rsid w:val="00D33A08"/>
    <w:rsid w:val="00D35F06"/>
    <w:rsid w:val="00D36226"/>
    <w:rsid w:val="00D36927"/>
    <w:rsid w:val="00D435A9"/>
    <w:rsid w:val="00D455D4"/>
    <w:rsid w:val="00D45E62"/>
    <w:rsid w:val="00D465D3"/>
    <w:rsid w:val="00D46A28"/>
    <w:rsid w:val="00D46DC4"/>
    <w:rsid w:val="00D474BF"/>
    <w:rsid w:val="00D4766B"/>
    <w:rsid w:val="00D5062B"/>
    <w:rsid w:val="00D50EFC"/>
    <w:rsid w:val="00D51B51"/>
    <w:rsid w:val="00D51F84"/>
    <w:rsid w:val="00D53541"/>
    <w:rsid w:val="00D5525A"/>
    <w:rsid w:val="00D55E39"/>
    <w:rsid w:val="00D56066"/>
    <w:rsid w:val="00D605AC"/>
    <w:rsid w:val="00D60633"/>
    <w:rsid w:val="00D609ED"/>
    <w:rsid w:val="00D60CB0"/>
    <w:rsid w:val="00D620FF"/>
    <w:rsid w:val="00D62508"/>
    <w:rsid w:val="00D629F2"/>
    <w:rsid w:val="00D63E1C"/>
    <w:rsid w:val="00D6436A"/>
    <w:rsid w:val="00D65208"/>
    <w:rsid w:val="00D65A90"/>
    <w:rsid w:val="00D65BF3"/>
    <w:rsid w:val="00D67683"/>
    <w:rsid w:val="00D67AAF"/>
    <w:rsid w:val="00D72683"/>
    <w:rsid w:val="00D73D35"/>
    <w:rsid w:val="00D73FB5"/>
    <w:rsid w:val="00D74C34"/>
    <w:rsid w:val="00D74C68"/>
    <w:rsid w:val="00D7615A"/>
    <w:rsid w:val="00D761E4"/>
    <w:rsid w:val="00D7679A"/>
    <w:rsid w:val="00D76A3B"/>
    <w:rsid w:val="00D76B05"/>
    <w:rsid w:val="00D80768"/>
    <w:rsid w:val="00D83505"/>
    <w:rsid w:val="00D83650"/>
    <w:rsid w:val="00D84909"/>
    <w:rsid w:val="00D857D7"/>
    <w:rsid w:val="00D857E7"/>
    <w:rsid w:val="00D872B1"/>
    <w:rsid w:val="00D9087E"/>
    <w:rsid w:val="00D91D07"/>
    <w:rsid w:val="00D9439B"/>
    <w:rsid w:val="00D95752"/>
    <w:rsid w:val="00D95E19"/>
    <w:rsid w:val="00D962DE"/>
    <w:rsid w:val="00DA10E5"/>
    <w:rsid w:val="00DA1A54"/>
    <w:rsid w:val="00DA385F"/>
    <w:rsid w:val="00DA55F6"/>
    <w:rsid w:val="00DB446B"/>
    <w:rsid w:val="00DB68A0"/>
    <w:rsid w:val="00DC1CC0"/>
    <w:rsid w:val="00DC273F"/>
    <w:rsid w:val="00DC2A71"/>
    <w:rsid w:val="00DC38B8"/>
    <w:rsid w:val="00DC4475"/>
    <w:rsid w:val="00DC46F0"/>
    <w:rsid w:val="00DC58C0"/>
    <w:rsid w:val="00DD3A2B"/>
    <w:rsid w:val="00DD43A3"/>
    <w:rsid w:val="00DD61DE"/>
    <w:rsid w:val="00DD6E7C"/>
    <w:rsid w:val="00DD6FDD"/>
    <w:rsid w:val="00DD7094"/>
    <w:rsid w:val="00DE11A5"/>
    <w:rsid w:val="00DE1A84"/>
    <w:rsid w:val="00DE2172"/>
    <w:rsid w:val="00DE25A0"/>
    <w:rsid w:val="00DE2AF0"/>
    <w:rsid w:val="00DE4E91"/>
    <w:rsid w:val="00DE69CD"/>
    <w:rsid w:val="00DE785A"/>
    <w:rsid w:val="00DF0B35"/>
    <w:rsid w:val="00DF3766"/>
    <w:rsid w:val="00DF39D2"/>
    <w:rsid w:val="00DF4EC1"/>
    <w:rsid w:val="00DF56A7"/>
    <w:rsid w:val="00DF6BBB"/>
    <w:rsid w:val="00DF7125"/>
    <w:rsid w:val="00DF7D02"/>
    <w:rsid w:val="00DF7FE1"/>
    <w:rsid w:val="00E017F3"/>
    <w:rsid w:val="00E01912"/>
    <w:rsid w:val="00E02102"/>
    <w:rsid w:val="00E02FD6"/>
    <w:rsid w:val="00E03995"/>
    <w:rsid w:val="00E04749"/>
    <w:rsid w:val="00E0688B"/>
    <w:rsid w:val="00E07A22"/>
    <w:rsid w:val="00E10161"/>
    <w:rsid w:val="00E1065C"/>
    <w:rsid w:val="00E119E7"/>
    <w:rsid w:val="00E11CB2"/>
    <w:rsid w:val="00E12656"/>
    <w:rsid w:val="00E12C3A"/>
    <w:rsid w:val="00E13957"/>
    <w:rsid w:val="00E1398C"/>
    <w:rsid w:val="00E13B92"/>
    <w:rsid w:val="00E16674"/>
    <w:rsid w:val="00E16A6E"/>
    <w:rsid w:val="00E171B0"/>
    <w:rsid w:val="00E207BD"/>
    <w:rsid w:val="00E21911"/>
    <w:rsid w:val="00E2299B"/>
    <w:rsid w:val="00E22D1A"/>
    <w:rsid w:val="00E23911"/>
    <w:rsid w:val="00E2417A"/>
    <w:rsid w:val="00E25B4B"/>
    <w:rsid w:val="00E2629D"/>
    <w:rsid w:val="00E26437"/>
    <w:rsid w:val="00E26888"/>
    <w:rsid w:val="00E30F5C"/>
    <w:rsid w:val="00E31F59"/>
    <w:rsid w:val="00E3241E"/>
    <w:rsid w:val="00E335E1"/>
    <w:rsid w:val="00E3475F"/>
    <w:rsid w:val="00E365D7"/>
    <w:rsid w:val="00E37F4B"/>
    <w:rsid w:val="00E403EB"/>
    <w:rsid w:val="00E411A9"/>
    <w:rsid w:val="00E431D6"/>
    <w:rsid w:val="00E4350D"/>
    <w:rsid w:val="00E4387D"/>
    <w:rsid w:val="00E43A22"/>
    <w:rsid w:val="00E46063"/>
    <w:rsid w:val="00E50DF5"/>
    <w:rsid w:val="00E5325E"/>
    <w:rsid w:val="00E53BAB"/>
    <w:rsid w:val="00E53E8F"/>
    <w:rsid w:val="00E54200"/>
    <w:rsid w:val="00E54CEB"/>
    <w:rsid w:val="00E557D7"/>
    <w:rsid w:val="00E55E85"/>
    <w:rsid w:val="00E55EED"/>
    <w:rsid w:val="00E560EA"/>
    <w:rsid w:val="00E61DE3"/>
    <w:rsid w:val="00E62588"/>
    <w:rsid w:val="00E62A44"/>
    <w:rsid w:val="00E6313E"/>
    <w:rsid w:val="00E63160"/>
    <w:rsid w:val="00E70AF7"/>
    <w:rsid w:val="00E7396A"/>
    <w:rsid w:val="00E73FD6"/>
    <w:rsid w:val="00E74EFA"/>
    <w:rsid w:val="00E75850"/>
    <w:rsid w:val="00E76CD4"/>
    <w:rsid w:val="00E770FA"/>
    <w:rsid w:val="00E83138"/>
    <w:rsid w:val="00E86CF4"/>
    <w:rsid w:val="00E903C2"/>
    <w:rsid w:val="00E90586"/>
    <w:rsid w:val="00E90EA2"/>
    <w:rsid w:val="00E9183E"/>
    <w:rsid w:val="00E91864"/>
    <w:rsid w:val="00E91C1D"/>
    <w:rsid w:val="00E92D63"/>
    <w:rsid w:val="00E936B6"/>
    <w:rsid w:val="00E94476"/>
    <w:rsid w:val="00E947F0"/>
    <w:rsid w:val="00E948E4"/>
    <w:rsid w:val="00E960BA"/>
    <w:rsid w:val="00E96221"/>
    <w:rsid w:val="00E9634F"/>
    <w:rsid w:val="00E96C90"/>
    <w:rsid w:val="00E9768D"/>
    <w:rsid w:val="00EA067A"/>
    <w:rsid w:val="00EA0DB4"/>
    <w:rsid w:val="00EA0EA5"/>
    <w:rsid w:val="00EA149E"/>
    <w:rsid w:val="00EA1A26"/>
    <w:rsid w:val="00EA2F92"/>
    <w:rsid w:val="00EA2FDD"/>
    <w:rsid w:val="00EA5116"/>
    <w:rsid w:val="00EA5A23"/>
    <w:rsid w:val="00EA7141"/>
    <w:rsid w:val="00EA75E0"/>
    <w:rsid w:val="00EB17E2"/>
    <w:rsid w:val="00EB27E9"/>
    <w:rsid w:val="00EB2F53"/>
    <w:rsid w:val="00EB41C6"/>
    <w:rsid w:val="00EB5774"/>
    <w:rsid w:val="00EB5A40"/>
    <w:rsid w:val="00EB6169"/>
    <w:rsid w:val="00EB64CF"/>
    <w:rsid w:val="00EB74A3"/>
    <w:rsid w:val="00EC096B"/>
    <w:rsid w:val="00EC0FA8"/>
    <w:rsid w:val="00EC1F3E"/>
    <w:rsid w:val="00EC364C"/>
    <w:rsid w:val="00EC3650"/>
    <w:rsid w:val="00EC4A19"/>
    <w:rsid w:val="00EC5CA3"/>
    <w:rsid w:val="00EC65CA"/>
    <w:rsid w:val="00EC6C22"/>
    <w:rsid w:val="00EC76AF"/>
    <w:rsid w:val="00EC7DFD"/>
    <w:rsid w:val="00ED1E81"/>
    <w:rsid w:val="00ED2C01"/>
    <w:rsid w:val="00ED306E"/>
    <w:rsid w:val="00ED634D"/>
    <w:rsid w:val="00ED697C"/>
    <w:rsid w:val="00ED780C"/>
    <w:rsid w:val="00ED7B9C"/>
    <w:rsid w:val="00ED7E1B"/>
    <w:rsid w:val="00EE02E1"/>
    <w:rsid w:val="00EE14F2"/>
    <w:rsid w:val="00EE1F5B"/>
    <w:rsid w:val="00EE2467"/>
    <w:rsid w:val="00EE3131"/>
    <w:rsid w:val="00EE45B8"/>
    <w:rsid w:val="00EE4DCD"/>
    <w:rsid w:val="00EE6D9A"/>
    <w:rsid w:val="00EE6EC4"/>
    <w:rsid w:val="00EE7426"/>
    <w:rsid w:val="00EE77FA"/>
    <w:rsid w:val="00EF0027"/>
    <w:rsid w:val="00EF0F49"/>
    <w:rsid w:val="00EF26EB"/>
    <w:rsid w:val="00EF291C"/>
    <w:rsid w:val="00EF584E"/>
    <w:rsid w:val="00EF7C2B"/>
    <w:rsid w:val="00F007F5"/>
    <w:rsid w:val="00F0103F"/>
    <w:rsid w:val="00F01D4C"/>
    <w:rsid w:val="00F02583"/>
    <w:rsid w:val="00F030DB"/>
    <w:rsid w:val="00F04C12"/>
    <w:rsid w:val="00F04CF2"/>
    <w:rsid w:val="00F05022"/>
    <w:rsid w:val="00F052B6"/>
    <w:rsid w:val="00F0555A"/>
    <w:rsid w:val="00F05E5A"/>
    <w:rsid w:val="00F06124"/>
    <w:rsid w:val="00F115D4"/>
    <w:rsid w:val="00F124C8"/>
    <w:rsid w:val="00F139FB"/>
    <w:rsid w:val="00F14219"/>
    <w:rsid w:val="00F14376"/>
    <w:rsid w:val="00F14A3D"/>
    <w:rsid w:val="00F1565A"/>
    <w:rsid w:val="00F1566E"/>
    <w:rsid w:val="00F156C3"/>
    <w:rsid w:val="00F15C0D"/>
    <w:rsid w:val="00F15E8C"/>
    <w:rsid w:val="00F16452"/>
    <w:rsid w:val="00F16B87"/>
    <w:rsid w:val="00F17F4D"/>
    <w:rsid w:val="00F212D3"/>
    <w:rsid w:val="00F21AEF"/>
    <w:rsid w:val="00F225AC"/>
    <w:rsid w:val="00F23F02"/>
    <w:rsid w:val="00F259EC"/>
    <w:rsid w:val="00F25E14"/>
    <w:rsid w:val="00F271F7"/>
    <w:rsid w:val="00F33050"/>
    <w:rsid w:val="00F34F79"/>
    <w:rsid w:val="00F351DB"/>
    <w:rsid w:val="00F3686C"/>
    <w:rsid w:val="00F36B32"/>
    <w:rsid w:val="00F41A56"/>
    <w:rsid w:val="00F42C74"/>
    <w:rsid w:val="00F43589"/>
    <w:rsid w:val="00F444F7"/>
    <w:rsid w:val="00F45722"/>
    <w:rsid w:val="00F462EB"/>
    <w:rsid w:val="00F50082"/>
    <w:rsid w:val="00F519C6"/>
    <w:rsid w:val="00F51B2D"/>
    <w:rsid w:val="00F51DC2"/>
    <w:rsid w:val="00F53BFE"/>
    <w:rsid w:val="00F5435E"/>
    <w:rsid w:val="00F54B9B"/>
    <w:rsid w:val="00F55039"/>
    <w:rsid w:val="00F55497"/>
    <w:rsid w:val="00F56075"/>
    <w:rsid w:val="00F57A5E"/>
    <w:rsid w:val="00F57B04"/>
    <w:rsid w:val="00F57E43"/>
    <w:rsid w:val="00F62599"/>
    <w:rsid w:val="00F62C3C"/>
    <w:rsid w:val="00F637A6"/>
    <w:rsid w:val="00F63B47"/>
    <w:rsid w:val="00F64602"/>
    <w:rsid w:val="00F65701"/>
    <w:rsid w:val="00F65770"/>
    <w:rsid w:val="00F660A2"/>
    <w:rsid w:val="00F7230C"/>
    <w:rsid w:val="00F7324D"/>
    <w:rsid w:val="00F73EE2"/>
    <w:rsid w:val="00F73FEF"/>
    <w:rsid w:val="00F74C22"/>
    <w:rsid w:val="00F758E8"/>
    <w:rsid w:val="00F80B2F"/>
    <w:rsid w:val="00F81D1A"/>
    <w:rsid w:val="00F84389"/>
    <w:rsid w:val="00F851EC"/>
    <w:rsid w:val="00F854CA"/>
    <w:rsid w:val="00F855A7"/>
    <w:rsid w:val="00F86B1F"/>
    <w:rsid w:val="00F86EAC"/>
    <w:rsid w:val="00F86F13"/>
    <w:rsid w:val="00F87AF0"/>
    <w:rsid w:val="00F94259"/>
    <w:rsid w:val="00F94395"/>
    <w:rsid w:val="00F95756"/>
    <w:rsid w:val="00F95CD5"/>
    <w:rsid w:val="00F96F1F"/>
    <w:rsid w:val="00FA0025"/>
    <w:rsid w:val="00FA0E7F"/>
    <w:rsid w:val="00FA24B0"/>
    <w:rsid w:val="00FA2A2E"/>
    <w:rsid w:val="00FA4314"/>
    <w:rsid w:val="00FA45BB"/>
    <w:rsid w:val="00FA5099"/>
    <w:rsid w:val="00FA5B59"/>
    <w:rsid w:val="00FA72FD"/>
    <w:rsid w:val="00FB04B7"/>
    <w:rsid w:val="00FB20CF"/>
    <w:rsid w:val="00FB2988"/>
    <w:rsid w:val="00FB3246"/>
    <w:rsid w:val="00FB4FC7"/>
    <w:rsid w:val="00FB698B"/>
    <w:rsid w:val="00FC04F8"/>
    <w:rsid w:val="00FC1A57"/>
    <w:rsid w:val="00FC266C"/>
    <w:rsid w:val="00FC2F44"/>
    <w:rsid w:val="00FC5BFE"/>
    <w:rsid w:val="00FC62BC"/>
    <w:rsid w:val="00FC63D2"/>
    <w:rsid w:val="00FC6CBD"/>
    <w:rsid w:val="00FC790E"/>
    <w:rsid w:val="00FD0536"/>
    <w:rsid w:val="00FD1086"/>
    <w:rsid w:val="00FD1481"/>
    <w:rsid w:val="00FD2A0A"/>
    <w:rsid w:val="00FD30D6"/>
    <w:rsid w:val="00FD37CB"/>
    <w:rsid w:val="00FD3812"/>
    <w:rsid w:val="00FD382B"/>
    <w:rsid w:val="00FD4BAC"/>
    <w:rsid w:val="00FD6378"/>
    <w:rsid w:val="00FD6F05"/>
    <w:rsid w:val="00FE022E"/>
    <w:rsid w:val="00FE2612"/>
    <w:rsid w:val="00FE2DE8"/>
    <w:rsid w:val="00FE43EA"/>
    <w:rsid w:val="00FE7F47"/>
    <w:rsid w:val="00FF018B"/>
    <w:rsid w:val="00FF0708"/>
    <w:rsid w:val="00FF0CF2"/>
    <w:rsid w:val="00FF170B"/>
    <w:rsid w:val="00FF3038"/>
    <w:rsid w:val="00FF39F5"/>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A54D0C"/>
  <w15:chartTrackingRefBased/>
  <w15:docId w15:val="{336B19F7-A71A-6C4A-937E-6A87537F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98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rsid w:val="00794DEA"/>
    <w:pPr>
      <w:spacing w:before="460" w:after="230" w:line="230" w:lineRule="atLeast"/>
      <w:outlineLvl w:val="0"/>
    </w:pPr>
    <w:rPr>
      <w:rFonts w:ascii="Arial" w:hAnsi="Arial"/>
      <w:b/>
      <w:sz w:val="22"/>
    </w:rPr>
  </w:style>
  <w:style w:type="paragraph" w:styleId="3">
    <w:name w:val="heading 3"/>
    <w:basedOn w:val="a"/>
    <w:next w:val="a"/>
    <w:link w:val="30"/>
    <w:uiPriority w:val="9"/>
    <w:unhideWhenUsed/>
    <w:qFormat/>
    <w:rsid w:val="007E598C"/>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2076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rsid w:val="00BA198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A1985"/>
  </w:style>
  <w:style w:type="character" w:customStyle="1" w:styleId="10">
    <w:name w:val="标题 1 字符"/>
    <w:link w:val="1"/>
    <w:uiPriority w:val="9"/>
    <w:rsid w:val="00794DEA"/>
    <w:rPr>
      <w:rFonts w:ascii="Arial" w:hAnsi="Arial"/>
      <w:b/>
      <w:sz w:val="22"/>
      <w:lang w:eastAsia="ja-JP"/>
    </w:rPr>
  </w:style>
  <w:style w:type="paragraph" w:customStyle="1" w:styleId="Title1">
    <w:name w:val="Title1"/>
    <w:basedOn w:val="a"/>
    <w:next w:val="a"/>
    <w:qFormat/>
    <w:rsid w:val="008F6479"/>
    <w:pPr>
      <w:spacing w:before="360" w:line="480" w:lineRule="exact"/>
    </w:pPr>
    <w:rPr>
      <w:rFonts w:ascii="Arial" w:hAnsi="Arial"/>
      <w:b/>
      <w:sz w:val="32"/>
      <w:szCs w:val="28"/>
    </w:rPr>
  </w:style>
  <w:style w:type="paragraph" w:customStyle="1" w:styleId="Authors">
    <w:name w:val="Authors"/>
    <w:basedOn w:val="a"/>
    <w:qFormat/>
    <w:rsid w:val="00F259EC"/>
    <w:pPr>
      <w:spacing w:before="120" w:after="360" w:line="320" w:lineRule="exact"/>
    </w:pPr>
    <w:rPr>
      <w:rFonts w:ascii="Arial" w:hAnsi="Arial"/>
      <w:sz w:val="22"/>
      <w:lang w:val="en-GB"/>
    </w:rPr>
  </w:style>
  <w:style w:type="paragraph" w:customStyle="1" w:styleId="P1withoutIndendation">
    <w:name w:val="P1_without_Indendation"/>
    <w:basedOn w:val="a"/>
    <w:qFormat/>
    <w:rsid w:val="008D3292"/>
    <w:pPr>
      <w:spacing w:line="225" w:lineRule="exact"/>
    </w:pPr>
    <w:rPr>
      <w:rFonts w:ascii="Arial" w:hAnsi="Arial"/>
      <w:sz w:val="17"/>
    </w:rPr>
  </w:style>
  <w:style w:type="paragraph" w:customStyle="1" w:styleId="H1">
    <w:name w:val="H1"/>
    <w:basedOn w:val="1"/>
    <w:qFormat/>
    <w:rsid w:val="000907F4"/>
  </w:style>
  <w:style w:type="paragraph" w:customStyle="1" w:styleId="Adress">
    <w:name w:val="Adress"/>
    <w:basedOn w:val="a"/>
    <w:qFormat/>
    <w:rsid w:val="000D37AC"/>
    <w:pPr>
      <w:spacing w:line="180" w:lineRule="exact"/>
      <w:ind w:left="425" w:hanging="425"/>
    </w:pPr>
    <w:rPr>
      <w:rFonts w:ascii="Arial" w:hAnsi="Arial"/>
      <w:sz w:val="14"/>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a"/>
    <w:link w:val="References0"/>
    <w:qFormat/>
    <w:rsid w:val="00EB27E9"/>
    <w:pPr>
      <w:spacing w:line="200" w:lineRule="exact"/>
      <w:ind w:left="425" w:hanging="425"/>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0907F4"/>
    <w:rPr>
      <w:bCs/>
      <w:sz w:val="18"/>
    </w:rPr>
  </w:style>
  <w:style w:type="character" w:customStyle="1" w:styleId="Comment">
    <w:name w:val="Comment"/>
    <w:rsid w:val="00A51DB3"/>
    <w:rPr>
      <w:rFonts w:ascii="Arial" w:hAnsi="Arial"/>
      <w:color w:val="FF0000"/>
      <w:sz w:val="14"/>
    </w:rPr>
  </w:style>
  <w:style w:type="paragraph" w:customStyle="1" w:styleId="SchemeCaption">
    <w:name w:val="SchemeCaption"/>
    <w:basedOn w:val="a"/>
    <w:rsid w:val="00BD505D"/>
    <w:pPr>
      <w:spacing w:before="230" w:after="460" w:line="180" w:lineRule="exact"/>
    </w:pPr>
    <w:rPr>
      <w:rFonts w:ascii="Arial" w:hAnsi="Arial"/>
      <w:sz w:val="14"/>
      <w:szCs w:val="14"/>
      <w:lang w:val="en-GB"/>
    </w:rPr>
  </w:style>
  <w:style w:type="paragraph" w:customStyle="1" w:styleId="FigureCaption">
    <w:name w:val="FigureCaption"/>
    <w:basedOn w:val="a"/>
    <w:rsid w:val="00BD505D"/>
    <w:pPr>
      <w:spacing w:before="230" w:after="460" w:line="180" w:lineRule="exact"/>
    </w:pPr>
    <w:rPr>
      <w:rFonts w:ascii="Arial" w:hAnsi="Arial"/>
      <w:sz w:val="14"/>
      <w:szCs w:val="14"/>
      <w:lang w:val="en-GB"/>
    </w:rPr>
  </w:style>
  <w:style w:type="paragraph" w:customStyle="1" w:styleId="TableCaption">
    <w:name w:val="TableCaption"/>
    <w:basedOn w:val="a"/>
    <w:qFormat/>
    <w:rsid w:val="000D37AC"/>
    <w:pPr>
      <w:spacing w:after="120" w:line="180" w:lineRule="exact"/>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qFormat/>
    <w:rsid w:val="000907F4"/>
    <w:rPr>
      <w:b w:val="0"/>
      <w:bCs w:val="0"/>
      <w:i/>
      <w:iCs/>
    </w:rPr>
  </w:style>
  <w:style w:type="paragraph" w:customStyle="1" w:styleId="ManuscriptID">
    <w:name w:val="ManuscriptID"/>
    <w:basedOn w:val="a"/>
    <w:rsid w:val="00EB27E9"/>
    <w:pPr>
      <w:spacing w:before="220" w:line="230" w:lineRule="exact"/>
    </w:pPr>
    <w:rPr>
      <w:rFonts w:ascii="Arial" w:hAnsi="Arial"/>
      <w:b/>
      <w:sz w:val="17"/>
      <w:szCs w:val="15"/>
      <w:lang w:val="en-GB"/>
    </w:rPr>
  </w:style>
  <w:style w:type="paragraph" w:customStyle="1" w:styleId="Intro">
    <w:name w:val="Intro"/>
    <w:basedOn w:val="a"/>
    <w:rsid w:val="00830818"/>
    <w:pPr>
      <w:jc w:val="center"/>
    </w:pPr>
    <w:rPr>
      <w:rFonts w:ascii="Arial" w:eastAsia="Times New Roman" w:hAnsi="Arial"/>
      <w:sz w:val="32"/>
    </w:rPr>
  </w:style>
  <w:style w:type="paragraph" w:customStyle="1" w:styleId="TitleTOC">
    <w:name w:val="Title_TOC"/>
    <w:basedOn w:val="a"/>
    <w:rsid w:val="00396E46"/>
    <w:pPr>
      <w:spacing w:before="120" w:line="225" w:lineRule="atLeast"/>
    </w:pPr>
    <w:rPr>
      <w:rFonts w:ascii="Arial" w:hAnsi="Arial"/>
      <w:b/>
      <w:sz w:val="17"/>
      <w:lang w:val="en-GB"/>
    </w:rPr>
  </w:style>
  <w:style w:type="paragraph" w:customStyle="1" w:styleId="TableOfContentText">
    <w:name w:val="TableOfContentText"/>
    <w:basedOn w:val="a"/>
    <w:rsid w:val="00396E46"/>
    <w:pPr>
      <w:spacing w:before="120" w:line="225" w:lineRule="atLeast"/>
    </w:pPr>
    <w:rPr>
      <w:rFonts w:ascii="Arial" w:hAnsi="Arial"/>
      <w:color w:val="000000"/>
      <w:sz w:val="17"/>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页眉 字符"/>
    <w:link w:val="a3"/>
    <w:uiPriority w:val="99"/>
    <w:rsid w:val="001E2F1C"/>
    <w:rPr>
      <w:sz w:val="24"/>
      <w:szCs w:val="24"/>
      <w:lang w:val="de-DE" w:eastAsia="ja-JP" w:bidi="ar-SA"/>
    </w:rPr>
  </w:style>
  <w:style w:type="paragraph" w:styleId="a5">
    <w:name w:val="footer"/>
    <w:basedOn w:val="a"/>
    <w:link w:val="a6"/>
    <w:uiPriority w:val="99"/>
    <w:rsid w:val="00937452"/>
    <w:pPr>
      <w:tabs>
        <w:tab w:val="center" w:pos="4320"/>
        <w:tab w:val="right" w:pos="8640"/>
      </w:tabs>
    </w:pPr>
  </w:style>
  <w:style w:type="character" w:customStyle="1" w:styleId="a6">
    <w:name w:val="页脚 字符"/>
    <w:link w:val="a5"/>
    <w:uiPriority w:val="99"/>
    <w:rsid w:val="001E2F1C"/>
    <w:rPr>
      <w:rFonts w:ascii="Times" w:eastAsia="宋体" w:hAnsi="Times"/>
      <w:sz w:val="24"/>
      <w:lang w:eastAsia="en-US"/>
    </w:rPr>
  </w:style>
  <w:style w:type="paragraph" w:styleId="a7">
    <w:name w:val="Balloon Text"/>
    <w:basedOn w:val="a"/>
    <w:link w:val="a8"/>
    <w:semiHidden/>
    <w:rsid w:val="00937452"/>
    <w:rPr>
      <w:rFonts w:ascii="Tahoma" w:hAnsi="Tahoma" w:cs="Tahoma"/>
      <w:sz w:val="16"/>
      <w:szCs w:val="16"/>
    </w:rPr>
  </w:style>
  <w:style w:type="character" w:customStyle="1" w:styleId="a8">
    <w:name w:val="批注框文本 字符"/>
    <w:link w:val="a7"/>
    <w:semiHidden/>
    <w:rsid w:val="00EE7426"/>
    <w:rPr>
      <w:rFonts w:ascii="Tahoma" w:eastAsia="宋体" w:hAnsi="Tahoma" w:cs="Tahoma"/>
      <w:sz w:val="16"/>
      <w:szCs w:val="16"/>
      <w:lang w:eastAsia="en-US"/>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2D5B99"/>
    <w:pPr>
      <w:spacing w:after="360" w:line="225" w:lineRule="exact"/>
    </w:pPr>
    <w:rPr>
      <w:rFonts w:ascii="Arial" w:hAnsi="Arial"/>
      <w:sz w:val="16"/>
      <w:lang w:val="en-GB"/>
    </w:rPr>
  </w:style>
  <w:style w:type="paragraph" w:customStyle="1" w:styleId="P1">
    <w:name w:val="P1"/>
    <w:basedOn w:val="P1withoutIndendation"/>
    <w:qFormat/>
    <w:rsid w:val="000907F4"/>
    <w:pPr>
      <w:jc w:val="left"/>
    </w:pPr>
  </w:style>
  <w:style w:type="character" w:styleId="a9">
    <w:name w:val="line number"/>
    <w:uiPriority w:val="99"/>
    <w:semiHidden/>
    <w:unhideWhenUsed/>
    <w:rsid w:val="000323DA"/>
  </w:style>
  <w:style w:type="paragraph" w:customStyle="1" w:styleId="List1">
    <w:name w:val="List1"/>
    <w:basedOn w:val="a"/>
    <w:rsid w:val="00DE2AF0"/>
    <w:pPr>
      <w:tabs>
        <w:tab w:val="left" w:pos="567"/>
      </w:tabs>
      <w:spacing w:before="240" w:after="120" w:line="480" w:lineRule="exact"/>
      <w:ind w:left="567" w:hanging="567"/>
    </w:pPr>
    <w:rPr>
      <w:rFonts w:eastAsia="Times New Roman"/>
      <w:lang w:eastAsia="de-DE"/>
    </w:rPr>
  </w:style>
  <w:style w:type="paragraph" w:customStyle="1" w:styleId="11">
    <w:name w:val="书目1"/>
    <w:basedOn w:val="a"/>
    <w:link w:val="Bibliography"/>
    <w:rsid w:val="00160191"/>
    <w:pPr>
      <w:tabs>
        <w:tab w:val="left" w:pos="260"/>
        <w:tab w:val="left" w:pos="380"/>
      </w:tabs>
      <w:ind w:left="384" w:hanging="384"/>
    </w:pPr>
    <w:rPr>
      <w:rFonts w:ascii="Arial" w:hAnsi="Arial"/>
    </w:rPr>
  </w:style>
  <w:style w:type="character" w:customStyle="1" w:styleId="References0">
    <w:name w:val="References 字符"/>
    <w:basedOn w:val="a0"/>
    <w:link w:val="References"/>
    <w:rsid w:val="00160191"/>
    <w:rPr>
      <w:rFonts w:ascii="Arial" w:hAnsi="Arial"/>
      <w:sz w:val="14"/>
      <w:szCs w:val="14"/>
      <w:lang w:val="en-GB" w:eastAsia="ja-JP"/>
    </w:rPr>
  </w:style>
  <w:style w:type="character" w:customStyle="1" w:styleId="Bibliography">
    <w:name w:val="Bibliography 字符"/>
    <w:basedOn w:val="References0"/>
    <w:link w:val="11"/>
    <w:rsid w:val="00160191"/>
    <w:rPr>
      <w:rFonts w:ascii="Arial" w:hAnsi="Arial"/>
      <w:sz w:val="24"/>
      <w:szCs w:val="24"/>
      <w:lang w:val="de-DE" w:eastAsia="ja-JP"/>
    </w:rPr>
  </w:style>
  <w:style w:type="character" w:styleId="aa">
    <w:name w:val="annotation reference"/>
    <w:basedOn w:val="a0"/>
    <w:uiPriority w:val="99"/>
    <w:semiHidden/>
    <w:unhideWhenUsed/>
    <w:rsid w:val="0056605C"/>
    <w:rPr>
      <w:sz w:val="16"/>
      <w:szCs w:val="16"/>
    </w:rPr>
  </w:style>
  <w:style w:type="paragraph" w:styleId="ab">
    <w:name w:val="annotation text"/>
    <w:basedOn w:val="a"/>
    <w:link w:val="ac"/>
    <w:uiPriority w:val="99"/>
    <w:unhideWhenUsed/>
    <w:rsid w:val="0056605C"/>
  </w:style>
  <w:style w:type="character" w:customStyle="1" w:styleId="ac">
    <w:name w:val="批注文字 字符"/>
    <w:basedOn w:val="a0"/>
    <w:link w:val="ab"/>
    <w:uiPriority w:val="99"/>
    <w:rsid w:val="0056605C"/>
    <w:rPr>
      <w:lang w:val="de-DE" w:eastAsia="ja-JP"/>
    </w:rPr>
  </w:style>
  <w:style w:type="paragraph" w:styleId="ad">
    <w:name w:val="annotation subject"/>
    <w:basedOn w:val="ab"/>
    <w:next w:val="ab"/>
    <w:link w:val="ae"/>
    <w:uiPriority w:val="99"/>
    <w:semiHidden/>
    <w:unhideWhenUsed/>
    <w:rsid w:val="0056605C"/>
    <w:rPr>
      <w:b/>
      <w:bCs/>
    </w:rPr>
  </w:style>
  <w:style w:type="character" w:customStyle="1" w:styleId="ae">
    <w:name w:val="批注主题 字符"/>
    <w:basedOn w:val="ac"/>
    <w:link w:val="ad"/>
    <w:uiPriority w:val="99"/>
    <w:semiHidden/>
    <w:rsid w:val="0056605C"/>
    <w:rPr>
      <w:b/>
      <w:bCs/>
      <w:lang w:val="de-DE" w:eastAsia="ja-JP"/>
    </w:rPr>
  </w:style>
  <w:style w:type="paragraph" w:styleId="af">
    <w:name w:val="Revision"/>
    <w:hidden/>
    <w:uiPriority w:val="99"/>
    <w:semiHidden/>
    <w:rsid w:val="00C41024"/>
    <w:rPr>
      <w:sz w:val="24"/>
      <w:szCs w:val="24"/>
      <w:lang w:val="de-DE" w:eastAsia="ja-JP"/>
    </w:rPr>
  </w:style>
  <w:style w:type="character" w:customStyle="1" w:styleId="40">
    <w:name w:val="标题 4 字符"/>
    <w:basedOn w:val="a0"/>
    <w:link w:val="4"/>
    <w:uiPriority w:val="9"/>
    <w:semiHidden/>
    <w:rsid w:val="00220767"/>
    <w:rPr>
      <w:rFonts w:asciiTheme="majorHAnsi" w:eastAsiaTheme="majorEastAsia" w:hAnsiTheme="majorHAnsi" w:cstheme="majorBidi"/>
      <w:b/>
      <w:bCs/>
      <w:sz w:val="28"/>
      <w:szCs w:val="28"/>
      <w:lang w:val="de-DE" w:eastAsia="ja-JP"/>
    </w:rPr>
  </w:style>
  <w:style w:type="character" w:customStyle="1" w:styleId="30">
    <w:name w:val="标题 3 字符"/>
    <w:basedOn w:val="a0"/>
    <w:link w:val="3"/>
    <w:uiPriority w:val="9"/>
    <w:rsid w:val="007E598C"/>
    <w:rPr>
      <w:b/>
      <w:bCs/>
      <w:sz w:val="32"/>
      <w:szCs w:val="32"/>
      <w:lang w:val="de-DE" w:eastAsia="ja-JP"/>
    </w:rPr>
  </w:style>
  <w:style w:type="character" w:styleId="af0">
    <w:name w:val="Hyperlink"/>
    <w:rsid w:val="00937452"/>
    <w:rPr>
      <w:color w:val="0000FF"/>
      <w:u w:val="single"/>
    </w:rPr>
  </w:style>
  <w:style w:type="character" w:styleId="af1">
    <w:name w:val="Unresolved Mention"/>
    <w:basedOn w:val="a0"/>
    <w:uiPriority w:val="99"/>
    <w:semiHidden/>
    <w:unhideWhenUsed/>
    <w:rsid w:val="00D6436A"/>
    <w:rPr>
      <w:color w:val="605E5C"/>
      <w:shd w:val="clear" w:color="auto" w:fill="E1DFDD"/>
    </w:rPr>
  </w:style>
  <w:style w:type="character" w:styleId="af2">
    <w:name w:val="FollowedHyperlink"/>
    <w:rsid w:val="00937452"/>
    <w:rPr>
      <w:color w:val="800080"/>
      <w:u w:val="single"/>
    </w:rPr>
  </w:style>
  <w:style w:type="paragraph" w:styleId="af3">
    <w:name w:val="Body Text"/>
    <w:basedOn w:val="a"/>
    <w:link w:val="af4"/>
    <w:rsid w:val="00937452"/>
    <w:pPr>
      <w:jc w:val="center"/>
    </w:pPr>
    <w:rPr>
      <w:b/>
      <w:sz w:val="40"/>
    </w:rPr>
  </w:style>
  <w:style w:type="character" w:customStyle="1" w:styleId="af4">
    <w:name w:val="正文文本 字符"/>
    <w:basedOn w:val="a0"/>
    <w:link w:val="af3"/>
    <w:rsid w:val="00992594"/>
    <w:rPr>
      <w:rFonts w:ascii="Times" w:eastAsia="宋体" w:hAnsi="Times"/>
      <w:b/>
      <w:sz w:val="40"/>
      <w:lang w:eastAsia="en-US"/>
    </w:rPr>
  </w:style>
  <w:style w:type="paragraph" w:styleId="af5">
    <w:name w:val="footnote text"/>
    <w:basedOn w:val="a"/>
    <w:next w:val="TFReferencesSection"/>
    <w:link w:val="af6"/>
    <w:semiHidden/>
    <w:rsid w:val="00937452"/>
  </w:style>
  <w:style w:type="character" w:customStyle="1" w:styleId="af6">
    <w:name w:val="脚注文本 字符"/>
    <w:basedOn w:val="a0"/>
    <w:link w:val="af5"/>
    <w:semiHidden/>
    <w:rsid w:val="00992594"/>
    <w:rPr>
      <w:rFonts w:ascii="Times" w:eastAsia="宋体" w:hAnsi="Times"/>
      <w:sz w:val="24"/>
      <w:lang w:eastAsia="en-US"/>
    </w:rPr>
  </w:style>
  <w:style w:type="paragraph" w:customStyle="1" w:styleId="TFReferencesSection">
    <w:name w:val="TF_References_Section"/>
    <w:basedOn w:val="a"/>
    <w:rsid w:val="00937452"/>
    <w:pPr>
      <w:spacing w:line="480" w:lineRule="auto"/>
      <w:ind w:firstLine="187"/>
    </w:pPr>
  </w:style>
  <w:style w:type="paragraph" w:customStyle="1" w:styleId="TAMainText">
    <w:name w:val="TA_Main_Text"/>
    <w:basedOn w:val="a"/>
    <w:rsid w:val="00937452"/>
    <w:pPr>
      <w:spacing w:line="480" w:lineRule="auto"/>
      <w:ind w:firstLine="202"/>
    </w:pPr>
  </w:style>
  <w:style w:type="paragraph" w:customStyle="1" w:styleId="BATitle">
    <w:name w:val="BA_Title"/>
    <w:basedOn w:val="a"/>
    <w:next w:val="BBAuthorName"/>
    <w:rsid w:val="00937452"/>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rsid w:val="00937452"/>
    <w:pPr>
      <w:spacing w:after="240" w:line="480" w:lineRule="auto"/>
      <w:jc w:val="center"/>
    </w:pPr>
    <w:rPr>
      <w:i/>
    </w:rPr>
  </w:style>
  <w:style w:type="paragraph" w:customStyle="1" w:styleId="BCAuthorAddress">
    <w:name w:val="BC_Author_Address"/>
    <w:basedOn w:val="a"/>
    <w:next w:val="BIEmailAddress"/>
    <w:rsid w:val="00937452"/>
    <w:pPr>
      <w:spacing w:after="240" w:line="480" w:lineRule="auto"/>
      <w:jc w:val="center"/>
    </w:pPr>
  </w:style>
  <w:style w:type="paragraph" w:customStyle="1" w:styleId="BIEmailAddress">
    <w:name w:val="BI_Email_Address"/>
    <w:basedOn w:val="a"/>
    <w:next w:val="AIReceivedDate"/>
    <w:rsid w:val="00937452"/>
    <w:pPr>
      <w:spacing w:line="480" w:lineRule="auto"/>
    </w:pPr>
  </w:style>
  <w:style w:type="paragraph" w:customStyle="1" w:styleId="AIReceivedDate">
    <w:name w:val="AI_Received_Date"/>
    <w:basedOn w:val="a"/>
    <w:next w:val="BDAbstract"/>
    <w:rsid w:val="00937452"/>
    <w:pPr>
      <w:spacing w:after="240" w:line="480" w:lineRule="auto"/>
    </w:pPr>
    <w:rPr>
      <w:b/>
    </w:rPr>
  </w:style>
  <w:style w:type="paragraph" w:customStyle="1" w:styleId="BDAbstract">
    <w:name w:val="BD_Abstract"/>
    <w:basedOn w:val="a"/>
    <w:next w:val="TAMainText"/>
    <w:rsid w:val="00937452"/>
    <w:pPr>
      <w:spacing w:before="360" w:after="360" w:line="480" w:lineRule="auto"/>
    </w:pPr>
  </w:style>
  <w:style w:type="paragraph" w:customStyle="1" w:styleId="TDAcknowledgments">
    <w:name w:val="TD_Acknowledgments"/>
    <w:basedOn w:val="a"/>
    <w:next w:val="a"/>
    <w:rsid w:val="00937452"/>
    <w:pPr>
      <w:spacing w:before="200" w:line="480" w:lineRule="auto"/>
      <w:ind w:firstLine="202"/>
    </w:pPr>
  </w:style>
  <w:style w:type="paragraph" w:customStyle="1" w:styleId="TESupportingInformation">
    <w:name w:val="TE_Supporting_Information"/>
    <w:basedOn w:val="a"/>
    <w:next w:val="a"/>
    <w:rsid w:val="00937452"/>
    <w:pPr>
      <w:spacing w:line="480" w:lineRule="auto"/>
      <w:ind w:firstLine="187"/>
    </w:pPr>
  </w:style>
  <w:style w:type="paragraph" w:customStyle="1" w:styleId="VCSchemeTitle">
    <w:name w:val="VC_Scheme_Title"/>
    <w:basedOn w:val="a"/>
    <w:next w:val="a"/>
    <w:rsid w:val="00937452"/>
    <w:pPr>
      <w:spacing w:line="480" w:lineRule="auto"/>
    </w:pPr>
  </w:style>
  <w:style w:type="paragraph" w:customStyle="1" w:styleId="VDTableTitle">
    <w:name w:val="VD_Table_Title"/>
    <w:basedOn w:val="a"/>
    <w:next w:val="a"/>
    <w:rsid w:val="00937452"/>
    <w:pPr>
      <w:spacing w:line="480" w:lineRule="auto"/>
    </w:pPr>
  </w:style>
  <w:style w:type="paragraph" w:customStyle="1" w:styleId="VAFigureCaption">
    <w:name w:val="VA_Figure_Caption"/>
    <w:basedOn w:val="a"/>
    <w:next w:val="a"/>
    <w:rsid w:val="00937452"/>
    <w:pPr>
      <w:spacing w:line="480" w:lineRule="auto"/>
    </w:pPr>
  </w:style>
  <w:style w:type="paragraph" w:customStyle="1" w:styleId="VBChartTitle">
    <w:name w:val="VB_Chart_Title"/>
    <w:basedOn w:val="a"/>
    <w:next w:val="a"/>
    <w:rsid w:val="00937452"/>
    <w:pPr>
      <w:spacing w:line="480" w:lineRule="auto"/>
    </w:pPr>
  </w:style>
  <w:style w:type="paragraph" w:customStyle="1" w:styleId="FETableFootnote">
    <w:name w:val="FE_Table_Footnote"/>
    <w:basedOn w:val="a"/>
    <w:next w:val="a"/>
    <w:rsid w:val="00937452"/>
    <w:pPr>
      <w:ind w:firstLine="187"/>
    </w:pPr>
  </w:style>
  <w:style w:type="paragraph" w:customStyle="1" w:styleId="FCChartFootnote">
    <w:name w:val="FC_Chart_Footnote"/>
    <w:basedOn w:val="a"/>
    <w:next w:val="a"/>
    <w:rsid w:val="00937452"/>
    <w:pPr>
      <w:ind w:firstLine="187"/>
    </w:pPr>
  </w:style>
  <w:style w:type="paragraph" w:customStyle="1" w:styleId="FDSchemeFootnote">
    <w:name w:val="FD_Scheme_Footnote"/>
    <w:basedOn w:val="a"/>
    <w:next w:val="a"/>
    <w:rsid w:val="00937452"/>
    <w:pPr>
      <w:ind w:firstLine="187"/>
    </w:pPr>
  </w:style>
  <w:style w:type="paragraph" w:customStyle="1" w:styleId="TCTableBody">
    <w:name w:val="TC_Table_Body"/>
    <w:basedOn w:val="a"/>
    <w:rsid w:val="00937452"/>
  </w:style>
  <w:style w:type="paragraph" w:customStyle="1" w:styleId="AFTitleRunningHead">
    <w:name w:val="AF_Title_Running_Head"/>
    <w:basedOn w:val="a"/>
    <w:next w:val="TAMainText"/>
    <w:rsid w:val="00937452"/>
    <w:pPr>
      <w:spacing w:line="480" w:lineRule="auto"/>
    </w:pPr>
  </w:style>
  <w:style w:type="paragraph" w:customStyle="1" w:styleId="BEAuthorBiography">
    <w:name w:val="BE_Author_Biography"/>
    <w:basedOn w:val="a"/>
    <w:rsid w:val="00937452"/>
    <w:pPr>
      <w:spacing w:line="480" w:lineRule="auto"/>
    </w:pPr>
  </w:style>
  <w:style w:type="paragraph" w:customStyle="1" w:styleId="FACorrespondingAuthorFootnote">
    <w:name w:val="FA_Corresponding_Author_Footnote"/>
    <w:basedOn w:val="a"/>
    <w:next w:val="TAMainText"/>
    <w:rsid w:val="00937452"/>
    <w:pPr>
      <w:spacing w:line="480" w:lineRule="auto"/>
    </w:pPr>
  </w:style>
  <w:style w:type="paragraph" w:customStyle="1" w:styleId="SNSynopsisTOC">
    <w:name w:val="SN_Synopsis_TOC"/>
    <w:basedOn w:val="a"/>
    <w:rsid w:val="00937452"/>
    <w:pPr>
      <w:spacing w:line="480" w:lineRule="auto"/>
    </w:pPr>
  </w:style>
  <w:style w:type="paragraph" w:customStyle="1" w:styleId="BGKeywords">
    <w:name w:val="BG_Keywords"/>
    <w:basedOn w:val="a"/>
    <w:rsid w:val="00937452"/>
    <w:pPr>
      <w:spacing w:line="480" w:lineRule="auto"/>
    </w:pPr>
  </w:style>
  <w:style w:type="paragraph" w:customStyle="1" w:styleId="BHBriefs">
    <w:name w:val="BH_Briefs"/>
    <w:basedOn w:val="a"/>
    <w:rsid w:val="00937452"/>
    <w:pPr>
      <w:spacing w:line="480" w:lineRule="auto"/>
    </w:pPr>
  </w:style>
  <w:style w:type="character" w:styleId="af7">
    <w:name w:val="page number"/>
    <w:basedOn w:val="a0"/>
    <w:rsid w:val="00937452"/>
  </w:style>
  <w:style w:type="paragraph" w:customStyle="1" w:styleId="StyleFACorrespondingAuthorFootnote7pt">
    <w:name w:val="Style FA_Corresponding_Author_Footnote + 7 pt"/>
    <w:basedOn w:val="a"/>
    <w:next w:val="BGKeywords"/>
    <w:link w:val="StyleFACorrespondingAuthorFootnote7ptChar"/>
    <w:autoRedefine/>
    <w:rsid w:val="00937452"/>
    <w:pPr>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937452"/>
    <w:rPr>
      <w:rFonts w:ascii="Arno Pro" w:eastAsia="宋体" w:hAnsi="Arno Pro"/>
      <w:kern w:val="20"/>
      <w:sz w:val="18"/>
      <w:lang w:eastAsia="en-US"/>
    </w:rPr>
  </w:style>
  <w:style w:type="paragraph" w:customStyle="1" w:styleId="FAAuthorInfoSubtitle">
    <w:name w:val="FA_Author_Info_Subtitle"/>
    <w:basedOn w:val="a"/>
    <w:link w:val="FAAuthorInfoSubtitleChar"/>
    <w:autoRedefine/>
    <w:rsid w:val="00937452"/>
    <w:pPr>
      <w:spacing w:before="120" w:after="60" w:line="480" w:lineRule="auto"/>
      <w:jc w:val="left"/>
    </w:pPr>
    <w:rPr>
      <w:b/>
    </w:rPr>
  </w:style>
  <w:style w:type="character" w:customStyle="1" w:styleId="FAAuthorInfoSubtitleChar">
    <w:name w:val="FA_Author_Info_Subtitle Char"/>
    <w:link w:val="FAAuthorInfoSubtitle"/>
    <w:rsid w:val="00937452"/>
    <w:rPr>
      <w:rFonts w:ascii="Times" w:eastAsia="宋体" w:hAnsi="Times"/>
      <w:b/>
      <w:sz w:val="24"/>
      <w:lang w:eastAsia="en-US"/>
    </w:rPr>
  </w:style>
  <w:style w:type="paragraph" w:customStyle="1" w:styleId="Default">
    <w:name w:val="Default"/>
    <w:rsid w:val="00937452"/>
    <w:pPr>
      <w:autoSpaceDE w:val="0"/>
      <w:autoSpaceDN w:val="0"/>
      <w:adjustRightInd w:val="0"/>
    </w:pPr>
    <w:rPr>
      <w:rFonts w:ascii="Symbol" w:eastAsia="宋体" w:hAnsi="Symbol" w:cs="Symbol"/>
      <w:color w:val="000000"/>
      <w:sz w:val="24"/>
      <w:szCs w:val="24"/>
      <w:lang w:eastAsia="en-US"/>
    </w:rPr>
  </w:style>
  <w:style w:type="paragraph" w:styleId="af8">
    <w:name w:val="Bibliography"/>
    <w:basedOn w:val="a"/>
    <w:next w:val="a"/>
    <w:uiPriority w:val="37"/>
    <w:unhideWhenUsed/>
    <w:rsid w:val="00F030DB"/>
    <w:pPr>
      <w:tabs>
        <w:tab w:val="left" w:pos="260"/>
        <w:tab w:val="left" w:pos="380"/>
      </w:tabs>
    </w:pPr>
  </w:style>
  <w:style w:type="paragraph" w:styleId="af9">
    <w:name w:val="caption"/>
    <w:basedOn w:val="a"/>
    <w:next w:val="a"/>
    <w:uiPriority w:val="35"/>
    <w:unhideWhenUsed/>
    <w:qFormat/>
    <w:rsid w:val="00D95E19"/>
    <w:pPr>
      <w:spacing w:after="120" w:line="288" w:lineRule="auto"/>
      <w:jc w:val="left"/>
    </w:pPr>
    <w:rPr>
      <w:rFonts w:ascii="Times New Roman" w:eastAsia="黑体" w:hAnsi="Times New Roman"/>
    </w:rPr>
  </w:style>
  <w:style w:type="table" w:styleId="afa">
    <w:name w:val="Table Grid"/>
    <w:basedOn w:val="a1"/>
    <w:uiPriority w:val="39"/>
    <w:rsid w:val="005A6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8B2B85"/>
    <w:rPr>
      <w:b/>
      <w:bCs/>
    </w:rPr>
  </w:style>
  <w:style w:type="character" w:styleId="afc">
    <w:name w:val="Emphasis"/>
    <w:basedOn w:val="a0"/>
    <w:uiPriority w:val="20"/>
    <w:qFormat/>
    <w:rsid w:val="008B2B85"/>
    <w:rPr>
      <w:i/>
      <w:iCs/>
    </w:rPr>
  </w:style>
  <w:style w:type="paragraph" w:customStyle="1" w:styleId="TableIAMT">
    <w:name w:val="Table IAMT"/>
    <w:basedOn w:val="a"/>
    <w:link w:val="TableIAMTChar"/>
    <w:qFormat/>
    <w:rsid w:val="00B00527"/>
    <w:pPr>
      <w:spacing w:before="120"/>
      <w:jc w:val="left"/>
    </w:pPr>
    <w:rPr>
      <w:rFonts w:ascii="Times New Roman" w:hAnsi="Times New Roman"/>
      <w:color w:val="000000" w:themeColor="text1"/>
      <w:sz w:val="22"/>
      <w:lang w:val="en-GB"/>
    </w:rPr>
  </w:style>
  <w:style w:type="character" w:customStyle="1" w:styleId="TableIAMTChar">
    <w:name w:val="Table IAMT Char"/>
    <w:basedOn w:val="a0"/>
    <w:link w:val="TableIAMT"/>
    <w:rsid w:val="00B00527"/>
    <w:rPr>
      <w:rFonts w:eastAsia="宋体"/>
      <w:color w:val="000000" w:themeColor="text1"/>
      <w:sz w:val="22"/>
      <w:lang w:val="en-GB"/>
    </w:rPr>
  </w:style>
  <w:style w:type="paragraph" w:styleId="afd">
    <w:name w:val="List Paragraph"/>
    <w:basedOn w:val="a"/>
    <w:uiPriority w:val="34"/>
    <w:rsid w:val="006D111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912">
      <w:bodyDiv w:val="1"/>
      <w:marLeft w:val="0"/>
      <w:marRight w:val="0"/>
      <w:marTop w:val="0"/>
      <w:marBottom w:val="0"/>
      <w:divBdr>
        <w:top w:val="none" w:sz="0" w:space="0" w:color="auto"/>
        <w:left w:val="none" w:sz="0" w:space="0" w:color="auto"/>
        <w:bottom w:val="none" w:sz="0" w:space="0" w:color="auto"/>
        <w:right w:val="none" w:sz="0" w:space="0" w:color="auto"/>
      </w:divBdr>
      <w:divsChild>
        <w:div w:id="1570577687">
          <w:marLeft w:val="0"/>
          <w:marRight w:val="0"/>
          <w:marTop w:val="600"/>
          <w:marBottom w:val="45"/>
          <w:divBdr>
            <w:top w:val="none" w:sz="0" w:space="0" w:color="auto"/>
            <w:left w:val="none" w:sz="0" w:space="0" w:color="auto"/>
            <w:bottom w:val="none" w:sz="0" w:space="0" w:color="auto"/>
            <w:right w:val="none" w:sz="0" w:space="0" w:color="auto"/>
          </w:divBdr>
        </w:div>
      </w:divsChild>
    </w:div>
    <w:div w:id="323897509">
      <w:bodyDiv w:val="1"/>
      <w:marLeft w:val="0"/>
      <w:marRight w:val="0"/>
      <w:marTop w:val="0"/>
      <w:marBottom w:val="0"/>
      <w:divBdr>
        <w:top w:val="none" w:sz="0" w:space="0" w:color="auto"/>
        <w:left w:val="none" w:sz="0" w:space="0" w:color="auto"/>
        <w:bottom w:val="none" w:sz="0" w:space="0" w:color="auto"/>
        <w:right w:val="none" w:sz="0" w:space="0" w:color="auto"/>
      </w:divBdr>
    </w:div>
    <w:div w:id="483469344">
      <w:bodyDiv w:val="1"/>
      <w:marLeft w:val="0"/>
      <w:marRight w:val="0"/>
      <w:marTop w:val="0"/>
      <w:marBottom w:val="0"/>
      <w:divBdr>
        <w:top w:val="none" w:sz="0" w:space="0" w:color="auto"/>
        <w:left w:val="none" w:sz="0" w:space="0" w:color="auto"/>
        <w:bottom w:val="none" w:sz="0" w:space="0" w:color="auto"/>
        <w:right w:val="none" w:sz="0" w:space="0" w:color="auto"/>
      </w:divBdr>
    </w:div>
    <w:div w:id="632059704">
      <w:bodyDiv w:val="1"/>
      <w:marLeft w:val="0"/>
      <w:marRight w:val="0"/>
      <w:marTop w:val="0"/>
      <w:marBottom w:val="0"/>
      <w:divBdr>
        <w:top w:val="none" w:sz="0" w:space="0" w:color="auto"/>
        <w:left w:val="none" w:sz="0" w:space="0" w:color="auto"/>
        <w:bottom w:val="none" w:sz="0" w:space="0" w:color="auto"/>
        <w:right w:val="none" w:sz="0" w:space="0" w:color="auto"/>
      </w:divBdr>
    </w:div>
    <w:div w:id="640698594">
      <w:bodyDiv w:val="1"/>
      <w:marLeft w:val="0"/>
      <w:marRight w:val="0"/>
      <w:marTop w:val="0"/>
      <w:marBottom w:val="0"/>
      <w:divBdr>
        <w:top w:val="none" w:sz="0" w:space="0" w:color="auto"/>
        <w:left w:val="none" w:sz="0" w:space="0" w:color="auto"/>
        <w:bottom w:val="none" w:sz="0" w:space="0" w:color="auto"/>
        <w:right w:val="none" w:sz="0" w:space="0" w:color="auto"/>
      </w:divBdr>
      <w:divsChild>
        <w:div w:id="2036073313">
          <w:marLeft w:val="0"/>
          <w:marRight w:val="0"/>
          <w:marTop w:val="600"/>
          <w:marBottom w:val="45"/>
          <w:divBdr>
            <w:top w:val="none" w:sz="0" w:space="0" w:color="auto"/>
            <w:left w:val="none" w:sz="0" w:space="0" w:color="auto"/>
            <w:bottom w:val="none" w:sz="0" w:space="0" w:color="auto"/>
            <w:right w:val="none" w:sz="0" w:space="0" w:color="auto"/>
          </w:divBdr>
        </w:div>
      </w:divsChild>
    </w:div>
    <w:div w:id="736511180">
      <w:bodyDiv w:val="1"/>
      <w:marLeft w:val="0"/>
      <w:marRight w:val="0"/>
      <w:marTop w:val="0"/>
      <w:marBottom w:val="0"/>
      <w:divBdr>
        <w:top w:val="none" w:sz="0" w:space="0" w:color="auto"/>
        <w:left w:val="none" w:sz="0" w:space="0" w:color="auto"/>
        <w:bottom w:val="none" w:sz="0" w:space="0" w:color="auto"/>
        <w:right w:val="none" w:sz="0" w:space="0" w:color="auto"/>
      </w:divBdr>
    </w:div>
    <w:div w:id="1041830461">
      <w:bodyDiv w:val="1"/>
      <w:marLeft w:val="0"/>
      <w:marRight w:val="0"/>
      <w:marTop w:val="0"/>
      <w:marBottom w:val="0"/>
      <w:divBdr>
        <w:top w:val="none" w:sz="0" w:space="0" w:color="auto"/>
        <w:left w:val="none" w:sz="0" w:space="0" w:color="auto"/>
        <w:bottom w:val="none" w:sz="0" w:space="0" w:color="auto"/>
        <w:right w:val="none" w:sz="0" w:space="0" w:color="auto"/>
      </w:divBdr>
    </w:div>
    <w:div w:id="1065571078">
      <w:bodyDiv w:val="1"/>
      <w:marLeft w:val="0"/>
      <w:marRight w:val="0"/>
      <w:marTop w:val="0"/>
      <w:marBottom w:val="0"/>
      <w:divBdr>
        <w:top w:val="none" w:sz="0" w:space="0" w:color="auto"/>
        <w:left w:val="none" w:sz="0" w:space="0" w:color="auto"/>
        <w:bottom w:val="none" w:sz="0" w:space="0" w:color="auto"/>
        <w:right w:val="none" w:sz="0" w:space="0" w:color="auto"/>
      </w:divBdr>
    </w:div>
    <w:div w:id="1354040818">
      <w:bodyDiv w:val="1"/>
      <w:marLeft w:val="0"/>
      <w:marRight w:val="0"/>
      <w:marTop w:val="0"/>
      <w:marBottom w:val="0"/>
      <w:divBdr>
        <w:top w:val="none" w:sz="0" w:space="0" w:color="auto"/>
        <w:left w:val="none" w:sz="0" w:space="0" w:color="auto"/>
        <w:bottom w:val="none" w:sz="0" w:space="0" w:color="auto"/>
        <w:right w:val="none" w:sz="0" w:space="0" w:color="auto"/>
      </w:divBdr>
    </w:div>
    <w:div w:id="1383140384">
      <w:bodyDiv w:val="1"/>
      <w:marLeft w:val="0"/>
      <w:marRight w:val="0"/>
      <w:marTop w:val="0"/>
      <w:marBottom w:val="0"/>
      <w:divBdr>
        <w:top w:val="none" w:sz="0" w:space="0" w:color="auto"/>
        <w:left w:val="none" w:sz="0" w:space="0" w:color="auto"/>
        <w:bottom w:val="none" w:sz="0" w:space="0" w:color="auto"/>
        <w:right w:val="none" w:sz="0" w:space="0" w:color="auto"/>
      </w:divBdr>
    </w:div>
    <w:div w:id="1421833601">
      <w:bodyDiv w:val="1"/>
      <w:marLeft w:val="0"/>
      <w:marRight w:val="0"/>
      <w:marTop w:val="0"/>
      <w:marBottom w:val="0"/>
      <w:divBdr>
        <w:top w:val="none" w:sz="0" w:space="0" w:color="auto"/>
        <w:left w:val="none" w:sz="0" w:space="0" w:color="auto"/>
        <w:bottom w:val="none" w:sz="0" w:space="0" w:color="auto"/>
        <w:right w:val="none" w:sz="0" w:space="0" w:color="auto"/>
      </w:divBdr>
    </w:div>
    <w:div w:id="1672487758">
      <w:bodyDiv w:val="1"/>
      <w:marLeft w:val="0"/>
      <w:marRight w:val="0"/>
      <w:marTop w:val="0"/>
      <w:marBottom w:val="0"/>
      <w:divBdr>
        <w:top w:val="none" w:sz="0" w:space="0" w:color="auto"/>
        <w:left w:val="none" w:sz="0" w:space="0" w:color="auto"/>
        <w:bottom w:val="none" w:sz="0" w:space="0" w:color="auto"/>
        <w:right w:val="none" w:sz="0" w:space="0" w:color="auto"/>
      </w:divBdr>
    </w:div>
    <w:div w:id="1739209752">
      <w:bodyDiv w:val="1"/>
      <w:marLeft w:val="0"/>
      <w:marRight w:val="0"/>
      <w:marTop w:val="0"/>
      <w:marBottom w:val="0"/>
      <w:divBdr>
        <w:top w:val="none" w:sz="0" w:space="0" w:color="auto"/>
        <w:left w:val="none" w:sz="0" w:space="0" w:color="auto"/>
        <w:bottom w:val="none" w:sz="0" w:space="0" w:color="auto"/>
        <w:right w:val="none" w:sz="0" w:space="0" w:color="auto"/>
      </w:divBdr>
    </w:div>
    <w:div w:id="1776100206">
      <w:bodyDiv w:val="1"/>
      <w:marLeft w:val="0"/>
      <w:marRight w:val="0"/>
      <w:marTop w:val="0"/>
      <w:marBottom w:val="0"/>
      <w:divBdr>
        <w:top w:val="none" w:sz="0" w:space="0" w:color="auto"/>
        <w:left w:val="none" w:sz="0" w:space="0" w:color="auto"/>
        <w:bottom w:val="none" w:sz="0" w:space="0" w:color="auto"/>
        <w:right w:val="none" w:sz="0" w:space="0" w:color="auto"/>
      </w:divBdr>
    </w:div>
    <w:div w:id="1927373482">
      <w:bodyDiv w:val="1"/>
      <w:marLeft w:val="0"/>
      <w:marRight w:val="0"/>
      <w:marTop w:val="0"/>
      <w:marBottom w:val="0"/>
      <w:divBdr>
        <w:top w:val="none" w:sz="0" w:space="0" w:color="auto"/>
        <w:left w:val="none" w:sz="0" w:space="0" w:color="auto"/>
        <w:bottom w:val="none" w:sz="0" w:space="0" w:color="auto"/>
        <w:right w:val="none" w:sz="0" w:space="0" w:color="auto"/>
      </w:divBdr>
    </w:div>
    <w:div w:id="2021812744">
      <w:bodyDiv w:val="1"/>
      <w:marLeft w:val="0"/>
      <w:marRight w:val="0"/>
      <w:marTop w:val="0"/>
      <w:marBottom w:val="0"/>
      <w:divBdr>
        <w:top w:val="none" w:sz="0" w:space="0" w:color="auto"/>
        <w:left w:val="none" w:sz="0" w:space="0" w:color="auto"/>
        <w:bottom w:val="none" w:sz="0" w:space="0" w:color="auto"/>
        <w:right w:val="none" w:sz="0" w:space="0" w:color="auto"/>
      </w:divBdr>
    </w:div>
    <w:div w:id="214672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tiff"/><Relationship Id="rId21" Type="http://schemas.openxmlformats.org/officeDocument/2006/relationships/image" Target="media/image15.png"/><Relationship Id="rId42" Type="http://schemas.openxmlformats.org/officeDocument/2006/relationships/image" Target="media/image36.emf"/><Relationship Id="rId47" Type="http://schemas.openxmlformats.org/officeDocument/2006/relationships/hyperlink" Target="https://doi.org/10.1039/d0cc06429g" TargetMode="External"/><Relationship Id="rId63" Type="http://schemas.openxmlformats.org/officeDocument/2006/relationships/hyperlink" Target="https://doi.org/10.1021/acsami.0c11283" TargetMode="External"/><Relationship Id="rId68" Type="http://schemas.openxmlformats.org/officeDocument/2006/relationships/header" Target="header3.xml"/><Relationship Id="rId7" Type="http://schemas.openxmlformats.org/officeDocument/2006/relationships/hyperlink" Target="mailto:kang.liang@unsw.edu.au"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tif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hyperlink" Target="https://doi.org/10.1021/es050036x" TargetMode="External"/><Relationship Id="rId58" Type="http://schemas.openxmlformats.org/officeDocument/2006/relationships/hyperlink" Target="https://doi.org/10.1016/j.jhazmat.2023.132261"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doi.org/10.1021/jacs.0c11061"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tif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emf"/><Relationship Id="rId48" Type="http://schemas.openxmlformats.org/officeDocument/2006/relationships/hyperlink" Target="https://doi.org/10.1002/adfm.202111271" TargetMode="External"/><Relationship Id="rId56" Type="http://schemas.openxmlformats.org/officeDocument/2006/relationships/hyperlink" Target="https://doi.org/10.1016/j.ibiod.2016.03.017"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hyperlink" Target="https://doi.org/10.1002/adfm.202202805"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image" Target="media/image19.tif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hyperlink" Target="https://doi.org/10.1038/ncomms8240" TargetMode="External"/><Relationship Id="rId59" Type="http://schemas.openxmlformats.org/officeDocument/2006/relationships/hyperlink" Target="https://doi.org/10.1016/j.scitotenv.2023.166429" TargetMode="External"/><Relationship Id="rId67" Type="http://schemas.openxmlformats.org/officeDocument/2006/relationships/footer" Target="footer2.xml"/><Relationship Id="rId20" Type="http://schemas.openxmlformats.org/officeDocument/2006/relationships/image" Target="media/image14.tif"/><Relationship Id="rId41" Type="http://schemas.openxmlformats.org/officeDocument/2006/relationships/image" Target="media/image35.emf"/><Relationship Id="rId54" Type="http://schemas.openxmlformats.org/officeDocument/2006/relationships/hyperlink" Target="https://doi.org/10.1016/j.watres.2024.121684" TargetMode="External"/><Relationship Id="rId62" Type="http://schemas.openxmlformats.org/officeDocument/2006/relationships/hyperlink" Target="https://doi.org/10.1016/j.susmat.2025.e01324"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sv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doi.org/10.1021/ja513058h" TargetMode="External"/><Relationship Id="rId57" Type="http://schemas.openxmlformats.org/officeDocument/2006/relationships/hyperlink" Target="https://doi.org/10.1002/anie.201811327" TargetMode="External"/><Relationship Id="rId10" Type="http://schemas.openxmlformats.org/officeDocument/2006/relationships/image" Target="media/image4.emf"/><Relationship Id="rId31" Type="http://schemas.openxmlformats.org/officeDocument/2006/relationships/image" Target="media/image25.png"/><Relationship Id="rId44" Type="http://schemas.openxmlformats.org/officeDocument/2006/relationships/image" Target="media/image38.emf"/><Relationship Id="rId52" Type="http://schemas.openxmlformats.org/officeDocument/2006/relationships/hyperlink" Target="https://doi.org/10.1038/s41467-024-47269-6" TargetMode="External"/><Relationship Id="rId60" Type="http://schemas.openxmlformats.org/officeDocument/2006/relationships/hyperlink" Target="https://doi.org/10.1016/j.seppur.2023.124709"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tif"/><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tiff"/><Relationship Id="rId50" Type="http://schemas.openxmlformats.org/officeDocument/2006/relationships/hyperlink" Target="https://doi.org/10.1021/jacs.8b10302" TargetMode="External"/><Relationship Id="rId55" Type="http://schemas.openxmlformats.org/officeDocument/2006/relationships/hyperlink" Target="https://doi.org/10.1016/j.jhazmat.2022.129269"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23</Pages>
  <Words>11260</Words>
  <Characters>64187</Characters>
  <Application>Microsoft Office Word</Application>
  <DocSecurity>0</DocSecurity>
  <Lines>534</Lines>
  <Paragraphs>150</Paragraphs>
  <ScaleCrop>false</ScaleCrop>
  <HeadingPairs>
    <vt:vector size="6" baseType="variant">
      <vt:variant>
        <vt:lpstr>Titel</vt:lpstr>
      </vt:variant>
      <vt:variant>
        <vt:i4>1</vt:i4>
      </vt:variant>
      <vt:variant>
        <vt:lpstr>标题</vt:lpstr>
      </vt:variant>
      <vt:variant>
        <vt:i4>4</vt:i4>
      </vt:variant>
      <vt:variant>
        <vt:lpstr>Title</vt:lpstr>
      </vt:variant>
      <vt:variant>
        <vt:i4>1</vt:i4>
      </vt:variant>
    </vt:vector>
  </HeadingPairs>
  <TitlesOfParts>
    <vt:vector size="6" baseType="lpstr">
      <vt:lpstr>((Title))</vt:lpstr>
      <vt:lpstr>S1 Experimental Section</vt:lpstr>
      <vt:lpstr>Supplementary Figures </vt:lpstr>
      <vt:lpstr>Supplementary References</vt:lpstr>
      <vt:lpstr/>
      <vt:lpstr>((Title))</vt:lpstr>
    </vt:vector>
  </TitlesOfParts>
  <Manager/>
  <Company/>
  <LinksUpToDate>false</LinksUpToDate>
  <CharactersWithSpaces>75297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徐舒</dc:creator>
  <cp:keywords/>
  <dc:description/>
  <cp:lastModifiedBy>rhe</cp:lastModifiedBy>
  <cp:revision>17</cp:revision>
  <cp:lastPrinted>2025-09-25T12:41:00Z</cp:lastPrinted>
  <dcterms:created xsi:type="dcterms:W3CDTF">2025-12-17T12:15:00Z</dcterms:created>
  <dcterms:modified xsi:type="dcterms:W3CDTF">2025-12-22T02:54:00Z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zotero-version="7.0.0-beta.91+3c6625f3c"&gt;&lt;session id="5YN2OJkZ"/&gt;&lt;style id="http://www.zotero.org/styles/nano-micro-letters" hasBibliography="1" bibliographyStyleHasBeenSet="1"/&gt;&lt;prefs&gt;&lt;pref name="fieldType" value="Field"/&gt;&lt;pref nam</vt:lpwstr>
  </property>
  <property fmtid="{D5CDD505-2E9C-101B-9397-08002B2CF9AE}" pid="3" name="ZOTERO_PREF_2">
    <vt:lpwstr>e="delayCitationUpdates" value="true"/&gt;&lt;pref name="dontAskDelayCitationUpdates" value="true"/&gt;&lt;/prefs&gt;&lt;/data&gt;</vt:lpwstr>
  </property>
</Properties>
</file>