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61167" w14:textId="77777777" w:rsidR="000643B3" w:rsidRPr="000643B3" w:rsidRDefault="00F7122B" w:rsidP="005B49ED">
      <w:pPr>
        <w:spacing w:before="120" w:after="120" w:line="240" w:lineRule="auto"/>
        <w:rPr>
          <w:bCs/>
          <w:sz w:val="24"/>
          <w:szCs w:val="24"/>
          <w:lang w:val="en-US"/>
        </w:rPr>
      </w:pPr>
      <w:r w:rsidRPr="005B49ED">
        <w:rPr>
          <w:bCs/>
          <w:sz w:val="24"/>
          <w:szCs w:val="24"/>
          <w:lang w:val="en-US"/>
        </w:rPr>
        <w:t>Supporting Information</w:t>
      </w:r>
      <w:r w:rsidR="005B49ED" w:rsidRPr="005B49ED">
        <w:rPr>
          <w:bCs/>
          <w:sz w:val="24"/>
          <w:szCs w:val="24"/>
          <w:lang w:val="en-US"/>
        </w:rPr>
        <w:t xml:space="preserve"> for</w:t>
      </w:r>
    </w:p>
    <w:p w14:paraId="3F0F44CB" w14:textId="77777777" w:rsidR="000643B3" w:rsidRPr="000643B3" w:rsidRDefault="00322156" w:rsidP="00C0276A">
      <w:pPr>
        <w:spacing w:before="120" w:after="120" w:line="240" w:lineRule="auto"/>
        <w:rPr>
          <w:b/>
          <w:bCs/>
          <w:noProof w:val="0"/>
          <w:sz w:val="28"/>
          <w:szCs w:val="28"/>
        </w:rPr>
      </w:pPr>
      <w:bookmarkStart w:id="0" w:name="_Hlk198751311"/>
      <w:r w:rsidRPr="00322156">
        <w:rPr>
          <w:b/>
          <w:bCs/>
          <w:noProof w:val="0"/>
          <w:sz w:val="28"/>
          <w:szCs w:val="28"/>
        </w:rPr>
        <w:t>A Flame-Retardant Hydrogen-Bonded Organic Framework Separator for Selective Sodium-Ion Transport toward a NaF-Rich Interphase in Sodium Metal Batteries</w:t>
      </w:r>
    </w:p>
    <w:p w14:paraId="69300DD6" w14:textId="77777777" w:rsidR="000643B3" w:rsidRPr="00331E34" w:rsidRDefault="00322156" w:rsidP="00C0276A">
      <w:pPr>
        <w:spacing w:before="120" w:after="120" w:line="240" w:lineRule="auto"/>
        <w:rPr>
          <w:noProof w:val="0"/>
          <w:sz w:val="24"/>
          <w:szCs w:val="24"/>
        </w:rPr>
      </w:pPr>
      <w:r w:rsidRPr="00322156">
        <w:rPr>
          <w:sz w:val="24"/>
          <w:szCs w:val="24"/>
        </w:rPr>
        <w:t>Muhammad Ali</w:t>
      </w:r>
      <w:r w:rsidRPr="00322156">
        <w:rPr>
          <w:sz w:val="24"/>
          <w:szCs w:val="24"/>
          <w:vertAlign w:val="superscript"/>
        </w:rPr>
        <w:t>1,2</w:t>
      </w:r>
      <w:r w:rsidRPr="00322156">
        <w:rPr>
          <w:sz w:val="24"/>
          <w:szCs w:val="24"/>
        </w:rPr>
        <w:t>, Moazzam Ali</w:t>
      </w:r>
      <w:r w:rsidRPr="00322156">
        <w:rPr>
          <w:sz w:val="24"/>
          <w:szCs w:val="24"/>
          <w:vertAlign w:val="superscript"/>
        </w:rPr>
        <w:t>1,3</w:t>
      </w:r>
      <w:r w:rsidRPr="00322156">
        <w:rPr>
          <w:sz w:val="24"/>
          <w:szCs w:val="24"/>
        </w:rPr>
        <w:t>, Hamid Hussain</w:t>
      </w:r>
      <w:r w:rsidRPr="00322156">
        <w:rPr>
          <w:sz w:val="24"/>
          <w:szCs w:val="24"/>
          <w:vertAlign w:val="superscript"/>
        </w:rPr>
        <w:t>1,2</w:t>
      </w:r>
      <w:r w:rsidRPr="00322156">
        <w:rPr>
          <w:sz w:val="24"/>
          <w:szCs w:val="24"/>
        </w:rPr>
        <w:t>, Samia Aman</w:t>
      </w:r>
      <w:r w:rsidRPr="00322156">
        <w:rPr>
          <w:sz w:val="24"/>
          <w:szCs w:val="24"/>
          <w:vertAlign w:val="superscript"/>
        </w:rPr>
        <w:t>1,2</w:t>
      </w:r>
      <w:r w:rsidRPr="00322156">
        <w:rPr>
          <w:sz w:val="24"/>
          <w:szCs w:val="24"/>
        </w:rPr>
        <w:t>, Ufra Naseer</w:t>
      </w:r>
      <w:r w:rsidRPr="00322156">
        <w:rPr>
          <w:sz w:val="24"/>
          <w:szCs w:val="24"/>
          <w:vertAlign w:val="superscript"/>
        </w:rPr>
        <w:t>4</w:t>
      </w:r>
      <w:r w:rsidRPr="00322156">
        <w:rPr>
          <w:sz w:val="24"/>
          <w:szCs w:val="24"/>
        </w:rPr>
        <w:t>, Asif Mahmood</w:t>
      </w:r>
      <w:r w:rsidRPr="00322156">
        <w:rPr>
          <w:sz w:val="24"/>
          <w:szCs w:val="24"/>
          <w:vertAlign w:val="superscript"/>
        </w:rPr>
        <w:t>5</w:t>
      </w:r>
      <w:r w:rsidRPr="00322156">
        <w:rPr>
          <w:sz w:val="24"/>
          <w:szCs w:val="24"/>
        </w:rPr>
        <w:t>, Muhammad Tayyab Ahsan</w:t>
      </w:r>
      <w:r w:rsidRPr="00322156">
        <w:rPr>
          <w:sz w:val="24"/>
          <w:szCs w:val="24"/>
          <w:vertAlign w:val="superscript"/>
        </w:rPr>
        <w:t>6</w:t>
      </w:r>
      <w:r w:rsidRPr="00322156">
        <w:rPr>
          <w:sz w:val="24"/>
          <w:szCs w:val="24"/>
        </w:rPr>
        <w:t>, Yinzhu Jiang</w:t>
      </w:r>
      <w:r w:rsidRPr="00322156">
        <w:rPr>
          <w:sz w:val="24"/>
          <w:szCs w:val="24"/>
          <w:vertAlign w:val="superscript"/>
        </w:rPr>
        <w:t>1,2,</w:t>
      </w:r>
      <w:r w:rsidRPr="00322156">
        <w:rPr>
          <w:sz w:val="24"/>
          <w:szCs w:val="24"/>
        </w:rPr>
        <w:t xml:space="preserve">*, </w:t>
      </w:r>
      <w:bookmarkStart w:id="1" w:name="OLE_LINK1"/>
      <w:r w:rsidRPr="00322156">
        <w:rPr>
          <w:sz w:val="24"/>
          <w:szCs w:val="24"/>
        </w:rPr>
        <w:t xml:space="preserve">Muhammad Yousaf </w:t>
      </w:r>
      <w:bookmarkEnd w:id="1"/>
      <w:r w:rsidRPr="00322156">
        <w:rPr>
          <w:sz w:val="24"/>
          <w:szCs w:val="24"/>
          <w:vertAlign w:val="superscript"/>
        </w:rPr>
        <w:t>1,2,</w:t>
      </w:r>
      <w:r w:rsidRPr="00322156">
        <w:rPr>
          <w:sz w:val="24"/>
          <w:szCs w:val="24"/>
        </w:rPr>
        <w:t>*</w:t>
      </w:r>
    </w:p>
    <w:p w14:paraId="6BA097A8" w14:textId="77777777" w:rsidR="000643B3" w:rsidRPr="00331E34" w:rsidRDefault="00322156" w:rsidP="00C0276A">
      <w:pPr>
        <w:spacing w:before="120" w:after="120" w:line="240" w:lineRule="auto"/>
        <w:rPr>
          <w:noProof w:val="0"/>
          <w:sz w:val="24"/>
          <w:szCs w:val="24"/>
        </w:rPr>
      </w:pPr>
      <w:r w:rsidRPr="00322156">
        <w:rPr>
          <w:noProof w:val="0"/>
          <w:sz w:val="24"/>
          <w:szCs w:val="24"/>
          <w:vertAlign w:val="superscript"/>
        </w:rPr>
        <w:t>1</w:t>
      </w:r>
      <w:r w:rsidRPr="00322156">
        <w:rPr>
          <w:noProof w:val="0"/>
          <w:sz w:val="24"/>
          <w:szCs w:val="24"/>
        </w:rPr>
        <w:t xml:space="preserve"> School of Materials </w:t>
      </w:r>
      <w:r w:rsidRPr="00322156">
        <w:rPr>
          <w:sz w:val="24"/>
          <w:szCs w:val="24"/>
        </w:rPr>
        <w:t>Science</w:t>
      </w:r>
      <w:r w:rsidRPr="00322156">
        <w:rPr>
          <w:noProof w:val="0"/>
          <w:sz w:val="24"/>
          <w:szCs w:val="24"/>
        </w:rPr>
        <w:t xml:space="preserve"> and Engineering, Zhejiang University, Hangzhou 310027, P. R. China</w:t>
      </w:r>
    </w:p>
    <w:p w14:paraId="5A174FDB" w14:textId="77777777" w:rsidR="000643B3" w:rsidRPr="00331E34" w:rsidRDefault="00322156" w:rsidP="00C0276A">
      <w:pPr>
        <w:spacing w:before="120" w:after="120" w:line="240" w:lineRule="auto"/>
        <w:rPr>
          <w:noProof w:val="0"/>
          <w:sz w:val="24"/>
          <w:szCs w:val="24"/>
        </w:rPr>
      </w:pPr>
      <w:r w:rsidRPr="00322156">
        <w:rPr>
          <w:noProof w:val="0"/>
          <w:sz w:val="24"/>
          <w:szCs w:val="24"/>
          <w:vertAlign w:val="superscript"/>
        </w:rPr>
        <w:t>2</w:t>
      </w:r>
      <w:r w:rsidRPr="00322156">
        <w:rPr>
          <w:noProof w:val="0"/>
          <w:sz w:val="24"/>
          <w:szCs w:val="24"/>
        </w:rPr>
        <w:t xml:space="preserve">Future Science Research Institute, ZJU Hangzhou Global Scientific and Technological Innovation Centre; </w:t>
      </w:r>
      <w:r w:rsidRPr="00322156">
        <w:rPr>
          <w:sz w:val="24"/>
          <w:szCs w:val="24"/>
        </w:rPr>
        <w:t>Zhejiang</w:t>
      </w:r>
      <w:r w:rsidRPr="00322156">
        <w:rPr>
          <w:noProof w:val="0"/>
          <w:sz w:val="24"/>
          <w:szCs w:val="24"/>
        </w:rPr>
        <w:t xml:space="preserve"> University, Hangzhou 311215, P. R. China</w:t>
      </w:r>
    </w:p>
    <w:p w14:paraId="26CEC88B" w14:textId="77777777" w:rsidR="000643B3" w:rsidRPr="00331E34" w:rsidRDefault="00322156" w:rsidP="00C0276A">
      <w:pPr>
        <w:spacing w:before="120" w:after="120" w:line="240" w:lineRule="auto"/>
        <w:rPr>
          <w:noProof w:val="0"/>
          <w:sz w:val="24"/>
          <w:szCs w:val="24"/>
        </w:rPr>
      </w:pPr>
      <w:r w:rsidRPr="00322156">
        <w:rPr>
          <w:noProof w:val="0"/>
          <w:sz w:val="24"/>
          <w:szCs w:val="24"/>
          <w:vertAlign w:val="superscript"/>
        </w:rPr>
        <w:t xml:space="preserve">3 </w:t>
      </w:r>
      <w:r w:rsidRPr="00322156">
        <w:rPr>
          <w:noProof w:val="0"/>
          <w:sz w:val="24"/>
          <w:szCs w:val="24"/>
        </w:rPr>
        <w:t>Department of Chemistry, Zhejiang University, Hangzhou, 310027, P. R. China</w:t>
      </w:r>
      <w:bookmarkStart w:id="2" w:name="_GoBack"/>
      <w:bookmarkEnd w:id="2"/>
    </w:p>
    <w:p w14:paraId="4F9A5982" w14:textId="77777777" w:rsidR="000643B3" w:rsidRPr="000643B3" w:rsidRDefault="00322156" w:rsidP="00C0276A">
      <w:pPr>
        <w:spacing w:before="120" w:after="120" w:line="240" w:lineRule="auto"/>
        <w:rPr>
          <w:noProof w:val="0"/>
          <w:sz w:val="24"/>
          <w:szCs w:val="24"/>
        </w:rPr>
      </w:pPr>
      <w:r w:rsidRPr="00322156">
        <w:rPr>
          <w:noProof w:val="0"/>
          <w:sz w:val="24"/>
          <w:szCs w:val="24"/>
          <w:vertAlign w:val="superscript"/>
        </w:rPr>
        <w:t>4</w:t>
      </w:r>
      <w:r w:rsidRPr="00322156">
        <w:rPr>
          <w:noProof w:val="0"/>
          <w:sz w:val="24"/>
          <w:szCs w:val="24"/>
        </w:rPr>
        <w:t>College of Optical Science and Engineering, Zhejiang University (ZJU), Hangzhou, 310058, P. R. China</w:t>
      </w:r>
    </w:p>
    <w:p w14:paraId="200020F1" w14:textId="77777777" w:rsidR="000643B3" w:rsidRPr="000643B3" w:rsidRDefault="00322156" w:rsidP="00C0276A">
      <w:pPr>
        <w:spacing w:before="120" w:after="120" w:line="240" w:lineRule="auto"/>
        <w:rPr>
          <w:noProof w:val="0"/>
          <w:sz w:val="24"/>
          <w:szCs w:val="24"/>
        </w:rPr>
      </w:pPr>
      <w:r w:rsidRPr="00322156">
        <w:rPr>
          <w:noProof w:val="0"/>
          <w:sz w:val="24"/>
          <w:szCs w:val="24"/>
          <w:vertAlign w:val="superscript"/>
        </w:rPr>
        <w:t>5</w:t>
      </w:r>
      <w:r w:rsidRPr="00322156">
        <w:rPr>
          <w:noProof w:val="0"/>
          <w:sz w:val="24"/>
          <w:szCs w:val="24"/>
        </w:rPr>
        <w:t>Centre for Clean Energy Technology, School of Mathematical and Physical Sciences, Faculty of Science, University of Technology Sydney, City Campus, Broadway, NSW 2007, Australia</w:t>
      </w:r>
    </w:p>
    <w:p w14:paraId="545A9643" w14:textId="77777777" w:rsidR="000643B3" w:rsidRPr="000643B3" w:rsidRDefault="00322156" w:rsidP="00C0276A">
      <w:pPr>
        <w:spacing w:before="120" w:after="120" w:line="240" w:lineRule="auto"/>
        <w:rPr>
          <w:noProof w:val="0"/>
          <w:sz w:val="24"/>
          <w:szCs w:val="24"/>
          <w:vertAlign w:val="superscript"/>
        </w:rPr>
      </w:pPr>
      <w:r w:rsidRPr="00322156">
        <w:rPr>
          <w:noProof w:val="0"/>
          <w:sz w:val="24"/>
          <w:szCs w:val="24"/>
          <w:vertAlign w:val="superscript"/>
        </w:rPr>
        <w:t>6</w:t>
      </w:r>
      <w:r w:rsidRPr="00322156">
        <w:rPr>
          <w:noProof w:val="0"/>
          <w:sz w:val="24"/>
          <w:szCs w:val="24"/>
        </w:rPr>
        <w:t>Institute for Sustainable Transformation, School of Chemical Engineering and Light Industry, Guangdong University of Technology, Guangzhou 510006, P. R. China</w:t>
      </w:r>
    </w:p>
    <w:p w14:paraId="6178A995" w14:textId="77777777" w:rsidR="000643B3" w:rsidRPr="000643B3" w:rsidRDefault="00322156" w:rsidP="00C0276A">
      <w:pPr>
        <w:pStyle w:val="Heading1"/>
        <w:spacing w:before="120" w:after="120" w:line="240" w:lineRule="auto"/>
        <w:rPr>
          <w:rFonts w:eastAsiaTheme="minorEastAsia" w:cs="Times New Roman"/>
          <w:b w:val="0"/>
          <w:bCs w:val="0"/>
          <w:color w:val="auto"/>
          <w:szCs w:val="24"/>
        </w:rPr>
      </w:pPr>
      <w:r w:rsidRPr="005B49ED">
        <w:rPr>
          <w:rFonts w:eastAsiaTheme="minorEastAsia" w:cs="Times New Roman"/>
          <w:b w:val="0"/>
          <w:bCs w:val="0"/>
          <w:color w:val="auto"/>
          <w:szCs w:val="24"/>
        </w:rPr>
        <w:t xml:space="preserve">*Corresponding authors. E-mail: </w:t>
      </w:r>
      <w:r w:rsidRPr="005B49ED">
        <w:rPr>
          <w:rFonts w:eastAsiaTheme="minorEastAsia" w:cs="Times New Roman"/>
          <w:b w:val="0"/>
          <w:bCs w:val="0"/>
          <w:color w:val="467886" w:themeColor="hyperlink"/>
          <w:szCs w:val="24"/>
          <w:u w:val="single"/>
        </w:rPr>
        <w:t>muhammadyousaf@zju.edu.cn</w:t>
      </w:r>
      <w:r w:rsidRPr="005B49ED">
        <w:rPr>
          <w:rFonts w:eastAsiaTheme="minorEastAsia" w:cs="Times New Roman"/>
          <w:b w:val="0"/>
          <w:bCs w:val="0"/>
          <w:color w:val="auto"/>
          <w:szCs w:val="24"/>
          <w:u w:val="single"/>
        </w:rPr>
        <w:t xml:space="preserve"> </w:t>
      </w:r>
      <w:r w:rsidRPr="005B49ED">
        <w:rPr>
          <w:rFonts w:eastAsiaTheme="minorEastAsia" w:cs="Times New Roman"/>
          <w:b w:val="0"/>
          <w:bCs w:val="0"/>
          <w:color w:val="auto"/>
          <w:szCs w:val="24"/>
        </w:rPr>
        <w:t xml:space="preserve">(Muhammad Yousaf ); </w:t>
      </w:r>
      <w:r w:rsidRPr="005B49ED">
        <w:rPr>
          <w:rFonts w:eastAsiaTheme="minorEastAsia" w:cs="Times New Roman"/>
          <w:b w:val="0"/>
          <w:bCs w:val="0"/>
          <w:color w:val="467886" w:themeColor="hyperlink"/>
          <w:szCs w:val="24"/>
          <w:u w:val="single"/>
        </w:rPr>
        <w:t>yzjiang@zju.edu.cn</w:t>
      </w:r>
      <w:r w:rsidRPr="005B49ED">
        <w:rPr>
          <w:rFonts w:eastAsiaTheme="minorEastAsia" w:cs="Times New Roman"/>
          <w:b w:val="0"/>
          <w:bCs w:val="0"/>
          <w:color w:val="auto"/>
          <w:szCs w:val="24"/>
          <w:u w:val="single"/>
        </w:rPr>
        <w:t xml:space="preserve"> </w:t>
      </w:r>
      <w:r w:rsidRPr="005B49ED">
        <w:rPr>
          <w:rFonts w:eastAsiaTheme="minorEastAsia" w:cs="Times New Roman"/>
          <w:b w:val="0"/>
          <w:bCs w:val="0"/>
          <w:color w:val="auto"/>
          <w:szCs w:val="24"/>
        </w:rPr>
        <w:t>(Yinzhu Jiang)</w:t>
      </w:r>
    </w:p>
    <w:p w14:paraId="678A1354" w14:textId="77777777" w:rsidR="000643B3" w:rsidRPr="000643B3" w:rsidRDefault="005B49ED" w:rsidP="005B49ED">
      <w:pPr>
        <w:pStyle w:val="Heading1"/>
        <w:spacing w:before="240" w:after="240" w:line="240" w:lineRule="auto"/>
      </w:pPr>
      <w:r w:rsidRPr="005B49ED">
        <w:rPr>
          <w:rFonts w:eastAsiaTheme="minorEastAsia" w:cs="Times New Roman"/>
          <w:color w:val="auto"/>
          <w:szCs w:val="24"/>
        </w:rPr>
        <w:t>S1</w:t>
      </w:r>
      <w:r w:rsidRPr="005B49ED">
        <w:rPr>
          <w:rFonts w:eastAsiaTheme="minorEastAsia" w:cs="Times New Roman"/>
          <w:b w:val="0"/>
          <w:bCs w:val="0"/>
          <w:color w:val="auto"/>
          <w:szCs w:val="24"/>
        </w:rPr>
        <w:t xml:space="preserve"> </w:t>
      </w:r>
      <w:r w:rsidR="00343878" w:rsidRPr="005B49ED">
        <w:t>Finite Element Analysis (FEA)</w:t>
      </w:r>
    </w:p>
    <w:p w14:paraId="22F20986" w14:textId="77777777" w:rsidR="000643B3" w:rsidRPr="000643B3" w:rsidRDefault="00343878" w:rsidP="00C0276A">
      <w:pPr>
        <w:spacing w:before="120" w:after="120" w:line="240" w:lineRule="auto"/>
        <w:jc w:val="both"/>
        <w:rPr>
          <w:sz w:val="24"/>
          <w:szCs w:val="24"/>
        </w:rPr>
      </w:pPr>
      <w:r w:rsidRPr="005B49ED">
        <w:rPr>
          <w:sz w:val="24"/>
          <w:szCs w:val="24"/>
        </w:rPr>
        <w:t>The simulation used the physical field interface of the thrice current distribution in the electrochemical module of COMSOL Multiphysics software to simulate the deposition of Na</w:t>
      </w:r>
      <w:r w:rsidRPr="005B49ED">
        <w:rPr>
          <w:sz w:val="24"/>
          <w:szCs w:val="24"/>
          <w:vertAlign w:val="superscript"/>
        </w:rPr>
        <w:t>+</w:t>
      </w:r>
      <w:r w:rsidRPr="005B49ED">
        <w:rPr>
          <w:sz w:val="24"/>
          <w:szCs w:val="24"/>
        </w:rPr>
        <w:t xml:space="preserve"> considering various separator. The deposition on the substrate surface mainly includes two main processes:</w:t>
      </w:r>
    </w:p>
    <w:p w14:paraId="3022121D" w14:textId="77777777" w:rsidR="000643B3" w:rsidRPr="000643B3" w:rsidRDefault="00343878" w:rsidP="00C0276A">
      <w:pPr>
        <w:spacing w:before="120" w:after="120" w:line="240" w:lineRule="auto"/>
        <w:jc w:val="both"/>
        <w:rPr>
          <w:sz w:val="24"/>
          <w:szCs w:val="24"/>
        </w:rPr>
      </w:pPr>
      <w:r w:rsidRPr="005B49ED">
        <w:rPr>
          <w:sz w:val="24"/>
          <w:szCs w:val="24"/>
        </w:rPr>
        <w:t>Mass transport described by the Nernst-Planck equation</w:t>
      </w:r>
    </w:p>
    <w:p w14:paraId="595E33C2" w14:textId="77777777" w:rsidR="000643B3" w:rsidRPr="000643B3" w:rsidRDefault="00343878" w:rsidP="00C0276A">
      <w:pPr>
        <w:spacing w:before="120" w:after="120" w:line="240" w:lineRule="auto"/>
        <w:ind w:left="1440" w:firstLine="720"/>
        <w:jc w:val="both"/>
        <w:rPr>
          <w:sz w:val="24"/>
          <w:szCs w:val="24"/>
        </w:rPr>
      </w:pPr>
      <w:r w:rsidRPr="005B49ED">
        <w:rPr>
          <w:sz w:val="24"/>
          <w:szCs w:val="24"/>
        </w:rPr>
        <w:object w:dxaOrig="3420" w:dyaOrig="660" w14:anchorId="34A62C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3.4pt;height:36.85pt" o:ole="">
            <v:imagedata r:id="rId7" o:title=""/>
          </v:shape>
          <o:OLEObject Type="Embed" ProgID="Equation.DSMT4" ShapeID="_x0000_i1025" DrawAspect="Content" ObjectID="_1836014116" r:id="rId8"/>
        </w:object>
      </w:r>
      <w:r w:rsidRPr="005B49ED">
        <w:rPr>
          <w:sz w:val="24"/>
          <w:szCs w:val="24"/>
        </w:rPr>
        <w:t xml:space="preserve"> </w:t>
      </w:r>
      <w:r w:rsidRPr="005B49ED">
        <w:rPr>
          <w:rFonts w:eastAsia="PMingLiU"/>
          <w:sz w:val="24"/>
          <w:szCs w:val="24"/>
        </w:rPr>
        <w:tab/>
      </w:r>
      <w:r w:rsidRPr="005B49ED">
        <w:rPr>
          <w:rFonts w:eastAsia="PMingLiU"/>
          <w:sz w:val="24"/>
          <w:szCs w:val="24"/>
        </w:rPr>
        <w:tab/>
        <w:t>(</w:t>
      </w:r>
      <w:r w:rsidR="005B49ED" w:rsidRPr="005B49ED">
        <w:rPr>
          <w:rFonts w:eastAsia="PMingLiU"/>
          <w:sz w:val="24"/>
          <w:szCs w:val="24"/>
        </w:rPr>
        <w:t>S1</w:t>
      </w:r>
      <w:r w:rsidRPr="005B49ED">
        <w:rPr>
          <w:rFonts w:eastAsia="PMingLiU"/>
          <w:sz w:val="24"/>
          <w:szCs w:val="24"/>
        </w:rPr>
        <w:t>)</w:t>
      </w:r>
    </w:p>
    <w:p w14:paraId="7900D92D" w14:textId="77777777" w:rsidR="000643B3" w:rsidRPr="000643B3" w:rsidRDefault="00343878" w:rsidP="00C0276A">
      <w:pPr>
        <w:spacing w:before="120" w:after="120" w:line="240" w:lineRule="auto"/>
        <w:jc w:val="both"/>
        <w:rPr>
          <w:b/>
          <w:bCs/>
          <w:sz w:val="24"/>
          <w:szCs w:val="24"/>
        </w:rPr>
      </w:pPr>
      <w:r w:rsidRPr="005B49ED">
        <w:rPr>
          <w:sz w:val="24"/>
          <w:szCs w:val="24"/>
        </w:rPr>
        <w:t>Charge transfer described by Butler</w:t>
      </w:r>
      <w:r w:rsidRPr="000643B3">
        <w:rPr>
          <w:sz w:val="24"/>
          <w:szCs w:val="24"/>
        </w:rPr>
        <w:t>–</w:t>
      </w:r>
      <w:r w:rsidRPr="005B49ED">
        <w:rPr>
          <w:sz w:val="24"/>
          <w:szCs w:val="24"/>
        </w:rPr>
        <w:t>Volmer equation</w:t>
      </w:r>
    </w:p>
    <w:p w14:paraId="684A5B00" w14:textId="77777777" w:rsidR="000643B3" w:rsidRPr="000643B3" w:rsidRDefault="00343878" w:rsidP="00C0276A">
      <w:pPr>
        <w:spacing w:before="120" w:after="120" w:line="240" w:lineRule="auto"/>
        <w:ind w:left="1440" w:firstLine="720"/>
        <w:jc w:val="both"/>
        <w:rPr>
          <w:b/>
          <w:bCs/>
          <w:sz w:val="24"/>
          <w:szCs w:val="24"/>
        </w:rPr>
      </w:pPr>
      <w:r w:rsidRPr="005B49ED">
        <w:rPr>
          <w:sz w:val="24"/>
          <w:szCs w:val="24"/>
          <w:lang w:val="en-IN" w:eastAsia="en-IN"/>
        </w:rPr>
        <w:drawing>
          <wp:inline distT="0" distB="0" distL="0" distR="0" wp14:anchorId="460F57EC" wp14:editId="55ACD3EC">
            <wp:extent cx="2035810" cy="396875"/>
            <wp:effectExtent l="0" t="0" r="0" b="0"/>
            <wp:docPr id="17144699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5810" cy="396875"/>
                    </a:xfrm>
                    <a:prstGeom prst="rect">
                      <a:avLst/>
                    </a:prstGeom>
                    <a:noFill/>
                    <a:ln>
                      <a:noFill/>
                    </a:ln>
                  </pic:spPr>
                </pic:pic>
              </a:graphicData>
            </a:graphic>
          </wp:inline>
        </w:drawing>
      </w:r>
      <w:r w:rsidRPr="005B49ED">
        <w:rPr>
          <w:sz w:val="24"/>
          <w:szCs w:val="24"/>
        </w:rPr>
        <w:tab/>
      </w:r>
      <w:r w:rsidRPr="005B49ED">
        <w:rPr>
          <w:sz w:val="24"/>
          <w:szCs w:val="24"/>
        </w:rPr>
        <w:tab/>
        <w:t>(</w:t>
      </w:r>
      <w:r w:rsidR="005B49ED" w:rsidRPr="005B49ED">
        <w:rPr>
          <w:rFonts w:eastAsia="PMingLiU"/>
          <w:sz w:val="24"/>
          <w:szCs w:val="24"/>
        </w:rPr>
        <w:t>S2</w:t>
      </w:r>
      <w:r w:rsidRPr="005B49ED">
        <w:rPr>
          <w:sz w:val="24"/>
          <w:szCs w:val="24"/>
        </w:rPr>
        <w:t>)</w:t>
      </w:r>
    </w:p>
    <w:p w14:paraId="09892DA0" w14:textId="77777777" w:rsidR="000643B3" w:rsidRPr="000643B3" w:rsidRDefault="00343878" w:rsidP="00C0276A">
      <w:pPr>
        <w:spacing w:before="120" w:after="120" w:line="240" w:lineRule="auto"/>
        <w:jc w:val="both"/>
        <w:rPr>
          <w:sz w:val="24"/>
          <w:szCs w:val="24"/>
        </w:rPr>
      </w:pPr>
      <w:r w:rsidRPr="005B49ED">
        <w:rPr>
          <w:sz w:val="24"/>
          <w:szCs w:val="24"/>
        </w:rPr>
        <w:t xml:space="preserve">We performed a 60 s transient simulation of the deposition system with or without HOF separator. The diffusion of ion concentration follows the Nernst-Planck equation, and the reaction on the electrode surface follows the Butler-Volmer equation. To reduce the computational complexity, the actual system is simplified, as shown in </w:t>
      </w:r>
      <w:r w:rsidRPr="005B49ED">
        <w:rPr>
          <w:b/>
          <w:bCs/>
          <w:sz w:val="24"/>
          <w:szCs w:val="24"/>
        </w:rPr>
        <w:t>( Fig. S1</w:t>
      </w:r>
      <w:r w:rsidR="00850BD7" w:rsidRPr="005B49ED">
        <w:rPr>
          <w:b/>
          <w:bCs/>
          <w:sz w:val="24"/>
          <w:szCs w:val="24"/>
        </w:rPr>
        <w:t>5</w:t>
      </w:r>
      <w:r w:rsidRPr="005B49ED">
        <w:rPr>
          <w:b/>
          <w:bCs/>
          <w:sz w:val="24"/>
          <w:szCs w:val="24"/>
        </w:rPr>
        <w:t>)</w:t>
      </w:r>
      <w:r w:rsidRPr="005B49ED">
        <w:rPr>
          <w:sz w:val="24"/>
          <w:szCs w:val="24"/>
        </w:rPr>
        <w:t xml:space="preserve">. A model domain with a length of 10 μm and 10 μm is constructed, and a thin film domain with a thickness of 1 μm is constructed at the bottom, and the substrate is Na surface. The top anode region and the boundary on both sides are defined as the un-deformed boundary, and the bottom cathode boundary is set as the deformed electrode surface.The </w:t>
      </w:r>
      <w:bookmarkStart w:id="3" w:name="_Hlk208832392"/>
      <w:r w:rsidRPr="005B49ED">
        <w:rPr>
          <w:sz w:val="24"/>
          <w:szCs w:val="24"/>
        </w:rPr>
        <w:t>model parameter settings and boundary conditions</w:t>
      </w:r>
      <w:bookmarkEnd w:id="3"/>
      <w:r w:rsidRPr="005B49ED">
        <w:rPr>
          <w:sz w:val="24"/>
          <w:szCs w:val="24"/>
        </w:rPr>
        <w:t xml:space="preserve"> are shown in Table S1.</w:t>
      </w:r>
    </w:p>
    <w:p w14:paraId="413CDAA8" w14:textId="77777777" w:rsidR="000643B3" w:rsidRPr="000643B3" w:rsidRDefault="005B49ED" w:rsidP="00C0276A">
      <w:pPr>
        <w:pStyle w:val="Heading1"/>
        <w:spacing w:before="120" w:after="120" w:line="240" w:lineRule="auto"/>
      </w:pPr>
      <w:r w:rsidRPr="005B49ED">
        <w:t xml:space="preserve">S2 </w:t>
      </w:r>
      <w:r w:rsidR="00343878" w:rsidRPr="005B49ED">
        <w:t>Molecular Dynamics (MD)</w:t>
      </w:r>
    </w:p>
    <w:p w14:paraId="6A17039C" w14:textId="77777777" w:rsidR="000643B3" w:rsidRPr="000643B3" w:rsidRDefault="00343878" w:rsidP="00C0276A">
      <w:pPr>
        <w:spacing w:before="120" w:after="120" w:line="240" w:lineRule="auto"/>
        <w:jc w:val="both"/>
        <w:rPr>
          <w:sz w:val="24"/>
          <w:szCs w:val="24"/>
          <w:lang w:val="en-US"/>
        </w:rPr>
      </w:pPr>
      <w:r w:rsidRPr="005B49ED">
        <w:rPr>
          <w:sz w:val="24"/>
          <w:szCs w:val="24"/>
          <w:lang w:val="en-US"/>
        </w:rPr>
        <w:t>Molecular dynamics (MD) simulations were employed to investigate the influence of HOF membrane on Na⁺ ion transport. All simulations were performed using the LAMMPS software package</w:t>
      </w:r>
      <w:r w:rsidR="005B49ED" w:rsidRPr="005B49ED">
        <w:rPr>
          <w:sz w:val="24"/>
          <w:szCs w:val="24"/>
          <w:lang w:val="en-US"/>
        </w:rPr>
        <w:t xml:space="preserve"> </w:t>
      </w:r>
      <w:r w:rsidR="003F5F8D" w:rsidRPr="005B49ED">
        <w:rPr>
          <w:sz w:val="24"/>
          <w:szCs w:val="24"/>
          <w:lang w:val="en-US"/>
        </w:rPr>
        <w:t>[</w:t>
      </w:r>
      <w:r w:rsidR="005B49ED" w:rsidRPr="005B49ED">
        <w:rPr>
          <w:sz w:val="24"/>
          <w:szCs w:val="24"/>
          <w:lang w:val="en-US"/>
        </w:rPr>
        <w:t>S</w:t>
      </w:r>
      <w:r w:rsidR="003F5F8D" w:rsidRPr="005B49ED">
        <w:rPr>
          <w:sz w:val="24"/>
          <w:szCs w:val="24"/>
          <w:lang w:val="en-US"/>
        </w:rPr>
        <w:t>1]</w:t>
      </w:r>
      <w:r w:rsidRPr="005B49ED">
        <w:rPr>
          <w:sz w:val="24"/>
          <w:szCs w:val="24"/>
          <w:lang w:val="en-US"/>
        </w:rPr>
        <w:t xml:space="preserve"> with a time step of 1 fs. The experimental group was configured in a cubic simulation box with dimensions of 4.6 × 4.6 × 4.6 nm</w:t>
      </w:r>
      <w:r w:rsidRPr="005B49ED">
        <w:rPr>
          <w:sz w:val="24"/>
          <w:szCs w:val="24"/>
          <w:vertAlign w:val="superscript"/>
          <w:lang w:val="en-US"/>
        </w:rPr>
        <w:t>3</w:t>
      </w:r>
      <w:r w:rsidRPr="005B49ED">
        <w:rPr>
          <w:sz w:val="24"/>
          <w:szCs w:val="24"/>
          <w:lang w:val="en-US"/>
        </w:rPr>
        <w:t>. It contained 50 HOF molecules, 50 molecules each of EC, DEC, and FEC, along with 50 Na</w:t>
      </w:r>
      <w:r w:rsidRPr="005B49ED">
        <w:rPr>
          <w:sz w:val="24"/>
          <w:szCs w:val="24"/>
          <w:vertAlign w:val="superscript"/>
          <w:lang w:val="en-US"/>
        </w:rPr>
        <w:t>+</w:t>
      </w:r>
      <w:r w:rsidRPr="005B49ED">
        <w:rPr>
          <w:sz w:val="24"/>
          <w:szCs w:val="24"/>
          <w:lang w:val="en-US"/>
        </w:rPr>
        <w:t xml:space="preserve"> and 50 PF</w:t>
      </w:r>
      <w:r w:rsidRPr="005B49ED">
        <w:rPr>
          <w:sz w:val="24"/>
          <w:szCs w:val="24"/>
          <w:vertAlign w:val="subscript"/>
          <w:lang w:val="en-US"/>
        </w:rPr>
        <w:t>6</w:t>
      </w:r>
      <w:r w:rsidRPr="005B49ED">
        <w:rPr>
          <w:sz w:val="24"/>
          <w:szCs w:val="24"/>
          <w:vertAlign w:val="superscript"/>
          <w:lang w:val="en-US"/>
        </w:rPr>
        <w:t>-</w:t>
      </w:r>
      <w:r w:rsidRPr="005B49ED">
        <w:rPr>
          <w:sz w:val="24"/>
          <w:szCs w:val="24"/>
          <w:lang w:val="en-US"/>
        </w:rPr>
        <w:t xml:space="preserve"> ions, for a total of 9,050 atoms. For the control system, a cubic simulation box of 4.7 × 4.7 × 4.7 nm</w:t>
      </w:r>
      <w:r w:rsidRPr="005B49ED">
        <w:rPr>
          <w:sz w:val="24"/>
          <w:szCs w:val="24"/>
          <w:vertAlign w:val="superscript"/>
          <w:lang w:val="en-US"/>
        </w:rPr>
        <w:t>3</w:t>
      </w:r>
      <w:r w:rsidRPr="005B49ED">
        <w:rPr>
          <w:sz w:val="24"/>
          <w:szCs w:val="24"/>
          <w:lang w:val="en-US"/>
        </w:rPr>
        <w:t xml:space="preserve"> was used, containing 228 molecules each of EC, DEC, and FEC, plus 50 Na⁺ and 50 PF</w:t>
      </w:r>
      <w:r w:rsidRPr="005B49ED">
        <w:rPr>
          <w:sz w:val="24"/>
          <w:szCs w:val="24"/>
          <w:vertAlign w:val="subscript"/>
          <w:lang w:val="en-US"/>
        </w:rPr>
        <w:t>6</w:t>
      </w:r>
      <w:r w:rsidRPr="005B49ED">
        <w:rPr>
          <w:sz w:val="24"/>
          <w:szCs w:val="24"/>
          <w:vertAlign w:val="superscript"/>
          <w:lang w:val="en-US"/>
        </w:rPr>
        <w:t>-</w:t>
      </w:r>
      <w:r w:rsidRPr="005B49ED">
        <w:rPr>
          <w:sz w:val="24"/>
          <w:szCs w:val="24"/>
          <w:lang w:val="en-US"/>
        </w:rPr>
        <w:t xml:space="preserve"> ions, totaling 9,064 atoms. Periodic boundary conditions were applied in all three dimensions (x, y, z) for both systems.</w:t>
      </w:r>
    </w:p>
    <w:p w14:paraId="62D3EAB8" w14:textId="77777777" w:rsidR="000643B3" w:rsidRPr="000643B3" w:rsidRDefault="00343878" w:rsidP="00C0276A">
      <w:pPr>
        <w:spacing w:before="120" w:after="120" w:line="240" w:lineRule="auto"/>
        <w:jc w:val="both"/>
        <w:rPr>
          <w:sz w:val="24"/>
          <w:szCs w:val="24"/>
          <w:lang w:val="en-US"/>
        </w:rPr>
      </w:pPr>
      <w:r w:rsidRPr="005B49ED">
        <w:rPr>
          <w:sz w:val="24"/>
          <w:szCs w:val="24"/>
          <w:lang w:val="en-US"/>
        </w:rPr>
        <w:t>The OPLS-AA force field</w:t>
      </w:r>
      <w:r w:rsidR="005B49ED">
        <w:rPr>
          <w:sz w:val="24"/>
          <w:szCs w:val="24"/>
          <w:lang w:val="en-US"/>
        </w:rPr>
        <w:t xml:space="preserve"> </w:t>
      </w:r>
      <w:r w:rsidR="003F5F8D" w:rsidRPr="005B49ED">
        <w:rPr>
          <w:sz w:val="24"/>
          <w:szCs w:val="24"/>
          <w:lang w:val="en-US"/>
        </w:rPr>
        <w:t>[</w:t>
      </w:r>
      <w:r w:rsidR="005B49ED">
        <w:rPr>
          <w:sz w:val="24"/>
          <w:szCs w:val="24"/>
          <w:lang w:val="en-US"/>
        </w:rPr>
        <w:t>S</w:t>
      </w:r>
      <w:r w:rsidR="003F5F8D" w:rsidRPr="005B49ED">
        <w:rPr>
          <w:sz w:val="24"/>
          <w:szCs w:val="24"/>
          <w:lang w:val="en-US"/>
        </w:rPr>
        <w:t>2]</w:t>
      </w:r>
      <w:r w:rsidRPr="005B49ED">
        <w:rPr>
          <w:sz w:val="24"/>
          <w:szCs w:val="24"/>
          <w:lang w:val="en-US"/>
        </w:rPr>
        <w:t xml:space="preserve"> was used to model the ions and molecules. Intermolecular interactions were described by the Lennard-Jones (LJ) and Coulomb potentials, with a cutoff radius of 1.2 nm for the LJ potential. Long-range Coulombic forces were calculated using the Particle-Particle Particle-Mesh (PPPM) method.</w:t>
      </w:r>
    </w:p>
    <w:p w14:paraId="1DF9DF1B" w14:textId="77777777" w:rsidR="000643B3" w:rsidRPr="000643B3" w:rsidRDefault="00343878" w:rsidP="00C0276A">
      <w:pPr>
        <w:spacing w:before="120" w:after="120" w:line="240" w:lineRule="auto"/>
        <w:jc w:val="both"/>
        <w:rPr>
          <w:sz w:val="24"/>
          <w:szCs w:val="24"/>
          <w:lang w:val="en-US"/>
        </w:rPr>
      </w:pPr>
      <w:r w:rsidRPr="005B49ED">
        <w:rPr>
          <w:sz w:val="24"/>
          <w:szCs w:val="24"/>
          <w:lang w:val="en-US"/>
        </w:rPr>
        <w:t>Initially, the systems underwent a 1 ns equilibration run in the NVT ensemble at</w:t>
      </w:r>
      <w:r w:rsidR="008B0890" w:rsidRPr="005B49ED">
        <w:rPr>
          <w:sz w:val="24"/>
          <w:szCs w:val="24"/>
          <w:lang w:val="en-US"/>
        </w:rPr>
        <w:t xml:space="preserve"> 333.15K</w:t>
      </w:r>
      <w:r w:rsidRPr="005B49ED">
        <w:rPr>
          <w:sz w:val="24"/>
          <w:szCs w:val="24"/>
          <w:lang w:val="en-US"/>
        </w:rPr>
        <w:t xml:space="preserve"> K, regulated by a Nosé</w:t>
      </w:r>
      <w:r w:rsidRPr="000643B3">
        <w:rPr>
          <w:sz w:val="24"/>
          <w:szCs w:val="24"/>
          <w:lang w:val="en-US"/>
        </w:rPr>
        <w:t>–</w:t>
      </w:r>
      <w:r w:rsidRPr="005B49ED">
        <w:rPr>
          <w:sz w:val="24"/>
          <w:szCs w:val="24"/>
          <w:lang w:val="en-US"/>
        </w:rPr>
        <w:t>Hoover thermostat. Following equilibration, a 10 ns production run was conducted under the same NVT conditions to calculate the Radial Distribution Functions (RDFs). Subsequently, electric fields of varying strengths were applied along the z-direction, and separate 10 ns production runs were performed for each field strength to determine the drift velocity of the Na⁺ ions.</w:t>
      </w:r>
    </w:p>
    <w:p w14:paraId="53FD924A" w14:textId="77777777" w:rsidR="000643B3" w:rsidRPr="000643B3" w:rsidRDefault="005B49ED" w:rsidP="00C0276A">
      <w:pPr>
        <w:pStyle w:val="Heading1"/>
        <w:spacing w:before="120" w:after="120" w:line="240" w:lineRule="auto"/>
      </w:pPr>
      <w:r w:rsidRPr="005B49ED">
        <w:t xml:space="preserve">S3 </w:t>
      </w:r>
      <w:r w:rsidR="00343878" w:rsidRPr="005B49ED">
        <w:t>Density functional theory (DFT)</w:t>
      </w:r>
    </w:p>
    <w:p w14:paraId="166A90BA" w14:textId="77777777" w:rsidR="000643B3" w:rsidRPr="000643B3" w:rsidRDefault="00343878" w:rsidP="00C0276A">
      <w:pPr>
        <w:spacing w:before="120" w:after="120" w:line="240" w:lineRule="auto"/>
        <w:ind w:firstLineChars="100" w:firstLine="240"/>
        <w:jc w:val="both"/>
        <w:rPr>
          <w:sz w:val="24"/>
          <w:szCs w:val="24"/>
        </w:rPr>
      </w:pPr>
      <w:r w:rsidRPr="005B49ED">
        <w:rPr>
          <w:sz w:val="24"/>
          <w:szCs w:val="24"/>
        </w:rPr>
        <w:t xml:space="preserve">In Density Functional Theory(DFT) calculations, structural optimizations were performed by Vienna </w:t>
      </w:r>
      <w:r w:rsidRPr="005B49ED">
        <w:rPr>
          <w:i/>
          <w:iCs/>
          <w:sz w:val="24"/>
          <w:szCs w:val="24"/>
        </w:rPr>
        <w:t>Ab-initio</w:t>
      </w:r>
      <w:r w:rsidRPr="005B49ED">
        <w:rPr>
          <w:sz w:val="24"/>
          <w:szCs w:val="24"/>
        </w:rPr>
        <w:t xml:space="preserve"> Simulation Package(VASP)</w:t>
      </w:r>
      <w:r w:rsidR="005B49ED">
        <w:rPr>
          <w:sz w:val="24"/>
          <w:szCs w:val="24"/>
        </w:rPr>
        <w:t xml:space="preserve"> </w:t>
      </w:r>
      <w:r w:rsidR="003F5F8D" w:rsidRPr="005B49ED">
        <w:rPr>
          <w:sz w:val="24"/>
          <w:szCs w:val="24"/>
        </w:rPr>
        <w:t>[</w:t>
      </w:r>
      <w:r w:rsidR="005B49ED">
        <w:rPr>
          <w:sz w:val="24"/>
          <w:szCs w:val="24"/>
        </w:rPr>
        <w:t>S</w:t>
      </w:r>
      <w:r w:rsidR="003F5F8D" w:rsidRPr="005B49ED">
        <w:rPr>
          <w:sz w:val="24"/>
          <w:szCs w:val="24"/>
        </w:rPr>
        <w:t>3]</w:t>
      </w:r>
      <w:r w:rsidRPr="005B49ED">
        <w:rPr>
          <w:sz w:val="24"/>
          <w:szCs w:val="24"/>
        </w:rPr>
        <w:t xml:space="preserve"> with the projector augmented wave (PAW) method</w:t>
      </w:r>
      <w:r w:rsidR="005B49ED">
        <w:rPr>
          <w:sz w:val="24"/>
          <w:szCs w:val="24"/>
        </w:rPr>
        <w:t xml:space="preserve"> </w:t>
      </w:r>
      <w:r w:rsidR="003F5F8D" w:rsidRPr="005B49ED">
        <w:rPr>
          <w:sz w:val="24"/>
          <w:szCs w:val="24"/>
        </w:rPr>
        <w:t>[</w:t>
      </w:r>
      <w:r w:rsidR="005B49ED">
        <w:rPr>
          <w:sz w:val="24"/>
          <w:szCs w:val="24"/>
        </w:rPr>
        <w:t>S</w:t>
      </w:r>
      <w:r w:rsidR="003F5F8D" w:rsidRPr="005B49ED">
        <w:rPr>
          <w:sz w:val="24"/>
          <w:szCs w:val="24"/>
        </w:rPr>
        <w:t>4]</w:t>
      </w:r>
      <w:r w:rsidR="005B49ED">
        <w:rPr>
          <w:sz w:val="24"/>
          <w:szCs w:val="24"/>
        </w:rPr>
        <w:t>.</w:t>
      </w:r>
      <w:r w:rsidRPr="005B49ED">
        <w:rPr>
          <w:sz w:val="24"/>
          <w:szCs w:val="24"/>
        </w:rPr>
        <w:t xml:space="preserve"> The exchange-functional was treated using the Perdew-Burke-Ernzerhof (PBE)</w:t>
      </w:r>
      <w:r w:rsidR="005B49ED">
        <w:rPr>
          <w:sz w:val="24"/>
          <w:szCs w:val="24"/>
        </w:rPr>
        <w:t xml:space="preserve"> </w:t>
      </w:r>
      <w:r w:rsidR="003F5F8D" w:rsidRPr="005B49ED">
        <w:rPr>
          <w:sz w:val="24"/>
          <w:szCs w:val="24"/>
        </w:rPr>
        <w:t>[</w:t>
      </w:r>
      <w:r w:rsidR="005B49ED">
        <w:rPr>
          <w:sz w:val="24"/>
          <w:szCs w:val="24"/>
        </w:rPr>
        <w:t>S</w:t>
      </w:r>
      <w:r w:rsidR="003F5F8D" w:rsidRPr="005B49ED">
        <w:rPr>
          <w:sz w:val="24"/>
          <w:szCs w:val="24"/>
        </w:rPr>
        <w:t>5]</w:t>
      </w:r>
      <w:r w:rsidRPr="005B49ED">
        <w:rPr>
          <w:sz w:val="24"/>
          <w:szCs w:val="24"/>
        </w:rPr>
        <w:t xml:space="preserve"> functional, in combination with the DFT-D3 correction</w:t>
      </w:r>
      <w:r w:rsidR="005B49ED">
        <w:rPr>
          <w:sz w:val="24"/>
          <w:szCs w:val="24"/>
        </w:rPr>
        <w:t xml:space="preserve"> </w:t>
      </w:r>
      <w:r w:rsidR="003F5F8D" w:rsidRPr="005B49ED">
        <w:rPr>
          <w:sz w:val="24"/>
          <w:szCs w:val="24"/>
        </w:rPr>
        <w:t>[</w:t>
      </w:r>
      <w:r w:rsidR="005B49ED">
        <w:rPr>
          <w:sz w:val="24"/>
          <w:szCs w:val="24"/>
        </w:rPr>
        <w:t>S</w:t>
      </w:r>
      <w:r w:rsidR="003F5F8D" w:rsidRPr="005B49ED">
        <w:rPr>
          <w:sz w:val="24"/>
          <w:szCs w:val="24"/>
        </w:rPr>
        <w:t>6]</w:t>
      </w:r>
      <w:r w:rsidR="005B49ED">
        <w:rPr>
          <w:sz w:val="24"/>
          <w:szCs w:val="24"/>
        </w:rPr>
        <w:t>.</w:t>
      </w:r>
      <w:r w:rsidRPr="005B49ED">
        <w:rPr>
          <w:sz w:val="24"/>
          <w:szCs w:val="24"/>
        </w:rPr>
        <w:t xml:space="preserve"> The cut-off energy of the plane-wave basis was set at 450 eV in structural optimizations. For optimization of lattice size of bulk structure of HOF, the Brillouin Zone integration was performed with a Gamma</w:t>
      </w:r>
      <w:r w:rsidR="005B49ED">
        <w:rPr>
          <w:sz w:val="24"/>
          <w:szCs w:val="24"/>
        </w:rPr>
        <w:t xml:space="preserve"> </w:t>
      </w:r>
      <w:r w:rsidR="003F5F8D" w:rsidRPr="005B49ED">
        <w:rPr>
          <w:sz w:val="24"/>
          <w:szCs w:val="24"/>
        </w:rPr>
        <w:t>[</w:t>
      </w:r>
      <w:r w:rsidR="005B49ED">
        <w:rPr>
          <w:sz w:val="24"/>
          <w:szCs w:val="24"/>
        </w:rPr>
        <w:t>S</w:t>
      </w:r>
      <w:r w:rsidR="003F5F8D" w:rsidRPr="005B49ED">
        <w:rPr>
          <w:sz w:val="24"/>
          <w:szCs w:val="24"/>
        </w:rPr>
        <w:t>7]</w:t>
      </w:r>
      <w:r w:rsidRPr="005B49ED">
        <w:rPr>
          <w:sz w:val="24"/>
          <w:szCs w:val="24"/>
        </w:rPr>
        <w:t xml:space="preserve"> </w:t>
      </w:r>
      <w:r w:rsidRPr="005B49ED">
        <w:rPr>
          <w:i/>
          <w:iCs/>
          <w:sz w:val="24"/>
          <w:szCs w:val="24"/>
        </w:rPr>
        <w:t>k</w:t>
      </w:r>
      <w:r w:rsidRPr="005B49ED">
        <w:rPr>
          <w:sz w:val="24"/>
          <w:szCs w:val="24"/>
        </w:rPr>
        <w:t xml:space="preserve">-point mesh of 4×2×10. For optimization of geometry of electrolyte, the Brillouin Zone integration was performed with a </w:t>
      </w:r>
      <w:r w:rsidRPr="005B49ED">
        <w:rPr>
          <w:i/>
          <w:iCs/>
          <w:sz w:val="24"/>
          <w:szCs w:val="24"/>
        </w:rPr>
        <w:t>k</w:t>
      </w:r>
      <w:r w:rsidRPr="005B49ED">
        <w:rPr>
          <w:sz w:val="24"/>
          <w:szCs w:val="24"/>
        </w:rPr>
        <w:t xml:space="preserve">-point mesh of 1×1×1. </w:t>
      </w:r>
      <w:r w:rsidR="00B178D5" w:rsidRPr="005B49ED">
        <w:rPr>
          <w:sz w:val="24"/>
          <w:szCs w:val="24"/>
        </w:rPr>
        <w:t xml:space="preserve"> Since VASP utilizes periodic boundary conditions (PBC) by default, the non-periodic nature of the CEL system was simulated using the </w:t>
      </w:r>
      <w:r w:rsidR="00B178D5" w:rsidRPr="005B49ED">
        <w:rPr>
          <w:rFonts w:hint="eastAsia"/>
          <w:sz w:val="24"/>
          <w:szCs w:val="24"/>
        </w:rPr>
        <w:t xml:space="preserve">fixed cell </w:t>
      </w:r>
      <w:r w:rsidR="00B178D5" w:rsidRPr="005B49ED">
        <w:rPr>
          <w:sz w:val="24"/>
          <w:szCs w:val="24"/>
        </w:rPr>
        <w:t>approach. To minimize spurious interactions between periodic images, the system was placed within a sufficiently large cubic vacuum box. We conducted rigorous convergence tests on the total energy relative to the cell size, evaluating box dimensions of 15, 20, 30, and 35 Å. Our results indicated that the total energy was well-converged and remarkably insensitive to the box volume beyond 15 Å, as shown in Fig Sxxx. Consequently, a cubic box with a side length of 15 Å was selected for all subsequent calculations to balance computational efficiency with physical accuracy. To accurately capture long-range dispersion interactions, which are critical for the geometry of complex molecular systems, the Grimme’s DFT-D3 semi-empirical correction was applied</w:t>
      </w:r>
      <w:r w:rsidR="005B49ED">
        <w:rPr>
          <w:sz w:val="24"/>
          <w:szCs w:val="24"/>
        </w:rPr>
        <w:t xml:space="preserve"> </w:t>
      </w:r>
      <w:r w:rsidR="00B178D5" w:rsidRPr="005B49ED">
        <w:rPr>
          <w:sz w:val="24"/>
          <w:szCs w:val="24"/>
        </w:rPr>
        <w:t>[</w:t>
      </w:r>
      <w:r w:rsidR="005B49ED">
        <w:rPr>
          <w:sz w:val="24"/>
          <w:szCs w:val="24"/>
        </w:rPr>
        <w:t>S</w:t>
      </w:r>
      <w:r w:rsidR="00B178D5" w:rsidRPr="005B49ED">
        <w:rPr>
          <w:sz w:val="24"/>
          <w:szCs w:val="24"/>
        </w:rPr>
        <w:t>8]</w:t>
      </w:r>
      <w:r w:rsidR="005B49ED">
        <w:rPr>
          <w:sz w:val="24"/>
          <w:szCs w:val="24"/>
        </w:rPr>
        <w:t>.</w:t>
      </w:r>
    </w:p>
    <w:p w14:paraId="33F81C46" w14:textId="77777777" w:rsidR="000643B3" w:rsidRPr="000643B3" w:rsidRDefault="00B178D5" w:rsidP="00C0276A">
      <w:pPr>
        <w:spacing w:before="120" w:after="120" w:line="240" w:lineRule="auto"/>
        <w:ind w:firstLineChars="100" w:firstLine="240"/>
        <w:jc w:val="both"/>
        <w:rPr>
          <w:sz w:val="24"/>
          <w:szCs w:val="24"/>
        </w:rPr>
      </w:pPr>
      <w:r w:rsidRPr="005B49ED">
        <w:rPr>
          <w:sz w:val="24"/>
          <w:szCs w:val="24"/>
        </w:rPr>
        <w:t>The self-consistent calculations applied a convergence energy threshold of 10</w:t>
      </w:r>
      <w:r w:rsidRPr="005B49ED">
        <w:rPr>
          <w:sz w:val="24"/>
          <w:szCs w:val="24"/>
          <w:vertAlign w:val="superscript"/>
        </w:rPr>
        <w:t>-5</w:t>
      </w:r>
      <w:r w:rsidRPr="005B49ED">
        <w:rPr>
          <w:sz w:val="24"/>
          <w:szCs w:val="24"/>
        </w:rPr>
        <w:t xml:space="preserve"> eV. The equilibrium geometries and lattice constants were optimized with maximum stress on each atom within 0.0</w:t>
      </w:r>
      <w:r w:rsidRPr="005B49ED">
        <w:rPr>
          <w:rFonts w:hint="eastAsia"/>
          <w:sz w:val="24"/>
          <w:szCs w:val="24"/>
        </w:rPr>
        <w:t>2</w:t>
      </w:r>
      <w:r w:rsidRPr="005B49ED">
        <w:rPr>
          <w:sz w:val="24"/>
          <w:szCs w:val="24"/>
        </w:rPr>
        <w:t xml:space="preserve"> eV</w:t>
      </w:r>
      <w:r w:rsidRPr="005B49ED">
        <w:rPr>
          <w:rFonts w:hint="eastAsia"/>
          <w:sz w:val="24"/>
          <w:szCs w:val="24"/>
        </w:rPr>
        <w:t xml:space="preserve"> </w:t>
      </w:r>
      <w:r w:rsidRPr="005B49ED">
        <w:rPr>
          <w:sz w:val="24"/>
          <w:szCs w:val="24"/>
        </w:rPr>
        <w:t>Å</w:t>
      </w:r>
      <w:r w:rsidRPr="005B49ED">
        <w:rPr>
          <w:sz w:val="24"/>
          <w:szCs w:val="24"/>
          <w:vertAlign w:val="superscript"/>
        </w:rPr>
        <w:t>-1</w:t>
      </w:r>
      <w:r w:rsidRPr="005B49ED">
        <w:rPr>
          <w:sz w:val="24"/>
          <w:szCs w:val="24"/>
        </w:rPr>
        <w:t>.</w:t>
      </w:r>
      <w:r w:rsidRPr="005B49ED">
        <w:rPr>
          <w:rFonts w:hint="eastAsia"/>
          <w:sz w:val="24"/>
          <w:szCs w:val="24"/>
        </w:rPr>
        <w:t xml:space="preserve"> Use method climbing image nudged elastic band</w:t>
      </w:r>
      <w:r w:rsidR="005B49ED">
        <w:rPr>
          <w:sz w:val="24"/>
          <w:szCs w:val="24"/>
        </w:rPr>
        <w:t xml:space="preserve"> </w:t>
      </w:r>
      <w:r w:rsidRPr="005B49ED">
        <w:rPr>
          <w:sz w:val="24"/>
          <w:szCs w:val="24"/>
        </w:rPr>
        <w:t>[</w:t>
      </w:r>
      <w:r w:rsidR="005B49ED">
        <w:rPr>
          <w:sz w:val="24"/>
          <w:szCs w:val="24"/>
        </w:rPr>
        <w:t>S</w:t>
      </w:r>
      <w:r w:rsidRPr="005B49ED">
        <w:rPr>
          <w:sz w:val="24"/>
          <w:szCs w:val="24"/>
        </w:rPr>
        <w:t>9]</w:t>
      </w:r>
      <w:r w:rsidRPr="005B49ED">
        <w:rPr>
          <w:rFonts w:hint="eastAsia"/>
          <w:sz w:val="24"/>
          <w:szCs w:val="24"/>
        </w:rPr>
        <w:t xml:space="preserve"> to search for the transition state to describe the migration path of sodium ions. </w:t>
      </w:r>
    </w:p>
    <w:p w14:paraId="47FB7F7B" w14:textId="77777777" w:rsidR="000643B3" w:rsidRPr="000643B3" w:rsidRDefault="005B49ED" w:rsidP="00C0276A">
      <w:pPr>
        <w:pStyle w:val="Heading1"/>
        <w:spacing w:before="120" w:after="120" w:line="240" w:lineRule="auto"/>
      </w:pPr>
      <w:r>
        <w:t xml:space="preserve">S4 </w:t>
      </w:r>
      <w:r w:rsidR="00343878" w:rsidRPr="005B49ED">
        <w:t xml:space="preserve">Ionic conductivity </w:t>
      </w:r>
    </w:p>
    <w:p w14:paraId="0B1A545B"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Ionic conductivity was determined using electrochemical impedance spectroscopy (EIS) on a CHI760E electrochemical workstation, recorded over a frequency range of 10</w:t>
      </w:r>
      <w:r w:rsidRPr="005B49ED">
        <w:rPr>
          <w:color w:val="0D0D0D" w:themeColor="text1" w:themeTint="F2"/>
          <w:sz w:val="24"/>
          <w:szCs w:val="24"/>
          <w:vertAlign w:val="superscript"/>
        </w:rPr>
        <w:t>5</w:t>
      </w:r>
      <w:r w:rsidRPr="005B49ED">
        <w:rPr>
          <w:color w:val="0D0D0D" w:themeColor="text1" w:themeTint="F2"/>
          <w:sz w:val="24"/>
          <w:szCs w:val="24"/>
        </w:rPr>
        <w:t xml:space="preserve"> Hz to 1 mHz with an AC amplitude of 5 mV. For measurements, 60 μL of electrolyte was applied to the separator, which was then sandwiched between stainless steel (SS) blocking electrodes in a CR2025-type coin cell. Ionic conductivity (σ, S cm</w:t>
      </w:r>
      <w:r w:rsidRPr="005B49ED">
        <w:rPr>
          <w:color w:val="0D0D0D" w:themeColor="text1" w:themeTint="F2"/>
          <w:sz w:val="24"/>
          <w:szCs w:val="24"/>
          <w:vertAlign w:val="superscript"/>
        </w:rPr>
        <w:t>-1</w:t>
      </w:r>
      <w:r w:rsidRPr="005B49ED">
        <w:rPr>
          <w:color w:val="0D0D0D" w:themeColor="text1" w:themeTint="F2"/>
          <w:sz w:val="24"/>
          <w:szCs w:val="24"/>
        </w:rPr>
        <w:t>) was calculated using Equation (</w:t>
      </w:r>
      <w:r w:rsidR="005B49ED">
        <w:rPr>
          <w:color w:val="0D0D0D" w:themeColor="text1" w:themeTint="F2"/>
          <w:sz w:val="24"/>
          <w:szCs w:val="24"/>
        </w:rPr>
        <w:t>S3</w:t>
      </w:r>
      <w:r w:rsidRPr="005B49ED">
        <w:rPr>
          <w:color w:val="0D0D0D" w:themeColor="text1" w:themeTint="F2"/>
          <w:sz w:val="24"/>
          <w:szCs w:val="24"/>
        </w:rPr>
        <w:t xml:space="preserve">): </w:t>
      </w:r>
    </w:p>
    <w:p w14:paraId="32BBADB3"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ab/>
      </w:r>
      <w:r w:rsidRPr="005B49ED">
        <w:rPr>
          <w:color w:val="0D0D0D" w:themeColor="text1" w:themeTint="F2"/>
          <w:sz w:val="24"/>
          <w:szCs w:val="24"/>
        </w:rPr>
        <w:tab/>
      </w:r>
      <w:r w:rsidRPr="005B49ED">
        <w:rPr>
          <w:color w:val="0D0D0D" w:themeColor="text1" w:themeTint="F2"/>
          <w:sz w:val="24"/>
          <w:szCs w:val="24"/>
        </w:rPr>
        <w:tab/>
      </w:r>
      <w:r w:rsidRPr="005B49ED">
        <w:rPr>
          <w:color w:val="0D0D0D" w:themeColor="text1" w:themeTint="F2"/>
          <w:sz w:val="24"/>
          <w:szCs w:val="24"/>
        </w:rPr>
        <w:tab/>
      </w:r>
      <w:r w:rsidRPr="005B49ED">
        <w:rPr>
          <w:color w:val="0D0D0D" w:themeColor="text1" w:themeTint="F2"/>
          <w:sz w:val="24"/>
          <w:szCs w:val="24"/>
        </w:rPr>
        <w:tab/>
      </w:r>
      <m:oMath>
        <m:r>
          <w:rPr>
            <w:rFonts w:ascii="Cambria Math" w:hAnsi="Cambria Math"/>
            <w:color w:val="0D0D0D" w:themeColor="text1" w:themeTint="F2"/>
            <w:sz w:val="24"/>
            <w:szCs w:val="24"/>
          </w:rPr>
          <m:t>σ=</m:t>
        </m:r>
        <m:f>
          <m:fPr>
            <m:ctrlPr>
              <w:rPr>
                <w:rFonts w:ascii="Cambria Math" w:hAnsi="Cambria Math"/>
                <w:i/>
                <w:color w:val="0D0D0D" w:themeColor="text1" w:themeTint="F2"/>
                <w:sz w:val="24"/>
                <w:szCs w:val="24"/>
              </w:rPr>
            </m:ctrlPr>
          </m:fPr>
          <m:num>
            <m:r>
              <w:rPr>
                <w:rFonts w:ascii="Cambria Math" w:hAnsi="Cambria Math"/>
                <w:color w:val="0D0D0D" w:themeColor="text1" w:themeTint="F2"/>
                <w:sz w:val="24"/>
                <w:szCs w:val="24"/>
              </w:rPr>
              <m:t>L</m:t>
            </m:r>
          </m:num>
          <m:den>
            <m:r>
              <w:rPr>
                <w:rFonts w:ascii="Cambria Math" w:hAnsi="Cambria Math"/>
                <w:color w:val="0D0D0D" w:themeColor="text1" w:themeTint="F2"/>
                <w:sz w:val="24"/>
                <w:szCs w:val="24"/>
              </w:rPr>
              <m:t>RA</m:t>
            </m:r>
          </m:den>
        </m:f>
      </m:oMath>
      <w:r w:rsidRPr="005B49ED">
        <w:rPr>
          <w:color w:val="0D0D0D" w:themeColor="text1" w:themeTint="F2"/>
          <w:sz w:val="24"/>
          <w:szCs w:val="24"/>
        </w:rPr>
        <w:tab/>
      </w:r>
      <w:r w:rsidRPr="005B49ED">
        <w:rPr>
          <w:color w:val="0D0D0D" w:themeColor="text1" w:themeTint="F2"/>
          <w:sz w:val="24"/>
          <w:szCs w:val="24"/>
        </w:rPr>
        <w:tab/>
      </w:r>
      <w:r w:rsidRPr="005B49ED">
        <w:rPr>
          <w:color w:val="0D0D0D" w:themeColor="text1" w:themeTint="F2"/>
          <w:sz w:val="24"/>
          <w:szCs w:val="24"/>
        </w:rPr>
        <w:tab/>
      </w:r>
      <w:r w:rsidRPr="005B49ED">
        <w:rPr>
          <w:color w:val="0D0D0D" w:themeColor="text1" w:themeTint="F2"/>
          <w:sz w:val="24"/>
          <w:szCs w:val="24"/>
        </w:rPr>
        <w:tab/>
        <w:t>(</w:t>
      </w:r>
      <w:r w:rsidR="005B49ED">
        <w:rPr>
          <w:color w:val="0D0D0D" w:themeColor="text1" w:themeTint="F2"/>
          <w:sz w:val="24"/>
          <w:szCs w:val="24"/>
        </w:rPr>
        <w:t>S3</w:t>
      </w:r>
      <w:r w:rsidRPr="005B49ED">
        <w:rPr>
          <w:color w:val="0D0D0D" w:themeColor="text1" w:themeTint="F2"/>
          <w:sz w:val="24"/>
          <w:szCs w:val="24"/>
        </w:rPr>
        <w:t>)</w:t>
      </w:r>
    </w:p>
    <w:p w14:paraId="4F1196E9" w14:textId="77777777" w:rsidR="000643B3" w:rsidRPr="000643B3" w:rsidRDefault="00343878" w:rsidP="00C0276A">
      <w:pPr>
        <w:spacing w:before="120" w:after="120" w:line="240" w:lineRule="auto"/>
        <w:jc w:val="both"/>
        <w:rPr>
          <w:color w:val="0D0D0D" w:themeColor="text1" w:themeTint="F2"/>
          <w:sz w:val="24"/>
          <w:szCs w:val="24"/>
          <w:lang w:val="en-US"/>
        </w:rPr>
      </w:pPr>
      <w:r w:rsidRPr="005B49ED">
        <w:rPr>
          <w:color w:val="0D0D0D" w:themeColor="text1" w:themeTint="F2"/>
          <w:sz w:val="24"/>
          <w:szCs w:val="24"/>
          <w:lang w:val="en-US"/>
        </w:rPr>
        <w:t xml:space="preserve">where </w:t>
      </w:r>
      <w:r w:rsidRPr="005B49ED">
        <w:rPr>
          <w:i/>
          <w:iCs/>
          <w:color w:val="0D0D0D" w:themeColor="text1" w:themeTint="F2"/>
          <w:sz w:val="24"/>
          <w:szCs w:val="24"/>
          <w:lang w:val="en-US"/>
        </w:rPr>
        <w:t>R</w:t>
      </w:r>
      <w:r w:rsidRPr="005B49ED">
        <w:rPr>
          <w:color w:val="0D0D0D" w:themeColor="text1" w:themeTint="F2"/>
          <w:sz w:val="24"/>
          <w:szCs w:val="24"/>
          <w:lang w:val="en-US"/>
        </w:rPr>
        <w:t xml:space="preserve"> is the bulk resistance obtained from the high-frequency intercept of the Nyquist plot (Ω), </w:t>
      </w:r>
      <w:r w:rsidRPr="005B49ED">
        <w:rPr>
          <w:i/>
          <w:iCs/>
          <w:color w:val="0D0D0D" w:themeColor="text1" w:themeTint="F2"/>
          <w:sz w:val="24"/>
          <w:szCs w:val="24"/>
          <w:lang w:val="en-US"/>
        </w:rPr>
        <w:t>L</w:t>
      </w:r>
      <w:r w:rsidRPr="005B49ED">
        <w:rPr>
          <w:color w:val="0D0D0D" w:themeColor="text1" w:themeTint="F2"/>
          <w:sz w:val="24"/>
          <w:szCs w:val="24"/>
          <w:lang w:val="en-US"/>
        </w:rPr>
        <w:t xml:space="preserve"> is the separator thickness (cm), and </w:t>
      </w:r>
      <w:r w:rsidRPr="005B49ED">
        <w:rPr>
          <w:i/>
          <w:iCs/>
          <w:color w:val="0D0D0D" w:themeColor="text1" w:themeTint="F2"/>
          <w:sz w:val="24"/>
          <w:szCs w:val="24"/>
          <w:lang w:val="en-US"/>
        </w:rPr>
        <w:t>A</w:t>
      </w:r>
      <w:r w:rsidRPr="005B49ED">
        <w:rPr>
          <w:color w:val="0D0D0D" w:themeColor="text1" w:themeTint="F2"/>
          <w:sz w:val="24"/>
          <w:szCs w:val="24"/>
          <w:lang w:val="en-US"/>
        </w:rPr>
        <w:t xml:space="preserve"> is the electrode area (cm</w:t>
      </w:r>
      <w:r w:rsidRPr="005B49ED">
        <w:rPr>
          <w:color w:val="0D0D0D" w:themeColor="text1" w:themeTint="F2"/>
          <w:sz w:val="24"/>
          <w:szCs w:val="24"/>
          <w:vertAlign w:val="superscript"/>
          <w:lang w:val="en-US"/>
        </w:rPr>
        <w:t>2</w:t>
      </w:r>
      <w:r w:rsidRPr="005B49ED">
        <w:rPr>
          <w:color w:val="0D0D0D" w:themeColor="text1" w:themeTint="F2"/>
          <w:sz w:val="24"/>
          <w:szCs w:val="24"/>
          <w:lang w:val="en-US"/>
        </w:rPr>
        <w:t>).</w:t>
      </w:r>
    </w:p>
    <w:p w14:paraId="101AFE52" w14:textId="77777777" w:rsidR="000643B3" w:rsidRPr="000643B3" w:rsidRDefault="005B49ED" w:rsidP="00C0276A">
      <w:pPr>
        <w:pStyle w:val="Heading1"/>
        <w:spacing w:before="120" w:after="120" w:line="240" w:lineRule="auto"/>
      </w:pPr>
      <w:r>
        <w:t xml:space="preserve">S5 </w:t>
      </w:r>
      <w:r w:rsidR="00343878" w:rsidRPr="005B49ED">
        <w:t>Porosity</w:t>
      </w:r>
    </w:p>
    <w:p w14:paraId="3FD1BDF5"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 xml:space="preserve">The porosity of the separators was determined by liquid uptake using </w:t>
      </w:r>
      <w:r w:rsidRPr="005B49ED">
        <w:rPr>
          <w:i/>
          <w:iCs/>
          <w:color w:val="0D0D0D" w:themeColor="text1" w:themeTint="F2"/>
          <w:sz w:val="24"/>
          <w:szCs w:val="24"/>
        </w:rPr>
        <w:t>n</w:t>
      </w:r>
      <w:r w:rsidRPr="005B49ED">
        <w:rPr>
          <w:color w:val="0D0D0D" w:themeColor="text1" w:themeTint="F2"/>
          <w:sz w:val="24"/>
          <w:szCs w:val="24"/>
        </w:rPr>
        <w:t>-butanol as the wetting solvent. The porosity (%) was calculated according to Equation (</w:t>
      </w:r>
      <w:r w:rsidR="005B49ED">
        <w:rPr>
          <w:color w:val="0D0D0D" w:themeColor="text1" w:themeTint="F2"/>
          <w:sz w:val="24"/>
          <w:szCs w:val="24"/>
        </w:rPr>
        <w:t>S4</w:t>
      </w:r>
      <w:r w:rsidRPr="005B49ED">
        <w:rPr>
          <w:color w:val="0D0D0D" w:themeColor="text1" w:themeTint="F2"/>
          <w:sz w:val="24"/>
          <w:szCs w:val="24"/>
        </w:rPr>
        <w:t>):</w:t>
      </w:r>
    </w:p>
    <w:p w14:paraId="5006D6A8" w14:textId="77777777" w:rsidR="000643B3" w:rsidRPr="000643B3" w:rsidRDefault="00343878" w:rsidP="00C0276A">
      <w:pPr>
        <w:spacing w:before="120" w:after="120" w:line="240" w:lineRule="auto"/>
        <w:ind w:left="1440" w:firstLine="720"/>
        <w:jc w:val="both"/>
        <w:rPr>
          <w:color w:val="0D0D0D" w:themeColor="text1" w:themeTint="F2"/>
          <w:sz w:val="24"/>
          <w:szCs w:val="24"/>
        </w:rPr>
      </w:pPr>
      <m:oMath>
        <m:r>
          <w:rPr>
            <w:rFonts w:ascii="Cambria Math" w:hAnsi="Cambria Math"/>
            <w:color w:val="0D0D0D" w:themeColor="text1" w:themeTint="F2"/>
            <w:sz w:val="24"/>
            <w:szCs w:val="24"/>
          </w:rPr>
          <m:t>Porosity</m:t>
        </m:r>
        <m:r>
          <m:rPr>
            <m:sty m:val="p"/>
          </m:rPr>
          <w:rPr>
            <w:rFonts w:ascii="Cambria Math" w:hAnsi="Cambria Math"/>
            <w:color w:val="0D0D0D" w:themeColor="text1" w:themeTint="F2"/>
            <w:sz w:val="24"/>
            <w:szCs w:val="24"/>
          </w:rPr>
          <m:t xml:space="preserve"> </m:t>
        </m:r>
        <m:d>
          <m:dPr>
            <m:ctrlPr>
              <w:rPr>
                <w:rFonts w:ascii="Cambria Math" w:hAnsi="Cambria Math"/>
                <w:color w:val="0D0D0D" w:themeColor="text1" w:themeTint="F2"/>
                <w:sz w:val="24"/>
                <w:szCs w:val="24"/>
              </w:rPr>
            </m:ctrlPr>
          </m:dPr>
          <m:e>
            <m:r>
              <m:rPr>
                <m:sty m:val="p"/>
              </m:rPr>
              <w:rPr>
                <w:rFonts w:ascii="Cambria Math" w:hAnsi="Cambria Math"/>
                <w:color w:val="0D0D0D" w:themeColor="text1" w:themeTint="F2"/>
                <w:sz w:val="24"/>
                <w:szCs w:val="24"/>
              </w:rPr>
              <m:t>%</m:t>
            </m:r>
          </m:e>
        </m:d>
        <m:r>
          <m:rPr>
            <m:sty m:val="p"/>
          </m:rPr>
          <w:rPr>
            <w:rFonts w:ascii="Cambria Math" w:hAnsi="Cambria Math"/>
            <w:color w:val="0D0D0D" w:themeColor="text1" w:themeTint="F2"/>
            <w:sz w:val="24"/>
            <w:szCs w:val="24"/>
          </w:rPr>
          <m:t xml:space="preserve">= </m:t>
        </m:r>
        <m:f>
          <m:fPr>
            <m:ctrlPr>
              <w:rPr>
                <w:rFonts w:ascii="Cambria Math" w:hAnsi="Cambria Math"/>
                <w:color w:val="0D0D0D" w:themeColor="text1" w:themeTint="F2"/>
                <w:sz w:val="24"/>
                <w:szCs w:val="24"/>
              </w:rPr>
            </m:ctrlPr>
          </m:fPr>
          <m:num>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W</m:t>
                </m:r>
              </m:e>
              <m:sub>
                <m:r>
                  <m:rPr>
                    <m:sty m:val="p"/>
                  </m:rPr>
                  <w:rPr>
                    <w:rFonts w:ascii="Cambria Math" w:hAnsi="Cambria Math"/>
                    <w:color w:val="0D0D0D" w:themeColor="text1" w:themeTint="F2"/>
                    <w:sz w:val="24"/>
                    <w:szCs w:val="24"/>
                  </w:rPr>
                  <m:t>2</m:t>
                </m:r>
              </m:sub>
            </m:sSub>
            <m:r>
              <m:rPr>
                <m:sty m:val="p"/>
              </m:rPr>
              <w:rPr>
                <w:rFonts w:ascii="Cambria Math" w:hAnsi="Cambria Math"/>
                <w:color w:val="0D0D0D" w:themeColor="text1" w:themeTint="F2"/>
                <w:sz w:val="24"/>
                <w:szCs w:val="24"/>
              </w:rPr>
              <m:t>-</m:t>
            </m:r>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W</m:t>
                </m:r>
              </m:e>
              <m:sub>
                <m:r>
                  <m:rPr>
                    <m:sty m:val="p"/>
                  </m:rPr>
                  <w:rPr>
                    <w:rFonts w:ascii="Cambria Math" w:hAnsi="Cambria Math"/>
                    <w:color w:val="0D0D0D" w:themeColor="text1" w:themeTint="F2"/>
                    <w:sz w:val="24"/>
                    <w:szCs w:val="24"/>
                  </w:rPr>
                  <m:t>1</m:t>
                </m:r>
              </m:sub>
            </m:sSub>
          </m:num>
          <m:den>
            <m:r>
              <w:rPr>
                <w:rFonts w:ascii="Cambria Math" w:hAnsi="Cambria Math"/>
                <w:color w:val="0D0D0D" w:themeColor="text1" w:themeTint="F2"/>
                <w:sz w:val="24"/>
                <w:szCs w:val="24"/>
              </w:rPr>
              <m:t>V</m:t>
            </m:r>
            <m:r>
              <m:rPr>
                <m:sty m:val="p"/>
              </m:rPr>
              <w:rPr>
                <w:rFonts w:ascii="Cambria Math" w:hAnsi="Cambria Math"/>
                <w:color w:val="0D0D0D" w:themeColor="text1" w:themeTint="F2"/>
                <w:sz w:val="24"/>
                <w:szCs w:val="24"/>
              </w:rPr>
              <m:t xml:space="preserve"> × </m:t>
            </m:r>
            <m:r>
              <w:rPr>
                <w:rFonts w:ascii="Cambria Math" w:hAnsi="Cambria Math"/>
                <w:color w:val="0D0D0D" w:themeColor="text1" w:themeTint="F2"/>
                <w:sz w:val="24"/>
                <w:szCs w:val="24"/>
              </w:rPr>
              <m:t>ρ</m:t>
            </m:r>
          </m:den>
        </m:f>
        <m:r>
          <m:rPr>
            <m:sty m:val="p"/>
          </m:rPr>
          <w:rPr>
            <w:rFonts w:ascii="Cambria Math" w:hAnsi="Cambria Math"/>
            <w:color w:val="0D0D0D" w:themeColor="text1" w:themeTint="F2"/>
            <w:sz w:val="24"/>
            <w:szCs w:val="24"/>
          </w:rPr>
          <m:t>×100%</m:t>
        </m:r>
      </m:oMath>
      <w:r w:rsidRPr="00331E34">
        <w:rPr>
          <w:rFonts w:eastAsia="PMingLiU"/>
          <w:color w:val="0D0D0D" w:themeColor="text1" w:themeTint="F2"/>
          <w:sz w:val="24"/>
          <w:szCs w:val="24"/>
        </w:rPr>
        <w:tab/>
      </w:r>
      <w:r w:rsidRPr="00331E34">
        <w:rPr>
          <w:rFonts w:eastAsia="PMingLiU"/>
          <w:color w:val="0D0D0D" w:themeColor="text1" w:themeTint="F2"/>
          <w:sz w:val="24"/>
          <w:szCs w:val="24"/>
        </w:rPr>
        <w:tab/>
        <w:t>(</w:t>
      </w:r>
      <w:r w:rsidR="005B49ED" w:rsidRPr="00331E34">
        <w:rPr>
          <w:rFonts w:eastAsia="PMingLiU"/>
          <w:color w:val="0D0D0D" w:themeColor="text1" w:themeTint="F2"/>
          <w:sz w:val="24"/>
          <w:szCs w:val="24"/>
        </w:rPr>
        <w:t>S4</w:t>
      </w:r>
      <w:r w:rsidRPr="00331E34">
        <w:rPr>
          <w:rFonts w:eastAsia="PMingLiU"/>
          <w:color w:val="0D0D0D" w:themeColor="text1" w:themeTint="F2"/>
          <w:sz w:val="24"/>
          <w:szCs w:val="24"/>
        </w:rPr>
        <w:t>)</w:t>
      </w:r>
    </w:p>
    <w:p w14:paraId="2804F346"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 xml:space="preserve">where </w:t>
      </w:r>
      <w:r w:rsidRPr="005B49ED">
        <w:rPr>
          <w:i/>
          <w:iCs/>
          <w:color w:val="0D0D0D" w:themeColor="text1" w:themeTint="F2"/>
          <w:sz w:val="24"/>
          <w:szCs w:val="24"/>
        </w:rPr>
        <w:t>W</w:t>
      </w:r>
      <w:r w:rsidRPr="005B49ED">
        <w:rPr>
          <w:i/>
          <w:iCs/>
          <w:color w:val="0D0D0D" w:themeColor="text1" w:themeTint="F2"/>
          <w:sz w:val="24"/>
          <w:szCs w:val="24"/>
          <w:vertAlign w:val="subscript"/>
        </w:rPr>
        <w:t>1</w:t>
      </w:r>
      <w:r w:rsidRPr="005B49ED">
        <w:rPr>
          <w:color w:val="0D0D0D" w:themeColor="text1" w:themeTint="F2"/>
          <w:sz w:val="24"/>
          <w:szCs w:val="24"/>
        </w:rPr>
        <w:t xml:space="preserve"> is the weight of the dry separator, </w:t>
      </w:r>
      <w:r w:rsidRPr="005B49ED">
        <w:rPr>
          <w:i/>
          <w:iCs/>
          <w:color w:val="0D0D0D" w:themeColor="text1" w:themeTint="F2"/>
          <w:sz w:val="24"/>
          <w:szCs w:val="24"/>
        </w:rPr>
        <w:t>W</w:t>
      </w:r>
      <w:r w:rsidRPr="005B49ED">
        <w:rPr>
          <w:i/>
          <w:iCs/>
          <w:color w:val="0D0D0D" w:themeColor="text1" w:themeTint="F2"/>
          <w:sz w:val="24"/>
          <w:szCs w:val="24"/>
          <w:vertAlign w:val="subscript"/>
        </w:rPr>
        <w:t>2</w:t>
      </w:r>
      <w:r w:rsidRPr="005B49ED">
        <w:rPr>
          <w:color w:val="0D0D0D" w:themeColor="text1" w:themeTint="F2"/>
          <w:sz w:val="24"/>
          <w:szCs w:val="24"/>
        </w:rPr>
        <w:t xml:space="preserve"> is the weight after immersion in </w:t>
      </w:r>
      <w:r w:rsidRPr="005B49ED">
        <w:rPr>
          <w:i/>
          <w:iCs/>
          <w:color w:val="0D0D0D" w:themeColor="text1" w:themeTint="F2"/>
          <w:sz w:val="24"/>
          <w:szCs w:val="24"/>
        </w:rPr>
        <w:t>n</w:t>
      </w:r>
      <w:r w:rsidRPr="005B49ED">
        <w:rPr>
          <w:color w:val="0D0D0D" w:themeColor="text1" w:themeTint="F2"/>
          <w:sz w:val="24"/>
          <w:szCs w:val="24"/>
        </w:rPr>
        <w:t xml:space="preserve">-butanol for 3 h, with surface solvent removed using filter paper, </w:t>
      </w:r>
      <w:r w:rsidRPr="005B49ED">
        <w:rPr>
          <w:i/>
          <w:iCs/>
          <w:color w:val="0D0D0D" w:themeColor="text1" w:themeTint="F2"/>
          <w:sz w:val="24"/>
          <w:szCs w:val="24"/>
        </w:rPr>
        <w:t>V</w:t>
      </w:r>
      <w:r w:rsidRPr="005B49ED">
        <w:rPr>
          <w:color w:val="0D0D0D" w:themeColor="text1" w:themeTint="F2"/>
          <w:sz w:val="24"/>
          <w:szCs w:val="24"/>
        </w:rPr>
        <w:t xml:space="preserve"> is the geometric volume of the separator, and </w:t>
      </w:r>
      <w:r w:rsidRPr="005B49ED">
        <w:rPr>
          <w:i/>
          <w:iCs/>
          <w:color w:val="0D0D0D" w:themeColor="text1" w:themeTint="F2"/>
          <w:sz w:val="24"/>
          <w:szCs w:val="24"/>
        </w:rPr>
        <w:t>ρ</w:t>
      </w:r>
      <w:r w:rsidRPr="005B49ED">
        <w:rPr>
          <w:color w:val="0D0D0D" w:themeColor="text1" w:themeTint="F2"/>
          <w:sz w:val="24"/>
          <w:szCs w:val="24"/>
        </w:rPr>
        <w:t xml:space="preserve"> is the density of </w:t>
      </w:r>
      <w:r w:rsidRPr="005B49ED">
        <w:rPr>
          <w:i/>
          <w:iCs/>
          <w:color w:val="0D0D0D" w:themeColor="text1" w:themeTint="F2"/>
          <w:sz w:val="24"/>
          <w:szCs w:val="24"/>
        </w:rPr>
        <w:t>n</w:t>
      </w:r>
      <w:r w:rsidRPr="005B49ED">
        <w:rPr>
          <w:color w:val="0D0D0D" w:themeColor="text1" w:themeTint="F2"/>
          <w:sz w:val="24"/>
          <w:szCs w:val="24"/>
        </w:rPr>
        <w:t>-butanol.</w:t>
      </w:r>
    </w:p>
    <w:p w14:paraId="44CF07E6" w14:textId="77777777" w:rsidR="000643B3" w:rsidRPr="000643B3" w:rsidRDefault="005B49ED" w:rsidP="00C0276A">
      <w:pPr>
        <w:pStyle w:val="Heading1"/>
        <w:spacing w:before="120" w:after="120" w:line="240" w:lineRule="auto"/>
      </w:pPr>
      <w:r>
        <w:t xml:space="preserve">S6 </w:t>
      </w:r>
      <w:r w:rsidR="00343878" w:rsidRPr="005B49ED">
        <w:t>Electrolyte uptake</w:t>
      </w:r>
    </w:p>
    <w:p w14:paraId="1BBBC154"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Electrolyte uptake of the separators was determined gravimetrically by recording the weight of the dry separator (</w:t>
      </w:r>
      <w:r w:rsidRPr="005B49ED">
        <w:rPr>
          <w:i/>
          <w:iCs/>
          <w:color w:val="0D0D0D" w:themeColor="text1" w:themeTint="F2"/>
          <w:sz w:val="24"/>
          <w:szCs w:val="24"/>
        </w:rPr>
        <w:t>W</w:t>
      </w:r>
      <w:r w:rsidRPr="005B49ED">
        <w:rPr>
          <w:i/>
          <w:iCs/>
          <w:color w:val="0D0D0D" w:themeColor="text1" w:themeTint="F2"/>
          <w:sz w:val="24"/>
          <w:szCs w:val="24"/>
          <w:vertAlign w:val="subscript"/>
        </w:rPr>
        <w:t>1</w:t>
      </w:r>
      <w:r w:rsidRPr="005B49ED">
        <w:rPr>
          <w:color w:val="0D0D0D" w:themeColor="text1" w:themeTint="F2"/>
          <w:sz w:val="24"/>
          <w:szCs w:val="24"/>
        </w:rPr>
        <w:t>) and the weight after soaking in electrolyte for 2 h (</w:t>
      </w:r>
      <w:r w:rsidRPr="005B49ED">
        <w:rPr>
          <w:i/>
          <w:iCs/>
          <w:color w:val="0D0D0D" w:themeColor="text1" w:themeTint="F2"/>
          <w:sz w:val="24"/>
          <w:szCs w:val="24"/>
        </w:rPr>
        <w:t>W</w:t>
      </w:r>
      <w:r w:rsidRPr="005B49ED">
        <w:rPr>
          <w:i/>
          <w:iCs/>
          <w:color w:val="0D0D0D" w:themeColor="text1" w:themeTint="F2"/>
          <w:sz w:val="24"/>
          <w:szCs w:val="24"/>
          <w:vertAlign w:val="subscript"/>
        </w:rPr>
        <w:t>2</w:t>
      </w:r>
      <w:r w:rsidRPr="005B49ED">
        <w:rPr>
          <w:color w:val="0D0D0D" w:themeColor="text1" w:themeTint="F2"/>
          <w:sz w:val="24"/>
          <w:szCs w:val="24"/>
        </w:rPr>
        <w:t>). The electrolyte uptake (%) was calculated according to Equation (</w:t>
      </w:r>
      <w:r w:rsidR="005B49ED">
        <w:rPr>
          <w:color w:val="0D0D0D" w:themeColor="text1" w:themeTint="F2"/>
          <w:sz w:val="24"/>
          <w:szCs w:val="24"/>
        </w:rPr>
        <w:t>S5</w:t>
      </w:r>
      <w:r w:rsidRPr="005B49ED">
        <w:rPr>
          <w:color w:val="0D0D0D" w:themeColor="text1" w:themeTint="F2"/>
          <w:sz w:val="24"/>
          <w:szCs w:val="24"/>
        </w:rPr>
        <w:t>):</w:t>
      </w:r>
    </w:p>
    <w:p w14:paraId="1850A23D" w14:textId="77777777" w:rsidR="000643B3" w:rsidRPr="000643B3" w:rsidRDefault="00343878" w:rsidP="00C0276A">
      <w:pPr>
        <w:spacing w:before="120" w:after="120" w:line="240" w:lineRule="auto"/>
        <w:ind w:left="720" w:firstLine="720"/>
        <w:jc w:val="both"/>
        <w:rPr>
          <w:color w:val="0D0D0D" w:themeColor="text1" w:themeTint="F2"/>
          <w:sz w:val="24"/>
          <w:szCs w:val="24"/>
        </w:rPr>
      </w:pPr>
      <m:oMath>
        <m:r>
          <w:rPr>
            <w:rFonts w:ascii="Cambria Math" w:hAnsi="Cambria Math"/>
            <w:color w:val="0D0D0D" w:themeColor="text1" w:themeTint="F2"/>
            <w:sz w:val="24"/>
            <w:szCs w:val="24"/>
          </w:rPr>
          <m:t>Electrolyte</m:t>
        </m:r>
        <m:r>
          <m:rPr>
            <m:sty m:val="p"/>
          </m:rPr>
          <w:rPr>
            <w:rFonts w:ascii="Cambria Math" w:hAnsi="Cambria Math"/>
            <w:color w:val="0D0D0D" w:themeColor="text1" w:themeTint="F2"/>
            <w:sz w:val="24"/>
            <w:szCs w:val="24"/>
          </w:rPr>
          <m:t xml:space="preserve"> </m:t>
        </m:r>
        <m:r>
          <w:rPr>
            <w:rFonts w:ascii="Cambria Math" w:hAnsi="Cambria Math"/>
            <w:color w:val="0D0D0D" w:themeColor="text1" w:themeTint="F2"/>
            <w:sz w:val="24"/>
            <w:szCs w:val="24"/>
          </w:rPr>
          <m:t>uptake</m:t>
        </m:r>
        <m:r>
          <m:rPr>
            <m:sty m:val="p"/>
          </m:rPr>
          <w:rPr>
            <w:rFonts w:ascii="Cambria Math" w:hAnsi="Cambria Math"/>
            <w:color w:val="0D0D0D" w:themeColor="text1" w:themeTint="F2"/>
            <w:sz w:val="24"/>
            <w:szCs w:val="24"/>
          </w:rPr>
          <m:t xml:space="preserve"> </m:t>
        </m:r>
        <m:d>
          <m:dPr>
            <m:ctrlPr>
              <w:rPr>
                <w:rFonts w:ascii="Cambria Math" w:hAnsi="Cambria Math"/>
                <w:color w:val="0D0D0D" w:themeColor="text1" w:themeTint="F2"/>
                <w:sz w:val="24"/>
                <w:szCs w:val="24"/>
              </w:rPr>
            </m:ctrlPr>
          </m:dPr>
          <m:e>
            <m:r>
              <m:rPr>
                <m:sty m:val="p"/>
              </m:rPr>
              <w:rPr>
                <w:rFonts w:ascii="Cambria Math" w:hAnsi="Cambria Math"/>
                <w:color w:val="0D0D0D" w:themeColor="text1" w:themeTint="F2"/>
                <w:sz w:val="24"/>
                <w:szCs w:val="24"/>
              </w:rPr>
              <m:t>%</m:t>
            </m:r>
          </m:e>
        </m:d>
        <m:r>
          <m:rPr>
            <m:sty m:val="p"/>
          </m:rPr>
          <w:rPr>
            <w:rFonts w:ascii="Cambria Math" w:hAnsi="Cambria Math"/>
            <w:color w:val="0D0D0D" w:themeColor="text1" w:themeTint="F2"/>
            <w:sz w:val="24"/>
            <w:szCs w:val="24"/>
          </w:rPr>
          <m:t xml:space="preserve">= </m:t>
        </m:r>
        <m:f>
          <m:fPr>
            <m:ctrlPr>
              <w:rPr>
                <w:rFonts w:ascii="Cambria Math" w:hAnsi="Cambria Math"/>
                <w:color w:val="0D0D0D" w:themeColor="text1" w:themeTint="F2"/>
                <w:sz w:val="24"/>
                <w:szCs w:val="24"/>
              </w:rPr>
            </m:ctrlPr>
          </m:fPr>
          <m:num>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W</m:t>
                </m:r>
              </m:e>
              <m:sub>
                <m:r>
                  <m:rPr>
                    <m:sty m:val="p"/>
                  </m:rPr>
                  <w:rPr>
                    <w:rFonts w:ascii="Cambria Math" w:hAnsi="Cambria Math"/>
                    <w:color w:val="0D0D0D" w:themeColor="text1" w:themeTint="F2"/>
                    <w:sz w:val="24"/>
                    <w:szCs w:val="24"/>
                  </w:rPr>
                  <m:t>2</m:t>
                </m:r>
              </m:sub>
            </m:sSub>
            <m:r>
              <m:rPr>
                <m:sty m:val="p"/>
              </m:rPr>
              <w:rPr>
                <w:rFonts w:ascii="Cambria Math" w:hAnsi="Cambria Math"/>
                <w:color w:val="0D0D0D" w:themeColor="text1" w:themeTint="F2"/>
                <w:sz w:val="24"/>
                <w:szCs w:val="24"/>
              </w:rPr>
              <m:t>-</m:t>
            </m:r>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W</m:t>
                </m:r>
              </m:e>
              <m:sub>
                <m:r>
                  <m:rPr>
                    <m:sty m:val="p"/>
                  </m:rPr>
                  <w:rPr>
                    <w:rFonts w:ascii="Cambria Math" w:hAnsi="Cambria Math"/>
                    <w:color w:val="0D0D0D" w:themeColor="text1" w:themeTint="F2"/>
                    <w:sz w:val="24"/>
                    <w:szCs w:val="24"/>
                  </w:rPr>
                  <m:t>1</m:t>
                </m:r>
              </m:sub>
            </m:sSub>
          </m:num>
          <m:den>
            <m:r>
              <w:rPr>
                <w:rFonts w:ascii="Cambria Math" w:hAnsi="Cambria Math"/>
                <w:color w:val="0D0D0D" w:themeColor="text1" w:themeTint="F2"/>
                <w:sz w:val="24"/>
                <w:szCs w:val="24"/>
              </w:rPr>
              <m:t>W</m:t>
            </m:r>
          </m:den>
        </m:f>
        <m:r>
          <m:rPr>
            <m:sty m:val="p"/>
          </m:rPr>
          <w:rPr>
            <w:rFonts w:ascii="Cambria Math" w:hAnsi="Cambria Math"/>
            <w:color w:val="0D0D0D" w:themeColor="text1" w:themeTint="F2"/>
            <w:sz w:val="24"/>
            <w:szCs w:val="24"/>
          </w:rPr>
          <m:t>×100%</m:t>
        </m:r>
      </m:oMath>
      <w:r w:rsidRPr="00331E34">
        <w:rPr>
          <w:color w:val="0D0D0D" w:themeColor="text1" w:themeTint="F2"/>
          <w:sz w:val="24"/>
          <w:szCs w:val="24"/>
        </w:rPr>
        <w:tab/>
      </w:r>
      <w:r w:rsidRPr="00331E34">
        <w:rPr>
          <w:color w:val="0D0D0D" w:themeColor="text1" w:themeTint="F2"/>
          <w:sz w:val="24"/>
          <w:szCs w:val="24"/>
        </w:rPr>
        <w:tab/>
        <w:t>(</w:t>
      </w:r>
      <w:r w:rsidR="005B49ED" w:rsidRPr="00331E34">
        <w:rPr>
          <w:color w:val="0D0D0D" w:themeColor="text1" w:themeTint="F2"/>
          <w:sz w:val="24"/>
          <w:szCs w:val="24"/>
        </w:rPr>
        <w:t>S5</w:t>
      </w:r>
      <w:r w:rsidRPr="00331E34">
        <w:rPr>
          <w:color w:val="0D0D0D" w:themeColor="text1" w:themeTint="F2"/>
          <w:sz w:val="24"/>
          <w:szCs w:val="24"/>
        </w:rPr>
        <w:t>)</w:t>
      </w:r>
    </w:p>
    <w:p w14:paraId="305CE40E" w14:textId="77777777" w:rsidR="000643B3" w:rsidRPr="000643B3" w:rsidRDefault="005B49ED" w:rsidP="00C0276A">
      <w:pPr>
        <w:pStyle w:val="Heading1"/>
        <w:spacing w:before="120" w:after="120" w:line="240" w:lineRule="auto"/>
      </w:pPr>
      <w:r>
        <w:t xml:space="preserve">S7 </w:t>
      </w:r>
      <w:r w:rsidR="00343878" w:rsidRPr="005B49ED">
        <w:t>Sodium transference number (t</w:t>
      </w:r>
      <w:r w:rsidR="00343878" w:rsidRPr="005B49ED">
        <w:rPr>
          <w:vertAlign w:val="subscript"/>
        </w:rPr>
        <w:t>Na+</w:t>
      </w:r>
      <w:r w:rsidR="00343878" w:rsidRPr="005B49ED">
        <w:t>)</w:t>
      </w:r>
    </w:p>
    <w:p w14:paraId="503D8A3C"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Na||Na symmetric cells were assembled with different separators, and the Na</w:t>
      </w:r>
      <w:r w:rsidRPr="005B49ED">
        <w:rPr>
          <w:color w:val="0D0D0D" w:themeColor="text1" w:themeTint="F2"/>
          <w:sz w:val="24"/>
          <w:szCs w:val="24"/>
          <w:vertAlign w:val="superscript"/>
        </w:rPr>
        <w:t>+</w:t>
      </w:r>
      <w:r w:rsidRPr="005B49ED">
        <w:rPr>
          <w:color w:val="0D0D0D" w:themeColor="text1" w:themeTint="F2"/>
          <w:sz w:val="24"/>
          <w:szCs w:val="24"/>
        </w:rPr>
        <w:t xml:space="preserve"> transference number (</w:t>
      </w:r>
      <w:r w:rsidRPr="005B49ED">
        <w:rPr>
          <w:i/>
          <w:iCs/>
          <w:color w:val="0D0D0D" w:themeColor="text1" w:themeTint="F2"/>
          <w:sz w:val="24"/>
          <w:szCs w:val="24"/>
        </w:rPr>
        <w:t>t</w:t>
      </w:r>
      <w:r w:rsidRPr="005B49ED">
        <w:rPr>
          <w:color w:val="0D0D0D" w:themeColor="text1" w:themeTint="F2"/>
          <w:sz w:val="24"/>
          <w:szCs w:val="24"/>
        </w:rPr>
        <w:t>Na</w:t>
      </w:r>
      <w:r w:rsidRPr="005B49ED">
        <w:rPr>
          <w:color w:val="0D0D0D" w:themeColor="text1" w:themeTint="F2"/>
          <w:sz w:val="24"/>
          <w:szCs w:val="24"/>
          <w:vertAlign w:val="superscript"/>
        </w:rPr>
        <w:t>+</w:t>
      </w:r>
      <w:r w:rsidRPr="005B49ED">
        <w:rPr>
          <w:color w:val="0D0D0D" w:themeColor="text1" w:themeTint="F2"/>
          <w:sz w:val="24"/>
          <w:szCs w:val="24"/>
        </w:rPr>
        <w:t>)</w:t>
      </w:r>
      <w:r w:rsidR="00940A8B" w:rsidRPr="005B49ED">
        <w:rPr>
          <w:color w:val="0D0D0D" w:themeColor="text1" w:themeTint="F2"/>
          <w:sz w:val="24"/>
          <w:szCs w:val="24"/>
        </w:rPr>
        <w:t xml:space="preserve"> at 60</w:t>
      </w:r>
      <w:r w:rsidR="00940A8B" w:rsidRPr="005B49ED">
        <w:rPr>
          <w:color w:val="0D0D0D" w:themeColor="text1" w:themeTint="F2"/>
          <w:sz w:val="24"/>
          <w:szCs w:val="24"/>
          <w:vertAlign w:val="superscript"/>
        </w:rPr>
        <w:t>o</w:t>
      </w:r>
      <w:r w:rsidR="00940A8B" w:rsidRPr="005B49ED">
        <w:rPr>
          <w:color w:val="0D0D0D" w:themeColor="text1" w:themeTint="F2"/>
          <w:sz w:val="24"/>
          <w:szCs w:val="24"/>
        </w:rPr>
        <w:t>C</w:t>
      </w:r>
      <w:r w:rsidRPr="005B49ED">
        <w:rPr>
          <w:color w:val="0D0D0D" w:themeColor="text1" w:themeTint="F2"/>
          <w:sz w:val="24"/>
          <w:szCs w:val="24"/>
        </w:rPr>
        <w:t xml:space="preserve"> was determined using Equation (</w:t>
      </w:r>
      <w:r w:rsidR="005B49ED">
        <w:rPr>
          <w:color w:val="0D0D0D" w:themeColor="text1" w:themeTint="F2"/>
          <w:sz w:val="24"/>
          <w:szCs w:val="24"/>
        </w:rPr>
        <w:t>S6</w:t>
      </w:r>
      <w:r w:rsidRPr="005B49ED">
        <w:rPr>
          <w:color w:val="0D0D0D" w:themeColor="text1" w:themeTint="F2"/>
          <w:sz w:val="24"/>
          <w:szCs w:val="24"/>
        </w:rPr>
        <w:t xml:space="preserve">): </w:t>
      </w:r>
    </w:p>
    <w:p w14:paraId="17429C18" w14:textId="77777777" w:rsidR="000643B3" w:rsidRPr="000643B3" w:rsidRDefault="00920161" w:rsidP="00C0276A">
      <w:pPr>
        <w:spacing w:before="120" w:after="120" w:line="240" w:lineRule="auto"/>
        <w:ind w:left="2160" w:firstLine="720"/>
        <w:jc w:val="both"/>
        <w:rPr>
          <w:color w:val="0D0D0D" w:themeColor="text1" w:themeTint="F2"/>
          <w:sz w:val="24"/>
          <w:szCs w:val="24"/>
        </w:rPr>
      </w:pPr>
      <m:oMath>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t</m:t>
            </m:r>
          </m:e>
          <m:sub>
            <m:sSup>
              <m:sSupPr>
                <m:ctrlPr>
                  <w:rPr>
                    <w:rFonts w:ascii="Cambria Math" w:hAnsi="Cambria Math"/>
                    <w:color w:val="0D0D0D" w:themeColor="text1" w:themeTint="F2"/>
                    <w:sz w:val="24"/>
                    <w:szCs w:val="24"/>
                  </w:rPr>
                </m:ctrlPr>
              </m:sSupPr>
              <m:e>
                <m:r>
                  <w:rPr>
                    <w:rFonts w:ascii="Cambria Math" w:hAnsi="Cambria Math"/>
                    <w:color w:val="0D0D0D" w:themeColor="text1" w:themeTint="F2"/>
                    <w:sz w:val="24"/>
                    <w:szCs w:val="24"/>
                  </w:rPr>
                  <m:t>Na</m:t>
                </m:r>
              </m:e>
              <m:sup>
                <m:r>
                  <m:rPr>
                    <m:sty m:val="p"/>
                  </m:rPr>
                  <w:rPr>
                    <w:rFonts w:ascii="Cambria Math" w:hAnsi="Cambria Math"/>
                    <w:color w:val="0D0D0D" w:themeColor="text1" w:themeTint="F2"/>
                    <w:sz w:val="24"/>
                    <w:szCs w:val="24"/>
                  </w:rPr>
                  <m:t>+</m:t>
                </m:r>
              </m:sup>
            </m:sSup>
          </m:sub>
        </m:sSub>
        <m:r>
          <m:rPr>
            <m:sty m:val="p"/>
          </m:rPr>
          <w:rPr>
            <w:rFonts w:ascii="Cambria Math" w:hAnsi="Cambria Math"/>
            <w:color w:val="0D0D0D" w:themeColor="text1" w:themeTint="F2"/>
            <w:sz w:val="24"/>
            <w:szCs w:val="24"/>
          </w:rPr>
          <m:t>=</m:t>
        </m:r>
        <m:f>
          <m:fPr>
            <m:ctrlPr>
              <w:rPr>
                <w:rFonts w:ascii="Cambria Math" w:hAnsi="Cambria Math"/>
                <w:color w:val="0D0D0D" w:themeColor="text1" w:themeTint="F2"/>
                <w:sz w:val="24"/>
                <w:szCs w:val="24"/>
              </w:rPr>
            </m:ctrlPr>
          </m:fPr>
          <m:num>
            <w:bookmarkStart w:id="4" w:name="_Hlk181882047"/>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I</m:t>
                </m:r>
              </m:e>
              <m:sub>
                <m:r>
                  <w:rPr>
                    <w:rFonts w:ascii="Cambria Math" w:hAnsi="Cambria Math"/>
                    <w:color w:val="0D0D0D" w:themeColor="text1" w:themeTint="F2"/>
                    <w:sz w:val="24"/>
                    <w:szCs w:val="24"/>
                  </w:rPr>
                  <m:t>s</m:t>
                </m:r>
              </m:sub>
            </m:sSub>
            <m:r>
              <m:rPr>
                <m:sty m:val="p"/>
              </m:rPr>
              <w:rPr>
                <w:rFonts w:ascii="Cambria Math" w:hAnsi="Cambria Math"/>
                <w:color w:val="0D0D0D" w:themeColor="text1" w:themeTint="F2"/>
                <w:sz w:val="24"/>
                <w:szCs w:val="24"/>
              </w:rPr>
              <m:t>(∆</m:t>
            </m:r>
            <m:r>
              <w:rPr>
                <w:rFonts w:ascii="Cambria Math" w:hAnsi="Cambria Math"/>
                <w:color w:val="0D0D0D" w:themeColor="text1" w:themeTint="F2"/>
                <w:sz w:val="24"/>
                <w:szCs w:val="24"/>
              </w:rPr>
              <m:t>V</m:t>
            </m:r>
            <m:r>
              <m:rPr>
                <m:sty m:val="p"/>
              </m:rPr>
              <w:rPr>
                <w:rFonts w:ascii="Cambria Math" w:hAnsi="Cambria Math"/>
                <w:color w:val="0D0D0D" w:themeColor="text1" w:themeTint="F2"/>
                <w:sz w:val="24"/>
                <w:szCs w:val="24"/>
              </w:rPr>
              <m:t>-</m:t>
            </m:r>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I</m:t>
                </m:r>
              </m:e>
              <m:sub>
                <m:r>
                  <w:rPr>
                    <w:rFonts w:ascii="Cambria Math" w:hAnsi="Cambria Math"/>
                    <w:color w:val="0D0D0D" w:themeColor="text1" w:themeTint="F2"/>
                    <w:sz w:val="24"/>
                    <w:szCs w:val="24"/>
                  </w:rPr>
                  <m:t>o</m:t>
                </m:r>
              </m:sub>
            </m:sSub>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R</m:t>
                </m:r>
              </m:e>
              <m:sub>
                <m:r>
                  <w:rPr>
                    <w:rFonts w:ascii="Cambria Math" w:hAnsi="Cambria Math"/>
                    <w:color w:val="0D0D0D" w:themeColor="text1" w:themeTint="F2"/>
                    <w:sz w:val="24"/>
                    <w:szCs w:val="24"/>
                  </w:rPr>
                  <m:t>o</m:t>
                </m:r>
              </m:sub>
            </m:sSub>
            <m:r>
              <m:rPr>
                <m:sty m:val="p"/>
              </m:rPr>
              <w:rPr>
                <w:rFonts w:ascii="Cambria Math" w:hAnsi="Cambria Math"/>
                <w:color w:val="0D0D0D" w:themeColor="text1" w:themeTint="F2"/>
                <w:sz w:val="24"/>
                <w:szCs w:val="24"/>
              </w:rPr>
              <m:t>)</m:t>
            </m:r>
            <w:bookmarkEnd w:id="4"/>
          </m:num>
          <m:den>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I</m:t>
                </m:r>
              </m:e>
              <m:sub>
                <m:r>
                  <w:rPr>
                    <w:rFonts w:ascii="Cambria Math" w:hAnsi="Cambria Math"/>
                    <w:color w:val="0D0D0D" w:themeColor="text1" w:themeTint="F2"/>
                    <w:sz w:val="24"/>
                    <w:szCs w:val="24"/>
                  </w:rPr>
                  <m:t>o</m:t>
                </m:r>
              </m:sub>
            </m:sSub>
            <m:r>
              <m:rPr>
                <m:sty m:val="p"/>
              </m:rPr>
              <w:rPr>
                <w:rFonts w:ascii="Cambria Math" w:hAnsi="Cambria Math"/>
                <w:color w:val="0D0D0D" w:themeColor="text1" w:themeTint="F2"/>
                <w:sz w:val="24"/>
                <w:szCs w:val="24"/>
              </w:rPr>
              <m:t>(∆</m:t>
            </m:r>
            <m:r>
              <w:rPr>
                <w:rFonts w:ascii="Cambria Math" w:hAnsi="Cambria Math"/>
                <w:color w:val="0D0D0D" w:themeColor="text1" w:themeTint="F2"/>
                <w:sz w:val="24"/>
                <w:szCs w:val="24"/>
              </w:rPr>
              <m:t>V</m:t>
            </m:r>
            <m:r>
              <m:rPr>
                <m:sty m:val="p"/>
              </m:rPr>
              <w:rPr>
                <w:rFonts w:ascii="Cambria Math" w:hAnsi="Cambria Math"/>
                <w:color w:val="0D0D0D" w:themeColor="text1" w:themeTint="F2"/>
                <w:sz w:val="24"/>
                <w:szCs w:val="24"/>
              </w:rPr>
              <m:t>-</m:t>
            </m:r>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I</m:t>
                </m:r>
              </m:e>
              <m:sub>
                <m:r>
                  <w:rPr>
                    <w:rFonts w:ascii="Cambria Math" w:hAnsi="Cambria Math"/>
                    <w:color w:val="0D0D0D" w:themeColor="text1" w:themeTint="F2"/>
                    <w:sz w:val="24"/>
                    <w:szCs w:val="24"/>
                  </w:rPr>
                  <m:t>s</m:t>
                </m:r>
              </m:sub>
            </m:sSub>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R</m:t>
                </m:r>
              </m:e>
              <m:sub>
                <m:r>
                  <w:rPr>
                    <w:rFonts w:ascii="Cambria Math" w:hAnsi="Cambria Math"/>
                    <w:color w:val="0D0D0D" w:themeColor="text1" w:themeTint="F2"/>
                    <w:sz w:val="24"/>
                    <w:szCs w:val="24"/>
                  </w:rPr>
                  <m:t>s</m:t>
                </m:r>
              </m:sub>
            </m:sSub>
            <m:r>
              <m:rPr>
                <m:sty m:val="p"/>
              </m:rPr>
              <w:rPr>
                <w:rFonts w:ascii="Cambria Math" w:hAnsi="Cambria Math"/>
                <w:color w:val="0D0D0D" w:themeColor="text1" w:themeTint="F2"/>
                <w:sz w:val="24"/>
                <w:szCs w:val="24"/>
              </w:rPr>
              <m:t>)</m:t>
            </m:r>
          </m:den>
        </m:f>
      </m:oMath>
      <w:r w:rsidR="00343878" w:rsidRPr="005B49ED">
        <w:rPr>
          <w:color w:val="0D0D0D" w:themeColor="text1" w:themeTint="F2"/>
          <w:sz w:val="24"/>
          <w:szCs w:val="24"/>
        </w:rPr>
        <w:tab/>
      </w:r>
      <w:r w:rsidR="00343878" w:rsidRPr="005B49ED">
        <w:rPr>
          <w:color w:val="0D0D0D" w:themeColor="text1" w:themeTint="F2"/>
          <w:sz w:val="24"/>
          <w:szCs w:val="24"/>
        </w:rPr>
        <w:tab/>
      </w:r>
      <w:r w:rsidR="00343878" w:rsidRPr="005B49ED">
        <w:rPr>
          <w:color w:val="0D0D0D" w:themeColor="text1" w:themeTint="F2"/>
          <w:sz w:val="24"/>
          <w:szCs w:val="24"/>
        </w:rPr>
        <w:tab/>
      </w:r>
      <w:r w:rsidR="00343878" w:rsidRPr="005B49ED">
        <w:rPr>
          <w:color w:val="0D0D0D" w:themeColor="text1" w:themeTint="F2"/>
          <w:sz w:val="24"/>
          <w:szCs w:val="24"/>
        </w:rPr>
        <w:tab/>
        <w:t>(</w:t>
      </w:r>
      <w:r w:rsidR="005B49ED">
        <w:rPr>
          <w:color w:val="0D0D0D" w:themeColor="text1" w:themeTint="F2"/>
          <w:sz w:val="24"/>
          <w:szCs w:val="24"/>
        </w:rPr>
        <w:t>S6</w:t>
      </w:r>
      <w:r w:rsidR="00343878" w:rsidRPr="005B49ED">
        <w:rPr>
          <w:color w:val="0D0D0D" w:themeColor="text1" w:themeTint="F2"/>
          <w:sz w:val="24"/>
          <w:szCs w:val="24"/>
        </w:rPr>
        <w:t>)</w:t>
      </w:r>
    </w:p>
    <w:p w14:paraId="31081918"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 xml:space="preserve">where ΔV is the applied polarization potential (5 mV), </w:t>
      </w:r>
      <w:r w:rsidRPr="005B49ED">
        <w:rPr>
          <w:i/>
          <w:iCs/>
          <w:color w:val="0D0D0D" w:themeColor="text1" w:themeTint="F2"/>
          <w:sz w:val="24"/>
          <w:szCs w:val="24"/>
        </w:rPr>
        <w:t>I</w:t>
      </w:r>
      <w:r w:rsidRPr="005B49ED">
        <w:rPr>
          <w:i/>
          <w:iCs/>
          <w:color w:val="0D0D0D" w:themeColor="text1" w:themeTint="F2"/>
          <w:sz w:val="24"/>
          <w:szCs w:val="24"/>
          <w:vertAlign w:val="subscript"/>
        </w:rPr>
        <w:t>0</w:t>
      </w:r>
      <w:r w:rsidRPr="005B49ED">
        <w:rPr>
          <w:color w:val="0D0D0D" w:themeColor="text1" w:themeTint="F2"/>
          <w:sz w:val="24"/>
          <w:szCs w:val="24"/>
        </w:rPr>
        <w:t xml:space="preserve"> and </w:t>
      </w:r>
      <w:r w:rsidRPr="005B49ED">
        <w:rPr>
          <w:i/>
          <w:iCs/>
          <w:color w:val="0D0D0D" w:themeColor="text1" w:themeTint="F2"/>
          <w:sz w:val="24"/>
          <w:szCs w:val="24"/>
        </w:rPr>
        <w:t>I</w:t>
      </w:r>
      <w:r w:rsidRPr="005B49ED">
        <w:rPr>
          <w:i/>
          <w:iCs/>
          <w:color w:val="0D0D0D" w:themeColor="text1" w:themeTint="F2"/>
          <w:sz w:val="24"/>
          <w:szCs w:val="24"/>
          <w:vertAlign w:val="subscript"/>
        </w:rPr>
        <w:t>s</w:t>
      </w:r>
      <w:r w:rsidRPr="005B49ED">
        <w:rPr>
          <w:color w:val="0D0D0D" w:themeColor="text1" w:themeTint="F2"/>
          <w:sz w:val="24"/>
          <w:szCs w:val="24"/>
        </w:rPr>
        <w:t xml:space="preserve"> are the initial and steady-state currents, respectively, and </w:t>
      </w:r>
      <w:r w:rsidRPr="005B49ED">
        <w:rPr>
          <w:i/>
          <w:iCs/>
          <w:color w:val="0D0D0D" w:themeColor="text1" w:themeTint="F2"/>
          <w:sz w:val="24"/>
          <w:szCs w:val="24"/>
        </w:rPr>
        <w:t>R</w:t>
      </w:r>
      <w:r w:rsidRPr="005B49ED">
        <w:rPr>
          <w:i/>
          <w:iCs/>
          <w:color w:val="0D0D0D" w:themeColor="text1" w:themeTint="F2"/>
          <w:sz w:val="24"/>
          <w:szCs w:val="24"/>
          <w:vertAlign w:val="subscript"/>
        </w:rPr>
        <w:t>0</w:t>
      </w:r>
      <w:r w:rsidRPr="005B49ED">
        <w:rPr>
          <w:color w:val="0D0D0D" w:themeColor="text1" w:themeTint="F2"/>
          <w:sz w:val="24"/>
          <w:szCs w:val="24"/>
        </w:rPr>
        <w:t xml:space="preserve"> and </w:t>
      </w:r>
      <w:r w:rsidRPr="005B49ED">
        <w:rPr>
          <w:i/>
          <w:iCs/>
          <w:color w:val="0D0D0D" w:themeColor="text1" w:themeTint="F2"/>
          <w:sz w:val="24"/>
          <w:szCs w:val="24"/>
        </w:rPr>
        <w:t>R</w:t>
      </w:r>
      <w:r w:rsidRPr="005B49ED">
        <w:rPr>
          <w:i/>
          <w:iCs/>
          <w:color w:val="0D0D0D" w:themeColor="text1" w:themeTint="F2"/>
          <w:sz w:val="24"/>
          <w:szCs w:val="24"/>
          <w:vertAlign w:val="subscript"/>
        </w:rPr>
        <w:t>s</w:t>
      </w:r>
      <w:r w:rsidRPr="005B49ED">
        <w:rPr>
          <w:color w:val="0D0D0D" w:themeColor="text1" w:themeTint="F2"/>
          <w:sz w:val="24"/>
          <w:szCs w:val="24"/>
        </w:rPr>
        <w:t xml:space="preserve"> are the corresponding resistances obtained from AC impedance spectroscopy. EIS was recorded</w:t>
      </w:r>
      <w:r w:rsidR="00D40A56" w:rsidRPr="005B49ED">
        <w:rPr>
          <w:color w:val="0D0D0D" w:themeColor="text1" w:themeTint="F2"/>
          <w:sz w:val="24"/>
          <w:szCs w:val="24"/>
        </w:rPr>
        <w:t xml:space="preserve"> </w:t>
      </w:r>
      <w:r w:rsidR="00D40A56" w:rsidRPr="005B49ED">
        <w:rPr>
          <w:sz w:val="24"/>
          <w:szCs w:val="24"/>
        </w:rPr>
        <w:t>using a high-precision electrochemical workstation (Autolab PGSTAT302N)</w:t>
      </w:r>
      <w:r w:rsidRPr="005B49ED">
        <w:rPr>
          <w:color w:val="0D0D0D" w:themeColor="text1" w:themeTint="F2"/>
          <w:sz w:val="24"/>
          <w:szCs w:val="24"/>
        </w:rPr>
        <w:t xml:space="preserve"> over the frequency range of 10</w:t>
      </w:r>
      <w:r w:rsidRPr="005B49ED">
        <w:rPr>
          <w:color w:val="0D0D0D" w:themeColor="text1" w:themeTint="F2"/>
          <w:sz w:val="24"/>
          <w:szCs w:val="24"/>
          <w:vertAlign w:val="superscript"/>
        </w:rPr>
        <w:t>5</w:t>
      </w:r>
      <w:r w:rsidRPr="005B49ED">
        <w:rPr>
          <w:color w:val="0D0D0D" w:themeColor="text1" w:themeTint="F2"/>
          <w:sz w:val="24"/>
          <w:szCs w:val="24"/>
        </w:rPr>
        <w:t xml:space="preserve"> Hz to 1 mHz to extract resistance values.</w:t>
      </w:r>
    </w:p>
    <w:p w14:paraId="005CDBB2" w14:textId="77777777" w:rsidR="000643B3" w:rsidRPr="000643B3" w:rsidRDefault="005B49ED" w:rsidP="00C0276A">
      <w:pPr>
        <w:pStyle w:val="Heading1"/>
        <w:spacing w:before="120" w:after="120" w:line="240" w:lineRule="auto"/>
      </w:pPr>
      <w:r>
        <w:t xml:space="preserve">S8 </w:t>
      </w:r>
      <w:r w:rsidR="00343878" w:rsidRPr="005B49ED">
        <w:t>Activation energy</w:t>
      </w:r>
    </w:p>
    <w:p w14:paraId="0D2E3EA2"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The activation energy (</w:t>
      </w:r>
      <w:r w:rsidRPr="005B49ED">
        <w:rPr>
          <w:i/>
          <w:iCs/>
          <w:color w:val="0D0D0D" w:themeColor="text1" w:themeTint="F2"/>
          <w:sz w:val="24"/>
          <w:szCs w:val="24"/>
        </w:rPr>
        <w:t>E</w:t>
      </w:r>
      <w:r w:rsidRPr="005B49ED">
        <w:rPr>
          <w:i/>
          <w:iCs/>
          <w:color w:val="0D0D0D" w:themeColor="text1" w:themeTint="F2"/>
          <w:sz w:val="24"/>
          <w:szCs w:val="24"/>
          <w:vertAlign w:val="subscript"/>
        </w:rPr>
        <w:t>a</w:t>
      </w:r>
      <w:r w:rsidRPr="005B49ED">
        <w:rPr>
          <w:color w:val="0D0D0D" w:themeColor="text1" w:themeTint="F2"/>
          <w:sz w:val="24"/>
          <w:szCs w:val="24"/>
        </w:rPr>
        <w:t>) for Na</w:t>
      </w:r>
      <w:r w:rsidRPr="005B49ED">
        <w:rPr>
          <w:color w:val="0D0D0D" w:themeColor="text1" w:themeTint="F2"/>
          <w:sz w:val="24"/>
          <w:szCs w:val="24"/>
          <w:vertAlign w:val="superscript"/>
        </w:rPr>
        <w:t>+</w:t>
      </w:r>
      <w:r w:rsidRPr="005B49ED">
        <w:rPr>
          <w:color w:val="0D0D0D" w:themeColor="text1" w:themeTint="F2"/>
          <w:sz w:val="24"/>
          <w:szCs w:val="24"/>
        </w:rPr>
        <w:t xml:space="preserve"> transport was determined from temperature-dependent EIS measurements of Na||Na symmetric cells after 10 cycles at 1 mA cm</w:t>
      </w:r>
      <w:r w:rsidRPr="005B49ED">
        <w:rPr>
          <w:color w:val="0D0D0D" w:themeColor="text1" w:themeTint="F2"/>
          <w:sz w:val="24"/>
          <w:szCs w:val="24"/>
          <w:vertAlign w:val="superscript"/>
        </w:rPr>
        <w:t>-2</w:t>
      </w:r>
      <w:r w:rsidRPr="005B49ED">
        <w:rPr>
          <w:color w:val="0D0D0D" w:themeColor="text1" w:themeTint="F2"/>
          <w:sz w:val="24"/>
          <w:szCs w:val="24"/>
        </w:rPr>
        <w:t xml:space="preserve"> and 1 mAh cm</w:t>
      </w:r>
      <w:r w:rsidRPr="005B49ED">
        <w:rPr>
          <w:color w:val="0D0D0D" w:themeColor="text1" w:themeTint="F2"/>
          <w:sz w:val="24"/>
          <w:szCs w:val="24"/>
          <w:vertAlign w:val="superscript"/>
        </w:rPr>
        <w:t>-2</w:t>
      </w:r>
      <w:r w:rsidRPr="005B49ED">
        <w:rPr>
          <w:color w:val="0D0D0D" w:themeColor="text1" w:themeTint="F2"/>
          <w:sz w:val="24"/>
          <w:szCs w:val="24"/>
        </w:rPr>
        <w:t>. Impedance spectra were recorded at 293, 303, 313, 323, and 333 K. The activation energy was calculated using the Arrhenius relation (Equation 5):</w:t>
      </w:r>
    </w:p>
    <w:p w14:paraId="347055EE" w14:textId="77777777" w:rsidR="000643B3" w:rsidRPr="000643B3" w:rsidRDefault="00920161" w:rsidP="00C0276A">
      <w:pPr>
        <w:spacing w:before="120" w:after="120" w:line="240" w:lineRule="auto"/>
        <w:ind w:left="2160" w:firstLine="720"/>
        <w:jc w:val="both"/>
        <w:rPr>
          <w:color w:val="0D0D0D" w:themeColor="text1" w:themeTint="F2"/>
          <w:sz w:val="24"/>
          <w:szCs w:val="24"/>
        </w:rPr>
      </w:pPr>
      <m:oMath>
        <m:f>
          <m:fPr>
            <m:ctrlPr>
              <w:rPr>
                <w:rFonts w:ascii="Cambria Math" w:hAnsi="Cambria Math"/>
                <w:color w:val="0D0D0D" w:themeColor="text1" w:themeTint="F2"/>
                <w:sz w:val="24"/>
                <w:szCs w:val="24"/>
              </w:rPr>
            </m:ctrlPr>
          </m:fPr>
          <m:num>
            <m:r>
              <w:rPr>
                <w:rFonts w:ascii="Cambria Math" w:hAnsi="Cambria Math"/>
                <w:color w:val="0D0D0D" w:themeColor="text1" w:themeTint="F2"/>
                <w:sz w:val="24"/>
                <w:szCs w:val="24"/>
              </w:rPr>
              <m:t>T</m:t>
            </m:r>
          </m:num>
          <m:den>
            <m:sSub>
              <m:sSubPr>
                <m:ctrlPr>
                  <w:rPr>
                    <w:rFonts w:ascii="Cambria Math" w:hAnsi="Cambria Math"/>
                    <w:color w:val="0D0D0D" w:themeColor="text1" w:themeTint="F2"/>
                    <w:sz w:val="24"/>
                    <w:szCs w:val="24"/>
                  </w:rPr>
                </m:ctrlPr>
              </m:sSubPr>
              <m:e>
                <m:r>
                  <w:rPr>
                    <w:rFonts w:ascii="Cambria Math" w:hAnsi="Cambria Math"/>
                    <w:color w:val="0D0D0D" w:themeColor="text1" w:themeTint="F2"/>
                    <w:sz w:val="24"/>
                    <w:szCs w:val="24"/>
                  </w:rPr>
                  <m:t>R</m:t>
                </m:r>
              </m:e>
              <m:sub>
                <m:r>
                  <w:rPr>
                    <w:rFonts w:ascii="Cambria Math" w:hAnsi="Cambria Math"/>
                    <w:color w:val="0D0D0D" w:themeColor="text1" w:themeTint="F2"/>
                    <w:sz w:val="24"/>
                    <w:szCs w:val="24"/>
                  </w:rPr>
                  <m:t>ct</m:t>
                </m:r>
              </m:sub>
            </m:sSub>
          </m:den>
        </m:f>
        <m:r>
          <m:rPr>
            <m:sty m:val="p"/>
          </m:rPr>
          <w:rPr>
            <w:rFonts w:ascii="Cambria Math" w:hAnsi="Cambria Math"/>
            <w:color w:val="0D0D0D" w:themeColor="text1" w:themeTint="F2"/>
            <w:sz w:val="24"/>
            <w:szCs w:val="24"/>
          </w:rPr>
          <m:t>=</m:t>
        </m:r>
        <m:sSup>
          <m:sSupPr>
            <m:ctrlPr>
              <w:rPr>
                <w:rFonts w:ascii="Cambria Math" w:hAnsi="Cambria Math"/>
                <w:color w:val="0D0D0D" w:themeColor="text1" w:themeTint="F2"/>
                <w:sz w:val="24"/>
                <w:szCs w:val="24"/>
              </w:rPr>
            </m:ctrlPr>
          </m:sSupPr>
          <m:e>
            <m:r>
              <w:rPr>
                <w:rFonts w:ascii="Cambria Math" w:hAnsi="Cambria Math"/>
                <w:color w:val="0D0D0D" w:themeColor="text1" w:themeTint="F2"/>
                <w:sz w:val="24"/>
                <w:szCs w:val="24"/>
              </w:rPr>
              <m:t>Ae</m:t>
            </m:r>
          </m:e>
          <m:sup>
            <m:f>
              <m:fPr>
                <m:ctrlPr>
                  <w:rPr>
                    <w:rFonts w:ascii="Cambria Math" w:hAnsi="Cambria Math"/>
                    <w:color w:val="0D0D0D" w:themeColor="text1" w:themeTint="F2"/>
                    <w:sz w:val="24"/>
                    <w:szCs w:val="24"/>
                  </w:rPr>
                </m:ctrlPr>
              </m:fPr>
              <m:num>
                <m:sSub>
                  <m:sSubPr>
                    <m:ctrlPr>
                      <w:rPr>
                        <w:rFonts w:ascii="Cambria Math" w:hAnsi="Cambria Math"/>
                        <w:color w:val="0D0D0D" w:themeColor="text1" w:themeTint="F2"/>
                        <w:sz w:val="24"/>
                        <w:szCs w:val="24"/>
                      </w:rPr>
                    </m:ctrlPr>
                  </m:sSubPr>
                  <m:e>
                    <m:r>
                      <m:rPr>
                        <m:sty m:val="p"/>
                      </m:rPr>
                      <w:rPr>
                        <w:rFonts w:ascii="Cambria Math" w:hAnsi="Cambria Math"/>
                        <w:color w:val="0D0D0D" w:themeColor="text1" w:themeTint="F2"/>
                        <w:sz w:val="24"/>
                        <w:szCs w:val="24"/>
                      </w:rPr>
                      <m:t>-</m:t>
                    </m:r>
                    <m:r>
                      <w:rPr>
                        <w:rFonts w:ascii="Cambria Math" w:hAnsi="Cambria Math"/>
                        <w:color w:val="0D0D0D" w:themeColor="text1" w:themeTint="F2"/>
                        <w:sz w:val="24"/>
                        <w:szCs w:val="24"/>
                      </w:rPr>
                      <m:t>E</m:t>
                    </m:r>
                  </m:e>
                  <m:sub>
                    <m:r>
                      <w:rPr>
                        <w:rFonts w:ascii="Cambria Math" w:hAnsi="Cambria Math"/>
                        <w:color w:val="0D0D0D" w:themeColor="text1" w:themeTint="F2"/>
                        <w:sz w:val="24"/>
                        <w:szCs w:val="24"/>
                      </w:rPr>
                      <m:t>a</m:t>
                    </m:r>
                  </m:sub>
                </m:sSub>
              </m:num>
              <m:den>
                <m:r>
                  <w:rPr>
                    <w:rFonts w:ascii="Cambria Math" w:hAnsi="Cambria Math"/>
                    <w:color w:val="0D0D0D" w:themeColor="text1" w:themeTint="F2"/>
                    <w:sz w:val="24"/>
                    <w:szCs w:val="24"/>
                  </w:rPr>
                  <m:t>RT</m:t>
                </m:r>
              </m:den>
            </m:f>
          </m:sup>
        </m:sSup>
      </m:oMath>
      <w:r w:rsidR="00343878" w:rsidRPr="005B49ED">
        <w:rPr>
          <w:color w:val="0D0D0D" w:themeColor="text1" w:themeTint="F2"/>
          <w:sz w:val="24"/>
          <w:szCs w:val="24"/>
        </w:rPr>
        <w:tab/>
      </w:r>
      <w:r w:rsidR="00343878" w:rsidRPr="005B49ED">
        <w:rPr>
          <w:color w:val="0D0D0D" w:themeColor="text1" w:themeTint="F2"/>
          <w:sz w:val="24"/>
          <w:szCs w:val="24"/>
        </w:rPr>
        <w:tab/>
      </w:r>
      <w:r w:rsidR="00343878" w:rsidRPr="005B49ED">
        <w:rPr>
          <w:color w:val="0D0D0D" w:themeColor="text1" w:themeTint="F2"/>
          <w:sz w:val="24"/>
          <w:szCs w:val="24"/>
        </w:rPr>
        <w:tab/>
      </w:r>
      <w:r w:rsidR="00343878" w:rsidRPr="005B49ED">
        <w:rPr>
          <w:color w:val="0D0D0D" w:themeColor="text1" w:themeTint="F2"/>
          <w:sz w:val="24"/>
          <w:szCs w:val="24"/>
        </w:rPr>
        <w:tab/>
        <w:t>(</w:t>
      </w:r>
      <w:r w:rsidR="005B49ED">
        <w:rPr>
          <w:color w:val="0D0D0D" w:themeColor="text1" w:themeTint="F2"/>
          <w:sz w:val="24"/>
          <w:szCs w:val="24"/>
        </w:rPr>
        <w:t>S7</w:t>
      </w:r>
      <w:r w:rsidR="00343878" w:rsidRPr="005B49ED">
        <w:rPr>
          <w:color w:val="0D0D0D" w:themeColor="text1" w:themeTint="F2"/>
          <w:sz w:val="24"/>
          <w:szCs w:val="24"/>
        </w:rPr>
        <w:t>)</w:t>
      </w:r>
    </w:p>
    <w:p w14:paraId="35F9247F" w14:textId="77777777" w:rsidR="000643B3" w:rsidRPr="000643B3" w:rsidRDefault="005B49ED" w:rsidP="00C0276A">
      <w:pPr>
        <w:pStyle w:val="Heading1"/>
        <w:spacing w:before="120" w:after="120" w:line="240" w:lineRule="auto"/>
      </w:pPr>
      <w:r>
        <w:t xml:space="preserve">S9 </w:t>
      </w:r>
      <w:r w:rsidR="00343878" w:rsidRPr="005B49ED">
        <w:t>Columbic Efficiency</w:t>
      </w:r>
    </w:p>
    <w:p w14:paraId="5EA31AE0" w14:textId="77777777" w:rsidR="000643B3" w:rsidRPr="000643B3" w:rsidRDefault="00343878" w:rsidP="00C0276A">
      <w:pPr>
        <w:spacing w:before="120" w:after="120" w:line="240" w:lineRule="auto"/>
        <w:jc w:val="both"/>
        <w:rPr>
          <w:color w:val="0D0D0D" w:themeColor="text1" w:themeTint="F2"/>
          <w:sz w:val="24"/>
          <w:szCs w:val="24"/>
        </w:rPr>
      </w:pPr>
      <w:r w:rsidRPr="005B49ED">
        <w:rPr>
          <w:color w:val="0D0D0D" w:themeColor="text1" w:themeTint="F2"/>
          <w:sz w:val="24"/>
          <w:szCs w:val="24"/>
        </w:rPr>
        <w:t>The average columbic efficiency was calculated by the given equations. Where n is number of cycles, Q</w:t>
      </w:r>
      <w:r w:rsidRPr="005B49ED">
        <w:rPr>
          <w:color w:val="0D0D0D" w:themeColor="text1" w:themeTint="F2"/>
          <w:sz w:val="24"/>
          <w:szCs w:val="24"/>
          <w:vertAlign w:val="subscript"/>
        </w:rPr>
        <w:t>c</w:t>
      </w:r>
      <w:r w:rsidRPr="005B49ED">
        <w:rPr>
          <w:color w:val="0D0D0D" w:themeColor="text1" w:themeTint="F2"/>
          <w:sz w:val="24"/>
          <w:szCs w:val="24"/>
        </w:rPr>
        <w:t xml:space="preserve"> cycling capacity, Q</w:t>
      </w:r>
      <w:r w:rsidRPr="005B49ED">
        <w:rPr>
          <w:color w:val="0D0D0D" w:themeColor="text1" w:themeTint="F2"/>
          <w:sz w:val="24"/>
          <w:szCs w:val="24"/>
          <w:vertAlign w:val="subscript"/>
        </w:rPr>
        <w:t>t</w:t>
      </w:r>
      <w:r w:rsidRPr="005B49ED">
        <w:rPr>
          <w:color w:val="0D0D0D" w:themeColor="text1" w:themeTint="F2"/>
          <w:sz w:val="24"/>
          <w:szCs w:val="24"/>
        </w:rPr>
        <w:t xml:space="preserve">  first plating capacity, and Q</w:t>
      </w:r>
      <w:r w:rsidRPr="005B49ED">
        <w:rPr>
          <w:color w:val="0D0D0D" w:themeColor="text1" w:themeTint="F2"/>
          <w:sz w:val="24"/>
          <w:szCs w:val="24"/>
          <w:vertAlign w:val="subscript"/>
        </w:rPr>
        <w:t>s</w:t>
      </w:r>
      <w:r w:rsidRPr="005B49ED">
        <w:rPr>
          <w:color w:val="0D0D0D" w:themeColor="text1" w:themeTint="F2"/>
          <w:sz w:val="24"/>
          <w:szCs w:val="24"/>
        </w:rPr>
        <w:t xml:space="preserve"> final stripping capacity.</w:t>
      </w:r>
    </w:p>
    <w:p w14:paraId="01F7C066" w14:textId="63DE45BA" w:rsidR="000643B3" w:rsidRPr="000643B3" w:rsidRDefault="00920161" w:rsidP="00C0276A">
      <w:pPr>
        <w:spacing w:before="120" w:after="120" w:line="240" w:lineRule="auto"/>
        <w:ind w:left="2160" w:firstLine="720"/>
        <w:jc w:val="both"/>
        <w:rPr>
          <w:color w:val="0D0D0D" w:themeColor="text1" w:themeTint="F2"/>
          <w:sz w:val="24"/>
          <w:szCs w:val="24"/>
        </w:rPr>
      </w:pPr>
      <m:oMath>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CE</m:t>
            </m:r>
          </m:e>
          <m:sub>
            <m:r>
              <w:rPr>
                <w:rFonts w:ascii="Cambria Math" w:hAnsi="Cambria Math"/>
                <w:color w:val="0D0D0D" w:themeColor="text1" w:themeTint="F2"/>
                <w:sz w:val="24"/>
                <w:szCs w:val="24"/>
              </w:rPr>
              <m:t>avg</m:t>
            </m:r>
          </m:sub>
        </m:sSub>
        <m:r>
          <m:rPr>
            <m:sty m:val="p"/>
          </m:rPr>
          <w:rPr>
            <w:rFonts w:ascii="Cambria Math" w:hAnsi="Cambria Math"/>
            <w:color w:val="0D0D0D" w:themeColor="text1" w:themeTint="F2"/>
            <w:sz w:val="24"/>
            <w:szCs w:val="24"/>
          </w:rPr>
          <m:t>=</m:t>
        </m:r>
        <m:f>
          <m:fPr>
            <m:ctrlPr>
              <w:rPr>
                <w:rFonts w:ascii="Cambria Math" w:hAnsi="Cambria Math"/>
                <w:color w:val="0D0D0D" w:themeColor="text1" w:themeTint="F2"/>
                <w:sz w:val="24"/>
                <w:szCs w:val="24"/>
              </w:rPr>
            </m:ctrlPr>
          </m:fPr>
          <m:num>
            <m:r>
              <w:rPr>
                <w:rFonts w:ascii="Cambria Math" w:hAnsi="Cambria Math"/>
                <w:color w:val="0D0D0D" w:themeColor="text1" w:themeTint="F2"/>
                <w:sz w:val="24"/>
                <w:szCs w:val="24"/>
              </w:rPr>
              <m:t>n</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Q</m:t>
                </m:r>
              </m:e>
              <m:sub>
                <m:r>
                  <w:rPr>
                    <w:rFonts w:ascii="Cambria Math" w:hAnsi="Cambria Math"/>
                    <w:color w:val="0D0D0D" w:themeColor="text1" w:themeTint="F2"/>
                    <w:sz w:val="24"/>
                    <w:szCs w:val="24"/>
                  </w:rPr>
                  <m:t>c</m:t>
                </m:r>
              </m:sub>
            </m:sSub>
            <m:r>
              <w:rPr>
                <w:rFonts w:ascii="Cambria Math" w:hAnsi="Cambria Math"/>
                <w:color w:val="0D0D0D" w:themeColor="text1" w:themeTint="F2"/>
                <w:sz w:val="24"/>
                <w:szCs w:val="24"/>
              </w:rPr>
              <m:t xml:space="preserve">+ </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Q</m:t>
                </m:r>
              </m:e>
              <m:sub>
                <m:r>
                  <w:rPr>
                    <w:rFonts w:ascii="Cambria Math" w:hAnsi="Cambria Math"/>
                    <w:color w:val="0D0D0D" w:themeColor="text1" w:themeTint="F2"/>
                    <w:sz w:val="24"/>
                    <w:szCs w:val="24"/>
                  </w:rPr>
                  <m:t>s</m:t>
                </m:r>
              </m:sub>
            </m:sSub>
          </m:num>
          <m:den>
            <m:r>
              <w:rPr>
                <w:rFonts w:ascii="Cambria Math" w:hAnsi="Cambria Math"/>
                <w:color w:val="0D0D0D" w:themeColor="text1" w:themeTint="F2"/>
                <w:sz w:val="24"/>
                <w:szCs w:val="24"/>
              </w:rPr>
              <m:t>n</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Q</m:t>
                </m:r>
              </m:e>
              <m:sub>
                <m:r>
                  <w:rPr>
                    <w:rFonts w:ascii="Cambria Math" w:hAnsi="Cambria Math"/>
                    <w:color w:val="0D0D0D" w:themeColor="text1" w:themeTint="F2"/>
                    <w:sz w:val="24"/>
                    <w:szCs w:val="24"/>
                  </w:rPr>
                  <m:t>c</m:t>
                </m:r>
              </m:sub>
            </m:sSub>
            <m:r>
              <w:rPr>
                <w:rFonts w:ascii="Cambria Math" w:hAnsi="Cambria Math"/>
                <w:color w:val="0D0D0D" w:themeColor="text1" w:themeTint="F2"/>
                <w:sz w:val="24"/>
                <w:szCs w:val="24"/>
              </w:rPr>
              <m:t xml:space="preserve">+ </m:t>
            </m:r>
            <m:sSub>
              <m:sSubPr>
                <m:ctrlPr>
                  <w:rPr>
                    <w:rFonts w:ascii="Cambria Math" w:hAnsi="Cambria Math"/>
                    <w:i/>
                    <w:color w:val="0D0D0D" w:themeColor="text1" w:themeTint="F2"/>
                    <w:sz w:val="24"/>
                    <w:szCs w:val="24"/>
                  </w:rPr>
                </m:ctrlPr>
              </m:sSubPr>
              <m:e>
                <m:r>
                  <w:rPr>
                    <w:rFonts w:ascii="Cambria Math" w:hAnsi="Cambria Math"/>
                    <w:color w:val="0D0D0D" w:themeColor="text1" w:themeTint="F2"/>
                    <w:sz w:val="24"/>
                    <w:szCs w:val="24"/>
                  </w:rPr>
                  <m:t>Q</m:t>
                </m:r>
              </m:e>
              <m:sub>
                <m:r>
                  <w:rPr>
                    <w:rFonts w:ascii="Cambria Math" w:hAnsi="Cambria Math"/>
                    <w:color w:val="0D0D0D" w:themeColor="text1" w:themeTint="F2"/>
                    <w:sz w:val="24"/>
                    <w:szCs w:val="24"/>
                  </w:rPr>
                  <m:t>T</m:t>
                </m:r>
              </m:sub>
            </m:sSub>
          </m:den>
        </m:f>
      </m:oMath>
      <w:r w:rsidR="00343878" w:rsidRPr="005B49ED">
        <w:rPr>
          <w:color w:val="0D0D0D" w:themeColor="text1" w:themeTint="F2"/>
          <w:sz w:val="24"/>
          <w:szCs w:val="24"/>
        </w:rPr>
        <w:tab/>
      </w:r>
      <w:r w:rsidR="00343878" w:rsidRPr="005B49ED">
        <w:rPr>
          <w:color w:val="0D0D0D" w:themeColor="text1" w:themeTint="F2"/>
          <w:sz w:val="24"/>
          <w:szCs w:val="24"/>
        </w:rPr>
        <w:tab/>
      </w:r>
      <w:r w:rsidR="00343878" w:rsidRPr="005B49ED">
        <w:rPr>
          <w:color w:val="0D0D0D" w:themeColor="text1" w:themeTint="F2"/>
          <w:sz w:val="24"/>
          <w:szCs w:val="24"/>
        </w:rPr>
        <w:tab/>
        <w:t>(</w:t>
      </w:r>
      <w:r w:rsidR="005B49ED">
        <w:rPr>
          <w:color w:val="0D0D0D" w:themeColor="text1" w:themeTint="F2"/>
          <w:sz w:val="24"/>
          <w:szCs w:val="24"/>
        </w:rPr>
        <w:t>S8</w:t>
      </w:r>
      <w:r w:rsidR="00343878" w:rsidRPr="005B49ED">
        <w:rPr>
          <w:color w:val="0D0D0D" w:themeColor="text1" w:themeTint="F2"/>
          <w:sz w:val="24"/>
          <w:szCs w:val="24"/>
        </w:rPr>
        <w:t>)</w:t>
      </w:r>
    </w:p>
    <w:p w14:paraId="5177CDE1" w14:textId="51C5A6DD" w:rsidR="000643B3" w:rsidRPr="000643B3" w:rsidRDefault="005B49ED" w:rsidP="005B49ED">
      <w:pPr>
        <w:spacing w:before="240" w:after="240" w:line="240" w:lineRule="auto"/>
        <w:rPr>
          <w:rFonts w:eastAsia="DengXian"/>
          <w:b/>
          <w:bCs/>
          <w:color w:val="0D0D0D" w:themeColor="text1" w:themeTint="F2"/>
          <w:sz w:val="24"/>
          <w:szCs w:val="24"/>
          <w:lang w:eastAsia="zh-CN"/>
        </w:rPr>
      </w:pPr>
      <w:r w:rsidRPr="005B49ED">
        <w:rPr>
          <w:rFonts w:eastAsia="DengXian"/>
          <w:b/>
          <w:bCs/>
          <w:color w:val="0D0D0D" w:themeColor="text1" w:themeTint="F2"/>
          <w:sz w:val="28"/>
          <w:szCs w:val="28"/>
          <w:lang w:eastAsia="zh-CN"/>
        </w:rPr>
        <w:t>Supplementary Figures</w:t>
      </w:r>
      <w:r w:rsidR="007F737B">
        <w:rPr>
          <w:rFonts w:eastAsia="DengXian"/>
          <w:b/>
          <w:bCs/>
          <w:color w:val="0D0D0D" w:themeColor="text1" w:themeTint="F2"/>
          <w:sz w:val="28"/>
          <w:szCs w:val="28"/>
          <w:lang w:eastAsia="zh-CN"/>
        </w:rPr>
        <w:t xml:space="preserve"> and Tables</w:t>
      </w:r>
    </w:p>
    <w:p w14:paraId="42B74D85" w14:textId="77777777" w:rsidR="000643B3" w:rsidRPr="000643B3" w:rsidRDefault="00D516DD" w:rsidP="00C0276A">
      <w:pPr>
        <w:keepNext/>
        <w:spacing w:before="120" w:after="120" w:line="240" w:lineRule="auto"/>
        <w:jc w:val="center"/>
      </w:pPr>
      <w:r w:rsidRPr="005B49ED">
        <w:rPr>
          <w:b/>
          <w:bCs/>
          <w:color w:val="0D0D0D" w:themeColor="text1" w:themeTint="F2"/>
          <w:sz w:val="24"/>
          <w:szCs w:val="24"/>
          <w:lang w:val="en-IN" w:eastAsia="en-IN"/>
        </w:rPr>
        <w:drawing>
          <wp:inline distT="0" distB="0" distL="0" distR="0" wp14:anchorId="18F55D00" wp14:editId="092ED163">
            <wp:extent cx="5274310" cy="1832610"/>
            <wp:effectExtent l="0" t="0" r="2540" b="0"/>
            <wp:docPr id="1647229473" name="Picture 23" descr="A close-up of a nuclear explos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29473" name="Picture 23" descr="A close-up of a nuclear explosion&#10;&#10;AI-generated content may be incorrect."/>
                    <pic:cNvPicPr/>
                  </pic:nvPicPr>
                  <pic:blipFill>
                    <a:blip r:embed="rId10"/>
                    <a:stretch>
                      <a:fillRect/>
                    </a:stretch>
                  </pic:blipFill>
                  <pic:spPr>
                    <a:xfrm>
                      <a:off x="0" y="0"/>
                      <a:ext cx="5274310" cy="1832610"/>
                    </a:xfrm>
                    <a:prstGeom prst="rect">
                      <a:avLst/>
                    </a:prstGeom>
                  </pic:spPr>
                </pic:pic>
              </a:graphicData>
            </a:graphic>
          </wp:inline>
        </w:drawing>
      </w:r>
    </w:p>
    <w:p w14:paraId="7EFF4FB7" w14:textId="77777777" w:rsidR="000643B3" w:rsidRPr="000643B3" w:rsidRDefault="00D516DD" w:rsidP="005B49ED">
      <w:pPr>
        <w:pStyle w:val="Caption"/>
        <w:spacing w:before="120" w:after="120" w:line="240" w:lineRule="auto"/>
        <w:jc w:val="left"/>
        <w:rPr>
          <w:color w:val="0D0D0D" w:themeColor="text1" w:themeTint="F2"/>
          <w:sz w:val="24"/>
          <w:szCs w:val="24"/>
        </w:rPr>
      </w:pPr>
      <w:bookmarkStart w:id="5" w:name="_Hlk217910312"/>
      <w:r w:rsidRPr="005B49ED">
        <w:rPr>
          <w:b/>
          <w:bCs/>
          <w:color w:val="0D0D0D" w:themeColor="text1" w:themeTint="F2"/>
          <w:sz w:val="24"/>
          <w:szCs w:val="24"/>
        </w:rPr>
        <w:t>Fig. S</w:t>
      </w:r>
      <w:r w:rsidR="00D40A56" w:rsidRPr="005B49ED">
        <w:rPr>
          <w:b/>
          <w:bCs/>
          <w:color w:val="0D0D0D" w:themeColor="text1" w:themeTint="F2"/>
          <w:sz w:val="24"/>
          <w:szCs w:val="24"/>
        </w:rPr>
        <w:t>0</w:t>
      </w:r>
      <w:r w:rsidRPr="005B49ED">
        <w:rPr>
          <w:color w:val="0D0D0D" w:themeColor="text1" w:themeTint="F2"/>
          <w:sz w:val="24"/>
          <w:szCs w:val="24"/>
        </w:rPr>
        <w:t xml:space="preserve"> PXRD pattern and TEM/HRTEM images of the HOF</w:t>
      </w:r>
    </w:p>
    <w:bookmarkEnd w:id="5"/>
    <w:p w14:paraId="23A20C5A" w14:textId="77777777" w:rsidR="000643B3" w:rsidRPr="000643B3" w:rsidRDefault="000643B3" w:rsidP="00C0276A">
      <w:pPr>
        <w:spacing w:before="120" w:after="120" w:line="240" w:lineRule="auto"/>
        <w:rPr>
          <w:b/>
          <w:bCs/>
          <w:color w:val="0D0D0D" w:themeColor="text1" w:themeTint="F2"/>
          <w:sz w:val="24"/>
          <w:szCs w:val="24"/>
        </w:rPr>
      </w:pPr>
    </w:p>
    <w:p w14:paraId="1AC0AFB1" w14:textId="77777777" w:rsidR="000643B3" w:rsidRPr="000643B3" w:rsidRDefault="000643B3" w:rsidP="00C0276A">
      <w:pPr>
        <w:spacing w:before="120" w:after="120" w:line="240" w:lineRule="auto"/>
        <w:jc w:val="center"/>
        <w:rPr>
          <w:b/>
          <w:bCs/>
          <w:color w:val="0D0D0D" w:themeColor="text1" w:themeTint="F2"/>
          <w:sz w:val="24"/>
          <w:szCs w:val="24"/>
        </w:rPr>
      </w:pPr>
    </w:p>
    <w:bookmarkEnd w:id="0"/>
    <w:p w14:paraId="7614556E" w14:textId="3FE22D5F" w:rsidR="000643B3" w:rsidRPr="000643B3" w:rsidRDefault="00497E78"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62F375B8" wp14:editId="607AB9D4">
            <wp:extent cx="3640232" cy="3598722"/>
            <wp:effectExtent l="0" t="0" r="0" b="1905"/>
            <wp:docPr id="209445770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457700" name="Picture 18"/>
                    <pic:cNvPicPr>
                      <a:picLocks noChangeAspect="1"/>
                    </pic:cNvPicPr>
                  </pic:nvPicPr>
                  <pic:blipFill>
                    <a:blip r:embed="rId11" cstate="print">
                      <a:extLst>
                        <a:ext uri="{28A0092B-C50C-407E-A947-70E740481C1C}">
                          <a14:useLocalDpi xmlns:a14="http://schemas.microsoft.com/office/drawing/2010/main"/>
                        </a:ext>
                      </a:extLst>
                    </a:blip>
                    <a:srcRect/>
                    <a:stretch/>
                  </pic:blipFill>
                  <pic:spPr>
                    <a:xfrm>
                      <a:off x="0" y="0"/>
                      <a:ext cx="3640232" cy="3598722"/>
                    </a:xfrm>
                    <a:prstGeom prst="rect">
                      <a:avLst/>
                    </a:prstGeom>
                  </pic:spPr>
                </pic:pic>
              </a:graphicData>
            </a:graphic>
          </wp:inline>
        </w:drawing>
      </w:r>
    </w:p>
    <w:p w14:paraId="7733F9A9" w14:textId="77777777" w:rsidR="000643B3" w:rsidRPr="000643B3" w:rsidRDefault="005B49ED" w:rsidP="005B49ED">
      <w:pPr>
        <w:spacing w:before="120" w:after="120" w:line="240" w:lineRule="auto"/>
        <w:rPr>
          <w:color w:val="0D0D0D" w:themeColor="text1" w:themeTint="F2"/>
          <w:sz w:val="24"/>
          <w:szCs w:val="24"/>
          <w:lang w:val="en-US"/>
        </w:rPr>
      </w:pPr>
      <w:r w:rsidRPr="005B49ED">
        <w:rPr>
          <w:b/>
          <w:bCs/>
          <w:sz w:val="24"/>
          <w:szCs w:val="24"/>
        </w:rPr>
        <w:t>Fig. S1</w:t>
      </w:r>
      <w:r w:rsidRPr="00A9340E">
        <w:rPr>
          <w:sz w:val="24"/>
          <w:szCs w:val="24"/>
        </w:rPr>
        <w:t xml:space="preserve"> Fabrication process of the HOF-based separator sheet</w:t>
      </w:r>
    </w:p>
    <w:p w14:paraId="1FFDB558" w14:textId="77777777" w:rsidR="000643B3" w:rsidRPr="000643B3" w:rsidRDefault="000643B3" w:rsidP="00C0276A">
      <w:pPr>
        <w:spacing w:before="120" w:after="120" w:line="240" w:lineRule="auto"/>
        <w:rPr>
          <w:color w:val="0D0D0D" w:themeColor="text1" w:themeTint="F2"/>
          <w:sz w:val="24"/>
          <w:szCs w:val="24"/>
          <w:lang w:val="en-US"/>
        </w:rPr>
      </w:pPr>
    </w:p>
    <w:p w14:paraId="43AC73D8" w14:textId="77777777" w:rsidR="000643B3" w:rsidRPr="000643B3" w:rsidRDefault="006B159F" w:rsidP="00C0276A">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1FDEC8A1" wp14:editId="1886182D">
            <wp:extent cx="2875599" cy="2497540"/>
            <wp:effectExtent l="0" t="0" r="1270" b="0"/>
            <wp:docPr id="126636903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69035" name="Picture 1266369035"/>
                    <pic:cNvPicPr/>
                  </pic:nvPicPr>
                  <pic:blipFill>
                    <a:blip r:embed="rId12"/>
                    <a:stretch>
                      <a:fillRect/>
                    </a:stretch>
                  </pic:blipFill>
                  <pic:spPr>
                    <a:xfrm>
                      <a:off x="0" y="0"/>
                      <a:ext cx="2889486" cy="2509601"/>
                    </a:xfrm>
                    <a:prstGeom prst="rect">
                      <a:avLst/>
                    </a:prstGeom>
                  </pic:spPr>
                </pic:pic>
              </a:graphicData>
            </a:graphic>
          </wp:inline>
        </w:drawing>
      </w:r>
    </w:p>
    <w:p w14:paraId="70FB0D2E" w14:textId="77777777" w:rsidR="000643B3" w:rsidRPr="000643B3" w:rsidRDefault="006B159F" w:rsidP="005B49ED">
      <w:pPr>
        <w:pStyle w:val="Caption"/>
        <w:spacing w:before="120" w:after="120" w:line="240" w:lineRule="auto"/>
        <w:jc w:val="left"/>
        <w:rPr>
          <w:color w:val="0D0D0D" w:themeColor="text1" w:themeTint="F2"/>
          <w:sz w:val="24"/>
          <w:szCs w:val="24"/>
          <w:lang w:val="en-US"/>
        </w:rPr>
      </w:pPr>
      <w:r w:rsidRPr="005B49ED">
        <w:rPr>
          <w:b/>
          <w:bCs/>
          <w:sz w:val="24"/>
          <w:szCs w:val="24"/>
        </w:rPr>
        <w:t>Fig</w:t>
      </w:r>
      <w:r w:rsidR="00A9340E" w:rsidRPr="005B49ED">
        <w:rPr>
          <w:b/>
          <w:bCs/>
          <w:sz w:val="24"/>
          <w:szCs w:val="24"/>
        </w:rPr>
        <w:t>.</w:t>
      </w:r>
      <w:r w:rsidRPr="005B49ED">
        <w:rPr>
          <w:b/>
          <w:bCs/>
          <w:sz w:val="24"/>
          <w:szCs w:val="24"/>
        </w:rPr>
        <w:t xml:space="preserve"> S2</w:t>
      </w:r>
      <w:r w:rsidRPr="005B49ED">
        <w:rPr>
          <w:sz w:val="24"/>
          <w:szCs w:val="24"/>
        </w:rPr>
        <w:t xml:space="preserve"> N</w:t>
      </w:r>
      <w:r w:rsidRPr="005B49ED">
        <w:rPr>
          <w:sz w:val="24"/>
          <w:szCs w:val="24"/>
          <w:vertAlign w:val="subscript"/>
        </w:rPr>
        <w:t>2</w:t>
      </w:r>
      <w:r w:rsidRPr="005B49ED">
        <w:rPr>
          <w:sz w:val="24"/>
          <w:szCs w:val="24"/>
        </w:rPr>
        <w:t xml:space="preserve"> adsorption</w:t>
      </w:r>
      <w:r w:rsidRPr="000643B3">
        <w:rPr>
          <w:sz w:val="24"/>
          <w:szCs w:val="24"/>
        </w:rPr>
        <w:t>–</w:t>
      </w:r>
      <w:r w:rsidRPr="005B49ED">
        <w:rPr>
          <w:sz w:val="24"/>
          <w:szCs w:val="24"/>
        </w:rPr>
        <w:t>desorption isotherms and pore size distribution</w:t>
      </w:r>
    </w:p>
    <w:p w14:paraId="230C8D62" w14:textId="76692B69" w:rsidR="000643B3" w:rsidRPr="000643B3" w:rsidRDefault="00497E78" w:rsidP="00497E78">
      <w:pPr>
        <w:spacing w:before="120" w:after="120" w:line="240" w:lineRule="auto"/>
        <w:ind w:hanging="11"/>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3BB364CA" wp14:editId="31F0A7FB">
            <wp:extent cx="3513005" cy="2223216"/>
            <wp:effectExtent l="0" t="0" r="0" b="5715"/>
            <wp:docPr id="137108967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89676" name="Picture 31"/>
                    <pic:cNvPicPr>
                      <a:picLocks noChangeAspect="1"/>
                    </pic:cNvPicPr>
                  </pic:nvPicPr>
                  <pic:blipFill>
                    <a:blip r:embed="rId13"/>
                    <a:srcRect/>
                    <a:stretch/>
                  </pic:blipFill>
                  <pic:spPr>
                    <a:xfrm>
                      <a:off x="0" y="0"/>
                      <a:ext cx="3513005" cy="2223216"/>
                    </a:xfrm>
                    <a:prstGeom prst="rect">
                      <a:avLst/>
                    </a:prstGeom>
                  </pic:spPr>
                </pic:pic>
              </a:graphicData>
            </a:graphic>
          </wp:inline>
        </w:drawing>
      </w:r>
    </w:p>
    <w:p w14:paraId="013B1659" w14:textId="77777777" w:rsidR="000643B3" w:rsidRPr="000643B3" w:rsidRDefault="005B49ED" w:rsidP="00C0276A">
      <w:pPr>
        <w:spacing w:before="120" w:after="120" w:line="240" w:lineRule="auto"/>
        <w:rPr>
          <w:color w:val="0D0D0D" w:themeColor="text1" w:themeTint="F2"/>
          <w:sz w:val="24"/>
          <w:szCs w:val="24"/>
          <w:lang w:val="en-US"/>
        </w:rPr>
      </w:pPr>
      <w:r w:rsidRPr="005B49ED">
        <w:rPr>
          <w:b/>
          <w:bCs/>
          <w:sz w:val="24"/>
          <w:szCs w:val="24"/>
        </w:rPr>
        <w:t>Fig. S3</w:t>
      </w:r>
      <w:r w:rsidRPr="00A9340E">
        <w:rPr>
          <w:sz w:val="24"/>
          <w:szCs w:val="24"/>
        </w:rPr>
        <w:t xml:space="preserve"> Electrolyte uptake and porosity comparison of separators</w:t>
      </w:r>
    </w:p>
    <w:p w14:paraId="4EC7E255" w14:textId="77777777" w:rsidR="000643B3" w:rsidRPr="000643B3" w:rsidRDefault="006B159F" w:rsidP="00C0276A">
      <w:pPr>
        <w:keepNext/>
        <w:spacing w:before="120" w:after="120" w:line="240" w:lineRule="auto"/>
        <w:jc w:val="center"/>
        <w:rPr>
          <w:b/>
          <w:bCs/>
          <w:sz w:val="24"/>
          <w:szCs w:val="24"/>
        </w:rPr>
      </w:pPr>
      <w:r w:rsidRPr="005B49ED">
        <w:rPr>
          <w:b/>
          <w:bCs/>
          <w:sz w:val="24"/>
          <w:szCs w:val="24"/>
          <w:lang w:val="en-IN" w:eastAsia="en-IN"/>
        </w:rPr>
        <w:drawing>
          <wp:inline distT="0" distB="0" distL="0" distR="0" wp14:anchorId="61CE3720" wp14:editId="645A652D">
            <wp:extent cx="2340895" cy="3002508"/>
            <wp:effectExtent l="0" t="0" r="2540" b="7620"/>
            <wp:docPr id="319092498" name="Picture 21" descr="A close-up of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92498" name="Picture 21" descr="A close-up of a magnifying glass&#10;&#10;AI-generated content may be incorrect."/>
                    <pic:cNvPicPr/>
                  </pic:nvPicPr>
                  <pic:blipFill>
                    <a:blip r:embed="rId14"/>
                    <a:stretch>
                      <a:fillRect/>
                    </a:stretch>
                  </pic:blipFill>
                  <pic:spPr>
                    <a:xfrm>
                      <a:off x="0" y="0"/>
                      <a:ext cx="2342501" cy="3004568"/>
                    </a:xfrm>
                    <a:prstGeom prst="rect">
                      <a:avLst/>
                    </a:prstGeom>
                  </pic:spPr>
                </pic:pic>
              </a:graphicData>
            </a:graphic>
          </wp:inline>
        </w:drawing>
      </w:r>
    </w:p>
    <w:p w14:paraId="4BF243F6" w14:textId="77777777" w:rsidR="000643B3" w:rsidRPr="000643B3" w:rsidRDefault="006B159F" w:rsidP="005B49ED">
      <w:pPr>
        <w:spacing w:before="120" w:after="120" w:line="240" w:lineRule="auto"/>
        <w:rPr>
          <w:color w:val="0D0D0D" w:themeColor="text1" w:themeTint="F2"/>
          <w:sz w:val="24"/>
          <w:szCs w:val="24"/>
          <w:lang w:val="en-US"/>
        </w:rPr>
      </w:pPr>
      <w:r w:rsidRPr="005B49ED">
        <w:rPr>
          <w:b/>
          <w:bCs/>
          <w:sz w:val="24"/>
          <w:szCs w:val="24"/>
        </w:rPr>
        <w:t>Fig</w:t>
      </w:r>
      <w:r w:rsidR="00A9340E" w:rsidRPr="005B49ED">
        <w:rPr>
          <w:b/>
          <w:bCs/>
          <w:sz w:val="24"/>
          <w:szCs w:val="24"/>
        </w:rPr>
        <w:t>.</w:t>
      </w:r>
      <w:r w:rsidRPr="005B49ED">
        <w:rPr>
          <w:b/>
          <w:bCs/>
          <w:sz w:val="24"/>
          <w:szCs w:val="24"/>
        </w:rPr>
        <w:t xml:space="preserve"> S4</w:t>
      </w:r>
      <w:r w:rsidRPr="005B49ED">
        <w:rPr>
          <w:sz w:val="24"/>
          <w:szCs w:val="24"/>
        </w:rPr>
        <w:t xml:space="preserve"> Contact angle images</w:t>
      </w:r>
    </w:p>
    <w:p w14:paraId="585A8926" w14:textId="77777777" w:rsidR="000643B3" w:rsidRPr="000643B3" w:rsidRDefault="002D04BF" w:rsidP="00C0276A">
      <w:pPr>
        <w:keepNext/>
        <w:spacing w:before="120" w:after="120" w:line="240" w:lineRule="auto"/>
        <w:jc w:val="center"/>
      </w:pPr>
      <w:r w:rsidRPr="005B49ED">
        <w:rPr>
          <w:color w:val="0D0D0D" w:themeColor="text1" w:themeTint="F2"/>
          <w:sz w:val="24"/>
          <w:szCs w:val="24"/>
          <w:lang w:val="en-IN" w:eastAsia="en-IN"/>
        </w:rPr>
        <w:drawing>
          <wp:inline distT="0" distB="0" distL="0" distR="0" wp14:anchorId="04C3E50D" wp14:editId="7449BD1F">
            <wp:extent cx="2701138" cy="1800000"/>
            <wp:effectExtent l="0" t="0" r="4445" b="0"/>
            <wp:docPr id="1751608842" name="Picture 23"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608842" name="Picture 23" descr="A close-up of a microscope&#10;&#10;AI-generated content may be incorrect."/>
                    <pic:cNvPicPr/>
                  </pic:nvPicPr>
                  <pic:blipFill>
                    <a:blip r:embed="rId15"/>
                    <a:stretch>
                      <a:fillRect/>
                    </a:stretch>
                  </pic:blipFill>
                  <pic:spPr>
                    <a:xfrm>
                      <a:off x="0" y="0"/>
                      <a:ext cx="2701138" cy="1800000"/>
                    </a:xfrm>
                    <a:prstGeom prst="rect">
                      <a:avLst/>
                    </a:prstGeom>
                  </pic:spPr>
                </pic:pic>
              </a:graphicData>
            </a:graphic>
          </wp:inline>
        </w:drawing>
      </w:r>
    </w:p>
    <w:p w14:paraId="1E122360" w14:textId="77777777" w:rsidR="000643B3" w:rsidRPr="000643B3" w:rsidRDefault="002D04BF" w:rsidP="005B49ED">
      <w:pPr>
        <w:spacing w:before="120" w:after="120" w:line="240" w:lineRule="auto"/>
        <w:rPr>
          <w:color w:val="0D0D0D" w:themeColor="text1" w:themeTint="F2"/>
          <w:sz w:val="24"/>
          <w:szCs w:val="24"/>
        </w:rPr>
      </w:pPr>
      <w:bookmarkStart w:id="6" w:name="_Hlk217850115"/>
      <w:r w:rsidRPr="005B49ED">
        <w:rPr>
          <w:b/>
          <w:bCs/>
          <w:sz w:val="24"/>
          <w:szCs w:val="24"/>
        </w:rPr>
        <w:t>Fig. S</w:t>
      </w:r>
      <w:r w:rsidR="00940A8B" w:rsidRPr="005B49ED">
        <w:rPr>
          <w:b/>
          <w:bCs/>
          <w:sz w:val="24"/>
          <w:szCs w:val="24"/>
        </w:rPr>
        <w:t>5</w:t>
      </w:r>
      <w:r w:rsidRPr="005B49ED">
        <w:rPr>
          <w:sz w:val="24"/>
          <w:szCs w:val="24"/>
        </w:rPr>
        <w:t xml:space="preserve"> SEM image of HOF powder</w:t>
      </w:r>
    </w:p>
    <w:bookmarkEnd w:id="6"/>
    <w:p w14:paraId="41A8EF17" w14:textId="77777777" w:rsidR="000643B3" w:rsidRPr="000643B3" w:rsidRDefault="005B49ED" w:rsidP="00C0276A">
      <w:pPr>
        <w:spacing w:before="120" w:after="120" w:line="240" w:lineRule="auto"/>
        <w:ind w:left="720" w:firstLine="720"/>
        <w:rPr>
          <w:color w:val="0D0D0D" w:themeColor="text1" w:themeTint="F2"/>
          <w:sz w:val="24"/>
          <w:szCs w:val="24"/>
          <w:lang w:val="en-US"/>
        </w:rPr>
      </w:pPr>
      <w:r>
        <w:rPr>
          <w:rFonts w:hint="eastAsia"/>
          <w:color w:val="0D0D0D" w:themeColor="text1" w:themeTint="F2"/>
          <w:sz w:val="24"/>
          <w:szCs w:val="24"/>
          <w:lang w:val="en-IN" w:eastAsia="en-IN"/>
        </w:rPr>
        <w:drawing>
          <wp:inline distT="0" distB="0" distL="0" distR="0" wp14:anchorId="1A3C03BA" wp14:editId="04A9BA2C">
            <wp:extent cx="3753535" cy="2519680"/>
            <wp:effectExtent l="0" t="0" r="0" b="0"/>
            <wp:docPr id="181307348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73482" name="Picture 19"/>
                    <pic:cNvPicPr>
                      <a:picLocks noChangeAspect="1"/>
                    </pic:cNvPicPr>
                  </pic:nvPicPr>
                  <pic:blipFill>
                    <a:blip r:embed="rId16"/>
                    <a:srcRect/>
                    <a:stretch/>
                  </pic:blipFill>
                  <pic:spPr>
                    <a:xfrm>
                      <a:off x="0" y="0"/>
                      <a:ext cx="3753535" cy="2519680"/>
                    </a:xfrm>
                    <a:prstGeom prst="rect">
                      <a:avLst/>
                    </a:prstGeom>
                  </pic:spPr>
                </pic:pic>
              </a:graphicData>
            </a:graphic>
          </wp:inline>
        </w:drawing>
      </w:r>
    </w:p>
    <w:p w14:paraId="74ABD852" w14:textId="77777777" w:rsidR="000643B3" w:rsidRPr="000643B3" w:rsidRDefault="005B49ED" w:rsidP="00C0276A">
      <w:pPr>
        <w:spacing w:before="120" w:after="120" w:line="240" w:lineRule="auto"/>
        <w:rPr>
          <w:color w:val="0D0D0D" w:themeColor="text1" w:themeTint="F2"/>
          <w:sz w:val="24"/>
          <w:szCs w:val="24"/>
        </w:rPr>
      </w:pPr>
      <w:r w:rsidRPr="005B49ED">
        <w:rPr>
          <w:b/>
          <w:bCs/>
          <w:sz w:val="24"/>
          <w:szCs w:val="24"/>
        </w:rPr>
        <w:t>Fig. S6</w:t>
      </w:r>
      <w:r w:rsidRPr="00A9340E">
        <w:rPr>
          <w:sz w:val="24"/>
          <w:szCs w:val="24"/>
        </w:rPr>
        <w:t xml:space="preserve"> Cross-sectional SEM images of HOF separators with different thicknesses</w:t>
      </w:r>
    </w:p>
    <w:p w14:paraId="556C214B" w14:textId="77777777" w:rsidR="000643B3" w:rsidRPr="000643B3" w:rsidRDefault="005B49ED" w:rsidP="00497E78">
      <w:pPr>
        <w:spacing w:before="120" w:after="120" w:line="240" w:lineRule="auto"/>
        <w:jc w:val="center"/>
        <w:rPr>
          <w:sz w:val="24"/>
          <w:szCs w:val="24"/>
        </w:rPr>
      </w:pPr>
      <w:r>
        <w:rPr>
          <w:sz w:val="24"/>
          <w:szCs w:val="24"/>
          <w:lang w:val="en-IN" w:eastAsia="en-IN"/>
        </w:rPr>
        <w:drawing>
          <wp:inline distT="0" distB="0" distL="0" distR="0" wp14:anchorId="1009C72D" wp14:editId="6EE156A4">
            <wp:extent cx="4331732" cy="3549307"/>
            <wp:effectExtent l="0" t="0" r="0" b="0"/>
            <wp:docPr id="195200997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09976" name="Picture 20"/>
                    <pic:cNvPicPr>
                      <a:picLocks noChangeAspect="1"/>
                    </pic:cNvPicPr>
                  </pic:nvPicPr>
                  <pic:blipFill>
                    <a:blip r:embed="rId17"/>
                    <a:srcRect/>
                    <a:stretch/>
                  </pic:blipFill>
                  <pic:spPr>
                    <a:xfrm>
                      <a:off x="0" y="0"/>
                      <a:ext cx="4331732" cy="3549307"/>
                    </a:xfrm>
                    <a:prstGeom prst="rect">
                      <a:avLst/>
                    </a:prstGeom>
                  </pic:spPr>
                </pic:pic>
              </a:graphicData>
            </a:graphic>
          </wp:inline>
        </w:drawing>
      </w:r>
    </w:p>
    <w:p w14:paraId="0C85D5C5" w14:textId="77777777" w:rsidR="000643B3" w:rsidRPr="000643B3" w:rsidRDefault="005B49ED" w:rsidP="005B49ED">
      <w:pPr>
        <w:spacing w:before="120" w:after="120" w:line="240" w:lineRule="auto"/>
        <w:rPr>
          <w:color w:val="0D0D0D" w:themeColor="text1" w:themeTint="F2"/>
          <w:sz w:val="24"/>
          <w:szCs w:val="24"/>
        </w:rPr>
      </w:pPr>
      <w:r w:rsidRPr="005B49ED">
        <w:rPr>
          <w:b/>
          <w:bCs/>
          <w:sz w:val="24"/>
          <w:szCs w:val="24"/>
        </w:rPr>
        <w:t>Fig. S7</w:t>
      </w:r>
      <w:r w:rsidRPr="00A9340E">
        <w:rPr>
          <w:sz w:val="24"/>
          <w:szCs w:val="24"/>
        </w:rPr>
        <w:t xml:space="preserve"> Ionic conductivity of PP and HOF separators</w:t>
      </w:r>
    </w:p>
    <w:p w14:paraId="4CCBA2AF" w14:textId="77777777" w:rsidR="000643B3" w:rsidRPr="000643B3" w:rsidRDefault="005B49ED" w:rsidP="005B49ED">
      <w:pPr>
        <w:spacing w:before="120" w:after="120" w:line="240" w:lineRule="auto"/>
        <w:jc w:val="center"/>
        <w:rPr>
          <w:color w:val="0D0D0D" w:themeColor="text1" w:themeTint="F2"/>
          <w:sz w:val="24"/>
          <w:szCs w:val="24"/>
        </w:rPr>
      </w:pPr>
      <w:r>
        <w:rPr>
          <w:color w:val="0D0D0D" w:themeColor="text1" w:themeTint="F2"/>
          <w:sz w:val="24"/>
          <w:szCs w:val="24"/>
          <w:lang w:val="en-IN" w:eastAsia="en-IN"/>
        </w:rPr>
        <w:drawing>
          <wp:inline distT="0" distB="0" distL="0" distR="0" wp14:anchorId="2E7309D5" wp14:editId="0E9123F0">
            <wp:extent cx="3712191" cy="3270065"/>
            <wp:effectExtent l="0" t="0" r="3175" b="6985"/>
            <wp:docPr id="117929468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94688" name="Picture 21"/>
                    <pic:cNvPicPr>
                      <a:picLocks noChangeAspect="1"/>
                    </pic:cNvPicPr>
                  </pic:nvPicPr>
                  <pic:blipFill>
                    <a:blip r:embed="rId18"/>
                    <a:srcRect/>
                    <a:stretch/>
                  </pic:blipFill>
                  <pic:spPr>
                    <a:xfrm>
                      <a:off x="0" y="0"/>
                      <a:ext cx="3716573" cy="3273925"/>
                    </a:xfrm>
                    <a:prstGeom prst="rect">
                      <a:avLst/>
                    </a:prstGeom>
                  </pic:spPr>
                </pic:pic>
              </a:graphicData>
            </a:graphic>
          </wp:inline>
        </w:drawing>
      </w:r>
    </w:p>
    <w:p w14:paraId="46B0C0C4" w14:textId="77777777" w:rsidR="000643B3" w:rsidRPr="000643B3" w:rsidRDefault="005B49ED" w:rsidP="005B49ED">
      <w:pPr>
        <w:spacing w:before="120" w:after="120" w:line="240" w:lineRule="auto"/>
        <w:rPr>
          <w:color w:val="0D0D0D" w:themeColor="text1" w:themeTint="F2"/>
          <w:sz w:val="24"/>
          <w:szCs w:val="24"/>
        </w:rPr>
      </w:pPr>
      <w:r w:rsidRPr="005B49ED">
        <w:rPr>
          <w:b/>
          <w:bCs/>
          <w:sz w:val="24"/>
          <w:szCs w:val="24"/>
        </w:rPr>
        <w:t>Fig. S8</w:t>
      </w:r>
      <w:r w:rsidRPr="00A9340E">
        <w:rPr>
          <w:sz w:val="24"/>
          <w:szCs w:val="24"/>
        </w:rPr>
        <w:t xml:space="preserve"> Na⁺ transference number of HOF and PP separators</w:t>
      </w:r>
    </w:p>
    <w:p w14:paraId="7A84C222" w14:textId="77777777" w:rsidR="000643B3" w:rsidRPr="000643B3" w:rsidRDefault="004719BB" w:rsidP="00C0276A">
      <w:pPr>
        <w:spacing w:before="120" w:after="120" w:line="240" w:lineRule="auto"/>
        <w:jc w:val="center"/>
        <w:rPr>
          <w:color w:val="0D0D0D" w:themeColor="text1" w:themeTint="F2"/>
          <w:sz w:val="24"/>
          <w:szCs w:val="24"/>
        </w:rPr>
      </w:pPr>
      <w:r w:rsidRPr="005B49ED">
        <w:rPr>
          <w:color w:val="0D0D0D" w:themeColor="text1" w:themeTint="F2"/>
          <w:sz w:val="24"/>
          <w:szCs w:val="24"/>
          <w:lang w:val="en-IN" w:eastAsia="en-IN"/>
        </w:rPr>
        <w:drawing>
          <wp:inline distT="0" distB="0" distL="0" distR="0" wp14:anchorId="4C1080E0" wp14:editId="0CBA73BE">
            <wp:extent cx="2558955" cy="2235774"/>
            <wp:effectExtent l="0" t="0" r="0" b="0"/>
            <wp:docPr id="1071265433" name="Picture 22" descr="A graph of stress and st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265433" name="Picture 22" descr="A graph of stress and strain&#10;&#10;AI-generated content may be incorrect."/>
                    <pic:cNvPicPr/>
                  </pic:nvPicPr>
                  <pic:blipFill>
                    <a:blip r:embed="rId19"/>
                    <a:stretch>
                      <a:fillRect/>
                    </a:stretch>
                  </pic:blipFill>
                  <pic:spPr>
                    <a:xfrm>
                      <a:off x="0" y="0"/>
                      <a:ext cx="2564891" cy="2240960"/>
                    </a:xfrm>
                    <a:prstGeom prst="rect">
                      <a:avLst/>
                    </a:prstGeom>
                  </pic:spPr>
                </pic:pic>
              </a:graphicData>
            </a:graphic>
          </wp:inline>
        </w:drawing>
      </w:r>
    </w:p>
    <w:p w14:paraId="6E4A56B3" w14:textId="77777777" w:rsidR="000643B3" w:rsidRPr="000643B3" w:rsidRDefault="004719BB" w:rsidP="005B49ED">
      <w:pPr>
        <w:pStyle w:val="Caption"/>
        <w:spacing w:before="120" w:after="120" w:line="240" w:lineRule="auto"/>
        <w:jc w:val="left"/>
        <w:rPr>
          <w:sz w:val="24"/>
          <w:szCs w:val="24"/>
        </w:rPr>
      </w:pPr>
      <w:bookmarkStart w:id="7" w:name="_Hlk217908051"/>
      <w:r w:rsidRPr="005B49ED">
        <w:rPr>
          <w:b/>
          <w:bCs/>
          <w:sz w:val="24"/>
          <w:szCs w:val="24"/>
        </w:rPr>
        <w:t>Fig. S</w:t>
      </w:r>
      <w:r w:rsidR="000210F5" w:rsidRPr="005B49ED">
        <w:rPr>
          <w:b/>
          <w:bCs/>
          <w:sz w:val="24"/>
          <w:szCs w:val="24"/>
        </w:rPr>
        <w:t>9</w:t>
      </w:r>
      <w:r w:rsidRPr="005B49ED">
        <w:rPr>
          <w:sz w:val="24"/>
          <w:szCs w:val="24"/>
        </w:rPr>
        <w:t xml:space="preserve">  </w:t>
      </w:r>
      <w:r w:rsidR="000210F5" w:rsidRPr="005B49ED">
        <w:rPr>
          <w:sz w:val="24"/>
          <w:szCs w:val="24"/>
        </w:rPr>
        <w:t>Tensile stress</w:t>
      </w:r>
      <w:r w:rsidR="000210F5" w:rsidRPr="000643B3">
        <w:rPr>
          <w:sz w:val="24"/>
          <w:szCs w:val="24"/>
        </w:rPr>
        <w:t>–</w:t>
      </w:r>
      <w:r w:rsidR="000210F5" w:rsidRPr="005B49ED">
        <w:rPr>
          <w:sz w:val="24"/>
          <w:szCs w:val="24"/>
        </w:rPr>
        <w:t>strain curves of the HOF separator and commercial PP separator</w:t>
      </w:r>
      <w:bookmarkEnd w:id="7"/>
    </w:p>
    <w:p w14:paraId="00D2AEC6" w14:textId="77777777" w:rsidR="000643B3" w:rsidRPr="000643B3" w:rsidRDefault="006B159F" w:rsidP="005B49ED">
      <w:pPr>
        <w:pStyle w:val="Caption"/>
        <w:spacing w:before="120" w:after="120" w:line="240" w:lineRule="auto"/>
        <w:rPr>
          <w:sz w:val="24"/>
          <w:szCs w:val="24"/>
        </w:rPr>
      </w:pPr>
      <w:r w:rsidRPr="005B49ED">
        <w:rPr>
          <w:color w:val="0D0D0D" w:themeColor="text1" w:themeTint="F2"/>
          <w:sz w:val="24"/>
          <w:szCs w:val="24"/>
          <w:lang w:val="en-IN" w:eastAsia="en-IN"/>
        </w:rPr>
        <w:drawing>
          <wp:inline distT="0" distB="0" distL="0" distR="0" wp14:anchorId="0E9E0BB2" wp14:editId="60AD9F50">
            <wp:extent cx="2497540" cy="2169186"/>
            <wp:effectExtent l="0" t="0" r="0" b="2540"/>
            <wp:docPr id="156310478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04782" name="Picture 1563104782"/>
                    <pic:cNvPicPr/>
                  </pic:nvPicPr>
                  <pic:blipFill>
                    <a:blip r:embed="rId20"/>
                    <a:stretch>
                      <a:fillRect/>
                    </a:stretch>
                  </pic:blipFill>
                  <pic:spPr>
                    <a:xfrm>
                      <a:off x="0" y="0"/>
                      <a:ext cx="2505197" cy="2175837"/>
                    </a:xfrm>
                    <a:prstGeom prst="rect">
                      <a:avLst/>
                    </a:prstGeom>
                  </pic:spPr>
                </pic:pic>
              </a:graphicData>
            </a:graphic>
          </wp:inline>
        </w:drawing>
      </w:r>
    </w:p>
    <w:p w14:paraId="472D94ED" w14:textId="77777777" w:rsidR="000643B3" w:rsidRPr="000643B3" w:rsidRDefault="006B159F" w:rsidP="005B49ED">
      <w:pPr>
        <w:pStyle w:val="Caption"/>
        <w:spacing w:before="120" w:after="120" w:line="240" w:lineRule="auto"/>
        <w:jc w:val="left"/>
        <w:rPr>
          <w:color w:val="0D0D0D" w:themeColor="text1" w:themeTint="F2"/>
          <w:sz w:val="24"/>
          <w:szCs w:val="24"/>
        </w:rPr>
      </w:pPr>
      <w:r w:rsidRPr="005B49ED">
        <w:rPr>
          <w:b/>
          <w:bCs/>
          <w:sz w:val="24"/>
          <w:szCs w:val="24"/>
        </w:rPr>
        <w:t>Fig</w:t>
      </w:r>
      <w:r w:rsidR="00A9340E" w:rsidRPr="005B49ED">
        <w:rPr>
          <w:b/>
          <w:bCs/>
          <w:sz w:val="24"/>
          <w:szCs w:val="24"/>
        </w:rPr>
        <w:t>.</w:t>
      </w:r>
      <w:r w:rsidRPr="005B49ED">
        <w:rPr>
          <w:b/>
          <w:bCs/>
          <w:sz w:val="24"/>
          <w:szCs w:val="24"/>
        </w:rPr>
        <w:t xml:space="preserve"> S</w:t>
      </w:r>
      <w:r w:rsidR="000210F5" w:rsidRPr="005B49ED">
        <w:rPr>
          <w:b/>
          <w:bCs/>
          <w:sz w:val="24"/>
          <w:szCs w:val="24"/>
        </w:rPr>
        <w:t>10</w:t>
      </w:r>
      <w:r w:rsidRPr="005B49ED">
        <w:rPr>
          <w:sz w:val="24"/>
          <w:szCs w:val="24"/>
        </w:rPr>
        <w:t xml:space="preserve">  Linear sweep voltammetry curves</w:t>
      </w:r>
    </w:p>
    <w:p w14:paraId="1F00F15D" w14:textId="77777777" w:rsidR="000643B3" w:rsidRPr="000643B3" w:rsidRDefault="006B159F" w:rsidP="00C0276A">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0DA9EC5F" wp14:editId="40EB24A9">
            <wp:extent cx="2698663" cy="2520000"/>
            <wp:effectExtent l="0" t="0" r="6985" b="0"/>
            <wp:docPr id="4809032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903260" name="Picture 480903260"/>
                    <pic:cNvPicPr/>
                  </pic:nvPicPr>
                  <pic:blipFill>
                    <a:blip r:embed="rId21"/>
                    <a:stretch>
                      <a:fillRect/>
                    </a:stretch>
                  </pic:blipFill>
                  <pic:spPr>
                    <a:xfrm>
                      <a:off x="0" y="0"/>
                      <a:ext cx="2698663" cy="2520000"/>
                    </a:xfrm>
                    <a:prstGeom prst="rect">
                      <a:avLst/>
                    </a:prstGeom>
                  </pic:spPr>
                </pic:pic>
              </a:graphicData>
            </a:graphic>
          </wp:inline>
        </w:drawing>
      </w:r>
    </w:p>
    <w:p w14:paraId="41B9FF57" w14:textId="77777777" w:rsidR="000643B3" w:rsidRPr="000643B3" w:rsidRDefault="006B159F" w:rsidP="005B49ED">
      <w:pPr>
        <w:pStyle w:val="Caption"/>
        <w:spacing w:before="120" w:after="120" w:line="240" w:lineRule="auto"/>
        <w:jc w:val="left"/>
        <w:rPr>
          <w:color w:val="0D0D0D" w:themeColor="text1" w:themeTint="F2"/>
          <w:sz w:val="24"/>
          <w:szCs w:val="24"/>
        </w:rPr>
      </w:pPr>
      <w:r w:rsidRPr="005B49ED">
        <w:rPr>
          <w:b/>
          <w:bCs/>
          <w:sz w:val="24"/>
          <w:szCs w:val="24"/>
        </w:rPr>
        <w:t>Fig</w:t>
      </w:r>
      <w:r w:rsidR="00A9340E" w:rsidRPr="005B49ED">
        <w:rPr>
          <w:b/>
          <w:bCs/>
          <w:sz w:val="24"/>
          <w:szCs w:val="24"/>
        </w:rPr>
        <w:t>.</w:t>
      </w:r>
      <w:r w:rsidRPr="005B49ED">
        <w:rPr>
          <w:b/>
          <w:bCs/>
          <w:sz w:val="24"/>
          <w:szCs w:val="24"/>
        </w:rPr>
        <w:t xml:space="preserve"> S</w:t>
      </w:r>
      <w:r w:rsidR="000210F5" w:rsidRPr="005B49ED">
        <w:rPr>
          <w:b/>
          <w:bCs/>
          <w:sz w:val="24"/>
          <w:szCs w:val="24"/>
        </w:rPr>
        <w:t>11</w:t>
      </w:r>
      <w:r w:rsidRPr="005B49ED">
        <w:rPr>
          <w:sz w:val="24"/>
          <w:szCs w:val="24"/>
        </w:rPr>
        <w:t xml:space="preserve"> </w:t>
      </w:r>
      <w:r w:rsidR="00EA7EAA" w:rsidRPr="005B49ED">
        <w:rPr>
          <w:sz w:val="24"/>
          <w:szCs w:val="24"/>
        </w:rPr>
        <w:t>Digital photographs of the HOF separator under folding tests</w:t>
      </w:r>
    </w:p>
    <w:p w14:paraId="756A4FC8" w14:textId="77777777" w:rsidR="000643B3" w:rsidRPr="000643B3" w:rsidRDefault="00B6513E" w:rsidP="00C0276A">
      <w:pPr>
        <w:spacing w:before="120" w:after="120" w:line="240" w:lineRule="auto"/>
        <w:jc w:val="both"/>
        <w:rPr>
          <w:color w:val="0D0D0D" w:themeColor="text1" w:themeTint="F2"/>
          <w:sz w:val="24"/>
          <w:szCs w:val="24"/>
          <w:lang w:val="en-US"/>
        </w:rPr>
      </w:pPr>
      <w:r w:rsidRPr="005B49ED">
        <w:rPr>
          <w:color w:val="0D0D0D" w:themeColor="text1" w:themeTint="F2"/>
          <w:sz w:val="24"/>
          <w:szCs w:val="24"/>
          <w:lang w:val="en-US"/>
        </w:rPr>
        <w:t xml:space="preserve">A dry, free-standing HOF separator disk </w:t>
      </w:r>
      <w:bookmarkStart w:id="8" w:name="_Hlk217241332"/>
      <w:r w:rsidRPr="005B49ED">
        <w:rPr>
          <w:color w:val="0D0D0D" w:themeColor="text1" w:themeTint="F2"/>
          <w:sz w:val="24"/>
          <w:szCs w:val="24"/>
          <w:lang w:val="en-US"/>
        </w:rPr>
        <w:t>19mm (diameter) 30um (thickness)</w:t>
      </w:r>
      <w:bookmarkEnd w:id="8"/>
      <w:r w:rsidRPr="005B49ED">
        <w:rPr>
          <w:color w:val="0D0D0D" w:themeColor="text1" w:themeTint="F2"/>
          <w:sz w:val="24"/>
          <w:szCs w:val="24"/>
          <w:lang w:val="en-US"/>
        </w:rPr>
        <w:t xml:space="preserve"> was manually folded to 180° and unfolded back to flat for 10 consecutive cycles at room temperature, and photographs were taken after representative folds. </w:t>
      </w:r>
      <w:r w:rsidRPr="005B49ED">
        <w:rPr>
          <w:color w:val="0D0D0D" w:themeColor="text1" w:themeTint="F2"/>
          <w:sz w:val="24"/>
          <w:szCs w:val="24"/>
        </w:rPr>
        <w:t xml:space="preserve"> No visible cracking, tearing, or delamination was observed after 10 cycles, confirming the mechanical flexibility of the membrane.</w:t>
      </w:r>
    </w:p>
    <w:p w14:paraId="74F2704B" w14:textId="77777777" w:rsidR="000643B3" w:rsidRPr="000643B3" w:rsidRDefault="005B49ED" w:rsidP="00C0276A">
      <w:pPr>
        <w:spacing w:before="120" w:after="120" w:line="240" w:lineRule="auto"/>
        <w:rPr>
          <w:color w:val="0D0D0D" w:themeColor="text1" w:themeTint="F2"/>
          <w:sz w:val="24"/>
          <w:szCs w:val="24"/>
          <w:lang w:val="en-US"/>
        </w:rPr>
      </w:pPr>
      <w:r>
        <w:rPr>
          <w:color w:val="0D0D0D" w:themeColor="text1" w:themeTint="F2"/>
          <w:sz w:val="24"/>
          <w:szCs w:val="24"/>
          <w:lang w:val="en-IN" w:eastAsia="en-IN"/>
        </w:rPr>
        <w:drawing>
          <wp:inline distT="0" distB="0" distL="0" distR="0" wp14:anchorId="00A5FCB0" wp14:editId="218E4B49">
            <wp:extent cx="5273520" cy="2063750"/>
            <wp:effectExtent l="0" t="0" r="3810" b="0"/>
            <wp:docPr id="58669518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95185" name="Picture 23"/>
                    <pic:cNvPicPr>
                      <a:picLocks noChangeAspect="1"/>
                    </pic:cNvPicPr>
                  </pic:nvPicPr>
                  <pic:blipFill>
                    <a:blip r:embed="rId22"/>
                    <a:srcRect/>
                    <a:stretch/>
                  </pic:blipFill>
                  <pic:spPr>
                    <a:xfrm>
                      <a:off x="0" y="0"/>
                      <a:ext cx="5273520" cy="2063750"/>
                    </a:xfrm>
                    <a:prstGeom prst="rect">
                      <a:avLst/>
                    </a:prstGeom>
                  </pic:spPr>
                </pic:pic>
              </a:graphicData>
            </a:graphic>
          </wp:inline>
        </w:drawing>
      </w:r>
    </w:p>
    <w:p w14:paraId="6AD348CC" w14:textId="77777777" w:rsidR="000643B3" w:rsidRPr="000643B3" w:rsidRDefault="005B49ED" w:rsidP="005B49ED">
      <w:pPr>
        <w:spacing w:before="120" w:after="120" w:line="240" w:lineRule="auto"/>
        <w:rPr>
          <w:sz w:val="24"/>
          <w:szCs w:val="24"/>
        </w:rPr>
      </w:pPr>
      <w:r w:rsidRPr="005B49ED">
        <w:rPr>
          <w:b/>
          <w:bCs/>
          <w:sz w:val="24"/>
          <w:szCs w:val="24"/>
        </w:rPr>
        <w:t>Fig. S12</w:t>
      </w:r>
      <w:r w:rsidRPr="00A9340E">
        <w:rPr>
          <w:sz w:val="24"/>
          <w:szCs w:val="24"/>
        </w:rPr>
        <w:t xml:space="preserve"> Time-sequenced combustion images of  PP separator soaked in electrolyte</w:t>
      </w:r>
    </w:p>
    <w:p w14:paraId="00EA3756" w14:textId="77777777" w:rsidR="000643B3" w:rsidRPr="000643B3" w:rsidRDefault="005B49ED" w:rsidP="005B49ED">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0A1D2D7A" wp14:editId="27F7FD7D">
            <wp:extent cx="2860074" cy="2251880"/>
            <wp:effectExtent l="0" t="0" r="0" b="0"/>
            <wp:docPr id="16965018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01825" name="Picture 22"/>
                    <pic:cNvPicPr>
                      <a:picLocks noChangeAspect="1"/>
                    </pic:cNvPicPr>
                  </pic:nvPicPr>
                  <pic:blipFill>
                    <a:blip r:embed="rId23"/>
                    <a:srcRect/>
                    <a:stretch/>
                  </pic:blipFill>
                  <pic:spPr>
                    <a:xfrm>
                      <a:off x="0" y="0"/>
                      <a:ext cx="2864850" cy="2255640"/>
                    </a:xfrm>
                    <a:prstGeom prst="rect">
                      <a:avLst/>
                    </a:prstGeom>
                  </pic:spPr>
                </pic:pic>
              </a:graphicData>
            </a:graphic>
          </wp:inline>
        </w:drawing>
      </w:r>
    </w:p>
    <w:p w14:paraId="68C84D94" w14:textId="77777777" w:rsidR="000643B3" w:rsidRPr="000643B3" w:rsidRDefault="005B49ED" w:rsidP="00C0276A">
      <w:pPr>
        <w:spacing w:before="120" w:after="120" w:line="240" w:lineRule="auto"/>
        <w:rPr>
          <w:color w:val="0D0D0D" w:themeColor="text1" w:themeTint="F2"/>
          <w:sz w:val="24"/>
          <w:szCs w:val="24"/>
          <w:lang w:val="en-US"/>
        </w:rPr>
      </w:pPr>
      <w:r w:rsidRPr="005B49ED">
        <w:rPr>
          <w:b/>
          <w:bCs/>
          <w:sz w:val="24"/>
          <w:szCs w:val="24"/>
        </w:rPr>
        <w:t>Fig. S13</w:t>
      </w:r>
      <w:r w:rsidRPr="00A9340E">
        <w:rPr>
          <w:sz w:val="24"/>
          <w:szCs w:val="24"/>
        </w:rPr>
        <w:t xml:space="preserve"> Thermogravimetric analysis (TGA) of HOF and PP separators</w:t>
      </w:r>
    </w:p>
    <w:p w14:paraId="4676144E" w14:textId="77777777" w:rsidR="000643B3" w:rsidRPr="000643B3" w:rsidRDefault="005B49ED" w:rsidP="00497E78">
      <w:pPr>
        <w:spacing w:before="120" w:after="120" w:line="240" w:lineRule="auto"/>
        <w:ind w:hanging="11"/>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4365083C" wp14:editId="15188CE0">
            <wp:extent cx="2880263" cy="2254202"/>
            <wp:effectExtent l="0" t="0" r="0" b="0"/>
            <wp:docPr id="75796579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65798" name="Picture 24"/>
                    <pic:cNvPicPr>
                      <a:picLocks noChangeAspect="1"/>
                    </pic:cNvPicPr>
                  </pic:nvPicPr>
                  <pic:blipFill>
                    <a:blip r:embed="rId24"/>
                    <a:srcRect/>
                    <a:stretch/>
                  </pic:blipFill>
                  <pic:spPr>
                    <a:xfrm>
                      <a:off x="0" y="0"/>
                      <a:ext cx="2880263" cy="2254202"/>
                    </a:xfrm>
                    <a:prstGeom prst="rect">
                      <a:avLst/>
                    </a:prstGeom>
                  </pic:spPr>
                </pic:pic>
              </a:graphicData>
            </a:graphic>
          </wp:inline>
        </w:drawing>
      </w:r>
    </w:p>
    <w:p w14:paraId="02CB27D6" w14:textId="77777777" w:rsidR="000643B3" w:rsidRPr="000643B3" w:rsidRDefault="005B49ED" w:rsidP="00C0276A">
      <w:pPr>
        <w:spacing w:before="120" w:after="120" w:line="240" w:lineRule="auto"/>
        <w:rPr>
          <w:sz w:val="24"/>
          <w:szCs w:val="24"/>
        </w:rPr>
      </w:pPr>
      <w:r w:rsidRPr="005B49ED">
        <w:rPr>
          <w:b/>
          <w:bCs/>
          <w:sz w:val="24"/>
          <w:szCs w:val="24"/>
        </w:rPr>
        <w:t>Fig. S14</w:t>
      </w:r>
      <w:r w:rsidRPr="00A9340E">
        <w:rPr>
          <w:sz w:val="24"/>
          <w:szCs w:val="24"/>
        </w:rPr>
        <w:t xml:space="preserve"> Differential scanning calorimetry of HOF and PP separator</w:t>
      </w:r>
    </w:p>
    <w:p w14:paraId="46C3DCBD" w14:textId="77777777" w:rsidR="000643B3" w:rsidRPr="000643B3" w:rsidRDefault="000643B3" w:rsidP="00C0276A">
      <w:pPr>
        <w:spacing w:before="120" w:after="120" w:line="240" w:lineRule="auto"/>
        <w:rPr>
          <w:color w:val="0D0D0D" w:themeColor="text1" w:themeTint="F2"/>
          <w:sz w:val="24"/>
          <w:szCs w:val="24"/>
          <w:lang w:val="en-US"/>
        </w:rPr>
      </w:pPr>
    </w:p>
    <w:p w14:paraId="604A0C46" w14:textId="77777777" w:rsidR="000643B3" w:rsidRPr="000643B3" w:rsidRDefault="00857C69" w:rsidP="004752C3">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0767F1E1" wp14:editId="45FBF932">
            <wp:extent cx="4885898" cy="2533589"/>
            <wp:effectExtent l="0" t="0" r="0" b="635"/>
            <wp:docPr id="11883465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46513" name="Picture 21"/>
                    <pic:cNvPicPr/>
                  </pic:nvPicPr>
                  <pic:blipFill>
                    <a:blip r:embed="rId25"/>
                    <a:stretch>
                      <a:fillRect/>
                    </a:stretch>
                  </pic:blipFill>
                  <pic:spPr>
                    <a:xfrm>
                      <a:off x="0" y="0"/>
                      <a:ext cx="4895550" cy="2538594"/>
                    </a:xfrm>
                    <a:prstGeom prst="rect">
                      <a:avLst/>
                    </a:prstGeom>
                  </pic:spPr>
                </pic:pic>
              </a:graphicData>
            </a:graphic>
          </wp:inline>
        </w:drawing>
      </w:r>
    </w:p>
    <w:p w14:paraId="220834EA" w14:textId="77777777" w:rsidR="000643B3" w:rsidRPr="000643B3" w:rsidRDefault="00857C69" w:rsidP="005B49ED">
      <w:pPr>
        <w:pStyle w:val="Caption"/>
        <w:spacing w:before="120" w:after="120" w:line="240" w:lineRule="auto"/>
        <w:jc w:val="left"/>
        <w:rPr>
          <w:sz w:val="24"/>
          <w:szCs w:val="24"/>
        </w:rPr>
      </w:pPr>
      <w:r w:rsidRPr="005B49ED">
        <w:rPr>
          <w:b/>
          <w:bCs/>
          <w:sz w:val="24"/>
          <w:szCs w:val="24"/>
        </w:rPr>
        <w:t>Fig</w:t>
      </w:r>
      <w:r w:rsidR="00A9340E" w:rsidRPr="005B49ED">
        <w:rPr>
          <w:b/>
          <w:bCs/>
          <w:sz w:val="24"/>
          <w:szCs w:val="24"/>
        </w:rPr>
        <w:t>.</w:t>
      </w:r>
      <w:r w:rsidRPr="005B49ED">
        <w:rPr>
          <w:b/>
          <w:bCs/>
          <w:sz w:val="24"/>
          <w:szCs w:val="24"/>
        </w:rPr>
        <w:t xml:space="preserve"> S</w:t>
      </w:r>
      <w:r w:rsidR="00F34D49" w:rsidRPr="005B49ED">
        <w:rPr>
          <w:b/>
          <w:bCs/>
          <w:sz w:val="24"/>
          <w:szCs w:val="24"/>
        </w:rPr>
        <w:t>1</w:t>
      </w:r>
      <w:r w:rsidR="000210F5" w:rsidRPr="005B49ED">
        <w:rPr>
          <w:b/>
          <w:bCs/>
          <w:sz w:val="24"/>
          <w:szCs w:val="24"/>
        </w:rPr>
        <w:t>5</w:t>
      </w:r>
      <w:r w:rsidRPr="005B49ED">
        <w:rPr>
          <w:sz w:val="24"/>
          <w:szCs w:val="24"/>
        </w:rPr>
        <w:t xml:space="preserve"> Model for COMSOL simulation</w:t>
      </w:r>
    </w:p>
    <w:p w14:paraId="2FE2B36D" w14:textId="77777777" w:rsidR="000643B3" w:rsidRPr="000643B3" w:rsidRDefault="000643B3" w:rsidP="004752C3"/>
    <w:p w14:paraId="49DAC645" w14:textId="77777777" w:rsidR="000643B3" w:rsidRPr="000643B3" w:rsidRDefault="005B49ED"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792602B7" wp14:editId="3E5F578B">
            <wp:extent cx="4101152" cy="2497224"/>
            <wp:effectExtent l="0" t="0" r="0" b="0"/>
            <wp:docPr id="14273269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26910" name="Picture 26"/>
                    <pic:cNvPicPr>
                      <a:picLocks noChangeAspect="1"/>
                    </pic:cNvPicPr>
                  </pic:nvPicPr>
                  <pic:blipFill>
                    <a:blip r:embed="rId26"/>
                    <a:srcRect/>
                    <a:stretch/>
                  </pic:blipFill>
                  <pic:spPr>
                    <a:xfrm>
                      <a:off x="0" y="0"/>
                      <a:ext cx="4133252" cy="2516770"/>
                    </a:xfrm>
                    <a:prstGeom prst="rect">
                      <a:avLst/>
                    </a:prstGeom>
                  </pic:spPr>
                </pic:pic>
              </a:graphicData>
            </a:graphic>
          </wp:inline>
        </w:drawing>
      </w:r>
    </w:p>
    <w:p w14:paraId="1F6493CF" w14:textId="77777777" w:rsidR="000643B3" w:rsidRPr="000643B3" w:rsidRDefault="005B49ED" w:rsidP="00C0276A">
      <w:pPr>
        <w:spacing w:before="120" w:after="120" w:line="240" w:lineRule="auto"/>
        <w:rPr>
          <w:color w:val="0D0D0D" w:themeColor="text1" w:themeTint="F2"/>
          <w:sz w:val="24"/>
          <w:szCs w:val="24"/>
          <w:lang w:val="en-US"/>
        </w:rPr>
      </w:pPr>
      <w:r w:rsidRPr="004752C3">
        <w:rPr>
          <w:b/>
          <w:bCs/>
          <w:sz w:val="24"/>
          <w:szCs w:val="24"/>
        </w:rPr>
        <w:t>Fig. S16</w:t>
      </w:r>
      <w:r w:rsidRPr="00A9340E">
        <w:rPr>
          <w:sz w:val="24"/>
          <w:szCs w:val="24"/>
        </w:rPr>
        <w:t xml:space="preserve"> </w:t>
      </w:r>
      <w:r w:rsidRPr="00A9340E">
        <w:rPr>
          <w:sz w:val="24"/>
          <w:szCs w:val="24"/>
          <w:lang w:val="en-US"/>
        </w:rPr>
        <w:t>Na</w:t>
      </w:r>
      <w:r w:rsidRPr="00A9340E">
        <w:rPr>
          <w:sz w:val="24"/>
          <w:szCs w:val="24"/>
          <w:vertAlign w:val="superscript"/>
          <w:lang w:val="en-US"/>
        </w:rPr>
        <w:t>+</w:t>
      </w:r>
      <w:r w:rsidRPr="00A9340E">
        <w:rPr>
          <w:sz w:val="24"/>
          <w:szCs w:val="24"/>
          <w:lang w:val="en-US"/>
        </w:rPr>
        <w:t xml:space="preserve"> concentration field at the electrode interface in cells assembled with HOF and PP</w:t>
      </w:r>
    </w:p>
    <w:p w14:paraId="0C1BD2E9" w14:textId="77777777" w:rsidR="000643B3" w:rsidRPr="000643B3" w:rsidRDefault="004752C3"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05771352" wp14:editId="7707B069">
            <wp:extent cx="4421875" cy="2910871"/>
            <wp:effectExtent l="0" t="0" r="0" b="3810"/>
            <wp:docPr id="8080633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63348" name="Picture 25"/>
                    <pic:cNvPicPr>
                      <a:picLocks noChangeAspect="1"/>
                    </pic:cNvPicPr>
                  </pic:nvPicPr>
                  <pic:blipFill>
                    <a:blip r:embed="rId27"/>
                    <a:srcRect/>
                    <a:stretch/>
                  </pic:blipFill>
                  <pic:spPr>
                    <a:xfrm>
                      <a:off x="0" y="0"/>
                      <a:ext cx="4430398" cy="2916481"/>
                    </a:xfrm>
                    <a:prstGeom prst="rect">
                      <a:avLst/>
                    </a:prstGeom>
                  </pic:spPr>
                </pic:pic>
              </a:graphicData>
            </a:graphic>
          </wp:inline>
        </w:drawing>
      </w:r>
    </w:p>
    <w:p w14:paraId="45D948C3" w14:textId="77777777"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S17</w:t>
      </w:r>
      <w:r w:rsidRPr="00A9340E">
        <w:rPr>
          <w:sz w:val="24"/>
          <w:szCs w:val="24"/>
        </w:rPr>
        <w:t xml:space="preserve"> FEM simulation of the electrolyte current density distribution in a cell model with HOF and PP</w:t>
      </w:r>
    </w:p>
    <w:p w14:paraId="32BD2CCC" w14:textId="77777777" w:rsidR="000643B3" w:rsidRPr="000643B3" w:rsidRDefault="00094EC0" w:rsidP="004752C3">
      <w:pPr>
        <w:keepNext/>
        <w:spacing w:before="120" w:after="120" w:line="240" w:lineRule="auto"/>
        <w:jc w:val="center"/>
      </w:pPr>
      <w:r w:rsidRPr="005B49ED">
        <w:rPr>
          <w:color w:val="0D0D0D" w:themeColor="text1" w:themeTint="F2"/>
          <w:sz w:val="24"/>
          <w:szCs w:val="24"/>
          <w:lang w:val="en-IN" w:eastAsia="en-IN"/>
        </w:rPr>
        <w:drawing>
          <wp:inline distT="0" distB="0" distL="0" distR="0" wp14:anchorId="41C88178" wp14:editId="12CFAE42">
            <wp:extent cx="4688006" cy="2307316"/>
            <wp:effectExtent l="0" t="0" r="0" b="0"/>
            <wp:docPr id="1445042274" name="Picture 22" descr="A graph showing different types of adsor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42274" name="Picture 22" descr="A graph showing different types of adsorption&#10;&#10;AI-generated content may be incorrect."/>
                    <pic:cNvPicPr/>
                  </pic:nvPicPr>
                  <pic:blipFill>
                    <a:blip r:embed="rId28"/>
                    <a:stretch>
                      <a:fillRect/>
                    </a:stretch>
                  </pic:blipFill>
                  <pic:spPr>
                    <a:xfrm>
                      <a:off x="0" y="0"/>
                      <a:ext cx="4698589" cy="2312525"/>
                    </a:xfrm>
                    <a:prstGeom prst="rect">
                      <a:avLst/>
                    </a:prstGeom>
                  </pic:spPr>
                </pic:pic>
              </a:graphicData>
            </a:graphic>
          </wp:inline>
        </w:drawing>
      </w:r>
    </w:p>
    <w:p w14:paraId="3D9DC0D1" w14:textId="77777777" w:rsidR="000643B3" w:rsidRDefault="00094EC0" w:rsidP="004752C3">
      <w:pPr>
        <w:spacing w:before="120" w:after="120" w:line="240" w:lineRule="auto"/>
        <w:rPr>
          <w:sz w:val="24"/>
          <w:szCs w:val="24"/>
        </w:rPr>
      </w:pPr>
      <w:bookmarkStart w:id="9" w:name="_Hlk218355086"/>
      <w:r w:rsidRPr="004752C3">
        <w:rPr>
          <w:b/>
          <w:bCs/>
          <w:sz w:val="24"/>
          <w:szCs w:val="24"/>
        </w:rPr>
        <w:t>Fig. S18</w:t>
      </w:r>
      <w:r w:rsidRPr="005B49ED">
        <w:rPr>
          <w:sz w:val="24"/>
          <w:szCs w:val="24"/>
        </w:rPr>
        <w:t xml:space="preserve"> DFT-calculated binding energies between HOF functional groups (N</w:t>
      </w:r>
      <w:r w:rsidRPr="000643B3">
        <w:rPr>
          <w:sz w:val="24"/>
          <w:szCs w:val="24"/>
        </w:rPr>
        <w:t>–</w:t>
      </w:r>
      <w:r w:rsidRPr="005B49ED">
        <w:rPr>
          <w:sz w:val="24"/>
          <w:szCs w:val="24"/>
        </w:rPr>
        <w:t>H, C=O) and ions (Na⁺, PF₆⁻)</w:t>
      </w:r>
    </w:p>
    <w:p w14:paraId="1620CAB7" w14:textId="77777777" w:rsidR="004C6A43" w:rsidRPr="00DA1044" w:rsidRDefault="004C6A43" w:rsidP="004C6A43">
      <w:pPr>
        <w:keepNext/>
        <w:spacing w:line="240" w:lineRule="auto"/>
      </w:pPr>
      <w:r w:rsidRPr="00DA1044">
        <w:rPr>
          <w:color w:val="0D0D0D" w:themeColor="text1" w:themeTint="F2"/>
          <w:sz w:val="24"/>
          <w:szCs w:val="24"/>
          <w:lang w:val="en-IN" w:eastAsia="en-IN"/>
        </w:rPr>
        <w:drawing>
          <wp:inline distT="0" distB="0" distL="0" distR="0" wp14:anchorId="38E05E6F" wp14:editId="1293A11F">
            <wp:extent cx="5274310" cy="2062974"/>
            <wp:effectExtent l="0" t="0" r="2540" b="0"/>
            <wp:docPr id="2716180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18090" name="Picture 22"/>
                    <pic:cNvPicPr/>
                  </pic:nvPicPr>
                  <pic:blipFill>
                    <a:blip r:embed="rId29"/>
                    <a:stretch>
                      <a:fillRect/>
                    </a:stretch>
                  </pic:blipFill>
                  <pic:spPr>
                    <a:xfrm>
                      <a:off x="0" y="0"/>
                      <a:ext cx="5274310" cy="2062974"/>
                    </a:xfrm>
                    <a:prstGeom prst="rect">
                      <a:avLst/>
                    </a:prstGeom>
                  </pic:spPr>
                </pic:pic>
              </a:graphicData>
            </a:graphic>
          </wp:inline>
        </w:drawing>
      </w:r>
    </w:p>
    <w:p w14:paraId="030D8628" w14:textId="77777777" w:rsidR="004C6A43" w:rsidRPr="00DA1044" w:rsidRDefault="004C6A43" w:rsidP="004C6A43">
      <w:pPr>
        <w:spacing w:line="240" w:lineRule="auto"/>
        <w:rPr>
          <w:sz w:val="24"/>
          <w:szCs w:val="24"/>
        </w:rPr>
      </w:pPr>
      <w:bookmarkStart w:id="10" w:name="_Hlk218799220"/>
      <w:r w:rsidRPr="00DA1044">
        <w:rPr>
          <w:b/>
          <w:bCs/>
          <w:sz w:val="24"/>
          <w:szCs w:val="24"/>
        </w:rPr>
        <w:t>Fig. S19</w:t>
      </w:r>
      <w:r w:rsidRPr="00DA1044">
        <w:rPr>
          <w:sz w:val="24"/>
          <w:szCs w:val="24"/>
        </w:rPr>
        <w:t xml:space="preserve"> (a) optimized electrolyte configurations in cubic vacuum boxes of 15, 20, 30, and 35 Å; (b) total energy as a function of box size showing negligible energy variation at larger boxes (Γ-point).</w:t>
      </w:r>
    </w:p>
    <w:bookmarkEnd w:id="10"/>
    <w:p w14:paraId="06EF4EE4" w14:textId="77777777" w:rsidR="004C6A43" w:rsidRPr="000643B3" w:rsidRDefault="004C6A43" w:rsidP="004752C3">
      <w:pPr>
        <w:spacing w:before="120" w:after="120" w:line="240" w:lineRule="auto"/>
        <w:rPr>
          <w:color w:val="000000" w:themeColor="text1"/>
          <w:sz w:val="24"/>
          <w:szCs w:val="24"/>
        </w:rPr>
      </w:pPr>
    </w:p>
    <w:bookmarkEnd w:id="9"/>
    <w:p w14:paraId="35E78016" w14:textId="77777777" w:rsidR="000643B3" w:rsidRPr="000643B3" w:rsidRDefault="004752C3" w:rsidP="00C0276A">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6167EE17" wp14:editId="7749E445">
            <wp:extent cx="2756848" cy="2307052"/>
            <wp:effectExtent l="0" t="0" r="5715" b="0"/>
            <wp:docPr id="106978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2758" name="Picture 1"/>
                    <pic:cNvPicPr>
                      <a:picLocks noChangeAspect="1"/>
                    </pic:cNvPicPr>
                  </pic:nvPicPr>
                  <pic:blipFill>
                    <a:blip r:embed="rId30"/>
                    <a:srcRect/>
                    <a:stretch/>
                  </pic:blipFill>
                  <pic:spPr>
                    <a:xfrm>
                      <a:off x="0" y="0"/>
                      <a:ext cx="2762883" cy="2312102"/>
                    </a:xfrm>
                    <a:prstGeom prst="rect">
                      <a:avLst/>
                    </a:prstGeom>
                  </pic:spPr>
                </pic:pic>
              </a:graphicData>
            </a:graphic>
          </wp:inline>
        </w:drawing>
      </w:r>
    </w:p>
    <w:p w14:paraId="0FD7848F" w14:textId="3173C13B" w:rsidR="000643B3" w:rsidRPr="000643B3" w:rsidRDefault="004752C3" w:rsidP="004752C3">
      <w:pPr>
        <w:spacing w:before="120" w:after="120" w:line="240" w:lineRule="auto"/>
        <w:rPr>
          <w:color w:val="0D0D0D" w:themeColor="text1" w:themeTint="F2"/>
          <w:sz w:val="24"/>
          <w:szCs w:val="24"/>
          <w:lang w:val="en-US"/>
        </w:rPr>
      </w:pPr>
      <w:r w:rsidRPr="004752C3">
        <w:rPr>
          <w:b/>
          <w:bCs/>
          <w:sz w:val="24"/>
          <w:szCs w:val="24"/>
        </w:rPr>
        <w:t>Fig. S</w:t>
      </w:r>
      <w:r w:rsidR="004C6A43">
        <w:rPr>
          <w:b/>
          <w:bCs/>
          <w:sz w:val="24"/>
          <w:szCs w:val="24"/>
        </w:rPr>
        <w:t>20</w:t>
      </w:r>
      <w:r w:rsidRPr="00A9340E">
        <w:rPr>
          <w:sz w:val="24"/>
          <w:szCs w:val="24"/>
        </w:rPr>
        <w:t xml:space="preserve"> CV profiles of Na||Cu cell with different separators at 0.1mA s</w:t>
      </w:r>
      <w:r w:rsidRPr="00A9340E">
        <w:rPr>
          <w:sz w:val="24"/>
          <w:szCs w:val="24"/>
          <w:vertAlign w:val="superscript"/>
        </w:rPr>
        <w:t>-1</w:t>
      </w:r>
    </w:p>
    <w:p w14:paraId="0E3C5D7B" w14:textId="77777777" w:rsidR="000643B3" w:rsidRPr="000643B3" w:rsidRDefault="00374574" w:rsidP="00C0276A">
      <w:pPr>
        <w:spacing w:before="120" w:after="120" w:line="240" w:lineRule="auto"/>
        <w:jc w:val="center"/>
        <w:rPr>
          <w:color w:val="0D0D0D" w:themeColor="text1" w:themeTint="F2"/>
          <w:sz w:val="24"/>
          <w:szCs w:val="24"/>
          <w:lang w:val="en-US"/>
        </w:rPr>
      </w:pPr>
      <w:r w:rsidRPr="005B49ED">
        <w:rPr>
          <w:color w:val="0D0D0D" w:themeColor="text1" w:themeTint="F2"/>
          <w:sz w:val="24"/>
          <w:szCs w:val="24"/>
          <w:lang w:val="en-IN" w:eastAsia="en-IN"/>
        </w:rPr>
        <w:drawing>
          <wp:inline distT="0" distB="0" distL="0" distR="0" wp14:anchorId="7114CB78" wp14:editId="333AA8E7">
            <wp:extent cx="4675733" cy="2041200"/>
            <wp:effectExtent l="0" t="0" r="0" b="0"/>
            <wp:docPr id="846674956" name="Picture 21" descr="A graph of a line with numbers and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674956" name="Picture 21" descr="A graph of a line with numbers and a red line&#10;&#10;AI-generated content may be incorrect."/>
                    <pic:cNvPicPr/>
                  </pic:nvPicPr>
                  <pic:blipFill>
                    <a:blip r:embed="rId31"/>
                    <a:stretch>
                      <a:fillRect/>
                    </a:stretch>
                  </pic:blipFill>
                  <pic:spPr>
                    <a:xfrm>
                      <a:off x="0" y="0"/>
                      <a:ext cx="4675733" cy="2041200"/>
                    </a:xfrm>
                    <a:prstGeom prst="rect">
                      <a:avLst/>
                    </a:prstGeom>
                  </pic:spPr>
                </pic:pic>
              </a:graphicData>
            </a:graphic>
          </wp:inline>
        </w:drawing>
      </w:r>
    </w:p>
    <w:p w14:paraId="3CDB0263" w14:textId="77777777" w:rsidR="000643B3" w:rsidRPr="000643B3" w:rsidRDefault="000643B3" w:rsidP="00C0276A">
      <w:pPr>
        <w:spacing w:before="120" w:after="120" w:line="240" w:lineRule="auto"/>
        <w:jc w:val="center"/>
        <w:rPr>
          <w:color w:val="0D0D0D" w:themeColor="text1" w:themeTint="F2"/>
          <w:sz w:val="24"/>
          <w:szCs w:val="24"/>
          <w:lang w:val="en-US"/>
        </w:rPr>
      </w:pPr>
    </w:p>
    <w:p w14:paraId="072FAF2D" w14:textId="7148147D" w:rsidR="000643B3" w:rsidRPr="000643B3" w:rsidRDefault="00374574" w:rsidP="004752C3">
      <w:pPr>
        <w:pStyle w:val="Caption"/>
        <w:spacing w:before="120" w:after="120" w:line="240" w:lineRule="auto"/>
        <w:jc w:val="left"/>
        <w:rPr>
          <w:sz w:val="24"/>
          <w:szCs w:val="24"/>
        </w:rPr>
      </w:pPr>
      <w:bookmarkStart w:id="11" w:name="_Hlk217850315"/>
      <w:r w:rsidRPr="004752C3">
        <w:rPr>
          <w:b/>
          <w:bCs/>
          <w:sz w:val="24"/>
          <w:szCs w:val="24"/>
        </w:rPr>
        <w:t>Fig. S</w:t>
      </w:r>
      <w:r w:rsidR="002D4E89" w:rsidRPr="004752C3">
        <w:rPr>
          <w:b/>
          <w:bCs/>
          <w:sz w:val="24"/>
          <w:szCs w:val="24"/>
        </w:rPr>
        <w:t>2</w:t>
      </w:r>
      <w:r w:rsidR="004C6A43">
        <w:rPr>
          <w:b/>
          <w:bCs/>
          <w:sz w:val="24"/>
          <w:szCs w:val="24"/>
        </w:rPr>
        <w:t>1</w:t>
      </w:r>
      <w:r w:rsidRPr="005B49ED">
        <w:rPr>
          <w:sz w:val="24"/>
          <w:szCs w:val="24"/>
        </w:rPr>
        <w:t xml:space="preserve"> Long-term cycling of symmetric Na||Na cells at </w:t>
      </w:r>
      <w:r w:rsidR="002D04BF" w:rsidRPr="005B49ED">
        <w:rPr>
          <w:sz w:val="24"/>
          <w:szCs w:val="24"/>
        </w:rPr>
        <w:t>60</w:t>
      </w:r>
      <w:r w:rsidRPr="005B49ED">
        <w:rPr>
          <w:sz w:val="24"/>
          <w:szCs w:val="24"/>
        </w:rPr>
        <w:t xml:space="preserve"> °C at 1mA cm</w:t>
      </w:r>
      <w:r w:rsidRPr="005B49ED">
        <w:rPr>
          <w:sz w:val="24"/>
          <w:szCs w:val="24"/>
          <w:vertAlign w:val="superscript"/>
        </w:rPr>
        <w:t>-2</w:t>
      </w:r>
      <w:r w:rsidRPr="005B49ED">
        <w:rPr>
          <w:sz w:val="24"/>
          <w:szCs w:val="24"/>
        </w:rPr>
        <w:t xml:space="preserve"> and 1mAh cm</w:t>
      </w:r>
      <w:r w:rsidRPr="005B49ED">
        <w:rPr>
          <w:sz w:val="24"/>
          <w:szCs w:val="24"/>
          <w:vertAlign w:val="superscript"/>
        </w:rPr>
        <w:t>-2</w:t>
      </w:r>
      <w:r w:rsidR="002D04BF" w:rsidRPr="005B49ED">
        <w:rPr>
          <w:sz w:val="24"/>
          <w:szCs w:val="24"/>
        </w:rPr>
        <w:t xml:space="preserve"> with different separator thickness</w:t>
      </w:r>
    </w:p>
    <w:p w14:paraId="4B5FFA42" w14:textId="77777777" w:rsidR="000643B3" w:rsidRPr="000643B3" w:rsidRDefault="000643B3" w:rsidP="004752C3"/>
    <w:bookmarkEnd w:id="11"/>
    <w:p w14:paraId="22E2868A" w14:textId="77777777" w:rsidR="000643B3" w:rsidRPr="000643B3" w:rsidRDefault="00BF7D7E" w:rsidP="00C0276A">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0BF35CBE" wp14:editId="7408A10B">
            <wp:extent cx="4680000" cy="2043063"/>
            <wp:effectExtent l="0" t="0" r="6350" b="0"/>
            <wp:docPr id="33665072" name="Picture 25" descr="A graph showing a line of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65072" name="Picture 25" descr="A graph showing a line of time&#10;&#10;AI-generated content may be incorrect."/>
                    <pic:cNvPicPr/>
                  </pic:nvPicPr>
                  <pic:blipFill>
                    <a:blip r:embed="rId32"/>
                    <a:stretch>
                      <a:fillRect/>
                    </a:stretch>
                  </pic:blipFill>
                  <pic:spPr>
                    <a:xfrm>
                      <a:off x="0" y="0"/>
                      <a:ext cx="4680000" cy="2043063"/>
                    </a:xfrm>
                    <a:prstGeom prst="rect">
                      <a:avLst/>
                    </a:prstGeom>
                  </pic:spPr>
                </pic:pic>
              </a:graphicData>
            </a:graphic>
          </wp:inline>
        </w:drawing>
      </w:r>
    </w:p>
    <w:p w14:paraId="072E516E" w14:textId="3E78AAFD" w:rsidR="000643B3" w:rsidRPr="000643B3" w:rsidRDefault="00BF7D7E" w:rsidP="004752C3">
      <w:pPr>
        <w:pStyle w:val="Caption"/>
        <w:spacing w:before="120" w:after="120" w:line="240" w:lineRule="auto"/>
        <w:jc w:val="left"/>
        <w:rPr>
          <w:color w:val="0D0D0D" w:themeColor="text1" w:themeTint="F2"/>
          <w:sz w:val="24"/>
          <w:szCs w:val="24"/>
          <w:lang w:val="en-US"/>
        </w:rPr>
      </w:pPr>
      <w:r w:rsidRPr="004752C3">
        <w:rPr>
          <w:b/>
          <w:bCs/>
          <w:sz w:val="24"/>
          <w:szCs w:val="24"/>
        </w:rPr>
        <w:t>Fig</w:t>
      </w:r>
      <w:r w:rsidR="00A9340E" w:rsidRPr="004752C3">
        <w:rPr>
          <w:b/>
          <w:bCs/>
          <w:sz w:val="24"/>
          <w:szCs w:val="24"/>
        </w:rPr>
        <w:t>.</w:t>
      </w:r>
      <w:r w:rsidRPr="004752C3">
        <w:rPr>
          <w:b/>
          <w:bCs/>
          <w:sz w:val="24"/>
          <w:szCs w:val="24"/>
        </w:rPr>
        <w:t xml:space="preserve"> S</w:t>
      </w:r>
      <w:r w:rsidR="00364E3D" w:rsidRPr="004752C3">
        <w:rPr>
          <w:b/>
          <w:bCs/>
          <w:sz w:val="24"/>
          <w:szCs w:val="24"/>
        </w:rPr>
        <w:t>2</w:t>
      </w:r>
      <w:r w:rsidR="004C6A43">
        <w:rPr>
          <w:b/>
          <w:bCs/>
          <w:sz w:val="24"/>
          <w:szCs w:val="24"/>
        </w:rPr>
        <w:t>2</w:t>
      </w:r>
      <w:r w:rsidRPr="005B49ED">
        <w:rPr>
          <w:sz w:val="24"/>
          <w:szCs w:val="24"/>
        </w:rPr>
        <w:t xml:space="preserve"> Long-term cycling of symmetric Na||Na cells at </w:t>
      </w:r>
      <w:r w:rsidR="008F50B4" w:rsidRPr="005B49ED">
        <w:rPr>
          <w:sz w:val="24"/>
          <w:szCs w:val="24"/>
        </w:rPr>
        <w:t>25</w:t>
      </w:r>
      <w:r w:rsidRPr="005B49ED">
        <w:rPr>
          <w:sz w:val="24"/>
          <w:szCs w:val="24"/>
        </w:rPr>
        <w:t xml:space="preserve"> °C at 1mA cm</w:t>
      </w:r>
      <w:r w:rsidRPr="005B49ED">
        <w:rPr>
          <w:sz w:val="24"/>
          <w:szCs w:val="24"/>
          <w:vertAlign w:val="superscript"/>
        </w:rPr>
        <w:t>-2</w:t>
      </w:r>
      <w:r w:rsidRPr="005B49ED">
        <w:rPr>
          <w:sz w:val="24"/>
          <w:szCs w:val="24"/>
        </w:rPr>
        <w:t xml:space="preserve"> and 1mAh cm</w:t>
      </w:r>
      <w:r w:rsidRPr="005B49ED">
        <w:rPr>
          <w:sz w:val="24"/>
          <w:szCs w:val="24"/>
          <w:vertAlign w:val="superscript"/>
        </w:rPr>
        <w:t>-2</w:t>
      </w:r>
    </w:p>
    <w:p w14:paraId="4DB062B5" w14:textId="77777777" w:rsidR="004C6A43" w:rsidRPr="00DA1044" w:rsidRDefault="004C6A43" w:rsidP="00497E78">
      <w:pPr>
        <w:keepNext/>
        <w:spacing w:line="240" w:lineRule="auto"/>
        <w:jc w:val="center"/>
      </w:pPr>
      <w:r w:rsidRPr="00DA1044">
        <w:rPr>
          <w:color w:val="0D0D0D" w:themeColor="text1" w:themeTint="F2"/>
          <w:sz w:val="24"/>
          <w:szCs w:val="24"/>
          <w:lang w:val="en-IN" w:eastAsia="en-IN"/>
        </w:rPr>
        <w:drawing>
          <wp:inline distT="0" distB="0" distL="0" distR="0" wp14:anchorId="3ED78FFC" wp14:editId="6EBB87C5">
            <wp:extent cx="5236612" cy="1464310"/>
            <wp:effectExtent l="0" t="0" r="2540" b="2540"/>
            <wp:docPr id="109107454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74546" name="Picture 23"/>
                    <pic:cNvPicPr/>
                  </pic:nvPicPr>
                  <pic:blipFill>
                    <a:blip r:embed="rId33"/>
                    <a:stretch>
                      <a:fillRect/>
                    </a:stretch>
                  </pic:blipFill>
                  <pic:spPr>
                    <a:xfrm>
                      <a:off x="0" y="0"/>
                      <a:ext cx="5236612" cy="1464310"/>
                    </a:xfrm>
                    <a:prstGeom prst="rect">
                      <a:avLst/>
                    </a:prstGeom>
                  </pic:spPr>
                </pic:pic>
              </a:graphicData>
            </a:graphic>
          </wp:inline>
        </w:drawing>
      </w:r>
    </w:p>
    <w:p w14:paraId="02C79CD0" w14:textId="77777777" w:rsidR="004C6A43" w:rsidRPr="00DA1044" w:rsidRDefault="004C6A43" w:rsidP="004C6A43">
      <w:pPr>
        <w:pStyle w:val="Caption"/>
        <w:spacing w:line="240" w:lineRule="auto"/>
        <w:jc w:val="left"/>
        <w:rPr>
          <w:color w:val="0D0D0D" w:themeColor="text1" w:themeTint="F2"/>
          <w:sz w:val="24"/>
          <w:szCs w:val="24"/>
          <w:lang w:val="en-US"/>
        </w:rPr>
      </w:pPr>
      <w:bookmarkStart w:id="12" w:name="_Hlk218868933"/>
      <w:r w:rsidRPr="00DA1044">
        <w:rPr>
          <w:b/>
          <w:bCs/>
          <w:sz w:val="24"/>
          <w:szCs w:val="24"/>
        </w:rPr>
        <w:t>Fig. S23</w:t>
      </w:r>
      <w:r w:rsidRPr="00DA1044">
        <w:rPr>
          <w:sz w:val="24"/>
          <w:szCs w:val="24"/>
        </w:rPr>
        <w:t xml:space="preserve"> (a) Na||Na symmetrical cell performance with HOF separator at 1 mAh cm</w:t>
      </w:r>
      <w:r w:rsidRPr="00DA1044">
        <w:rPr>
          <w:sz w:val="24"/>
          <w:szCs w:val="24"/>
          <w:vertAlign w:val="superscript"/>
        </w:rPr>
        <w:t>-2</w:t>
      </w:r>
      <w:r w:rsidRPr="00DA1044">
        <w:rPr>
          <w:sz w:val="24"/>
          <w:szCs w:val="24"/>
        </w:rPr>
        <w:t xml:space="preserve"> and 1 mAh cm</w:t>
      </w:r>
      <w:r w:rsidRPr="00DA1044">
        <w:rPr>
          <w:sz w:val="24"/>
          <w:szCs w:val="24"/>
          <w:vertAlign w:val="superscript"/>
        </w:rPr>
        <w:t>-2</w:t>
      </w:r>
      <w:r w:rsidRPr="00DA1044">
        <w:rPr>
          <w:sz w:val="24"/>
          <w:szCs w:val="24"/>
        </w:rPr>
        <w:t xml:space="preserve"> (b) Digital photo graph of cycled HOF separator</w:t>
      </w:r>
    </w:p>
    <w:bookmarkEnd w:id="12"/>
    <w:p w14:paraId="16F6AD86" w14:textId="77777777" w:rsidR="000643B3" w:rsidRPr="000643B3" w:rsidRDefault="000643B3" w:rsidP="00C0276A">
      <w:pPr>
        <w:spacing w:before="120" w:after="120" w:line="240" w:lineRule="auto"/>
        <w:rPr>
          <w:color w:val="0D0D0D" w:themeColor="text1" w:themeTint="F2"/>
          <w:sz w:val="24"/>
          <w:szCs w:val="24"/>
          <w:lang w:val="en-US"/>
        </w:rPr>
      </w:pPr>
    </w:p>
    <w:p w14:paraId="0D3A5FE3" w14:textId="77777777" w:rsidR="000643B3" w:rsidRPr="000643B3" w:rsidRDefault="004752C3"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37208F4B" wp14:editId="280BB65A">
            <wp:extent cx="3240323" cy="2519278"/>
            <wp:effectExtent l="0" t="0" r="0" b="0"/>
            <wp:docPr id="47739764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97649" name="Picture 27"/>
                    <pic:cNvPicPr>
                      <a:picLocks noChangeAspect="1"/>
                    </pic:cNvPicPr>
                  </pic:nvPicPr>
                  <pic:blipFill>
                    <a:blip r:embed="rId34"/>
                    <a:srcRect/>
                    <a:stretch/>
                  </pic:blipFill>
                  <pic:spPr>
                    <a:xfrm>
                      <a:off x="0" y="0"/>
                      <a:ext cx="3240323" cy="2519278"/>
                    </a:xfrm>
                    <a:prstGeom prst="rect">
                      <a:avLst/>
                    </a:prstGeom>
                  </pic:spPr>
                </pic:pic>
              </a:graphicData>
            </a:graphic>
          </wp:inline>
        </w:drawing>
      </w:r>
    </w:p>
    <w:p w14:paraId="45DAE644" w14:textId="3E37C506"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S2</w:t>
      </w:r>
      <w:r w:rsidR="004C6A43">
        <w:rPr>
          <w:b/>
          <w:bCs/>
          <w:sz w:val="24"/>
          <w:szCs w:val="24"/>
        </w:rPr>
        <w:t>4</w:t>
      </w:r>
      <w:r w:rsidRPr="00A9340E">
        <w:rPr>
          <w:sz w:val="24"/>
          <w:szCs w:val="24"/>
        </w:rPr>
        <w:t xml:space="preserve"> Nyquist plot of Na||Na cell with HOF at different temperatures</w:t>
      </w:r>
    </w:p>
    <w:p w14:paraId="79C09F5B" w14:textId="77777777" w:rsidR="000643B3" w:rsidRPr="000643B3" w:rsidRDefault="000643B3" w:rsidP="00C0276A">
      <w:pPr>
        <w:spacing w:before="120" w:after="120" w:line="240" w:lineRule="auto"/>
        <w:jc w:val="center"/>
        <w:rPr>
          <w:color w:val="0D0D0D" w:themeColor="text1" w:themeTint="F2"/>
          <w:sz w:val="24"/>
          <w:szCs w:val="24"/>
          <w:lang w:val="en-US"/>
        </w:rPr>
      </w:pPr>
    </w:p>
    <w:p w14:paraId="58679522" w14:textId="77777777" w:rsidR="000643B3" w:rsidRPr="000643B3" w:rsidRDefault="004752C3" w:rsidP="00C0276A">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37199706" wp14:editId="647D4D63">
            <wp:extent cx="3239829" cy="2519295"/>
            <wp:effectExtent l="0" t="0" r="0" b="0"/>
            <wp:docPr id="1282906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0680" name="Picture 28"/>
                    <pic:cNvPicPr>
                      <a:picLocks noChangeAspect="1"/>
                    </pic:cNvPicPr>
                  </pic:nvPicPr>
                  <pic:blipFill>
                    <a:blip r:embed="rId35"/>
                    <a:srcRect/>
                    <a:stretch/>
                  </pic:blipFill>
                  <pic:spPr>
                    <a:xfrm>
                      <a:off x="0" y="0"/>
                      <a:ext cx="3239829" cy="2519295"/>
                    </a:xfrm>
                    <a:prstGeom prst="rect">
                      <a:avLst/>
                    </a:prstGeom>
                  </pic:spPr>
                </pic:pic>
              </a:graphicData>
            </a:graphic>
          </wp:inline>
        </w:drawing>
      </w:r>
    </w:p>
    <w:p w14:paraId="2C469D85" w14:textId="7B1BCAB5" w:rsidR="000643B3" w:rsidRPr="000643B3" w:rsidRDefault="004752C3" w:rsidP="004752C3">
      <w:pPr>
        <w:spacing w:before="120" w:after="120" w:line="240" w:lineRule="auto"/>
        <w:rPr>
          <w:color w:val="0D0D0D" w:themeColor="text1" w:themeTint="F2"/>
          <w:sz w:val="24"/>
          <w:szCs w:val="24"/>
          <w:lang w:val="en-US"/>
        </w:rPr>
      </w:pPr>
      <w:r w:rsidRPr="004752C3">
        <w:rPr>
          <w:b/>
          <w:bCs/>
          <w:sz w:val="24"/>
          <w:szCs w:val="24"/>
        </w:rPr>
        <w:t>Fig. S2</w:t>
      </w:r>
      <w:r w:rsidR="004C6A43">
        <w:rPr>
          <w:b/>
          <w:bCs/>
          <w:sz w:val="24"/>
          <w:szCs w:val="24"/>
        </w:rPr>
        <w:t>5</w:t>
      </w:r>
      <w:r w:rsidRPr="00A9340E">
        <w:rPr>
          <w:sz w:val="24"/>
          <w:szCs w:val="24"/>
        </w:rPr>
        <w:t xml:space="preserve"> Nyquist plot of Na||Na cell with PP at different temperatures</w:t>
      </w:r>
    </w:p>
    <w:p w14:paraId="2C15C445" w14:textId="77777777" w:rsidR="000643B3" w:rsidRPr="000643B3" w:rsidRDefault="000643B3" w:rsidP="00C0276A">
      <w:pPr>
        <w:keepNext/>
        <w:spacing w:before="120" w:after="120" w:line="240" w:lineRule="auto"/>
        <w:jc w:val="center"/>
      </w:pPr>
    </w:p>
    <w:p w14:paraId="4BE92816" w14:textId="77777777" w:rsidR="000643B3" w:rsidRPr="000643B3" w:rsidRDefault="006B18D2" w:rsidP="00C0276A">
      <w:pPr>
        <w:keepNext/>
        <w:spacing w:before="120" w:after="120" w:line="240" w:lineRule="auto"/>
        <w:jc w:val="center"/>
      </w:pPr>
      <w:r w:rsidRPr="005B49ED">
        <w:rPr>
          <w:color w:val="0D0D0D" w:themeColor="text1" w:themeTint="F2"/>
          <w:sz w:val="24"/>
          <w:szCs w:val="24"/>
          <w:lang w:val="en-IN" w:eastAsia="en-IN"/>
        </w:rPr>
        <w:drawing>
          <wp:inline distT="0" distB="0" distL="0" distR="0" wp14:anchorId="202FE73A" wp14:editId="574F4CA8">
            <wp:extent cx="4457603" cy="1800000"/>
            <wp:effectExtent l="0" t="0" r="635" b="0"/>
            <wp:docPr id="6343199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319968" name="Picture 634319968"/>
                    <pic:cNvPicPr/>
                  </pic:nvPicPr>
                  <pic:blipFill>
                    <a:blip r:embed="rId36"/>
                    <a:stretch>
                      <a:fillRect/>
                    </a:stretch>
                  </pic:blipFill>
                  <pic:spPr>
                    <a:xfrm>
                      <a:off x="0" y="0"/>
                      <a:ext cx="4457603" cy="1800000"/>
                    </a:xfrm>
                    <a:prstGeom prst="rect">
                      <a:avLst/>
                    </a:prstGeom>
                  </pic:spPr>
                </pic:pic>
              </a:graphicData>
            </a:graphic>
          </wp:inline>
        </w:drawing>
      </w:r>
    </w:p>
    <w:p w14:paraId="53FFD370" w14:textId="4FD3EB71" w:rsidR="000643B3" w:rsidRPr="000643B3" w:rsidRDefault="004752C3" w:rsidP="00C0276A">
      <w:pPr>
        <w:spacing w:before="120" w:after="120" w:line="240" w:lineRule="auto"/>
        <w:rPr>
          <w:sz w:val="24"/>
          <w:szCs w:val="24"/>
        </w:rPr>
      </w:pPr>
      <w:bookmarkStart w:id="13" w:name="_Hlk217849545"/>
      <w:bookmarkStart w:id="14" w:name="_Hlk217849546"/>
      <w:bookmarkStart w:id="15" w:name="_Hlk217849548"/>
      <w:bookmarkStart w:id="16" w:name="_Hlk217849549"/>
      <w:r w:rsidRPr="004752C3">
        <w:rPr>
          <w:b/>
          <w:bCs/>
          <w:sz w:val="24"/>
          <w:szCs w:val="24"/>
        </w:rPr>
        <w:t>Fig. S2</w:t>
      </w:r>
      <w:r w:rsidR="004C6A43">
        <w:rPr>
          <w:b/>
          <w:bCs/>
          <w:sz w:val="24"/>
          <w:szCs w:val="24"/>
        </w:rPr>
        <w:t>6</w:t>
      </w:r>
      <w:r w:rsidRPr="004752C3">
        <w:rPr>
          <w:sz w:val="24"/>
          <w:szCs w:val="24"/>
        </w:rPr>
        <w:t xml:space="preserve"> XPS spectra of SEI on metal anode cycled with PP separator</w:t>
      </w:r>
      <w:bookmarkEnd w:id="13"/>
      <w:bookmarkEnd w:id="14"/>
      <w:bookmarkEnd w:id="15"/>
      <w:bookmarkEnd w:id="16"/>
    </w:p>
    <w:p w14:paraId="185F3F30" w14:textId="77777777" w:rsidR="000643B3" w:rsidRPr="000643B3" w:rsidRDefault="000643B3" w:rsidP="00C0276A">
      <w:pPr>
        <w:spacing w:before="120" w:after="120" w:line="240" w:lineRule="auto"/>
        <w:rPr>
          <w:sz w:val="24"/>
          <w:szCs w:val="24"/>
        </w:rPr>
      </w:pPr>
    </w:p>
    <w:p w14:paraId="5EB1DDF5" w14:textId="77777777" w:rsidR="000643B3" w:rsidRPr="000643B3" w:rsidRDefault="004752C3" w:rsidP="004C6A43">
      <w:pPr>
        <w:spacing w:before="120" w:after="120" w:line="240" w:lineRule="auto"/>
        <w:jc w:val="center"/>
        <w:rPr>
          <w:b/>
          <w:bCs/>
          <w:sz w:val="24"/>
          <w:szCs w:val="24"/>
        </w:rPr>
      </w:pPr>
      <w:r>
        <w:rPr>
          <w:color w:val="0D0D0D" w:themeColor="text1" w:themeTint="F2"/>
          <w:sz w:val="24"/>
          <w:szCs w:val="24"/>
          <w:lang w:val="en-IN" w:eastAsia="en-IN"/>
        </w:rPr>
        <w:drawing>
          <wp:inline distT="0" distB="0" distL="0" distR="0" wp14:anchorId="694490D7" wp14:editId="2332A640">
            <wp:extent cx="4680000" cy="2740955"/>
            <wp:effectExtent l="0" t="0" r="6350" b="2540"/>
            <wp:docPr id="15382206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20651" name="Picture 29"/>
                    <pic:cNvPicPr>
                      <a:picLocks noChangeAspect="1"/>
                    </pic:cNvPicPr>
                  </pic:nvPicPr>
                  <pic:blipFill>
                    <a:blip r:embed="rId37" cstate="screen">
                      <a:extLst>
                        <a:ext uri="{28A0092B-C50C-407E-A947-70E740481C1C}">
                          <a14:useLocalDpi xmlns:a14="http://schemas.microsoft.com/office/drawing/2010/main"/>
                        </a:ext>
                      </a:extLst>
                    </a:blip>
                    <a:srcRect/>
                    <a:stretch/>
                  </pic:blipFill>
                  <pic:spPr>
                    <a:xfrm>
                      <a:off x="0" y="0"/>
                      <a:ext cx="4680000" cy="2740955"/>
                    </a:xfrm>
                    <a:prstGeom prst="rect">
                      <a:avLst/>
                    </a:prstGeom>
                  </pic:spPr>
                </pic:pic>
              </a:graphicData>
            </a:graphic>
          </wp:inline>
        </w:drawing>
      </w:r>
    </w:p>
    <w:p w14:paraId="66608DFD" w14:textId="56FDAE39"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S2</w:t>
      </w:r>
      <w:r w:rsidR="004C6A43">
        <w:rPr>
          <w:b/>
          <w:bCs/>
          <w:sz w:val="24"/>
          <w:szCs w:val="24"/>
        </w:rPr>
        <w:t>7</w:t>
      </w:r>
      <w:r w:rsidRPr="00A9340E">
        <w:rPr>
          <w:sz w:val="24"/>
          <w:szCs w:val="24"/>
        </w:rPr>
        <w:t xml:space="preserve"> XPS spectra of SEI on metal anode cycled with PP separator</w:t>
      </w:r>
    </w:p>
    <w:p w14:paraId="66D2511D" w14:textId="77777777" w:rsidR="000643B3" w:rsidRPr="000643B3" w:rsidRDefault="004752C3" w:rsidP="004C6A43">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1BFF3820" wp14:editId="30BFAF1C">
            <wp:extent cx="4680000" cy="2707420"/>
            <wp:effectExtent l="0" t="0" r="6350" b="0"/>
            <wp:docPr id="3610075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07579" name="Picture 30"/>
                    <pic:cNvPicPr>
                      <a:picLocks noChangeAspect="1"/>
                    </pic:cNvPicPr>
                  </pic:nvPicPr>
                  <pic:blipFill>
                    <a:blip r:embed="rId38"/>
                    <a:srcRect/>
                    <a:stretch/>
                  </pic:blipFill>
                  <pic:spPr>
                    <a:xfrm>
                      <a:off x="0" y="0"/>
                      <a:ext cx="4680000" cy="2707420"/>
                    </a:xfrm>
                    <a:prstGeom prst="rect">
                      <a:avLst/>
                    </a:prstGeom>
                  </pic:spPr>
                </pic:pic>
              </a:graphicData>
            </a:graphic>
          </wp:inline>
        </w:drawing>
      </w:r>
    </w:p>
    <w:p w14:paraId="6EDD0A39" w14:textId="5113A648"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S2</w:t>
      </w:r>
      <w:r w:rsidR="004C6A43">
        <w:rPr>
          <w:b/>
          <w:bCs/>
          <w:sz w:val="24"/>
          <w:szCs w:val="24"/>
        </w:rPr>
        <w:t>8</w:t>
      </w:r>
      <w:r w:rsidRPr="00A9340E">
        <w:rPr>
          <w:sz w:val="24"/>
          <w:szCs w:val="24"/>
        </w:rPr>
        <w:t xml:space="preserve">  XPS spectra of SEI on metal anode cycled with HOF separator</w:t>
      </w:r>
    </w:p>
    <w:p w14:paraId="55FD9D5C" w14:textId="77777777" w:rsidR="000643B3" w:rsidRPr="000643B3" w:rsidRDefault="004752C3"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673A0671" wp14:editId="073F1DF2">
            <wp:extent cx="5218520" cy="2023843"/>
            <wp:effectExtent l="0" t="0" r="1270" b="0"/>
            <wp:docPr id="2856167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616714" name="Picture 6"/>
                    <pic:cNvPicPr>
                      <a:picLocks noChangeAspect="1"/>
                    </pic:cNvPicPr>
                  </pic:nvPicPr>
                  <pic:blipFill>
                    <a:blip r:embed="rId39"/>
                    <a:srcRect/>
                    <a:stretch/>
                  </pic:blipFill>
                  <pic:spPr>
                    <a:xfrm>
                      <a:off x="0" y="0"/>
                      <a:ext cx="5218520" cy="2023843"/>
                    </a:xfrm>
                    <a:prstGeom prst="rect">
                      <a:avLst/>
                    </a:prstGeom>
                  </pic:spPr>
                </pic:pic>
              </a:graphicData>
            </a:graphic>
          </wp:inline>
        </w:drawing>
      </w:r>
    </w:p>
    <w:p w14:paraId="4D04EC3E" w14:textId="7AEABECD"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S2</w:t>
      </w:r>
      <w:r w:rsidR="004C6A43">
        <w:rPr>
          <w:b/>
          <w:bCs/>
          <w:sz w:val="24"/>
          <w:szCs w:val="24"/>
        </w:rPr>
        <w:t>9</w:t>
      </w:r>
      <w:r>
        <w:rPr>
          <w:b/>
          <w:bCs/>
          <w:sz w:val="24"/>
          <w:szCs w:val="24"/>
        </w:rPr>
        <w:t xml:space="preserve"> (a)</w:t>
      </w:r>
      <w:r w:rsidRPr="004752C3">
        <w:rPr>
          <w:b/>
          <w:bCs/>
          <w:sz w:val="24"/>
          <w:szCs w:val="24"/>
        </w:rPr>
        <w:t xml:space="preserve"> </w:t>
      </w:r>
      <w:r w:rsidRPr="00A9340E">
        <w:rPr>
          <w:sz w:val="24"/>
          <w:szCs w:val="24"/>
          <w:lang w:val="en-US"/>
        </w:rPr>
        <w:t>Nyquist plots obtained from IS-GEIS results of cell cycled (discharge) with HOF seprator at 0.1C with and eequidistance voltage 0.2V (</w:t>
      </w:r>
      <w:r w:rsidRPr="004752C3">
        <w:rPr>
          <w:b/>
          <w:bCs/>
          <w:sz w:val="24"/>
          <w:szCs w:val="24"/>
          <w:lang w:val="en-US"/>
        </w:rPr>
        <w:t>b</w:t>
      </w:r>
      <w:r w:rsidRPr="00A9340E">
        <w:rPr>
          <w:sz w:val="24"/>
          <w:szCs w:val="24"/>
          <w:lang w:val="en-US"/>
        </w:rPr>
        <w:t>) corresponding DRT trasnformation of IS-GEIS</w:t>
      </w:r>
    </w:p>
    <w:p w14:paraId="6BD3533B" w14:textId="77777777" w:rsidR="000643B3" w:rsidRPr="000643B3" w:rsidRDefault="004752C3" w:rsidP="00497E78">
      <w:pPr>
        <w:spacing w:before="120" w:after="120" w:line="240" w:lineRule="auto"/>
        <w:jc w:val="center"/>
        <w:rPr>
          <w:iCs/>
          <w:color w:val="0D0D0D" w:themeColor="text1" w:themeTint="F2"/>
          <w:sz w:val="24"/>
          <w:szCs w:val="24"/>
          <w:lang w:val="en-US"/>
        </w:rPr>
      </w:pPr>
      <w:r>
        <w:rPr>
          <w:i/>
          <w:iCs/>
          <w:color w:val="0D0D0D" w:themeColor="text1" w:themeTint="F2"/>
          <w:sz w:val="24"/>
          <w:szCs w:val="24"/>
          <w:lang w:val="en-IN" w:eastAsia="en-IN"/>
        </w:rPr>
        <w:drawing>
          <wp:inline distT="0" distB="0" distL="0" distR="0" wp14:anchorId="7C245860" wp14:editId="0BAB8A72">
            <wp:extent cx="5151911" cy="2046763"/>
            <wp:effectExtent l="0" t="0" r="0" b="0"/>
            <wp:docPr id="14172448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44886" name="Picture 5"/>
                    <pic:cNvPicPr>
                      <a:picLocks noChangeAspect="1"/>
                    </pic:cNvPicPr>
                  </pic:nvPicPr>
                  <pic:blipFill>
                    <a:blip r:embed="rId40"/>
                    <a:srcRect/>
                    <a:stretch/>
                  </pic:blipFill>
                  <pic:spPr>
                    <a:xfrm>
                      <a:off x="0" y="0"/>
                      <a:ext cx="5151911" cy="2046763"/>
                    </a:xfrm>
                    <a:prstGeom prst="rect">
                      <a:avLst/>
                    </a:prstGeom>
                  </pic:spPr>
                </pic:pic>
              </a:graphicData>
            </a:graphic>
          </wp:inline>
        </w:drawing>
      </w:r>
    </w:p>
    <w:p w14:paraId="456EBBCC" w14:textId="489325B1"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w:t>
      </w:r>
      <w:r w:rsidR="004C6A43">
        <w:rPr>
          <w:b/>
          <w:bCs/>
          <w:sz w:val="24"/>
          <w:szCs w:val="24"/>
        </w:rPr>
        <w:t>30</w:t>
      </w:r>
      <w:r w:rsidRPr="004752C3">
        <w:rPr>
          <w:b/>
          <w:bCs/>
          <w:sz w:val="24"/>
          <w:szCs w:val="24"/>
        </w:rPr>
        <w:t xml:space="preserve"> </w:t>
      </w:r>
      <w:r>
        <w:rPr>
          <w:b/>
          <w:bCs/>
          <w:sz w:val="24"/>
          <w:szCs w:val="24"/>
        </w:rPr>
        <w:t>(a)</w:t>
      </w:r>
      <w:r w:rsidRPr="004752C3">
        <w:rPr>
          <w:b/>
          <w:bCs/>
          <w:sz w:val="24"/>
          <w:szCs w:val="24"/>
        </w:rPr>
        <w:t xml:space="preserve"> </w:t>
      </w:r>
      <w:r w:rsidRPr="00A9340E">
        <w:rPr>
          <w:sz w:val="24"/>
          <w:szCs w:val="24"/>
          <w:lang w:val="en-US"/>
        </w:rPr>
        <w:t>Nyquist plots obtained from IS-GEIS results of cell cycled (discharge) with PP seprator at 0.1C with and eequidistance voltage 0.2V (</w:t>
      </w:r>
      <w:r w:rsidRPr="004752C3">
        <w:rPr>
          <w:b/>
          <w:bCs/>
          <w:sz w:val="24"/>
          <w:szCs w:val="24"/>
          <w:lang w:val="en-US"/>
        </w:rPr>
        <w:t>b</w:t>
      </w:r>
      <w:r w:rsidRPr="00A9340E">
        <w:rPr>
          <w:sz w:val="24"/>
          <w:szCs w:val="24"/>
          <w:lang w:val="en-US"/>
        </w:rPr>
        <w:t>) corresponding DRT trasnformation of IS-GEIS</w:t>
      </w:r>
    </w:p>
    <w:p w14:paraId="333820B4" w14:textId="77777777" w:rsidR="000643B3" w:rsidRPr="000643B3" w:rsidRDefault="004752C3" w:rsidP="00497E78">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316AC009" wp14:editId="70C3F2CA">
            <wp:extent cx="2831910" cy="2318111"/>
            <wp:effectExtent l="0" t="0" r="6985" b="6350"/>
            <wp:docPr id="1411680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680069" name="Picture 2"/>
                    <pic:cNvPicPr>
                      <a:picLocks noChangeAspect="1"/>
                    </pic:cNvPicPr>
                  </pic:nvPicPr>
                  <pic:blipFill>
                    <a:blip r:embed="rId41"/>
                    <a:srcRect/>
                    <a:stretch/>
                  </pic:blipFill>
                  <pic:spPr>
                    <a:xfrm>
                      <a:off x="0" y="0"/>
                      <a:ext cx="2838002" cy="2323098"/>
                    </a:xfrm>
                    <a:prstGeom prst="rect">
                      <a:avLst/>
                    </a:prstGeom>
                  </pic:spPr>
                </pic:pic>
              </a:graphicData>
            </a:graphic>
          </wp:inline>
        </w:drawing>
      </w:r>
    </w:p>
    <w:p w14:paraId="660F6CF1" w14:textId="19A4F145"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w:t>
      </w:r>
      <w:r w:rsidR="004C6A43">
        <w:rPr>
          <w:b/>
          <w:bCs/>
          <w:sz w:val="24"/>
          <w:szCs w:val="24"/>
        </w:rPr>
        <w:t>31</w:t>
      </w:r>
      <w:r w:rsidRPr="00A9340E">
        <w:rPr>
          <w:sz w:val="24"/>
          <w:szCs w:val="24"/>
        </w:rPr>
        <w:t xml:space="preserve"> Cyclic Voltametery of Na||NVP with HOF and PP separators at 0.5 mV s</w:t>
      </w:r>
      <w:r w:rsidRPr="00A9340E">
        <w:rPr>
          <w:sz w:val="24"/>
          <w:szCs w:val="24"/>
          <w:vertAlign w:val="superscript"/>
        </w:rPr>
        <w:t>-1</w:t>
      </w:r>
    </w:p>
    <w:p w14:paraId="5ED3B689" w14:textId="77777777" w:rsidR="000643B3" w:rsidRPr="000643B3" w:rsidRDefault="004752C3" w:rsidP="004752C3">
      <w:pPr>
        <w:spacing w:before="120" w:after="120" w:line="240" w:lineRule="auto"/>
        <w:ind w:firstLine="720"/>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4BACB5D7" wp14:editId="1B4ECF8F">
            <wp:extent cx="2825087" cy="2389274"/>
            <wp:effectExtent l="0" t="0" r="0" b="0"/>
            <wp:docPr id="19076056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05677" name="Picture 3"/>
                    <pic:cNvPicPr>
                      <a:picLocks noChangeAspect="1"/>
                    </pic:cNvPicPr>
                  </pic:nvPicPr>
                  <pic:blipFill>
                    <a:blip r:embed="rId42"/>
                    <a:srcRect/>
                    <a:stretch/>
                  </pic:blipFill>
                  <pic:spPr>
                    <a:xfrm>
                      <a:off x="0" y="0"/>
                      <a:ext cx="2832015" cy="2395134"/>
                    </a:xfrm>
                    <a:prstGeom prst="rect">
                      <a:avLst/>
                    </a:prstGeom>
                  </pic:spPr>
                </pic:pic>
              </a:graphicData>
            </a:graphic>
          </wp:inline>
        </w:drawing>
      </w:r>
    </w:p>
    <w:p w14:paraId="76DD8E5B" w14:textId="163977DC" w:rsidR="000643B3" w:rsidRPr="000643B3" w:rsidRDefault="004752C3" w:rsidP="00C0276A">
      <w:pPr>
        <w:spacing w:before="120" w:after="120" w:line="240" w:lineRule="auto"/>
        <w:rPr>
          <w:sz w:val="24"/>
          <w:szCs w:val="24"/>
          <w:lang w:val="en-US"/>
        </w:rPr>
      </w:pPr>
      <w:r w:rsidRPr="004752C3">
        <w:rPr>
          <w:b/>
          <w:bCs/>
          <w:sz w:val="24"/>
          <w:szCs w:val="24"/>
        </w:rPr>
        <w:t>Fig. S3</w:t>
      </w:r>
      <w:r w:rsidR="004C6A43">
        <w:rPr>
          <w:b/>
          <w:bCs/>
          <w:sz w:val="24"/>
          <w:szCs w:val="24"/>
        </w:rPr>
        <w:t>2</w:t>
      </w:r>
      <w:r w:rsidRPr="00A9340E">
        <w:rPr>
          <w:sz w:val="24"/>
          <w:szCs w:val="24"/>
        </w:rPr>
        <w:t xml:space="preserve"> </w:t>
      </w:r>
      <w:r w:rsidRPr="00A9340E">
        <w:rPr>
          <w:sz w:val="24"/>
          <w:szCs w:val="24"/>
          <w:lang w:val="en-US"/>
        </w:rPr>
        <w:t>Charge-discharge curve of Na||NVP with HOF seprator cycled at 60</w:t>
      </w:r>
      <w:r w:rsidRPr="00A9340E">
        <w:rPr>
          <w:sz w:val="24"/>
          <w:szCs w:val="24"/>
          <w:vertAlign w:val="superscript"/>
          <w:lang w:val="en-US"/>
        </w:rPr>
        <w:t>o</w:t>
      </w:r>
      <w:r w:rsidRPr="00A9340E">
        <w:rPr>
          <w:sz w:val="24"/>
          <w:szCs w:val="24"/>
          <w:lang w:val="en-US"/>
        </w:rPr>
        <w:t>C at 5C (1C = 120 mAh g</w:t>
      </w:r>
      <w:r w:rsidRPr="00A9340E">
        <w:rPr>
          <w:sz w:val="24"/>
          <w:szCs w:val="24"/>
          <w:vertAlign w:val="superscript"/>
          <w:lang w:val="en-US"/>
        </w:rPr>
        <w:t>-1</w:t>
      </w:r>
      <w:r w:rsidRPr="00A9340E">
        <w:rPr>
          <w:sz w:val="24"/>
          <w:szCs w:val="24"/>
          <w:lang w:val="en-US"/>
        </w:rPr>
        <w:t>)</w:t>
      </w:r>
    </w:p>
    <w:p w14:paraId="40D484AC" w14:textId="77777777" w:rsidR="000643B3" w:rsidRPr="000643B3" w:rsidRDefault="004752C3" w:rsidP="004752C3">
      <w:pPr>
        <w:spacing w:before="120" w:after="120" w:line="240" w:lineRule="auto"/>
        <w:jc w:val="center"/>
        <w:rPr>
          <w:color w:val="0D0D0D" w:themeColor="text1" w:themeTint="F2"/>
          <w:sz w:val="24"/>
          <w:szCs w:val="24"/>
          <w:lang w:val="en-US"/>
        </w:rPr>
      </w:pPr>
      <w:r>
        <w:rPr>
          <w:color w:val="0D0D0D" w:themeColor="text1" w:themeTint="F2"/>
          <w:sz w:val="24"/>
          <w:szCs w:val="24"/>
          <w:lang w:val="en-IN" w:eastAsia="en-IN"/>
        </w:rPr>
        <w:drawing>
          <wp:inline distT="0" distB="0" distL="0" distR="0" wp14:anchorId="01774CB0" wp14:editId="4274BAFC">
            <wp:extent cx="2980923" cy="2520000"/>
            <wp:effectExtent l="0" t="0" r="0" b="0"/>
            <wp:docPr id="1922950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50036" name="Picture 4"/>
                    <pic:cNvPicPr>
                      <a:picLocks noChangeAspect="1"/>
                    </pic:cNvPicPr>
                  </pic:nvPicPr>
                  <pic:blipFill>
                    <a:blip r:embed="rId43"/>
                    <a:srcRect/>
                    <a:stretch/>
                  </pic:blipFill>
                  <pic:spPr>
                    <a:xfrm>
                      <a:off x="0" y="0"/>
                      <a:ext cx="2980923" cy="2520000"/>
                    </a:xfrm>
                    <a:prstGeom prst="rect">
                      <a:avLst/>
                    </a:prstGeom>
                  </pic:spPr>
                </pic:pic>
              </a:graphicData>
            </a:graphic>
          </wp:inline>
        </w:drawing>
      </w:r>
    </w:p>
    <w:p w14:paraId="7B5F2F43" w14:textId="6C8457E9" w:rsidR="000643B3" w:rsidRPr="000643B3" w:rsidRDefault="004752C3" w:rsidP="00C0276A">
      <w:pPr>
        <w:spacing w:before="120" w:after="120" w:line="240" w:lineRule="auto"/>
        <w:rPr>
          <w:color w:val="0D0D0D" w:themeColor="text1" w:themeTint="F2"/>
          <w:sz w:val="24"/>
          <w:szCs w:val="24"/>
          <w:lang w:val="en-US"/>
        </w:rPr>
      </w:pPr>
      <w:r w:rsidRPr="004752C3">
        <w:rPr>
          <w:b/>
          <w:bCs/>
          <w:sz w:val="24"/>
          <w:szCs w:val="24"/>
        </w:rPr>
        <w:t>Fig. S3</w:t>
      </w:r>
      <w:r w:rsidR="004C6A43">
        <w:rPr>
          <w:b/>
          <w:bCs/>
          <w:sz w:val="24"/>
          <w:szCs w:val="24"/>
        </w:rPr>
        <w:t>3</w:t>
      </w:r>
      <w:r w:rsidRPr="00A9340E">
        <w:rPr>
          <w:sz w:val="24"/>
          <w:szCs w:val="24"/>
        </w:rPr>
        <w:t xml:space="preserve"> </w:t>
      </w:r>
      <w:r w:rsidRPr="00A9340E">
        <w:rPr>
          <w:sz w:val="24"/>
          <w:szCs w:val="24"/>
          <w:lang w:val="en-US"/>
        </w:rPr>
        <w:t>Charge-discharge curve of Na||NVP with PP seprator cycled at 60</w:t>
      </w:r>
      <w:r w:rsidRPr="00A9340E">
        <w:rPr>
          <w:sz w:val="24"/>
          <w:szCs w:val="24"/>
          <w:vertAlign w:val="superscript"/>
          <w:lang w:val="en-US"/>
        </w:rPr>
        <w:t>o</w:t>
      </w:r>
      <w:r w:rsidRPr="00A9340E">
        <w:rPr>
          <w:sz w:val="24"/>
          <w:szCs w:val="24"/>
          <w:lang w:val="en-US"/>
        </w:rPr>
        <w:t>C at 5C (1C = 120 mAh g</w:t>
      </w:r>
      <w:r w:rsidRPr="00A9340E">
        <w:rPr>
          <w:sz w:val="24"/>
          <w:szCs w:val="24"/>
          <w:vertAlign w:val="superscript"/>
          <w:lang w:val="en-US"/>
        </w:rPr>
        <w:t>-1</w:t>
      </w:r>
      <w:r w:rsidRPr="00A9340E">
        <w:rPr>
          <w:sz w:val="24"/>
          <w:szCs w:val="24"/>
          <w:lang w:val="en-US"/>
        </w:rPr>
        <w:t>)</w:t>
      </w:r>
    </w:p>
    <w:p w14:paraId="0DA51707" w14:textId="77777777" w:rsidR="000643B3" w:rsidRPr="000643B3" w:rsidRDefault="000643B3" w:rsidP="00C0276A">
      <w:pPr>
        <w:spacing w:before="120" w:after="120" w:line="240" w:lineRule="auto"/>
        <w:rPr>
          <w:color w:val="0D0D0D" w:themeColor="text1" w:themeTint="F2"/>
          <w:sz w:val="24"/>
          <w:szCs w:val="24"/>
          <w:lang w:val="en-US"/>
        </w:rPr>
      </w:pPr>
    </w:p>
    <w:p w14:paraId="3B0F6186" w14:textId="77777777" w:rsidR="000643B3" w:rsidRPr="000643B3" w:rsidRDefault="00F62EC4" w:rsidP="004752C3">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471A15E9" wp14:editId="5CEBB5D0">
            <wp:extent cx="5274310" cy="2196242"/>
            <wp:effectExtent l="0" t="0" r="2540" b="0"/>
            <wp:docPr id="7551568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156856" name="Picture 26"/>
                    <pic:cNvPicPr/>
                  </pic:nvPicPr>
                  <pic:blipFill>
                    <a:blip r:embed="rId44"/>
                    <a:stretch>
                      <a:fillRect/>
                    </a:stretch>
                  </pic:blipFill>
                  <pic:spPr>
                    <a:xfrm>
                      <a:off x="0" y="0"/>
                      <a:ext cx="5274310" cy="2196242"/>
                    </a:xfrm>
                    <a:prstGeom prst="rect">
                      <a:avLst/>
                    </a:prstGeom>
                  </pic:spPr>
                </pic:pic>
              </a:graphicData>
            </a:graphic>
          </wp:inline>
        </w:drawing>
      </w:r>
    </w:p>
    <w:p w14:paraId="713B2913" w14:textId="69972606" w:rsidR="000643B3" w:rsidRPr="000643B3" w:rsidRDefault="00F62EC4" w:rsidP="004752C3">
      <w:pPr>
        <w:pStyle w:val="Caption"/>
        <w:spacing w:before="120" w:after="120" w:line="240" w:lineRule="auto"/>
        <w:jc w:val="left"/>
        <w:rPr>
          <w:color w:val="0D0D0D" w:themeColor="text1" w:themeTint="F2"/>
          <w:sz w:val="24"/>
          <w:szCs w:val="24"/>
          <w:lang w:val="en-US"/>
        </w:rPr>
      </w:pPr>
      <w:r w:rsidRPr="004752C3">
        <w:rPr>
          <w:b/>
          <w:bCs/>
          <w:sz w:val="24"/>
          <w:szCs w:val="24"/>
        </w:rPr>
        <w:t>Fig</w:t>
      </w:r>
      <w:r w:rsidR="00A9340E" w:rsidRPr="004752C3">
        <w:rPr>
          <w:b/>
          <w:bCs/>
          <w:sz w:val="24"/>
          <w:szCs w:val="24"/>
        </w:rPr>
        <w:t>.</w:t>
      </w:r>
      <w:r w:rsidRPr="004752C3">
        <w:rPr>
          <w:b/>
          <w:bCs/>
          <w:sz w:val="24"/>
          <w:szCs w:val="24"/>
        </w:rPr>
        <w:t xml:space="preserve"> S</w:t>
      </w:r>
      <w:r w:rsidR="00795E1F" w:rsidRPr="004752C3">
        <w:rPr>
          <w:b/>
          <w:bCs/>
          <w:sz w:val="24"/>
          <w:szCs w:val="24"/>
        </w:rPr>
        <w:t>3</w:t>
      </w:r>
      <w:r w:rsidR="004C6A43">
        <w:rPr>
          <w:b/>
          <w:bCs/>
          <w:sz w:val="24"/>
          <w:szCs w:val="24"/>
        </w:rPr>
        <w:t>4</w:t>
      </w:r>
      <w:r w:rsidRPr="005B49ED">
        <w:rPr>
          <w:sz w:val="24"/>
          <w:szCs w:val="24"/>
        </w:rPr>
        <w:t xml:space="preserve"> Long-term cycling stability at 25 °C and 5 C</w:t>
      </w:r>
    </w:p>
    <w:p w14:paraId="721D8D74" w14:textId="77777777" w:rsidR="000643B3" w:rsidRPr="000643B3" w:rsidRDefault="00F0374A" w:rsidP="00C0276A">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2FC84C5A" wp14:editId="79873E0D">
            <wp:extent cx="2977400" cy="2520000"/>
            <wp:effectExtent l="0" t="0" r="0" b="0"/>
            <wp:docPr id="12668014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01474" name="Picture 1266801474"/>
                    <pic:cNvPicPr/>
                  </pic:nvPicPr>
                  <pic:blipFill>
                    <a:blip r:embed="rId45"/>
                    <a:stretch>
                      <a:fillRect/>
                    </a:stretch>
                  </pic:blipFill>
                  <pic:spPr>
                    <a:xfrm>
                      <a:off x="0" y="0"/>
                      <a:ext cx="2977400" cy="2520000"/>
                    </a:xfrm>
                    <a:prstGeom prst="rect">
                      <a:avLst/>
                    </a:prstGeom>
                  </pic:spPr>
                </pic:pic>
              </a:graphicData>
            </a:graphic>
          </wp:inline>
        </w:drawing>
      </w:r>
    </w:p>
    <w:p w14:paraId="72C89A5E" w14:textId="77777777" w:rsidR="000643B3" w:rsidRPr="000643B3" w:rsidRDefault="000643B3" w:rsidP="00C0276A">
      <w:pPr>
        <w:pStyle w:val="Caption"/>
        <w:spacing w:before="120" w:after="120" w:line="240" w:lineRule="auto"/>
        <w:rPr>
          <w:sz w:val="24"/>
          <w:szCs w:val="24"/>
        </w:rPr>
      </w:pPr>
    </w:p>
    <w:p w14:paraId="1520DC35" w14:textId="57578D29" w:rsidR="000643B3" w:rsidRPr="000643B3" w:rsidRDefault="00F0374A" w:rsidP="004752C3">
      <w:pPr>
        <w:spacing w:before="120" w:after="120" w:line="240" w:lineRule="auto"/>
        <w:rPr>
          <w:color w:val="000000" w:themeColor="text1"/>
          <w:sz w:val="24"/>
          <w:szCs w:val="24"/>
        </w:rPr>
      </w:pPr>
      <w:r w:rsidRPr="004752C3">
        <w:rPr>
          <w:b/>
          <w:bCs/>
          <w:sz w:val="24"/>
          <w:szCs w:val="24"/>
        </w:rPr>
        <w:t>Fig</w:t>
      </w:r>
      <w:r w:rsidR="00A9340E" w:rsidRPr="004752C3">
        <w:rPr>
          <w:b/>
          <w:bCs/>
          <w:sz w:val="24"/>
          <w:szCs w:val="24"/>
        </w:rPr>
        <w:t>.</w:t>
      </w:r>
      <w:r w:rsidRPr="004752C3">
        <w:rPr>
          <w:b/>
          <w:bCs/>
          <w:sz w:val="24"/>
          <w:szCs w:val="24"/>
        </w:rPr>
        <w:t xml:space="preserve"> S</w:t>
      </w:r>
      <w:r w:rsidR="00795E1F" w:rsidRPr="004752C3">
        <w:rPr>
          <w:b/>
          <w:bCs/>
          <w:sz w:val="24"/>
          <w:szCs w:val="24"/>
        </w:rPr>
        <w:t>3</w:t>
      </w:r>
      <w:r w:rsidR="004C6A43">
        <w:rPr>
          <w:b/>
          <w:bCs/>
          <w:sz w:val="24"/>
          <w:szCs w:val="24"/>
        </w:rPr>
        <w:t>5</w:t>
      </w:r>
      <w:r w:rsidRPr="005B49ED">
        <w:rPr>
          <w:sz w:val="24"/>
          <w:szCs w:val="24"/>
        </w:rPr>
        <w:t xml:space="preserve"> </w:t>
      </w:r>
      <w:r w:rsidRPr="005B49ED">
        <w:rPr>
          <w:sz w:val="24"/>
          <w:szCs w:val="24"/>
          <w:lang w:val="en-US"/>
        </w:rPr>
        <w:t>Charge-discharge curve of Na||NVP with HOF seprator cycled at 25</w:t>
      </w:r>
      <w:r w:rsidR="007F737B">
        <w:rPr>
          <w:sz w:val="24"/>
          <w:szCs w:val="24"/>
          <w:lang w:val="en-US"/>
        </w:rPr>
        <w:t xml:space="preserve"> </w:t>
      </w:r>
      <w:r w:rsidRPr="005B49ED">
        <w:rPr>
          <w:sz w:val="24"/>
          <w:szCs w:val="24"/>
          <w:vertAlign w:val="superscript"/>
          <w:lang w:val="en-US"/>
        </w:rPr>
        <w:t>o</w:t>
      </w:r>
      <w:r w:rsidRPr="005B49ED">
        <w:rPr>
          <w:sz w:val="24"/>
          <w:szCs w:val="24"/>
          <w:lang w:val="en-US"/>
        </w:rPr>
        <w:t>C at 5C (1C = 120 mAh g</w:t>
      </w:r>
      <w:r w:rsidRPr="005B49ED">
        <w:rPr>
          <w:sz w:val="24"/>
          <w:szCs w:val="24"/>
          <w:vertAlign w:val="superscript"/>
          <w:lang w:val="en-US"/>
        </w:rPr>
        <w:t>-1</w:t>
      </w:r>
      <w:r w:rsidRPr="005B49ED">
        <w:rPr>
          <w:sz w:val="24"/>
          <w:szCs w:val="24"/>
          <w:lang w:val="en-US"/>
        </w:rPr>
        <w:t>)</w:t>
      </w:r>
    </w:p>
    <w:p w14:paraId="024FA40B" w14:textId="77777777" w:rsidR="000643B3" w:rsidRPr="000643B3" w:rsidRDefault="00F0374A" w:rsidP="00C0276A">
      <w:pPr>
        <w:keepNext/>
        <w:spacing w:before="120" w:after="120" w:line="240" w:lineRule="auto"/>
        <w:jc w:val="center"/>
        <w:rPr>
          <w:sz w:val="24"/>
          <w:szCs w:val="24"/>
        </w:rPr>
      </w:pPr>
      <w:r w:rsidRPr="005B49ED">
        <w:rPr>
          <w:color w:val="0D0D0D" w:themeColor="text1" w:themeTint="F2"/>
          <w:sz w:val="24"/>
          <w:szCs w:val="24"/>
          <w:lang w:val="en-IN" w:eastAsia="en-IN"/>
        </w:rPr>
        <w:drawing>
          <wp:inline distT="0" distB="0" distL="0" distR="0" wp14:anchorId="2F3B7A64" wp14:editId="238A2C88">
            <wp:extent cx="2750024" cy="2327555"/>
            <wp:effectExtent l="0" t="0" r="0" b="0"/>
            <wp:docPr id="20373861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386142" name="Picture 2037386142"/>
                    <pic:cNvPicPr/>
                  </pic:nvPicPr>
                  <pic:blipFill>
                    <a:blip r:embed="rId46"/>
                    <a:stretch>
                      <a:fillRect/>
                    </a:stretch>
                  </pic:blipFill>
                  <pic:spPr>
                    <a:xfrm>
                      <a:off x="0" y="0"/>
                      <a:ext cx="2753024" cy="2330094"/>
                    </a:xfrm>
                    <a:prstGeom prst="rect">
                      <a:avLst/>
                    </a:prstGeom>
                  </pic:spPr>
                </pic:pic>
              </a:graphicData>
            </a:graphic>
          </wp:inline>
        </w:drawing>
      </w:r>
    </w:p>
    <w:p w14:paraId="4454FEA1" w14:textId="77777777" w:rsidR="000643B3" w:rsidRPr="000643B3" w:rsidRDefault="000643B3" w:rsidP="00C0276A">
      <w:pPr>
        <w:spacing w:before="120" w:after="120" w:line="240" w:lineRule="auto"/>
        <w:jc w:val="center"/>
        <w:rPr>
          <w:sz w:val="24"/>
          <w:szCs w:val="24"/>
        </w:rPr>
      </w:pPr>
    </w:p>
    <w:p w14:paraId="5F1925D7" w14:textId="2FB63526" w:rsidR="000643B3" w:rsidRPr="000643B3" w:rsidRDefault="00F0374A" w:rsidP="004752C3">
      <w:pPr>
        <w:spacing w:before="120" w:after="120" w:line="240" w:lineRule="auto"/>
        <w:rPr>
          <w:color w:val="000000" w:themeColor="text1"/>
          <w:sz w:val="24"/>
          <w:szCs w:val="24"/>
        </w:rPr>
      </w:pPr>
      <w:r w:rsidRPr="004752C3">
        <w:rPr>
          <w:b/>
          <w:bCs/>
          <w:sz w:val="24"/>
          <w:szCs w:val="24"/>
        </w:rPr>
        <w:t>Fig</w:t>
      </w:r>
      <w:r w:rsidR="00A9340E" w:rsidRPr="004752C3">
        <w:rPr>
          <w:b/>
          <w:bCs/>
          <w:sz w:val="24"/>
          <w:szCs w:val="24"/>
        </w:rPr>
        <w:t>.</w:t>
      </w:r>
      <w:r w:rsidRPr="004752C3">
        <w:rPr>
          <w:b/>
          <w:bCs/>
          <w:sz w:val="24"/>
          <w:szCs w:val="24"/>
        </w:rPr>
        <w:t xml:space="preserve"> S</w:t>
      </w:r>
      <w:r w:rsidR="00795E1F" w:rsidRPr="004752C3">
        <w:rPr>
          <w:b/>
          <w:bCs/>
          <w:sz w:val="24"/>
          <w:szCs w:val="24"/>
        </w:rPr>
        <w:t>3</w:t>
      </w:r>
      <w:r w:rsidR="004C6A43">
        <w:rPr>
          <w:b/>
          <w:bCs/>
          <w:sz w:val="24"/>
          <w:szCs w:val="24"/>
        </w:rPr>
        <w:t>6</w:t>
      </w:r>
      <w:r w:rsidRPr="005B49ED">
        <w:rPr>
          <w:sz w:val="24"/>
          <w:szCs w:val="24"/>
        </w:rPr>
        <w:t xml:space="preserve"> </w:t>
      </w:r>
      <w:r w:rsidRPr="005B49ED">
        <w:rPr>
          <w:sz w:val="24"/>
          <w:szCs w:val="24"/>
          <w:lang w:val="en-US"/>
        </w:rPr>
        <w:t>Charge-discharge curve of Na||NVP with HOF seprator cycled at 25</w:t>
      </w:r>
      <w:r w:rsidR="007F737B">
        <w:rPr>
          <w:sz w:val="24"/>
          <w:szCs w:val="24"/>
          <w:lang w:val="en-US"/>
        </w:rPr>
        <w:t xml:space="preserve"> </w:t>
      </w:r>
      <w:r w:rsidRPr="005B49ED">
        <w:rPr>
          <w:sz w:val="24"/>
          <w:szCs w:val="24"/>
          <w:vertAlign w:val="superscript"/>
          <w:lang w:val="en-US"/>
        </w:rPr>
        <w:t>o</w:t>
      </w:r>
      <w:r w:rsidRPr="005B49ED">
        <w:rPr>
          <w:sz w:val="24"/>
          <w:szCs w:val="24"/>
          <w:lang w:val="en-US"/>
        </w:rPr>
        <w:t>C at 5C (1C = 120 mAh g</w:t>
      </w:r>
      <w:r w:rsidRPr="005B49ED">
        <w:rPr>
          <w:sz w:val="24"/>
          <w:szCs w:val="24"/>
          <w:vertAlign w:val="superscript"/>
          <w:lang w:val="en-US"/>
        </w:rPr>
        <w:t>-1</w:t>
      </w:r>
      <w:r w:rsidRPr="005B49ED">
        <w:rPr>
          <w:sz w:val="24"/>
          <w:szCs w:val="24"/>
          <w:lang w:val="en-US"/>
        </w:rPr>
        <w:t>)</w:t>
      </w:r>
    </w:p>
    <w:p w14:paraId="78A0375F" w14:textId="0BB94F05" w:rsidR="00802386" w:rsidRPr="005B49ED" w:rsidRDefault="00D771A6" w:rsidP="00C0276A">
      <w:pPr>
        <w:spacing w:before="120" w:after="120" w:line="240" w:lineRule="auto"/>
        <w:rPr>
          <w:color w:val="0D0D0D" w:themeColor="text1" w:themeTint="F2"/>
          <w:sz w:val="24"/>
          <w:szCs w:val="24"/>
          <w:lang w:val="en-US"/>
        </w:rPr>
      </w:pPr>
      <w:r w:rsidRPr="004752C3">
        <w:rPr>
          <w:b/>
          <w:bCs/>
          <w:color w:val="0D0D0D" w:themeColor="text1" w:themeTint="F2"/>
          <w:sz w:val="24"/>
          <w:szCs w:val="24"/>
          <w:lang w:val="en-US"/>
        </w:rPr>
        <w:t>Table S1</w:t>
      </w:r>
      <w:r w:rsidRPr="005B49ED">
        <w:rPr>
          <w:color w:val="0D0D0D" w:themeColor="text1" w:themeTint="F2"/>
          <w:sz w:val="24"/>
          <w:szCs w:val="24"/>
          <w:lang w:val="en-US"/>
        </w:rPr>
        <w:t>: Comparison of different parameters for reported separators</w:t>
      </w:r>
    </w:p>
    <w:tbl>
      <w:tblPr>
        <w:tblStyle w:val="TableGrid"/>
        <w:tblpPr w:leftFromText="180" w:rightFromText="180" w:vertAnchor="text" w:horzAnchor="margin" w:tblpY="-64"/>
        <w:tblW w:w="0" w:type="auto"/>
        <w:tblLook w:val="04A0" w:firstRow="1" w:lastRow="0" w:firstColumn="1" w:lastColumn="0" w:noHBand="0" w:noVBand="1"/>
      </w:tblPr>
      <w:tblGrid>
        <w:gridCol w:w="3189"/>
        <w:gridCol w:w="1596"/>
        <w:gridCol w:w="937"/>
        <w:gridCol w:w="1630"/>
        <w:gridCol w:w="944"/>
      </w:tblGrid>
      <w:tr w:rsidR="00D771A6" w:rsidRPr="004752C3" w14:paraId="37ED8CCE" w14:textId="77777777" w:rsidTr="004752C3">
        <w:trPr>
          <w:trHeight w:val="397"/>
        </w:trPr>
        <w:tc>
          <w:tcPr>
            <w:tcW w:w="3189" w:type="dxa"/>
          </w:tcPr>
          <w:p w14:paraId="130C2D3D" w14:textId="77777777" w:rsidR="00D771A6" w:rsidRPr="004752C3" w:rsidRDefault="00D771A6" w:rsidP="004752C3">
            <w:pPr>
              <w:jc w:val="center"/>
              <w:rPr>
                <w:b/>
                <w:bCs/>
                <w:color w:val="0D0D0D" w:themeColor="text1" w:themeTint="F2"/>
                <w:sz w:val="21"/>
                <w:szCs w:val="21"/>
                <w:lang w:val="en-US"/>
              </w:rPr>
            </w:pPr>
            <w:r w:rsidRPr="004752C3">
              <w:rPr>
                <w:b/>
                <w:bCs/>
                <w:color w:val="0D0D0D" w:themeColor="text1" w:themeTint="F2"/>
                <w:sz w:val="21"/>
                <w:szCs w:val="21"/>
                <w:lang w:val="en-US"/>
              </w:rPr>
              <w:t>Separator</w:t>
            </w:r>
          </w:p>
        </w:tc>
        <w:tc>
          <w:tcPr>
            <w:tcW w:w="1596" w:type="dxa"/>
          </w:tcPr>
          <w:p w14:paraId="553034E8" w14:textId="77777777" w:rsidR="00D771A6" w:rsidRPr="004752C3" w:rsidRDefault="00D771A6" w:rsidP="004752C3">
            <w:pPr>
              <w:jc w:val="center"/>
              <w:rPr>
                <w:b/>
                <w:bCs/>
                <w:color w:val="0D0D0D" w:themeColor="text1" w:themeTint="F2"/>
                <w:sz w:val="21"/>
                <w:szCs w:val="21"/>
                <w:lang w:val="en-US"/>
              </w:rPr>
            </w:pPr>
            <w:r w:rsidRPr="004752C3">
              <w:rPr>
                <w:b/>
                <w:bCs/>
                <w:color w:val="0D0D0D" w:themeColor="text1" w:themeTint="F2"/>
                <w:sz w:val="21"/>
                <w:szCs w:val="21"/>
                <w:lang w:val="en-US"/>
              </w:rPr>
              <w:t>Ionic Conductivity (mS cm</w:t>
            </w:r>
            <w:r w:rsidRPr="004752C3">
              <w:rPr>
                <w:b/>
                <w:bCs/>
                <w:color w:val="0D0D0D" w:themeColor="text1" w:themeTint="F2"/>
                <w:sz w:val="21"/>
                <w:szCs w:val="21"/>
                <w:vertAlign w:val="superscript"/>
                <w:lang w:val="en-US"/>
              </w:rPr>
              <w:t>-1</w:t>
            </w:r>
            <w:r w:rsidRPr="004752C3">
              <w:rPr>
                <w:b/>
                <w:bCs/>
                <w:color w:val="0D0D0D" w:themeColor="text1" w:themeTint="F2"/>
                <w:sz w:val="21"/>
                <w:szCs w:val="21"/>
                <w:lang w:val="en-US"/>
              </w:rPr>
              <w:t>)</w:t>
            </w:r>
          </w:p>
        </w:tc>
        <w:tc>
          <w:tcPr>
            <w:tcW w:w="937" w:type="dxa"/>
          </w:tcPr>
          <w:p w14:paraId="356A8784" w14:textId="77777777" w:rsidR="00D771A6" w:rsidRPr="004752C3" w:rsidRDefault="00D771A6" w:rsidP="004752C3">
            <w:pPr>
              <w:jc w:val="center"/>
              <w:rPr>
                <w:b/>
                <w:bCs/>
                <w:color w:val="0D0D0D" w:themeColor="text1" w:themeTint="F2"/>
                <w:sz w:val="21"/>
                <w:szCs w:val="21"/>
                <w:lang w:val="en-US"/>
              </w:rPr>
            </w:pPr>
            <w:r w:rsidRPr="004752C3">
              <w:rPr>
                <w:b/>
                <w:bCs/>
                <w:color w:val="0D0D0D" w:themeColor="text1" w:themeTint="F2"/>
                <w:sz w:val="21"/>
                <w:szCs w:val="21"/>
                <w:lang w:val="en-US"/>
              </w:rPr>
              <w:t>t</w:t>
            </w:r>
            <w:r w:rsidRPr="004752C3">
              <w:rPr>
                <w:b/>
                <w:bCs/>
                <w:color w:val="0D0D0D" w:themeColor="text1" w:themeTint="F2"/>
                <w:sz w:val="21"/>
                <w:szCs w:val="21"/>
                <w:vertAlign w:val="subscript"/>
                <w:lang w:val="en-US"/>
              </w:rPr>
              <w:t>Na</w:t>
            </w:r>
            <w:r w:rsidRPr="004752C3">
              <w:rPr>
                <w:b/>
                <w:bCs/>
                <w:color w:val="0D0D0D" w:themeColor="text1" w:themeTint="F2"/>
                <w:sz w:val="21"/>
                <w:szCs w:val="21"/>
                <w:vertAlign w:val="superscript"/>
                <w:lang w:val="en-US"/>
              </w:rPr>
              <w:t>+</w:t>
            </w:r>
          </w:p>
        </w:tc>
        <w:tc>
          <w:tcPr>
            <w:tcW w:w="1630" w:type="dxa"/>
          </w:tcPr>
          <w:p w14:paraId="52DDA79F" w14:textId="77777777" w:rsidR="00D771A6" w:rsidRPr="004752C3" w:rsidRDefault="00D771A6" w:rsidP="004752C3">
            <w:pPr>
              <w:jc w:val="center"/>
              <w:rPr>
                <w:b/>
                <w:bCs/>
                <w:color w:val="0D0D0D" w:themeColor="text1" w:themeTint="F2"/>
                <w:sz w:val="21"/>
                <w:szCs w:val="21"/>
                <w:lang w:val="en-US"/>
              </w:rPr>
            </w:pPr>
            <w:r w:rsidRPr="004752C3">
              <w:rPr>
                <w:b/>
                <w:bCs/>
                <w:color w:val="0D0D0D" w:themeColor="text1" w:themeTint="F2"/>
                <w:sz w:val="21"/>
                <w:szCs w:val="21"/>
                <w:lang w:val="en-US"/>
              </w:rPr>
              <w:t>Na</w:t>
            </w:r>
            <w:r w:rsidRPr="004752C3">
              <w:rPr>
                <w:b/>
                <w:bCs/>
                <w:color w:val="0D0D0D" w:themeColor="text1" w:themeTint="F2"/>
                <w:sz w:val="21"/>
                <w:szCs w:val="21"/>
                <w:vertAlign w:val="superscript"/>
                <w:lang w:val="en-US"/>
              </w:rPr>
              <w:t xml:space="preserve"> +</w:t>
            </w:r>
            <w:r w:rsidRPr="004752C3">
              <w:rPr>
                <w:b/>
                <w:bCs/>
                <w:color w:val="0D0D0D" w:themeColor="text1" w:themeTint="F2"/>
                <w:sz w:val="21"/>
                <w:szCs w:val="21"/>
                <w:lang w:val="en-US"/>
              </w:rPr>
              <w:t xml:space="preserve"> Contribution</w:t>
            </w:r>
          </w:p>
        </w:tc>
        <w:tc>
          <w:tcPr>
            <w:tcW w:w="944" w:type="dxa"/>
          </w:tcPr>
          <w:p w14:paraId="1C746258" w14:textId="4E2B6804" w:rsidR="00D771A6" w:rsidRPr="004752C3" w:rsidRDefault="00D771A6" w:rsidP="004752C3">
            <w:pPr>
              <w:jc w:val="center"/>
              <w:rPr>
                <w:b/>
                <w:bCs/>
                <w:color w:val="0D0D0D" w:themeColor="text1" w:themeTint="F2"/>
                <w:sz w:val="21"/>
                <w:szCs w:val="21"/>
                <w:lang w:val="en-US"/>
              </w:rPr>
            </w:pPr>
            <w:r w:rsidRPr="004752C3">
              <w:rPr>
                <w:b/>
                <w:bCs/>
                <w:color w:val="0D0D0D" w:themeColor="text1" w:themeTint="F2"/>
                <w:sz w:val="21"/>
                <w:szCs w:val="21"/>
                <w:lang w:val="en-US"/>
              </w:rPr>
              <w:t>Ref</w:t>
            </w:r>
            <w:r w:rsidR="004752C3">
              <w:rPr>
                <w:b/>
                <w:bCs/>
                <w:color w:val="0D0D0D" w:themeColor="text1" w:themeTint="F2"/>
                <w:sz w:val="21"/>
                <w:szCs w:val="21"/>
                <w:lang w:val="en-US"/>
              </w:rPr>
              <w:t>s</w:t>
            </w:r>
          </w:p>
        </w:tc>
      </w:tr>
      <w:tr w:rsidR="00D771A6" w:rsidRPr="004752C3" w14:paraId="2BC8C80B" w14:textId="77777777" w:rsidTr="004752C3">
        <w:trPr>
          <w:trHeight w:val="397"/>
        </w:trPr>
        <w:tc>
          <w:tcPr>
            <w:tcW w:w="3189" w:type="dxa"/>
          </w:tcPr>
          <w:p w14:paraId="2F3F9593" w14:textId="38F551FD"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HOF</w:t>
            </w:r>
          </w:p>
        </w:tc>
        <w:tc>
          <w:tcPr>
            <w:tcW w:w="1596" w:type="dxa"/>
          </w:tcPr>
          <w:p w14:paraId="355A00F8"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1.47</w:t>
            </w:r>
          </w:p>
        </w:tc>
        <w:tc>
          <w:tcPr>
            <w:tcW w:w="937" w:type="dxa"/>
          </w:tcPr>
          <w:p w14:paraId="58E3F865"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0.92</w:t>
            </w:r>
          </w:p>
        </w:tc>
        <w:tc>
          <w:tcPr>
            <w:tcW w:w="1630" w:type="dxa"/>
          </w:tcPr>
          <w:p w14:paraId="3CBD0D6A"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1.35</w:t>
            </w:r>
          </w:p>
        </w:tc>
        <w:tc>
          <w:tcPr>
            <w:tcW w:w="944" w:type="dxa"/>
          </w:tcPr>
          <w:p w14:paraId="3BB8635D"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This work</w:t>
            </w:r>
          </w:p>
        </w:tc>
      </w:tr>
      <w:tr w:rsidR="00D771A6" w:rsidRPr="004752C3" w14:paraId="3B16272A" w14:textId="77777777" w:rsidTr="004752C3">
        <w:trPr>
          <w:trHeight w:val="397"/>
        </w:trPr>
        <w:tc>
          <w:tcPr>
            <w:tcW w:w="3189" w:type="dxa"/>
          </w:tcPr>
          <w:p w14:paraId="50AF1EFE"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COF@PP</w:t>
            </w:r>
          </w:p>
        </w:tc>
        <w:tc>
          <w:tcPr>
            <w:tcW w:w="1596" w:type="dxa"/>
          </w:tcPr>
          <w:p w14:paraId="6944DDAC"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1.13</w:t>
            </w:r>
          </w:p>
        </w:tc>
        <w:tc>
          <w:tcPr>
            <w:tcW w:w="937" w:type="dxa"/>
          </w:tcPr>
          <w:p w14:paraId="11F902CD"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0.82</w:t>
            </w:r>
          </w:p>
        </w:tc>
        <w:tc>
          <w:tcPr>
            <w:tcW w:w="1630" w:type="dxa"/>
          </w:tcPr>
          <w:p w14:paraId="18ED3ADB"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0.93</w:t>
            </w:r>
          </w:p>
        </w:tc>
        <w:tc>
          <w:tcPr>
            <w:tcW w:w="944" w:type="dxa"/>
          </w:tcPr>
          <w:p w14:paraId="5FF7A8DE" w14:textId="70B4EF10" w:rsidR="00D771A6"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10]</w:t>
            </w:r>
          </w:p>
        </w:tc>
      </w:tr>
      <w:tr w:rsidR="00D771A6" w:rsidRPr="004752C3" w14:paraId="5EEE1BD7" w14:textId="77777777" w:rsidTr="004752C3">
        <w:trPr>
          <w:trHeight w:val="397"/>
        </w:trPr>
        <w:tc>
          <w:tcPr>
            <w:tcW w:w="3189" w:type="dxa"/>
          </w:tcPr>
          <w:p w14:paraId="5BE939EB"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Co-NWS</w:t>
            </w:r>
          </w:p>
        </w:tc>
        <w:tc>
          <w:tcPr>
            <w:tcW w:w="1596" w:type="dxa"/>
          </w:tcPr>
          <w:p w14:paraId="1D5FC709"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1.39</w:t>
            </w:r>
          </w:p>
        </w:tc>
        <w:tc>
          <w:tcPr>
            <w:tcW w:w="937" w:type="dxa"/>
          </w:tcPr>
          <w:p w14:paraId="7E6375DD"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0.83</w:t>
            </w:r>
          </w:p>
        </w:tc>
        <w:tc>
          <w:tcPr>
            <w:tcW w:w="1630" w:type="dxa"/>
          </w:tcPr>
          <w:p w14:paraId="48AD9812"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1.16</w:t>
            </w:r>
          </w:p>
        </w:tc>
        <w:tc>
          <w:tcPr>
            <w:tcW w:w="944" w:type="dxa"/>
          </w:tcPr>
          <w:p w14:paraId="46AFBCE3" w14:textId="1D021F6E" w:rsidR="00D771A6"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11]</w:t>
            </w:r>
          </w:p>
        </w:tc>
      </w:tr>
      <w:tr w:rsidR="00D771A6" w:rsidRPr="004752C3" w14:paraId="4B55AC0D" w14:textId="77777777" w:rsidTr="004752C3">
        <w:trPr>
          <w:trHeight w:val="397"/>
        </w:trPr>
        <w:tc>
          <w:tcPr>
            <w:tcW w:w="3189" w:type="dxa"/>
          </w:tcPr>
          <w:p w14:paraId="6FAEFCF7"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Zr-O complex coating layer</w:t>
            </w:r>
          </w:p>
        </w:tc>
        <w:tc>
          <w:tcPr>
            <w:tcW w:w="1596" w:type="dxa"/>
          </w:tcPr>
          <w:p w14:paraId="272B8538"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1.05</w:t>
            </w:r>
          </w:p>
        </w:tc>
        <w:tc>
          <w:tcPr>
            <w:tcW w:w="937" w:type="dxa"/>
          </w:tcPr>
          <w:p w14:paraId="4BA287FD"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0.78</w:t>
            </w:r>
          </w:p>
        </w:tc>
        <w:tc>
          <w:tcPr>
            <w:tcW w:w="1630" w:type="dxa"/>
          </w:tcPr>
          <w:p w14:paraId="3547DC2A"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0.82</w:t>
            </w:r>
          </w:p>
        </w:tc>
        <w:tc>
          <w:tcPr>
            <w:tcW w:w="944" w:type="dxa"/>
          </w:tcPr>
          <w:p w14:paraId="20D5F646" w14:textId="42A67FB4" w:rsidR="00D771A6"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12]</w:t>
            </w:r>
          </w:p>
        </w:tc>
      </w:tr>
      <w:tr w:rsidR="00D771A6" w:rsidRPr="004752C3" w14:paraId="19E041AD" w14:textId="77777777" w:rsidTr="004752C3">
        <w:trPr>
          <w:trHeight w:val="397"/>
        </w:trPr>
        <w:tc>
          <w:tcPr>
            <w:tcW w:w="3189" w:type="dxa"/>
          </w:tcPr>
          <w:p w14:paraId="0527816C" w14:textId="6413FED4" w:rsidR="000643B3" w:rsidRPr="000643B3" w:rsidRDefault="00D771A6" w:rsidP="004752C3">
            <w:pPr>
              <w:rPr>
                <w:color w:val="0D0D0D" w:themeColor="text1" w:themeTint="F2"/>
                <w:sz w:val="21"/>
                <w:szCs w:val="21"/>
                <w:lang w:val="en-US"/>
              </w:rPr>
            </w:pPr>
            <w:r w:rsidRPr="004752C3">
              <w:rPr>
                <w:color w:val="0D0D0D" w:themeColor="text1" w:themeTint="F2"/>
                <w:sz w:val="21"/>
                <w:szCs w:val="21"/>
                <w:lang w:val="en-US"/>
              </w:rPr>
              <w:t>Bis</w:t>
            </w:r>
            <w:r w:rsidR="00254F30">
              <w:rPr>
                <w:color w:val="0D0D0D" w:themeColor="text1" w:themeTint="F2"/>
                <w:sz w:val="21"/>
                <w:szCs w:val="21"/>
                <w:lang w:val="en-US"/>
              </w:rPr>
              <w:t>[S</w:t>
            </w:r>
            <w:r w:rsidRPr="004752C3">
              <w:rPr>
                <w:color w:val="0D0D0D" w:themeColor="text1" w:themeTint="F2"/>
                <w:sz w:val="21"/>
                <w:szCs w:val="21"/>
                <w:lang w:val="en-US"/>
              </w:rPr>
              <w:t>(3-methyldimethoxysilyl)propyl]-</w:t>
            </w:r>
          </w:p>
          <w:p w14:paraId="5E99F07F" w14:textId="62CD9DB1"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polypropylene oxide (BSPPO) coating on commercial substrates</w:t>
            </w:r>
          </w:p>
        </w:tc>
        <w:tc>
          <w:tcPr>
            <w:tcW w:w="1596" w:type="dxa"/>
          </w:tcPr>
          <w:p w14:paraId="52AC2502"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1.33</w:t>
            </w:r>
          </w:p>
        </w:tc>
        <w:tc>
          <w:tcPr>
            <w:tcW w:w="937" w:type="dxa"/>
          </w:tcPr>
          <w:p w14:paraId="311494A5"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0.69</w:t>
            </w:r>
          </w:p>
        </w:tc>
        <w:tc>
          <w:tcPr>
            <w:tcW w:w="1630" w:type="dxa"/>
          </w:tcPr>
          <w:p w14:paraId="7D974C63" w14:textId="77777777" w:rsidR="00D771A6" w:rsidRPr="004752C3" w:rsidRDefault="00D771A6" w:rsidP="004752C3">
            <w:pPr>
              <w:rPr>
                <w:color w:val="0D0D0D" w:themeColor="text1" w:themeTint="F2"/>
                <w:sz w:val="21"/>
                <w:szCs w:val="21"/>
                <w:lang w:val="en-US"/>
              </w:rPr>
            </w:pPr>
            <w:r w:rsidRPr="004752C3">
              <w:rPr>
                <w:color w:val="0D0D0D" w:themeColor="text1" w:themeTint="F2"/>
                <w:sz w:val="21"/>
                <w:szCs w:val="21"/>
                <w:lang w:val="en-US"/>
              </w:rPr>
              <w:t>0.92</w:t>
            </w:r>
          </w:p>
        </w:tc>
        <w:tc>
          <w:tcPr>
            <w:tcW w:w="944" w:type="dxa"/>
          </w:tcPr>
          <w:p w14:paraId="305A78FD" w14:textId="72B62FBA" w:rsidR="00D771A6"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13]</w:t>
            </w:r>
          </w:p>
        </w:tc>
      </w:tr>
    </w:tbl>
    <w:p w14:paraId="5E413713" w14:textId="2FBD645D" w:rsidR="00364E3D" w:rsidRPr="005B49ED" w:rsidRDefault="00364E3D" w:rsidP="004752C3">
      <w:pPr>
        <w:spacing w:before="240" w:after="120" w:line="240" w:lineRule="auto"/>
        <w:rPr>
          <w:color w:val="0D0D0D" w:themeColor="text1" w:themeTint="F2"/>
          <w:sz w:val="24"/>
          <w:szCs w:val="24"/>
          <w:lang w:val="en-US"/>
        </w:rPr>
      </w:pPr>
      <w:r w:rsidRPr="004752C3">
        <w:rPr>
          <w:b/>
          <w:bCs/>
          <w:color w:val="0D0D0D" w:themeColor="text1" w:themeTint="F2"/>
          <w:sz w:val="24"/>
          <w:szCs w:val="24"/>
        </w:rPr>
        <w:t>Table S2</w:t>
      </w:r>
      <w:r w:rsidRPr="005B49ED">
        <w:rPr>
          <w:color w:val="0D0D0D" w:themeColor="text1" w:themeTint="F2"/>
          <w:sz w:val="24"/>
          <w:szCs w:val="24"/>
        </w:rPr>
        <w:t xml:space="preserve"> </w:t>
      </w:r>
      <w:r w:rsidR="00FF646C" w:rsidRPr="005B49ED">
        <w:rPr>
          <w:color w:val="0D0D0D" w:themeColor="text1" w:themeTint="F2"/>
          <w:sz w:val="24"/>
          <w:szCs w:val="24"/>
        </w:rPr>
        <w:t>Comparison of Na</w:t>
      </w:r>
      <w:r w:rsidR="00FF646C" w:rsidRPr="005B49ED">
        <w:rPr>
          <w:rFonts w:ascii="Cambria Math" w:hAnsi="Cambria Math" w:cs="Cambria Math"/>
          <w:color w:val="0D0D0D" w:themeColor="text1" w:themeTint="F2"/>
          <w:sz w:val="24"/>
          <w:szCs w:val="24"/>
        </w:rPr>
        <w:t>∥</w:t>
      </w:r>
      <w:r w:rsidR="00FF646C" w:rsidRPr="005B49ED">
        <w:rPr>
          <w:color w:val="0D0D0D" w:themeColor="text1" w:themeTint="F2"/>
          <w:sz w:val="24"/>
          <w:szCs w:val="24"/>
        </w:rPr>
        <w:t>Na symmetric-cell performance with prior separator reports</w:t>
      </w:r>
    </w:p>
    <w:tbl>
      <w:tblPr>
        <w:tblStyle w:val="TableGrid"/>
        <w:tblW w:w="0" w:type="auto"/>
        <w:tblLook w:val="04A0" w:firstRow="1" w:lastRow="0" w:firstColumn="1" w:lastColumn="0" w:noHBand="0" w:noVBand="1"/>
      </w:tblPr>
      <w:tblGrid>
        <w:gridCol w:w="1555"/>
        <w:gridCol w:w="1275"/>
        <w:gridCol w:w="1276"/>
        <w:gridCol w:w="933"/>
        <w:gridCol w:w="2186"/>
        <w:gridCol w:w="1071"/>
      </w:tblGrid>
      <w:tr w:rsidR="00364E3D" w:rsidRPr="004752C3" w14:paraId="67909B82" w14:textId="77777777" w:rsidTr="004752C3">
        <w:trPr>
          <w:trHeight w:val="283"/>
        </w:trPr>
        <w:tc>
          <w:tcPr>
            <w:tcW w:w="1555" w:type="dxa"/>
          </w:tcPr>
          <w:p w14:paraId="13A33049"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 xml:space="preserve">Strategies </w:t>
            </w:r>
          </w:p>
        </w:tc>
        <w:tc>
          <w:tcPr>
            <w:tcW w:w="1275" w:type="dxa"/>
          </w:tcPr>
          <w:p w14:paraId="7680102C"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Current density (mA cm</w:t>
            </w:r>
            <w:r w:rsidRPr="004752C3">
              <w:rPr>
                <w:color w:val="0D0D0D" w:themeColor="text1" w:themeTint="F2"/>
                <w:sz w:val="21"/>
                <w:szCs w:val="21"/>
                <w:vertAlign w:val="superscript"/>
              </w:rPr>
              <w:t>-2</w:t>
            </w:r>
            <w:r w:rsidRPr="004752C3">
              <w:rPr>
                <w:color w:val="0D0D0D" w:themeColor="text1" w:themeTint="F2"/>
                <w:sz w:val="21"/>
                <w:szCs w:val="21"/>
              </w:rPr>
              <w:t xml:space="preserve"> )</w:t>
            </w:r>
          </w:p>
        </w:tc>
        <w:tc>
          <w:tcPr>
            <w:tcW w:w="1276" w:type="dxa"/>
          </w:tcPr>
          <w:p w14:paraId="29F955E8"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Areal capacity (mAh cm</w:t>
            </w:r>
            <w:r w:rsidRPr="004752C3">
              <w:rPr>
                <w:color w:val="0D0D0D" w:themeColor="text1" w:themeTint="F2"/>
                <w:sz w:val="21"/>
                <w:szCs w:val="21"/>
                <w:vertAlign w:val="superscript"/>
              </w:rPr>
              <w:t>-2</w:t>
            </w:r>
            <w:r w:rsidRPr="004752C3">
              <w:rPr>
                <w:color w:val="0D0D0D" w:themeColor="text1" w:themeTint="F2"/>
                <w:sz w:val="21"/>
                <w:szCs w:val="21"/>
              </w:rPr>
              <w:t xml:space="preserve"> )</w:t>
            </w:r>
          </w:p>
        </w:tc>
        <w:tc>
          <w:tcPr>
            <w:tcW w:w="933" w:type="dxa"/>
          </w:tcPr>
          <w:p w14:paraId="315FB2B7" w14:textId="77777777" w:rsidR="000643B3" w:rsidRPr="000643B3" w:rsidRDefault="00364E3D" w:rsidP="004752C3">
            <w:pPr>
              <w:rPr>
                <w:color w:val="0D0D0D" w:themeColor="text1" w:themeTint="F2"/>
                <w:sz w:val="21"/>
                <w:szCs w:val="21"/>
                <w:lang w:val="en-US"/>
              </w:rPr>
            </w:pPr>
            <w:r w:rsidRPr="004752C3">
              <w:rPr>
                <w:color w:val="0D0D0D" w:themeColor="text1" w:themeTint="F2"/>
                <w:sz w:val="21"/>
                <w:szCs w:val="21"/>
              </w:rPr>
              <w:t xml:space="preserve">Cycle life (h) </w:t>
            </w:r>
          </w:p>
          <w:p w14:paraId="7D48BD1B" w14:textId="579CB1D9" w:rsidR="00364E3D" w:rsidRPr="004752C3" w:rsidRDefault="00364E3D" w:rsidP="004752C3">
            <w:pPr>
              <w:jc w:val="center"/>
              <w:rPr>
                <w:sz w:val="21"/>
                <w:szCs w:val="21"/>
                <w:lang w:val="en-US"/>
              </w:rPr>
            </w:pPr>
          </w:p>
        </w:tc>
        <w:tc>
          <w:tcPr>
            <w:tcW w:w="2186" w:type="dxa"/>
          </w:tcPr>
          <w:p w14:paraId="6A8BBCF3"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Electrolytes</w:t>
            </w:r>
          </w:p>
        </w:tc>
        <w:tc>
          <w:tcPr>
            <w:tcW w:w="1071" w:type="dxa"/>
          </w:tcPr>
          <w:p w14:paraId="0DDCB822" w14:textId="4B08A6C2"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Ref</w:t>
            </w:r>
            <w:r w:rsidR="004752C3">
              <w:rPr>
                <w:color w:val="0D0D0D" w:themeColor="text1" w:themeTint="F2"/>
                <w:sz w:val="21"/>
                <w:szCs w:val="21"/>
              </w:rPr>
              <w:t>s</w:t>
            </w:r>
          </w:p>
        </w:tc>
      </w:tr>
      <w:tr w:rsidR="00364E3D" w:rsidRPr="004752C3" w14:paraId="50DC5F89" w14:textId="77777777" w:rsidTr="004752C3">
        <w:trPr>
          <w:trHeight w:val="283"/>
        </w:trPr>
        <w:tc>
          <w:tcPr>
            <w:tcW w:w="1555" w:type="dxa"/>
          </w:tcPr>
          <w:p w14:paraId="31AABC0B"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OHTAPQ@Na</w:t>
            </w:r>
          </w:p>
        </w:tc>
        <w:tc>
          <w:tcPr>
            <w:tcW w:w="1275" w:type="dxa"/>
          </w:tcPr>
          <w:p w14:paraId="7DFCC876"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w:t>
            </w:r>
          </w:p>
        </w:tc>
        <w:tc>
          <w:tcPr>
            <w:tcW w:w="1276" w:type="dxa"/>
          </w:tcPr>
          <w:p w14:paraId="65A3483B"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w:t>
            </w:r>
          </w:p>
        </w:tc>
        <w:tc>
          <w:tcPr>
            <w:tcW w:w="933" w:type="dxa"/>
          </w:tcPr>
          <w:p w14:paraId="4416F8E4"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1500</w:t>
            </w:r>
          </w:p>
        </w:tc>
        <w:tc>
          <w:tcPr>
            <w:tcW w:w="2186" w:type="dxa"/>
          </w:tcPr>
          <w:p w14:paraId="40572D87"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1 M NaPF</w:t>
            </w:r>
            <w:r w:rsidRPr="004752C3">
              <w:rPr>
                <w:color w:val="0D0D0D" w:themeColor="text1" w:themeTint="F2"/>
                <w:sz w:val="21"/>
                <w:szCs w:val="21"/>
                <w:vertAlign w:val="subscript"/>
              </w:rPr>
              <w:t>6</w:t>
            </w:r>
            <w:r w:rsidRPr="004752C3">
              <w:rPr>
                <w:color w:val="0D0D0D" w:themeColor="text1" w:themeTint="F2"/>
                <w:sz w:val="21"/>
                <w:szCs w:val="21"/>
              </w:rPr>
              <w:t>/DEGDME</w:t>
            </w:r>
          </w:p>
        </w:tc>
        <w:tc>
          <w:tcPr>
            <w:tcW w:w="1071" w:type="dxa"/>
          </w:tcPr>
          <w:p w14:paraId="6B7A60B1" w14:textId="2B76F7B7" w:rsidR="00364E3D"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14]</w:t>
            </w:r>
          </w:p>
        </w:tc>
      </w:tr>
      <w:tr w:rsidR="00364E3D" w:rsidRPr="004752C3" w14:paraId="1DEA63A7" w14:textId="77777777" w:rsidTr="004752C3">
        <w:trPr>
          <w:trHeight w:val="283"/>
        </w:trPr>
        <w:tc>
          <w:tcPr>
            <w:tcW w:w="1555" w:type="dxa"/>
          </w:tcPr>
          <w:p w14:paraId="3149E0B7"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Co-NWS</w:t>
            </w:r>
          </w:p>
        </w:tc>
        <w:tc>
          <w:tcPr>
            <w:tcW w:w="1275" w:type="dxa"/>
          </w:tcPr>
          <w:p w14:paraId="7A3E8D11"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0.5</w:t>
            </w:r>
          </w:p>
        </w:tc>
        <w:tc>
          <w:tcPr>
            <w:tcW w:w="1276" w:type="dxa"/>
          </w:tcPr>
          <w:p w14:paraId="4CB6B50B"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0.5</w:t>
            </w:r>
          </w:p>
        </w:tc>
        <w:tc>
          <w:tcPr>
            <w:tcW w:w="933" w:type="dxa"/>
          </w:tcPr>
          <w:p w14:paraId="184C482E"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500</w:t>
            </w:r>
          </w:p>
        </w:tc>
        <w:tc>
          <w:tcPr>
            <w:tcW w:w="2186" w:type="dxa"/>
          </w:tcPr>
          <w:p w14:paraId="4179D6BE"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 1.0 m NaPF</w:t>
            </w:r>
            <w:r w:rsidRPr="004752C3">
              <w:rPr>
                <w:color w:val="0D0D0D" w:themeColor="text1" w:themeTint="F2"/>
                <w:sz w:val="21"/>
                <w:szCs w:val="21"/>
                <w:vertAlign w:val="subscript"/>
              </w:rPr>
              <w:t>6</w:t>
            </w:r>
            <w:r w:rsidRPr="004752C3">
              <w:rPr>
                <w:color w:val="0D0D0D" w:themeColor="text1" w:themeTint="F2"/>
                <w:sz w:val="21"/>
                <w:szCs w:val="21"/>
              </w:rPr>
              <w:t> in PC:EC = 1:1 v/v, with 10 wt% FEC</w:t>
            </w:r>
          </w:p>
        </w:tc>
        <w:tc>
          <w:tcPr>
            <w:tcW w:w="1071" w:type="dxa"/>
          </w:tcPr>
          <w:p w14:paraId="7A2FFC2E" w14:textId="2DF33A37" w:rsidR="00364E3D"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11]</w:t>
            </w:r>
          </w:p>
        </w:tc>
      </w:tr>
      <w:tr w:rsidR="00364E3D" w:rsidRPr="004752C3" w14:paraId="29A2E7BA" w14:textId="77777777" w:rsidTr="004752C3">
        <w:trPr>
          <w:trHeight w:val="283"/>
        </w:trPr>
        <w:tc>
          <w:tcPr>
            <w:tcW w:w="1555" w:type="dxa"/>
          </w:tcPr>
          <w:p w14:paraId="43FDC9B8"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UFS2@GF</w:t>
            </w:r>
          </w:p>
        </w:tc>
        <w:tc>
          <w:tcPr>
            <w:tcW w:w="1275" w:type="dxa"/>
          </w:tcPr>
          <w:p w14:paraId="7A307FB1"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1</w:t>
            </w:r>
          </w:p>
        </w:tc>
        <w:tc>
          <w:tcPr>
            <w:tcW w:w="1276" w:type="dxa"/>
          </w:tcPr>
          <w:p w14:paraId="319FA010"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w:t>
            </w:r>
          </w:p>
        </w:tc>
        <w:tc>
          <w:tcPr>
            <w:tcW w:w="933" w:type="dxa"/>
          </w:tcPr>
          <w:p w14:paraId="53CC5BE7"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500</w:t>
            </w:r>
          </w:p>
        </w:tc>
        <w:tc>
          <w:tcPr>
            <w:tcW w:w="2186" w:type="dxa"/>
          </w:tcPr>
          <w:p w14:paraId="61EEA1CE"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 1.0 M NaFSI in PC:EC = 1:1 v/v, with 5 wt% FEC</w:t>
            </w:r>
          </w:p>
        </w:tc>
        <w:tc>
          <w:tcPr>
            <w:tcW w:w="1071" w:type="dxa"/>
          </w:tcPr>
          <w:p w14:paraId="1AC24377" w14:textId="7F2F8D47" w:rsidR="00364E3D"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15]</w:t>
            </w:r>
          </w:p>
        </w:tc>
      </w:tr>
      <w:tr w:rsidR="00364E3D" w:rsidRPr="004752C3" w14:paraId="3E62A907" w14:textId="77777777" w:rsidTr="004752C3">
        <w:trPr>
          <w:trHeight w:val="283"/>
        </w:trPr>
        <w:tc>
          <w:tcPr>
            <w:tcW w:w="1555" w:type="dxa"/>
          </w:tcPr>
          <w:p w14:paraId="69A08696"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Nylon 6-cellulose acetate </w:t>
            </w:r>
          </w:p>
        </w:tc>
        <w:tc>
          <w:tcPr>
            <w:tcW w:w="1275" w:type="dxa"/>
          </w:tcPr>
          <w:p w14:paraId="4E58154A"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0.5</w:t>
            </w:r>
          </w:p>
        </w:tc>
        <w:tc>
          <w:tcPr>
            <w:tcW w:w="1276" w:type="dxa"/>
          </w:tcPr>
          <w:p w14:paraId="243587D5"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0.5</w:t>
            </w:r>
          </w:p>
        </w:tc>
        <w:tc>
          <w:tcPr>
            <w:tcW w:w="933" w:type="dxa"/>
          </w:tcPr>
          <w:p w14:paraId="34A8C8F3"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1000</w:t>
            </w:r>
          </w:p>
        </w:tc>
        <w:tc>
          <w:tcPr>
            <w:tcW w:w="2186" w:type="dxa"/>
          </w:tcPr>
          <w:p w14:paraId="4A31F28F"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 1 m NaPF</w:t>
            </w:r>
            <w:r w:rsidRPr="004752C3">
              <w:rPr>
                <w:color w:val="0D0D0D" w:themeColor="text1" w:themeTint="F2"/>
                <w:sz w:val="21"/>
                <w:szCs w:val="21"/>
                <w:vertAlign w:val="subscript"/>
              </w:rPr>
              <w:t>6</w:t>
            </w:r>
            <w:r w:rsidRPr="004752C3">
              <w:rPr>
                <w:color w:val="0D0D0D" w:themeColor="text1" w:themeTint="F2"/>
                <w:sz w:val="21"/>
                <w:szCs w:val="21"/>
              </w:rPr>
              <w:t> EC/DEC wt 5 wt.% FEC</w:t>
            </w:r>
          </w:p>
        </w:tc>
        <w:tc>
          <w:tcPr>
            <w:tcW w:w="1071" w:type="dxa"/>
          </w:tcPr>
          <w:p w14:paraId="79334172" w14:textId="1D112F7D" w:rsidR="00364E3D" w:rsidRPr="004752C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16]</w:t>
            </w:r>
          </w:p>
        </w:tc>
      </w:tr>
      <w:tr w:rsidR="00364E3D" w:rsidRPr="004752C3" w14:paraId="4862F055" w14:textId="77777777" w:rsidTr="004752C3">
        <w:trPr>
          <w:trHeight w:val="283"/>
        </w:trPr>
        <w:tc>
          <w:tcPr>
            <w:tcW w:w="1555" w:type="dxa"/>
          </w:tcPr>
          <w:p w14:paraId="69FB39B2"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S-3500 separators</w:t>
            </w:r>
          </w:p>
        </w:tc>
        <w:tc>
          <w:tcPr>
            <w:tcW w:w="1275" w:type="dxa"/>
          </w:tcPr>
          <w:p w14:paraId="65E15ECB"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1</w:t>
            </w:r>
          </w:p>
        </w:tc>
        <w:tc>
          <w:tcPr>
            <w:tcW w:w="1276" w:type="dxa"/>
          </w:tcPr>
          <w:p w14:paraId="11FE78A0"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0.5</w:t>
            </w:r>
          </w:p>
        </w:tc>
        <w:tc>
          <w:tcPr>
            <w:tcW w:w="933" w:type="dxa"/>
          </w:tcPr>
          <w:p w14:paraId="6A6654A9"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1000</w:t>
            </w:r>
          </w:p>
        </w:tc>
        <w:tc>
          <w:tcPr>
            <w:tcW w:w="2186" w:type="dxa"/>
          </w:tcPr>
          <w:p w14:paraId="72CABC9F"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rPr>
              <w:t>1 M NaClO4 in EC/DMC</w:t>
            </w:r>
          </w:p>
        </w:tc>
        <w:tc>
          <w:tcPr>
            <w:tcW w:w="1071" w:type="dxa"/>
          </w:tcPr>
          <w:p w14:paraId="2ADF34A5" w14:textId="37BC1DFC" w:rsidR="000643B3" w:rsidRPr="000643B3" w:rsidRDefault="00254F30" w:rsidP="004752C3">
            <w:pPr>
              <w:rPr>
                <w:color w:val="0D0D0D" w:themeColor="text1" w:themeTint="F2"/>
                <w:sz w:val="21"/>
                <w:szCs w:val="21"/>
                <w:lang w:val="en-US"/>
              </w:rPr>
            </w:pPr>
            <w:r>
              <w:rPr>
                <w:color w:val="0D0D0D" w:themeColor="text1" w:themeTint="F2"/>
                <w:sz w:val="21"/>
                <w:szCs w:val="21"/>
                <w:lang w:val="en-US"/>
              </w:rPr>
              <w:t>[S</w:t>
            </w:r>
            <w:r w:rsidR="00B178D5" w:rsidRPr="004752C3">
              <w:rPr>
                <w:color w:val="0D0D0D" w:themeColor="text1" w:themeTint="F2"/>
                <w:sz w:val="21"/>
                <w:szCs w:val="21"/>
                <w:lang w:val="en-US"/>
              </w:rPr>
              <w:t>17]</w:t>
            </w:r>
          </w:p>
          <w:p w14:paraId="7D65E083" w14:textId="3F57EB00" w:rsidR="00364E3D" w:rsidRPr="004752C3" w:rsidRDefault="00364E3D" w:rsidP="004752C3">
            <w:pPr>
              <w:rPr>
                <w:color w:val="0D0D0D" w:themeColor="text1" w:themeTint="F2"/>
                <w:sz w:val="21"/>
                <w:szCs w:val="21"/>
                <w:lang w:val="en-US"/>
              </w:rPr>
            </w:pPr>
          </w:p>
        </w:tc>
      </w:tr>
      <w:tr w:rsidR="00364E3D" w:rsidRPr="004752C3" w14:paraId="65021549" w14:textId="77777777" w:rsidTr="004752C3">
        <w:trPr>
          <w:trHeight w:val="283"/>
        </w:trPr>
        <w:tc>
          <w:tcPr>
            <w:tcW w:w="1555" w:type="dxa"/>
          </w:tcPr>
          <w:p w14:paraId="16AAD8B4" w14:textId="77777777" w:rsidR="00364E3D" w:rsidRPr="004752C3" w:rsidRDefault="00364E3D" w:rsidP="004752C3">
            <w:pPr>
              <w:jc w:val="center"/>
              <w:rPr>
                <w:color w:val="0D0D0D" w:themeColor="text1" w:themeTint="F2"/>
                <w:sz w:val="21"/>
                <w:szCs w:val="21"/>
              </w:rPr>
            </w:pPr>
            <w:r w:rsidRPr="004752C3">
              <w:rPr>
                <w:color w:val="0D0D0D" w:themeColor="text1" w:themeTint="F2"/>
                <w:sz w:val="21"/>
                <w:szCs w:val="21"/>
              </w:rPr>
              <w:t>HOF separator</w:t>
            </w:r>
          </w:p>
        </w:tc>
        <w:tc>
          <w:tcPr>
            <w:tcW w:w="1275" w:type="dxa"/>
          </w:tcPr>
          <w:p w14:paraId="3348337A"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w:t>
            </w:r>
          </w:p>
        </w:tc>
        <w:tc>
          <w:tcPr>
            <w:tcW w:w="1276" w:type="dxa"/>
          </w:tcPr>
          <w:p w14:paraId="73EBB119"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w:t>
            </w:r>
          </w:p>
        </w:tc>
        <w:tc>
          <w:tcPr>
            <w:tcW w:w="933" w:type="dxa"/>
          </w:tcPr>
          <w:p w14:paraId="33F60DDC"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2000</w:t>
            </w:r>
          </w:p>
        </w:tc>
        <w:tc>
          <w:tcPr>
            <w:tcW w:w="2186" w:type="dxa"/>
          </w:tcPr>
          <w:p w14:paraId="017E7B7B" w14:textId="77777777" w:rsidR="00364E3D" w:rsidRPr="004752C3" w:rsidRDefault="00364E3D" w:rsidP="004752C3">
            <w:pPr>
              <w:rPr>
                <w:color w:val="0D0D0D" w:themeColor="text1" w:themeTint="F2"/>
                <w:sz w:val="21"/>
                <w:szCs w:val="21"/>
              </w:rPr>
            </w:pPr>
            <w:r w:rsidRPr="004752C3">
              <w:rPr>
                <w:color w:val="0D0D0D" w:themeColor="text1" w:themeTint="F2"/>
                <w:sz w:val="21"/>
                <w:szCs w:val="21"/>
              </w:rPr>
              <w:t>1 m NaPF</w:t>
            </w:r>
            <w:r w:rsidRPr="004752C3">
              <w:rPr>
                <w:color w:val="0D0D0D" w:themeColor="text1" w:themeTint="F2"/>
                <w:sz w:val="21"/>
                <w:szCs w:val="21"/>
                <w:vertAlign w:val="subscript"/>
              </w:rPr>
              <w:t>6</w:t>
            </w:r>
            <w:r w:rsidRPr="004752C3">
              <w:rPr>
                <w:color w:val="0D0D0D" w:themeColor="text1" w:themeTint="F2"/>
                <w:sz w:val="21"/>
                <w:szCs w:val="21"/>
              </w:rPr>
              <w:t> EC/DEC wt 10 wt.% FEC</w:t>
            </w:r>
          </w:p>
        </w:tc>
        <w:tc>
          <w:tcPr>
            <w:tcW w:w="1071" w:type="dxa"/>
          </w:tcPr>
          <w:p w14:paraId="6C53C6E4" w14:textId="77777777" w:rsidR="00364E3D" w:rsidRPr="004752C3" w:rsidRDefault="00364E3D" w:rsidP="004752C3">
            <w:pPr>
              <w:rPr>
                <w:color w:val="0D0D0D" w:themeColor="text1" w:themeTint="F2"/>
                <w:sz w:val="21"/>
                <w:szCs w:val="21"/>
                <w:lang w:val="en-US"/>
              </w:rPr>
            </w:pPr>
            <w:r w:rsidRPr="004752C3">
              <w:rPr>
                <w:color w:val="0D0D0D" w:themeColor="text1" w:themeTint="F2"/>
                <w:sz w:val="21"/>
                <w:szCs w:val="21"/>
                <w:lang w:val="en-US"/>
              </w:rPr>
              <w:t>This work</w:t>
            </w:r>
          </w:p>
        </w:tc>
      </w:tr>
    </w:tbl>
    <w:p w14:paraId="5E15EDF5" w14:textId="40BCF6CC" w:rsidR="001429AB" w:rsidRPr="005B49ED" w:rsidRDefault="00802386" w:rsidP="004752C3">
      <w:pPr>
        <w:spacing w:before="240" w:after="120" w:line="240" w:lineRule="auto"/>
        <w:rPr>
          <w:color w:val="0D0D0D" w:themeColor="text1" w:themeTint="F2"/>
          <w:sz w:val="24"/>
          <w:szCs w:val="24"/>
          <w:lang w:val="en-US"/>
        </w:rPr>
      </w:pPr>
      <w:r w:rsidRPr="004752C3">
        <w:rPr>
          <w:b/>
          <w:bCs/>
          <w:color w:val="0D0D0D" w:themeColor="text1" w:themeTint="F2"/>
          <w:sz w:val="24"/>
          <w:szCs w:val="24"/>
        </w:rPr>
        <w:t>Table S</w:t>
      </w:r>
      <w:r w:rsidR="00850BD7" w:rsidRPr="004752C3">
        <w:rPr>
          <w:b/>
          <w:bCs/>
          <w:color w:val="0D0D0D" w:themeColor="text1" w:themeTint="F2"/>
          <w:sz w:val="24"/>
          <w:szCs w:val="24"/>
        </w:rPr>
        <w:t>3</w:t>
      </w:r>
      <w:r w:rsidRPr="005B49ED">
        <w:rPr>
          <w:color w:val="0D0D0D" w:themeColor="text1" w:themeTint="F2"/>
          <w:sz w:val="24"/>
          <w:szCs w:val="24"/>
        </w:rPr>
        <w:t xml:space="preserve"> model parameter settings and boundary conditions</w:t>
      </w:r>
    </w:p>
    <w:tbl>
      <w:tblPr>
        <w:tblStyle w:val="TableGrid"/>
        <w:tblpPr w:leftFromText="180" w:rightFromText="180" w:vertAnchor="text" w:horzAnchor="margin" w:tblpXSpec="center" w:tblpY="-24"/>
        <w:tblW w:w="7609" w:type="dxa"/>
        <w:tblLook w:val="04A0" w:firstRow="1" w:lastRow="0" w:firstColumn="1" w:lastColumn="0" w:noHBand="0" w:noVBand="1"/>
      </w:tblPr>
      <w:tblGrid>
        <w:gridCol w:w="2216"/>
        <w:gridCol w:w="2216"/>
        <w:gridCol w:w="3177"/>
      </w:tblGrid>
      <w:tr w:rsidR="00D771A6" w:rsidRPr="004752C3" w14:paraId="5FE7DE03" w14:textId="77777777" w:rsidTr="00D771A6">
        <w:trPr>
          <w:trHeight w:val="306"/>
        </w:trPr>
        <w:tc>
          <w:tcPr>
            <w:tcW w:w="2216" w:type="dxa"/>
          </w:tcPr>
          <w:p w14:paraId="052103AA"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C</w:t>
            </w:r>
            <w:r w:rsidRPr="004752C3">
              <w:rPr>
                <w:color w:val="0D0D0D" w:themeColor="text1" w:themeTint="F2"/>
                <w:sz w:val="21"/>
                <w:szCs w:val="21"/>
                <w:vertAlign w:val="subscript"/>
              </w:rPr>
              <w:t>init</w:t>
            </w:r>
          </w:p>
        </w:tc>
        <w:tc>
          <w:tcPr>
            <w:tcW w:w="2216" w:type="dxa"/>
          </w:tcPr>
          <w:p w14:paraId="5E964595"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 xml:space="preserve">1 M </w:t>
            </w:r>
          </w:p>
        </w:tc>
        <w:tc>
          <w:tcPr>
            <w:tcW w:w="3177" w:type="dxa"/>
          </w:tcPr>
          <w:p w14:paraId="45F84124"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Initial concentration</w:t>
            </w:r>
          </w:p>
        </w:tc>
      </w:tr>
      <w:tr w:rsidR="00D771A6" w:rsidRPr="004752C3" w14:paraId="6A91F4E2" w14:textId="77777777" w:rsidTr="00D771A6">
        <w:trPr>
          <w:trHeight w:val="306"/>
        </w:trPr>
        <w:tc>
          <w:tcPr>
            <w:tcW w:w="2216" w:type="dxa"/>
          </w:tcPr>
          <w:p w14:paraId="5D3D146C"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T</w:t>
            </w:r>
            <w:r w:rsidRPr="004752C3">
              <w:rPr>
                <w:color w:val="0D0D0D" w:themeColor="text1" w:themeTint="F2"/>
                <w:sz w:val="21"/>
                <w:szCs w:val="21"/>
                <w:vertAlign w:val="subscript"/>
              </w:rPr>
              <w:t>0</w:t>
            </w:r>
          </w:p>
        </w:tc>
        <w:tc>
          <w:tcPr>
            <w:tcW w:w="2216" w:type="dxa"/>
          </w:tcPr>
          <w:p w14:paraId="0B454C54"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 xml:space="preserve">298 K </w:t>
            </w:r>
          </w:p>
        </w:tc>
        <w:tc>
          <w:tcPr>
            <w:tcW w:w="3177" w:type="dxa"/>
          </w:tcPr>
          <w:p w14:paraId="7C8DE4DD"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System temperature</w:t>
            </w:r>
          </w:p>
        </w:tc>
      </w:tr>
      <w:tr w:rsidR="00D771A6" w:rsidRPr="004752C3" w14:paraId="77988D7F" w14:textId="77777777" w:rsidTr="00D771A6">
        <w:trPr>
          <w:trHeight w:val="306"/>
        </w:trPr>
        <w:tc>
          <w:tcPr>
            <w:tcW w:w="2216" w:type="dxa"/>
          </w:tcPr>
          <w:p w14:paraId="7C6C7304"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I</w:t>
            </w:r>
          </w:p>
        </w:tc>
        <w:tc>
          <w:tcPr>
            <w:tcW w:w="2216" w:type="dxa"/>
          </w:tcPr>
          <w:p w14:paraId="67855663"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2.5 mA cm</w:t>
            </w:r>
            <w:r w:rsidRPr="004752C3">
              <w:rPr>
                <w:color w:val="0D0D0D" w:themeColor="text1" w:themeTint="F2"/>
                <w:sz w:val="21"/>
                <w:szCs w:val="21"/>
                <w:vertAlign w:val="superscript"/>
              </w:rPr>
              <w:t>-2</w:t>
            </w:r>
          </w:p>
        </w:tc>
        <w:tc>
          <w:tcPr>
            <w:tcW w:w="3177" w:type="dxa"/>
          </w:tcPr>
          <w:p w14:paraId="01501093"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Average current density</w:t>
            </w:r>
          </w:p>
        </w:tc>
      </w:tr>
      <w:tr w:rsidR="00D771A6" w:rsidRPr="004752C3" w14:paraId="34FDC682" w14:textId="77777777" w:rsidTr="00D771A6">
        <w:trPr>
          <w:trHeight w:val="293"/>
        </w:trPr>
        <w:tc>
          <w:tcPr>
            <w:tcW w:w="2216" w:type="dxa"/>
          </w:tcPr>
          <w:p w14:paraId="327946E3"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phis_cathode</w:t>
            </w:r>
          </w:p>
        </w:tc>
        <w:tc>
          <w:tcPr>
            <w:tcW w:w="2216" w:type="dxa"/>
          </w:tcPr>
          <w:p w14:paraId="71A13A52"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-0.1 V</w:t>
            </w:r>
          </w:p>
        </w:tc>
        <w:tc>
          <w:tcPr>
            <w:tcW w:w="3177" w:type="dxa"/>
          </w:tcPr>
          <w:p w14:paraId="51473D0C"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Cathode potential</w:t>
            </w:r>
          </w:p>
        </w:tc>
      </w:tr>
      <w:tr w:rsidR="00D771A6" w:rsidRPr="004752C3" w14:paraId="48E66588" w14:textId="77777777" w:rsidTr="00D771A6">
        <w:trPr>
          <w:trHeight w:val="306"/>
        </w:trPr>
        <w:tc>
          <w:tcPr>
            <w:tcW w:w="2216" w:type="dxa"/>
          </w:tcPr>
          <w:p w14:paraId="06B53834"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alpha_c</w:t>
            </w:r>
          </w:p>
        </w:tc>
        <w:tc>
          <w:tcPr>
            <w:tcW w:w="2216" w:type="dxa"/>
          </w:tcPr>
          <w:p w14:paraId="7139E799" w14:textId="22313BC2"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0.5</w:t>
            </w:r>
            <w:r w:rsidR="00254F30">
              <w:rPr>
                <w:color w:val="0D0D0D" w:themeColor="text1" w:themeTint="F2"/>
                <w:sz w:val="21"/>
                <w:szCs w:val="21"/>
              </w:rPr>
              <w:t xml:space="preserve"> [S</w:t>
            </w:r>
            <w:r w:rsidRPr="004752C3">
              <w:rPr>
                <w:color w:val="0D0D0D" w:themeColor="text1" w:themeTint="F2"/>
                <w:sz w:val="21"/>
                <w:szCs w:val="21"/>
              </w:rPr>
              <w:t>1]</w:t>
            </w:r>
          </w:p>
        </w:tc>
        <w:tc>
          <w:tcPr>
            <w:tcW w:w="3177" w:type="dxa"/>
          </w:tcPr>
          <w:p w14:paraId="5576C813"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Symmetry factor</w:t>
            </w:r>
          </w:p>
        </w:tc>
      </w:tr>
      <w:tr w:rsidR="00D771A6" w:rsidRPr="004752C3" w14:paraId="141FFAF4" w14:textId="77777777" w:rsidTr="00D771A6">
        <w:trPr>
          <w:trHeight w:val="306"/>
        </w:trPr>
        <w:tc>
          <w:tcPr>
            <w:tcW w:w="2216" w:type="dxa"/>
          </w:tcPr>
          <w:p w14:paraId="49D1EA12"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alpha_a</w:t>
            </w:r>
          </w:p>
        </w:tc>
        <w:tc>
          <w:tcPr>
            <w:tcW w:w="2216" w:type="dxa"/>
          </w:tcPr>
          <w:p w14:paraId="150DA250" w14:textId="55CE4DFA"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0.5</w:t>
            </w:r>
            <w:r w:rsidR="00254F30">
              <w:rPr>
                <w:color w:val="0D0D0D" w:themeColor="text1" w:themeTint="F2"/>
                <w:sz w:val="21"/>
                <w:szCs w:val="21"/>
              </w:rPr>
              <w:t xml:space="preserve"> [S</w:t>
            </w:r>
            <w:r w:rsidRPr="004752C3">
              <w:rPr>
                <w:color w:val="0D0D0D" w:themeColor="text1" w:themeTint="F2"/>
                <w:sz w:val="21"/>
                <w:szCs w:val="21"/>
              </w:rPr>
              <w:t>1]</w:t>
            </w:r>
          </w:p>
        </w:tc>
        <w:tc>
          <w:tcPr>
            <w:tcW w:w="3177" w:type="dxa"/>
          </w:tcPr>
          <w:p w14:paraId="47188E82"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Symmetry factor</w:t>
            </w:r>
          </w:p>
        </w:tc>
      </w:tr>
      <w:tr w:rsidR="00D771A6" w:rsidRPr="004752C3" w14:paraId="65C968CD" w14:textId="77777777" w:rsidTr="00D771A6">
        <w:trPr>
          <w:trHeight w:val="306"/>
        </w:trPr>
        <w:tc>
          <w:tcPr>
            <w:tcW w:w="2216" w:type="dxa"/>
          </w:tcPr>
          <w:p w14:paraId="29EB216F"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MNa</w:t>
            </w:r>
          </w:p>
        </w:tc>
        <w:tc>
          <w:tcPr>
            <w:tcW w:w="2216" w:type="dxa"/>
          </w:tcPr>
          <w:p w14:paraId="3C6E5B0B"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22.9898  g mol</w:t>
            </w:r>
            <w:r w:rsidRPr="004752C3">
              <w:rPr>
                <w:color w:val="0D0D0D" w:themeColor="text1" w:themeTint="F2"/>
                <w:sz w:val="21"/>
                <w:szCs w:val="21"/>
                <w:vertAlign w:val="superscript"/>
              </w:rPr>
              <w:t>-1</w:t>
            </w:r>
          </w:p>
        </w:tc>
        <w:tc>
          <w:tcPr>
            <w:tcW w:w="3177" w:type="dxa"/>
          </w:tcPr>
          <w:p w14:paraId="70A785EA"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Molar mass of Na</w:t>
            </w:r>
          </w:p>
        </w:tc>
      </w:tr>
      <w:tr w:rsidR="00D771A6" w:rsidRPr="004752C3" w14:paraId="7C9D4F32" w14:textId="77777777" w:rsidTr="00D771A6">
        <w:trPr>
          <w:trHeight w:val="306"/>
        </w:trPr>
        <w:tc>
          <w:tcPr>
            <w:tcW w:w="2216" w:type="dxa"/>
          </w:tcPr>
          <w:p w14:paraId="7AC677FB"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rhoNa</w:t>
            </w:r>
          </w:p>
        </w:tc>
        <w:tc>
          <w:tcPr>
            <w:tcW w:w="2216" w:type="dxa"/>
          </w:tcPr>
          <w:p w14:paraId="2AF5CD86"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0.968  g cm</w:t>
            </w:r>
            <w:r w:rsidRPr="004752C3">
              <w:rPr>
                <w:color w:val="0D0D0D" w:themeColor="text1" w:themeTint="F2"/>
                <w:sz w:val="21"/>
                <w:szCs w:val="21"/>
                <w:vertAlign w:val="superscript"/>
              </w:rPr>
              <w:t xml:space="preserve">-3 </w:t>
            </w:r>
          </w:p>
        </w:tc>
        <w:tc>
          <w:tcPr>
            <w:tcW w:w="3177" w:type="dxa"/>
          </w:tcPr>
          <w:p w14:paraId="32DA528A" w14:textId="77777777" w:rsidR="00D771A6" w:rsidRPr="004752C3" w:rsidRDefault="00D771A6" w:rsidP="004752C3">
            <w:pPr>
              <w:jc w:val="center"/>
              <w:rPr>
                <w:color w:val="0D0D0D" w:themeColor="text1" w:themeTint="F2"/>
                <w:sz w:val="21"/>
                <w:szCs w:val="21"/>
              </w:rPr>
            </w:pPr>
            <w:r w:rsidRPr="004752C3">
              <w:rPr>
                <w:color w:val="0D0D0D" w:themeColor="text1" w:themeTint="F2"/>
                <w:sz w:val="21"/>
                <w:szCs w:val="21"/>
              </w:rPr>
              <w:t>Density of Na</w:t>
            </w:r>
          </w:p>
        </w:tc>
      </w:tr>
      <w:tr w:rsidR="00D771A6" w:rsidRPr="004752C3" w14:paraId="3566B339" w14:textId="77777777" w:rsidTr="00D771A6">
        <w:trPr>
          <w:trHeight w:val="306"/>
        </w:trPr>
        <w:tc>
          <w:tcPr>
            <w:tcW w:w="2216" w:type="dxa"/>
          </w:tcPr>
          <w:p w14:paraId="39F433EA" w14:textId="77777777" w:rsidR="00D771A6" w:rsidRPr="004752C3" w:rsidRDefault="00D771A6" w:rsidP="004752C3">
            <w:pPr>
              <w:jc w:val="center"/>
              <w:rPr>
                <w:sz w:val="21"/>
                <w:szCs w:val="21"/>
              </w:rPr>
            </w:pPr>
            <w:r w:rsidRPr="004752C3">
              <w:rPr>
                <w:sz w:val="21"/>
                <w:szCs w:val="21"/>
              </w:rPr>
              <w:t>D_Na_pp</w:t>
            </w:r>
          </w:p>
        </w:tc>
        <w:tc>
          <w:tcPr>
            <w:tcW w:w="2216" w:type="dxa"/>
          </w:tcPr>
          <w:p w14:paraId="6878707F" w14:textId="77777777" w:rsidR="00D771A6" w:rsidRPr="004752C3" w:rsidRDefault="00D771A6" w:rsidP="004752C3">
            <w:pPr>
              <w:jc w:val="center"/>
              <w:rPr>
                <w:sz w:val="21"/>
                <w:szCs w:val="21"/>
              </w:rPr>
            </w:pPr>
            <w:r w:rsidRPr="004752C3">
              <w:rPr>
                <w:sz w:val="21"/>
                <w:szCs w:val="21"/>
              </w:rPr>
              <w:t>2.19e-12 cm</w:t>
            </w:r>
            <w:r w:rsidRPr="004752C3">
              <w:rPr>
                <w:sz w:val="21"/>
                <w:szCs w:val="21"/>
                <w:vertAlign w:val="superscript"/>
              </w:rPr>
              <w:t>2</w:t>
            </w:r>
            <w:r w:rsidRPr="004752C3">
              <w:rPr>
                <w:sz w:val="21"/>
                <w:szCs w:val="21"/>
              </w:rPr>
              <w:t>s</w:t>
            </w:r>
            <w:r w:rsidRPr="004752C3">
              <w:rPr>
                <w:sz w:val="21"/>
                <w:szCs w:val="21"/>
                <w:vertAlign w:val="superscript"/>
              </w:rPr>
              <w:t xml:space="preserve">-1 </w:t>
            </w:r>
          </w:p>
        </w:tc>
        <w:tc>
          <w:tcPr>
            <w:tcW w:w="3177" w:type="dxa"/>
          </w:tcPr>
          <w:p w14:paraId="6F80A5D4" w14:textId="77777777" w:rsidR="00D771A6" w:rsidRPr="004752C3" w:rsidRDefault="00D771A6" w:rsidP="004752C3">
            <w:pPr>
              <w:jc w:val="center"/>
              <w:rPr>
                <w:sz w:val="21"/>
                <w:szCs w:val="21"/>
              </w:rPr>
            </w:pPr>
            <w:r w:rsidRPr="004752C3">
              <w:rPr>
                <w:sz w:val="21"/>
                <w:szCs w:val="21"/>
              </w:rPr>
              <w:t>Diffusivity</w:t>
            </w:r>
          </w:p>
        </w:tc>
      </w:tr>
      <w:tr w:rsidR="00D771A6" w:rsidRPr="004752C3" w14:paraId="29AA43DC" w14:textId="77777777" w:rsidTr="00D771A6">
        <w:trPr>
          <w:trHeight w:val="306"/>
        </w:trPr>
        <w:tc>
          <w:tcPr>
            <w:tcW w:w="2216" w:type="dxa"/>
          </w:tcPr>
          <w:p w14:paraId="3FF65944" w14:textId="77777777" w:rsidR="00D771A6" w:rsidRPr="004752C3" w:rsidRDefault="00D771A6" w:rsidP="004752C3">
            <w:pPr>
              <w:jc w:val="center"/>
              <w:rPr>
                <w:sz w:val="21"/>
                <w:szCs w:val="21"/>
              </w:rPr>
            </w:pPr>
            <w:r w:rsidRPr="004752C3">
              <w:rPr>
                <w:sz w:val="21"/>
                <w:szCs w:val="21"/>
              </w:rPr>
              <w:t>D_Na_HOF</w:t>
            </w:r>
          </w:p>
        </w:tc>
        <w:tc>
          <w:tcPr>
            <w:tcW w:w="2216" w:type="dxa"/>
          </w:tcPr>
          <w:p w14:paraId="68CB4B16" w14:textId="77777777" w:rsidR="00D771A6" w:rsidRPr="004752C3" w:rsidRDefault="00D771A6" w:rsidP="004752C3">
            <w:pPr>
              <w:jc w:val="center"/>
              <w:rPr>
                <w:sz w:val="21"/>
                <w:szCs w:val="21"/>
              </w:rPr>
            </w:pPr>
            <w:r w:rsidRPr="004752C3">
              <w:rPr>
                <w:sz w:val="21"/>
                <w:szCs w:val="21"/>
              </w:rPr>
              <w:t>4.08e-12 cm</w:t>
            </w:r>
            <w:r w:rsidRPr="004752C3">
              <w:rPr>
                <w:sz w:val="21"/>
                <w:szCs w:val="21"/>
                <w:vertAlign w:val="superscript"/>
              </w:rPr>
              <w:t>2</w:t>
            </w:r>
            <w:r w:rsidRPr="004752C3">
              <w:rPr>
                <w:sz w:val="21"/>
                <w:szCs w:val="21"/>
              </w:rPr>
              <w:t>s</w:t>
            </w:r>
            <w:r w:rsidRPr="004752C3">
              <w:rPr>
                <w:sz w:val="21"/>
                <w:szCs w:val="21"/>
                <w:vertAlign w:val="superscript"/>
              </w:rPr>
              <w:t>-1</w:t>
            </w:r>
          </w:p>
        </w:tc>
        <w:tc>
          <w:tcPr>
            <w:tcW w:w="3177" w:type="dxa"/>
          </w:tcPr>
          <w:p w14:paraId="5A0C6C79" w14:textId="77777777" w:rsidR="00D771A6" w:rsidRPr="004752C3" w:rsidRDefault="00D771A6" w:rsidP="004752C3">
            <w:pPr>
              <w:jc w:val="center"/>
              <w:rPr>
                <w:sz w:val="21"/>
                <w:szCs w:val="21"/>
              </w:rPr>
            </w:pPr>
            <w:r w:rsidRPr="004752C3">
              <w:rPr>
                <w:sz w:val="21"/>
                <w:szCs w:val="21"/>
              </w:rPr>
              <w:t>Diffusivity</w:t>
            </w:r>
          </w:p>
        </w:tc>
      </w:tr>
      <w:tr w:rsidR="00D771A6" w:rsidRPr="004752C3" w14:paraId="4B6662A7" w14:textId="77777777" w:rsidTr="00D771A6">
        <w:trPr>
          <w:trHeight w:val="306"/>
        </w:trPr>
        <w:tc>
          <w:tcPr>
            <w:tcW w:w="2216" w:type="dxa"/>
          </w:tcPr>
          <w:p w14:paraId="03FA29F7" w14:textId="77777777" w:rsidR="00D771A6" w:rsidRPr="004752C3" w:rsidRDefault="00D771A6" w:rsidP="004752C3">
            <w:pPr>
              <w:jc w:val="center"/>
              <w:rPr>
                <w:sz w:val="21"/>
                <w:szCs w:val="21"/>
              </w:rPr>
            </w:pPr>
            <w:r w:rsidRPr="004752C3">
              <w:rPr>
                <w:sz w:val="21"/>
                <w:szCs w:val="21"/>
              </w:rPr>
              <w:t>k_Na_pp</w:t>
            </w:r>
          </w:p>
        </w:tc>
        <w:tc>
          <w:tcPr>
            <w:tcW w:w="2216" w:type="dxa"/>
          </w:tcPr>
          <w:p w14:paraId="2F289072" w14:textId="77777777" w:rsidR="00D771A6" w:rsidRPr="004752C3" w:rsidRDefault="00D771A6" w:rsidP="004752C3">
            <w:pPr>
              <w:jc w:val="center"/>
              <w:rPr>
                <w:sz w:val="21"/>
                <w:szCs w:val="21"/>
              </w:rPr>
            </w:pPr>
            <w:r w:rsidRPr="004752C3">
              <w:rPr>
                <w:sz w:val="21"/>
                <w:szCs w:val="21"/>
              </w:rPr>
              <w:t>1.08 mS cm</w:t>
            </w:r>
            <w:r w:rsidRPr="004752C3">
              <w:rPr>
                <w:sz w:val="21"/>
                <w:szCs w:val="21"/>
                <w:vertAlign w:val="superscript"/>
              </w:rPr>
              <w:t xml:space="preserve">-1 </w:t>
            </w:r>
          </w:p>
        </w:tc>
        <w:tc>
          <w:tcPr>
            <w:tcW w:w="3177" w:type="dxa"/>
          </w:tcPr>
          <w:p w14:paraId="423A233B" w14:textId="77777777" w:rsidR="00D771A6" w:rsidRPr="004752C3" w:rsidRDefault="00D771A6" w:rsidP="004752C3">
            <w:pPr>
              <w:jc w:val="center"/>
              <w:rPr>
                <w:sz w:val="21"/>
                <w:szCs w:val="21"/>
              </w:rPr>
            </w:pPr>
            <w:r w:rsidRPr="004752C3">
              <w:rPr>
                <w:sz w:val="21"/>
                <w:szCs w:val="21"/>
              </w:rPr>
              <w:t>Ionic conductivity</w:t>
            </w:r>
          </w:p>
        </w:tc>
      </w:tr>
      <w:tr w:rsidR="00D771A6" w:rsidRPr="004752C3" w14:paraId="2D84813F" w14:textId="77777777" w:rsidTr="00D771A6">
        <w:trPr>
          <w:trHeight w:val="306"/>
        </w:trPr>
        <w:tc>
          <w:tcPr>
            <w:tcW w:w="2216" w:type="dxa"/>
          </w:tcPr>
          <w:p w14:paraId="31E380CD" w14:textId="77777777" w:rsidR="00D771A6" w:rsidRPr="004752C3" w:rsidRDefault="00D771A6" w:rsidP="004752C3">
            <w:pPr>
              <w:jc w:val="center"/>
              <w:rPr>
                <w:sz w:val="21"/>
                <w:szCs w:val="21"/>
              </w:rPr>
            </w:pPr>
            <w:r w:rsidRPr="004752C3">
              <w:rPr>
                <w:sz w:val="21"/>
                <w:szCs w:val="21"/>
              </w:rPr>
              <w:t>k_Na_HOF</w:t>
            </w:r>
          </w:p>
        </w:tc>
        <w:tc>
          <w:tcPr>
            <w:tcW w:w="2216" w:type="dxa"/>
          </w:tcPr>
          <w:p w14:paraId="7FD11408" w14:textId="77777777" w:rsidR="00D771A6" w:rsidRPr="004752C3" w:rsidRDefault="00D771A6" w:rsidP="004752C3">
            <w:pPr>
              <w:jc w:val="center"/>
              <w:rPr>
                <w:sz w:val="21"/>
                <w:szCs w:val="21"/>
              </w:rPr>
            </w:pPr>
            <w:r w:rsidRPr="004752C3">
              <w:rPr>
                <w:sz w:val="21"/>
                <w:szCs w:val="21"/>
              </w:rPr>
              <w:t>1.57 mS cm</w:t>
            </w:r>
            <w:r w:rsidRPr="004752C3">
              <w:rPr>
                <w:sz w:val="21"/>
                <w:szCs w:val="21"/>
                <w:vertAlign w:val="superscript"/>
              </w:rPr>
              <w:t>-1</w:t>
            </w:r>
          </w:p>
        </w:tc>
        <w:tc>
          <w:tcPr>
            <w:tcW w:w="3177" w:type="dxa"/>
          </w:tcPr>
          <w:p w14:paraId="12FA75C3" w14:textId="77777777" w:rsidR="00D771A6" w:rsidRPr="004752C3" w:rsidRDefault="00D771A6" w:rsidP="004752C3">
            <w:pPr>
              <w:jc w:val="center"/>
              <w:rPr>
                <w:sz w:val="21"/>
                <w:szCs w:val="21"/>
              </w:rPr>
            </w:pPr>
            <w:r w:rsidRPr="004752C3">
              <w:rPr>
                <w:sz w:val="21"/>
                <w:szCs w:val="21"/>
              </w:rPr>
              <w:t>Ionic conductivity</w:t>
            </w:r>
          </w:p>
        </w:tc>
      </w:tr>
    </w:tbl>
    <w:p w14:paraId="4810BECE" w14:textId="77777777" w:rsidR="000643B3" w:rsidRPr="000643B3" w:rsidRDefault="004752C3" w:rsidP="00C0276A">
      <w:pPr>
        <w:pStyle w:val="Heading1"/>
        <w:spacing w:before="120" w:after="120" w:line="240" w:lineRule="auto"/>
        <w:rPr>
          <w:szCs w:val="24"/>
          <w:lang w:val="pt-BR"/>
        </w:rPr>
      </w:pPr>
      <w:r w:rsidRPr="004752C3">
        <w:rPr>
          <w:sz w:val="28"/>
          <w:szCs w:val="28"/>
          <w:lang w:val="pt-BR"/>
        </w:rPr>
        <w:t xml:space="preserve">Supplementary </w:t>
      </w:r>
      <w:r w:rsidR="001429AB" w:rsidRPr="004752C3">
        <w:rPr>
          <w:sz w:val="28"/>
          <w:szCs w:val="28"/>
          <w:lang w:val="pt-BR"/>
        </w:rPr>
        <w:t>References</w:t>
      </w:r>
    </w:p>
    <w:p w14:paraId="2FDC5C5A" w14:textId="4E0BB925"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A.P. Thompson, H.M. Aktulga, R. Berger, D.S. Bolintineanu, W.M. Brown et al., LAMMPS - a flexible simulation tool for particle-based materials modeling at the atomic, meso, and continuum scales. Comput. Phys. Commun. </w:t>
      </w:r>
      <w:r w:rsidRPr="0080675C">
        <w:rPr>
          <w:b/>
          <w:sz w:val="24"/>
          <w:szCs w:val="24"/>
        </w:rPr>
        <w:t>271</w:t>
      </w:r>
      <w:r w:rsidRPr="0080675C">
        <w:rPr>
          <w:sz w:val="24"/>
          <w:szCs w:val="24"/>
        </w:rPr>
        <w:t xml:space="preserve">, 108171 (2022). </w:t>
      </w:r>
      <w:hyperlink r:id="rId47" w:history="1">
        <w:r w:rsidR="00EF2179" w:rsidRPr="007645A5">
          <w:rPr>
            <w:rStyle w:val="Hyperlink"/>
            <w:sz w:val="24"/>
            <w:szCs w:val="24"/>
          </w:rPr>
          <w:t>https://doi.org/10.1016/j.cpc.2021.108171</w:t>
        </w:r>
      </w:hyperlink>
      <w:r w:rsidR="00EF2179">
        <w:rPr>
          <w:sz w:val="24"/>
          <w:szCs w:val="24"/>
        </w:rPr>
        <w:t xml:space="preserve"> </w:t>
      </w:r>
    </w:p>
    <w:p w14:paraId="2E6EC5A9" w14:textId="062F688B"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G.A. Kaminski, R.A. Friesner, J. Tirado-Rives, W.L. Jorgensen, Evaluation and reparametrization of the OPLS-AA force field for proteins </w:t>
      </w:r>
      <w:r w:rsidRPr="0080675C">
        <w:rPr>
          <w:i/>
          <w:sz w:val="24"/>
          <w:szCs w:val="24"/>
        </w:rPr>
        <w:t>via</w:t>
      </w:r>
      <w:r w:rsidRPr="0080675C">
        <w:rPr>
          <w:sz w:val="24"/>
          <w:szCs w:val="24"/>
        </w:rPr>
        <w:t xml:space="preserve"> comparison with accurate quantum chemical calculations on peptides. J. Phys. Chem. B </w:t>
      </w:r>
      <w:r w:rsidRPr="0080675C">
        <w:rPr>
          <w:b/>
          <w:sz w:val="24"/>
          <w:szCs w:val="24"/>
        </w:rPr>
        <w:t>105</w:t>
      </w:r>
      <w:r w:rsidRPr="0080675C">
        <w:rPr>
          <w:sz w:val="24"/>
          <w:szCs w:val="24"/>
        </w:rPr>
        <w:t xml:space="preserve">(28), 6474–6487 (2001). </w:t>
      </w:r>
      <w:hyperlink r:id="rId48" w:history="1">
        <w:r w:rsidR="00EF2179" w:rsidRPr="007645A5">
          <w:rPr>
            <w:rStyle w:val="Hyperlink"/>
            <w:sz w:val="24"/>
            <w:szCs w:val="24"/>
          </w:rPr>
          <w:t>https://doi.org/10.1021/jp003919d</w:t>
        </w:r>
      </w:hyperlink>
      <w:r w:rsidR="00EF2179">
        <w:rPr>
          <w:sz w:val="24"/>
          <w:szCs w:val="24"/>
        </w:rPr>
        <w:t xml:space="preserve"> </w:t>
      </w:r>
    </w:p>
    <w:p w14:paraId="05FAD5F2" w14:textId="7D2A913D"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J. Hafner, Ab-initio simulations of materials using VASP: Density-functional theory and beyond. J. Comput. Chem. </w:t>
      </w:r>
      <w:r w:rsidRPr="0080675C">
        <w:rPr>
          <w:b/>
          <w:sz w:val="24"/>
          <w:szCs w:val="24"/>
        </w:rPr>
        <w:t>29</w:t>
      </w:r>
      <w:r w:rsidRPr="0080675C">
        <w:rPr>
          <w:sz w:val="24"/>
          <w:szCs w:val="24"/>
        </w:rPr>
        <w:t xml:space="preserve">(13), 2044–2078 (2008). </w:t>
      </w:r>
      <w:hyperlink r:id="rId49" w:history="1">
        <w:r w:rsidR="00EF2179" w:rsidRPr="007645A5">
          <w:rPr>
            <w:rStyle w:val="Hyperlink"/>
            <w:sz w:val="24"/>
            <w:szCs w:val="24"/>
          </w:rPr>
          <w:t>https://doi.org/10.1002/jcc.21057</w:t>
        </w:r>
      </w:hyperlink>
      <w:r w:rsidR="00EF2179">
        <w:rPr>
          <w:sz w:val="24"/>
          <w:szCs w:val="24"/>
        </w:rPr>
        <w:t xml:space="preserve"> </w:t>
      </w:r>
    </w:p>
    <w:p w14:paraId="468ABE66" w14:textId="41E4D1D9"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P.E. Blöchl, Projector augmented-wave method. Phys. Rev. B </w:t>
      </w:r>
      <w:r w:rsidRPr="0080675C">
        <w:rPr>
          <w:b/>
          <w:sz w:val="24"/>
          <w:szCs w:val="24"/>
        </w:rPr>
        <w:t>50</w:t>
      </w:r>
      <w:r w:rsidRPr="0080675C">
        <w:rPr>
          <w:sz w:val="24"/>
          <w:szCs w:val="24"/>
        </w:rPr>
        <w:t xml:space="preserve">(24), 17953–17979 (1994). </w:t>
      </w:r>
      <w:hyperlink r:id="rId50" w:history="1">
        <w:r w:rsidR="00EF2179" w:rsidRPr="007645A5">
          <w:rPr>
            <w:rStyle w:val="Hyperlink"/>
            <w:sz w:val="24"/>
            <w:szCs w:val="24"/>
          </w:rPr>
          <w:t>https://doi.org/10.1103/physrevb.50.17953</w:t>
        </w:r>
      </w:hyperlink>
      <w:r w:rsidR="00EF2179">
        <w:rPr>
          <w:sz w:val="24"/>
          <w:szCs w:val="24"/>
        </w:rPr>
        <w:t xml:space="preserve"> </w:t>
      </w:r>
    </w:p>
    <w:p w14:paraId="1B0A0120" w14:textId="177030FF"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J.P. Perdew, K. Burke, M. Ernzerhof, Generalized gradient approximation made simple. Phys. Rev. Lett. </w:t>
      </w:r>
      <w:r w:rsidRPr="0080675C">
        <w:rPr>
          <w:b/>
          <w:sz w:val="24"/>
          <w:szCs w:val="24"/>
        </w:rPr>
        <w:t>77</w:t>
      </w:r>
      <w:r w:rsidRPr="0080675C">
        <w:rPr>
          <w:sz w:val="24"/>
          <w:szCs w:val="24"/>
        </w:rPr>
        <w:t xml:space="preserve">(18), 3865–3868 (1996). </w:t>
      </w:r>
      <w:hyperlink r:id="rId51" w:history="1">
        <w:r w:rsidR="00EF2179" w:rsidRPr="007645A5">
          <w:rPr>
            <w:rStyle w:val="Hyperlink"/>
            <w:sz w:val="24"/>
            <w:szCs w:val="24"/>
          </w:rPr>
          <w:t>https://doi.org/10.1103/physrevlett.77.3865</w:t>
        </w:r>
      </w:hyperlink>
      <w:r w:rsidR="00EF2179">
        <w:rPr>
          <w:sz w:val="24"/>
          <w:szCs w:val="24"/>
        </w:rPr>
        <w:t xml:space="preserve"> </w:t>
      </w:r>
    </w:p>
    <w:p w14:paraId="2B5C9DDC" w14:textId="131103EC"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S. Grimme, Semiempirical GGA-type density functional constructed with a long-range dispersion correction. J. Comput. Chem. </w:t>
      </w:r>
      <w:r w:rsidRPr="0080675C">
        <w:rPr>
          <w:b/>
          <w:sz w:val="24"/>
          <w:szCs w:val="24"/>
        </w:rPr>
        <w:t>27</w:t>
      </w:r>
      <w:r w:rsidRPr="0080675C">
        <w:rPr>
          <w:sz w:val="24"/>
          <w:szCs w:val="24"/>
        </w:rPr>
        <w:t xml:space="preserve">(15), 1787–1799 (2006). </w:t>
      </w:r>
      <w:hyperlink r:id="rId52" w:history="1">
        <w:r w:rsidR="00EF2179" w:rsidRPr="007645A5">
          <w:rPr>
            <w:rStyle w:val="Hyperlink"/>
            <w:sz w:val="24"/>
            <w:szCs w:val="24"/>
          </w:rPr>
          <w:t>https://doi.org/10.1002/jcc.20495</w:t>
        </w:r>
      </w:hyperlink>
      <w:r w:rsidR="00EF2179">
        <w:rPr>
          <w:sz w:val="24"/>
          <w:szCs w:val="24"/>
        </w:rPr>
        <w:t xml:space="preserve"> </w:t>
      </w:r>
    </w:p>
    <w:p w14:paraId="57CB9F16" w14:textId="6589453A"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H.J. Monkhorst, J.D. Pack, Special points for Brillouin-zone integrations. Phys. Rev. B </w:t>
      </w:r>
      <w:r w:rsidRPr="0080675C">
        <w:rPr>
          <w:b/>
          <w:sz w:val="24"/>
          <w:szCs w:val="24"/>
        </w:rPr>
        <w:t>13</w:t>
      </w:r>
      <w:r w:rsidRPr="0080675C">
        <w:rPr>
          <w:sz w:val="24"/>
          <w:szCs w:val="24"/>
        </w:rPr>
        <w:t xml:space="preserve">(12), 5188–5192 (1976). </w:t>
      </w:r>
      <w:hyperlink r:id="rId53" w:history="1">
        <w:r w:rsidR="00EF2179" w:rsidRPr="007645A5">
          <w:rPr>
            <w:rStyle w:val="Hyperlink"/>
            <w:sz w:val="24"/>
            <w:szCs w:val="24"/>
          </w:rPr>
          <w:t>https://doi.org/10.1103/physrevb.13.5188</w:t>
        </w:r>
      </w:hyperlink>
      <w:r w:rsidR="00EF2179">
        <w:rPr>
          <w:sz w:val="24"/>
          <w:szCs w:val="24"/>
        </w:rPr>
        <w:t xml:space="preserve"> </w:t>
      </w:r>
    </w:p>
    <w:p w14:paraId="095B3641" w14:textId="7B53AB1F"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S. Grimme, J. Antony, S. Ehrlich, H. Krieg, A consistent and accurate </w:t>
      </w:r>
      <w:r w:rsidRPr="0080675C">
        <w:rPr>
          <w:i/>
          <w:sz w:val="24"/>
          <w:szCs w:val="24"/>
        </w:rPr>
        <w:t>ab initio</w:t>
      </w:r>
      <w:r w:rsidRPr="0080675C">
        <w:rPr>
          <w:sz w:val="24"/>
          <w:szCs w:val="24"/>
        </w:rPr>
        <w:t xml:space="preserve"> parametrization of density functional dispersion correction (DFT-D) for the 94 elements H-Pu. J. Chem. Phys. </w:t>
      </w:r>
      <w:r w:rsidRPr="0080675C">
        <w:rPr>
          <w:b/>
          <w:sz w:val="24"/>
          <w:szCs w:val="24"/>
        </w:rPr>
        <w:t>132</w:t>
      </w:r>
      <w:r w:rsidRPr="0080675C">
        <w:rPr>
          <w:sz w:val="24"/>
          <w:szCs w:val="24"/>
        </w:rPr>
        <w:t xml:space="preserve">(15), 154104 (2010). </w:t>
      </w:r>
      <w:hyperlink r:id="rId54" w:history="1">
        <w:r w:rsidR="00EF2179" w:rsidRPr="007645A5">
          <w:rPr>
            <w:rStyle w:val="Hyperlink"/>
            <w:sz w:val="24"/>
            <w:szCs w:val="24"/>
          </w:rPr>
          <w:t>https://doi.org/10.1063/1.3382344</w:t>
        </w:r>
      </w:hyperlink>
      <w:r w:rsidR="00EF2179">
        <w:rPr>
          <w:sz w:val="24"/>
          <w:szCs w:val="24"/>
        </w:rPr>
        <w:t xml:space="preserve"> </w:t>
      </w:r>
    </w:p>
    <w:p w14:paraId="439C9F6B" w14:textId="7C832DB7"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G. Henkelman, B.P. Uberuaga, H. Jónsson, A climbing image nudged elastic band method for finding saddle points and minimum energy paths. J. Chem. Phys. </w:t>
      </w:r>
      <w:r w:rsidRPr="0080675C">
        <w:rPr>
          <w:b/>
          <w:sz w:val="24"/>
          <w:szCs w:val="24"/>
        </w:rPr>
        <w:t>113</w:t>
      </w:r>
      <w:r w:rsidRPr="0080675C">
        <w:rPr>
          <w:sz w:val="24"/>
          <w:szCs w:val="24"/>
        </w:rPr>
        <w:t xml:space="preserve">(22), 9901–9904 (2000). </w:t>
      </w:r>
      <w:hyperlink r:id="rId55" w:history="1">
        <w:r w:rsidR="00EF2179" w:rsidRPr="007645A5">
          <w:rPr>
            <w:rStyle w:val="Hyperlink"/>
            <w:sz w:val="24"/>
            <w:szCs w:val="24"/>
          </w:rPr>
          <w:t>https://doi.org/10.1063/1.1329672</w:t>
        </w:r>
      </w:hyperlink>
      <w:r w:rsidR="00EF2179">
        <w:rPr>
          <w:sz w:val="24"/>
          <w:szCs w:val="24"/>
        </w:rPr>
        <w:t xml:space="preserve"> </w:t>
      </w:r>
    </w:p>
    <w:p w14:paraId="1A8D234B" w14:textId="13B7F949"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M. Ali, H. Hussain, M. Ali, S. Aman, W. Yang et al., Regulating a NaF-rich SEI layer for dendrite-free sodium metal batteries using trifunctional halogenated covalent organic framework separators. Adv. Sci. </w:t>
      </w:r>
      <w:r w:rsidRPr="0080675C">
        <w:rPr>
          <w:b/>
          <w:sz w:val="24"/>
          <w:szCs w:val="24"/>
        </w:rPr>
        <w:t>12</w:t>
      </w:r>
      <w:r w:rsidRPr="0080675C">
        <w:rPr>
          <w:sz w:val="24"/>
          <w:szCs w:val="24"/>
        </w:rPr>
        <w:t xml:space="preserve">(37), e03693 (2025). </w:t>
      </w:r>
      <w:hyperlink r:id="rId56" w:history="1">
        <w:r w:rsidR="00EF2179" w:rsidRPr="007645A5">
          <w:rPr>
            <w:rStyle w:val="Hyperlink"/>
            <w:sz w:val="24"/>
            <w:szCs w:val="24"/>
          </w:rPr>
          <w:t>https://doi.org/10.1002/advs.202503693</w:t>
        </w:r>
      </w:hyperlink>
      <w:r w:rsidR="00EF2179">
        <w:rPr>
          <w:sz w:val="24"/>
          <w:szCs w:val="24"/>
        </w:rPr>
        <w:t xml:space="preserve"> </w:t>
      </w:r>
    </w:p>
    <w:p w14:paraId="6774B92E" w14:textId="1D239F17"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H. Liu, X. Zheng, Y. Du, M.C. Borrás, K. Wu et al., Multifunctional separator enables high-performance sodium metal batteries in carbonate-based electrolytes. Adv. Mater. </w:t>
      </w:r>
      <w:r w:rsidRPr="0080675C">
        <w:rPr>
          <w:b/>
          <w:sz w:val="24"/>
          <w:szCs w:val="24"/>
        </w:rPr>
        <w:t>36</w:t>
      </w:r>
      <w:r w:rsidRPr="0080675C">
        <w:rPr>
          <w:sz w:val="24"/>
          <w:szCs w:val="24"/>
        </w:rPr>
        <w:t xml:space="preserve">(5), e2307645 (2024). </w:t>
      </w:r>
      <w:hyperlink r:id="rId57" w:history="1">
        <w:r w:rsidR="00EF2179" w:rsidRPr="007645A5">
          <w:rPr>
            <w:rStyle w:val="Hyperlink"/>
            <w:sz w:val="24"/>
            <w:szCs w:val="24"/>
          </w:rPr>
          <w:t>https://doi.org/10.1002/adma.202307645</w:t>
        </w:r>
      </w:hyperlink>
      <w:r w:rsidR="00EF2179">
        <w:rPr>
          <w:sz w:val="24"/>
          <w:szCs w:val="24"/>
        </w:rPr>
        <w:t xml:space="preserve"> </w:t>
      </w:r>
    </w:p>
    <w:p w14:paraId="45D6490A" w14:textId="017335C4"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Y. Zhang, S. Yang, S. Liu, Z. Yuan, J. Deng et al., Enabling anion-anchoring and anti-degradation cellulose separators for sodium metal batteries. Energy Storage Mater. </w:t>
      </w:r>
      <w:r w:rsidRPr="0080675C">
        <w:rPr>
          <w:b/>
          <w:sz w:val="24"/>
          <w:szCs w:val="24"/>
        </w:rPr>
        <w:t>81</w:t>
      </w:r>
      <w:r w:rsidRPr="0080675C">
        <w:rPr>
          <w:sz w:val="24"/>
          <w:szCs w:val="24"/>
        </w:rPr>
        <w:t xml:space="preserve">, 104463 (2025). </w:t>
      </w:r>
      <w:hyperlink r:id="rId58" w:history="1">
        <w:r w:rsidR="00EF2179" w:rsidRPr="007645A5">
          <w:rPr>
            <w:rStyle w:val="Hyperlink"/>
            <w:sz w:val="24"/>
            <w:szCs w:val="24"/>
          </w:rPr>
          <w:t>https://doi.org/10.1016/j.ensm.2025.104463</w:t>
        </w:r>
      </w:hyperlink>
      <w:r w:rsidR="00EF2179">
        <w:rPr>
          <w:sz w:val="24"/>
          <w:szCs w:val="24"/>
        </w:rPr>
        <w:t xml:space="preserve"> </w:t>
      </w:r>
    </w:p>
    <w:p w14:paraId="7E238D6F" w14:textId="039AA7EB"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Z. Hou, W. Zhang, X. Kong, Q. Ren, Z. Wang et al., Polypropylene oxide-modified cellulose separators for high-rate Na+ transport </w:t>
      </w:r>
      <w:r w:rsidRPr="0080675C">
        <w:rPr>
          <w:i/>
          <w:sz w:val="24"/>
          <w:szCs w:val="24"/>
        </w:rPr>
        <w:t>via</w:t>
      </w:r>
      <w:r w:rsidRPr="0080675C">
        <w:rPr>
          <w:sz w:val="24"/>
          <w:szCs w:val="24"/>
        </w:rPr>
        <w:t xml:space="preserve"> a dual-pathway mechanism in sodium-ion batteries. Chem. Eng. J. </w:t>
      </w:r>
      <w:r w:rsidRPr="0080675C">
        <w:rPr>
          <w:b/>
          <w:sz w:val="24"/>
          <w:szCs w:val="24"/>
        </w:rPr>
        <w:t>513</w:t>
      </w:r>
      <w:r w:rsidRPr="0080675C">
        <w:rPr>
          <w:sz w:val="24"/>
          <w:szCs w:val="24"/>
        </w:rPr>
        <w:t xml:space="preserve">, 162839 (2025). </w:t>
      </w:r>
      <w:hyperlink r:id="rId59" w:history="1">
        <w:r w:rsidR="00EF2179" w:rsidRPr="007645A5">
          <w:rPr>
            <w:rStyle w:val="Hyperlink"/>
            <w:sz w:val="24"/>
            <w:szCs w:val="24"/>
          </w:rPr>
          <w:t>https://doi.org/10.1016/j.cej.2025.162839</w:t>
        </w:r>
      </w:hyperlink>
      <w:r w:rsidR="00EF2179">
        <w:rPr>
          <w:sz w:val="24"/>
          <w:szCs w:val="24"/>
        </w:rPr>
        <w:t xml:space="preserve"> </w:t>
      </w:r>
    </w:p>
    <w:p w14:paraId="30CCFF76" w14:textId="06DB9930"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Z. Shen, Z. Bo, R. Shi, L. Liu, H. Li et al., Functional p-π conjugated organic layer empowers stable sodium metal batteries. Adv. Funct. Mater. </w:t>
      </w:r>
      <w:r w:rsidRPr="0080675C">
        <w:rPr>
          <w:b/>
          <w:sz w:val="24"/>
          <w:szCs w:val="24"/>
        </w:rPr>
        <w:t>35</w:t>
      </w:r>
      <w:r w:rsidRPr="0080675C">
        <w:rPr>
          <w:sz w:val="24"/>
          <w:szCs w:val="24"/>
        </w:rPr>
        <w:t xml:space="preserve">(19), 2420573 (2025). </w:t>
      </w:r>
      <w:hyperlink r:id="rId60" w:history="1">
        <w:r w:rsidR="00EF2179" w:rsidRPr="007645A5">
          <w:rPr>
            <w:rStyle w:val="Hyperlink"/>
            <w:sz w:val="24"/>
            <w:szCs w:val="24"/>
          </w:rPr>
          <w:t>https://doi.org/10.1002/adfm.202420573</w:t>
        </w:r>
      </w:hyperlink>
      <w:r w:rsidR="00EF2179">
        <w:rPr>
          <w:sz w:val="24"/>
          <w:szCs w:val="24"/>
        </w:rPr>
        <w:t xml:space="preserve"> </w:t>
      </w:r>
    </w:p>
    <w:p w14:paraId="1DC7A769" w14:textId="27CCAD90"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J. Lv, Z. Tang, Q. Zhang, H. Sun, M. OuYang et al., Synergistic dual-polar-functionalized metal–organic framework-modified separator for stable and high-performance sodium metal batteries. ACS Nano </w:t>
      </w:r>
      <w:r w:rsidRPr="0080675C">
        <w:rPr>
          <w:b/>
          <w:sz w:val="24"/>
          <w:szCs w:val="24"/>
        </w:rPr>
        <w:t>19</w:t>
      </w:r>
      <w:r w:rsidRPr="0080675C">
        <w:rPr>
          <w:sz w:val="24"/>
          <w:szCs w:val="24"/>
        </w:rPr>
        <w:t xml:space="preserve">(16), 16133–16146 (2025). </w:t>
      </w:r>
      <w:hyperlink r:id="rId61" w:history="1">
        <w:r w:rsidR="00EF2179" w:rsidRPr="007645A5">
          <w:rPr>
            <w:rStyle w:val="Hyperlink"/>
            <w:sz w:val="24"/>
            <w:szCs w:val="24"/>
          </w:rPr>
          <w:t>https://doi.org/10.1021/acsnano.5c04051</w:t>
        </w:r>
      </w:hyperlink>
      <w:r w:rsidR="00EF2179">
        <w:rPr>
          <w:sz w:val="24"/>
          <w:szCs w:val="24"/>
        </w:rPr>
        <w:t xml:space="preserve"> </w:t>
      </w:r>
    </w:p>
    <w:p w14:paraId="258399F1" w14:textId="7C6964DA"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S. Guo, W. Li, X. Wu, X. Guo, Z. Gong et al., Functional separator induced interface potential uniform reformation enabling dendrite-free metal batteries. Adv. Funct. Mater. </w:t>
      </w:r>
      <w:r w:rsidRPr="0080675C">
        <w:rPr>
          <w:b/>
          <w:sz w:val="24"/>
          <w:szCs w:val="24"/>
        </w:rPr>
        <w:t>35</w:t>
      </w:r>
      <w:r w:rsidRPr="0080675C">
        <w:rPr>
          <w:sz w:val="24"/>
          <w:szCs w:val="24"/>
        </w:rPr>
        <w:t xml:space="preserve">(37), 2504599 (2025). </w:t>
      </w:r>
      <w:hyperlink r:id="rId62" w:history="1">
        <w:r w:rsidR="00EF2179" w:rsidRPr="007645A5">
          <w:rPr>
            <w:rStyle w:val="Hyperlink"/>
            <w:sz w:val="24"/>
            <w:szCs w:val="24"/>
          </w:rPr>
          <w:t>https://doi.org/10.1002/adfm.202504599</w:t>
        </w:r>
      </w:hyperlink>
      <w:r w:rsidR="00EF2179">
        <w:rPr>
          <w:sz w:val="24"/>
          <w:szCs w:val="24"/>
        </w:rPr>
        <w:t xml:space="preserve"> </w:t>
      </w:r>
    </w:p>
    <w:p w14:paraId="4AE3D7EA" w14:textId="556D9C07" w:rsidR="000643B3" w:rsidRPr="0080675C" w:rsidRDefault="000643B3" w:rsidP="0080675C">
      <w:pPr>
        <w:pStyle w:val="EndNoteBibliography"/>
        <w:numPr>
          <w:ilvl w:val="0"/>
          <w:numId w:val="1"/>
        </w:numPr>
        <w:spacing w:before="120" w:after="120"/>
        <w:ind w:hanging="562"/>
        <w:jc w:val="both"/>
        <w:rPr>
          <w:sz w:val="24"/>
          <w:szCs w:val="24"/>
        </w:rPr>
      </w:pPr>
      <w:r w:rsidRPr="0080675C">
        <w:rPr>
          <w:sz w:val="24"/>
          <w:szCs w:val="24"/>
        </w:rPr>
        <w:t xml:space="preserve">J. Wang, Z. Xu, Q. Zhang, X. Song, X. Lu et al., Stable sodium-metal batteries in carbonate electrolytes achieved by bifunctional, sustainable separators with tailored alignment. Adv. Mater. </w:t>
      </w:r>
      <w:r w:rsidRPr="0080675C">
        <w:rPr>
          <w:b/>
          <w:sz w:val="24"/>
          <w:szCs w:val="24"/>
        </w:rPr>
        <w:t>34</w:t>
      </w:r>
      <w:r w:rsidRPr="0080675C">
        <w:rPr>
          <w:sz w:val="24"/>
          <w:szCs w:val="24"/>
        </w:rPr>
        <w:t xml:space="preserve">(49), e2206367 (2022). </w:t>
      </w:r>
      <w:hyperlink r:id="rId63" w:history="1">
        <w:r w:rsidR="00EF2179" w:rsidRPr="007645A5">
          <w:rPr>
            <w:rStyle w:val="Hyperlink"/>
            <w:sz w:val="24"/>
            <w:szCs w:val="24"/>
          </w:rPr>
          <w:t>https://doi.org/10.1002/adma.202206367</w:t>
        </w:r>
      </w:hyperlink>
      <w:r w:rsidR="00EF2179">
        <w:rPr>
          <w:sz w:val="24"/>
          <w:szCs w:val="24"/>
        </w:rPr>
        <w:t xml:space="preserve"> </w:t>
      </w:r>
    </w:p>
    <w:sectPr w:rsidR="000643B3" w:rsidRPr="0080675C" w:rsidSect="00496315">
      <w:headerReference w:type="even" r:id="rId64"/>
      <w:headerReference w:type="default" r:id="rId65"/>
      <w:footerReference w:type="even" r:id="rId66"/>
      <w:footerReference w:type="default" r:id="rId67"/>
      <w:headerReference w:type="first" r:id="rId68"/>
      <w:footerReference w:type="first" r:id="rId6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CBB80" w14:textId="77777777" w:rsidR="00A2398F" w:rsidRDefault="00A2398F" w:rsidP="00047AEF">
      <w:pPr>
        <w:spacing w:line="240" w:lineRule="auto"/>
      </w:pPr>
      <w:r>
        <w:separator/>
      </w:r>
    </w:p>
  </w:endnote>
  <w:endnote w:type="continuationSeparator" w:id="0">
    <w:p w14:paraId="619C4153" w14:textId="77777777" w:rsidR="00A2398F" w:rsidRDefault="00A2398F" w:rsidP="00047A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PMingLiU">
    <w:altName w:val="Microsoft JhengHei"/>
    <w:panose1 w:val="02010601000101010101"/>
    <w:charset w:val="88"/>
    <w:family w:val="roman"/>
    <w:pitch w:val="variable"/>
    <w:sig w:usb0="00000000"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6492F" w14:textId="77777777" w:rsidR="00DD00CB" w:rsidRDefault="00DD0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7422826"/>
      <w:docPartObj>
        <w:docPartGallery w:val="Page Numbers (Bottom of Page)"/>
        <w:docPartUnique/>
      </w:docPartObj>
    </w:sdtPr>
    <w:sdtEndPr>
      <w:rPr>
        <w:noProof/>
      </w:rPr>
    </w:sdtEndPr>
    <w:sdtContent>
      <w:p w14:paraId="6B94B770" w14:textId="28ABE401" w:rsidR="00940A8B" w:rsidRDefault="00EF2179">
        <w:pPr>
          <w:pStyle w:val="Footer"/>
          <w:jc w:val="center"/>
        </w:pPr>
        <w:r w:rsidRPr="00EF2179">
          <w:rPr>
            <w:noProof w:val="0"/>
            <w:sz w:val="24"/>
            <w:szCs w:val="24"/>
          </w:rPr>
          <w:t>S</w:t>
        </w:r>
        <w:r w:rsidR="00940A8B" w:rsidRPr="00EF2179">
          <w:rPr>
            <w:noProof w:val="0"/>
            <w:sz w:val="24"/>
            <w:szCs w:val="24"/>
          </w:rPr>
          <w:fldChar w:fldCharType="begin"/>
        </w:r>
        <w:r w:rsidR="00940A8B" w:rsidRPr="00EF2179">
          <w:rPr>
            <w:sz w:val="24"/>
            <w:szCs w:val="24"/>
          </w:rPr>
          <w:instrText xml:space="preserve"> PAGE   \* MERGEFORMAT </w:instrText>
        </w:r>
        <w:r w:rsidR="00940A8B" w:rsidRPr="00EF2179">
          <w:rPr>
            <w:noProof w:val="0"/>
            <w:sz w:val="24"/>
            <w:szCs w:val="24"/>
          </w:rPr>
          <w:fldChar w:fldCharType="separate"/>
        </w:r>
        <w:r w:rsidR="00940A8B" w:rsidRPr="00EF2179">
          <w:rPr>
            <w:sz w:val="24"/>
            <w:szCs w:val="24"/>
          </w:rPr>
          <w:t>2</w:t>
        </w:r>
        <w:r w:rsidR="00940A8B" w:rsidRPr="00EF2179">
          <w:rPr>
            <w:sz w:val="24"/>
            <w:szCs w:val="24"/>
          </w:rPr>
          <w:fldChar w:fldCharType="end"/>
        </w:r>
        <w:r w:rsidRPr="00EF2179">
          <w:rPr>
            <w:sz w:val="24"/>
            <w:szCs w:val="24"/>
          </w:rPr>
          <w:t>/S18</w:t>
        </w:r>
      </w:p>
    </w:sdtContent>
  </w:sdt>
  <w:p w14:paraId="32CF20A7" w14:textId="77777777" w:rsidR="00940A8B" w:rsidRDefault="00940A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700CD" w14:textId="77777777" w:rsidR="00DD00CB" w:rsidRDefault="00DD0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06FC3" w14:textId="77777777" w:rsidR="00A2398F" w:rsidRDefault="00A2398F" w:rsidP="00047AEF">
      <w:pPr>
        <w:spacing w:line="240" w:lineRule="auto"/>
      </w:pPr>
      <w:r>
        <w:separator/>
      </w:r>
    </w:p>
  </w:footnote>
  <w:footnote w:type="continuationSeparator" w:id="0">
    <w:p w14:paraId="49DFB509" w14:textId="77777777" w:rsidR="00A2398F" w:rsidRDefault="00A2398F" w:rsidP="00047A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4D5D1" w14:textId="77777777" w:rsidR="00DD00CB" w:rsidRDefault="00DD0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61A4C" w14:textId="29CE62EA" w:rsidR="00EF2179" w:rsidRPr="00EF2179" w:rsidRDefault="00920161" w:rsidP="00EF2179">
    <w:pPr>
      <w:pStyle w:val="Header"/>
      <w:jc w:val="center"/>
      <w:rPr>
        <w:rFonts w:eastAsia="DengXian"/>
        <w:sz w:val="24"/>
        <w:szCs w:val="24"/>
        <w:lang w:eastAsia="zh-CN"/>
      </w:rPr>
    </w:pPr>
    <w:hyperlink r:id="rId1" w:history="1">
      <w:r w:rsidR="00EF2179" w:rsidRPr="00EF2179">
        <w:rPr>
          <w:rStyle w:val="Hyperlink"/>
          <w:rFonts w:eastAsia="DengXian" w:hint="eastAsia"/>
          <w:sz w:val="24"/>
          <w:szCs w:val="24"/>
          <w:lang w:eastAsia="zh-CN"/>
        </w:rPr>
        <w:t>N</w:t>
      </w:r>
      <w:r w:rsidR="00EF2179" w:rsidRPr="00EF2179">
        <w:rPr>
          <w:rStyle w:val="Hyperlink"/>
          <w:rFonts w:eastAsia="DengXian"/>
          <w:sz w:val="24"/>
          <w:szCs w:val="24"/>
          <w:lang w:eastAsia="zh-CN"/>
        </w:rPr>
        <w:t>ano-Micro Letters</w:t>
      </w:r>
    </w:hyperlink>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6AF92" w14:textId="77777777" w:rsidR="00DD00CB" w:rsidRDefault="00DD0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B4B2C"/>
    <w:multiLevelType w:val="hybridMultilevel"/>
    <w:tmpl w:val="4B4649B4"/>
    <w:lvl w:ilvl="0" w:tplc="B0265890">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1735D70"/>
    <w:multiLevelType w:val="hybridMultilevel"/>
    <w:tmpl w:val="74FA381E"/>
    <w:lvl w:ilvl="0" w:tplc="CD5CEB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bordersDoNotSurroundHeader/>
  <w:bordersDoNotSurroundFooter/>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no-Micro Letters Copy&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svedzxk22av4es95gxfdfz0vsx2v52prva&quot;&gt;Full review artical Copy&lt;record-ids&gt;&lt;item&gt;290&lt;/item&gt;&lt;item&gt;291&lt;/item&gt;&lt;item&gt;292&lt;/item&gt;&lt;item&gt;293&lt;/item&gt;&lt;item&gt;302&lt;/item&gt;&lt;item&gt;303&lt;/item&gt;&lt;item&gt;304&lt;/item&gt;&lt;item&gt;305&lt;/item&gt;&lt;item&gt;306&lt;/item&gt;&lt;item&gt;307&lt;/item&gt;&lt;item&gt;308&lt;/item&gt;&lt;item&gt;345&lt;/item&gt;&lt;item&gt;346&lt;/item&gt;&lt;item&gt;347&lt;/item&gt;&lt;item&gt;348&lt;/item&gt;&lt;item&gt;350&lt;/item&gt;&lt;item&gt;355&lt;/item&gt;&lt;item&gt;356&lt;/item&gt;&lt;/record-ids&gt;&lt;/item&gt;&lt;/Libraries&gt;"/>
  </w:docVars>
  <w:rsids>
    <w:rsidRoot w:val="004A1D25"/>
    <w:rsid w:val="000156E6"/>
    <w:rsid w:val="000210F5"/>
    <w:rsid w:val="00047AEF"/>
    <w:rsid w:val="000643B3"/>
    <w:rsid w:val="00070BAB"/>
    <w:rsid w:val="00086FCD"/>
    <w:rsid w:val="00094EC0"/>
    <w:rsid w:val="000A31B4"/>
    <w:rsid w:val="000A4020"/>
    <w:rsid w:val="000B2CA0"/>
    <w:rsid w:val="000C3979"/>
    <w:rsid w:val="00116624"/>
    <w:rsid w:val="001429AB"/>
    <w:rsid w:val="00162569"/>
    <w:rsid w:val="001A2CC3"/>
    <w:rsid w:val="001A3228"/>
    <w:rsid w:val="001A3D86"/>
    <w:rsid w:val="001E412F"/>
    <w:rsid w:val="001F30B0"/>
    <w:rsid w:val="002159B0"/>
    <w:rsid w:val="0024399F"/>
    <w:rsid w:val="00251802"/>
    <w:rsid w:val="00251AD9"/>
    <w:rsid w:val="00254F30"/>
    <w:rsid w:val="00262F68"/>
    <w:rsid w:val="00271B90"/>
    <w:rsid w:val="00272C95"/>
    <w:rsid w:val="00274279"/>
    <w:rsid w:val="002B7EB5"/>
    <w:rsid w:val="002C71B4"/>
    <w:rsid w:val="002D04BF"/>
    <w:rsid w:val="002D4E89"/>
    <w:rsid w:val="002D69CB"/>
    <w:rsid w:val="002D6D82"/>
    <w:rsid w:val="002F2261"/>
    <w:rsid w:val="002F4CC9"/>
    <w:rsid w:val="002F6734"/>
    <w:rsid w:val="00300D09"/>
    <w:rsid w:val="00322156"/>
    <w:rsid w:val="00330856"/>
    <w:rsid w:val="00331E34"/>
    <w:rsid w:val="00332DE1"/>
    <w:rsid w:val="00337E2C"/>
    <w:rsid w:val="00343878"/>
    <w:rsid w:val="003506BF"/>
    <w:rsid w:val="00352D83"/>
    <w:rsid w:val="003605D3"/>
    <w:rsid w:val="00364E3D"/>
    <w:rsid w:val="003702BE"/>
    <w:rsid w:val="00374574"/>
    <w:rsid w:val="00374BB0"/>
    <w:rsid w:val="00376E5B"/>
    <w:rsid w:val="003925AF"/>
    <w:rsid w:val="003A597F"/>
    <w:rsid w:val="003C178F"/>
    <w:rsid w:val="003F5F8D"/>
    <w:rsid w:val="00424E0A"/>
    <w:rsid w:val="00436F80"/>
    <w:rsid w:val="004420F0"/>
    <w:rsid w:val="00442957"/>
    <w:rsid w:val="00465EEB"/>
    <w:rsid w:val="004719BB"/>
    <w:rsid w:val="004752C3"/>
    <w:rsid w:val="00491DC8"/>
    <w:rsid w:val="00493858"/>
    <w:rsid w:val="004941EB"/>
    <w:rsid w:val="00496315"/>
    <w:rsid w:val="00497E78"/>
    <w:rsid w:val="004A1D25"/>
    <w:rsid w:val="004A7B1C"/>
    <w:rsid w:val="004C6A43"/>
    <w:rsid w:val="004D7B5D"/>
    <w:rsid w:val="004E0926"/>
    <w:rsid w:val="004E1F84"/>
    <w:rsid w:val="005107BC"/>
    <w:rsid w:val="00535174"/>
    <w:rsid w:val="005357FB"/>
    <w:rsid w:val="005450B2"/>
    <w:rsid w:val="005504F4"/>
    <w:rsid w:val="00570907"/>
    <w:rsid w:val="0057357A"/>
    <w:rsid w:val="00584831"/>
    <w:rsid w:val="00587626"/>
    <w:rsid w:val="00590135"/>
    <w:rsid w:val="005B49ED"/>
    <w:rsid w:val="005B7672"/>
    <w:rsid w:val="005C4E32"/>
    <w:rsid w:val="005F0867"/>
    <w:rsid w:val="005F0F79"/>
    <w:rsid w:val="005F7AE4"/>
    <w:rsid w:val="00621E13"/>
    <w:rsid w:val="00623172"/>
    <w:rsid w:val="006352DA"/>
    <w:rsid w:val="00637825"/>
    <w:rsid w:val="00694F1E"/>
    <w:rsid w:val="006966A0"/>
    <w:rsid w:val="006B159F"/>
    <w:rsid w:val="006B18D2"/>
    <w:rsid w:val="006C6E6C"/>
    <w:rsid w:val="007133AB"/>
    <w:rsid w:val="007201F9"/>
    <w:rsid w:val="00721227"/>
    <w:rsid w:val="0072557B"/>
    <w:rsid w:val="00741C38"/>
    <w:rsid w:val="007476C1"/>
    <w:rsid w:val="00757F98"/>
    <w:rsid w:val="00760C49"/>
    <w:rsid w:val="00762B99"/>
    <w:rsid w:val="00763078"/>
    <w:rsid w:val="00775BE3"/>
    <w:rsid w:val="00776473"/>
    <w:rsid w:val="00795E1F"/>
    <w:rsid w:val="007B330E"/>
    <w:rsid w:val="007F737B"/>
    <w:rsid w:val="00800C31"/>
    <w:rsid w:val="00802386"/>
    <w:rsid w:val="0080675C"/>
    <w:rsid w:val="008311C0"/>
    <w:rsid w:val="0083557E"/>
    <w:rsid w:val="00847FC0"/>
    <w:rsid w:val="00850BD7"/>
    <w:rsid w:val="00857C69"/>
    <w:rsid w:val="00865CED"/>
    <w:rsid w:val="008733DB"/>
    <w:rsid w:val="00874A6B"/>
    <w:rsid w:val="0087729A"/>
    <w:rsid w:val="00880ECB"/>
    <w:rsid w:val="00883769"/>
    <w:rsid w:val="00885DA5"/>
    <w:rsid w:val="00890AA0"/>
    <w:rsid w:val="00893D61"/>
    <w:rsid w:val="00893DAD"/>
    <w:rsid w:val="0089796C"/>
    <w:rsid w:val="008B0890"/>
    <w:rsid w:val="008B3F1C"/>
    <w:rsid w:val="008B5C31"/>
    <w:rsid w:val="008B5E02"/>
    <w:rsid w:val="008E0271"/>
    <w:rsid w:val="008F50B4"/>
    <w:rsid w:val="00920161"/>
    <w:rsid w:val="00940A8B"/>
    <w:rsid w:val="009820CD"/>
    <w:rsid w:val="00992D2F"/>
    <w:rsid w:val="0099361A"/>
    <w:rsid w:val="009B50CA"/>
    <w:rsid w:val="009B5B7F"/>
    <w:rsid w:val="009C0096"/>
    <w:rsid w:val="009D04C0"/>
    <w:rsid w:val="009D158B"/>
    <w:rsid w:val="009E23A6"/>
    <w:rsid w:val="00A13990"/>
    <w:rsid w:val="00A2398F"/>
    <w:rsid w:val="00A31714"/>
    <w:rsid w:val="00A43894"/>
    <w:rsid w:val="00A452D2"/>
    <w:rsid w:val="00A50837"/>
    <w:rsid w:val="00A50CCF"/>
    <w:rsid w:val="00A73D94"/>
    <w:rsid w:val="00A9340E"/>
    <w:rsid w:val="00A9395D"/>
    <w:rsid w:val="00A9583D"/>
    <w:rsid w:val="00AA3606"/>
    <w:rsid w:val="00AB47E9"/>
    <w:rsid w:val="00AD7D97"/>
    <w:rsid w:val="00AE1905"/>
    <w:rsid w:val="00AE770E"/>
    <w:rsid w:val="00AE773F"/>
    <w:rsid w:val="00B01C1C"/>
    <w:rsid w:val="00B178D5"/>
    <w:rsid w:val="00B25344"/>
    <w:rsid w:val="00B30FA0"/>
    <w:rsid w:val="00B4607E"/>
    <w:rsid w:val="00B547A8"/>
    <w:rsid w:val="00B6513E"/>
    <w:rsid w:val="00B740A8"/>
    <w:rsid w:val="00B937A3"/>
    <w:rsid w:val="00BB10B7"/>
    <w:rsid w:val="00BD5BB7"/>
    <w:rsid w:val="00BE0708"/>
    <w:rsid w:val="00BE5954"/>
    <w:rsid w:val="00BE5ECF"/>
    <w:rsid w:val="00BE6754"/>
    <w:rsid w:val="00BF7D7E"/>
    <w:rsid w:val="00C01E6B"/>
    <w:rsid w:val="00C0276A"/>
    <w:rsid w:val="00C067AF"/>
    <w:rsid w:val="00C16163"/>
    <w:rsid w:val="00C211B3"/>
    <w:rsid w:val="00C30DD8"/>
    <w:rsid w:val="00C311F5"/>
    <w:rsid w:val="00C443D9"/>
    <w:rsid w:val="00C5015F"/>
    <w:rsid w:val="00C50F9C"/>
    <w:rsid w:val="00C6689F"/>
    <w:rsid w:val="00C7048C"/>
    <w:rsid w:val="00C709E8"/>
    <w:rsid w:val="00C72D2B"/>
    <w:rsid w:val="00C85959"/>
    <w:rsid w:val="00C87102"/>
    <w:rsid w:val="00CD5111"/>
    <w:rsid w:val="00CE4EDA"/>
    <w:rsid w:val="00CF1915"/>
    <w:rsid w:val="00CF59D1"/>
    <w:rsid w:val="00D14358"/>
    <w:rsid w:val="00D17AAD"/>
    <w:rsid w:val="00D22D4A"/>
    <w:rsid w:val="00D25CFC"/>
    <w:rsid w:val="00D31671"/>
    <w:rsid w:val="00D36EFC"/>
    <w:rsid w:val="00D40A56"/>
    <w:rsid w:val="00D516DD"/>
    <w:rsid w:val="00D6106B"/>
    <w:rsid w:val="00D62DC8"/>
    <w:rsid w:val="00D771A6"/>
    <w:rsid w:val="00D8308E"/>
    <w:rsid w:val="00DB20F0"/>
    <w:rsid w:val="00DB380B"/>
    <w:rsid w:val="00DC5A26"/>
    <w:rsid w:val="00DD00CB"/>
    <w:rsid w:val="00DD1460"/>
    <w:rsid w:val="00DE72AE"/>
    <w:rsid w:val="00E230CB"/>
    <w:rsid w:val="00E250C3"/>
    <w:rsid w:val="00E34367"/>
    <w:rsid w:val="00E43DF0"/>
    <w:rsid w:val="00E459EB"/>
    <w:rsid w:val="00E46249"/>
    <w:rsid w:val="00E511D6"/>
    <w:rsid w:val="00E6393A"/>
    <w:rsid w:val="00E709BB"/>
    <w:rsid w:val="00E7585E"/>
    <w:rsid w:val="00E77159"/>
    <w:rsid w:val="00EA7EAA"/>
    <w:rsid w:val="00EB5CE4"/>
    <w:rsid w:val="00EE3240"/>
    <w:rsid w:val="00EF04B2"/>
    <w:rsid w:val="00EF2179"/>
    <w:rsid w:val="00EF52ED"/>
    <w:rsid w:val="00F034A2"/>
    <w:rsid w:val="00F0374A"/>
    <w:rsid w:val="00F15962"/>
    <w:rsid w:val="00F206B5"/>
    <w:rsid w:val="00F34D49"/>
    <w:rsid w:val="00F35C89"/>
    <w:rsid w:val="00F441C4"/>
    <w:rsid w:val="00F44CB6"/>
    <w:rsid w:val="00F62EC4"/>
    <w:rsid w:val="00F7122B"/>
    <w:rsid w:val="00F772A6"/>
    <w:rsid w:val="00F853BC"/>
    <w:rsid w:val="00FA032B"/>
    <w:rsid w:val="00FB2E21"/>
    <w:rsid w:val="00FB57DC"/>
    <w:rsid w:val="00FC17FF"/>
    <w:rsid w:val="00FC5BC3"/>
    <w:rsid w:val="00FF646C"/>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5C36931D"/>
  <w15:chartTrackingRefBased/>
  <w15:docId w15:val="{B0A4A87C-405C-4812-BD30-A71E82488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E3D"/>
    <w:pPr>
      <w:spacing w:after="0"/>
    </w:pPr>
    <w:rPr>
      <w:rFonts w:ascii="Times New Roman" w:hAnsi="Times New Roman" w:cs="Times New Roman"/>
      <w:noProof/>
      <w:sz w:val="16"/>
      <w:szCs w:val="16"/>
    </w:rPr>
  </w:style>
  <w:style w:type="paragraph" w:styleId="Heading1">
    <w:name w:val="heading 1"/>
    <w:basedOn w:val="Normal"/>
    <w:next w:val="Normal"/>
    <w:link w:val="Heading1Char"/>
    <w:uiPriority w:val="9"/>
    <w:qFormat/>
    <w:rsid w:val="00AE773F"/>
    <w:pPr>
      <w:keepNext/>
      <w:keepLines/>
      <w:spacing w:before="360" w:after="80"/>
      <w:outlineLvl w:val="0"/>
    </w:pPr>
    <w:rPr>
      <w:rFonts w:eastAsiaTheme="majorEastAsia" w:cstheme="majorBidi"/>
      <w:b/>
      <w:bCs/>
      <w:color w:val="000000" w:themeColor="text1"/>
      <w:sz w:val="24"/>
      <w:szCs w:val="40"/>
    </w:rPr>
  </w:style>
  <w:style w:type="paragraph" w:styleId="Heading2">
    <w:name w:val="heading 2"/>
    <w:basedOn w:val="Normal"/>
    <w:next w:val="Normal"/>
    <w:link w:val="Heading2Char"/>
    <w:uiPriority w:val="9"/>
    <w:semiHidden/>
    <w:unhideWhenUsed/>
    <w:qFormat/>
    <w:rsid w:val="004A1D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D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D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D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D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D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D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D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73F"/>
    <w:rPr>
      <w:rFonts w:ascii="Times New Roman" w:eastAsiaTheme="majorEastAsia" w:hAnsi="Times New Roman" w:cstheme="majorBidi"/>
      <w:b/>
      <w:bCs/>
      <w:noProof/>
      <w:color w:val="000000" w:themeColor="text1"/>
      <w:sz w:val="24"/>
      <w:szCs w:val="40"/>
    </w:rPr>
  </w:style>
  <w:style w:type="character" w:customStyle="1" w:styleId="Heading2Char">
    <w:name w:val="Heading 2 Char"/>
    <w:basedOn w:val="DefaultParagraphFont"/>
    <w:link w:val="Heading2"/>
    <w:uiPriority w:val="9"/>
    <w:semiHidden/>
    <w:rsid w:val="004A1D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D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D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D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D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D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D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D25"/>
    <w:rPr>
      <w:rFonts w:eastAsiaTheme="majorEastAsia" w:cstheme="majorBidi"/>
      <w:color w:val="272727" w:themeColor="text1" w:themeTint="D8"/>
    </w:rPr>
  </w:style>
  <w:style w:type="paragraph" w:styleId="Title">
    <w:name w:val="Title"/>
    <w:basedOn w:val="Normal"/>
    <w:next w:val="Normal"/>
    <w:link w:val="TitleChar"/>
    <w:uiPriority w:val="10"/>
    <w:qFormat/>
    <w:rsid w:val="004A1D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D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D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D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D25"/>
    <w:pPr>
      <w:spacing w:before="160"/>
      <w:jc w:val="center"/>
    </w:pPr>
    <w:rPr>
      <w:i/>
      <w:iCs/>
      <w:color w:val="404040" w:themeColor="text1" w:themeTint="BF"/>
    </w:rPr>
  </w:style>
  <w:style w:type="character" w:customStyle="1" w:styleId="QuoteChar">
    <w:name w:val="Quote Char"/>
    <w:basedOn w:val="DefaultParagraphFont"/>
    <w:link w:val="Quote"/>
    <w:uiPriority w:val="29"/>
    <w:rsid w:val="004A1D25"/>
    <w:rPr>
      <w:i/>
      <w:iCs/>
      <w:color w:val="404040" w:themeColor="text1" w:themeTint="BF"/>
    </w:rPr>
  </w:style>
  <w:style w:type="paragraph" w:styleId="ListParagraph">
    <w:name w:val="List Paragraph"/>
    <w:basedOn w:val="Normal"/>
    <w:uiPriority w:val="34"/>
    <w:qFormat/>
    <w:rsid w:val="004A1D25"/>
    <w:pPr>
      <w:ind w:left="720"/>
      <w:contextualSpacing/>
    </w:pPr>
  </w:style>
  <w:style w:type="character" w:styleId="IntenseEmphasis">
    <w:name w:val="Intense Emphasis"/>
    <w:basedOn w:val="DefaultParagraphFont"/>
    <w:uiPriority w:val="21"/>
    <w:qFormat/>
    <w:rsid w:val="004A1D25"/>
    <w:rPr>
      <w:i/>
      <w:iCs/>
      <w:color w:val="0F4761" w:themeColor="accent1" w:themeShade="BF"/>
    </w:rPr>
  </w:style>
  <w:style w:type="paragraph" w:styleId="IntenseQuote">
    <w:name w:val="Intense Quote"/>
    <w:basedOn w:val="Normal"/>
    <w:next w:val="Normal"/>
    <w:link w:val="IntenseQuoteChar"/>
    <w:uiPriority w:val="30"/>
    <w:qFormat/>
    <w:rsid w:val="004A1D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D25"/>
    <w:rPr>
      <w:i/>
      <w:iCs/>
      <w:color w:val="0F4761" w:themeColor="accent1" w:themeShade="BF"/>
    </w:rPr>
  </w:style>
  <w:style w:type="character" w:styleId="IntenseReference">
    <w:name w:val="Intense Reference"/>
    <w:basedOn w:val="DefaultParagraphFont"/>
    <w:uiPriority w:val="32"/>
    <w:qFormat/>
    <w:rsid w:val="004A1D25"/>
    <w:rPr>
      <w:b/>
      <w:bCs/>
      <w:smallCaps/>
      <w:color w:val="0F4761" w:themeColor="accent1" w:themeShade="BF"/>
      <w:spacing w:val="5"/>
    </w:rPr>
  </w:style>
  <w:style w:type="table" w:styleId="TableGrid">
    <w:name w:val="Table Grid"/>
    <w:basedOn w:val="TableNormal"/>
    <w:uiPriority w:val="39"/>
    <w:rsid w:val="004A1D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AEF"/>
    <w:pPr>
      <w:tabs>
        <w:tab w:val="center" w:pos="4153"/>
        <w:tab w:val="right" w:pos="8306"/>
      </w:tabs>
      <w:spacing w:line="240" w:lineRule="auto"/>
    </w:pPr>
  </w:style>
  <w:style w:type="character" w:customStyle="1" w:styleId="HeaderChar">
    <w:name w:val="Header Char"/>
    <w:basedOn w:val="DefaultParagraphFont"/>
    <w:link w:val="Header"/>
    <w:uiPriority w:val="99"/>
    <w:rsid w:val="00047AEF"/>
    <w:rPr>
      <w:rFonts w:ascii="Times New Roman" w:hAnsi="Times New Roman" w:cs="Times New Roman"/>
      <w:noProof/>
      <w:sz w:val="16"/>
      <w:szCs w:val="16"/>
    </w:rPr>
  </w:style>
  <w:style w:type="paragraph" w:styleId="Footer">
    <w:name w:val="footer"/>
    <w:basedOn w:val="Normal"/>
    <w:link w:val="FooterChar"/>
    <w:uiPriority w:val="99"/>
    <w:unhideWhenUsed/>
    <w:rsid w:val="00047AEF"/>
    <w:pPr>
      <w:tabs>
        <w:tab w:val="center" w:pos="4153"/>
        <w:tab w:val="right" w:pos="8306"/>
      </w:tabs>
      <w:spacing w:line="240" w:lineRule="auto"/>
    </w:pPr>
  </w:style>
  <w:style w:type="character" w:customStyle="1" w:styleId="FooterChar">
    <w:name w:val="Footer Char"/>
    <w:basedOn w:val="DefaultParagraphFont"/>
    <w:link w:val="Footer"/>
    <w:uiPriority w:val="99"/>
    <w:rsid w:val="00047AEF"/>
    <w:rPr>
      <w:rFonts w:ascii="Times New Roman" w:hAnsi="Times New Roman" w:cs="Times New Roman"/>
      <w:noProof/>
      <w:sz w:val="16"/>
      <w:szCs w:val="16"/>
    </w:rPr>
  </w:style>
  <w:style w:type="paragraph" w:styleId="Caption">
    <w:name w:val="caption"/>
    <w:basedOn w:val="Normal"/>
    <w:next w:val="Normal"/>
    <w:uiPriority w:val="35"/>
    <w:unhideWhenUsed/>
    <w:qFormat/>
    <w:rsid w:val="006B159F"/>
    <w:pPr>
      <w:jc w:val="center"/>
    </w:pPr>
  </w:style>
  <w:style w:type="character" w:styleId="LineNumber">
    <w:name w:val="line number"/>
    <w:basedOn w:val="DefaultParagraphFont"/>
    <w:uiPriority w:val="99"/>
    <w:semiHidden/>
    <w:unhideWhenUsed/>
    <w:rsid w:val="00271B90"/>
  </w:style>
  <w:style w:type="paragraph" w:customStyle="1" w:styleId="EndNoteBibliographyTitle">
    <w:name w:val="EndNote Bibliography Title"/>
    <w:basedOn w:val="Normal"/>
    <w:link w:val="EndNoteBibliographyTitleChar"/>
    <w:rsid w:val="001429AB"/>
    <w:pPr>
      <w:jc w:val="center"/>
    </w:pPr>
  </w:style>
  <w:style w:type="character" w:customStyle="1" w:styleId="EndNoteBibliographyTitleChar">
    <w:name w:val="EndNote Bibliography Title Char"/>
    <w:basedOn w:val="DefaultParagraphFont"/>
    <w:link w:val="EndNoteBibliographyTitle"/>
    <w:rsid w:val="001429AB"/>
    <w:rPr>
      <w:rFonts w:ascii="Times New Roman" w:hAnsi="Times New Roman" w:cs="Times New Roman"/>
      <w:noProof/>
      <w:sz w:val="16"/>
      <w:szCs w:val="16"/>
    </w:rPr>
  </w:style>
  <w:style w:type="paragraph" w:customStyle="1" w:styleId="EndNoteBibliography">
    <w:name w:val="EndNote Bibliography"/>
    <w:basedOn w:val="Normal"/>
    <w:link w:val="EndNoteBibliographyChar"/>
    <w:rsid w:val="001429AB"/>
    <w:pPr>
      <w:spacing w:line="240" w:lineRule="auto"/>
    </w:pPr>
  </w:style>
  <w:style w:type="character" w:customStyle="1" w:styleId="EndNoteBibliographyChar">
    <w:name w:val="EndNote Bibliography Char"/>
    <w:basedOn w:val="DefaultParagraphFont"/>
    <w:link w:val="EndNoteBibliography"/>
    <w:rsid w:val="001429AB"/>
    <w:rPr>
      <w:rFonts w:ascii="Times New Roman" w:hAnsi="Times New Roman" w:cs="Times New Roman"/>
      <w:noProof/>
      <w:sz w:val="16"/>
      <w:szCs w:val="16"/>
    </w:rPr>
  </w:style>
  <w:style w:type="character" w:styleId="Hyperlink">
    <w:name w:val="Hyperlink"/>
    <w:basedOn w:val="DefaultParagraphFont"/>
    <w:uiPriority w:val="99"/>
    <w:unhideWhenUsed/>
    <w:rsid w:val="001429AB"/>
    <w:rPr>
      <w:color w:val="467886" w:themeColor="hyperlink"/>
      <w:u w:val="single"/>
    </w:rPr>
  </w:style>
  <w:style w:type="character" w:customStyle="1" w:styleId="UnresolvedMention">
    <w:name w:val="Unresolved Mention"/>
    <w:basedOn w:val="DefaultParagraphFont"/>
    <w:uiPriority w:val="99"/>
    <w:semiHidden/>
    <w:unhideWhenUsed/>
    <w:rsid w:val="001429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5.jpg"/><Relationship Id="rId47" Type="http://schemas.openxmlformats.org/officeDocument/2006/relationships/hyperlink" Target="https://doi.org/10.1016/j.cpc.2021.108171" TargetMode="External"/><Relationship Id="rId63" Type="http://schemas.openxmlformats.org/officeDocument/2006/relationships/hyperlink" Target="https://doi.org/10.1002/adma.202206367" TargetMode="External"/><Relationship Id="rId68" Type="http://schemas.openxmlformats.org/officeDocument/2006/relationships/header" Target="header3.xml"/><Relationship Id="rId7" Type="http://schemas.openxmlformats.org/officeDocument/2006/relationships/image" Target="media/image1.wmf"/><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e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e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hyperlink" Target="https://doi.org/10.1103/physrevb.13.5188" TargetMode="External"/><Relationship Id="rId58" Type="http://schemas.openxmlformats.org/officeDocument/2006/relationships/hyperlink" Target="https://doi.org/10.1016/j.ensm.2025.104463"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doi.org/10.1021/acsnano.5c04051" TargetMode="External"/><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hyperlink" Target="https://doi.org/10.1021/jp003919d" TargetMode="External"/><Relationship Id="rId56" Type="http://schemas.openxmlformats.org/officeDocument/2006/relationships/hyperlink" Target="https://doi.org/10.1002/advs.202503693"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oleObject" Target="embeddings/oleObject1.bin"/><Relationship Id="rId51" Type="http://schemas.openxmlformats.org/officeDocument/2006/relationships/hyperlink" Target="https://doi.org/10.1103/physrevlett.77.3865" TargetMode="External"/><Relationship Id="rId3" Type="http://schemas.openxmlformats.org/officeDocument/2006/relationships/settings" Target="setting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hyperlink" Target="https://doi.org/10.1016/j.cej.2025.162839" TargetMode="External"/><Relationship Id="rId67" Type="http://schemas.openxmlformats.org/officeDocument/2006/relationships/footer" Target="footer2.xml"/><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hyperlink" Target="https://doi.org/10.1063/1.3382344" TargetMode="External"/><Relationship Id="rId62" Type="http://schemas.openxmlformats.org/officeDocument/2006/relationships/hyperlink" Target="https://doi.org/10.1002/adfm.202504599"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hyperlink" Target="https://doi.org/10.1002/jcc.21057" TargetMode="External"/><Relationship Id="rId57" Type="http://schemas.openxmlformats.org/officeDocument/2006/relationships/hyperlink" Target="https://doi.org/10.1002/adma.202307645" TargetMode="External"/><Relationship Id="rId10" Type="http://schemas.openxmlformats.org/officeDocument/2006/relationships/image" Target="media/image3.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hyperlink" Target="https://doi.org/10.1002/jcc.20495" TargetMode="External"/><Relationship Id="rId60" Type="http://schemas.openxmlformats.org/officeDocument/2006/relationships/hyperlink" Target="https://doi.org/10.1002/adfm.202420573"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emf"/><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2.jpg"/><Relationship Id="rId34" Type="http://schemas.openxmlformats.org/officeDocument/2006/relationships/image" Target="media/image27.jpg"/><Relationship Id="rId50" Type="http://schemas.openxmlformats.org/officeDocument/2006/relationships/hyperlink" Target="https://doi.org/10.1103/physrevb.50.17953" TargetMode="External"/><Relationship Id="rId55" Type="http://schemas.openxmlformats.org/officeDocument/2006/relationships/hyperlink" Target="https://doi.org/10.1063/1.1329672"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2606</Words>
  <Characters>16021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arshad</dc:creator>
  <cp:keywords/>
  <dc:description/>
  <cp:lastModifiedBy>Kanmani B Balakrishnan J</cp:lastModifiedBy>
  <cp:revision>5</cp:revision>
  <dcterms:created xsi:type="dcterms:W3CDTF">2026-03-25T07:41:00Z</dcterms:created>
  <dcterms:modified xsi:type="dcterms:W3CDTF">2026-03-26T01:39:00Z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6ac2a440-3a32-47ee-9c4d-78aa155f6398</vt:lpwstr>
  </property>
</Properties>
</file>