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C8AE9" w14:textId="47E7139B" w:rsidR="00816226" w:rsidRPr="00F35413" w:rsidRDefault="008C64BE" w:rsidP="001D52C9">
      <w:pPr>
        <w:autoSpaceDE w:val="0"/>
        <w:autoSpaceDN w:val="0"/>
        <w:spacing w:beforeLines="50" w:before="156" w:afterLines="50" w:after="156"/>
        <w:jc w:val="left"/>
        <w:textAlignment w:val="center"/>
        <w:outlineLvl w:val="0"/>
        <w:rPr>
          <w:rFonts w:ascii="Times New Roman" w:eastAsia="黑体" w:hAnsi="Times New Roman" w:cs="Times New Roman"/>
          <w:sz w:val="24"/>
          <w:szCs w:val="24"/>
        </w:rPr>
      </w:pPr>
      <w:r w:rsidRPr="00F35413">
        <w:rPr>
          <w:rFonts w:ascii="Times New Roman" w:eastAsia="黑体" w:hAnsi="Times New Roman" w:cs="Times New Roman"/>
          <w:sz w:val="24"/>
          <w:szCs w:val="24"/>
        </w:rPr>
        <w:t>Supp</w:t>
      </w:r>
      <w:r w:rsidR="00813FF4">
        <w:rPr>
          <w:rFonts w:ascii="Times New Roman" w:eastAsia="黑体" w:hAnsi="Times New Roman" w:cs="Times New Roman" w:hint="eastAsia"/>
          <w:sz w:val="24"/>
          <w:szCs w:val="24"/>
        </w:rPr>
        <w:t>orting</w:t>
      </w:r>
      <w:r w:rsidRPr="00F35413">
        <w:rPr>
          <w:rFonts w:ascii="Times New Roman" w:eastAsia="黑体" w:hAnsi="Times New Roman" w:cs="Times New Roman"/>
          <w:sz w:val="24"/>
          <w:szCs w:val="24"/>
        </w:rPr>
        <w:t xml:space="preserve"> Information</w:t>
      </w:r>
      <w:bookmarkStart w:id="0" w:name="_Hlk215134824"/>
      <w:bookmarkStart w:id="1" w:name="_Hlk221214284"/>
      <w:bookmarkStart w:id="2" w:name="_Hlk215922790"/>
      <w:bookmarkStart w:id="3" w:name="_Hlk120132680"/>
      <w:bookmarkEnd w:id="0"/>
      <w:r w:rsidR="00E04B26" w:rsidRPr="00F35413">
        <w:rPr>
          <w:rFonts w:ascii="Times New Roman" w:eastAsia="黑体" w:hAnsi="Times New Roman" w:cs="Times New Roman"/>
          <w:sz w:val="24"/>
          <w:szCs w:val="24"/>
        </w:rPr>
        <w:t xml:space="preserve"> for</w:t>
      </w:r>
    </w:p>
    <w:p w14:paraId="53372CA5" w14:textId="34444A20" w:rsidR="00816226" w:rsidRPr="00F35413" w:rsidRDefault="00816226" w:rsidP="00976834">
      <w:pPr>
        <w:pStyle w:val="BATitle"/>
        <w:spacing w:beforeLines="50" w:before="156" w:afterLines="50" w:after="156" w:line="240" w:lineRule="auto"/>
        <w:jc w:val="both"/>
        <w:rPr>
          <w:rFonts w:eastAsia="宋体"/>
          <w:b/>
          <w:sz w:val="28"/>
          <w:szCs w:val="28"/>
        </w:rPr>
      </w:pPr>
      <w:r w:rsidRPr="00F35413">
        <w:rPr>
          <w:rFonts w:eastAsia="宋体"/>
          <w:b/>
          <w:sz w:val="28"/>
          <w:szCs w:val="28"/>
        </w:rPr>
        <w:t xml:space="preserve">Gill-Inspired Dual-Effect All-Biomass Aerogel Evaporator Overcoming Salt Accumulation for </w:t>
      </w:r>
      <w:bookmarkStart w:id="4" w:name="_Hlk214895692"/>
      <w:r w:rsidRPr="00F35413">
        <w:rPr>
          <w:rFonts w:eastAsia="宋体"/>
          <w:b/>
          <w:sz w:val="28"/>
          <w:szCs w:val="28"/>
        </w:rPr>
        <w:t>Sustainable</w:t>
      </w:r>
      <w:bookmarkEnd w:id="4"/>
      <w:r w:rsidRPr="00F35413">
        <w:rPr>
          <w:rFonts w:eastAsia="宋体"/>
          <w:b/>
          <w:sz w:val="28"/>
          <w:szCs w:val="28"/>
        </w:rPr>
        <w:t xml:space="preserve"> Solar Desalination</w:t>
      </w:r>
      <w:bookmarkStart w:id="5" w:name="_Hlk120132521"/>
    </w:p>
    <w:bookmarkEnd w:id="1"/>
    <w:bookmarkEnd w:id="5"/>
    <w:p w14:paraId="5E46A157" w14:textId="77777777" w:rsidR="00F46AAE" w:rsidRPr="00F35413" w:rsidRDefault="00F46AAE" w:rsidP="0075187E">
      <w:pPr>
        <w:spacing w:before="50" w:after="50"/>
        <w:rPr>
          <w:rFonts w:ascii="Times New Roman" w:eastAsia="宋体" w:hAnsi="Times New Roman" w:cs="Times New Roman"/>
          <w:bCs/>
          <w:sz w:val="24"/>
          <w:szCs w:val="24"/>
          <w:vertAlign w:val="superscript"/>
        </w:rPr>
      </w:pPr>
      <w:r w:rsidRPr="00F35413">
        <w:rPr>
          <w:rFonts w:ascii="Times New Roman" w:eastAsia="宋体" w:hAnsi="Times New Roman" w:cs="Times New Roman"/>
          <w:bCs/>
          <w:sz w:val="24"/>
          <w:szCs w:val="24"/>
        </w:rPr>
        <w:t>Nuo Liu</w:t>
      </w:r>
      <w:r w:rsidRPr="00F35413">
        <w:rPr>
          <w:rFonts w:ascii="Times New Roman" w:eastAsia="宋体" w:hAnsi="Times New Roman" w:cs="Times New Roman"/>
          <w:bCs/>
          <w:sz w:val="24"/>
          <w:szCs w:val="24"/>
          <w:vertAlign w:val="superscript"/>
        </w:rPr>
        <w:t>1,2</w:t>
      </w:r>
      <w:r w:rsidRPr="00F35413">
        <w:rPr>
          <w:rFonts w:ascii="Times New Roman" w:eastAsia="宋体" w:hAnsi="Times New Roman" w:cs="Times New Roman"/>
          <w:bCs/>
          <w:sz w:val="24"/>
          <w:szCs w:val="24"/>
        </w:rPr>
        <w:t>, Chunqing Niu</w:t>
      </w:r>
      <w:r w:rsidRPr="00F35413">
        <w:rPr>
          <w:rFonts w:ascii="Times New Roman" w:eastAsia="宋体" w:hAnsi="Times New Roman" w:cs="Times New Roman"/>
          <w:bCs/>
          <w:sz w:val="24"/>
          <w:szCs w:val="24"/>
          <w:vertAlign w:val="superscript"/>
        </w:rPr>
        <w:t>1,2</w:t>
      </w:r>
      <w:r w:rsidRPr="00F35413">
        <w:rPr>
          <w:rFonts w:ascii="Times New Roman" w:eastAsia="宋体" w:hAnsi="Times New Roman" w:cs="Times New Roman"/>
          <w:bCs/>
          <w:sz w:val="24"/>
          <w:szCs w:val="24"/>
        </w:rPr>
        <w:t>, Xin Zhang</w:t>
      </w:r>
      <w:r w:rsidRPr="00F35413">
        <w:rPr>
          <w:rFonts w:ascii="Times New Roman" w:eastAsia="宋体" w:hAnsi="Times New Roman" w:cs="Times New Roman"/>
          <w:bCs/>
          <w:sz w:val="24"/>
          <w:szCs w:val="24"/>
          <w:vertAlign w:val="superscript"/>
        </w:rPr>
        <w:t>1,2</w:t>
      </w:r>
      <w:r w:rsidRPr="00F35413">
        <w:rPr>
          <w:rFonts w:ascii="Times New Roman" w:eastAsia="宋体" w:hAnsi="Times New Roman" w:cs="Times New Roman"/>
          <w:bCs/>
          <w:sz w:val="24"/>
          <w:szCs w:val="24"/>
        </w:rPr>
        <w:t>, Deqian Yang</w:t>
      </w:r>
      <w:r w:rsidRPr="00F35413">
        <w:rPr>
          <w:rFonts w:ascii="Times New Roman" w:eastAsia="宋体" w:hAnsi="Times New Roman" w:cs="Times New Roman"/>
          <w:bCs/>
          <w:sz w:val="24"/>
          <w:szCs w:val="24"/>
          <w:vertAlign w:val="superscript"/>
        </w:rPr>
        <w:t>3</w:t>
      </w:r>
      <w:r w:rsidRPr="00F35413">
        <w:rPr>
          <w:rFonts w:ascii="Times New Roman" w:eastAsia="宋体" w:hAnsi="Times New Roman" w:cs="Times New Roman"/>
          <w:bCs/>
          <w:sz w:val="24"/>
          <w:szCs w:val="24"/>
        </w:rPr>
        <w:t>, Weiyang Gu</w:t>
      </w:r>
      <w:r w:rsidRPr="00F35413">
        <w:rPr>
          <w:rFonts w:ascii="Times New Roman" w:eastAsia="宋体" w:hAnsi="Times New Roman" w:cs="Times New Roman"/>
          <w:bCs/>
          <w:sz w:val="24"/>
          <w:szCs w:val="24"/>
          <w:vertAlign w:val="superscript"/>
        </w:rPr>
        <w:t>3</w:t>
      </w:r>
      <w:r w:rsidRPr="00F35413">
        <w:rPr>
          <w:rFonts w:ascii="Times New Roman" w:eastAsia="宋体" w:hAnsi="Times New Roman" w:cs="Times New Roman"/>
          <w:bCs/>
          <w:sz w:val="24"/>
          <w:szCs w:val="24"/>
        </w:rPr>
        <w:t>, Guangyu Zhang</w:t>
      </w:r>
      <w:r w:rsidRPr="00F35413">
        <w:rPr>
          <w:rFonts w:ascii="Times New Roman" w:eastAsia="宋体" w:hAnsi="Times New Roman" w:cs="Times New Roman"/>
          <w:bCs/>
          <w:sz w:val="24"/>
          <w:szCs w:val="24"/>
          <w:vertAlign w:val="superscript"/>
        </w:rPr>
        <w:t>4</w:t>
      </w:r>
      <w:r w:rsidRPr="00F35413">
        <w:rPr>
          <w:rFonts w:ascii="Times New Roman" w:eastAsia="宋体" w:hAnsi="Times New Roman" w:cs="Times New Roman"/>
          <w:bCs/>
          <w:sz w:val="24"/>
          <w:szCs w:val="24"/>
        </w:rPr>
        <w:t>, Haifeng Zhang</w:t>
      </w:r>
      <w:r w:rsidRPr="00F35413">
        <w:rPr>
          <w:rFonts w:ascii="Times New Roman" w:eastAsia="宋体" w:hAnsi="Times New Roman" w:cs="Times New Roman"/>
          <w:bCs/>
          <w:sz w:val="24"/>
          <w:szCs w:val="24"/>
          <w:vertAlign w:val="superscript"/>
        </w:rPr>
        <w:t>4</w:t>
      </w:r>
      <w:r w:rsidRPr="00F35413">
        <w:rPr>
          <w:rFonts w:ascii="Times New Roman" w:eastAsia="宋体" w:hAnsi="Times New Roman" w:cs="Times New Roman"/>
          <w:bCs/>
          <w:sz w:val="24"/>
          <w:szCs w:val="24"/>
        </w:rPr>
        <w:t>*, Chunhong Zhu</w:t>
      </w:r>
      <w:r w:rsidRPr="00F35413">
        <w:rPr>
          <w:rFonts w:ascii="Times New Roman" w:eastAsia="宋体" w:hAnsi="Times New Roman" w:cs="Times New Roman"/>
          <w:bCs/>
          <w:sz w:val="24"/>
          <w:szCs w:val="24"/>
          <w:vertAlign w:val="superscript"/>
        </w:rPr>
        <w:t>1,2,5</w:t>
      </w:r>
      <w:r w:rsidRPr="00F35413">
        <w:rPr>
          <w:rFonts w:ascii="Times New Roman" w:eastAsia="宋体" w:hAnsi="Times New Roman" w:cs="Times New Roman"/>
          <w:bCs/>
          <w:sz w:val="24"/>
          <w:szCs w:val="24"/>
        </w:rPr>
        <w:t>*, Jian Shi</w:t>
      </w:r>
      <w:r w:rsidRPr="00F35413">
        <w:rPr>
          <w:rFonts w:ascii="Times New Roman" w:eastAsia="宋体" w:hAnsi="Times New Roman" w:cs="Times New Roman"/>
          <w:bCs/>
          <w:sz w:val="24"/>
          <w:szCs w:val="24"/>
          <w:vertAlign w:val="superscript"/>
        </w:rPr>
        <w:t>1,2,5</w:t>
      </w:r>
      <w:r w:rsidRPr="00F35413">
        <w:rPr>
          <w:rFonts w:ascii="Times New Roman" w:eastAsia="宋体" w:hAnsi="Times New Roman" w:cs="Times New Roman"/>
          <w:bCs/>
          <w:sz w:val="24"/>
          <w:szCs w:val="24"/>
        </w:rPr>
        <w:t>*</w:t>
      </w:r>
    </w:p>
    <w:p w14:paraId="56A86AB5" w14:textId="77777777" w:rsidR="00F46AAE" w:rsidRPr="00F35413" w:rsidRDefault="00F46AAE" w:rsidP="0075187E">
      <w:pPr>
        <w:spacing w:beforeLines="100" w:before="312" w:after="50"/>
        <w:rPr>
          <w:rFonts w:ascii="Times New Roman" w:eastAsia="宋体" w:hAnsi="Times New Roman" w:cs="Times New Roman"/>
          <w:sz w:val="24"/>
          <w:szCs w:val="24"/>
        </w:rPr>
      </w:pPr>
      <w:r w:rsidRPr="00F35413">
        <w:rPr>
          <w:rFonts w:ascii="Times New Roman" w:eastAsia="宋体" w:hAnsi="Times New Roman" w:cs="Times New Roman"/>
          <w:sz w:val="24"/>
          <w:szCs w:val="24"/>
          <w:vertAlign w:val="superscript"/>
        </w:rPr>
        <w:t>1</w:t>
      </w:r>
      <w:r w:rsidRPr="00F35413">
        <w:rPr>
          <w:rFonts w:ascii="Times New Roman" w:eastAsia="宋体" w:hAnsi="Times New Roman" w:cs="Times New Roman"/>
          <w:sz w:val="24"/>
          <w:szCs w:val="24"/>
        </w:rPr>
        <w:t xml:space="preserve"> Graduate School of Medicine, Science and Technology, Shinshu University, Tokida 3-15-1, Ueda, Nagano 386-8567, Japan</w:t>
      </w:r>
    </w:p>
    <w:p w14:paraId="1612955F" w14:textId="77777777" w:rsidR="00F46AAE" w:rsidRPr="00F35413" w:rsidRDefault="00F46AAE" w:rsidP="0075187E">
      <w:pPr>
        <w:spacing w:beforeLines="100" w:before="312" w:after="50"/>
        <w:rPr>
          <w:rFonts w:ascii="Times New Roman" w:eastAsia="宋体" w:hAnsi="Times New Roman" w:cs="Times New Roman"/>
          <w:sz w:val="24"/>
          <w:szCs w:val="24"/>
        </w:rPr>
      </w:pPr>
      <w:r w:rsidRPr="00F35413">
        <w:rPr>
          <w:rFonts w:ascii="Times New Roman" w:eastAsia="宋体" w:hAnsi="Times New Roman" w:cs="Times New Roman"/>
          <w:sz w:val="24"/>
          <w:szCs w:val="24"/>
          <w:vertAlign w:val="superscript"/>
        </w:rPr>
        <w:t>2</w:t>
      </w:r>
      <w:r w:rsidRPr="00F35413">
        <w:rPr>
          <w:rFonts w:ascii="Times New Roman" w:hAnsi="Times New Roman" w:cs="Times New Roman"/>
          <w:sz w:val="24"/>
          <w:szCs w:val="24"/>
        </w:rPr>
        <w:t xml:space="preserve"> </w:t>
      </w:r>
      <w:r w:rsidRPr="00F35413">
        <w:rPr>
          <w:rFonts w:ascii="Times New Roman" w:eastAsia="宋体" w:hAnsi="Times New Roman" w:cs="Times New Roman"/>
          <w:sz w:val="24"/>
          <w:szCs w:val="24"/>
        </w:rPr>
        <w:t>Institute for Fiber Engineering and Science (IFES), Shinshu University, Tokida 3-15-1, Ueda, Nagano 386-8567, Japan</w:t>
      </w:r>
    </w:p>
    <w:p w14:paraId="61F91B67" w14:textId="77777777" w:rsidR="00F46AAE" w:rsidRPr="00F35413" w:rsidRDefault="00F46AAE" w:rsidP="0075187E">
      <w:pPr>
        <w:spacing w:beforeLines="100" w:before="312" w:after="50"/>
        <w:rPr>
          <w:rFonts w:ascii="Times New Roman" w:eastAsia="宋体" w:hAnsi="Times New Roman" w:cs="Times New Roman"/>
          <w:sz w:val="24"/>
          <w:szCs w:val="24"/>
        </w:rPr>
      </w:pPr>
      <w:r w:rsidRPr="00F35413">
        <w:rPr>
          <w:rFonts w:ascii="Times New Roman" w:eastAsia="宋体" w:hAnsi="Times New Roman" w:cs="Times New Roman"/>
          <w:sz w:val="24"/>
          <w:szCs w:val="24"/>
          <w:vertAlign w:val="superscript"/>
        </w:rPr>
        <w:t>3</w:t>
      </w:r>
      <w:r w:rsidRPr="00F35413">
        <w:rPr>
          <w:rFonts w:ascii="Times New Roman" w:eastAsia="宋体" w:hAnsi="Times New Roman" w:cs="Times New Roman"/>
          <w:sz w:val="24"/>
          <w:szCs w:val="24"/>
        </w:rPr>
        <w:t xml:space="preserve"> Graduate School of Science and Technology, Shinshu University, Tokida 3-15-1, Ueda, Nagano 386-8567, Japan</w:t>
      </w:r>
    </w:p>
    <w:p w14:paraId="2C9D199B" w14:textId="77777777" w:rsidR="00F46AAE" w:rsidRPr="00F35413" w:rsidRDefault="00F46AAE" w:rsidP="0075187E">
      <w:pPr>
        <w:spacing w:beforeLines="100" w:before="312" w:after="50"/>
        <w:rPr>
          <w:rFonts w:ascii="Times New Roman" w:eastAsia="宋体" w:hAnsi="Times New Roman" w:cs="Times New Roman"/>
          <w:sz w:val="24"/>
          <w:szCs w:val="24"/>
        </w:rPr>
      </w:pPr>
      <w:r w:rsidRPr="00F35413">
        <w:rPr>
          <w:rFonts w:ascii="Times New Roman" w:eastAsia="宋体" w:hAnsi="Times New Roman" w:cs="Times New Roman"/>
          <w:sz w:val="24"/>
          <w:szCs w:val="24"/>
          <w:vertAlign w:val="superscript"/>
        </w:rPr>
        <w:t>4</w:t>
      </w:r>
      <w:r w:rsidRPr="00F35413">
        <w:rPr>
          <w:rFonts w:ascii="Times New Roman" w:eastAsia="宋体" w:hAnsi="Times New Roman" w:cs="Times New Roman"/>
          <w:sz w:val="24"/>
          <w:szCs w:val="24"/>
        </w:rPr>
        <w:t xml:space="preserve"> College of Textile and Clothing, Nantong University, Nantong, Jiangsu 226019, P. R. China</w:t>
      </w:r>
    </w:p>
    <w:p w14:paraId="21EC2B53" w14:textId="77777777" w:rsidR="00F46AAE" w:rsidRPr="00F35413" w:rsidRDefault="00F46AAE" w:rsidP="0075187E">
      <w:pPr>
        <w:spacing w:beforeLines="100" w:before="312" w:after="50"/>
        <w:rPr>
          <w:rFonts w:ascii="Times New Roman" w:eastAsia="宋体" w:hAnsi="Times New Roman" w:cs="Times New Roman"/>
          <w:sz w:val="24"/>
          <w:szCs w:val="24"/>
        </w:rPr>
      </w:pPr>
      <w:r w:rsidRPr="00F35413">
        <w:rPr>
          <w:rFonts w:ascii="Times New Roman" w:eastAsia="宋体" w:hAnsi="Times New Roman" w:cs="Times New Roman"/>
          <w:sz w:val="24"/>
          <w:szCs w:val="24"/>
          <w:vertAlign w:val="superscript"/>
        </w:rPr>
        <w:t>5</w:t>
      </w:r>
      <w:r w:rsidRPr="00F35413">
        <w:rPr>
          <w:rFonts w:ascii="Times New Roman" w:eastAsia="宋体" w:hAnsi="Times New Roman" w:cs="Times New Roman"/>
          <w:sz w:val="24"/>
          <w:szCs w:val="24"/>
        </w:rPr>
        <w:t xml:space="preserve"> Faculty of Textile Science and Technology, Shinshu University, Tokida 3-15-1, Ueda, Nagano 386-8567, Japan</w:t>
      </w:r>
    </w:p>
    <w:p w14:paraId="3F9DDD99" w14:textId="3556A3E5" w:rsidR="00104DAC" w:rsidRDefault="00F46AAE" w:rsidP="00976834">
      <w:pPr>
        <w:spacing w:beforeLines="50" w:before="156" w:afterLines="50" w:after="156"/>
        <w:jc w:val="left"/>
        <w:rPr>
          <w:rFonts w:ascii="Times New Roman" w:eastAsia="宋体" w:hAnsi="Times New Roman" w:cs="Times New Roman"/>
          <w:sz w:val="24"/>
          <w:szCs w:val="24"/>
        </w:rPr>
      </w:pPr>
      <w:r w:rsidRPr="00F35413">
        <w:rPr>
          <w:rFonts w:ascii="Times New Roman" w:eastAsia="宋体" w:hAnsi="Times New Roman" w:cs="Times New Roman"/>
          <w:sz w:val="24"/>
          <w:szCs w:val="24"/>
        </w:rPr>
        <w:t xml:space="preserve">*Corresponding authors. E-mails: </w:t>
      </w:r>
      <w:hyperlink r:id="rId7" w:history="1">
        <w:r w:rsidRPr="00F35413">
          <w:rPr>
            <w:rStyle w:val="a7"/>
            <w:rFonts w:ascii="Times New Roman" w:hAnsi="Times New Roman" w:cs="Times New Roman"/>
            <w:sz w:val="24"/>
            <w:szCs w:val="24"/>
          </w:rPr>
          <w:t>shi@shinshu-u.ac.jp</w:t>
        </w:r>
      </w:hyperlink>
      <w:r w:rsidRPr="00F35413">
        <w:rPr>
          <w:rFonts w:ascii="Times New Roman" w:eastAsia="宋体" w:hAnsi="Times New Roman" w:cs="Times New Roman"/>
          <w:sz w:val="24"/>
          <w:szCs w:val="24"/>
        </w:rPr>
        <w:t xml:space="preserve"> (Jian Shi); </w:t>
      </w:r>
      <w:hyperlink r:id="rId8" w:history="1">
        <w:r w:rsidRPr="00F35413">
          <w:rPr>
            <w:rStyle w:val="a7"/>
            <w:rFonts w:ascii="Times New Roman" w:hAnsi="Times New Roman" w:cs="Times New Roman"/>
            <w:sz w:val="24"/>
            <w:szCs w:val="24"/>
          </w:rPr>
          <w:t>zhu@shinshu-u.ac.jp</w:t>
        </w:r>
      </w:hyperlink>
      <w:r w:rsidRPr="00F35413">
        <w:rPr>
          <w:rFonts w:ascii="Times New Roman" w:eastAsia="宋体" w:hAnsi="Times New Roman" w:cs="Times New Roman"/>
          <w:sz w:val="24"/>
          <w:szCs w:val="24"/>
        </w:rPr>
        <w:t xml:space="preserve"> (Chunhong Zhu); </w:t>
      </w:r>
      <w:hyperlink r:id="rId9" w:history="1">
        <w:r w:rsidRPr="00F35413">
          <w:rPr>
            <w:rStyle w:val="a7"/>
            <w:rFonts w:ascii="Times New Roman" w:eastAsia="宋体" w:hAnsi="Times New Roman" w:cs="Times New Roman"/>
            <w:sz w:val="24"/>
            <w:szCs w:val="24"/>
          </w:rPr>
          <w:t>zhanghf@ntu.edu.cn</w:t>
        </w:r>
      </w:hyperlink>
      <w:r w:rsidRPr="00F35413">
        <w:rPr>
          <w:rFonts w:ascii="Times New Roman" w:eastAsia="宋体" w:hAnsi="Times New Roman" w:cs="Times New Roman"/>
          <w:sz w:val="24"/>
          <w:szCs w:val="24"/>
        </w:rPr>
        <w:t xml:space="preserve"> (Haifeng Zhang)</w:t>
      </w:r>
      <w:r w:rsidR="00326F2B">
        <w:rPr>
          <w:rFonts w:ascii="Times New Roman" w:eastAsia="宋体" w:hAnsi="Times New Roman" w:cs="Times New Roman" w:hint="eastAsia"/>
          <w:sz w:val="24"/>
          <w:szCs w:val="24"/>
        </w:rPr>
        <w:t xml:space="preserve"> </w:t>
      </w:r>
      <w:bookmarkEnd w:id="2"/>
    </w:p>
    <w:p w14:paraId="0FC66B3A" w14:textId="785B8D88" w:rsidR="00326F2B" w:rsidRPr="00326F2B" w:rsidRDefault="00326F2B" w:rsidP="00326F2B">
      <w:pPr>
        <w:spacing w:beforeLines="100" w:before="312" w:afterLines="100" w:after="312"/>
        <w:rPr>
          <w:rFonts w:ascii="Times New Roman" w:eastAsia="宋体" w:hAnsi="Times New Roman" w:cs="Times New Roman"/>
          <w:b/>
          <w:bCs/>
          <w:sz w:val="24"/>
          <w:szCs w:val="24"/>
        </w:rPr>
      </w:pPr>
      <w:r w:rsidRPr="00326F2B">
        <w:rPr>
          <w:rFonts w:ascii="Times New Roman" w:eastAsia="宋体" w:hAnsi="Times New Roman" w:cs="Times New Roman" w:hint="eastAsia"/>
          <w:b/>
          <w:bCs/>
          <w:sz w:val="24"/>
          <w:szCs w:val="24"/>
        </w:rPr>
        <w:t>Supplementary Figures and Tables</w:t>
      </w:r>
    </w:p>
    <w:bookmarkEnd w:id="3"/>
    <w:p w14:paraId="0AD81D5C" w14:textId="0AD30DEB" w:rsidR="00E322CD" w:rsidRPr="00A17CB2" w:rsidRDefault="00B83671" w:rsidP="001D52C9">
      <w:pPr>
        <w:spacing w:beforeLines="50" w:before="156" w:afterLines="50" w:after="156"/>
        <w:jc w:val="center"/>
        <w:rPr>
          <w:rFonts w:ascii="Times New Roman" w:eastAsia="宋体" w:hAnsi="Times New Roman" w:cs="Times New Roman"/>
          <w:sz w:val="24"/>
          <w:szCs w:val="24"/>
        </w:rPr>
      </w:pPr>
      <w:r w:rsidRPr="00A17CB2">
        <w:rPr>
          <w:rFonts w:ascii="Times New Roman" w:eastAsia="宋体" w:hAnsi="Times New Roman" w:cs="Times New Roman"/>
          <w:noProof/>
          <w:sz w:val="24"/>
          <w:szCs w:val="24"/>
        </w:rPr>
        <w:drawing>
          <wp:inline distT="0" distB="0" distL="0" distR="0" wp14:anchorId="6EC3FE15" wp14:editId="1394F37B">
            <wp:extent cx="3226146" cy="2780199"/>
            <wp:effectExtent l="0" t="0" r="0" b="0"/>
            <wp:docPr id="823987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5940" cy="2788639"/>
                    </a:xfrm>
                    <a:prstGeom prst="rect">
                      <a:avLst/>
                    </a:prstGeom>
                    <a:noFill/>
                  </pic:spPr>
                </pic:pic>
              </a:graphicData>
            </a:graphic>
          </wp:inline>
        </w:drawing>
      </w:r>
    </w:p>
    <w:p w14:paraId="059632E5" w14:textId="615C580F" w:rsidR="004C55B9" w:rsidRPr="00A17CB2" w:rsidRDefault="00CA33D3" w:rsidP="001D52C9">
      <w:pPr>
        <w:spacing w:beforeLines="50" w:before="156" w:afterLines="50" w:after="156"/>
        <w:rPr>
          <w:rFonts w:ascii="Times New Roman" w:eastAsia="宋体" w:hAnsi="Times New Roman" w:cs="Times New Roman"/>
          <w:szCs w:val="21"/>
        </w:rPr>
      </w:pPr>
      <w:r w:rsidRPr="00DE4087">
        <w:rPr>
          <w:rFonts w:ascii="Times New Roman" w:eastAsia="宋体" w:hAnsi="Times New Roman" w:cs="Times New Roman"/>
          <w:b/>
          <w:bCs/>
          <w:szCs w:val="21"/>
        </w:rPr>
        <w:t>Fig</w:t>
      </w:r>
      <w:r w:rsidR="00733C10" w:rsidRPr="00DE4087">
        <w:rPr>
          <w:rFonts w:ascii="Times New Roman" w:eastAsia="宋体" w:hAnsi="Times New Roman" w:cs="Times New Roman" w:hint="eastAsia"/>
          <w:b/>
          <w:bCs/>
          <w:szCs w:val="21"/>
        </w:rPr>
        <w:t>.</w:t>
      </w:r>
      <w:r w:rsidRPr="00DE4087">
        <w:rPr>
          <w:rFonts w:ascii="Times New Roman" w:eastAsia="宋体" w:hAnsi="Times New Roman" w:cs="Times New Roman"/>
          <w:b/>
          <w:bCs/>
          <w:szCs w:val="21"/>
        </w:rPr>
        <w:t xml:space="preserve"> S1</w:t>
      </w:r>
      <w:r w:rsidR="00E322CD" w:rsidRPr="00A17CB2">
        <w:rPr>
          <w:rFonts w:ascii="Times New Roman" w:eastAsia="宋体" w:hAnsi="Times New Roman" w:cs="Times New Roman"/>
          <w:szCs w:val="21"/>
        </w:rPr>
        <w:t xml:space="preserve"> </w:t>
      </w:r>
      <w:r w:rsidR="00E322CD" w:rsidRPr="00497086">
        <w:rPr>
          <w:rFonts w:ascii="Times New Roman" w:eastAsia="宋体" w:hAnsi="Times New Roman" w:cs="Times New Roman"/>
          <w:sz w:val="24"/>
          <w:szCs w:val="24"/>
        </w:rPr>
        <w:t>Macroscopic images of aerogel samples with different ratios</w:t>
      </w:r>
      <w:r w:rsidR="008955A6">
        <w:rPr>
          <w:rFonts w:ascii="Times New Roman" w:eastAsia="宋体" w:hAnsi="Times New Roman" w:cs="Times New Roman"/>
          <w:sz w:val="24"/>
          <w:szCs w:val="24"/>
        </w:rPr>
        <w:t>.</w:t>
      </w:r>
    </w:p>
    <w:p w14:paraId="14061E47" w14:textId="77777777" w:rsidR="00976834" w:rsidRDefault="00976834" w:rsidP="00FC1727">
      <w:pPr>
        <w:spacing w:beforeLines="50" w:before="156" w:afterLines="50" w:after="156"/>
        <w:rPr>
          <w:rFonts w:ascii="Times New Roman" w:eastAsia="宋体" w:hAnsi="Times New Roman" w:cs="Times New Roman"/>
          <w:sz w:val="18"/>
          <w:szCs w:val="18"/>
        </w:rPr>
      </w:pPr>
    </w:p>
    <w:p w14:paraId="7FFB4930" w14:textId="75D8AA31" w:rsidR="00E322CD" w:rsidRPr="00A17CB2" w:rsidRDefault="00E322CD"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lang w:eastAsia="ja-JP"/>
        </w:rPr>
        <w:drawing>
          <wp:inline distT="0" distB="0" distL="0" distR="0" wp14:anchorId="2F439E1B" wp14:editId="76A1AED5">
            <wp:extent cx="4331716" cy="3097332"/>
            <wp:effectExtent l="0" t="0" r="0" b="0"/>
            <wp:docPr id="1112416542" name="图片 3" descr="图片包含 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416542" name="图片 3" descr="图片包含 徽标&#10;&#10;描述已自动生成"/>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4349862" cy="3110307"/>
                    </a:xfrm>
                    <a:prstGeom prst="rect">
                      <a:avLst/>
                    </a:prstGeom>
                    <a:noFill/>
                    <a:ln>
                      <a:noFill/>
                    </a:ln>
                    <a:extLst>
                      <a:ext uri="{53640926-AAD7-44D8-BBD7-CCE9431645EC}">
                        <a14:shadowObscured xmlns:a14="http://schemas.microsoft.com/office/drawing/2010/main"/>
                      </a:ext>
                    </a:extLst>
                  </pic:spPr>
                </pic:pic>
              </a:graphicData>
            </a:graphic>
          </wp:inline>
        </w:drawing>
      </w:r>
    </w:p>
    <w:p w14:paraId="6633A315" w14:textId="136D40D1" w:rsidR="00E322CD" w:rsidRDefault="00CA33D3" w:rsidP="001D52C9">
      <w:pPr>
        <w:spacing w:beforeLines="50" w:before="156" w:afterLines="50" w:after="156"/>
        <w:rPr>
          <w:rFonts w:ascii="Times New Roman" w:eastAsia="宋体" w:hAnsi="Times New Roman" w:cs="Times New Roman"/>
          <w:szCs w:val="21"/>
        </w:rPr>
      </w:pPr>
      <w:r w:rsidRPr="00DE4087">
        <w:rPr>
          <w:rFonts w:ascii="Times New Roman" w:eastAsia="宋体" w:hAnsi="Times New Roman" w:cs="Times New Roman"/>
          <w:b/>
          <w:bCs/>
          <w:szCs w:val="21"/>
        </w:rPr>
        <w:t>Fig</w:t>
      </w:r>
      <w:r w:rsidR="00DE4087" w:rsidRPr="00DE4087">
        <w:rPr>
          <w:rFonts w:ascii="Times New Roman" w:eastAsia="宋体" w:hAnsi="Times New Roman" w:cs="Times New Roman" w:hint="eastAsia"/>
          <w:b/>
          <w:bCs/>
          <w:szCs w:val="21"/>
        </w:rPr>
        <w:t>.</w:t>
      </w:r>
      <w:r w:rsidRPr="00DE4087">
        <w:rPr>
          <w:rFonts w:ascii="Times New Roman" w:eastAsia="宋体" w:hAnsi="Times New Roman" w:cs="Times New Roman"/>
          <w:b/>
          <w:bCs/>
          <w:szCs w:val="21"/>
        </w:rPr>
        <w:t xml:space="preserve"> S2</w:t>
      </w:r>
      <w:r w:rsidR="00E322CD" w:rsidRPr="00A17CB2">
        <w:rPr>
          <w:rFonts w:ascii="Times New Roman" w:eastAsia="宋体" w:hAnsi="Times New Roman" w:cs="Times New Roman"/>
          <w:szCs w:val="21"/>
        </w:rPr>
        <w:t xml:space="preserve"> </w:t>
      </w:r>
      <w:r w:rsidR="00E322CD" w:rsidRPr="00497086">
        <w:rPr>
          <w:rFonts w:ascii="Times New Roman" w:eastAsia="宋体" w:hAnsi="Times New Roman" w:cs="Times New Roman"/>
          <w:sz w:val="24"/>
          <w:szCs w:val="24"/>
        </w:rPr>
        <w:t>Water absorption performance of aerogel samples</w:t>
      </w:r>
      <w:r w:rsidR="008955A6">
        <w:rPr>
          <w:rFonts w:ascii="Times New Roman" w:eastAsia="宋体" w:hAnsi="Times New Roman" w:cs="Times New Roman"/>
          <w:sz w:val="24"/>
          <w:szCs w:val="24"/>
        </w:rPr>
        <w:t>.</w:t>
      </w:r>
    </w:p>
    <w:p w14:paraId="0050FD8D" w14:textId="77777777" w:rsidR="00976834" w:rsidRPr="00A17CB2" w:rsidRDefault="00976834" w:rsidP="001D52C9">
      <w:pPr>
        <w:spacing w:beforeLines="50" w:before="156" w:afterLines="50" w:after="156"/>
        <w:rPr>
          <w:rFonts w:ascii="Times New Roman" w:eastAsia="宋体" w:hAnsi="Times New Roman" w:cs="Times New Roman"/>
          <w:szCs w:val="21"/>
        </w:rPr>
      </w:pPr>
    </w:p>
    <w:p w14:paraId="2DB35141" w14:textId="77777777" w:rsidR="008262D7" w:rsidRPr="00A17CB2" w:rsidRDefault="008262D7"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0A45F1B3" wp14:editId="3745A61A">
            <wp:extent cx="4241660" cy="3250613"/>
            <wp:effectExtent l="0" t="0" r="0" b="0"/>
            <wp:docPr id="709365851"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365851" name="图片 3" descr="图示&#10;&#10;描述已自动生成"/>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1032" cy="3265459"/>
                    </a:xfrm>
                    <a:prstGeom prst="rect">
                      <a:avLst/>
                    </a:prstGeom>
                    <a:noFill/>
                  </pic:spPr>
                </pic:pic>
              </a:graphicData>
            </a:graphic>
          </wp:inline>
        </w:drawing>
      </w:r>
    </w:p>
    <w:p w14:paraId="2606B8AA" w14:textId="77777777" w:rsidR="00976834" w:rsidRDefault="0041354E" w:rsidP="00976834">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S3</w:t>
      </w:r>
      <w:r w:rsidR="008262D7" w:rsidRPr="009F518B">
        <w:rPr>
          <w:rFonts w:ascii="Times New Roman" w:eastAsia="宋体" w:hAnsi="Times New Roman" w:cs="Times New Roman"/>
          <w:sz w:val="24"/>
          <w:szCs w:val="24"/>
        </w:rPr>
        <w:t xml:space="preserve"> </w:t>
      </w:r>
      <w:r w:rsidR="00986765" w:rsidRPr="009F518B">
        <w:rPr>
          <w:rFonts w:ascii="Times New Roman" w:eastAsia="宋体" w:hAnsi="Times New Roman" w:cs="Times New Roman"/>
          <w:sz w:val="24"/>
          <w:szCs w:val="24"/>
        </w:rPr>
        <w:t xml:space="preserve">XPS analysis of the CA37-CB aerogel. </w:t>
      </w:r>
    </w:p>
    <w:p w14:paraId="5B24F388" w14:textId="16390F25" w:rsidR="008262D7" w:rsidRPr="00A17CB2" w:rsidRDefault="008262D7" w:rsidP="00976834">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lastRenderedPageBreak/>
        <w:drawing>
          <wp:inline distT="0" distB="0" distL="0" distR="0" wp14:anchorId="59034FDD" wp14:editId="75715C2F">
            <wp:extent cx="5639681" cy="4883047"/>
            <wp:effectExtent l="0" t="0" r="0" b="0"/>
            <wp:docPr id="2011740747"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740747" name="图片 2" descr="图表&#10;&#10;描述已自动生成"/>
                    <pic:cNvPicPr>
                      <a:picLocks noChangeAspect="1" noChangeArrowheads="1"/>
                    </pic:cNvPicPr>
                  </pic:nvPicPr>
                  <pic:blipFill rotWithShape="1">
                    <a:blip r:embed="rId13">
                      <a:extLst>
                        <a:ext uri="{28A0092B-C50C-407E-A947-70E740481C1C}">
                          <a14:useLocalDpi xmlns:a14="http://schemas.microsoft.com/office/drawing/2010/main" val="0"/>
                        </a:ext>
                      </a:extLst>
                    </a:blip>
                    <a:srcRect l="4225" r="4847"/>
                    <a:stretch>
                      <a:fillRect/>
                    </a:stretch>
                  </pic:blipFill>
                  <pic:spPr bwMode="auto">
                    <a:xfrm>
                      <a:off x="0" y="0"/>
                      <a:ext cx="5687152" cy="4924149"/>
                    </a:xfrm>
                    <a:prstGeom prst="rect">
                      <a:avLst/>
                    </a:prstGeom>
                    <a:noFill/>
                    <a:ln>
                      <a:noFill/>
                    </a:ln>
                    <a:extLst>
                      <a:ext uri="{53640926-AAD7-44D8-BBD7-CCE9431645EC}">
                        <a14:shadowObscured xmlns:a14="http://schemas.microsoft.com/office/drawing/2010/main"/>
                      </a:ext>
                    </a:extLst>
                  </pic:spPr>
                </pic:pic>
              </a:graphicData>
            </a:graphic>
          </wp:inline>
        </w:drawing>
      </w:r>
    </w:p>
    <w:p w14:paraId="72A6E662" w14:textId="58BA901F" w:rsidR="001D6CAA" w:rsidRPr="00BF5AEA" w:rsidRDefault="0041354E" w:rsidP="00BF5AEA">
      <w:pPr>
        <w:spacing w:beforeLines="50" w:before="156" w:afterLines="50" w:after="156"/>
        <w:rPr>
          <w:rFonts w:ascii="Times New Roman" w:eastAsia="宋体" w:hAnsi="Times New Roman" w:cs="Times New Roman"/>
          <w:sz w:val="24"/>
          <w:szCs w:val="24"/>
        </w:rPr>
      </w:pPr>
      <w:bookmarkStart w:id="6" w:name="_Hlk228958013"/>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S4</w:t>
      </w:r>
      <w:bookmarkEnd w:id="6"/>
      <w:r w:rsidR="00986765" w:rsidRPr="009F518B">
        <w:rPr>
          <w:rFonts w:ascii="Times New Roman" w:eastAsia="宋体" w:hAnsi="Times New Roman" w:cs="Times New Roman"/>
          <w:sz w:val="24"/>
          <w:szCs w:val="24"/>
        </w:rPr>
        <w:t xml:space="preserve"> High-resolution XPS spectra of CA37-CB aerogel: C 1s (</w:t>
      </w:r>
      <w:r w:rsidR="00986765" w:rsidRPr="009F518B">
        <w:rPr>
          <w:rFonts w:ascii="Times New Roman" w:eastAsia="宋体" w:hAnsi="Times New Roman" w:cs="Times New Roman"/>
          <w:b/>
          <w:bCs/>
          <w:sz w:val="24"/>
          <w:szCs w:val="24"/>
        </w:rPr>
        <w:t>a</w:t>
      </w:r>
      <w:r w:rsidR="00986765" w:rsidRPr="009F518B">
        <w:rPr>
          <w:rFonts w:ascii="Times New Roman" w:eastAsia="宋体" w:hAnsi="Times New Roman" w:cs="Times New Roman"/>
          <w:sz w:val="24"/>
          <w:szCs w:val="24"/>
        </w:rPr>
        <w:t>), N 1s (</w:t>
      </w:r>
      <w:r w:rsidR="00986765" w:rsidRPr="009F518B">
        <w:rPr>
          <w:rFonts w:ascii="Times New Roman" w:eastAsia="宋体" w:hAnsi="Times New Roman" w:cs="Times New Roman"/>
          <w:b/>
          <w:bCs/>
          <w:sz w:val="24"/>
          <w:szCs w:val="24"/>
        </w:rPr>
        <w:t>b</w:t>
      </w:r>
      <w:r w:rsidR="00986765" w:rsidRPr="009F518B">
        <w:rPr>
          <w:rFonts w:ascii="Times New Roman" w:eastAsia="宋体" w:hAnsi="Times New Roman" w:cs="Times New Roman"/>
          <w:sz w:val="24"/>
          <w:szCs w:val="24"/>
        </w:rPr>
        <w:t>), O 1s (</w:t>
      </w:r>
      <w:r w:rsidR="00986765" w:rsidRPr="009F518B">
        <w:rPr>
          <w:rFonts w:ascii="Times New Roman" w:eastAsia="宋体" w:hAnsi="Times New Roman" w:cs="Times New Roman"/>
          <w:b/>
          <w:bCs/>
          <w:sz w:val="24"/>
          <w:szCs w:val="24"/>
        </w:rPr>
        <w:t>c</w:t>
      </w:r>
      <w:r w:rsidR="00986765" w:rsidRPr="009F518B">
        <w:rPr>
          <w:rFonts w:ascii="Times New Roman" w:eastAsia="宋体" w:hAnsi="Times New Roman" w:cs="Times New Roman"/>
          <w:sz w:val="24"/>
          <w:szCs w:val="24"/>
        </w:rPr>
        <w:t>), and Ca 2p (</w:t>
      </w:r>
      <w:r w:rsidR="00986765" w:rsidRPr="009F518B">
        <w:rPr>
          <w:rFonts w:ascii="Times New Roman" w:eastAsia="宋体" w:hAnsi="Times New Roman" w:cs="Times New Roman"/>
          <w:b/>
          <w:bCs/>
          <w:sz w:val="24"/>
          <w:szCs w:val="24"/>
        </w:rPr>
        <w:t>d</w:t>
      </w:r>
      <w:r w:rsidR="00986765" w:rsidRPr="009F518B">
        <w:rPr>
          <w:rFonts w:ascii="Times New Roman" w:eastAsia="宋体" w:hAnsi="Times New Roman" w:cs="Times New Roman"/>
          <w:sz w:val="24"/>
          <w:szCs w:val="24"/>
        </w:rPr>
        <w:t>).</w:t>
      </w:r>
    </w:p>
    <w:p w14:paraId="632A4654" w14:textId="09E3F7EC" w:rsidR="001D6CAA" w:rsidRPr="00A17CB2" w:rsidRDefault="001D6CAA"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09AADB6D" wp14:editId="5EF935D5">
            <wp:extent cx="3801800" cy="2912338"/>
            <wp:effectExtent l="0" t="0" r="0" b="0"/>
            <wp:docPr id="15" name="图片 14">
              <a:extLst xmlns:a="http://schemas.openxmlformats.org/drawingml/2006/main">
                <a:ext uri="{FF2B5EF4-FFF2-40B4-BE49-F238E27FC236}">
                  <a16:creationId xmlns:a16="http://schemas.microsoft.com/office/drawing/2014/main" id="{130AEEB0-F450-50D2-16C8-D285201A9A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130AEEB0-F450-50D2-16C8-D285201A9A1A}"/>
                        </a:ext>
                      </a:extLst>
                    </pic:cNvPr>
                    <pic:cNvPicPr>
                      <a:picLocks noChangeAspect="1"/>
                    </pic:cNvPicPr>
                  </pic:nvPicPr>
                  <pic:blipFill>
                    <a:blip r:embed="rId14"/>
                    <a:stretch>
                      <a:fillRect/>
                    </a:stretch>
                  </pic:blipFill>
                  <pic:spPr>
                    <a:xfrm>
                      <a:off x="0" y="0"/>
                      <a:ext cx="3804653" cy="2914523"/>
                    </a:xfrm>
                    <a:prstGeom prst="rect">
                      <a:avLst/>
                    </a:prstGeom>
                  </pic:spPr>
                </pic:pic>
              </a:graphicData>
            </a:graphic>
          </wp:inline>
        </w:drawing>
      </w:r>
    </w:p>
    <w:p w14:paraId="372E3753" w14:textId="796C2F91" w:rsidR="001D6CAA" w:rsidRPr="009F518B" w:rsidRDefault="0041354E"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S5</w:t>
      </w:r>
      <w:r w:rsidR="001D6CAA" w:rsidRPr="009F518B">
        <w:rPr>
          <w:rFonts w:ascii="Times New Roman" w:eastAsia="宋体" w:hAnsi="Times New Roman" w:cs="Times New Roman"/>
          <w:sz w:val="24"/>
          <w:szCs w:val="24"/>
        </w:rPr>
        <w:t xml:space="preserve"> Zeta potential values of CA37, CA37-CB, and AG.</w:t>
      </w:r>
    </w:p>
    <w:p w14:paraId="07C8645C" w14:textId="77777777" w:rsidR="001D6CAA" w:rsidRPr="00A17CB2" w:rsidRDefault="001D6CAA" w:rsidP="001D52C9">
      <w:pPr>
        <w:spacing w:beforeLines="50" w:before="156" w:afterLines="50" w:after="156"/>
        <w:jc w:val="center"/>
        <w:rPr>
          <w:rFonts w:ascii="Times New Roman" w:eastAsia="宋体" w:hAnsi="Times New Roman" w:cs="Times New Roman"/>
          <w:szCs w:val="21"/>
        </w:rPr>
      </w:pPr>
    </w:p>
    <w:p w14:paraId="0EB3DE76" w14:textId="2EA9B956" w:rsidR="001D6CAA" w:rsidRPr="00A17CB2" w:rsidRDefault="001D6CAA"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152065D3" wp14:editId="7ABA00AA">
            <wp:extent cx="5734518" cy="1654377"/>
            <wp:effectExtent l="0" t="0" r="0" b="3175"/>
            <wp:docPr id="6420621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68" r="2718"/>
                    <a:stretch>
                      <a:fillRect/>
                    </a:stretch>
                  </pic:blipFill>
                  <pic:spPr bwMode="auto">
                    <a:xfrm>
                      <a:off x="0" y="0"/>
                      <a:ext cx="5748943" cy="1658539"/>
                    </a:xfrm>
                    <a:prstGeom prst="rect">
                      <a:avLst/>
                    </a:prstGeom>
                    <a:noFill/>
                    <a:ln>
                      <a:noFill/>
                    </a:ln>
                    <a:extLst>
                      <a:ext uri="{53640926-AAD7-44D8-BBD7-CCE9431645EC}">
                        <a14:shadowObscured xmlns:a14="http://schemas.microsoft.com/office/drawing/2010/main"/>
                      </a:ext>
                    </a:extLst>
                  </pic:spPr>
                </pic:pic>
              </a:graphicData>
            </a:graphic>
          </wp:inline>
        </w:drawing>
      </w:r>
    </w:p>
    <w:p w14:paraId="5813746E" w14:textId="032AFC46" w:rsidR="001D6CAA" w:rsidRPr="009F518B" w:rsidRDefault="0041354E" w:rsidP="00976834">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S6</w:t>
      </w:r>
      <w:r w:rsidR="001D6CAA" w:rsidRPr="009F518B">
        <w:rPr>
          <w:rFonts w:ascii="Times New Roman" w:eastAsia="宋体" w:hAnsi="Times New Roman" w:cs="Times New Roman"/>
          <w:sz w:val="24"/>
          <w:szCs w:val="24"/>
        </w:rPr>
        <w:t xml:space="preserve"> </w:t>
      </w:r>
      <w:r w:rsidR="007A2288" w:rsidRPr="009F518B">
        <w:rPr>
          <w:rFonts w:ascii="Times New Roman" w:eastAsia="宋体" w:hAnsi="Times New Roman" w:cs="Times New Roman"/>
          <w:sz w:val="24"/>
          <w:szCs w:val="24"/>
        </w:rPr>
        <w:t>Representative zeta potential distribution curves</w:t>
      </w:r>
      <w:r w:rsidR="001D6CAA" w:rsidRPr="009F518B">
        <w:rPr>
          <w:rFonts w:ascii="Times New Roman" w:eastAsia="宋体" w:hAnsi="Times New Roman" w:cs="Times New Roman"/>
          <w:sz w:val="24"/>
          <w:szCs w:val="24"/>
        </w:rPr>
        <w:t xml:space="preserve"> of CA37 (</w:t>
      </w:r>
      <w:r w:rsidR="001D6CAA" w:rsidRPr="009F518B">
        <w:rPr>
          <w:rFonts w:ascii="Times New Roman" w:eastAsia="宋体" w:hAnsi="Times New Roman" w:cs="Times New Roman"/>
          <w:b/>
          <w:bCs/>
          <w:sz w:val="24"/>
          <w:szCs w:val="24"/>
        </w:rPr>
        <w:t>a</w:t>
      </w:r>
      <w:r w:rsidR="001D6CAA" w:rsidRPr="009F518B">
        <w:rPr>
          <w:rFonts w:ascii="Times New Roman" w:eastAsia="宋体" w:hAnsi="Times New Roman" w:cs="Times New Roman"/>
          <w:sz w:val="24"/>
          <w:szCs w:val="24"/>
        </w:rPr>
        <w:t>), CA37-CB (</w:t>
      </w:r>
      <w:r w:rsidR="001D6CAA" w:rsidRPr="009F518B">
        <w:rPr>
          <w:rFonts w:ascii="Times New Roman" w:eastAsia="宋体" w:hAnsi="Times New Roman" w:cs="Times New Roman"/>
          <w:b/>
          <w:bCs/>
          <w:sz w:val="24"/>
          <w:szCs w:val="24"/>
        </w:rPr>
        <w:t>b</w:t>
      </w:r>
      <w:r w:rsidR="001D6CAA" w:rsidRPr="009F518B">
        <w:rPr>
          <w:rFonts w:ascii="Times New Roman" w:eastAsia="宋体" w:hAnsi="Times New Roman" w:cs="Times New Roman"/>
          <w:sz w:val="24"/>
          <w:szCs w:val="24"/>
        </w:rPr>
        <w:t>), and AG (</w:t>
      </w:r>
      <w:r w:rsidR="001D6CAA" w:rsidRPr="009F518B">
        <w:rPr>
          <w:rFonts w:ascii="Times New Roman" w:eastAsia="宋体" w:hAnsi="Times New Roman" w:cs="Times New Roman"/>
          <w:b/>
          <w:bCs/>
          <w:sz w:val="24"/>
          <w:szCs w:val="24"/>
        </w:rPr>
        <w:t>c</w:t>
      </w:r>
      <w:r w:rsidR="001D6CAA" w:rsidRPr="009F518B">
        <w:rPr>
          <w:rFonts w:ascii="Times New Roman" w:eastAsia="宋体" w:hAnsi="Times New Roman" w:cs="Times New Roman"/>
          <w:sz w:val="24"/>
          <w:szCs w:val="24"/>
        </w:rPr>
        <w:t>).</w:t>
      </w:r>
    </w:p>
    <w:p w14:paraId="3DFF26B7" w14:textId="77777777" w:rsidR="002C34D2" w:rsidRPr="00A17CB2" w:rsidRDefault="002C34D2" w:rsidP="001D52C9">
      <w:pPr>
        <w:spacing w:beforeLines="50" w:before="156" w:afterLines="50" w:after="156"/>
        <w:jc w:val="center"/>
        <w:rPr>
          <w:rFonts w:ascii="Times New Roman" w:eastAsia="宋体" w:hAnsi="Times New Roman" w:cs="Times New Roman"/>
          <w:szCs w:val="21"/>
        </w:rPr>
      </w:pPr>
    </w:p>
    <w:p w14:paraId="201DAE45" w14:textId="1B8C9415" w:rsidR="008262D7" w:rsidRPr="00A17CB2" w:rsidRDefault="008262D7"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2C99FBF2" wp14:editId="508F4FD3">
            <wp:extent cx="5748514" cy="2241073"/>
            <wp:effectExtent l="0" t="0" r="0" b="0"/>
            <wp:docPr id="6611193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1101" cy="2245980"/>
                    </a:xfrm>
                    <a:prstGeom prst="rect">
                      <a:avLst/>
                    </a:prstGeom>
                    <a:noFill/>
                  </pic:spPr>
                </pic:pic>
              </a:graphicData>
            </a:graphic>
          </wp:inline>
        </w:drawing>
      </w:r>
    </w:p>
    <w:p w14:paraId="27D20246" w14:textId="1028F0E9" w:rsidR="008262D7" w:rsidRPr="009F518B" w:rsidRDefault="0041354E"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S7</w:t>
      </w:r>
      <w:r w:rsidR="008262D7" w:rsidRPr="009F518B">
        <w:rPr>
          <w:rFonts w:ascii="Times New Roman" w:eastAsia="宋体" w:hAnsi="Times New Roman" w:cs="Times New Roman"/>
          <w:sz w:val="24"/>
          <w:szCs w:val="24"/>
        </w:rPr>
        <w:t xml:space="preserve"> </w:t>
      </w:r>
      <w:r w:rsidR="00A83E50" w:rsidRPr="009F518B">
        <w:rPr>
          <w:rFonts w:ascii="Times New Roman" w:eastAsia="宋体" w:hAnsi="Times New Roman" w:cs="Times New Roman"/>
          <w:sz w:val="24"/>
          <w:szCs w:val="24"/>
        </w:rPr>
        <w:t>Water transport rate</w:t>
      </w:r>
      <w:r w:rsidR="00F22A3F" w:rsidRPr="009F518B">
        <w:rPr>
          <w:rFonts w:ascii="Times New Roman" w:eastAsia="宋体" w:hAnsi="Times New Roman" w:cs="Times New Roman"/>
          <w:sz w:val="24"/>
          <w:szCs w:val="24"/>
        </w:rPr>
        <w:t xml:space="preserve"> (</w:t>
      </w:r>
      <w:r w:rsidR="00F22A3F" w:rsidRPr="009F518B">
        <w:rPr>
          <w:rFonts w:ascii="Times New Roman" w:eastAsia="宋体" w:hAnsi="Times New Roman" w:cs="Times New Roman"/>
          <w:b/>
          <w:bCs/>
          <w:sz w:val="24"/>
          <w:szCs w:val="24"/>
        </w:rPr>
        <w:t>a</w:t>
      </w:r>
      <w:r w:rsidR="00F22A3F" w:rsidRPr="009F518B">
        <w:rPr>
          <w:rFonts w:ascii="Times New Roman" w:eastAsia="宋体" w:hAnsi="Times New Roman" w:cs="Times New Roman"/>
          <w:sz w:val="24"/>
          <w:szCs w:val="24"/>
        </w:rPr>
        <w:t>)</w:t>
      </w:r>
      <w:r w:rsidR="00A83E50" w:rsidRPr="009F518B">
        <w:rPr>
          <w:rFonts w:ascii="Times New Roman" w:eastAsia="宋体" w:hAnsi="Times New Roman" w:cs="Times New Roman"/>
          <w:sz w:val="24"/>
          <w:szCs w:val="24"/>
        </w:rPr>
        <w:t xml:space="preserve"> and water mass transfer rate</w:t>
      </w:r>
      <w:r w:rsidR="00F22A3F" w:rsidRPr="009F518B">
        <w:rPr>
          <w:rFonts w:ascii="Times New Roman" w:eastAsia="宋体" w:hAnsi="Times New Roman" w:cs="Times New Roman"/>
          <w:sz w:val="24"/>
          <w:szCs w:val="24"/>
        </w:rPr>
        <w:t xml:space="preserve"> (</w:t>
      </w:r>
      <w:r w:rsidR="00F22A3F" w:rsidRPr="009F518B">
        <w:rPr>
          <w:rFonts w:ascii="Times New Roman" w:eastAsia="宋体" w:hAnsi="Times New Roman" w:cs="Times New Roman"/>
          <w:b/>
          <w:bCs/>
          <w:sz w:val="24"/>
          <w:szCs w:val="24"/>
        </w:rPr>
        <w:t>b</w:t>
      </w:r>
      <w:r w:rsidR="00F22A3F" w:rsidRPr="009F518B">
        <w:rPr>
          <w:rFonts w:ascii="Times New Roman" w:eastAsia="宋体" w:hAnsi="Times New Roman" w:cs="Times New Roman"/>
          <w:sz w:val="24"/>
          <w:szCs w:val="24"/>
        </w:rPr>
        <w:t>)</w:t>
      </w:r>
      <w:r w:rsidR="00A83E50" w:rsidRPr="009F518B">
        <w:rPr>
          <w:rFonts w:ascii="Times New Roman" w:eastAsia="宋体" w:hAnsi="Times New Roman" w:cs="Times New Roman"/>
          <w:sz w:val="24"/>
          <w:szCs w:val="24"/>
        </w:rPr>
        <w:t xml:space="preserve"> of CA37-CB-F mode and CA37-CB-SF mode</w:t>
      </w:r>
      <w:r w:rsidR="00A83E50" w:rsidRPr="00A17CB2">
        <w:rPr>
          <w:rFonts w:ascii="Times New Roman" w:eastAsia="宋体" w:hAnsi="Times New Roman" w:cs="Times New Roman"/>
          <w:szCs w:val="21"/>
        </w:rPr>
        <w:t>.</w:t>
      </w:r>
    </w:p>
    <w:p w14:paraId="519E97AA" w14:textId="77777777" w:rsidR="008262D7" w:rsidRPr="00A17CB2" w:rsidRDefault="008262D7" w:rsidP="001D52C9">
      <w:pPr>
        <w:spacing w:beforeLines="50" w:before="156" w:afterLines="50" w:after="156"/>
        <w:jc w:val="center"/>
        <w:rPr>
          <w:rFonts w:ascii="Times New Roman" w:eastAsia="宋体" w:hAnsi="Times New Roman" w:cs="Times New Roman"/>
          <w:szCs w:val="21"/>
        </w:rPr>
      </w:pPr>
    </w:p>
    <w:p w14:paraId="4CDDD1EB" w14:textId="0A24460C" w:rsidR="00E322CD" w:rsidRPr="00A17CB2" w:rsidRDefault="002068E7"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rPr>
        <w:drawing>
          <wp:inline distT="0" distB="0" distL="0" distR="0" wp14:anchorId="7EE69E4F" wp14:editId="7BDA2AA0">
            <wp:extent cx="5105840" cy="1346833"/>
            <wp:effectExtent l="0" t="0" r="0" b="6350"/>
            <wp:docPr id="19717503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124" cy="1363790"/>
                    </a:xfrm>
                    <a:prstGeom prst="rect">
                      <a:avLst/>
                    </a:prstGeom>
                    <a:noFill/>
                  </pic:spPr>
                </pic:pic>
              </a:graphicData>
            </a:graphic>
          </wp:inline>
        </w:drawing>
      </w:r>
    </w:p>
    <w:p w14:paraId="74CAFBA9" w14:textId="6E4AF779" w:rsidR="00E322CD" w:rsidRPr="00A17CB2" w:rsidRDefault="0041354E" w:rsidP="00976834">
      <w:pPr>
        <w:spacing w:beforeLines="50" w:before="156" w:afterLines="50" w:after="156"/>
        <w:rPr>
          <w:rFonts w:ascii="Times New Roman" w:eastAsia="宋体" w:hAnsi="Times New Roman" w:cs="Times New Roman"/>
          <w:szCs w:val="21"/>
        </w:rPr>
      </w:pPr>
      <w:r w:rsidRPr="00DE4087">
        <w:rPr>
          <w:rFonts w:ascii="Times New Roman" w:eastAsia="宋体" w:hAnsi="Times New Roman" w:cs="Times New Roman"/>
          <w:b/>
          <w:bCs/>
          <w:szCs w:val="21"/>
        </w:rPr>
        <w:t>Fig</w:t>
      </w:r>
      <w:r w:rsidR="00DE4087" w:rsidRPr="00DE4087">
        <w:rPr>
          <w:rFonts w:ascii="Times New Roman" w:eastAsia="宋体" w:hAnsi="Times New Roman" w:cs="Times New Roman" w:hint="eastAsia"/>
          <w:b/>
          <w:bCs/>
          <w:szCs w:val="21"/>
        </w:rPr>
        <w:t>.</w:t>
      </w:r>
      <w:r w:rsidRPr="00DE4087">
        <w:rPr>
          <w:rFonts w:ascii="Times New Roman" w:eastAsia="宋体" w:hAnsi="Times New Roman" w:cs="Times New Roman"/>
          <w:b/>
          <w:bCs/>
          <w:szCs w:val="21"/>
        </w:rPr>
        <w:t xml:space="preserve"> S8</w:t>
      </w:r>
      <w:r w:rsidR="00E322CD" w:rsidRPr="00A17CB2">
        <w:rPr>
          <w:rFonts w:ascii="Times New Roman" w:eastAsia="宋体" w:hAnsi="Times New Roman" w:cs="Times New Roman"/>
          <w:szCs w:val="21"/>
        </w:rPr>
        <w:t xml:space="preserve"> </w:t>
      </w:r>
      <w:bookmarkStart w:id="7" w:name="_Hlk214809016"/>
      <w:r w:rsidR="00E322CD" w:rsidRPr="00BF5AEA">
        <w:rPr>
          <w:rFonts w:ascii="Times New Roman" w:eastAsia="宋体" w:hAnsi="Times New Roman" w:cs="Times New Roman"/>
          <w:sz w:val="24"/>
          <w:szCs w:val="24"/>
        </w:rPr>
        <w:t xml:space="preserve">Water </w:t>
      </w:r>
      <w:r w:rsidR="0006055B" w:rsidRPr="00BF5AEA">
        <w:rPr>
          <w:rFonts w:ascii="Times New Roman" w:eastAsia="宋体" w:hAnsi="Times New Roman" w:cs="Times New Roman"/>
          <w:sz w:val="24"/>
          <w:szCs w:val="24"/>
        </w:rPr>
        <w:t>transport</w:t>
      </w:r>
      <w:r w:rsidR="00E322CD" w:rsidRPr="00BF5AEA">
        <w:rPr>
          <w:rFonts w:ascii="Times New Roman" w:eastAsia="宋体" w:hAnsi="Times New Roman" w:cs="Times New Roman"/>
          <w:sz w:val="24"/>
          <w:szCs w:val="24"/>
        </w:rPr>
        <w:t xml:space="preserve"> ability of the CA37-CB-SF evaporator.</w:t>
      </w:r>
      <w:bookmarkEnd w:id="7"/>
    </w:p>
    <w:p w14:paraId="7AA3FFAB" w14:textId="77777777" w:rsidR="002C34D2" w:rsidRPr="00A17CB2" w:rsidRDefault="002C34D2" w:rsidP="001D52C9">
      <w:pPr>
        <w:spacing w:beforeLines="50" w:before="156" w:afterLines="50" w:after="156"/>
        <w:jc w:val="center"/>
        <w:rPr>
          <w:rFonts w:ascii="Times New Roman" w:eastAsia="宋体" w:hAnsi="Times New Roman" w:cs="Times New Roman"/>
          <w:szCs w:val="21"/>
        </w:rPr>
      </w:pPr>
    </w:p>
    <w:p w14:paraId="79D3F2FD" w14:textId="04C059CE" w:rsidR="00E322CD" w:rsidRPr="00A17CB2" w:rsidRDefault="002068E7"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rPr>
        <w:lastRenderedPageBreak/>
        <w:drawing>
          <wp:inline distT="0" distB="0" distL="0" distR="0" wp14:anchorId="034A0EC9" wp14:editId="6F2F4FA9">
            <wp:extent cx="4127812" cy="1215676"/>
            <wp:effectExtent l="0" t="0" r="6350" b="3810"/>
            <wp:docPr id="1212150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47612" cy="1221507"/>
                    </a:xfrm>
                    <a:prstGeom prst="rect">
                      <a:avLst/>
                    </a:prstGeom>
                    <a:noFill/>
                  </pic:spPr>
                </pic:pic>
              </a:graphicData>
            </a:graphic>
          </wp:inline>
        </w:drawing>
      </w:r>
    </w:p>
    <w:p w14:paraId="623D5C01" w14:textId="3EFECADE" w:rsidR="0047415D" w:rsidRPr="00FC1727" w:rsidRDefault="0041354E" w:rsidP="00FC1727">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S9</w:t>
      </w:r>
      <w:r w:rsidR="00E322CD" w:rsidRPr="009F518B">
        <w:rPr>
          <w:rFonts w:ascii="Times New Roman" w:eastAsia="宋体" w:hAnsi="Times New Roman" w:cs="Times New Roman"/>
          <w:sz w:val="24"/>
          <w:szCs w:val="24"/>
        </w:rPr>
        <w:t xml:space="preserve"> Dissolution of salt crystals on the surface of the CA37-CB-SF evaporator.</w:t>
      </w:r>
    </w:p>
    <w:p w14:paraId="6EB2ECE4" w14:textId="77777777" w:rsidR="004222D2" w:rsidRPr="00A17CB2" w:rsidRDefault="004222D2" w:rsidP="001D52C9">
      <w:pPr>
        <w:spacing w:beforeLines="50" w:before="156" w:afterLines="50" w:after="156"/>
        <w:jc w:val="center"/>
        <w:rPr>
          <w:rFonts w:ascii="Times New Roman" w:eastAsia="宋体" w:hAnsi="Times New Roman" w:cs="Times New Roman"/>
          <w:sz w:val="18"/>
          <w:szCs w:val="18"/>
        </w:rPr>
      </w:pPr>
      <w:r w:rsidRPr="00A17CB2">
        <w:rPr>
          <w:rFonts w:ascii="Times New Roman" w:hAnsi="Times New Roman" w:cs="Times New Roman"/>
          <w:noProof/>
        </w:rPr>
        <w:drawing>
          <wp:inline distT="0" distB="0" distL="0" distR="0" wp14:anchorId="7536F44A" wp14:editId="3F3A69EF">
            <wp:extent cx="4796629" cy="3173074"/>
            <wp:effectExtent l="0" t="0" r="4445" b="8890"/>
            <wp:docPr id="899141933" name="图片 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141933" name="图片 1" descr="图表, 图示&#10;&#10;描述已自动生成"/>
                    <pic:cNvPicPr/>
                  </pic:nvPicPr>
                  <pic:blipFill>
                    <a:blip r:embed="rId19"/>
                    <a:stretch>
                      <a:fillRect/>
                    </a:stretch>
                  </pic:blipFill>
                  <pic:spPr>
                    <a:xfrm>
                      <a:off x="0" y="0"/>
                      <a:ext cx="4815959" cy="3185861"/>
                    </a:xfrm>
                    <a:prstGeom prst="rect">
                      <a:avLst/>
                    </a:prstGeom>
                  </pic:spPr>
                </pic:pic>
              </a:graphicData>
            </a:graphic>
          </wp:inline>
        </w:drawing>
      </w:r>
    </w:p>
    <w:p w14:paraId="514D3D4D" w14:textId="7BA23967" w:rsidR="004222D2" w:rsidRPr="00FC1727" w:rsidRDefault="004222D2" w:rsidP="00BF5AEA">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w:t>
      </w:r>
      <w:r w:rsidR="00D057BF" w:rsidRPr="009F518B">
        <w:rPr>
          <w:rFonts w:ascii="Times New Roman" w:eastAsia="宋体" w:hAnsi="Times New Roman" w:cs="Times New Roman"/>
          <w:b/>
          <w:bCs/>
          <w:sz w:val="24"/>
          <w:szCs w:val="24"/>
        </w:rPr>
        <w:t>10</w:t>
      </w:r>
      <w:r w:rsidRPr="009F518B">
        <w:rPr>
          <w:rFonts w:ascii="Times New Roman" w:eastAsia="宋体" w:hAnsi="Times New Roman" w:cs="Times New Roman"/>
          <w:sz w:val="24"/>
          <w:szCs w:val="24"/>
        </w:rPr>
        <w:t xml:space="preserve"> Numerical simulation of temperature and flow rate in CA37-CB-F and CA37-CB-SF evaporators.</w:t>
      </w:r>
    </w:p>
    <w:p w14:paraId="495D208A" w14:textId="5EAC14A3" w:rsidR="008870EC" w:rsidRPr="00A17CB2" w:rsidRDefault="00F732C8"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0AA08EB1" wp14:editId="3A38B88D">
            <wp:extent cx="5708393" cy="2547147"/>
            <wp:effectExtent l="0" t="0" r="0" b="0"/>
            <wp:docPr id="8" name="图片 7">
              <a:extLst xmlns:a="http://schemas.openxmlformats.org/drawingml/2006/main">
                <a:ext uri="{FF2B5EF4-FFF2-40B4-BE49-F238E27FC236}">
                  <a16:creationId xmlns:a16="http://schemas.microsoft.com/office/drawing/2014/main" id="{1FBAC271-9777-01B8-0AAE-2B8F5E421E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a:extLst>
                        <a:ext uri="{FF2B5EF4-FFF2-40B4-BE49-F238E27FC236}">
                          <a16:creationId xmlns:a16="http://schemas.microsoft.com/office/drawing/2014/main" id="{1FBAC271-9777-01B8-0AAE-2B8F5E421E99}"/>
                        </a:ext>
                      </a:extLst>
                    </pic:cNvPr>
                    <pic:cNvPicPr>
                      <a:picLocks noChangeAspect="1"/>
                    </pic:cNvPicPr>
                  </pic:nvPicPr>
                  <pic:blipFill rotWithShape="1">
                    <a:blip r:embed="rId20"/>
                    <a:srcRect l="8902" r="11807"/>
                    <a:stretch>
                      <a:fillRect/>
                    </a:stretch>
                  </pic:blipFill>
                  <pic:spPr bwMode="auto">
                    <a:xfrm>
                      <a:off x="0" y="0"/>
                      <a:ext cx="5742093" cy="2562184"/>
                    </a:xfrm>
                    <a:prstGeom prst="rect">
                      <a:avLst/>
                    </a:prstGeom>
                    <a:ln>
                      <a:noFill/>
                    </a:ln>
                    <a:extLst>
                      <a:ext uri="{53640926-AAD7-44D8-BBD7-CCE9431645EC}">
                        <a14:shadowObscured xmlns:a14="http://schemas.microsoft.com/office/drawing/2010/main"/>
                      </a:ext>
                    </a:extLst>
                  </pic:spPr>
                </pic:pic>
              </a:graphicData>
            </a:graphic>
          </wp:inline>
        </w:drawing>
      </w:r>
    </w:p>
    <w:p w14:paraId="14B62BB9" w14:textId="0E1A7FC9" w:rsidR="008870EC" w:rsidRPr="009F518B" w:rsidRDefault="008870EC"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w:t>
      </w:r>
      <w:r w:rsidR="00D057BF" w:rsidRPr="009F518B">
        <w:rPr>
          <w:rFonts w:ascii="Times New Roman" w:eastAsia="宋体" w:hAnsi="Times New Roman" w:cs="Times New Roman"/>
          <w:b/>
          <w:bCs/>
          <w:sz w:val="24"/>
          <w:szCs w:val="24"/>
        </w:rPr>
        <w:t>1</w:t>
      </w:r>
      <w:r w:rsidRPr="009F518B">
        <w:rPr>
          <w:rFonts w:ascii="Times New Roman" w:eastAsia="宋体" w:hAnsi="Times New Roman" w:cs="Times New Roman"/>
          <w:sz w:val="24"/>
          <w:szCs w:val="24"/>
        </w:rPr>
        <w:t xml:space="preserve"> Comparison of evaporation rate and long-term stability of the </w:t>
      </w:r>
      <w:r w:rsidR="00425AF6" w:rsidRPr="009F518B">
        <w:rPr>
          <w:rFonts w:ascii="Times New Roman" w:eastAsia="宋体" w:hAnsi="Times New Roman" w:cs="Times New Roman"/>
          <w:sz w:val="24"/>
          <w:szCs w:val="24"/>
        </w:rPr>
        <w:t>water-film-only AG-CB-SF evaporator</w:t>
      </w:r>
      <w:r w:rsidRPr="009F518B">
        <w:rPr>
          <w:rFonts w:ascii="Times New Roman" w:eastAsia="宋体" w:hAnsi="Times New Roman" w:cs="Times New Roman"/>
          <w:sz w:val="24"/>
          <w:szCs w:val="24"/>
        </w:rPr>
        <w:t xml:space="preserve"> and the dual-effect CA37-CB-SF evaporator in 20 wt% NaCl.</w:t>
      </w:r>
    </w:p>
    <w:p w14:paraId="233BD4BD" w14:textId="77777777" w:rsidR="008870EC" w:rsidRPr="00A17CB2" w:rsidRDefault="008870EC" w:rsidP="001D52C9">
      <w:pPr>
        <w:spacing w:beforeLines="50" w:before="156" w:afterLines="50" w:after="156"/>
        <w:jc w:val="center"/>
        <w:rPr>
          <w:rFonts w:ascii="Times New Roman" w:eastAsia="宋体" w:hAnsi="Times New Roman" w:cs="Times New Roman"/>
          <w:szCs w:val="21"/>
        </w:rPr>
      </w:pPr>
    </w:p>
    <w:p w14:paraId="78372D69" w14:textId="0BF9322E" w:rsidR="001D6CAA" w:rsidRPr="00A17CB2" w:rsidRDefault="00B46051"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57E07D0F" wp14:editId="13A715BA">
            <wp:extent cx="4389755" cy="2590800"/>
            <wp:effectExtent l="0" t="0" r="0" b="0"/>
            <wp:docPr id="190997836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9755" cy="2590800"/>
                    </a:xfrm>
                    <a:prstGeom prst="rect">
                      <a:avLst/>
                    </a:prstGeom>
                    <a:noFill/>
                  </pic:spPr>
                </pic:pic>
              </a:graphicData>
            </a:graphic>
          </wp:inline>
        </w:drawing>
      </w:r>
    </w:p>
    <w:p w14:paraId="02C32163" w14:textId="100B8E47" w:rsidR="00E75CBB" w:rsidRPr="009F518B" w:rsidRDefault="00CF4312"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w:t>
      </w:r>
      <w:r w:rsidR="00D057BF" w:rsidRPr="009F518B">
        <w:rPr>
          <w:rFonts w:ascii="Times New Roman" w:eastAsia="宋体" w:hAnsi="Times New Roman" w:cs="Times New Roman"/>
          <w:b/>
          <w:bCs/>
          <w:sz w:val="24"/>
          <w:szCs w:val="24"/>
        </w:rPr>
        <w:t>2</w:t>
      </w:r>
      <w:r w:rsidR="00B46051" w:rsidRPr="009F518B">
        <w:rPr>
          <w:rFonts w:ascii="Times New Roman" w:eastAsia="宋体" w:hAnsi="Times New Roman" w:cs="Times New Roman"/>
          <w:sz w:val="24"/>
          <w:szCs w:val="24"/>
        </w:rPr>
        <w:t xml:space="preserve"> Macroscopic, microscopic and infrared thermal images of AG-CB-SF evaporator </w:t>
      </w:r>
    </w:p>
    <w:p w14:paraId="1B5E4832" w14:textId="32730CE9" w:rsidR="00F732C8" w:rsidRPr="009F518B" w:rsidRDefault="00B46051"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sz w:val="24"/>
          <w:szCs w:val="24"/>
        </w:rPr>
        <w:t>before and after continuous evaporation in 20 wt% NaCl.</w:t>
      </w:r>
    </w:p>
    <w:p w14:paraId="12FDC27D" w14:textId="77777777" w:rsidR="001D6CAA" w:rsidRPr="00A17CB2" w:rsidRDefault="001D6CAA" w:rsidP="001D52C9">
      <w:pPr>
        <w:spacing w:beforeLines="50" w:before="156" w:afterLines="50" w:after="156"/>
        <w:jc w:val="center"/>
        <w:rPr>
          <w:rFonts w:ascii="Times New Roman" w:eastAsia="宋体" w:hAnsi="Times New Roman" w:cs="Times New Roman"/>
          <w:szCs w:val="21"/>
        </w:rPr>
      </w:pPr>
    </w:p>
    <w:p w14:paraId="1E0C2DA8" w14:textId="4B632CB5" w:rsidR="001D6CAA" w:rsidRPr="00A17CB2" w:rsidRDefault="00E94662"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drawing>
          <wp:inline distT="0" distB="0" distL="0" distR="0" wp14:anchorId="467727B9" wp14:editId="45CA86FB">
            <wp:extent cx="5707801" cy="2251644"/>
            <wp:effectExtent l="0" t="0" r="0" b="0"/>
            <wp:docPr id="46757337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8118" cy="2255714"/>
                    </a:xfrm>
                    <a:prstGeom prst="rect">
                      <a:avLst/>
                    </a:prstGeom>
                    <a:noFill/>
                  </pic:spPr>
                </pic:pic>
              </a:graphicData>
            </a:graphic>
          </wp:inline>
        </w:drawing>
      </w:r>
    </w:p>
    <w:p w14:paraId="36380D36" w14:textId="75E8E871" w:rsidR="00E94662" w:rsidRPr="009F518B" w:rsidRDefault="00CF4312"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w:t>
      </w:r>
      <w:r w:rsidR="00D057BF" w:rsidRPr="009F518B">
        <w:rPr>
          <w:rFonts w:ascii="Times New Roman" w:eastAsia="宋体" w:hAnsi="Times New Roman" w:cs="Times New Roman"/>
          <w:b/>
          <w:bCs/>
          <w:sz w:val="24"/>
          <w:szCs w:val="24"/>
        </w:rPr>
        <w:t>3</w:t>
      </w:r>
      <w:r w:rsidR="00BB0B28" w:rsidRPr="009F518B">
        <w:rPr>
          <w:rFonts w:ascii="Times New Roman" w:eastAsia="宋体" w:hAnsi="Times New Roman" w:cs="Times New Roman"/>
          <w:sz w:val="24"/>
          <w:szCs w:val="24"/>
        </w:rPr>
        <w:t xml:space="preserve"> Quantitative comparison of surface salt accumulation on different evaporators after 8 h of evaporation in 20 wt% NaCl. (</w:t>
      </w:r>
      <w:r w:rsidR="00BB0B28" w:rsidRPr="009F518B">
        <w:rPr>
          <w:rFonts w:ascii="Times New Roman" w:eastAsia="宋体" w:hAnsi="Times New Roman" w:cs="Times New Roman"/>
          <w:b/>
          <w:bCs/>
          <w:sz w:val="24"/>
          <w:szCs w:val="24"/>
        </w:rPr>
        <w:t>a</w:t>
      </w:r>
      <w:r w:rsidR="00BB0B28" w:rsidRPr="009F518B">
        <w:rPr>
          <w:rFonts w:ascii="Times New Roman" w:eastAsia="宋体" w:hAnsi="Times New Roman" w:cs="Times New Roman"/>
          <w:sz w:val="24"/>
          <w:szCs w:val="24"/>
        </w:rPr>
        <w:t>) Dry weight of the top 2 mm of the evaporators before and after salt removal. (</w:t>
      </w:r>
      <w:r w:rsidR="00BB0B28" w:rsidRPr="009F518B">
        <w:rPr>
          <w:rFonts w:ascii="Times New Roman" w:eastAsia="宋体" w:hAnsi="Times New Roman" w:cs="Times New Roman"/>
          <w:b/>
          <w:bCs/>
          <w:sz w:val="24"/>
          <w:szCs w:val="24"/>
        </w:rPr>
        <w:t>b</w:t>
      </w:r>
      <w:r w:rsidR="00BB0B28" w:rsidRPr="009F518B">
        <w:rPr>
          <w:rFonts w:ascii="Times New Roman" w:eastAsia="宋体" w:hAnsi="Times New Roman" w:cs="Times New Roman"/>
          <w:sz w:val="24"/>
          <w:szCs w:val="24"/>
        </w:rPr>
        <w:t>) Calculated salt accumulation ratios of CA37-CB-F, CA37-CB-SF and AG-CB-SF.</w:t>
      </w:r>
      <w:r w:rsidR="00A23C28" w:rsidRPr="009F518B">
        <w:rPr>
          <w:rFonts w:ascii="Times New Roman" w:eastAsia="宋体" w:hAnsi="Times New Roman" w:cs="Times New Roman"/>
          <w:sz w:val="24"/>
          <w:szCs w:val="24"/>
        </w:rPr>
        <w:t xml:space="preserve"> </w:t>
      </w:r>
    </w:p>
    <w:p w14:paraId="57B963E8" w14:textId="59557451" w:rsidR="00E94662" w:rsidRPr="00A17CB2" w:rsidRDefault="00E94662" w:rsidP="001D52C9">
      <w:pPr>
        <w:spacing w:beforeLines="50" w:before="156" w:afterLines="50" w:after="156"/>
        <w:jc w:val="center"/>
        <w:rPr>
          <w:rFonts w:ascii="Times New Roman" w:eastAsia="宋体" w:hAnsi="Times New Roman" w:cs="Times New Roman"/>
          <w:szCs w:val="21"/>
        </w:rPr>
      </w:pPr>
    </w:p>
    <w:p w14:paraId="2A68E190" w14:textId="2D8235AA" w:rsidR="00E94662" w:rsidRPr="00A17CB2" w:rsidRDefault="00E94662" w:rsidP="001D52C9">
      <w:pPr>
        <w:spacing w:beforeLines="50" w:before="156" w:afterLines="50" w:after="156"/>
        <w:jc w:val="center"/>
        <w:rPr>
          <w:rFonts w:ascii="Times New Roman" w:eastAsia="宋体" w:hAnsi="Times New Roman" w:cs="Times New Roman"/>
          <w:szCs w:val="21"/>
        </w:rPr>
      </w:pPr>
      <w:r w:rsidRPr="00A17CB2">
        <w:rPr>
          <w:rFonts w:ascii="Times New Roman" w:eastAsia="宋体" w:hAnsi="Times New Roman" w:cs="Times New Roman"/>
          <w:noProof/>
          <w:szCs w:val="21"/>
        </w:rPr>
        <w:lastRenderedPageBreak/>
        <w:drawing>
          <wp:inline distT="0" distB="0" distL="0" distR="0" wp14:anchorId="5B83A516" wp14:editId="0DE136A3">
            <wp:extent cx="4680000" cy="5286413"/>
            <wp:effectExtent l="0" t="0" r="6350" b="0"/>
            <wp:docPr id="100839905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0000" cy="5286413"/>
                    </a:xfrm>
                    <a:prstGeom prst="rect">
                      <a:avLst/>
                    </a:prstGeom>
                    <a:noFill/>
                  </pic:spPr>
                </pic:pic>
              </a:graphicData>
            </a:graphic>
          </wp:inline>
        </w:drawing>
      </w:r>
    </w:p>
    <w:p w14:paraId="42DA1498" w14:textId="5F49BD6E" w:rsidR="00B7617A" w:rsidRPr="00497086" w:rsidRDefault="00CF4312" w:rsidP="00497086">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w:t>
      </w:r>
      <w:r w:rsidR="00D057BF" w:rsidRPr="009F518B">
        <w:rPr>
          <w:rFonts w:ascii="Times New Roman" w:eastAsia="宋体" w:hAnsi="Times New Roman" w:cs="Times New Roman"/>
          <w:b/>
          <w:bCs/>
          <w:sz w:val="24"/>
          <w:szCs w:val="24"/>
        </w:rPr>
        <w:t>4</w:t>
      </w:r>
      <w:r w:rsidR="00A23C28" w:rsidRPr="009F518B">
        <w:rPr>
          <w:rFonts w:ascii="Times New Roman" w:eastAsia="宋体" w:hAnsi="Times New Roman" w:cs="Times New Roman"/>
          <w:sz w:val="24"/>
          <w:szCs w:val="24"/>
        </w:rPr>
        <w:t xml:space="preserve"> </w:t>
      </w:r>
      <w:r w:rsidR="00BB0B28" w:rsidRPr="009F518B">
        <w:rPr>
          <w:rFonts w:ascii="Times New Roman" w:eastAsia="宋体" w:hAnsi="Times New Roman" w:cs="Times New Roman"/>
          <w:sz w:val="24"/>
          <w:szCs w:val="24"/>
        </w:rPr>
        <w:t>FESEM images and EDS elemental mapping of salt deposition on different evaporators after evaporation in 20 wt% NaCl: (</w:t>
      </w:r>
      <w:r w:rsidR="00BB0B28" w:rsidRPr="009F518B">
        <w:rPr>
          <w:rFonts w:ascii="Times New Roman" w:eastAsia="宋体" w:hAnsi="Times New Roman" w:cs="Times New Roman"/>
          <w:b/>
          <w:bCs/>
          <w:sz w:val="24"/>
          <w:szCs w:val="24"/>
        </w:rPr>
        <w:t>a</w:t>
      </w:r>
      <w:r w:rsidR="00BB0B28" w:rsidRPr="009F518B">
        <w:rPr>
          <w:rFonts w:ascii="Times New Roman" w:eastAsia="宋体" w:hAnsi="Times New Roman" w:cs="Times New Roman"/>
          <w:sz w:val="24"/>
          <w:szCs w:val="24"/>
        </w:rPr>
        <w:t>) CA37-CB-F, (</w:t>
      </w:r>
      <w:r w:rsidR="00BB0B28" w:rsidRPr="009F518B">
        <w:rPr>
          <w:rFonts w:ascii="Times New Roman" w:eastAsia="宋体" w:hAnsi="Times New Roman" w:cs="Times New Roman"/>
          <w:b/>
          <w:bCs/>
          <w:sz w:val="24"/>
          <w:szCs w:val="24"/>
        </w:rPr>
        <w:t>b</w:t>
      </w:r>
      <w:r w:rsidR="00BB0B28" w:rsidRPr="009F518B">
        <w:rPr>
          <w:rFonts w:ascii="Times New Roman" w:eastAsia="宋体" w:hAnsi="Times New Roman" w:cs="Times New Roman"/>
          <w:sz w:val="24"/>
          <w:szCs w:val="24"/>
        </w:rPr>
        <w:t>) CA37-CB-SF, and (</w:t>
      </w:r>
      <w:r w:rsidR="00BB0B28" w:rsidRPr="009F518B">
        <w:rPr>
          <w:rFonts w:ascii="Times New Roman" w:eastAsia="宋体" w:hAnsi="Times New Roman" w:cs="Times New Roman"/>
          <w:b/>
          <w:bCs/>
          <w:sz w:val="24"/>
          <w:szCs w:val="24"/>
        </w:rPr>
        <w:t>c</w:t>
      </w:r>
      <w:r w:rsidR="00BB0B28" w:rsidRPr="009F518B">
        <w:rPr>
          <w:rFonts w:ascii="Times New Roman" w:eastAsia="宋体" w:hAnsi="Times New Roman" w:cs="Times New Roman"/>
          <w:sz w:val="24"/>
          <w:szCs w:val="24"/>
        </w:rPr>
        <w:t xml:space="preserve">) AG-CB-SF. </w:t>
      </w:r>
    </w:p>
    <w:p w14:paraId="1D6E904D" w14:textId="50AEBF20" w:rsidR="00B92F6F" w:rsidRPr="00A17CB2" w:rsidRDefault="003D46E4" w:rsidP="001D52C9">
      <w:pPr>
        <w:spacing w:beforeLines="50" w:before="156" w:afterLines="50" w:after="156"/>
        <w:jc w:val="center"/>
        <w:rPr>
          <w:rFonts w:ascii="Times New Roman" w:eastAsia="宋体" w:hAnsi="Times New Roman" w:cs="Times New Roman"/>
          <w:sz w:val="24"/>
          <w:szCs w:val="24"/>
        </w:rPr>
      </w:pPr>
      <w:r w:rsidRPr="00A17CB2">
        <w:rPr>
          <w:rFonts w:ascii="Times New Roman" w:eastAsia="宋体" w:hAnsi="Times New Roman" w:cs="Times New Roman"/>
          <w:noProof/>
          <w:sz w:val="24"/>
          <w:szCs w:val="24"/>
        </w:rPr>
        <w:drawing>
          <wp:inline distT="0" distB="0" distL="0" distR="0" wp14:anchorId="5AE7089D" wp14:editId="5EF45089">
            <wp:extent cx="3250612" cy="2490105"/>
            <wp:effectExtent l="0" t="0" r="0" b="0"/>
            <wp:docPr id="10" name="图片 9">
              <a:extLst xmlns:a="http://schemas.openxmlformats.org/drawingml/2006/main">
                <a:ext uri="{FF2B5EF4-FFF2-40B4-BE49-F238E27FC236}">
                  <a16:creationId xmlns:a16="http://schemas.microsoft.com/office/drawing/2014/main" id="{F5C93D5E-51F4-98EC-C958-6B71CFD4FE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F5C93D5E-51F4-98EC-C958-6B71CFD4FE57}"/>
                        </a:ext>
                      </a:extLst>
                    </pic:cNvPr>
                    <pic:cNvPicPr>
                      <a:picLocks noChangeAspect="1"/>
                    </pic:cNvPicPr>
                  </pic:nvPicPr>
                  <pic:blipFill>
                    <a:blip r:embed="rId24"/>
                    <a:stretch>
                      <a:fillRect/>
                    </a:stretch>
                  </pic:blipFill>
                  <pic:spPr>
                    <a:xfrm>
                      <a:off x="0" y="0"/>
                      <a:ext cx="3257323" cy="2495246"/>
                    </a:xfrm>
                    <a:prstGeom prst="rect">
                      <a:avLst/>
                    </a:prstGeom>
                  </pic:spPr>
                </pic:pic>
              </a:graphicData>
            </a:graphic>
          </wp:inline>
        </w:drawing>
      </w:r>
    </w:p>
    <w:p w14:paraId="1AF18B4C" w14:textId="2A997F61" w:rsidR="00CA03FF" w:rsidRPr="00DE4087" w:rsidRDefault="00CF4312" w:rsidP="001D52C9">
      <w:pPr>
        <w:spacing w:beforeLines="50" w:before="156" w:afterLines="50" w:after="156"/>
        <w:rPr>
          <w:rFonts w:ascii="Times New Roman" w:eastAsia="宋体" w:hAnsi="Times New Roman" w:cs="Times New Roman"/>
          <w:sz w:val="24"/>
          <w:szCs w:val="24"/>
        </w:rPr>
      </w:pPr>
      <w:r w:rsidRPr="00DE4087">
        <w:rPr>
          <w:rFonts w:ascii="Times New Roman" w:eastAsia="宋体" w:hAnsi="Times New Roman" w:cs="Times New Roman"/>
          <w:b/>
          <w:bCs/>
          <w:sz w:val="24"/>
          <w:szCs w:val="24"/>
        </w:rPr>
        <w:t>Fig</w:t>
      </w:r>
      <w:r w:rsidR="00DE4087" w:rsidRPr="00DE4087">
        <w:rPr>
          <w:rFonts w:ascii="Times New Roman" w:eastAsia="宋体" w:hAnsi="Times New Roman" w:cs="Times New Roman" w:hint="eastAsia"/>
          <w:b/>
          <w:bCs/>
          <w:sz w:val="24"/>
          <w:szCs w:val="24"/>
        </w:rPr>
        <w:t>.</w:t>
      </w:r>
      <w:r w:rsidRPr="00DE4087">
        <w:rPr>
          <w:rFonts w:ascii="Times New Roman" w:eastAsia="宋体" w:hAnsi="Times New Roman" w:cs="Times New Roman"/>
          <w:b/>
          <w:bCs/>
          <w:sz w:val="24"/>
          <w:szCs w:val="24"/>
        </w:rPr>
        <w:t xml:space="preserve"> S15</w:t>
      </w:r>
      <w:r w:rsidR="003D46E4" w:rsidRPr="00DE4087">
        <w:rPr>
          <w:rFonts w:ascii="Times New Roman" w:eastAsia="宋体" w:hAnsi="Times New Roman" w:cs="Times New Roman"/>
          <w:sz w:val="24"/>
          <w:szCs w:val="24"/>
        </w:rPr>
        <w:t xml:space="preserve"> </w:t>
      </w:r>
      <w:r w:rsidR="00A61DC7" w:rsidRPr="00DE4087">
        <w:rPr>
          <w:rFonts w:ascii="Times New Roman" w:eastAsia="宋体" w:hAnsi="Times New Roman" w:cs="Times New Roman"/>
          <w:sz w:val="24"/>
          <w:szCs w:val="24"/>
        </w:rPr>
        <w:t>Conductivity–salinity calibration curve used for salinity calculation.</w:t>
      </w:r>
      <w:r w:rsidR="002C34D2" w:rsidRPr="00DE4087">
        <w:rPr>
          <w:rFonts w:ascii="Times New Roman" w:eastAsia="宋体" w:hAnsi="Times New Roman" w:cs="Times New Roman"/>
          <w:sz w:val="24"/>
          <w:szCs w:val="24"/>
        </w:rPr>
        <w:t xml:space="preserve"> </w:t>
      </w:r>
    </w:p>
    <w:p w14:paraId="16603F7A" w14:textId="01F725F1" w:rsidR="00B7617A" w:rsidRPr="00A17CB2" w:rsidRDefault="0014215A" w:rsidP="00BF5AEA">
      <w:pPr>
        <w:spacing w:beforeLines="50" w:before="156" w:afterLines="50" w:after="156"/>
        <w:ind w:firstLineChars="100" w:firstLine="240"/>
        <w:rPr>
          <w:rFonts w:ascii="Times New Roman" w:eastAsia="宋体" w:hAnsi="Times New Roman" w:cs="Times New Roman"/>
          <w:sz w:val="24"/>
          <w:szCs w:val="24"/>
        </w:rPr>
      </w:pPr>
      <w:r w:rsidRPr="00A17CB2">
        <w:rPr>
          <w:rFonts w:ascii="Times New Roman" w:eastAsia="宋体" w:hAnsi="Times New Roman" w:cs="Times New Roman"/>
          <w:sz w:val="24"/>
          <w:szCs w:val="24"/>
        </w:rPr>
        <w:lastRenderedPageBreak/>
        <w:t>Before conductivity measurement, the collected high-salinity surface and bulk brine samples were diluted by a fixed factor to ensure that the measured conductivity fell within the linear calibration range. The original salinity was then calculated by multiplying by the dilution factor.</w:t>
      </w:r>
    </w:p>
    <w:p w14:paraId="5594652C" w14:textId="40B65C71" w:rsidR="003D46E4" w:rsidRPr="00A17CB2" w:rsidRDefault="00B50207" w:rsidP="001D52C9">
      <w:pPr>
        <w:spacing w:beforeLines="50" w:before="156" w:afterLines="50" w:after="156"/>
        <w:jc w:val="center"/>
        <w:rPr>
          <w:rFonts w:ascii="Times New Roman" w:eastAsia="宋体" w:hAnsi="Times New Roman" w:cs="Times New Roman"/>
          <w:sz w:val="24"/>
          <w:szCs w:val="24"/>
        </w:rPr>
      </w:pPr>
      <w:r w:rsidRPr="00A17CB2">
        <w:rPr>
          <w:rFonts w:ascii="Times New Roman" w:eastAsia="宋体" w:hAnsi="Times New Roman" w:cs="Times New Roman"/>
          <w:noProof/>
          <w:sz w:val="24"/>
          <w:szCs w:val="24"/>
        </w:rPr>
        <w:drawing>
          <wp:inline distT="0" distB="0" distL="0" distR="0" wp14:anchorId="04F6C518" wp14:editId="772D9B13">
            <wp:extent cx="5760000" cy="2404835"/>
            <wp:effectExtent l="0" t="0" r="0" b="0"/>
            <wp:docPr id="5796598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00" cy="2404835"/>
                    </a:xfrm>
                    <a:prstGeom prst="rect">
                      <a:avLst/>
                    </a:prstGeom>
                    <a:noFill/>
                  </pic:spPr>
                </pic:pic>
              </a:graphicData>
            </a:graphic>
          </wp:inline>
        </w:drawing>
      </w:r>
    </w:p>
    <w:p w14:paraId="3C0D18ED" w14:textId="0177421B" w:rsidR="00B92F6F" w:rsidRPr="00A17CB2" w:rsidRDefault="00CF4312" w:rsidP="00BF5AEA">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S16</w:t>
      </w:r>
      <w:r w:rsidR="00251029" w:rsidRPr="009F518B">
        <w:rPr>
          <w:rFonts w:ascii="Times New Roman" w:eastAsia="宋体" w:hAnsi="Times New Roman" w:cs="Times New Roman"/>
          <w:sz w:val="24"/>
          <w:szCs w:val="24"/>
        </w:rPr>
        <w:t xml:space="preserve"> </w:t>
      </w:r>
      <w:r w:rsidR="006D602E" w:rsidRPr="009F518B">
        <w:rPr>
          <w:rFonts w:ascii="Times New Roman" w:eastAsia="宋体" w:hAnsi="Times New Roman" w:cs="Times New Roman"/>
          <w:sz w:val="24"/>
          <w:szCs w:val="24"/>
        </w:rPr>
        <w:t>Time-dependent salinity changes in the surface water film and bulk brine of the dual-effect CA37-CB-SF evaporator</w:t>
      </w:r>
      <w:r w:rsidR="00DE4087" w:rsidRPr="009F518B">
        <w:rPr>
          <w:rFonts w:ascii="Times New Roman" w:eastAsia="宋体" w:hAnsi="Times New Roman" w:cs="Times New Roman" w:hint="eastAsia"/>
          <w:sz w:val="24"/>
          <w:szCs w:val="24"/>
        </w:rPr>
        <w:t xml:space="preserve"> </w:t>
      </w:r>
      <w:r w:rsidR="009733DA" w:rsidRPr="009F518B">
        <w:rPr>
          <w:rFonts w:ascii="Times New Roman" w:eastAsia="宋体" w:hAnsi="Times New Roman" w:cs="Times New Roman"/>
          <w:sz w:val="24"/>
          <w:szCs w:val="24"/>
        </w:rPr>
        <w:t>(</w:t>
      </w:r>
      <w:r w:rsidR="009733DA" w:rsidRPr="009F518B">
        <w:rPr>
          <w:rFonts w:ascii="Times New Roman" w:eastAsia="宋体" w:hAnsi="Times New Roman" w:cs="Times New Roman"/>
          <w:b/>
          <w:bCs/>
          <w:sz w:val="24"/>
          <w:szCs w:val="24"/>
        </w:rPr>
        <w:t>a</w:t>
      </w:r>
      <w:r w:rsidR="009733DA" w:rsidRPr="009F518B">
        <w:rPr>
          <w:rFonts w:ascii="Times New Roman" w:eastAsia="宋体" w:hAnsi="Times New Roman" w:cs="Times New Roman"/>
          <w:sz w:val="24"/>
          <w:szCs w:val="24"/>
        </w:rPr>
        <w:t xml:space="preserve">) </w:t>
      </w:r>
      <w:r w:rsidR="006D602E" w:rsidRPr="009F518B">
        <w:rPr>
          <w:rFonts w:ascii="Times New Roman" w:eastAsia="宋体" w:hAnsi="Times New Roman" w:cs="Times New Roman"/>
          <w:sz w:val="24"/>
          <w:szCs w:val="24"/>
        </w:rPr>
        <w:t xml:space="preserve">and the water-film-only AG-CB-SF evaporator </w:t>
      </w:r>
      <w:r w:rsidR="009733DA" w:rsidRPr="009F518B">
        <w:rPr>
          <w:rFonts w:ascii="Times New Roman" w:eastAsia="宋体" w:hAnsi="Times New Roman" w:cs="Times New Roman"/>
          <w:sz w:val="24"/>
          <w:szCs w:val="24"/>
        </w:rPr>
        <w:t>(</w:t>
      </w:r>
      <w:r w:rsidR="009733DA" w:rsidRPr="009F518B">
        <w:rPr>
          <w:rFonts w:ascii="Times New Roman" w:eastAsia="宋体" w:hAnsi="Times New Roman" w:cs="Times New Roman"/>
          <w:b/>
          <w:bCs/>
          <w:sz w:val="24"/>
          <w:szCs w:val="24"/>
        </w:rPr>
        <w:t>b</w:t>
      </w:r>
      <w:r w:rsidR="009733DA" w:rsidRPr="009F518B">
        <w:rPr>
          <w:rFonts w:ascii="Times New Roman" w:eastAsia="宋体" w:hAnsi="Times New Roman" w:cs="Times New Roman"/>
          <w:sz w:val="24"/>
          <w:szCs w:val="24"/>
        </w:rPr>
        <w:t xml:space="preserve">) </w:t>
      </w:r>
      <w:r w:rsidR="006D602E" w:rsidRPr="009F518B">
        <w:rPr>
          <w:rFonts w:ascii="Times New Roman" w:eastAsia="宋体" w:hAnsi="Times New Roman" w:cs="Times New Roman"/>
          <w:sz w:val="24"/>
          <w:szCs w:val="24"/>
        </w:rPr>
        <w:t xml:space="preserve">during evaporation in 20 wt% NaCl. </w:t>
      </w:r>
    </w:p>
    <w:p w14:paraId="63E63DDE" w14:textId="44E49278" w:rsidR="00E322CD" w:rsidRPr="00A17CB2" w:rsidRDefault="00D510A7"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rPr>
        <w:drawing>
          <wp:inline distT="0" distB="0" distL="0" distR="0" wp14:anchorId="1837412B" wp14:editId="02328AD8">
            <wp:extent cx="4374489" cy="1506451"/>
            <wp:effectExtent l="0" t="0" r="0" b="0"/>
            <wp:docPr id="16975088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3884" cy="1513130"/>
                    </a:xfrm>
                    <a:prstGeom prst="rect">
                      <a:avLst/>
                    </a:prstGeom>
                    <a:noFill/>
                  </pic:spPr>
                </pic:pic>
              </a:graphicData>
            </a:graphic>
          </wp:inline>
        </w:drawing>
      </w:r>
    </w:p>
    <w:p w14:paraId="11FBACDF" w14:textId="572FB816" w:rsidR="002B4038" w:rsidRPr="00BF5AEA" w:rsidRDefault="00CF4312" w:rsidP="00BF5AEA">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S17</w:t>
      </w:r>
      <w:r w:rsidR="00E322CD" w:rsidRPr="009F518B">
        <w:rPr>
          <w:rFonts w:ascii="Times New Roman" w:eastAsia="宋体" w:hAnsi="Times New Roman" w:cs="Times New Roman"/>
          <w:sz w:val="24"/>
          <w:szCs w:val="24"/>
        </w:rPr>
        <w:t xml:space="preserve"> </w:t>
      </w:r>
      <w:r w:rsidR="005E4C06" w:rsidRPr="009F518B">
        <w:rPr>
          <w:rFonts w:ascii="Times New Roman" w:eastAsia="宋体" w:hAnsi="Times New Roman" w:cs="Times New Roman"/>
          <w:sz w:val="24"/>
          <w:szCs w:val="24"/>
        </w:rPr>
        <w:t>Electrical resistance of seawater before and after photothermal evaporation</w:t>
      </w:r>
      <w:r w:rsidR="00E322CD" w:rsidRPr="009F518B">
        <w:rPr>
          <w:rFonts w:ascii="Times New Roman" w:eastAsia="宋体" w:hAnsi="Times New Roman" w:cs="Times New Roman"/>
          <w:sz w:val="24"/>
          <w:szCs w:val="24"/>
        </w:rPr>
        <w:t>.</w:t>
      </w:r>
    </w:p>
    <w:p w14:paraId="612FF13C" w14:textId="599F981A" w:rsidR="00427CE9" w:rsidRPr="00A17CB2" w:rsidRDefault="00D510A7"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rPr>
        <w:drawing>
          <wp:inline distT="0" distB="0" distL="0" distR="0" wp14:anchorId="5EE163F6" wp14:editId="5E3C2F21">
            <wp:extent cx="5400000" cy="2299539"/>
            <wp:effectExtent l="0" t="0" r="0" b="5715"/>
            <wp:docPr id="161521649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00000" cy="2299539"/>
                    </a:xfrm>
                    <a:prstGeom prst="rect">
                      <a:avLst/>
                    </a:prstGeom>
                    <a:noFill/>
                  </pic:spPr>
                </pic:pic>
              </a:graphicData>
            </a:graphic>
          </wp:inline>
        </w:drawing>
      </w:r>
    </w:p>
    <w:p w14:paraId="0746690F" w14:textId="4E4FB1A4" w:rsidR="00427CE9" w:rsidRPr="009F518B" w:rsidRDefault="00CF4312"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S18</w:t>
      </w:r>
      <w:r w:rsidR="00427CE9" w:rsidRPr="009F518B">
        <w:rPr>
          <w:rFonts w:ascii="Times New Roman" w:eastAsia="宋体" w:hAnsi="Times New Roman" w:cs="Times New Roman"/>
          <w:sz w:val="24"/>
          <w:szCs w:val="24"/>
        </w:rPr>
        <w:t xml:space="preserve"> </w:t>
      </w:r>
      <w:r w:rsidR="00902B86" w:rsidRPr="009F518B">
        <w:rPr>
          <w:rFonts w:ascii="Times New Roman" w:eastAsia="宋体" w:hAnsi="Times New Roman" w:cs="Times New Roman"/>
          <w:sz w:val="24"/>
          <w:szCs w:val="24"/>
        </w:rPr>
        <w:t>Removal ability of CA37-CB aerogel evaporator for organic dyes</w:t>
      </w:r>
      <w:r w:rsidR="00427CE9" w:rsidRPr="009F518B">
        <w:rPr>
          <w:rFonts w:ascii="Times New Roman" w:eastAsia="宋体" w:hAnsi="Times New Roman" w:cs="Times New Roman"/>
          <w:sz w:val="24"/>
          <w:szCs w:val="24"/>
        </w:rPr>
        <w:t>.</w:t>
      </w:r>
    </w:p>
    <w:p w14:paraId="0058A268" w14:textId="77777777" w:rsidR="002B4038" w:rsidRPr="00A17CB2" w:rsidRDefault="002B4038" w:rsidP="0075187E">
      <w:pPr>
        <w:spacing w:beforeLines="50" w:before="156" w:afterLines="50" w:after="156"/>
        <w:rPr>
          <w:rFonts w:ascii="Times New Roman" w:eastAsia="宋体" w:hAnsi="Times New Roman" w:cs="Times New Roman"/>
          <w:szCs w:val="21"/>
        </w:rPr>
      </w:pPr>
    </w:p>
    <w:p w14:paraId="5B2BD28F" w14:textId="77777777" w:rsidR="00427CE9" w:rsidRPr="00A17CB2" w:rsidRDefault="00427CE9"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lang w:eastAsia="ja-JP"/>
        </w:rPr>
        <w:lastRenderedPageBreak/>
        <w:drawing>
          <wp:inline distT="0" distB="0" distL="0" distR="0" wp14:anchorId="2A2D88F8" wp14:editId="2B7DE129">
            <wp:extent cx="4730567" cy="3652647"/>
            <wp:effectExtent l="0" t="0" r="0" b="5080"/>
            <wp:docPr id="1801393298" name="图片 16" descr="许多不同颜色的食物&#10;&#10;中度可信度描述已自动生成">
              <a:extLst xmlns:a="http://schemas.openxmlformats.org/drawingml/2006/main">
                <a:ext uri="{FF2B5EF4-FFF2-40B4-BE49-F238E27FC236}">
                  <a16:creationId xmlns:a16="http://schemas.microsoft.com/office/drawing/2014/main" id="{77A6D539-0E91-AA90-5B28-011B65105C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许多不同颜色的食物&#10;&#10;中度可信度描述已自动生成">
                      <a:extLst>
                        <a:ext uri="{FF2B5EF4-FFF2-40B4-BE49-F238E27FC236}">
                          <a16:creationId xmlns:a16="http://schemas.microsoft.com/office/drawing/2014/main" id="{77A6D539-0E91-AA90-5B28-011B65105C20}"/>
                        </a:ext>
                      </a:extLst>
                    </pic:cNvPr>
                    <pic:cNvPicPr>
                      <a:picLocks noChangeAspect="1"/>
                    </pic:cNvPicPr>
                  </pic:nvPicPr>
                  <pic:blipFill>
                    <a:blip r:embed="rId28"/>
                    <a:stretch>
                      <a:fillRect/>
                    </a:stretch>
                  </pic:blipFill>
                  <pic:spPr>
                    <a:xfrm>
                      <a:off x="0" y="0"/>
                      <a:ext cx="4750340" cy="3667914"/>
                    </a:xfrm>
                    <a:prstGeom prst="rect">
                      <a:avLst/>
                    </a:prstGeom>
                  </pic:spPr>
                </pic:pic>
              </a:graphicData>
            </a:graphic>
          </wp:inline>
        </w:drawing>
      </w:r>
    </w:p>
    <w:p w14:paraId="3B398EF1" w14:textId="5649358D" w:rsidR="00427CE9" w:rsidRPr="009F518B" w:rsidRDefault="00CF4312"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S19</w:t>
      </w:r>
      <w:r w:rsidR="00427CE9" w:rsidRPr="009F518B">
        <w:rPr>
          <w:rFonts w:ascii="Times New Roman" w:eastAsia="宋体" w:hAnsi="Times New Roman" w:cs="Times New Roman"/>
          <w:sz w:val="24"/>
          <w:szCs w:val="24"/>
        </w:rPr>
        <w:t xml:space="preserve"> Germination of wheat seeds using purified water from the CA37-CB aerogel evaporator.</w:t>
      </w:r>
    </w:p>
    <w:p w14:paraId="38A9C091" w14:textId="77777777" w:rsidR="002B4038" w:rsidRPr="00A17CB2" w:rsidRDefault="002B4038" w:rsidP="001D52C9">
      <w:pPr>
        <w:spacing w:beforeLines="50" w:before="156" w:afterLines="50" w:after="156"/>
        <w:jc w:val="center"/>
        <w:rPr>
          <w:rFonts w:ascii="Times New Roman" w:eastAsia="宋体" w:hAnsi="Times New Roman" w:cs="Times New Roman"/>
          <w:sz w:val="24"/>
          <w:szCs w:val="24"/>
        </w:rPr>
      </w:pPr>
    </w:p>
    <w:p w14:paraId="4EAB1795" w14:textId="101A636C" w:rsidR="00E322CD" w:rsidRPr="00A17CB2" w:rsidRDefault="00DB502F" w:rsidP="001D52C9">
      <w:pPr>
        <w:spacing w:beforeLines="50" w:before="156" w:afterLines="50" w:after="156"/>
        <w:jc w:val="center"/>
        <w:rPr>
          <w:rFonts w:ascii="Times New Roman" w:eastAsia="宋体" w:hAnsi="Times New Roman" w:cs="Times New Roman"/>
          <w:sz w:val="18"/>
          <w:szCs w:val="18"/>
        </w:rPr>
      </w:pPr>
      <w:r w:rsidRPr="00A17CB2">
        <w:rPr>
          <w:rFonts w:ascii="Times New Roman" w:eastAsia="宋体" w:hAnsi="Times New Roman" w:cs="Times New Roman"/>
          <w:noProof/>
          <w:sz w:val="18"/>
          <w:szCs w:val="18"/>
        </w:rPr>
        <w:drawing>
          <wp:inline distT="0" distB="0" distL="0" distR="0" wp14:anchorId="71783258" wp14:editId="3A311808">
            <wp:extent cx="4730400" cy="3292635"/>
            <wp:effectExtent l="0" t="0" r="0" b="3175"/>
            <wp:docPr id="174523267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30400" cy="3292635"/>
                    </a:xfrm>
                    <a:prstGeom prst="rect">
                      <a:avLst/>
                    </a:prstGeom>
                    <a:noFill/>
                  </pic:spPr>
                </pic:pic>
              </a:graphicData>
            </a:graphic>
          </wp:inline>
        </w:drawing>
      </w:r>
    </w:p>
    <w:p w14:paraId="14B496D5" w14:textId="05C072C3" w:rsidR="00E322CD" w:rsidRPr="009F518B" w:rsidRDefault="00CF4312"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S20</w:t>
      </w:r>
      <w:r w:rsidR="00E322CD" w:rsidRPr="009F518B">
        <w:rPr>
          <w:rFonts w:ascii="Times New Roman" w:eastAsia="宋体" w:hAnsi="Times New Roman" w:cs="Times New Roman"/>
          <w:sz w:val="24"/>
          <w:szCs w:val="24"/>
        </w:rPr>
        <w:t xml:space="preserve"> Soil degradation feasibility of the CA37-CB biomass aerogel evaporator.</w:t>
      </w:r>
    </w:p>
    <w:p w14:paraId="11A2CBD1" w14:textId="77777777" w:rsidR="00E5451B" w:rsidRPr="00A17CB2" w:rsidRDefault="00E5451B" w:rsidP="001D52C9">
      <w:pPr>
        <w:spacing w:beforeLines="50" w:before="156" w:afterLines="50" w:after="156"/>
        <w:rPr>
          <w:rFonts w:ascii="Times New Roman" w:hAnsi="Times New Roman" w:cs="Times New Roman"/>
          <w:b/>
          <w:bCs/>
          <w:sz w:val="24"/>
          <w:szCs w:val="24"/>
        </w:rPr>
      </w:pPr>
    </w:p>
    <w:p w14:paraId="32F4CC18" w14:textId="5183B91E" w:rsidR="00030CF6" w:rsidRPr="00A17CB2" w:rsidRDefault="00030CF6" w:rsidP="001D52C9">
      <w:pPr>
        <w:spacing w:beforeLines="50" w:before="156" w:afterLines="50" w:after="156"/>
        <w:jc w:val="center"/>
        <w:rPr>
          <w:rFonts w:ascii="Times New Roman" w:hAnsi="Times New Roman" w:cs="Times New Roman"/>
          <w:b/>
          <w:bCs/>
          <w:sz w:val="24"/>
          <w:szCs w:val="24"/>
        </w:rPr>
      </w:pPr>
      <w:r w:rsidRPr="00A17CB2">
        <w:rPr>
          <w:rFonts w:ascii="Times New Roman" w:hAnsi="Times New Roman" w:cs="Times New Roman"/>
          <w:b/>
          <w:bCs/>
          <w:noProof/>
          <w:sz w:val="24"/>
          <w:szCs w:val="24"/>
        </w:rPr>
        <w:lastRenderedPageBreak/>
        <w:drawing>
          <wp:inline distT="0" distB="0" distL="0" distR="0" wp14:anchorId="55D48D73" wp14:editId="43E9C7EE">
            <wp:extent cx="5760000" cy="4295903"/>
            <wp:effectExtent l="0" t="0" r="0" b="0"/>
            <wp:docPr id="140030905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000" cy="4295903"/>
                    </a:xfrm>
                    <a:prstGeom prst="rect">
                      <a:avLst/>
                    </a:prstGeom>
                    <a:noFill/>
                  </pic:spPr>
                </pic:pic>
              </a:graphicData>
            </a:graphic>
          </wp:inline>
        </w:drawing>
      </w:r>
    </w:p>
    <w:p w14:paraId="27CA6A41" w14:textId="17BF14FE" w:rsidR="0053351A" w:rsidRPr="00A17CB2" w:rsidRDefault="00CF4312" w:rsidP="001D52C9">
      <w:pPr>
        <w:spacing w:beforeLines="50" w:before="156" w:afterLines="50" w:after="156"/>
        <w:rPr>
          <w:rFonts w:ascii="Times New Roman" w:eastAsia="宋体" w:hAnsi="Times New Roman" w:cs="Times New Roman"/>
          <w:szCs w:val="21"/>
        </w:rPr>
      </w:pPr>
      <w:r w:rsidRPr="00DE4087">
        <w:rPr>
          <w:rFonts w:ascii="Times New Roman" w:eastAsia="宋体" w:hAnsi="Times New Roman" w:cs="Times New Roman"/>
          <w:b/>
          <w:bCs/>
          <w:szCs w:val="21"/>
        </w:rPr>
        <w:t>Fig</w:t>
      </w:r>
      <w:r w:rsidR="00DE4087" w:rsidRPr="00DE4087">
        <w:rPr>
          <w:rFonts w:ascii="Times New Roman" w:eastAsia="宋体" w:hAnsi="Times New Roman" w:cs="Times New Roman" w:hint="eastAsia"/>
          <w:b/>
          <w:bCs/>
          <w:szCs w:val="21"/>
        </w:rPr>
        <w:t>.</w:t>
      </w:r>
      <w:r w:rsidRPr="00DE4087">
        <w:rPr>
          <w:rFonts w:ascii="Times New Roman" w:eastAsia="宋体" w:hAnsi="Times New Roman" w:cs="Times New Roman"/>
          <w:b/>
          <w:bCs/>
          <w:szCs w:val="21"/>
        </w:rPr>
        <w:t xml:space="preserve"> S21</w:t>
      </w:r>
      <w:r w:rsidR="00030CF6" w:rsidRPr="00A17CB2">
        <w:rPr>
          <w:rFonts w:ascii="Times New Roman" w:eastAsia="宋体" w:hAnsi="Times New Roman" w:cs="Times New Roman"/>
          <w:szCs w:val="21"/>
        </w:rPr>
        <w:t xml:space="preserve"> </w:t>
      </w:r>
      <w:r w:rsidR="0053351A" w:rsidRPr="009F518B">
        <w:rPr>
          <w:rFonts w:ascii="Times New Roman" w:eastAsia="宋体" w:hAnsi="Times New Roman" w:cs="Times New Roman"/>
          <w:sz w:val="24"/>
          <w:szCs w:val="24"/>
        </w:rPr>
        <w:t>Outdoor environmental adaptability and stability of the CA37-CB evaporator over four consecutive days under different weather conditions. (</w:t>
      </w:r>
      <w:r w:rsidR="0053351A" w:rsidRPr="009F518B">
        <w:rPr>
          <w:rFonts w:ascii="Times New Roman" w:eastAsia="宋体" w:hAnsi="Times New Roman" w:cs="Times New Roman"/>
          <w:b/>
          <w:bCs/>
          <w:sz w:val="24"/>
          <w:szCs w:val="24"/>
        </w:rPr>
        <w:t>a</w:t>
      </w:r>
      <w:r w:rsidR="0053351A" w:rsidRPr="009F518B">
        <w:rPr>
          <w:rFonts w:ascii="Times New Roman" w:eastAsia="宋体" w:hAnsi="Times New Roman" w:cs="Times New Roman"/>
          <w:sz w:val="24"/>
          <w:szCs w:val="24"/>
        </w:rPr>
        <w:t>) Mode I: CA37-CB-F in seawater. (</w:t>
      </w:r>
      <w:r w:rsidR="0053351A" w:rsidRPr="009F518B">
        <w:rPr>
          <w:rFonts w:ascii="Times New Roman" w:eastAsia="宋体" w:hAnsi="Times New Roman" w:cs="Times New Roman"/>
          <w:b/>
          <w:bCs/>
          <w:sz w:val="24"/>
          <w:szCs w:val="24"/>
        </w:rPr>
        <w:t>b</w:t>
      </w:r>
      <w:r w:rsidR="0053351A" w:rsidRPr="009F518B">
        <w:rPr>
          <w:rFonts w:ascii="Times New Roman" w:eastAsia="宋体" w:hAnsi="Times New Roman" w:cs="Times New Roman"/>
          <w:sz w:val="24"/>
          <w:szCs w:val="24"/>
        </w:rPr>
        <w:t>) Mode II: CA37-CB-SF in 20 wt% NaCl solution.</w:t>
      </w:r>
    </w:p>
    <w:p w14:paraId="738E03AC" w14:textId="303E30B8" w:rsidR="00C64E7F" w:rsidRPr="00A17CB2" w:rsidRDefault="0053351A" w:rsidP="001D52C9">
      <w:pPr>
        <w:spacing w:beforeLines="50" w:before="156" w:afterLines="50" w:after="156"/>
        <w:ind w:firstLineChars="100" w:firstLine="240"/>
        <w:rPr>
          <w:rFonts w:ascii="Times New Roman" w:eastAsia="宋体" w:hAnsi="Times New Roman" w:cs="Times New Roman"/>
          <w:sz w:val="24"/>
          <w:szCs w:val="24"/>
        </w:rPr>
      </w:pPr>
      <w:r w:rsidRPr="00A17CB2">
        <w:rPr>
          <w:rFonts w:ascii="Times New Roman" w:eastAsia="宋体" w:hAnsi="Times New Roman" w:cs="Times New Roman"/>
          <w:sz w:val="24"/>
          <w:szCs w:val="24"/>
        </w:rPr>
        <w:t xml:space="preserve">During the four-day test, the weather conditions varied, including sunny, cloudy and rainy periods, resulting in natural fluctuations in solar intensity, ambient temperature and evaporation rate. In general, the evaporation rate increased with solar intensity and reached the highest value around noon. Both operating modes maintained stable evaporation behavior under outdoor conditions. On Day 3, when the solar intensity reached 0.91 sun at noon, Mode I achieved an evaporation rate of 2.56 </w:t>
      </w:r>
      <w:r w:rsidR="00986EF0" w:rsidRPr="00A17CB2">
        <w:rPr>
          <w:rFonts w:ascii="Times New Roman" w:eastAsia="宋体" w:hAnsi="Times New Roman" w:cs="Times New Roman"/>
          <w:sz w:val="24"/>
          <w:szCs w:val="24"/>
        </w:rPr>
        <w:t>kg</w:t>
      </w:r>
      <w:r w:rsidR="00812B81">
        <w:rPr>
          <w:rFonts w:ascii="Times New Roman" w:eastAsia="宋体" w:hAnsi="Times New Roman" w:cs="Times New Roman" w:hint="eastAsia"/>
          <w:sz w:val="24"/>
          <w:szCs w:val="24"/>
        </w:rPr>
        <w:t xml:space="preserve"> </w:t>
      </w:r>
      <w:r w:rsidR="00986EF0" w:rsidRPr="00A17CB2">
        <w:rPr>
          <w:rFonts w:ascii="Times New Roman" w:eastAsia="宋体" w:hAnsi="Times New Roman" w:cs="Times New Roman"/>
          <w:sz w:val="24"/>
          <w:szCs w:val="24"/>
        </w:rPr>
        <w:t>m</w:t>
      </w:r>
      <w:r w:rsidR="00986EF0" w:rsidRPr="00A17CB2">
        <w:rPr>
          <w:rFonts w:ascii="Times New Roman" w:eastAsia="宋体" w:hAnsi="Times New Roman" w:cs="Times New Roman"/>
          <w:sz w:val="24"/>
          <w:szCs w:val="24"/>
          <w:vertAlign w:val="superscript"/>
        </w:rPr>
        <w:t>-2</w:t>
      </w:r>
      <w:r w:rsidR="00812B81">
        <w:rPr>
          <w:rFonts w:ascii="Times New Roman" w:eastAsia="宋体" w:hAnsi="Times New Roman" w:cs="Times New Roman" w:hint="eastAsia"/>
          <w:sz w:val="24"/>
          <w:szCs w:val="24"/>
        </w:rPr>
        <w:t xml:space="preserve"> </w:t>
      </w:r>
      <w:r w:rsidR="00986EF0" w:rsidRPr="00A17CB2">
        <w:rPr>
          <w:rFonts w:ascii="Times New Roman" w:eastAsia="宋体" w:hAnsi="Times New Roman" w:cs="Times New Roman"/>
          <w:sz w:val="24"/>
          <w:szCs w:val="24"/>
        </w:rPr>
        <w:t>h</w:t>
      </w:r>
      <w:r w:rsidR="00986EF0" w:rsidRPr="00A17CB2">
        <w:rPr>
          <w:rFonts w:ascii="Times New Roman" w:eastAsia="宋体" w:hAnsi="Times New Roman" w:cs="Times New Roman"/>
          <w:sz w:val="24"/>
          <w:szCs w:val="24"/>
          <w:vertAlign w:val="superscript"/>
        </w:rPr>
        <w:t>-1</w:t>
      </w:r>
      <w:r w:rsidRPr="00A17CB2">
        <w:rPr>
          <w:rFonts w:ascii="Times New Roman" w:eastAsia="宋体" w:hAnsi="Times New Roman" w:cs="Times New Roman"/>
          <w:sz w:val="24"/>
          <w:szCs w:val="24"/>
        </w:rPr>
        <w:t xml:space="preserve"> in seawater, while Mode II achieved 2.12 </w:t>
      </w:r>
      <w:r w:rsidR="00986EF0" w:rsidRPr="00A17CB2">
        <w:rPr>
          <w:rFonts w:ascii="Times New Roman" w:eastAsia="宋体" w:hAnsi="Times New Roman" w:cs="Times New Roman"/>
          <w:sz w:val="24"/>
          <w:szCs w:val="24"/>
        </w:rPr>
        <w:t>kg</w:t>
      </w:r>
      <w:r w:rsidR="00812B81">
        <w:rPr>
          <w:rFonts w:ascii="Times New Roman" w:eastAsia="宋体" w:hAnsi="Times New Roman" w:cs="Times New Roman" w:hint="eastAsia"/>
          <w:sz w:val="24"/>
          <w:szCs w:val="24"/>
        </w:rPr>
        <w:t xml:space="preserve"> </w:t>
      </w:r>
      <w:r w:rsidR="00986EF0" w:rsidRPr="00A17CB2">
        <w:rPr>
          <w:rFonts w:ascii="Times New Roman" w:eastAsia="宋体" w:hAnsi="Times New Roman" w:cs="Times New Roman"/>
          <w:sz w:val="24"/>
          <w:szCs w:val="24"/>
        </w:rPr>
        <w:t>m</w:t>
      </w:r>
      <w:r w:rsidR="00986EF0" w:rsidRPr="00A17CB2">
        <w:rPr>
          <w:rFonts w:ascii="Times New Roman" w:eastAsia="宋体" w:hAnsi="Times New Roman" w:cs="Times New Roman"/>
          <w:sz w:val="24"/>
          <w:szCs w:val="24"/>
          <w:vertAlign w:val="superscript"/>
        </w:rPr>
        <w:t>-2</w:t>
      </w:r>
      <w:r w:rsidR="00812B81">
        <w:rPr>
          <w:rFonts w:ascii="Times New Roman" w:eastAsia="宋体" w:hAnsi="Times New Roman" w:cs="Times New Roman" w:hint="eastAsia"/>
          <w:sz w:val="24"/>
          <w:szCs w:val="24"/>
        </w:rPr>
        <w:t xml:space="preserve"> </w:t>
      </w:r>
      <w:r w:rsidR="00986EF0" w:rsidRPr="00A17CB2">
        <w:rPr>
          <w:rFonts w:ascii="Times New Roman" w:eastAsia="宋体" w:hAnsi="Times New Roman" w:cs="Times New Roman"/>
          <w:sz w:val="24"/>
          <w:szCs w:val="24"/>
        </w:rPr>
        <w:t>h</w:t>
      </w:r>
      <w:r w:rsidR="00986EF0" w:rsidRPr="00A17CB2">
        <w:rPr>
          <w:rFonts w:ascii="Times New Roman" w:eastAsia="宋体" w:hAnsi="Times New Roman" w:cs="Times New Roman"/>
          <w:sz w:val="24"/>
          <w:szCs w:val="24"/>
          <w:vertAlign w:val="superscript"/>
        </w:rPr>
        <w:t>-1</w:t>
      </w:r>
      <w:r w:rsidRPr="00A17CB2">
        <w:rPr>
          <w:rFonts w:ascii="Times New Roman" w:eastAsia="宋体" w:hAnsi="Times New Roman" w:cs="Times New Roman"/>
          <w:sz w:val="24"/>
          <w:szCs w:val="24"/>
        </w:rPr>
        <w:t xml:space="preserve"> in 20 wt% NaCl solution. These values are comparable to those obtained under laboratory conditions, demonstrating the strong outdoor adaptability and stability of the CA37-CB evaporator under different practical weather conditions.</w:t>
      </w:r>
      <w:r w:rsidRPr="00A17CB2">
        <w:rPr>
          <w:rFonts w:ascii="Times New Roman" w:hAnsi="Times New Roman" w:cs="Times New Roman"/>
          <w:sz w:val="24"/>
          <w:szCs w:val="28"/>
        </w:rPr>
        <w:t xml:space="preserve"> </w:t>
      </w:r>
    </w:p>
    <w:p w14:paraId="47AC6655" w14:textId="6B80D43F" w:rsidR="00BF298F" w:rsidRPr="00A17CB2" w:rsidRDefault="00BF298F" w:rsidP="001D52C9">
      <w:pPr>
        <w:spacing w:beforeLines="50" w:before="156" w:afterLines="50" w:after="156"/>
        <w:jc w:val="center"/>
        <w:rPr>
          <w:rFonts w:ascii="Times New Roman" w:hAnsi="Times New Roman" w:cs="Times New Roman"/>
          <w:b/>
          <w:bCs/>
          <w:sz w:val="24"/>
          <w:szCs w:val="24"/>
        </w:rPr>
      </w:pPr>
      <w:r w:rsidRPr="00A17CB2">
        <w:rPr>
          <w:rFonts w:ascii="Times New Roman" w:hAnsi="Times New Roman" w:cs="Times New Roman"/>
          <w:b/>
          <w:bCs/>
          <w:noProof/>
          <w:sz w:val="24"/>
          <w:szCs w:val="24"/>
        </w:rPr>
        <w:lastRenderedPageBreak/>
        <w:drawing>
          <wp:inline distT="0" distB="0" distL="0" distR="0" wp14:anchorId="485B5492" wp14:editId="5A8D8077">
            <wp:extent cx="4610816" cy="3308400"/>
            <wp:effectExtent l="0" t="0" r="0" b="6350"/>
            <wp:docPr id="2" name="图片 1" descr="图片包含 徽标&#10;&#10;描述已自动生成">
              <a:extLst xmlns:a="http://schemas.openxmlformats.org/drawingml/2006/main">
                <a:ext uri="{FF2B5EF4-FFF2-40B4-BE49-F238E27FC236}">
                  <a16:creationId xmlns:a16="http://schemas.microsoft.com/office/drawing/2014/main" id="{ED235279-F068-A3D6-6DA5-2DF636E88E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包含 徽标&#10;&#10;描述已自动生成">
                      <a:extLst>
                        <a:ext uri="{FF2B5EF4-FFF2-40B4-BE49-F238E27FC236}">
                          <a16:creationId xmlns:a16="http://schemas.microsoft.com/office/drawing/2014/main" id="{ED235279-F068-A3D6-6DA5-2DF636E88E28}"/>
                        </a:ext>
                      </a:extLst>
                    </pic:cNvPr>
                    <pic:cNvPicPr>
                      <a:picLocks noChangeAspect="1"/>
                    </pic:cNvPicPr>
                  </pic:nvPicPr>
                  <pic:blipFill>
                    <a:blip r:embed="rId31"/>
                    <a:srcRect l="1805" t="535" r="5232" b="-1"/>
                    <a:stretch/>
                  </pic:blipFill>
                  <pic:spPr>
                    <a:xfrm>
                      <a:off x="0" y="0"/>
                      <a:ext cx="4610816" cy="3308400"/>
                    </a:xfrm>
                    <a:prstGeom prst="rect">
                      <a:avLst/>
                    </a:prstGeom>
                  </pic:spPr>
                </pic:pic>
              </a:graphicData>
            </a:graphic>
          </wp:inline>
        </w:drawing>
      </w:r>
    </w:p>
    <w:p w14:paraId="78260DF4" w14:textId="5CDFC0F5" w:rsidR="00731818" w:rsidRPr="00A17CB2" w:rsidRDefault="003151F3" w:rsidP="0075187E">
      <w:pPr>
        <w:spacing w:beforeLines="50" w:before="156" w:afterLines="50" w:after="156"/>
        <w:rPr>
          <w:rFonts w:ascii="Times New Roman" w:eastAsia="宋体" w:hAnsi="Times New Roman" w:cs="Times New Roman"/>
          <w:szCs w:val="21"/>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S22</w:t>
      </w:r>
      <w:r w:rsidRPr="009F518B">
        <w:rPr>
          <w:rFonts w:ascii="Times New Roman" w:eastAsia="宋体" w:hAnsi="Times New Roman" w:cs="Times New Roman"/>
          <w:sz w:val="24"/>
          <w:szCs w:val="24"/>
        </w:rPr>
        <w:t xml:space="preserve"> Compression recovery behavior of the CA37-CB aerogel </w:t>
      </w:r>
      <w:bookmarkStart w:id="8" w:name="_Hlk229232531"/>
      <w:r w:rsidRPr="009F518B">
        <w:rPr>
          <w:rFonts w:ascii="Times New Roman" w:eastAsia="宋体" w:hAnsi="Times New Roman" w:cs="Times New Roman"/>
          <w:sz w:val="24"/>
          <w:szCs w:val="24"/>
        </w:rPr>
        <w:t>after soaking</w:t>
      </w:r>
      <w:bookmarkEnd w:id="8"/>
      <w:r w:rsidRPr="009F518B">
        <w:rPr>
          <w:rFonts w:ascii="Times New Roman" w:eastAsia="宋体" w:hAnsi="Times New Roman" w:cs="Times New Roman"/>
          <w:sz w:val="24"/>
          <w:szCs w:val="24"/>
        </w:rPr>
        <w:t xml:space="preserve"> in natural seawater under outdoor conditions for 20 days. Macroscopic recovery during transverse pressing and release (</w:t>
      </w:r>
      <w:r w:rsidRPr="009F518B">
        <w:rPr>
          <w:rFonts w:ascii="Times New Roman" w:eastAsia="宋体" w:hAnsi="Times New Roman" w:cs="Times New Roman"/>
          <w:b/>
          <w:bCs/>
          <w:sz w:val="24"/>
          <w:szCs w:val="24"/>
        </w:rPr>
        <w:t>a</w:t>
      </w:r>
      <w:r w:rsidRPr="009F518B">
        <w:rPr>
          <w:rFonts w:ascii="Times New Roman" w:eastAsia="宋体" w:hAnsi="Times New Roman" w:cs="Times New Roman"/>
          <w:sz w:val="24"/>
          <w:szCs w:val="24"/>
        </w:rPr>
        <w:t>)</w:t>
      </w:r>
      <w:r w:rsidR="00442D9C" w:rsidRPr="009F518B">
        <w:rPr>
          <w:rFonts w:ascii="Times New Roman" w:eastAsia="宋体" w:hAnsi="Times New Roman" w:cs="Times New Roman"/>
          <w:sz w:val="24"/>
          <w:szCs w:val="24"/>
        </w:rPr>
        <w:t xml:space="preserve">, </w:t>
      </w:r>
      <w:r w:rsidRPr="009F518B">
        <w:rPr>
          <w:rFonts w:ascii="Times New Roman" w:eastAsia="宋体" w:hAnsi="Times New Roman" w:cs="Times New Roman"/>
          <w:sz w:val="24"/>
          <w:szCs w:val="24"/>
        </w:rPr>
        <w:t>axial cyclic compression curves</w:t>
      </w:r>
      <w:r w:rsidR="00442D9C" w:rsidRPr="009F518B">
        <w:rPr>
          <w:rFonts w:ascii="Times New Roman" w:eastAsia="宋体" w:hAnsi="Times New Roman" w:cs="Times New Roman"/>
          <w:sz w:val="24"/>
          <w:szCs w:val="24"/>
        </w:rPr>
        <w:t xml:space="preserve"> before soaking</w:t>
      </w:r>
      <w:r w:rsidRPr="009F518B">
        <w:rPr>
          <w:rFonts w:ascii="Times New Roman" w:eastAsia="宋体" w:hAnsi="Times New Roman" w:cs="Times New Roman"/>
          <w:sz w:val="24"/>
          <w:szCs w:val="24"/>
        </w:rPr>
        <w:t xml:space="preserve"> (</w:t>
      </w:r>
      <w:r w:rsidRPr="009F518B">
        <w:rPr>
          <w:rFonts w:ascii="Times New Roman" w:eastAsia="宋体" w:hAnsi="Times New Roman" w:cs="Times New Roman"/>
          <w:b/>
          <w:bCs/>
          <w:sz w:val="24"/>
          <w:szCs w:val="24"/>
        </w:rPr>
        <w:t>b</w:t>
      </w:r>
      <w:r w:rsidRPr="009F518B">
        <w:rPr>
          <w:rFonts w:ascii="Times New Roman" w:eastAsia="宋体" w:hAnsi="Times New Roman" w:cs="Times New Roman"/>
          <w:sz w:val="24"/>
          <w:szCs w:val="24"/>
        </w:rPr>
        <w:t>)</w:t>
      </w:r>
      <w:r w:rsidR="00442D9C" w:rsidRPr="009F518B">
        <w:rPr>
          <w:rFonts w:ascii="Times New Roman" w:eastAsia="宋体" w:hAnsi="Times New Roman" w:cs="Times New Roman"/>
          <w:sz w:val="24"/>
          <w:szCs w:val="24"/>
        </w:rPr>
        <w:t xml:space="preserve"> and after soaking (c)</w:t>
      </w:r>
      <w:r w:rsidRPr="009F518B">
        <w:rPr>
          <w:rFonts w:ascii="Times New Roman" w:eastAsia="宋体" w:hAnsi="Times New Roman" w:cs="Times New Roman"/>
          <w:sz w:val="24"/>
          <w:szCs w:val="24"/>
        </w:rPr>
        <w:t>.</w:t>
      </w:r>
    </w:p>
    <w:p w14:paraId="12546284" w14:textId="78D03DBF" w:rsidR="00442D9C" w:rsidRPr="00A17CB2" w:rsidRDefault="00442D9C" w:rsidP="001D52C9">
      <w:pPr>
        <w:spacing w:beforeLines="50" w:before="156" w:afterLines="50" w:after="156"/>
        <w:jc w:val="center"/>
        <w:rPr>
          <w:rFonts w:ascii="Times New Roman" w:hAnsi="Times New Roman" w:cs="Times New Roman"/>
          <w:b/>
          <w:bCs/>
          <w:sz w:val="24"/>
          <w:szCs w:val="24"/>
        </w:rPr>
      </w:pPr>
      <w:r w:rsidRPr="00A17CB2">
        <w:rPr>
          <w:rFonts w:ascii="Times New Roman" w:hAnsi="Times New Roman" w:cs="Times New Roman"/>
          <w:b/>
          <w:bCs/>
          <w:noProof/>
          <w:sz w:val="24"/>
          <w:szCs w:val="24"/>
        </w:rPr>
        <w:drawing>
          <wp:inline distT="0" distB="0" distL="0" distR="0" wp14:anchorId="3200D0D5" wp14:editId="14CE0B7A">
            <wp:extent cx="5439508" cy="2249967"/>
            <wp:effectExtent l="0" t="0" r="0" b="0"/>
            <wp:docPr id="193057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56817" cy="2257127"/>
                    </a:xfrm>
                    <a:prstGeom prst="rect">
                      <a:avLst/>
                    </a:prstGeom>
                    <a:noFill/>
                  </pic:spPr>
                </pic:pic>
              </a:graphicData>
            </a:graphic>
          </wp:inline>
        </w:drawing>
      </w:r>
    </w:p>
    <w:p w14:paraId="375B6457" w14:textId="397E3314" w:rsidR="00DC2A72" w:rsidRPr="009F518B" w:rsidRDefault="003151F3" w:rsidP="001D52C9">
      <w:pPr>
        <w:spacing w:beforeLines="50" w:before="156" w:afterLines="50" w:after="156"/>
        <w:rPr>
          <w:rFonts w:ascii="Times New Roman" w:eastAsia="宋体" w:hAnsi="Times New Roman" w:cs="Times New Roman"/>
          <w:sz w:val="24"/>
          <w:szCs w:val="24"/>
        </w:rPr>
      </w:pPr>
      <w:r w:rsidRPr="009F518B">
        <w:rPr>
          <w:rFonts w:ascii="Times New Roman" w:eastAsia="宋体" w:hAnsi="Times New Roman" w:cs="Times New Roman"/>
          <w:b/>
          <w:bCs/>
          <w:sz w:val="24"/>
          <w:szCs w:val="24"/>
        </w:rPr>
        <w:t>Fig</w:t>
      </w:r>
      <w:r w:rsidR="00DE4087" w:rsidRPr="009F518B">
        <w:rPr>
          <w:rFonts w:ascii="Times New Roman" w:eastAsia="宋体" w:hAnsi="Times New Roman" w:cs="Times New Roman" w:hint="eastAsia"/>
          <w:b/>
          <w:bCs/>
          <w:sz w:val="24"/>
          <w:szCs w:val="24"/>
        </w:rPr>
        <w:t>.</w:t>
      </w:r>
      <w:r w:rsidRPr="009F518B">
        <w:rPr>
          <w:rFonts w:ascii="Times New Roman" w:eastAsia="宋体" w:hAnsi="Times New Roman" w:cs="Times New Roman"/>
          <w:b/>
          <w:bCs/>
          <w:sz w:val="24"/>
          <w:szCs w:val="24"/>
        </w:rPr>
        <w:t xml:space="preserve"> S23</w:t>
      </w:r>
      <w:r w:rsidRPr="009F518B">
        <w:rPr>
          <w:rFonts w:ascii="Times New Roman" w:eastAsia="宋体" w:hAnsi="Times New Roman" w:cs="Times New Roman"/>
          <w:sz w:val="24"/>
          <w:szCs w:val="24"/>
        </w:rPr>
        <w:t xml:space="preserve"> Stability comparison of the CA37-CB aerogel before and after soaking in natural seawater for 20 days. Wet-state compressive stress (</w:t>
      </w:r>
      <w:r w:rsidRPr="009F518B">
        <w:rPr>
          <w:rFonts w:ascii="Times New Roman" w:eastAsia="宋体" w:hAnsi="Times New Roman" w:cs="Times New Roman"/>
          <w:b/>
          <w:bCs/>
          <w:sz w:val="24"/>
          <w:szCs w:val="24"/>
        </w:rPr>
        <w:t>a</w:t>
      </w:r>
      <w:r w:rsidRPr="009F518B">
        <w:rPr>
          <w:rFonts w:ascii="Times New Roman" w:eastAsia="宋体" w:hAnsi="Times New Roman" w:cs="Times New Roman"/>
          <w:sz w:val="24"/>
          <w:szCs w:val="24"/>
        </w:rPr>
        <w:t>) and evaporation rate (</w:t>
      </w:r>
      <w:r w:rsidRPr="009F518B">
        <w:rPr>
          <w:rFonts w:ascii="Times New Roman" w:eastAsia="宋体" w:hAnsi="Times New Roman" w:cs="Times New Roman"/>
          <w:b/>
          <w:bCs/>
          <w:sz w:val="24"/>
          <w:szCs w:val="24"/>
        </w:rPr>
        <w:t>b</w:t>
      </w:r>
      <w:r w:rsidRPr="009F518B">
        <w:rPr>
          <w:rFonts w:ascii="Times New Roman" w:eastAsia="宋体" w:hAnsi="Times New Roman" w:cs="Times New Roman"/>
          <w:sz w:val="24"/>
          <w:szCs w:val="24"/>
        </w:rPr>
        <w:t>).</w:t>
      </w:r>
    </w:p>
    <w:p w14:paraId="44FA9351" w14:textId="5EE657FE" w:rsidR="002C34D2" w:rsidRPr="00A17CB2" w:rsidRDefault="002C34D2" w:rsidP="001D52C9">
      <w:pPr>
        <w:spacing w:beforeLines="50" w:before="156" w:afterLines="50" w:after="156"/>
        <w:ind w:firstLineChars="100" w:firstLine="240"/>
        <w:rPr>
          <w:rFonts w:ascii="Times New Roman" w:eastAsia="宋体" w:hAnsi="Times New Roman" w:cs="Times New Roman"/>
          <w:szCs w:val="21"/>
        </w:rPr>
      </w:pPr>
      <w:r w:rsidRPr="00A17CB2">
        <w:rPr>
          <w:rFonts w:ascii="Times New Roman" w:eastAsia="宋体" w:hAnsi="Times New Roman" w:cs="Times New Roman"/>
          <w:sz w:val="24"/>
          <w:szCs w:val="24"/>
        </w:rPr>
        <w:t>To further evaluate the long-term stability of the CA37-CB aerogel in a practical marine environment, the sample was soaked in natural seawater under outdoor conditions for 20 days. As shown in Fig</w:t>
      </w:r>
      <w:r w:rsidR="009E54CC">
        <w:rPr>
          <w:rFonts w:ascii="Times New Roman" w:eastAsia="宋体" w:hAnsi="Times New Roman" w:cs="Times New Roman" w:hint="eastAsia"/>
          <w:sz w:val="24"/>
          <w:szCs w:val="24"/>
        </w:rPr>
        <w:t>.</w:t>
      </w:r>
      <w:r w:rsidRPr="00A17CB2">
        <w:rPr>
          <w:rFonts w:ascii="Times New Roman" w:eastAsia="宋体" w:hAnsi="Times New Roman" w:cs="Times New Roman"/>
          <w:sz w:val="24"/>
          <w:szCs w:val="24"/>
        </w:rPr>
        <w:t xml:space="preserve"> S22, the seawater-soaked CA37-CB aerogel still exhibited excellent compression recovery. After transverse pressing, the aerogel rapidly recovered its original shape within 1 s after release, indicating that the porous network was not destroyed during long-term seawater exposure. Axial cyclic compression tests further confirmed its wet-state mechanical stability, as the compression curves nearly overlapped during repeated loading and unloading. The wet-state compressive stress after 20 days of soaking remained </w:t>
      </w:r>
      <w:r w:rsidR="003640DF" w:rsidRPr="00A17CB2">
        <w:rPr>
          <w:rFonts w:ascii="Times New Roman" w:eastAsia="宋体" w:hAnsi="Times New Roman" w:cs="Times New Roman"/>
          <w:sz w:val="24"/>
          <w:szCs w:val="24"/>
        </w:rPr>
        <w:t>6.73</w:t>
      </w:r>
      <w:r w:rsidRPr="00A17CB2">
        <w:rPr>
          <w:rFonts w:ascii="Times New Roman" w:eastAsia="宋体" w:hAnsi="Times New Roman" w:cs="Times New Roman"/>
          <w:sz w:val="24"/>
          <w:szCs w:val="24"/>
        </w:rPr>
        <w:t xml:space="preserve"> kPa, close to the </w:t>
      </w:r>
      <w:r w:rsidRPr="00A17CB2">
        <w:rPr>
          <w:rFonts w:ascii="Times New Roman" w:eastAsia="宋体" w:hAnsi="Times New Roman" w:cs="Times New Roman"/>
          <w:sz w:val="24"/>
          <w:szCs w:val="24"/>
        </w:rPr>
        <w:lastRenderedPageBreak/>
        <w:t xml:space="preserve">original value of </w:t>
      </w:r>
      <w:r w:rsidR="003640DF" w:rsidRPr="00A17CB2">
        <w:rPr>
          <w:rFonts w:ascii="Times New Roman" w:eastAsia="宋体" w:hAnsi="Times New Roman" w:cs="Times New Roman"/>
          <w:sz w:val="24"/>
          <w:szCs w:val="24"/>
        </w:rPr>
        <w:t>8</w:t>
      </w:r>
      <w:r w:rsidRPr="00A17CB2">
        <w:rPr>
          <w:rFonts w:ascii="Times New Roman" w:eastAsia="宋体" w:hAnsi="Times New Roman" w:cs="Times New Roman"/>
          <w:sz w:val="24"/>
          <w:szCs w:val="24"/>
        </w:rPr>
        <w:t>.24 kPa (Fig</w:t>
      </w:r>
      <w:r w:rsidR="009E54CC">
        <w:rPr>
          <w:rFonts w:ascii="Times New Roman" w:eastAsia="宋体" w:hAnsi="Times New Roman" w:cs="Times New Roman" w:hint="eastAsia"/>
          <w:sz w:val="24"/>
          <w:szCs w:val="24"/>
        </w:rPr>
        <w:t>.</w:t>
      </w:r>
      <w:r w:rsidRPr="00A17CB2">
        <w:rPr>
          <w:rFonts w:ascii="Times New Roman" w:eastAsia="宋体" w:hAnsi="Times New Roman" w:cs="Times New Roman"/>
          <w:sz w:val="24"/>
          <w:szCs w:val="24"/>
        </w:rPr>
        <w:t xml:space="preserve"> S23a). In addition, the evaporation performance was almost unchanged after seawater soaking. The soaked CA37-CB aerogel maintained a high evaporation rate of 2.82 kg</w:t>
      </w:r>
      <w:r w:rsidR="00812B81">
        <w:rPr>
          <w:rFonts w:ascii="Times New Roman" w:eastAsia="宋体" w:hAnsi="Times New Roman" w:cs="Times New Roman" w:hint="eastAsia"/>
          <w:sz w:val="24"/>
          <w:szCs w:val="24"/>
        </w:rPr>
        <w:t xml:space="preserve"> </w:t>
      </w:r>
      <w:r w:rsidRPr="00A17CB2">
        <w:rPr>
          <w:rFonts w:ascii="Times New Roman" w:eastAsia="宋体" w:hAnsi="Times New Roman" w:cs="Times New Roman"/>
          <w:sz w:val="24"/>
          <w:szCs w:val="24"/>
        </w:rPr>
        <w:t>m</w:t>
      </w:r>
      <w:r w:rsidRPr="00A17CB2">
        <w:rPr>
          <w:rFonts w:ascii="Times New Roman" w:eastAsia="宋体" w:hAnsi="Times New Roman" w:cs="Times New Roman"/>
          <w:sz w:val="24"/>
          <w:szCs w:val="24"/>
          <w:vertAlign w:val="superscript"/>
        </w:rPr>
        <w:t>-2</w:t>
      </w:r>
      <w:r w:rsidR="00812B81">
        <w:rPr>
          <w:rFonts w:ascii="Times New Roman" w:eastAsia="宋体" w:hAnsi="Times New Roman" w:cs="Times New Roman" w:hint="eastAsia"/>
          <w:sz w:val="24"/>
          <w:szCs w:val="24"/>
        </w:rPr>
        <w:t xml:space="preserve"> </w:t>
      </w:r>
      <w:r w:rsidRPr="00A17CB2">
        <w:rPr>
          <w:rFonts w:ascii="Times New Roman" w:eastAsia="宋体" w:hAnsi="Times New Roman" w:cs="Times New Roman"/>
          <w:sz w:val="24"/>
          <w:szCs w:val="24"/>
        </w:rPr>
        <w:t>h</w:t>
      </w:r>
      <w:r w:rsidRPr="00A17CB2">
        <w:rPr>
          <w:rFonts w:ascii="Times New Roman" w:eastAsia="宋体" w:hAnsi="Times New Roman" w:cs="Times New Roman"/>
          <w:sz w:val="24"/>
          <w:szCs w:val="24"/>
          <w:vertAlign w:val="superscript"/>
        </w:rPr>
        <w:t>-1</w:t>
      </w:r>
      <w:r w:rsidRPr="00A17CB2">
        <w:rPr>
          <w:rFonts w:ascii="Times New Roman" w:eastAsia="宋体" w:hAnsi="Times New Roman" w:cs="Times New Roman"/>
          <w:sz w:val="24"/>
          <w:szCs w:val="24"/>
        </w:rPr>
        <w:t>, comparable to that of the original sample (2.86 kg</w:t>
      </w:r>
      <w:r w:rsidR="00812B81">
        <w:rPr>
          <w:rFonts w:ascii="Times New Roman" w:eastAsia="宋体" w:hAnsi="Times New Roman" w:cs="Times New Roman" w:hint="eastAsia"/>
          <w:sz w:val="24"/>
          <w:szCs w:val="24"/>
        </w:rPr>
        <w:t xml:space="preserve"> </w:t>
      </w:r>
      <w:r w:rsidRPr="00A17CB2">
        <w:rPr>
          <w:rFonts w:ascii="Times New Roman" w:eastAsia="宋体" w:hAnsi="Times New Roman" w:cs="Times New Roman"/>
          <w:sz w:val="24"/>
          <w:szCs w:val="24"/>
        </w:rPr>
        <w:t>m</w:t>
      </w:r>
      <w:r w:rsidRPr="00A17CB2">
        <w:rPr>
          <w:rFonts w:ascii="Times New Roman" w:eastAsia="宋体" w:hAnsi="Times New Roman" w:cs="Times New Roman"/>
          <w:sz w:val="24"/>
          <w:szCs w:val="24"/>
          <w:vertAlign w:val="superscript"/>
        </w:rPr>
        <w:t>-2</w:t>
      </w:r>
      <w:r w:rsidR="006225AB">
        <w:rPr>
          <w:rFonts w:ascii="Times New Roman" w:eastAsia="宋体" w:hAnsi="Times New Roman" w:cs="Times New Roman" w:hint="eastAsia"/>
          <w:sz w:val="24"/>
          <w:szCs w:val="24"/>
        </w:rPr>
        <w:t xml:space="preserve"> </w:t>
      </w:r>
      <w:r w:rsidRPr="00A17CB2">
        <w:rPr>
          <w:rFonts w:ascii="Times New Roman" w:eastAsia="宋体" w:hAnsi="Times New Roman" w:cs="Times New Roman"/>
          <w:sz w:val="24"/>
          <w:szCs w:val="24"/>
        </w:rPr>
        <w:t>h</w:t>
      </w:r>
      <w:r w:rsidRPr="00A17CB2">
        <w:rPr>
          <w:rFonts w:ascii="Times New Roman" w:eastAsia="宋体" w:hAnsi="Times New Roman" w:cs="Times New Roman"/>
          <w:sz w:val="24"/>
          <w:szCs w:val="24"/>
          <w:vertAlign w:val="superscript"/>
        </w:rPr>
        <w:t>-1</w:t>
      </w:r>
      <w:r w:rsidRPr="00A17CB2">
        <w:rPr>
          <w:rFonts w:ascii="Times New Roman" w:eastAsia="宋体" w:hAnsi="Times New Roman" w:cs="Times New Roman"/>
          <w:sz w:val="24"/>
          <w:szCs w:val="24"/>
        </w:rPr>
        <w:t>) (Fig</w:t>
      </w:r>
      <w:r w:rsidR="009E54CC">
        <w:rPr>
          <w:rFonts w:ascii="Times New Roman" w:eastAsia="宋体" w:hAnsi="Times New Roman" w:cs="Times New Roman" w:hint="eastAsia"/>
          <w:sz w:val="24"/>
          <w:szCs w:val="24"/>
        </w:rPr>
        <w:t>.</w:t>
      </w:r>
      <w:r w:rsidRPr="00A17CB2">
        <w:rPr>
          <w:rFonts w:ascii="Times New Roman" w:eastAsia="宋体" w:hAnsi="Times New Roman" w:cs="Times New Roman"/>
          <w:sz w:val="24"/>
          <w:szCs w:val="24"/>
        </w:rPr>
        <w:t xml:space="preserve"> S23b). These results demonstrate that although CA37-CB is composed of biodegradable natural polysaccharides, it does not disintegrate or lose functionality during seawater operation, confirming its practical durability for long-term solar desalination.</w:t>
      </w:r>
      <w:r w:rsidRPr="00A17CB2">
        <w:rPr>
          <w:rFonts w:ascii="Times New Roman" w:hAnsi="Times New Roman" w:cs="Times New Roman"/>
        </w:rPr>
        <w:t xml:space="preserve"> </w:t>
      </w:r>
    </w:p>
    <w:p w14:paraId="34E8E483" w14:textId="57EB0C2F" w:rsidR="001E0021" w:rsidRPr="00A17CB2" w:rsidRDefault="007115C4" w:rsidP="001D52C9">
      <w:pPr>
        <w:widowControl/>
        <w:spacing w:beforeLines="50" w:before="156" w:afterLines="50" w:after="156"/>
        <w:jc w:val="left"/>
        <w:rPr>
          <w:rFonts w:ascii="Times New Roman" w:hAnsi="Times New Roman" w:cs="Times New Roman"/>
          <w:b/>
          <w:bCs/>
          <w:sz w:val="24"/>
          <w:szCs w:val="24"/>
        </w:rPr>
      </w:pPr>
      <w:r w:rsidRPr="00A17CB2">
        <w:rPr>
          <w:rFonts w:ascii="Times New Roman" w:hAnsi="Times New Roman" w:cs="Times New Roman"/>
          <w:b/>
          <w:bCs/>
          <w:sz w:val="24"/>
          <w:szCs w:val="24"/>
        </w:rPr>
        <w:t>Note</w:t>
      </w:r>
      <w:r w:rsidR="00AA68A0" w:rsidRPr="00A17CB2">
        <w:rPr>
          <w:rFonts w:ascii="Times New Roman" w:hAnsi="Times New Roman" w:cs="Times New Roman"/>
          <w:b/>
          <w:bCs/>
          <w:sz w:val="24"/>
          <w:szCs w:val="24"/>
        </w:rPr>
        <w:t xml:space="preserve"> </w:t>
      </w:r>
      <w:r w:rsidR="00812B81">
        <w:rPr>
          <w:rFonts w:ascii="Times New Roman" w:hAnsi="Times New Roman" w:cs="Times New Roman" w:hint="eastAsia"/>
          <w:b/>
          <w:bCs/>
          <w:sz w:val="24"/>
          <w:szCs w:val="24"/>
        </w:rPr>
        <w:t>S</w:t>
      </w:r>
      <w:r w:rsidRPr="00A17CB2">
        <w:rPr>
          <w:rFonts w:ascii="Times New Roman" w:hAnsi="Times New Roman" w:cs="Times New Roman"/>
          <w:b/>
          <w:bCs/>
          <w:sz w:val="24"/>
          <w:szCs w:val="24"/>
        </w:rPr>
        <w:t>1</w:t>
      </w:r>
      <w:r w:rsidR="001E0021" w:rsidRPr="00A17CB2">
        <w:rPr>
          <w:rFonts w:ascii="Times New Roman" w:hAnsi="Times New Roman" w:cs="Times New Roman"/>
          <w:b/>
          <w:bCs/>
          <w:sz w:val="24"/>
          <w:szCs w:val="24"/>
        </w:rPr>
        <w:t>: Characterization and Solar-driven interfacial evaporation experiment</w:t>
      </w:r>
    </w:p>
    <w:p w14:paraId="07749CF1" w14:textId="4A8324D1" w:rsidR="007115C4" w:rsidRPr="00A17CB2" w:rsidRDefault="006C1962" w:rsidP="001D52C9">
      <w:pPr>
        <w:widowControl/>
        <w:spacing w:beforeLines="50" w:before="156" w:afterLines="50" w:after="156"/>
        <w:jc w:val="left"/>
        <w:rPr>
          <w:rFonts w:ascii="Times New Roman" w:hAnsi="Times New Roman" w:cs="Times New Roman"/>
          <w:b/>
          <w:bCs/>
          <w:sz w:val="24"/>
          <w:szCs w:val="24"/>
        </w:rPr>
      </w:pPr>
      <w:r w:rsidRPr="00A17CB2">
        <w:rPr>
          <w:rFonts w:ascii="Times New Roman" w:hAnsi="Times New Roman" w:cs="Times New Roman"/>
          <w:b/>
          <w:bCs/>
          <w:sz w:val="24"/>
          <w:szCs w:val="24"/>
        </w:rPr>
        <w:t xml:space="preserve">1. </w:t>
      </w:r>
      <w:r w:rsidR="007115C4" w:rsidRPr="00A17CB2">
        <w:rPr>
          <w:rFonts w:ascii="Times New Roman" w:hAnsi="Times New Roman" w:cs="Times New Roman"/>
          <w:b/>
          <w:bCs/>
          <w:sz w:val="24"/>
          <w:szCs w:val="24"/>
        </w:rPr>
        <w:t>Characterization</w:t>
      </w:r>
    </w:p>
    <w:p w14:paraId="7A705F7F" w14:textId="5DCB354D" w:rsidR="004A25A8" w:rsidRPr="00BF5AEA" w:rsidRDefault="007115C4" w:rsidP="00BF5AEA">
      <w:pPr>
        <w:widowControl/>
        <w:spacing w:beforeLines="50" w:before="156" w:afterLines="50" w:after="156"/>
        <w:rPr>
          <w:rFonts w:ascii="Times New Roman" w:eastAsia="宋体" w:hAnsi="Times New Roman" w:cs="Times New Roman"/>
          <w:sz w:val="24"/>
          <w:szCs w:val="24"/>
        </w:rPr>
      </w:pPr>
      <w:r w:rsidRPr="00A17CB2">
        <w:rPr>
          <w:rFonts w:ascii="Times New Roman" w:eastAsia="宋体" w:hAnsi="Times New Roman" w:cs="Times New Roman"/>
          <w:sz w:val="24"/>
          <w:szCs w:val="24"/>
        </w:rPr>
        <w:t>The surface morphology and microstructure of the photothermal materials and aerogel samples were observed with field emission scanning electron microscopy (FE-SEM, JSM-IT800SHL, Japan). The hydrophilicity of the aerogels was evaluated with a water contact angle meter (DM400, Kyowa, Japan). The chemical composition of the aerogel samples was analyzed by Fourier transform infrared spectroscopy (FTIR-6600, JASCO, Japan). Raman spectroscopy (NRS-3100, JASCO, Japan) was employed to characterize the photothermal material and to examine the water molecular states in the wet aerogels. The evaporation enthalpy of pure water and wet aerogel samples was measured by a differential scanning calorimeter (DSC 214 Polyma, NETZSCH, Germany). The light absorption of the aerogel evaporators was recorded with a UV-VIS-NIR spectrophotometer (UV-3600, Shimadzu, Japan). The compression properties of the biomass aerogels were tested by a universal testing machine (MCT-2150, A&amp;D, Japan).</w:t>
      </w:r>
    </w:p>
    <w:p w14:paraId="2E622D67" w14:textId="62629163" w:rsidR="007115C4" w:rsidRPr="00A17CB2" w:rsidRDefault="006C1962"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 xml:space="preserve">2. </w:t>
      </w:r>
      <w:r w:rsidR="001E0021" w:rsidRPr="00A17CB2">
        <w:rPr>
          <w:rFonts w:ascii="Times New Roman" w:hAnsi="Times New Roman" w:cs="Times New Roman"/>
          <w:b/>
          <w:bCs/>
          <w:sz w:val="24"/>
          <w:szCs w:val="24"/>
        </w:rPr>
        <w:t>Solar-driven interfacial evaporation experiment</w:t>
      </w:r>
    </w:p>
    <w:p w14:paraId="7C028CF4" w14:textId="3809749B" w:rsidR="001E0021" w:rsidRPr="00BF5AEA" w:rsidRDefault="001E0021" w:rsidP="001D52C9">
      <w:pPr>
        <w:spacing w:beforeLines="50" w:before="156" w:afterLines="50" w:after="156"/>
        <w:rPr>
          <w:rFonts w:ascii="Times New Roman" w:eastAsia="宋体" w:hAnsi="Times New Roman" w:cs="Times New Roman"/>
          <w:sz w:val="24"/>
          <w:szCs w:val="24"/>
        </w:rPr>
      </w:pPr>
      <w:r w:rsidRPr="00A17CB2">
        <w:rPr>
          <w:rFonts w:ascii="Times New Roman" w:eastAsia="宋体" w:hAnsi="Times New Roman" w:cs="Times New Roman"/>
          <w:sz w:val="24"/>
          <w:szCs w:val="24"/>
        </w:rPr>
        <w:t>Simulated sunlight was provided by a solar simulator equipped with an AM 1.5G filter (XES-40S3-TT, SAN-EI Electric, Japan). The evaporation system was placed on an electronic balance (FX-200GD, A&amp;D, Japan), and the mass was recorded every minute. The surface temperature of the aerogel evaporator was monitored using a thermocouple (NR-TH08, Keyence, Japan) and an infrared thermal imager (FLIR ONE PRO, FLIR, USA). The formation of the surface water film and the salt crystallization behavior were captured with a high-speed microscope (VW-9000, Keyence, Japan). Metal ion concentrations before and after evaporation were analyzed using an inductively coupled plasma optical emission spectrometer (ICP-OES, SPS3100, Hitachi, Japan). Seawater salinity was measured with a salinometer (DSM-25, LICHEN Instrument Technology, China). The absorbance of dye solutions was scanned using a UV-VIS spectrophotometer (UV-2700, Shimadzu, Japan). The electrical resistance of seawater and the extended fish-gill-inspired thermoelectric monitoring test were performed with a digital multimeter (DMM6500, Keithley, USA).</w:t>
      </w:r>
      <w:r w:rsidRPr="00A17CB2">
        <w:rPr>
          <w:rFonts w:ascii="Times New Roman" w:hAnsi="Times New Roman" w:cs="Times New Roman"/>
          <w:sz w:val="24"/>
          <w:szCs w:val="24"/>
        </w:rPr>
        <w:t xml:space="preserve"> </w:t>
      </w:r>
      <w:r w:rsidRPr="00A17CB2">
        <w:rPr>
          <w:rFonts w:ascii="Times New Roman" w:eastAsia="宋体" w:hAnsi="Times New Roman" w:cs="Times New Roman"/>
          <w:sz w:val="24"/>
          <w:szCs w:val="24"/>
        </w:rPr>
        <w:t>All experiments were carried out in a controlled laboratory environment at 25 °C and 45% relative humidity.</w:t>
      </w:r>
    </w:p>
    <w:p w14:paraId="2D9F2A1A" w14:textId="6F3F5B36" w:rsidR="00E5451B" w:rsidRPr="00A17CB2" w:rsidRDefault="00E5451B" w:rsidP="001D52C9">
      <w:pPr>
        <w:autoSpaceDE w:val="0"/>
        <w:autoSpaceDN w:val="0"/>
        <w:spacing w:beforeLines="50" w:before="156" w:afterLines="50" w:after="156"/>
        <w:textAlignment w:val="baseline"/>
        <w:outlineLvl w:val="1"/>
        <w:rPr>
          <w:rFonts w:ascii="Times New Roman" w:hAnsi="Times New Roman" w:cs="Times New Roman"/>
          <w:b/>
          <w:bCs/>
          <w:sz w:val="24"/>
          <w:szCs w:val="24"/>
        </w:rPr>
      </w:pPr>
      <w:r w:rsidRPr="00A17CB2">
        <w:rPr>
          <w:rFonts w:ascii="Times New Roman" w:hAnsi="Times New Roman" w:cs="Times New Roman"/>
          <w:b/>
          <w:bCs/>
          <w:sz w:val="24"/>
          <w:szCs w:val="24"/>
        </w:rPr>
        <w:t>Note</w:t>
      </w:r>
      <w:r w:rsidR="00AA68A0" w:rsidRPr="00A17CB2">
        <w:rPr>
          <w:rFonts w:ascii="Times New Roman" w:hAnsi="Times New Roman" w:cs="Times New Roman"/>
          <w:b/>
          <w:bCs/>
          <w:sz w:val="24"/>
          <w:szCs w:val="24"/>
        </w:rPr>
        <w:t xml:space="preserve"> </w:t>
      </w:r>
      <w:r w:rsidR="00812B81">
        <w:rPr>
          <w:rFonts w:ascii="Times New Roman" w:hAnsi="Times New Roman" w:cs="Times New Roman" w:hint="eastAsia"/>
          <w:b/>
          <w:bCs/>
          <w:sz w:val="24"/>
          <w:szCs w:val="24"/>
        </w:rPr>
        <w:t>S</w:t>
      </w:r>
      <w:r w:rsidR="007115C4" w:rsidRPr="00A17CB2">
        <w:rPr>
          <w:rFonts w:ascii="Times New Roman" w:hAnsi="Times New Roman" w:cs="Times New Roman"/>
          <w:b/>
          <w:bCs/>
          <w:sz w:val="24"/>
          <w:szCs w:val="24"/>
        </w:rPr>
        <w:t>2</w:t>
      </w:r>
      <w:r w:rsidRPr="00A17CB2">
        <w:rPr>
          <w:rFonts w:ascii="Times New Roman" w:hAnsi="Times New Roman" w:cs="Times New Roman"/>
          <w:b/>
          <w:bCs/>
          <w:sz w:val="24"/>
          <w:szCs w:val="24"/>
        </w:rPr>
        <w:t>: Multiphysics Simulation of Heat–Flow–Salt Coupled Transport in the Porous Aerogel Evaporator</w:t>
      </w:r>
    </w:p>
    <w:p w14:paraId="160864A0"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9" w:name="bm_1_model_overview"/>
      <w:r w:rsidRPr="00A17CB2">
        <w:rPr>
          <w:rFonts w:ascii="Times New Roman" w:hAnsi="Times New Roman" w:cs="Times New Roman"/>
          <w:b/>
          <w:bCs/>
          <w:sz w:val="24"/>
          <w:szCs w:val="24"/>
        </w:rPr>
        <w:t>1. Model Overview</w:t>
      </w:r>
      <w:bookmarkEnd w:id="9"/>
    </w:p>
    <w:p w14:paraId="066F2183" w14:textId="4F8AFFCD"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 xml:space="preserve">This </w:t>
      </w:r>
      <w:r w:rsidR="00947271" w:rsidRPr="00A17CB2">
        <w:rPr>
          <w:rFonts w:ascii="Times New Roman" w:hAnsi="Times New Roman" w:cs="Times New Roman"/>
          <w:sz w:val="24"/>
          <w:szCs w:val="24"/>
        </w:rPr>
        <w:t>work</w:t>
      </w:r>
      <w:r w:rsidRPr="00A17CB2">
        <w:rPr>
          <w:rFonts w:ascii="Times New Roman" w:hAnsi="Times New Roman" w:cs="Times New Roman"/>
          <w:sz w:val="24"/>
          <w:szCs w:val="24"/>
        </w:rPr>
        <w:t xml:space="preserve"> establishes a three-field coupled numerical model using COMSOL Multiphysics (Version 5.3) to investigate heat conduction, water transport, and salt accumulation within a porous aerogel evaporator under solar illumination. The aerogel is treated as an isotropic porous medium, with its porosity, permeability, and effective thermal conductivity derived from </w:t>
      </w:r>
      <w:r w:rsidRPr="00A17CB2">
        <w:rPr>
          <w:rFonts w:ascii="Times New Roman" w:hAnsi="Times New Roman" w:cs="Times New Roman"/>
          <w:sz w:val="24"/>
          <w:szCs w:val="24"/>
        </w:rPr>
        <w:lastRenderedPageBreak/>
        <w:t>experimental measurements or literature data. The model incorporates three physics interfaces: Laminar Flow in Porous Media (Brinkman–Darcy), Heat Transfer in Porous Media, and Transport of Diluted Species.</w:t>
      </w:r>
      <w:r w:rsidR="0095466A" w:rsidRPr="00A17CB2">
        <w:rPr>
          <w:rFonts w:ascii="Times New Roman" w:hAnsi="Times New Roman" w:cs="Times New Roman"/>
          <w:sz w:val="24"/>
          <w:szCs w:val="24"/>
        </w:rPr>
        <w:t xml:space="preserve"> </w:t>
      </w:r>
      <w:r w:rsidRPr="00A17CB2">
        <w:rPr>
          <w:rFonts w:ascii="Times New Roman" w:hAnsi="Times New Roman" w:cs="Times New Roman"/>
          <w:sz w:val="24"/>
          <w:szCs w:val="24"/>
        </w:rPr>
        <w:t>By coupling the convective transport of temperature and salinity by the flow field, the temperature dependence of material properties, and interfacial cooling and salt enrichment induced by evaporation, this model can effectively replicate the temperature distribution, water replenishment pathways, and surface salt accumulation trends observed in practical evaporators.</w:t>
      </w:r>
    </w:p>
    <w:p w14:paraId="706564CC"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10" w:name="bm_2_governing_equations"/>
      <w:r w:rsidRPr="00A17CB2">
        <w:rPr>
          <w:rFonts w:ascii="Times New Roman" w:hAnsi="Times New Roman" w:cs="Times New Roman"/>
          <w:b/>
          <w:bCs/>
          <w:sz w:val="24"/>
          <w:szCs w:val="24"/>
        </w:rPr>
        <w:t>2. Governing Equations</w:t>
      </w:r>
      <w:bookmarkEnd w:id="10"/>
    </w:p>
    <w:p w14:paraId="7CD8C783" w14:textId="77777777" w:rsidR="00E5451B" w:rsidRPr="00A17CB2" w:rsidRDefault="00E5451B"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Fluid Flow in Porous Medium (Brinkman–Darcy Model)</w:t>
      </w:r>
    </w:p>
    <w:p w14:paraId="236AF1E4" w14:textId="025E1367"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m:t>∇⋅(</m:t>
        </m:r>
        <m:r>
          <w:rPr>
            <w:rFonts w:ascii="Cambria Math" w:hAnsi="Cambria Math" w:cs="Times New Roman"/>
            <w:sz w:val="24"/>
            <w:szCs w:val="24"/>
          </w:rPr>
          <m:t>ρ</m:t>
        </m:r>
        <m:r>
          <m:rPr>
            <m:sty m:val="p"/>
          </m:rPr>
          <w:rPr>
            <w:rFonts w:ascii="Cambria Math" w:hAnsi="Cambria Math" w:cs="Times New Roman"/>
            <w:sz w:val="24"/>
            <w:szCs w:val="24"/>
          </w:rPr>
          <m:t>u)=0</m:t>
        </m:r>
      </m:oMath>
      <w:r w:rsidRPr="00A17CB2">
        <w:rPr>
          <w:rFonts w:ascii="Times New Roman" w:hAnsi="Times New Roman" w:cs="Times New Roman"/>
          <w:sz w:val="24"/>
          <w:szCs w:val="24"/>
        </w:rPr>
        <w:t xml:space="preserve">                              (S1)</w:t>
      </w:r>
    </w:p>
    <w:p w14:paraId="58CE70B3" w14:textId="225BD0D6"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ρ</m:t>
        </m:r>
        <m:r>
          <m:rPr>
            <m:sty m:val="p"/>
          </m:rPr>
          <w:rPr>
            <w:rFonts w:ascii="Cambria Math" w:hAnsi="Cambria Math" w:cs="Times New Roman"/>
            <w:sz w:val="24"/>
            <w:szCs w:val="24"/>
          </w:rPr>
          <m:t>(u⋅∇)u=-∇</m:t>
        </m:r>
        <m:r>
          <w:rPr>
            <w:rFonts w:ascii="Cambria Math" w:hAnsi="Cambria Math" w:cs="Times New Roman"/>
            <w:sz w:val="24"/>
            <w:szCs w:val="24"/>
          </w:rPr>
          <m:t>p</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m:rPr>
                <m:nor/>
              </m:rPr>
              <w:rPr>
                <w:rFonts w:ascii="Times New Roman" w:hAnsi="Times New Roman" w:cs="Times New Roman"/>
                <w:sz w:val="24"/>
                <w:szCs w:val="24"/>
              </w:rPr>
              <m:t>eff</m:t>
            </m:r>
          </m:sub>
        </m:sSub>
        <m:sSup>
          <m:sSupPr>
            <m:ctrlPr>
              <w:rPr>
                <w:rFonts w:ascii="Cambria Math" w:hAnsi="Cambria Math" w:cs="Times New Roman"/>
                <w:sz w:val="24"/>
                <w:szCs w:val="24"/>
              </w:rPr>
            </m:ctrlPr>
          </m:sSupPr>
          <m:e>
            <m:r>
              <m:rPr>
                <m:sty m:val="p"/>
              </m:rPr>
              <w:rPr>
                <w:rFonts w:ascii="Cambria Math" w:hAnsi="Cambria Math" w:cs="Times New Roman"/>
                <w:sz w:val="24"/>
                <w:szCs w:val="24"/>
              </w:rPr>
              <m:t>∇</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u-</m:t>
        </m:r>
        <m:f>
          <m:fPr>
            <m:ctrlPr>
              <w:rPr>
                <w:rFonts w:ascii="Cambria Math" w:hAnsi="Cambria Math" w:cs="Times New Roman"/>
                <w:sz w:val="24"/>
                <w:szCs w:val="24"/>
              </w:rPr>
            </m:ctrlPr>
          </m:fPr>
          <m:num>
            <m:r>
              <w:rPr>
                <w:rFonts w:ascii="Cambria Math" w:hAnsi="Cambria Math" w:cs="Times New Roman"/>
                <w:sz w:val="24"/>
                <w:szCs w:val="24"/>
              </w:rPr>
              <m:t>μ</m:t>
            </m:r>
          </m:num>
          <m:den>
            <m:r>
              <w:rPr>
                <w:rFonts w:ascii="Cambria Math" w:hAnsi="Cambria Math" w:cs="Times New Roman"/>
                <w:sz w:val="24"/>
                <w:szCs w:val="24"/>
              </w:rPr>
              <m:t>k</m:t>
            </m:r>
          </m:den>
        </m:f>
        <m:r>
          <m:rPr>
            <m:sty m:val="p"/>
          </m:rPr>
          <w:rPr>
            <w:rFonts w:ascii="Cambria Math" w:hAnsi="Cambria Math" w:cs="Times New Roman"/>
            <w:sz w:val="24"/>
            <w:szCs w:val="24"/>
          </w:rPr>
          <m:t>u-</m:t>
        </m:r>
        <m:r>
          <w:rPr>
            <w:rFonts w:ascii="Cambria Math" w:hAnsi="Cambria Math" w:cs="Times New Roman"/>
            <w:sz w:val="24"/>
            <w:szCs w:val="24"/>
          </w:rPr>
          <m:t>ρ</m:t>
        </m:r>
        <m:r>
          <m:rPr>
            <m:sty m:val="p"/>
          </m:rPr>
          <w:rPr>
            <w:rFonts w:ascii="Cambria Math" w:hAnsi="Cambria Math" w:cs="Times New Roman"/>
            <w:sz w:val="24"/>
            <w:szCs w:val="24"/>
          </w:rPr>
          <m:t>g</m:t>
        </m:r>
      </m:oMath>
      <w:r w:rsidRPr="00A17CB2">
        <w:rPr>
          <w:rFonts w:ascii="Times New Roman" w:hAnsi="Times New Roman" w:cs="Times New Roman"/>
          <w:sz w:val="24"/>
          <w:szCs w:val="24"/>
        </w:rPr>
        <w:t xml:space="preserve">                    (S2)</w:t>
      </w:r>
    </w:p>
    <w:p w14:paraId="02C657B3" w14:textId="6B567EAF"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 xml:space="preserve">Where </w:t>
      </w:r>
      <m:oMath>
        <m:r>
          <w:rPr>
            <w:rFonts w:ascii="Cambria Math" w:hAnsi="Cambria Math" w:cs="Times New Roman"/>
            <w:sz w:val="24"/>
            <w:szCs w:val="24"/>
          </w:rPr>
          <m:t>ρ</m:t>
        </m:r>
      </m:oMath>
      <w:r w:rsidRPr="00A17CB2">
        <w:rPr>
          <w:rFonts w:ascii="Times New Roman" w:hAnsi="Times New Roman" w:cs="Times New Roman"/>
          <w:bCs/>
          <w:sz w:val="24"/>
          <w:szCs w:val="24"/>
        </w:rPr>
        <w:t xml:space="preserve"> is the water density, </w:t>
      </w:r>
      <m:oMath>
        <m:r>
          <m:rPr>
            <m:sty m:val="p"/>
          </m:rPr>
          <w:rPr>
            <w:rFonts w:ascii="Cambria Math" w:hAnsi="Cambria Math" w:cs="Times New Roman"/>
            <w:sz w:val="24"/>
            <w:szCs w:val="24"/>
          </w:rPr>
          <m:t>u</m:t>
        </m:r>
      </m:oMath>
      <w:r w:rsidRPr="00A17CB2">
        <w:rPr>
          <w:rFonts w:ascii="Times New Roman" w:hAnsi="Times New Roman" w:cs="Times New Roman"/>
          <w:bCs/>
          <w:sz w:val="24"/>
          <w:szCs w:val="24"/>
        </w:rPr>
        <w:t xml:space="preserve"> is the Darcy velocity field, </w:t>
      </w:r>
      <m:oMath>
        <m:r>
          <w:rPr>
            <w:rFonts w:ascii="Cambria Math" w:hAnsi="Cambria Math" w:cs="Times New Roman"/>
            <w:sz w:val="24"/>
            <w:szCs w:val="24"/>
          </w:rPr>
          <m:t>p</m:t>
        </m:r>
      </m:oMath>
      <w:r w:rsidRPr="00A17CB2">
        <w:rPr>
          <w:rFonts w:ascii="Times New Roman" w:hAnsi="Times New Roman" w:cs="Times New Roman"/>
          <w:bCs/>
          <w:sz w:val="24"/>
          <w:szCs w:val="24"/>
        </w:rPr>
        <w:t xml:space="preserve"> is the pressure, </w:t>
      </w:r>
      <m:oMath>
        <m:r>
          <w:rPr>
            <w:rFonts w:ascii="Cambria Math" w:hAnsi="Cambria Math" w:cs="Times New Roman"/>
            <w:sz w:val="24"/>
            <w:szCs w:val="24"/>
          </w:rPr>
          <m:t>μ</m:t>
        </m:r>
      </m:oMath>
      <w:r w:rsidRPr="00A17CB2">
        <w:rPr>
          <w:rFonts w:ascii="Times New Roman" w:hAnsi="Times New Roman" w:cs="Times New Roman"/>
          <w:bCs/>
          <w:sz w:val="24"/>
          <w:szCs w:val="24"/>
        </w:rPr>
        <w:t xml:space="preserve"> and </w:t>
      </w:r>
      <m:oMath>
        <m:sSub>
          <m:sSubPr>
            <m:ctrlPr>
              <w:rPr>
                <w:rFonts w:ascii="Cambria Math" w:hAnsi="Cambria Math" w:cs="Times New Roman"/>
                <w:bCs/>
                <w:sz w:val="24"/>
                <w:szCs w:val="24"/>
              </w:rPr>
            </m:ctrlPr>
          </m:sSubPr>
          <m:e>
            <m:r>
              <w:rPr>
                <w:rFonts w:ascii="Cambria Math" w:hAnsi="Cambria Math" w:cs="Times New Roman"/>
                <w:sz w:val="24"/>
                <w:szCs w:val="24"/>
              </w:rPr>
              <m:t>μ</m:t>
            </m:r>
          </m:e>
          <m:sub>
            <m:r>
              <m:rPr>
                <m:nor/>
              </m:rPr>
              <w:rPr>
                <w:rFonts w:ascii="Times New Roman" w:hAnsi="Times New Roman" w:cs="Times New Roman"/>
                <w:bCs/>
                <w:sz w:val="24"/>
                <w:szCs w:val="24"/>
              </w:rPr>
              <m:t>eff</m:t>
            </m:r>
          </m:sub>
        </m:sSub>
      </m:oMath>
      <w:r w:rsidRPr="00A17CB2">
        <w:rPr>
          <w:rFonts w:ascii="Times New Roman" w:hAnsi="Times New Roman" w:cs="Times New Roman"/>
          <w:bCs/>
          <w:sz w:val="24"/>
          <w:szCs w:val="24"/>
        </w:rPr>
        <w:t xml:space="preserve"> are the dynamic and effective viscosities, respectively, </w:t>
      </w:r>
      <m:oMath>
        <m:r>
          <w:rPr>
            <w:rFonts w:ascii="Cambria Math" w:hAnsi="Cambria Math" w:cs="Times New Roman"/>
            <w:sz w:val="24"/>
            <w:szCs w:val="24"/>
          </w:rPr>
          <m:t>k</m:t>
        </m:r>
      </m:oMath>
      <w:r w:rsidRPr="00A17CB2">
        <w:rPr>
          <w:rFonts w:ascii="Times New Roman" w:hAnsi="Times New Roman" w:cs="Times New Roman"/>
          <w:bCs/>
          <w:sz w:val="24"/>
          <w:szCs w:val="24"/>
        </w:rPr>
        <w:t xml:space="preserve"> is the permeability, and </w:t>
      </w:r>
      <m:oMath>
        <m:r>
          <m:rPr>
            <m:sty m:val="p"/>
          </m:rPr>
          <w:rPr>
            <w:rFonts w:ascii="Cambria Math" w:hAnsi="Cambria Math" w:cs="Times New Roman"/>
            <w:sz w:val="24"/>
            <w:szCs w:val="24"/>
          </w:rPr>
          <m:t>g</m:t>
        </m:r>
      </m:oMath>
      <w:r w:rsidRPr="00A17CB2">
        <w:rPr>
          <w:rFonts w:ascii="Times New Roman" w:hAnsi="Times New Roman" w:cs="Times New Roman"/>
          <w:bCs/>
          <w:sz w:val="24"/>
          <w:szCs w:val="24"/>
        </w:rPr>
        <w:t xml:space="preserve"> is the gravitational acceleration vector.</w:t>
      </w:r>
    </w:p>
    <w:p w14:paraId="0E1F2B3F" w14:textId="77777777" w:rsidR="00E5451B" w:rsidRPr="00A17CB2" w:rsidRDefault="00E5451B"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Heat Transfer in Porous Medium</w:t>
      </w:r>
    </w:p>
    <w:p w14:paraId="5CCAD2B9"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overall volumetric heat capacity of the porous medium is given by:</w:t>
      </w:r>
    </w:p>
    <w:p w14:paraId="6C02F4F2" w14:textId="39D0FFA0"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ρ</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m:rPr>
                <m:nor/>
              </m:rPr>
              <w:rPr>
                <w:rFonts w:ascii="Times New Roman" w:hAnsi="Times New Roman" w:cs="Times New Roman"/>
                <w:sz w:val="24"/>
                <w:szCs w:val="24"/>
              </w:rPr>
              <m:t>tot</m:t>
            </m:r>
          </m:sub>
        </m:sSub>
        <m:r>
          <m:rPr>
            <m:sty m:val="p"/>
          </m:rPr>
          <w:rPr>
            <w:rFonts w:ascii="Cambria Math" w:hAnsi="Cambria Math" w:cs="Times New Roman"/>
            <w:sz w:val="24"/>
            <w:szCs w:val="24"/>
          </w:rPr>
          <m:t>=</m:t>
        </m:r>
        <m:r>
          <w:rPr>
            <w:rFonts w:ascii="Cambria Math" w:hAnsi="Cambria Math" w:cs="Times New Roman"/>
            <w:sz w:val="24"/>
            <w:szCs w:val="24"/>
          </w:rPr>
          <m:t>ε</m:t>
        </m:r>
        <m:sSub>
          <m:sSubPr>
            <m:ctrlPr>
              <w:rPr>
                <w:rFonts w:ascii="Cambria Math" w:hAnsi="Cambria Math" w:cs="Times New Roman"/>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w</m:t>
            </m:r>
          </m:sub>
        </m:sSub>
        <m:r>
          <m:rPr>
            <m:sty m:val="p"/>
          </m:rPr>
          <w:rPr>
            <w:rFonts w:ascii="Cambria Math" w:hAnsi="Cambria Math" w:cs="Times New Roman"/>
            <w:sz w:val="24"/>
            <w:szCs w:val="24"/>
          </w:rPr>
          <m:t>+(1-</m:t>
        </m:r>
        <m:r>
          <w:rPr>
            <w:rFonts w:ascii="Cambria Math" w:hAnsi="Cambria Math" w:cs="Times New Roman"/>
            <w:sz w:val="24"/>
            <w:szCs w:val="24"/>
          </w:rPr>
          <m:t>ε</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s</m:t>
            </m:r>
          </m:sub>
        </m:sSub>
      </m:oMath>
      <w:r w:rsidRPr="00A17CB2">
        <w:rPr>
          <w:rFonts w:ascii="Times New Roman" w:hAnsi="Times New Roman" w:cs="Times New Roman"/>
          <w:sz w:val="24"/>
          <w:szCs w:val="24"/>
        </w:rPr>
        <w:t xml:space="preserve">                     (S3)</w:t>
      </w:r>
    </w:p>
    <w:p w14:paraId="487BDDC7" w14:textId="1E3E2D71"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 xml:space="preserve">Where </w:t>
      </w:r>
      <m:oMath>
        <m:sSub>
          <m:sSubPr>
            <m:ctrlPr>
              <w:rPr>
                <w:rFonts w:ascii="Cambria Math" w:hAnsi="Cambria Math" w:cs="Times New Roman"/>
                <w:bCs/>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m:rPr>
                <m:nor/>
              </m:rPr>
              <w:rPr>
                <w:rFonts w:ascii="Times New Roman" w:hAnsi="Times New Roman" w:cs="Times New Roman"/>
                <w:bCs/>
                <w:sz w:val="24"/>
                <w:szCs w:val="24"/>
              </w:rPr>
              <m:t>tot</m:t>
            </m:r>
          </m:sub>
        </m:sSub>
      </m:oMath>
      <w:r w:rsidRPr="00A17CB2">
        <w:rPr>
          <w:rFonts w:ascii="Times New Roman" w:hAnsi="Times New Roman" w:cs="Times New Roman"/>
          <w:bCs/>
          <w:sz w:val="24"/>
          <w:szCs w:val="24"/>
        </w:rPr>
        <w:t xml:space="preserve"> is the equivalent volumetric heat capacity, </w:t>
      </w:r>
      <m:oMath>
        <m:r>
          <w:rPr>
            <w:rFonts w:ascii="Cambria Math" w:hAnsi="Cambria Math" w:cs="Times New Roman"/>
            <w:sz w:val="24"/>
            <w:szCs w:val="24"/>
          </w:rPr>
          <m:t>ε</m:t>
        </m:r>
      </m:oMath>
      <w:r w:rsidRPr="00A17CB2">
        <w:rPr>
          <w:rFonts w:ascii="Times New Roman" w:hAnsi="Times New Roman" w:cs="Times New Roman"/>
          <w:bCs/>
          <w:sz w:val="24"/>
          <w:szCs w:val="24"/>
        </w:rPr>
        <w:t xml:space="preserve"> is the porosity, </w:t>
      </w:r>
      <m:oMath>
        <m:sSub>
          <m:sSubPr>
            <m:ctrlPr>
              <w:rPr>
                <w:rFonts w:ascii="Cambria Math" w:hAnsi="Cambria Math" w:cs="Times New Roman"/>
                <w:bCs/>
                <w:sz w:val="24"/>
                <w:szCs w:val="24"/>
              </w:rPr>
            </m:ctrlPr>
          </m:sSubPr>
          <m:e>
            <m:r>
              <w:rPr>
                <w:rFonts w:ascii="Cambria Math" w:hAnsi="Cambria Math" w:cs="Times New Roman"/>
                <w:sz w:val="24"/>
                <w:szCs w:val="24"/>
              </w:rPr>
              <m:t>ρ</m:t>
            </m:r>
          </m:e>
          <m:sub>
            <m:r>
              <w:rPr>
                <w:rFonts w:ascii="Cambria Math" w:hAnsi="Cambria Math" w:cs="Times New Roman"/>
                <w:sz w:val="24"/>
                <w:szCs w:val="24"/>
              </w:rPr>
              <m:t>w</m:t>
            </m:r>
          </m:sub>
        </m:sSub>
      </m:oMath>
      <w:r w:rsidRPr="00A17CB2">
        <w:rPr>
          <w:rFonts w:ascii="Times New Roman" w:hAnsi="Times New Roman" w:cs="Times New Roman"/>
          <w:bCs/>
          <w:sz w:val="24"/>
          <w:szCs w:val="24"/>
        </w:rPr>
        <w:t xml:space="preserve"> and </w:t>
      </w:r>
      <m:oMath>
        <m:sSub>
          <m:sSubPr>
            <m:ctrlPr>
              <w:rPr>
                <w:rFonts w:ascii="Cambria Math" w:hAnsi="Cambria Math" w:cs="Times New Roman"/>
                <w:bCs/>
                <w:sz w:val="24"/>
                <w:szCs w:val="24"/>
              </w:rPr>
            </m:ctrlPr>
          </m:sSubPr>
          <m:e>
            <m:r>
              <w:rPr>
                <w:rFonts w:ascii="Cambria Math" w:hAnsi="Cambria Math" w:cs="Times New Roman"/>
                <w:sz w:val="24"/>
                <w:szCs w:val="24"/>
              </w:rPr>
              <m:t>ρ</m:t>
            </m:r>
          </m:e>
          <m:sub>
            <m:r>
              <w:rPr>
                <w:rFonts w:ascii="Cambria Math" w:hAnsi="Cambria Math" w:cs="Times New Roman"/>
                <w:sz w:val="24"/>
                <w:szCs w:val="24"/>
              </w:rPr>
              <m:t>s</m:t>
            </m:r>
          </m:sub>
        </m:sSub>
      </m:oMath>
      <w:r w:rsidRPr="00A17CB2">
        <w:rPr>
          <w:rFonts w:ascii="Times New Roman" w:hAnsi="Times New Roman" w:cs="Times New Roman"/>
          <w:bCs/>
          <w:sz w:val="24"/>
          <w:szCs w:val="24"/>
        </w:rPr>
        <w:t xml:space="preserve"> are the densities of water and the solid skeleton, respectively, and </w:t>
      </w:r>
      <m:oMath>
        <m:sSub>
          <m:sSubPr>
            <m:ctrlPr>
              <w:rPr>
                <w:rFonts w:ascii="Cambria Math" w:hAnsi="Cambria Math" w:cs="Times New Roman"/>
                <w:bCs/>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w</m:t>
            </m:r>
          </m:sub>
        </m:sSub>
      </m:oMath>
      <w:r w:rsidRPr="00A17CB2">
        <w:rPr>
          <w:rFonts w:ascii="Times New Roman" w:hAnsi="Times New Roman" w:cs="Times New Roman"/>
          <w:bCs/>
          <w:sz w:val="24"/>
          <w:szCs w:val="24"/>
        </w:rPr>
        <w:t xml:space="preserve"> and </w:t>
      </w:r>
      <m:oMath>
        <m:sSub>
          <m:sSubPr>
            <m:ctrlPr>
              <w:rPr>
                <w:rFonts w:ascii="Cambria Math" w:hAnsi="Cambria Math" w:cs="Times New Roman"/>
                <w:bCs/>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w:rPr>
                <w:rFonts w:ascii="Cambria Math" w:hAnsi="Cambria Math" w:cs="Times New Roman"/>
                <w:sz w:val="24"/>
                <w:szCs w:val="24"/>
              </w:rPr>
              <m:t>s</m:t>
            </m:r>
          </m:sub>
        </m:sSub>
      </m:oMath>
      <w:r w:rsidRPr="00A17CB2">
        <w:rPr>
          <w:rFonts w:ascii="Times New Roman" w:hAnsi="Times New Roman" w:cs="Times New Roman"/>
          <w:bCs/>
          <w:sz w:val="24"/>
          <w:szCs w:val="24"/>
        </w:rPr>
        <w:t xml:space="preserve"> are their specific heat capacities.</w:t>
      </w:r>
    </w:p>
    <w:p w14:paraId="52F7EA7E"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heat conduction process is governed by:</w:t>
      </w:r>
    </w:p>
    <w:p w14:paraId="0BEBBD64" w14:textId="247F7F93"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ρ</m:t>
        </m:r>
        <m:sSub>
          <m:sSubPr>
            <m:ctrlPr>
              <w:rPr>
                <w:rFonts w:ascii="Cambria Math" w:hAnsi="Cambria Math" w:cs="Times New Roman"/>
                <w:sz w:val="24"/>
                <w:szCs w:val="24"/>
              </w:rPr>
            </m:ctrlPr>
          </m:sSubPr>
          <m:e>
            <m:r>
              <w:rPr>
                <w:rFonts w:ascii="Cambria Math" w:hAnsi="Cambria Math" w:cs="Times New Roman"/>
                <w:sz w:val="24"/>
                <w:szCs w:val="24"/>
              </w:rPr>
              <m:t>C</m:t>
            </m:r>
          </m:e>
          <m:sub>
            <m:r>
              <w:rPr>
                <w:rFonts w:ascii="Cambria Math" w:hAnsi="Cambria Math" w:cs="Times New Roman"/>
                <w:sz w:val="24"/>
                <w:szCs w:val="24"/>
              </w:rPr>
              <m:t>p</m:t>
            </m:r>
            <m:r>
              <m:rPr>
                <m:sty m:val="p"/>
              </m:rPr>
              <w:rPr>
                <w:rFonts w:ascii="Cambria Math" w:hAnsi="Cambria Math" w:cs="Times New Roman"/>
                <w:sz w:val="24"/>
                <w:szCs w:val="24"/>
              </w:rPr>
              <m:t>,</m:t>
            </m:r>
            <m:r>
              <m:rPr>
                <m:nor/>
              </m:rPr>
              <w:rPr>
                <w:rFonts w:ascii="Times New Roman" w:hAnsi="Times New Roman" w:cs="Times New Roman"/>
                <w:sz w:val="24"/>
                <w:szCs w:val="24"/>
              </w:rPr>
              <m:t>tot</m:t>
            </m:r>
          </m:sub>
        </m:sSub>
        <m:r>
          <m:rPr>
            <m:sty m:val="p"/>
          </m:rPr>
          <w:rPr>
            <w:rFonts w:ascii="Cambria Math" w:hAnsi="Cambria Math" w:cs="Times New Roman"/>
            <w:sz w:val="24"/>
            <w:szCs w:val="24"/>
          </w:rPr>
          <m:t>(u⋅∇</m:t>
        </m:r>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k</m:t>
            </m:r>
          </m:e>
          <m:sub>
            <m:r>
              <m:rPr>
                <m:nor/>
              </m:rPr>
              <w:rPr>
                <w:rFonts w:ascii="Times New Roman" w:hAnsi="Times New Roman" w:cs="Times New Roman"/>
                <w:sz w:val="24"/>
                <w:szCs w:val="24"/>
              </w:rPr>
              <m:t>eff</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r>
          <w:rPr>
            <w:rFonts w:ascii="Cambria Math" w:hAnsi="Cambria Math" w:cs="Times New Roman"/>
            <w:sz w:val="24"/>
            <w:szCs w:val="24"/>
          </w:rPr>
          <m:t>Q</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Q</m:t>
            </m:r>
          </m:e>
          <m:sub>
            <m:r>
              <m:rPr>
                <m:nor/>
              </m:rPr>
              <w:rPr>
                <w:rFonts w:ascii="Times New Roman" w:hAnsi="Times New Roman" w:cs="Times New Roman"/>
                <w:sz w:val="24"/>
                <w:szCs w:val="24"/>
              </w:rPr>
              <m:t>evap</m:t>
            </m:r>
          </m:sub>
        </m:sSub>
      </m:oMath>
      <w:r w:rsidRPr="00A17CB2">
        <w:rPr>
          <w:rFonts w:ascii="Times New Roman" w:hAnsi="Times New Roman" w:cs="Times New Roman"/>
          <w:sz w:val="24"/>
          <w:szCs w:val="24"/>
        </w:rPr>
        <w:t xml:space="preserve">                 (S4)</w:t>
      </w:r>
    </w:p>
    <w:p w14:paraId="6DCD6218" w14:textId="3A62152B"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 xml:space="preserve">Where </w:t>
      </w:r>
      <m:oMath>
        <m:sSub>
          <m:sSubPr>
            <m:ctrlPr>
              <w:rPr>
                <w:rFonts w:ascii="Cambria Math" w:hAnsi="Cambria Math" w:cs="Times New Roman"/>
                <w:bCs/>
                <w:sz w:val="24"/>
                <w:szCs w:val="24"/>
              </w:rPr>
            </m:ctrlPr>
          </m:sSubPr>
          <m:e>
            <m:r>
              <w:rPr>
                <w:rFonts w:ascii="Cambria Math" w:hAnsi="Cambria Math" w:cs="Times New Roman"/>
                <w:sz w:val="24"/>
                <w:szCs w:val="24"/>
              </w:rPr>
              <m:t>k</m:t>
            </m:r>
          </m:e>
          <m:sub>
            <m:r>
              <m:rPr>
                <m:nor/>
              </m:rPr>
              <w:rPr>
                <w:rFonts w:ascii="Times New Roman" w:hAnsi="Times New Roman" w:cs="Times New Roman"/>
                <w:bCs/>
                <w:sz w:val="24"/>
                <w:szCs w:val="24"/>
              </w:rPr>
              <m:t>eff</m:t>
            </m:r>
          </m:sub>
        </m:sSub>
      </m:oMath>
      <w:r w:rsidRPr="00A17CB2">
        <w:rPr>
          <w:rFonts w:ascii="Times New Roman" w:hAnsi="Times New Roman" w:cs="Times New Roman"/>
          <w:bCs/>
          <w:sz w:val="24"/>
          <w:szCs w:val="24"/>
        </w:rPr>
        <w:t xml:space="preserve"> is the effective thermal conductivity, </w:t>
      </w:r>
      <m:oMath>
        <m:r>
          <w:rPr>
            <w:rFonts w:ascii="Cambria Math" w:hAnsi="Cambria Math" w:cs="Times New Roman"/>
            <w:sz w:val="24"/>
            <w:szCs w:val="24"/>
          </w:rPr>
          <m:t>T</m:t>
        </m:r>
      </m:oMath>
      <w:r w:rsidRPr="00A17CB2">
        <w:rPr>
          <w:rFonts w:ascii="Times New Roman" w:hAnsi="Times New Roman" w:cs="Times New Roman"/>
          <w:bCs/>
          <w:sz w:val="24"/>
          <w:szCs w:val="24"/>
        </w:rPr>
        <w:t xml:space="preserve"> is the temperature, </w:t>
      </w:r>
      <m:oMath>
        <m:r>
          <w:rPr>
            <w:rFonts w:ascii="Cambria Math" w:hAnsi="Cambria Math" w:cs="Times New Roman"/>
            <w:sz w:val="24"/>
            <w:szCs w:val="24"/>
          </w:rPr>
          <m:t>Q</m:t>
        </m:r>
      </m:oMath>
      <w:r w:rsidRPr="00A17CB2">
        <w:rPr>
          <w:rFonts w:ascii="Times New Roman" w:hAnsi="Times New Roman" w:cs="Times New Roman"/>
          <w:bCs/>
          <w:sz w:val="24"/>
          <w:szCs w:val="24"/>
        </w:rPr>
        <w:t xml:space="preserve"> is the volumetric heat source (e.g., solar energy deposition), and </w:t>
      </w:r>
      <m:oMath>
        <m:sSub>
          <m:sSubPr>
            <m:ctrlPr>
              <w:rPr>
                <w:rFonts w:ascii="Cambria Math" w:hAnsi="Cambria Math" w:cs="Times New Roman"/>
                <w:bCs/>
                <w:sz w:val="24"/>
                <w:szCs w:val="24"/>
              </w:rPr>
            </m:ctrlPr>
          </m:sSubPr>
          <m:e>
            <m:r>
              <w:rPr>
                <w:rFonts w:ascii="Cambria Math" w:hAnsi="Cambria Math" w:cs="Times New Roman"/>
                <w:sz w:val="24"/>
                <w:szCs w:val="24"/>
              </w:rPr>
              <m:t>Q</m:t>
            </m:r>
          </m:e>
          <m:sub>
            <m:r>
              <m:rPr>
                <m:nor/>
              </m:rPr>
              <w:rPr>
                <w:rFonts w:ascii="Times New Roman" w:hAnsi="Times New Roman" w:cs="Times New Roman"/>
                <w:bCs/>
                <w:sz w:val="24"/>
                <w:szCs w:val="24"/>
              </w:rPr>
              <m:t>evap</m:t>
            </m:r>
          </m:sub>
        </m:sSub>
      </m:oMath>
      <w:r w:rsidRPr="00A17CB2">
        <w:rPr>
          <w:rFonts w:ascii="Times New Roman" w:hAnsi="Times New Roman" w:cs="Times New Roman"/>
          <w:bCs/>
          <w:sz w:val="24"/>
          <w:szCs w:val="24"/>
        </w:rPr>
        <w:t xml:space="preserve"> is the latent heat loss term due to evaporation.</w:t>
      </w:r>
    </w:p>
    <w:p w14:paraId="7B391878" w14:textId="77777777" w:rsidR="00E5451B" w:rsidRPr="00A17CB2" w:rsidRDefault="00E5451B"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Salt Transport (Convection–Diffusion Equation)</w:t>
      </w:r>
    </w:p>
    <w:p w14:paraId="586CA735"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salt convection-diffusion equation is:</w:t>
      </w:r>
    </w:p>
    <w:p w14:paraId="5B578095" w14:textId="6C1555FD" w:rsidR="00E5451B" w:rsidRPr="00A17CB2" w:rsidRDefault="00315818" w:rsidP="001D52C9">
      <w:pPr>
        <w:spacing w:beforeLines="50" w:before="156" w:afterLines="50" w:after="156"/>
        <w:jc w:val="right"/>
        <w:rPr>
          <w:rFonts w:ascii="Times New Roman" w:hAnsi="Times New Roman" w:cs="Times New Roman"/>
          <w:sz w:val="24"/>
          <w:szCs w:val="24"/>
        </w:rPr>
      </w:pPr>
      <m:oMath>
        <m:f>
          <m:fPr>
            <m:ctrlPr>
              <w:rPr>
                <w:rFonts w:ascii="Cambria Math" w:hAnsi="Cambria Math" w:cs="Times New Roman"/>
                <w:sz w:val="24"/>
                <w:szCs w:val="24"/>
              </w:rPr>
            </m:ctrlPr>
          </m:fPr>
          <m:num>
            <m:r>
              <w:rPr>
                <w:rFonts w:ascii="Cambria Math" w:hAnsi="Cambria Math" w:cs="Times New Roman"/>
                <w:sz w:val="24"/>
                <w:szCs w:val="24"/>
              </w:rPr>
              <m:t>∂c</m:t>
            </m:r>
          </m:num>
          <m:den>
            <m:r>
              <w:rPr>
                <w:rFonts w:ascii="Cambria Math" w:hAnsi="Cambria Math" w:cs="Times New Roman"/>
                <w:sz w:val="24"/>
                <w:szCs w:val="24"/>
              </w:rPr>
              <m:t>∂t</m:t>
            </m:r>
          </m:den>
        </m:f>
        <m:r>
          <m:rPr>
            <m:sty m:val="p"/>
          </m:rPr>
          <w:rPr>
            <w:rFonts w:ascii="Cambria Math" w:hAnsi="Cambria Math" w:cs="Times New Roman"/>
            <w:sz w:val="24"/>
            <w:szCs w:val="24"/>
          </w:rPr>
          <m:t>+u⋅∇</m:t>
        </m:r>
        <m:r>
          <w:rPr>
            <w:rFonts w:ascii="Cambria Math" w:hAnsi="Cambria Math" w:cs="Times New Roman"/>
            <w:sz w:val="24"/>
            <w:szCs w:val="24"/>
          </w:rPr>
          <m:t>c</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D</m:t>
            </m:r>
          </m:e>
          <m:sub>
            <m:r>
              <m:rPr>
                <m:nor/>
              </m:rPr>
              <w:rPr>
                <w:rFonts w:ascii="Times New Roman" w:hAnsi="Times New Roman" w:cs="Times New Roman"/>
                <w:sz w:val="24"/>
                <w:szCs w:val="24"/>
              </w:rPr>
              <m:t>eff</m:t>
            </m:r>
          </m:sub>
        </m:sSub>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S</m:t>
            </m:r>
          </m:e>
          <m:sub>
            <m:r>
              <m:rPr>
                <m:nor/>
              </m:rPr>
              <w:rPr>
                <w:rFonts w:ascii="Times New Roman" w:hAnsi="Times New Roman" w:cs="Times New Roman"/>
                <w:sz w:val="24"/>
                <w:szCs w:val="24"/>
              </w:rPr>
              <m:t>evap</m:t>
            </m:r>
          </m:sub>
        </m:sSub>
      </m:oMath>
      <w:r w:rsidR="00E5451B" w:rsidRPr="00A17CB2">
        <w:rPr>
          <w:rFonts w:ascii="Times New Roman" w:hAnsi="Times New Roman" w:cs="Times New Roman"/>
          <w:sz w:val="24"/>
          <w:szCs w:val="24"/>
        </w:rPr>
        <w:t xml:space="preserve">                    (S5)</w:t>
      </w:r>
    </w:p>
    <w:p w14:paraId="46ECB649" w14:textId="62A9DFEE"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 xml:space="preserve">Where </w:t>
      </w:r>
      <m:oMath>
        <m:r>
          <w:rPr>
            <w:rFonts w:ascii="Cambria Math" w:hAnsi="Cambria Math" w:cs="Times New Roman"/>
            <w:sz w:val="24"/>
            <w:szCs w:val="24"/>
          </w:rPr>
          <m:t>c</m:t>
        </m:r>
      </m:oMath>
      <w:r w:rsidRPr="00A17CB2">
        <w:rPr>
          <w:rFonts w:ascii="Times New Roman" w:hAnsi="Times New Roman" w:cs="Times New Roman"/>
          <w:bCs/>
          <w:sz w:val="24"/>
          <w:szCs w:val="24"/>
        </w:rPr>
        <w:t xml:space="preserve"> is the salt concentration, </w:t>
      </w:r>
      <m:oMath>
        <m:sSub>
          <m:sSubPr>
            <m:ctrlPr>
              <w:rPr>
                <w:rFonts w:ascii="Cambria Math" w:hAnsi="Cambria Math" w:cs="Times New Roman"/>
                <w:bCs/>
                <w:sz w:val="24"/>
                <w:szCs w:val="24"/>
              </w:rPr>
            </m:ctrlPr>
          </m:sSubPr>
          <m:e>
            <m:r>
              <w:rPr>
                <w:rFonts w:ascii="Cambria Math" w:hAnsi="Cambria Math" w:cs="Times New Roman"/>
                <w:sz w:val="24"/>
                <w:szCs w:val="24"/>
              </w:rPr>
              <m:t>D</m:t>
            </m:r>
          </m:e>
          <m:sub>
            <m:r>
              <m:rPr>
                <m:nor/>
              </m:rPr>
              <w:rPr>
                <w:rFonts w:ascii="Times New Roman" w:hAnsi="Times New Roman" w:cs="Times New Roman"/>
                <w:bCs/>
                <w:sz w:val="24"/>
                <w:szCs w:val="24"/>
              </w:rPr>
              <m:t>eff</m:t>
            </m:r>
          </m:sub>
        </m:sSub>
      </m:oMath>
      <w:r w:rsidRPr="00A17CB2">
        <w:rPr>
          <w:rFonts w:ascii="Times New Roman" w:hAnsi="Times New Roman" w:cs="Times New Roman"/>
          <w:bCs/>
          <w:sz w:val="24"/>
          <w:szCs w:val="24"/>
        </w:rPr>
        <w:t xml:space="preserve"> is the effective diffusion coefficient, and </w:t>
      </w:r>
      <m:oMath>
        <m:sSub>
          <m:sSubPr>
            <m:ctrlPr>
              <w:rPr>
                <w:rFonts w:ascii="Cambria Math" w:hAnsi="Cambria Math" w:cs="Times New Roman"/>
                <w:bCs/>
                <w:sz w:val="24"/>
                <w:szCs w:val="24"/>
              </w:rPr>
            </m:ctrlPr>
          </m:sSubPr>
          <m:e>
            <m:r>
              <w:rPr>
                <w:rFonts w:ascii="Cambria Math" w:hAnsi="Cambria Math" w:cs="Times New Roman"/>
                <w:sz w:val="24"/>
                <w:szCs w:val="24"/>
              </w:rPr>
              <m:t>S</m:t>
            </m:r>
          </m:e>
          <m:sub>
            <m:r>
              <m:rPr>
                <m:nor/>
              </m:rPr>
              <w:rPr>
                <w:rFonts w:ascii="Times New Roman" w:hAnsi="Times New Roman" w:cs="Times New Roman"/>
                <w:bCs/>
                <w:sz w:val="24"/>
                <w:szCs w:val="24"/>
              </w:rPr>
              <m:t>evap</m:t>
            </m:r>
          </m:sub>
        </m:sSub>
      </m:oMath>
      <w:r w:rsidRPr="00A17CB2">
        <w:rPr>
          <w:rFonts w:ascii="Times New Roman" w:hAnsi="Times New Roman" w:cs="Times New Roman"/>
          <w:bCs/>
          <w:sz w:val="24"/>
          <w:szCs w:val="24"/>
        </w:rPr>
        <w:t xml:space="preserve"> is the source term accounting for salt enrichment due to evaporation.</w:t>
      </w:r>
    </w:p>
    <w:p w14:paraId="0219E66A"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salt flux at the evaporating surface is:</w:t>
      </w:r>
    </w:p>
    <w:p w14:paraId="36A92675" w14:textId="54485A5A"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w:lastRenderedPageBreak/>
          <m:t>-n⋅(-</m:t>
        </m:r>
        <m:sSub>
          <m:sSubPr>
            <m:ctrlPr>
              <w:rPr>
                <w:rFonts w:ascii="Cambria Math" w:hAnsi="Cambria Math" w:cs="Times New Roman"/>
                <w:sz w:val="24"/>
                <w:szCs w:val="24"/>
              </w:rPr>
            </m:ctrlPr>
          </m:sSubPr>
          <m:e>
            <m:r>
              <w:rPr>
                <w:rFonts w:ascii="Cambria Math" w:hAnsi="Cambria Math" w:cs="Times New Roman"/>
                <w:sz w:val="24"/>
                <w:szCs w:val="24"/>
              </w:rPr>
              <m:t>D</m:t>
            </m:r>
          </m:e>
          <m:sub>
            <m:r>
              <m:rPr>
                <m:nor/>
              </m:rPr>
              <w:rPr>
                <w:rFonts w:ascii="Times New Roman" w:hAnsi="Times New Roman" w:cs="Times New Roman"/>
                <w:sz w:val="24"/>
                <w:szCs w:val="24"/>
              </w:rPr>
              <m:t>eff</m:t>
            </m:r>
          </m:sub>
        </m:sSub>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u)=</m:t>
        </m:r>
        <m:sSub>
          <m:sSubPr>
            <m:ctrlPr>
              <w:rPr>
                <w:rFonts w:ascii="Cambria Math" w:hAnsi="Cambria Math" w:cs="Times New Roman"/>
                <w:sz w:val="24"/>
                <w:szCs w:val="24"/>
              </w:rPr>
            </m:ctrlPr>
          </m:sSubPr>
          <m:e>
            <m:r>
              <w:rPr>
                <w:rFonts w:ascii="Cambria Math" w:hAnsi="Cambria Math" w:cs="Times New Roman"/>
                <w:sz w:val="24"/>
                <w:szCs w:val="24"/>
              </w:rPr>
              <m:t>J</m:t>
            </m:r>
          </m:e>
          <m:sub>
            <m:r>
              <m:rPr>
                <m:nor/>
              </m:rPr>
              <w:rPr>
                <w:rFonts w:ascii="Times New Roman" w:hAnsi="Times New Roman" w:cs="Times New Roman"/>
                <w:sz w:val="24"/>
                <w:szCs w:val="24"/>
              </w:rPr>
              <m:t>evap</m:t>
            </m:r>
          </m:sub>
        </m:sSub>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oMath>
      <w:r w:rsidRPr="00A17CB2">
        <w:rPr>
          <w:rFonts w:ascii="Times New Roman" w:hAnsi="Times New Roman" w:cs="Times New Roman"/>
          <w:sz w:val="24"/>
          <w:szCs w:val="24"/>
        </w:rPr>
        <w:t xml:space="preserve">                   (S6)</w:t>
      </w:r>
    </w:p>
    <w:p w14:paraId="123527F5" w14:textId="3785EA28"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 xml:space="preserve">Where </w:t>
      </w:r>
      <m:oMath>
        <m:r>
          <m:rPr>
            <m:sty m:val="p"/>
          </m:rPr>
          <w:rPr>
            <w:rFonts w:ascii="Cambria Math" w:hAnsi="Cambria Math" w:cs="Times New Roman"/>
            <w:sz w:val="24"/>
            <w:szCs w:val="24"/>
          </w:rPr>
          <m:t>n</m:t>
        </m:r>
      </m:oMath>
      <w:r w:rsidRPr="00A17CB2">
        <w:rPr>
          <w:rFonts w:ascii="Times New Roman" w:hAnsi="Times New Roman" w:cs="Times New Roman"/>
          <w:bCs/>
          <w:sz w:val="24"/>
          <w:szCs w:val="24"/>
        </w:rPr>
        <w:t xml:space="preserve"> is the outward unit normal vector, and </w:t>
      </w:r>
      <m:oMath>
        <m:sSub>
          <m:sSubPr>
            <m:ctrlPr>
              <w:rPr>
                <w:rFonts w:ascii="Cambria Math" w:hAnsi="Cambria Math" w:cs="Times New Roman"/>
                <w:bCs/>
                <w:sz w:val="24"/>
                <w:szCs w:val="24"/>
              </w:rPr>
            </m:ctrlPr>
          </m:sSubPr>
          <m:e>
            <m:r>
              <w:rPr>
                <w:rFonts w:ascii="Cambria Math" w:hAnsi="Cambria Math" w:cs="Times New Roman"/>
                <w:sz w:val="24"/>
                <w:szCs w:val="24"/>
              </w:rPr>
              <m:t>J</m:t>
            </m:r>
          </m:e>
          <m:sub>
            <m:r>
              <m:rPr>
                <m:nor/>
              </m:rPr>
              <w:rPr>
                <w:rFonts w:ascii="Times New Roman" w:hAnsi="Times New Roman" w:cs="Times New Roman"/>
                <w:bCs/>
                <w:sz w:val="24"/>
                <w:szCs w:val="24"/>
              </w:rPr>
              <m:t>evap</m:t>
            </m:r>
          </m:sub>
        </m:sSub>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oMath>
      <w:r w:rsidRPr="00A17CB2">
        <w:rPr>
          <w:rFonts w:ascii="Times New Roman" w:hAnsi="Times New Roman" w:cs="Times New Roman"/>
          <w:bCs/>
          <w:sz w:val="24"/>
          <w:szCs w:val="24"/>
        </w:rPr>
        <w:t xml:space="preserve"> is the applied evaporative mass flux.</w:t>
      </w:r>
    </w:p>
    <w:p w14:paraId="1C4A9721"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evaporative flux is formulated as:</w:t>
      </w:r>
    </w:p>
    <w:p w14:paraId="74949E82" w14:textId="277DD378" w:rsidR="00E5451B" w:rsidRPr="00A17CB2" w:rsidRDefault="00315818" w:rsidP="001D52C9">
      <w:pPr>
        <w:spacing w:beforeLines="50" w:before="156" w:afterLines="50" w:after="156"/>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J</m:t>
            </m:r>
          </m:e>
          <m:sub>
            <m:r>
              <m:rPr>
                <m:nor/>
              </m:rPr>
              <w:rPr>
                <w:rFonts w:ascii="Times New Roman" w:hAnsi="Times New Roman" w:cs="Times New Roman"/>
                <w:sz w:val="24"/>
                <w:szCs w:val="24"/>
              </w:rPr>
              <m:t>evap</m:t>
            </m:r>
          </m:sub>
        </m:sSub>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0</m:t>
            </m:r>
          </m:sub>
        </m:sSub>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1+0.1⋅</m:t>
            </m:r>
            <m:r>
              <m:rPr>
                <m:nor/>
              </m:rPr>
              <w:rPr>
                <w:rFonts w:ascii="Times New Roman" w:hAnsi="Times New Roman" w:cs="Times New Roman"/>
                <w:sz w:val="24"/>
                <w:szCs w:val="24"/>
              </w:rPr>
              <m:t>an1</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e>
        </m:d>
      </m:oMath>
      <w:r w:rsidR="00E5451B" w:rsidRPr="00A17CB2">
        <w:rPr>
          <w:rFonts w:ascii="Times New Roman" w:hAnsi="Times New Roman" w:cs="Times New Roman"/>
          <w:sz w:val="24"/>
          <w:szCs w:val="24"/>
        </w:rPr>
        <w:t xml:space="preserve">                  (S7)</w:t>
      </w:r>
    </w:p>
    <w:p w14:paraId="032A4D87" w14:textId="25451021" w:rsidR="00C669E0" w:rsidRPr="00A17CB2" w:rsidRDefault="00E5451B" w:rsidP="0075187E">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Cs/>
          <w:sz w:val="24"/>
          <w:szCs w:val="24"/>
        </w:rPr>
        <w:t xml:space="preserve">Where </w:t>
      </w:r>
      <m:oMath>
        <m:sSub>
          <m:sSubPr>
            <m:ctrlPr>
              <w:rPr>
                <w:rFonts w:ascii="Cambria Math" w:hAnsi="Cambria Math" w:cs="Times New Roman"/>
                <w:bCs/>
                <w:sz w:val="24"/>
                <w:szCs w:val="24"/>
              </w:rPr>
            </m:ctrlPr>
          </m:sSubPr>
          <m:e>
            <m:r>
              <w:rPr>
                <w:rFonts w:ascii="Cambria Math" w:hAnsi="Cambria Math" w:cs="Times New Roman"/>
                <w:sz w:val="24"/>
                <w:szCs w:val="24"/>
              </w:rPr>
              <m:t>J</m:t>
            </m:r>
          </m:e>
          <m:sub>
            <m:r>
              <m:rPr>
                <m:sty m:val="p"/>
              </m:rPr>
              <w:rPr>
                <w:rFonts w:ascii="Cambria Math" w:hAnsi="Cambria Math" w:cs="Times New Roman"/>
                <w:sz w:val="24"/>
                <w:szCs w:val="24"/>
              </w:rPr>
              <m:t>0</m:t>
            </m:r>
          </m:sub>
        </m:sSub>
      </m:oMath>
      <w:r w:rsidRPr="00A17CB2">
        <w:rPr>
          <w:rFonts w:ascii="Times New Roman" w:hAnsi="Times New Roman" w:cs="Times New Roman"/>
          <w:bCs/>
          <w:sz w:val="24"/>
          <w:szCs w:val="24"/>
        </w:rPr>
        <w:t xml:space="preserve"> is the average evaporative flux, and </w:t>
      </w:r>
      <m:oMath>
        <m:r>
          <m:rPr>
            <m:nor/>
          </m:rPr>
          <w:rPr>
            <w:rFonts w:ascii="Times New Roman" w:hAnsi="Times New Roman" w:cs="Times New Roman"/>
            <w:bCs/>
            <w:sz w:val="24"/>
            <w:szCs w:val="24"/>
          </w:rPr>
          <m:t>an1</m:t>
        </m:r>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oMath>
      <w:r w:rsidRPr="00A17CB2">
        <w:rPr>
          <w:rFonts w:ascii="Times New Roman" w:hAnsi="Times New Roman" w:cs="Times New Roman"/>
          <w:bCs/>
          <w:sz w:val="24"/>
          <w:szCs w:val="24"/>
        </w:rPr>
        <w:t xml:space="preserve"> is a random perturbation function in COMSOL, used to simulate spatial fluctuations in evaporation, making the model more representative of a real evaporating interface.</w:t>
      </w:r>
      <w:bookmarkStart w:id="11" w:name="bm_3_boundary_conditions"/>
    </w:p>
    <w:p w14:paraId="4212371B" w14:textId="57842272" w:rsidR="00E5451B" w:rsidRPr="00A17CB2" w:rsidRDefault="00E5451B"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3. Boundary Conditions</w:t>
      </w:r>
      <w:bookmarkEnd w:id="11"/>
    </w:p>
    <w:p w14:paraId="4FD8D5B5"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12" w:name="bm_3_1_thermal_boundaries"/>
      <w:r w:rsidRPr="00A17CB2">
        <w:rPr>
          <w:rFonts w:ascii="Times New Roman" w:hAnsi="Times New Roman" w:cs="Times New Roman"/>
          <w:b/>
          <w:bCs/>
          <w:sz w:val="24"/>
          <w:szCs w:val="24"/>
        </w:rPr>
        <w:t>Thermal Boundaries</w:t>
      </w:r>
      <w:bookmarkEnd w:id="12"/>
    </w:p>
    <w:p w14:paraId="4C8B64DC" w14:textId="77777777"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Top Evaporating Surface</w:t>
      </w:r>
    </w:p>
    <w:p w14:paraId="1AA9192D"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Solar heat flux:</w:t>
      </w:r>
    </w:p>
    <w:p w14:paraId="6437913D" w14:textId="0CA524DD"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Q</m:t>
        </m:r>
        <m:r>
          <m:rPr>
            <m:sty m:val="p"/>
          </m:rPr>
          <w:rPr>
            <w:rFonts w:ascii="Cambria Math" w:hAnsi="Cambria Math" w:cs="Times New Roman"/>
            <w:sz w:val="24"/>
            <w:szCs w:val="24"/>
          </w:rPr>
          <m:t>=</m:t>
        </m:r>
        <m:r>
          <w:rPr>
            <w:rFonts w:ascii="Cambria Math" w:hAnsi="Cambria Math" w:cs="Times New Roman"/>
            <w:sz w:val="24"/>
            <w:szCs w:val="24"/>
          </w:rPr>
          <m:t>α</m:t>
        </m:r>
        <m:sSub>
          <m:sSubPr>
            <m:ctrlPr>
              <w:rPr>
                <w:rFonts w:ascii="Cambria Math" w:hAnsi="Cambria Math" w:cs="Times New Roman"/>
                <w:sz w:val="24"/>
                <w:szCs w:val="24"/>
              </w:rPr>
            </m:ctrlPr>
          </m:sSubPr>
          <m:e>
            <m:r>
              <w:rPr>
                <w:rFonts w:ascii="Cambria Math" w:hAnsi="Cambria Math" w:cs="Times New Roman"/>
                <w:sz w:val="24"/>
                <w:szCs w:val="24"/>
              </w:rPr>
              <m:t>q</m:t>
            </m:r>
          </m:e>
          <m:sub>
            <m:r>
              <w:rPr>
                <w:rFonts w:ascii="Cambria Math" w:hAnsi="Cambria Math" w:cs="Times New Roman"/>
                <w:sz w:val="24"/>
                <w:szCs w:val="24"/>
              </w:rPr>
              <m:t>i</m:t>
            </m:r>
          </m:sub>
        </m:sSub>
        <m:r>
          <m:rPr>
            <m:sty m:val="p"/>
          </m:rPr>
          <w:rPr>
            <w:rFonts w:ascii="Cambria Math" w:hAnsi="Cambria Math" w:cs="Times New Roman"/>
            <w:sz w:val="24"/>
            <w:szCs w:val="24"/>
          </w:rPr>
          <m:t>=0.98×1000=980</m:t>
        </m:r>
        <m:r>
          <m:rPr>
            <m:nor/>
          </m:rPr>
          <w:rPr>
            <w:rFonts w:ascii="Times New Roman" w:hAnsi="Times New Roman" w:cs="Times New Roman"/>
            <w:sz w:val="24"/>
            <w:szCs w:val="24"/>
          </w:rPr>
          <m:t xml:space="preserve"> </m:t>
        </m:r>
        <m:sSup>
          <m:sSupPr>
            <m:ctrlPr>
              <w:rPr>
                <w:rFonts w:ascii="Cambria Math" w:hAnsi="Cambria Math" w:cs="Times New Roman"/>
                <w:sz w:val="24"/>
                <w:szCs w:val="24"/>
              </w:rPr>
            </m:ctrlPr>
          </m:sSupPr>
          <m:e>
            <m:r>
              <m:rPr>
                <m:nor/>
              </m:rPr>
              <w:rPr>
                <w:rFonts w:ascii="Times New Roman" w:hAnsi="Times New Roman" w:cs="Times New Roman"/>
                <w:sz w:val="24"/>
                <w:szCs w:val="24"/>
              </w:rPr>
              <m:t>W m</m:t>
            </m:r>
          </m:e>
          <m:sup>
            <m:r>
              <m:rPr>
                <m:sty m:val="p"/>
              </m:rPr>
              <w:rPr>
                <w:rFonts w:ascii="Cambria Math" w:hAnsi="Cambria Math" w:cs="Times New Roman"/>
                <w:sz w:val="24"/>
                <w:szCs w:val="24"/>
              </w:rPr>
              <m:t>-2</m:t>
            </m:r>
          </m:sup>
        </m:sSup>
      </m:oMath>
      <w:r w:rsidRPr="00A17CB2">
        <w:rPr>
          <w:rFonts w:ascii="Times New Roman" w:hAnsi="Times New Roman" w:cs="Times New Roman"/>
          <w:sz w:val="24"/>
          <w:szCs w:val="24"/>
        </w:rPr>
        <w:t xml:space="preserve">                (S8)</w:t>
      </w:r>
    </w:p>
    <w:p w14:paraId="42CBAC59"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Convective heat transfer boundary:</w:t>
      </w:r>
    </w:p>
    <w:p w14:paraId="1A9FAE59" w14:textId="54061D34"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k</m:t>
            </m:r>
          </m:e>
          <m:sub>
            <m:r>
              <m:rPr>
                <m:nor/>
              </m:rPr>
              <w:rPr>
                <w:rFonts w:ascii="Times New Roman" w:hAnsi="Times New Roman" w:cs="Times New Roman"/>
                <w:sz w:val="24"/>
                <w:szCs w:val="24"/>
              </w:rPr>
              <m:t>eff</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⋅n=</m:t>
        </m:r>
        <m:r>
          <w:rPr>
            <w:rFonts w:ascii="Cambria Math" w:hAnsi="Cambria Math" w:cs="Times New Roman"/>
            <w:sz w:val="24"/>
            <w:szCs w:val="24"/>
          </w:rPr>
          <m:t>h</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m:t>
        </m:r>
      </m:oMath>
      <w:r w:rsidRPr="00A17CB2">
        <w:rPr>
          <w:rFonts w:ascii="Times New Roman" w:hAnsi="Times New Roman" w:cs="Times New Roman"/>
          <w:sz w:val="24"/>
          <w:szCs w:val="24"/>
        </w:rPr>
        <w:t xml:space="preserve">                       (S9)</w:t>
      </w:r>
    </w:p>
    <w:p w14:paraId="7AF041E7" w14:textId="77777777"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Side Walls (Adiabatic):</w:t>
      </w:r>
    </w:p>
    <w:p w14:paraId="6E1D363F" w14:textId="2704F926"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k</m:t>
            </m:r>
          </m:e>
          <m:sub>
            <m:r>
              <m:rPr>
                <m:nor/>
              </m:rPr>
              <w:rPr>
                <w:rFonts w:ascii="Times New Roman" w:hAnsi="Times New Roman" w:cs="Times New Roman"/>
                <w:sz w:val="24"/>
                <w:szCs w:val="24"/>
              </w:rPr>
              <m:t>eff</m:t>
            </m:r>
          </m:sub>
        </m:sSub>
        <m:r>
          <m:rPr>
            <m:sty m:val="p"/>
          </m:rPr>
          <w:rPr>
            <w:rFonts w:ascii="Cambria Math" w:hAnsi="Cambria Math" w:cs="Times New Roman"/>
            <w:sz w:val="24"/>
            <w:szCs w:val="24"/>
          </w:rPr>
          <m:t>∇</m:t>
        </m:r>
        <m:r>
          <w:rPr>
            <w:rFonts w:ascii="Cambria Math" w:hAnsi="Cambria Math" w:cs="Times New Roman"/>
            <w:sz w:val="24"/>
            <w:szCs w:val="24"/>
          </w:rPr>
          <m:t>T</m:t>
        </m:r>
        <m:r>
          <m:rPr>
            <m:sty m:val="p"/>
          </m:rPr>
          <w:rPr>
            <w:rFonts w:ascii="Cambria Math" w:hAnsi="Cambria Math" w:cs="Times New Roman"/>
            <w:sz w:val="24"/>
            <w:szCs w:val="24"/>
          </w:rPr>
          <m:t>⋅n=0</m:t>
        </m:r>
      </m:oMath>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(S10)</w:t>
      </w:r>
    </w:p>
    <w:p w14:paraId="71B70E7D" w14:textId="77777777" w:rsidR="00E5451B" w:rsidRPr="00A17CB2" w:rsidRDefault="00E5451B" w:rsidP="001D52C9">
      <w:pPr>
        <w:spacing w:beforeLines="50" w:before="156" w:afterLines="50" w:after="156"/>
        <w:rPr>
          <w:rFonts w:ascii="Times New Roman" w:hAnsi="Times New Roman" w:cs="Times New Roman"/>
          <w:bCs/>
          <w:sz w:val="24"/>
          <w:szCs w:val="24"/>
        </w:rPr>
      </w:pPr>
      <w:r w:rsidRPr="00A17CB2">
        <w:rPr>
          <w:rFonts w:ascii="Times New Roman" w:hAnsi="Times New Roman" w:cs="Times New Roman"/>
          <w:bCs/>
          <w:sz w:val="24"/>
          <w:szCs w:val="24"/>
        </w:rPr>
        <w:t>Bottom (Fixed Temperature):</w:t>
      </w:r>
    </w:p>
    <w:p w14:paraId="16B3B824" w14:textId="2BEF2A86"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T</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T</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=291.15</m:t>
        </m:r>
        <m:r>
          <m:rPr>
            <m:nor/>
          </m:rPr>
          <w:rPr>
            <w:rFonts w:ascii="Times New Roman" w:hAnsi="Times New Roman" w:cs="Times New Roman"/>
            <w:sz w:val="24"/>
            <w:szCs w:val="24"/>
          </w:rPr>
          <m:t xml:space="preserve"> K</m:t>
        </m:r>
      </m:oMath>
      <w:r w:rsidRPr="00A17CB2">
        <w:rPr>
          <w:rFonts w:ascii="Times New Roman" w:hAnsi="Times New Roman" w:cs="Times New Roman"/>
          <w:sz w:val="24"/>
          <w:szCs w:val="24"/>
        </w:rPr>
        <w:t xml:space="preserve">                        (S11)</w:t>
      </w:r>
    </w:p>
    <w:p w14:paraId="07ABF1C2"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13" w:name="bm_3_2_flow_field_boundaries"/>
      <w:r w:rsidRPr="00A17CB2">
        <w:rPr>
          <w:rFonts w:ascii="Times New Roman" w:hAnsi="Times New Roman" w:cs="Times New Roman"/>
          <w:b/>
          <w:bCs/>
          <w:sz w:val="24"/>
          <w:szCs w:val="24"/>
        </w:rPr>
        <w:t>Flow Field Boundaries</w:t>
      </w:r>
      <w:bookmarkEnd w:id="13"/>
    </w:p>
    <w:p w14:paraId="6A664730"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Top Free Outlet:</w:t>
      </w:r>
    </w:p>
    <w:p w14:paraId="70C5E09D" w14:textId="0F128581"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p</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p</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 u⋅n=0</m:t>
        </m:r>
      </m:oMath>
      <w:r w:rsidRPr="00A17CB2">
        <w:rPr>
          <w:rFonts w:ascii="Times New Roman" w:hAnsi="Times New Roman" w:cs="Times New Roman"/>
          <w:sz w:val="24"/>
          <w:szCs w:val="24"/>
        </w:rPr>
        <w:t xml:space="preserve">                          (S12)</w:t>
      </w:r>
    </w:p>
    <w:p w14:paraId="7246E19D"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Side Walls (Impermeable):</w:t>
      </w:r>
    </w:p>
    <w:p w14:paraId="244A4A89" w14:textId="7C5C1ADB"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m:t>u⋅n=0</m:t>
        </m:r>
      </m:oMath>
      <w:r w:rsidRPr="00A17CB2">
        <w:rPr>
          <w:rFonts w:ascii="Times New Roman" w:hAnsi="Times New Roman" w:cs="Times New Roman"/>
          <w:bCs/>
          <w:sz w:val="24"/>
          <w:szCs w:val="24"/>
        </w:rPr>
        <w:t xml:space="preserve">     </w:t>
      </w:r>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(S13)</w:t>
      </w:r>
    </w:p>
    <w:p w14:paraId="511A1F0B"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Bottom (No-slip):</w:t>
      </w:r>
    </w:p>
    <w:p w14:paraId="7225C874" w14:textId="76281FE2"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m:t>u=0</m:t>
        </m:r>
      </m:oMath>
      <w:r w:rsidRPr="00A17CB2">
        <w:rPr>
          <w:rFonts w:ascii="Times New Roman" w:hAnsi="Times New Roman" w:cs="Times New Roman"/>
          <w:bCs/>
          <w:sz w:val="24"/>
          <w:szCs w:val="24"/>
        </w:rPr>
        <w:t xml:space="preserve">           </w:t>
      </w:r>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(S14)</w:t>
      </w:r>
    </w:p>
    <w:p w14:paraId="2E87F3B7"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14" w:name="bm_3_3_salinity_boundaries"/>
      <w:r w:rsidRPr="00A17CB2">
        <w:rPr>
          <w:rFonts w:ascii="Times New Roman" w:hAnsi="Times New Roman" w:cs="Times New Roman"/>
          <w:b/>
          <w:bCs/>
          <w:sz w:val="24"/>
          <w:szCs w:val="24"/>
        </w:rPr>
        <w:t>Salinity Boundaries</w:t>
      </w:r>
      <w:bookmarkEnd w:id="14"/>
    </w:p>
    <w:p w14:paraId="309D8AC6"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Top Evaporating Surface:</w:t>
      </w:r>
    </w:p>
    <w:p w14:paraId="26E198DC" w14:textId="59E30AF4" w:rsidR="00E5451B" w:rsidRPr="00A17CB2" w:rsidRDefault="00E5451B" w:rsidP="001D52C9">
      <w:pPr>
        <w:spacing w:beforeLines="50" w:before="156" w:afterLines="50" w:after="156"/>
        <w:jc w:val="right"/>
        <w:rPr>
          <w:rFonts w:ascii="Times New Roman" w:hAnsi="Times New Roman" w:cs="Times New Roman"/>
          <w:sz w:val="24"/>
          <w:szCs w:val="24"/>
        </w:rPr>
      </w:pPr>
      <m:oMath>
        <m:r>
          <m:rPr>
            <m:sty m:val="p"/>
          </m:rPr>
          <w:rPr>
            <w:rFonts w:ascii="Cambria Math" w:hAnsi="Cambria Math" w:cs="Times New Roman"/>
            <w:sz w:val="24"/>
            <w:szCs w:val="24"/>
          </w:rPr>
          <m:t>-n⋅(-</m:t>
        </m:r>
        <m:sSub>
          <m:sSubPr>
            <m:ctrlPr>
              <w:rPr>
                <w:rFonts w:ascii="Cambria Math" w:hAnsi="Cambria Math" w:cs="Times New Roman"/>
                <w:sz w:val="24"/>
                <w:szCs w:val="24"/>
              </w:rPr>
            </m:ctrlPr>
          </m:sSubPr>
          <m:e>
            <m:r>
              <w:rPr>
                <w:rFonts w:ascii="Cambria Math" w:hAnsi="Cambria Math" w:cs="Times New Roman"/>
                <w:sz w:val="24"/>
                <w:szCs w:val="24"/>
              </w:rPr>
              <m:t>D</m:t>
            </m:r>
          </m:e>
          <m:sub>
            <m:r>
              <m:rPr>
                <m:nor/>
              </m:rPr>
              <w:rPr>
                <w:rFonts w:ascii="Times New Roman" w:hAnsi="Times New Roman" w:cs="Times New Roman"/>
                <w:sz w:val="24"/>
                <w:szCs w:val="24"/>
              </w:rPr>
              <m:t>eff</m:t>
            </m:r>
          </m:sub>
        </m:sSub>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m:t>
        </m:r>
        <m:r>
          <w:rPr>
            <w:rFonts w:ascii="Cambria Math" w:hAnsi="Cambria Math" w:cs="Times New Roman"/>
            <w:sz w:val="24"/>
            <w:szCs w:val="24"/>
          </w:rPr>
          <m:t>c</m:t>
        </m:r>
        <m:r>
          <m:rPr>
            <m:sty m:val="p"/>
          </m:rPr>
          <w:rPr>
            <w:rFonts w:ascii="Cambria Math" w:hAnsi="Cambria Math" w:cs="Times New Roman"/>
            <w:sz w:val="24"/>
            <w:szCs w:val="24"/>
          </w:rPr>
          <m:t>u)=</m:t>
        </m:r>
        <m:sSub>
          <m:sSubPr>
            <m:ctrlPr>
              <w:rPr>
                <w:rFonts w:ascii="Cambria Math" w:hAnsi="Cambria Math" w:cs="Times New Roman"/>
                <w:sz w:val="24"/>
                <w:szCs w:val="24"/>
              </w:rPr>
            </m:ctrlPr>
          </m:sSubPr>
          <m:e>
            <m:r>
              <w:rPr>
                <w:rFonts w:ascii="Cambria Math" w:hAnsi="Cambria Math" w:cs="Times New Roman"/>
                <w:sz w:val="24"/>
                <w:szCs w:val="24"/>
              </w:rPr>
              <m:t>J</m:t>
            </m:r>
          </m:e>
          <m:sub>
            <m:r>
              <m:rPr>
                <m:nor/>
              </m:rPr>
              <w:rPr>
                <w:rFonts w:ascii="Times New Roman" w:hAnsi="Times New Roman" w:cs="Times New Roman"/>
                <w:sz w:val="24"/>
                <w:szCs w:val="24"/>
              </w:rPr>
              <m:t>evap</m:t>
            </m:r>
          </m:sub>
        </m:sSub>
        <m:r>
          <m:rPr>
            <m:sty m:val="p"/>
          </m:rPr>
          <w:rPr>
            <w:rFonts w:ascii="Cambria Math" w:hAnsi="Cambria Math" w:cs="Times New Roman"/>
            <w:sz w:val="24"/>
            <w:szCs w:val="24"/>
          </w:rPr>
          <m:t>(</m:t>
        </m:r>
        <m:r>
          <w:rPr>
            <w:rFonts w:ascii="Cambria Math" w:hAnsi="Cambria Math" w:cs="Times New Roman"/>
            <w:sz w:val="24"/>
            <w:szCs w:val="24"/>
          </w:rPr>
          <m:t>x</m:t>
        </m:r>
        <m:r>
          <m:rPr>
            <m:sty m:val="p"/>
          </m:rPr>
          <w:rPr>
            <w:rFonts w:ascii="Cambria Math" w:hAnsi="Cambria Math" w:cs="Times New Roman"/>
            <w:sz w:val="24"/>
            <w:szCs w:val="24"/>
          </w:rPr>
          <m:t>,</m:t>
        </m:r>
        <m:r>
          <w:rPr>
            <w:rFonts w:ascii="Cambria Math" w:hAnsi="Cambria Math" w:cs="Times New Roman"/>
            <w:sz w:val="24"/>
            <w:szCs w:val="24"/>
          </w:rPr>
          <m:t>y</m:t>
        </m:r>
        <m:r>
          <m:rPr>
            <m:sty m:val="p"/>
          </m:rPr>
          <w:rPr>
            <w:rFonts w:ascii="Cambria Math" w:hAnsi="Cambria Math" w:cs="Times New Roman"/>
            <w:sz w:val="24"/>
            <w:szCs w:val="24"/>
          </w:rPr>
          <m:t>)</m:t>
        </m:r>
      </m:oMath>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(S15)</w:t>
      </w:r>
    </w:p>
    <w:p w14:paraId="37B1FBFA"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lastRenderedPageBreak/>
        <w:t>Bottom Reservoir:</w:t>
      </w:r>
    </w:p>
    <w:p w14:paraId="421C674F" w14:textId="292A614A" w:rsidR="00E5451B" w:rsidRPr="00A17CB2" w:rsidRDefault="00E5451B" w:rsidP="001D52C9">
      <w:pPr>
        <w:spacing w:beforeLines="50" w:before="156" w:afterLines="50" w:after="156"/>
        <w:jc w:val="right"/>
        <w:rPr>
          <w:rFonts w:ascii="Times New Roman" w:hAnsi="Times New Roman" w:cs="Times New Roman"/>
          <w:sz w:val="24"/>
          <w:szCs w:val="24"/>
        </w:rPr>
      </w:pPr>
      <m:oMath>
        <m:r>
          <w:rPr>
            <w:rFonts w:ascii="Cambria Math" w:hAnsi="Cambria Math" w:cs="Times New Roman"/>
            <w:sz w:val="24"/>
            <w:szCs w:val="24"/>
          </w:rPr>
          <m:t>c</m:t>
        </m:r>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c</m:t>
            </m:r>
          </m:e>
          <m:sub>
            <m:r>
              <m:rPr>
                <m:sty m:val="p"/>
              </m:rPr>
              <w:rPr>
                <w:rFonts w:ascii="Cambria Math" w:hAnsi="Cambria Math" w:cs="Times New Roman"/>
                <w:sz w:val="24"/>
                <w:szCs w:val="24"/>
              </w:rPr>
              <m:t>0</m:t>
            </m:r>
          </m:sub>
        </m:sSub>
      </m:oMath>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(S16)</w:t>
      </w:r>
    </w:p>
    <w:p w14:paraId="56B41219"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Side Walls (No Salt Flux):</w:t>
      </w:r>
    </w:p>
    <w:p w14:paraId="334ECA6A" w14:textId="6AB11CF5" w:rsidR="006A3BCC" w:rsidRPr="00A17CB2" w:rsidRDefault="00E5451B" w:rsidP="0075187E">
      <w:pPr>
        <w:spacing w:beforeLines="50" w:before="156" w:afterLines="50" w:after="156"/>
        <w:jc w:val="right"/>
        <w:rPr>
          <w:rFonts w:ascii="Times New Roman" w:hAnsi="Times New Roman" w:cs="Times New Roman"/>
          <w:b/>
          <w:bCs/>
          <w:sz w:val="24"/>
          <w:szCs w:val="24"/>
        </w:rPr>
      </w:pPr>
      <m:oMath>
        <m:r>
          <m:rPr>
            <m:sty m:val="p"/>
          </m:rPr>
          <w:rPr>
            <w:rFonts w:ascii="Cambria Math" w:hAnsi="Cambria Math" w:cs="Times New Roman"/>
            <w:sz w:val="24"/>
            <w:szCs w:val="24"/>
          </w:rPr>
          <m:t>-n⋅J=0</m:t>
        </m:r>
      </m:oMath>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w:t>
      </w:r>
      <w:r w:rsidR="00B72509" w:rsidRPr="00A17CB2">
        <w:rPr>
          <w:rFonts w:ascii="Times New Roman" w:hAnsi="Times New Roman" w:cs="Times New Roman"/>
          <w:sz w:val="24"/>
          <w:szCs w:val="24"/>
        </w:rPr>
        <w:t xml:space="preserve"> </w:t>
      </w:r>
      <w:r w:rsidRPr="00A17CB2">
        <w:rPr>
          <w:rFonts w:ascii="Times New Roman" w:hAnsi="Times New Roman" w:cs="Times New Roman"/>
          <w:sz w:val="24"/>
          <w:szCs w:val="24"/>
        </w:rPr>
        <w:t xml:space="preserve">       (S17)</w:t>
      </w:r>
      <w:bookmarkStart w:id="15" w:name="bm_4_material_parameters"/>
    </w:p>
    <w:p w14:paraId="58E0F000" w14:textId="44F2D7D4" w:rsidR="00E5451B" w:rsidRPr="00A17CB2" w:rsidRDefault="00E5451B"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 xml:space="preserve">4. </w:t>
      </w:r>
      <w:bookmarkEnd w:id="15"/>
      <w:r w:rsidR="00E60C44" w:rsidRPr="00A17CB2">
        <w:rPr>
          <w:rFonts w:ascii="Times New Roman" w:hAnsi="Times New Roman" w:cs="Times New Roman"/>
          <w:b/>
          <w:bCs/>
          <w:sz w:val="24"/>
          <w:szCs w:val="24"/>
        </w:rPr>
        <w:t>Material and Model Parameters</w:t>
      </w:r>
    </w:p>
    <w:p w14:paraId="778C15BB" w14:textId="2EAB11E4" w:rsidR="00C70CB9" w:rsidRPr="00A17CB2" w:rsidRDefault="00C70CB9" w:rsidP="001D52C9">
      <w:pPr>
        <w:spacing w:beforeLines="50" w:before="156" w:afterLines="50" w:after="156"/>
        <w:jc w:val="left"/>
        <w:rPr>
          <w:rFonts w:ascii="Times New Roman" w:hAnsi="Times New Roman" w:cs="Times New Roman"/>
          <w:sz w:val="24"/>
          <w:szCs w:val="24"/>
        </w:rPr>
      </w:pPr>
      <w:r w:rsidRPr="0075187E">
        <w:rPr>
          <w:rFonts w:ascii="Times New Roman" w:hAnsi="Times New Roman" w:cs="Times New Roman"/>
          <w:b/>
          <w:bCs/>
          <w:sz w:val="24"/>
          <w:szCs w:val="24"/>
        </w:rPr>
        <w:t>Table S</w:t>
      </w:r>
      <w:r w:rsidR="00766E3C" w:rsidRPr="0075187E">
        <w:rPr>
          <w:rFonts w:ascii="Times New Roman" w:hAnsi="Times New Roman" w:cs="Times New Roman"/>
          <w:b/>
          <w:bCs/>
          <w:sz w:val="24"/>
          <w:szCs w:val="24"/>
        </w:rPr>
        <w:t>1</w:t>
      </w:r>
      <w:r w:rsidRPr="00A17CB2">
        <w:rPr>
          <w:rFonts w:ascii="Times New Roman" w:hAnsi="Times New Roman" w:cs="Times New Roman"/>
          <w:sz w:val="24"/>
          <w:szCs w:val="24"/>
        </w:rPr>
        <w:t xml:space="preserve"> </w:t>
      </w:r>
      <w:r w:rsidR="000A02D1" w:rsidRPr="00A17CB2">
        <w:rPr>
          <w:rFonts w:ascii="Times New Roman" w:hAnsi="Times New Roman" w:cs="Times New Roman"/>
          <w:sz w:val="24"/>
          <w:szCs w:val="24"/>
        </w:rPr>
        <w:t xml:space="preserve">Aerogel </w:t>
      </w:r>
      <w:r w:rsidRPr="00A17CB2">
        <w:rPr>
          <w:rFonts w:ascii="Times New Roman" w:hAnsi="Times New Roman" w:cs="Times New Roman"/>
          <w:sz w:val="24"/>
          <w:szCs w:val="24"/>
        </w:rPr>
        <w:t>Material Parameters</w:t>
      </w:r>
    </w:p>
    <w:tbl>
      <w:tblPr>
        <w:tblW w:w="0" w:type="auto"/>
        <w:jc w:val="center"/>
        <w:tblLook w:val="04A0" w:firstRow="1" w:lastRow="0" w:firstColumn="1" w:lastColumn="0" w:noHBand="0" w:noVBand="1"/>
      </w:tblPr>
      <w:tblGrid>
        <w:gridCol w:w="1575"/>
        <w:gridCol w:w="1646"/>
        <w:gridCol w:w="907"/>
        <w:gridCol w:w="1497"/>
        <w:gridCol w:w="1009"/>
        <w:gridCol w:w="2436"/>
      </w:tblGrid>
      <w:tr w:rsidR="002D4BB0" w:rsidRPr="00976834" w14:paraId="630328FB" w14:textId="77777777" w:rsidTr="001C1B42">
        <w:trPr>
          <w:trHeight w:val="566"/>
          <w:jc w:val="center"/>
        </w:trPr>
        <w:tc>
          <w:tcPr>
            <w:tcW w:w="1575" w:type="dxa"/>
            <w:tcBorders>
              <w:top w:val="single" w:sz="12" w:space="0" w:color="auto"/>
              <w:bottom w:val="single" w:sz="12" w:space="0" w:color="auto"/>
            </w:tcBorders>
            <w:vAlign w:val="center"/>
          </w:tcPr>
          <w:p w14:paraId="6966AD01" w14:textId="77777777" w:rsidR="002D4BB0" w:rsidRPr="00976834" w:rsidRDefault="002D4BB0" w:rsidP="00976834">
            <w:pPr>
              <w:rPr>
                <w:rFonts w:ascii="Times New Roman" w:hAnsi="Times New Roman" w:cs="Times New Roman"/>
                <w:szCs w:val="21"/>
              </w:rPr>
            </w:pPr>
            <w:bookmarkStart w:id="16" w:name="bm_5_geometry_and_mesh"/>
            <w:r w:rsidRPr="00976834">
              <w:rPr>
                <w:rFonts w:ascii="Times New Roman" w:hAnsi="Times New Roman" w:cs="Times New Roman"/>
                <w:b/>
                <w:szCs w:val="21"/>
              </w:rPr>
              <w:t>Parameter category</w:t>
            </w:r>
          </w:p>
        </w:tc>
        <w:tc>
          <w:tcPr>
            <w:tcW w:w="1646" w:type="dxa"/>
            <w:tcBorders>
              <w:top w:val="single" w:sz="12" w:space="0" w:color="auto"/>
              <w:bottom w:val="single" w:sz="12" w:space="0" w:color="auto"/>
            </w:tcBorders>
            <w:vAlign w:val="center"/>
          </w:tcPr>
          <w:p w14:paraId="2307EA4A"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b/>
                <w:szCs w:val="21"/>
              </w:rPr>
              <w:t>Parameter</w:t>
            </w:r>
          </w:p>
        </w:tc>
        <w:tc>
          <w:tcPr>
            <w:tcW w:w="907" w:type="dxa"/>
            <w:tcBorders>
              <w:top w:val="single" w:sz="12" w:space="0" w:color="auto"/>
              <w:bottom w:val="single" w:sz="12" w:space="0" w:color="auto"/>
            </w:tcBorders>
            <w:vAlign w:val="center"/>
          </w:tcPr>
          <w:p w14:paraId="01B3D41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b/>
                <w:szCs w:val="21"/>
              </w:rPr>
              <w:t>Symbol</w:t>
            </w:r>
          </w:p>
        </w:tc>
        <w:tc>
          <w:tcPr>
            <w:tcW w:w="1497" w:type="dxa"/>
            <w:tcBorders>
              <w:top w:val="single" w:sz="12" w:space="0" w:color="auto"/>
              <w:bottom w:val="single" w:sz="12" w:space="0" w:color="auto"/>
            </w:tcBorders>
            <w:vAlign w:val="center"/>
          </w:tcPr>
          <w:p w14:paraId="6ADBC9C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b/>
                <w:szCs w:val="21"/>
              </w:rPr>
              <w:t>Value</w:t>
            </w:r>
          </w:p>
        </w:tc>
        <w:tc>
          <w:tcPr>
            <w:tcW w:w="1009" w:type="dxa"/>
            <w:tcBorders>
              <w:top w:val="single" w:sz="12" w:space="0" w:color="auto"/>
              <w:bottom w:val="single" w:sz="12" w:space="0" w:color="auto"/>
            </w:tcBorders>
            <w:vAlign w:val="center"/>
          </w:tcPr>
          <w:p w14:paraId="0CD887DA"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b/>
                <w:szCs w:val="21"/>
              </w:rPr>
              <w:t>Unit</w:t>
            </w:r>
          </w:p>
        </w:tc>
        <w:tc>
          <w:tcPr>
            <w:tcW w:w="2436" w:type="dxa"/>
            <w:tcBorders>
              <w:top w:val="single" w:sz="12" w:space="0" w:color="auto"/>
              <w:bottom w:val="single" w:sz="12" w:space="0" w:color="auto"/>
            </w:tcBorders>
            <w:vAlign w:val="center"/>
          </w:tcPr>
          <w:p w14:paraId="69E0755C"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b/>
                <w:szCs w:val="21"/>
              </w:rPr>
              <w:t>Physical meaning / use</w:t>
            </w:r>
          </w:p>
        </w:tc>
      </w:tr>
      <w:tr w:rsidR="002D4BB0" w:rsidRPr="00976834" w14:paraId="46BE620F" w14:textId="77777777" w:rsidTr="001C1B42">
        <w:trPr>
          <w:jc w:val="center"/>
        </w:trPr>
        <w:tc>
          <w:tcPr>
            <w:tcW w:w="1575" w:type="dxa"/>
            <w:tcBorders>
              <w:top w:val="single" w:sz="12" w:space="0" w:color="auto"/>
            </w:tcBorders>
            <w:vAlign w:val="center"/>
          </w:tcPr>
          <w:p w14:paraId="0B4807D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Porous-medium parameter</w:t>
            </w:r>
          </w:p>
        </w:tc>
        <w:tc>
          <w:tcPr>
            <w:tcW w:w="1646" w:type="dxa"/>
            <w:tcBorders>
              <w:top w:val="single" w:sz="12" w:space="0" w:color="auto"/>
            </w:tcBorders>
            <w:vAlign w:val="center"/>
          </w:tcPr>
          <w:p w14:paraId="65628B97"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Porosity</w:t>
            </w:r>
          </w:p>
        </w:tc>
        <w:tc>
          <w:tcPr>
            <w:tcW w:w="907" w:type="dxa"/>
            <w:tcBorders>
              <w:top w:val="single" w:sz="12" w:space="0" w:color="auto"/>
            </w:tcBorders>
            <w:vAlign w:val="center"/>
          </w:tcPr>
          <w:p w14:paraId="109205B0"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ε</w:t>
            </w:r>
          </w:p>
        </w:tc>
        <w:tc>
          <w:tcPr>
            <w:tcW w:w="1497" w:type="dxa"/>
            <w:tcBorders>
              <w:top w:val="single" w:sz="12" w:space="0" w:color="auto"/>
            </w:tcBorders>
            <w:vAlign w:val="center"/>
          </w:tcPr>
          <w:p w14:paraId="4CF0DEA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0.9</w:t>
            </w:r>
          </w:p>
        </w:tc>
        <w:tc>
          <w:tcPr>
            <w:tcW w:w="1009" w:type="dxa"/>
            <w:tcBorders>
              <w:top w:val="single" w:sz="12" w:space="0" w:color="auto"/>
            </w:tcBorders>
            <w:vAlign w:val="center"/>
          </w:tcPr>
          <w:p w14:paraId="4F9A3223"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t>
            </w:r>
          </w:p>
        </w:tc>
        <w:tc>
          <w:tcPr>
            <w:tcW w:w="2436" w:type="dxa"/>
            <w:tcBorders>
              <w:top w:val="single" w:sz="12" w:space="0" w:color="auto"/>
            </w:tcBorders>
            <w:vAlign w:val="center"/>
          </w:tcPr>
          <w:p w14:paraId="69824C84"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Pore-volume fraction of the CA37-CB porous evaporator</w:t>
            </w:r>
          </w:p>
        </w:tc>
      </w:tr>
      <w:tr w:rsidR="002D4BB0" w:rsidRPr="00976834" w14:paraId="2EBFD2EB" w14:textId="77777777" w:rsidTr="001C1B42">
        <w:trPr>
          <w:jc w:val="center"/>
        </w:trPr>
        <w:tc>
          <w:tcPr>
            <w:tcW w:w="1575" w:type="dxa"/>
            <w:vAlign w:val="center"/>
          </w:tcPr>
          <w:p w14:paraId="10C4A7D4"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Porous-medium parameter</w:t>
            </w:r>
          </w:p>
        </w:tc>
        <w:tc>
          <w:tcPr>
            <w:tcW w:w="1646" w:type="dxa"/>
            <w:vAlign w:val="center"/>
          </w:tcPr>
          <w:p w14:paraId="63672357"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Permeability</w:t>
            </w:r>
          </w:p>
        </w:tc>
        <w:tc>
          <w:tcPr>
            <w:tcW w:w="907" w:type="dxa"/>
            <w:vAlign w:val="center"/>
          </w:tcPr>
          <w:p w14:paraId="06C3AAB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k</w:t>
            </w:r>
          </w:p>
        </w:tc>
        <w:tc>
          <w:tcPr>
            <w:tcW w:w="1497" w:type="dxa"/>
            <w:vAlign w:val="center"/>
          </w:tcPr>
          <w:p w14:paraId="1B789D06" w14:textId="5EF7F25C"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8×10</w:t>
            </w:r>
            <w:r w:rsidRPr="00976834">
              <w:rPr>
                <w:rFonts w:ascii="Times New Roman" w:hAnsi="Times New Roman" w:cs="Times New Roman"/>
                <w:szCs w:val="21"/>
                <w:vertAlign w:val="superscript"/>
              </w:rPr>
              <w:t>−9</w:t>
            </w:r>
          </w:p>
        </w:tc>
        <w:tc>
          <w:tcPr>
            <w:tcW w:w="1009" w:type="dxa"/>
            <w:vAlign w:val="center"/>
          </w:tcPr>
          <w:p w14:paraId="7D2CBCA7" w14:textId="44111A3F"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w:t>
            </w:r>
            <w:r w:rsidRPr="00976834">
              <w:rPr>
                <w:rFonts w:ascii="Times New Roman" w:hAnsi="Times New Roman" w:cs="Times New Roman"/>
                <w:szCs w:val="21"/>
                <w:vertAlign w:val="superscript"/>
              </w:rPr>
              <w:t>2</w:t>
            </w:r>
          </w:p>
        </w:tc>
        <w:tc>
          <w:tcPr>
            <w:tcW w:w="2436" w:type="dxa"/>
            <w:vAlign w:val="center"/>
          </w:tcPr>
          <w:p w14:paraId="384E4BD4"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Water permeability of the porous evaporator</w:t>
            </w:r>
          </w:p>
        </w:tc>
      </w:tr>
      <w:tr w:rsidR="002D4BB0" w:rsidRPr="00976834" w14:paraId="16B3569A" w14:textId="77777777" w:rsidTr="001C1B42">
        <w:trPr>
          <w:jc w:val="center"/>
        </w:trPr>
        <w:tc>
          <w:tcPr>
            <w:tcW w:w="1575" w:type="dxa"/>
            <w:vAlign w:val="center"/>
          </w:tcPr>
          <w:p w14:paraId="100B3F1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Heat-transfer parameter</w:t>
            </w:r>
          </w:p>
        </w:tc>
        <w:tc>
          <w:tcPr>
            <w:tcW w:w="1646" w:type="dxa"/>
            <w:vAlign w:val="center"/>
          </w:tcPr>
          <w:p w14:paraId="1A8108CA"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Effective thermal conductivity</w:t>
            </w:r>
          </w:p>
        </w:tc>
        <w:tc>
          <w:tcPr>
            <w:tcW w:w="907" w:type="dxa"/>
            <w:vAlign w:val="center"/>
          </w:tcPr>
          <w:p w14:paraId="633AEB46"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k</w:t>
            </w:r>
            <w:r w:rsidRPr="00976834">
              <w:rPr>
                <w:rFonts w:ascii="Times New Roman" w:hAnsi="Times New Roman" w:cs="Times New Roman"/>
                <w:szCs w:val="21"/>
                <w:vertAlign w:val="subscript"/>
              </w:rPr>
              <w:t>eff</w:t>
            </w:r>
          </w:p>
        </w:tc>
        <w:tc>
          <w:tcPr>
            <w:tcW w:w="1497" w:type="dxa"/>
            <w:vAlign w:val="center"/>
          </w:tcPr>
          <w:p w14:paraId="6660B79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0.6</w:t>
            </w:r>
          </w:p>
        </w:tc>
        <w:tc>
          <w:tcPr>
            <w:tcW w:w="1009" w:type="dxa"/>
            <w:vAlign w:val="center"/>
          </w:tcPr>
          <w:p w14:paraId="2771046A" w14:textId="395F6F2D"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W·m</w:t>
            </w:r>
            <w:r w:rsidRPr="00976834">
              <w:rPr>
                <w:rFonts w:ascii="Times New Roman" w:hAnsi="Times New Roman" w:cs="Times New Roman"/>
                <w:szCs w:val="21"/>
                <w:vertAlign w:val="superscript"/>
              </w:rPr>
              <w:t>-1</w:t>
            </w:r>
            <w:r w:rsidRPr="00976834">
              <w:rPr>
                <w:rFonts w:ascii="Times New Roman" w:hAnsi="Times New Roman" w:cs="Times New Roman"/>
                <w:szCs w:val="21"/>
              </w:rPr>
              <w:t>·K</w:t>
            </w:r>
            <w:r w:rsidRPr="00976834">
              <w:rPr>
                <w:rFonts w:ascii="Times New Roman" w:hAnsi="Times New Roman" w:cs="Times New Roman"/>
                <w:szCs w:val="21"/>
                <w:vertAlign w:val="superscript"/>
              </w:rPr>
              <w:t>-1</w:t>
            </w:r>
          </w:p>
        </w:tc>
        <w:tc>
          <w:tcPr>
            <w:tcW w:w="2436" w:type="dxa"/>
            <w:vAlign w:val="center"/>
          </w:tcPr>
          <w:p w14:paraId="35C30C1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Effective heat conduction through the porous evaporator</w:t>
            </w:r>
          </w:p>
        </w:tc>
      </w:tr>
      <w:tr w:rsidR="002D4BB0" w:rsidRPr="00976834" w14:paraId="74E5CE3F" w14:textId="77777777" w:rsidTr="001C1B42">
        <w:trPr>
          <w:jc w:val="center"/>
        </w:trPr>
        <w:tc>
          <w:tcPr>
            <w:tcW w:w="1575" w:type="dxa"/>
            <w:vAlign w:val="center"/>
          </w:tcPr>
          <w:p w14:paraId="790E04A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Mass-transfer parameter</w:t>
            </w:r>
          </w:p>
        </w:tc>
        <w:tc>
          <w:tcPr>
            <w:tcW w:w="1646" w:type="dxa"/>
            <w:vAlign w:val="center"/>
          </w:tcPr>
          <w:p w14:paraId="29D61333"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Diluted-species diffusion coefficient</w:t>
            </w:r>
          </w:p>
        </w:tc>
        <w:tc>
          <w:tcPr>
            <w:tcW w:w="907" w:type="dxa"/>
            <w:vAlign w:val="center"/>
          </w:tcPr>
          <w:p w14:paraId="14AB67C4"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D</w:t>
            </w:r>
            <w:r w:rsidRPr="00976834">
              <w:rPr>
                <w:rFonts w:ascii="Times New Roman" w:hAnsi="Times New Roman" w:cs="Times New Roman"/>
                <w:szCs w:val="21"/>
                <w:vertAlign w:val="subscript"/>
              </w:rPr>
              <w:t>eff</w:t>
            </w:r>
          </w:p>
        </w:tc>
        <w:tc>
          <w:tcPr>
            <w:tcW w:w="1497" w:type="dxa"/>
            <w:vAlign w:val="center"/>
          </w:tcPr>
          <w:p w14:paraId="0EB894AF" w14:textId="5EA694E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4 × 10</w:t>
            </w:r>
            <w:r w:rsidRPr="00976834">
              <w:rPr>
                <w:rFonts w:ascii="Times New Roman" w:hAnsi="Times New Roman" w:cs="Times New Roman"/>
                <w:szCs w:val="21"/>
                <w:vertAlign w:val="superscript"/>
              </w:rPr>
              <w:t>-10</w:t>
            </w:r>
          </w:p>
        </w:tc>
        <w:tc>
          <w:tcPr>
            <w:tcW w:w="1009" w:type="dxa"/>
            <w:vAlign w:val="center"/>
          </w:tcPr>
          <w:p w14:paraId="5A2CC62E" w14:textId="5907D9FD"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w:t>
            </w:r>
            <w:r w:rsidRPr="00976834">
              <w:rPr>
                <w:rFonts w:ascii="Times New Roman" w:hAnsi="Times New Roman" w:cs="Times New Roman"/>
                <w:szCs w:val="21"/>
                <w:vertAlign w:val="superscript"/>
              </w:rPr>
              <w:t>2</w:t>
            </w:r>
            <w:r w:rsidRPr="00976834">
              <w:rPr>
                <w:rFonts w:ascii="Times New Roman" w:hAnsi="Times New Roman" w:cs="Times New Roman"/>
                <w:szCs w:val="21"/>
              </w:rPr>
              <w:t>·s</w:t>
            </w:r>
            <w:r w:rsidRPr="00976834">
              <w:rPr>
                <w:rFonts w:ascii="Times New Roman" w:hAnsi="Times New Roman" w:cs="Times New Roman"/>
                <w:szCs w:val="21"/>
                <w:vertAlign w:val="superscript"/>
              </w:rPr>
              <w:t>-1</w:t>
            </w:r>
          </w:p>
        </w:tc>
        <w:tc>
          <w:tcPr>
            <w:tcW w:w="2436" w:type="dxa"/>
            <w:vAlign w:val="center"/>
          </w:tcPr>
          <w:p w14:paraId="02BBACE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Diffusion of salt/solute in the porous evaporator</w:t>
            </w:r>
          </w:p>
        </w:tc>
      </w:tr>
      <w:tr w:rsidR="002D4BB0" w:rsidRPr="00976834" w14:paraId="24873D46" w14:textId="77777777" w:rsidTr="001C1B42">
        <w:trPr>
          <w:jc w:val="center"/>
        </w:trPr>
        <w:tc>
          <w:tcPr>
            <w:tcW w:w="1575" w:type="dxa"/>
            <w:vAlign w:val="center"/>
          </w:tcPr>
          <w:p w14:paraId="2F26320A"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Photothermal parameter</w:t>
            </w:r>
          </w:p>
        </w:tc>
        <w:tc>
          <w:tcPr>
            <w:tcW w:w="1646" w:type="dxa"/>
            <w:vAlign w:val="center"/>
          </w:tcPr>
          <w:p w14:paraId="675A6A72"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Solar absorptance</w:t>
            </w:r>
          </w:p>
        </w:tc>
        <w:tc>
          <w:tcPr>
            <w:tcW w:w="907" w:type="dxa"/>
            <w:vAlign w:val="center"/>
          </w:tcPr>
          <w:p w14:paraId="12B275D4"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α</w:t>
            </w:r>
          </w:p>
        </w:tc>
        <w:tc>
          <w:tcPr>
            <w:tcW w:w="1497" w:type="dxa"/>
            <w:vAlign w:val="center"/>
          </w:tcPr>
          <w:p w14:paraId="635EF46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0.98</w:t>
            </w:r>
          </w:p>
        </w:tc>
        <w:tc>
          <w:tcPr>
            <w:tcW w:w="1009" w:type="dxa"/>
            <w:vAlign w:val="center"/>
          </w:tcPr>
          <w:p w14:paraId="4CD2B13D"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t>
            </w:r>
          </w:p>
        </w:tc>
        <w:tc>
          <w:tcPr>
            <w:tcW w:w="2436" w:type="dxa"/>
            <w:vAlign w:val="center"/>
          </w:tcPr>
          <w:p w14:paraId="49E6563D"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Fraction of incident solar energy absorbed by the evaporator</w:t>
            </w:r>
          </w:p>
        </w:tc>
      </w:tr>
      <w:tr w:rsidR="002D4BB0" w:rsidRPr="00976834" w14:paraId="2124941E" w14:textId="77777777" w:rsidTr="001C1B42">
        <w:trPr>
          <w:jc w:val="center"/>
        </w:trPr>
        <w:tc>
          <w:tcPr>
            <w:tcW w:w="1575" w:type="dxa"/>
            <w:vAlign w:val="center"/>
          </w:tcPr>
          <w:p w14:paraId="73467B78"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Heat-transfer parameter</w:t>
            </w:r>
          </w:p>
        </w:tc>
        <w:tc>
          <w:tcPr>
            <w:tcW w:w="1646" w:type="dxa"/>
            <w:vAlign w:val="center"/>
          </w:tcPr>
          <w:p w14:paraId="71FBB103"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Convective heat-transfer coefficient</w:t>
            </w:r>
          </w:p>
        </w:tc>
        <w:tc>
          <w:tcPr>
            <w:tcW w:w="907" w:type="dxa"/>
            <w:vAlign w:val="center"/>
          </w:tcPr>
          <w:p w14:paraId="5FC2BB32"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h</w:t>
            </w:r>
          </w:p>
        </w:tc>
        <w:tc>
          <w:tcPr>
            <w:tcW w:w="1497" w:type="dxa"/>
            <w:vAlign w:val="center"/>
          </w:tcPr>
          <w:p w14:paraId="4C9457C9"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10</w:t>
            </w:r>
          </w:p>
        </w:tc>
        <w:tc>
          <w:tcPr>
            <w:tcW w:w="1009" w:type="dxa"/>
            <w:vAlign w:val="center"/>
          </w:tcPr>
          <w:p w14:paraId="71F8A610" w14:textId="6BEDF4E6"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W·m</w:t>
            </w:r>
            <w:r w:rsidRPr="00976834">
              <w:rPr>
                <w:rFonts w:ascii="Times New Roman" w:hAnsi="Times New Roman" w:cs="Times New Roman"/>
                <w:szCs w:val="21"/>
                <w:vertAlign w:val="superscript"/>
              </w:rPr>
              <w:t>-2</w:t>
            </w:r>
            <w:r w:rsidRPr="00976834">
              <w:rPr>
                <w:rFonts w:ascii="Times New Roman" w:hAnsi="Times New Roman" w:cs="Times New Roman"/>
                <w:szCs w:val="21"/>
              </w:rPr>
              <w:t>·K</w:t>
            </w:r>
            <w:r w:rsidRPr="00976834">
              <w:rPr>
                <w:rFonts w:ascii="Times New Roman" w:hAnsi="Times New Roman" w:cs="Times New Roman"/>
                <w:szCs w:val="21"/>
                <w:vertAlign w:val="superscript"/>
              </w:rPr>
              <w:t>-1</w:t>
            </w:r>
          </w:p>
        </w:tc>
        <w:tc>
          <w:tcPr>
            <w:tcW w:w="2436" w:type="dxa"/>
            <w:vAlign w:val="center"/>
          </w:tcPr>
          <w:p w14:paraId="6B07B12A"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Heat exchange between the evaporator and ambient air</w:t>
            </w:r>
          </w:p>
        </w:tc>
      </w:tr>
      <w:tr w:rsidR="002D4BB0" w:rsidRPr="00976834" w14:paraId="691765CB" w14:textId="77777777" w:rsidTr="001C1B42">
        <w:trPr>
          <w:jc w:val="center"/>
        </w:trPr>
        <w:tc>
          <w:tcPr>
            <w:tcW w:w="1575" w:type="dxa"/>
            <w:vAlign w:val="center"/>
          </w:tcPr>
          <w:p w14:paraId="1353001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Environmental parameter</w:t>
            </w:r>
          </w:p>
        </w:tc>
        <w:tc>
          <w:tcPr>
            <w:tcW w:w="1646" w:type="dxa"/>
            <w:vAlign w:val="center"/>
          </w:tcPr>
          <w:p w14:paraId="723841B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Ambient temperature</w:t>
            </w:r>
          </w:p>
        </w:tc>
        <w:tc>
          <w:tcPr>
            <w:tcW w:w="907" w:type="dxa"/>
            <w:vAlign w:val="center"/>
          </w:tcPr>
          <w:p w14:paraId="733EA408"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T</w:t>
            </w:r>
            <w:r w:rsidRPr="00976834">
              <w:rPr>
                <w:rFonts w:ascii="Times New Roman" w:hAnsi="Times New Roman" w:cs="Times New Roman"/>
                <w:szCs w:val="21"/>
                <w:vertAlign w:val="subscript"/>
              </w:rPr>
              <w:t>amb</w:t>
            </w:r>
          </w:p>
        </w:tc>
        <w:tc>
          <w:tcPr>
            <w:tcW w:w="1497" w:type="dxa"/>
            <w:vAlign w:val="center"/>
          </w:tcPr>
          <w:p w14:paraId="4527C5E9"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25</w:t>
            </w:r>
          </w:p>
        </w:tc>
        <w:tc>
          <w:tcPr>
            <w:tcW w:w="1009" w:type="dxa"/>
            <w:vAlign w:val="center"/>
          </w:tcPr>
          <w:p w14:paraId="21E050FD"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°C</w:t>
            </w:r>
          </w:p>
        </w:tc>
        <w:tc>
          <w:tcPr>
            <w:tcW w:w="2436" w:type="dxa"/>
            <w:vAlign w:val="center"/>
          </w:tcPr>
          <w:p w14:paraId="358FCF7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Experimental ambient temperature</w:t>
            </w:r>
          </w:p>
        </w:tc>
      </w:tr>
      <w:tr w:rsidR="002D4BB0" w:rsidRPr="00976834" w14:paraId="6939C5B2" w14:textId="77777777" w:rsidTr="001C1B42">
        <w:trPr>
          <w:jc w:val="center"/>
        </w:trPr>
        <w:tc>
          <w:tcPr>
            <w:tcW w:w="1575" w:type="dxa"/>
            <w:vAlign w:val="center"/>
          </w:tcPr>
          <w:p w14:paraId="41A8FAD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Environmental parameter</w:t>
            </w:r>
          </w:p>
        </w:tc>
        <w:tc>
          <w:tcPr>
            <w:tcW w:w="1646" w:type="dxa"/>
            <w:vAlign w:val="center"/>
          </w:tcPr>
          <w:p w14:paraId="0AAC82CC"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Relative humidity</w:t>
            </w:r>
          </w:p>
        </w:tc>
        <w:tc>
          <w:tcPr>
            <w:tcW w:w="907" w:type="dxa"/>
            <w:vAlign w:val="center"/>
          </w:tcPr>
          <w:p w14:paraId="17227A6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RH</w:t>
            </w:r>
          </w:p>
        </w:tc>
        <w:tc>
          <w:tcPr>
            <w:tcW w:w="1497" w:type="dxa"/>
            <w:vAlign w:val="center"/>
          </w:tcPr>
          <w:p w14:paraId="20BF1817"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45</w:t>
            </w:r>
          </w:p>
        </w:tc>
        <w:tc>
          <w:tcPr>
            <w:tcW w:w="1009" w:type="dxa"/>
            <w:vAlign w:val="center"/>
          </w:tcPr>
          <w:p w14:paraId="5E0BED31"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t>
            </w:r>
          </w:p>
        </w:tc>
        <w:tc>
          <w:tcPr>
            <w:tcW w:w="2436" w:type="dxa"/>
            <w:vAlign w:val="center"/>
          </w:tcPr>
          <w:p w14:paraId="0A974B8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Experimental relative humidity</w:t>
            </w:r>
          </w:p>
        </w:tc>
      </w:tr>
      <w:tr w:rsidR="002D4BB0" w:rsidRPr="00976834" w14:paraId="0E16AEEC" w14:textId="77777777" w:rsidTr="001C1B42">
        <w:trPr>
          <w:jc w:val="center"/>
        </w:trPr>
        <w:tc>
          <w:tcPr>
            <w:tcW w:w="1575" w:type="dxa"/>
            <w:vAlign w:val="center"/>
          </w:tcPr>
          <w:p w14:paraId="68623253"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Model parameter</w:t>
            </w:r>
          </w:p>
        </w:tc>
        <w:tc>
          <w:tcPr>
            <w:tcW w:w="1646" w:type="dxa"/>
            <w:vAlign w:val="center"/>
          </w:tcPr>
          <w:p w14:paraId="1A31933D"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Initial temperature</w:t>
            </w:r>
          </w:p>
        </w:tc>
        <w:tc>
          <w:tcPr>
            <w:tcW w:w="907" w:type="dxa"/>
            <w:vAlign w:val="center"/>
          </w:tcPr>
          <w:p w14:paraId="7AEA5303"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T₀</w:t>
            </w:r>
          </w:p>
        </w:tc>
        <w:tc>
          <w:tcPr>
            <w:tcW w:w="1497" w:type="dxa"/>
            <w:vAlign w:val="center"/>
          </w:tcPr>
          <w:p w14:paraId="0A7FA1B7" w14:textId="28072885"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Measured initial temperature</w:t>
            </w:r>
          </w:p>
        </w:tc>
        <w:tc>
          <w:tcPr>
            <w:tcW w:w="1009" w:type="dxa"/>
            <w:vAlign w:val="center"/>
          </w:tcPr>
          <w:p w14:paraId="5D6B9443" w14:textId="4D2E5ECB"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°C</w:t>
            </w:r>
          </w:p>
        </w:tc>
        <w:tc>
          <w:tcPr>
            <w:tcW w:w="2436" w:type="dxa"/>
            <w:vAlign w:val="center"/>
          </w:tcPr>
          <w:p w14:paraId="0323C3A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Initial thermal condition used in the simulation</w:t>
            </w:r>
          </w:p>
        </w:tc>
      </w:tr>
      <w:tr w:rsidR="002D4BB0" w:rsidRPr="00976834" w14:paraId="472EE54E" w14:textId="77777777" w:rsidTr="001C1B42">
        <w:trPr>
          <w:jc w:val="center"/>
        </w:trPr>
        <w:tc>
          <w:tcPr>
            <w:tcW w:w="1575" w:type="dxa"/>
            <w:vAlign w:val="center"/>
          </w:tcPr>
          <w:p w14:paraId="17415CDF"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Fluid parameter</w:t>
            </w:r>
          </w:p>
        </w:tc>
        <w:tc>
          <w:tcPr>
            <w:tcW w:w="1646" w:type="dxa"/>
            <w:vAlign w:val="center"/>
          </w:tcPr>
          <w:p w14:paraId="419485E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Water density</w:t>
            </w:r>
          </w:p>
        </w:tc>
        <w:tc>
          <w:tcPr>
            <w:tcW w:w="907" w:type="dxa"/>
            <w:vAlign w:val="center"/>
          </w:tcPr>
          <w:p w14:paraId="79E256F8"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ρ</w:t>
            </w:r>
            <w:r w:rsidRPr="00976834">
              <w:rPr>
                <w:rFonts w:ascii="Times New Roman" w:hAnsi="Times New Roman" w:cs="Times New Roman"/>
                <w:szCs w:val="21"/>
                <w:vertAlign w:val="subscript"/>
              </w:rPr>
              <w:t>w</w:t>
            </w:r>
          </w:p>
        </w:tc>
        <w:tc>
          <w:tcPr>
            <w:tcW w:w="1497" w:type="dxa"/>
            <w:vAlign w:val="center"/>
          </w:tcPr>
          <w:p w14:paraId="7B2F56AF"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1000</w:t>
            </w:r>
          </w:p>
        </w:tc>
        <w:tc>
          <w:tcPr>
            <w:tcW w:w="1009" w:type="dxa"/>
            <w:vAlign w:val="center"/>
          </w:tcPr>
          <w:p w14:paraId="621D7BAC" w14:textId="7713C05A"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kg·m</w:t>
            </w:r>
            <w:r w:rsidRPr="00976834">
              <w:rPr>
                <w:rFonts w:ascii="Times New Roman" w:hAnsi="Times New Roman" w:cs="Times New Roman"/>
                <w:szCs w:val="21"/>
                <w:vertAlign w:val="superscript"/>
              </w:rPr>
              <w:t>-3</w:t>
            </w:r>
          </w:p>
        </w:tc>
        <w:tc>
          <w:tcPr>
            <w:tcW w:w="2436" w:type="dxa"/>
            <w:vAlign w:val="center"/>
          </w:tcPr>
          <w:p w14:paraId="201E5851"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Water property used for water transport and equivalent flux conversion</w:t>
            </w:r>
          </w:p>
        </w:tc>
      </w:tr>
      <w:tr w:rsidR="002D4BB0" w:rsidRPr="00976834" w14:paraId="472E2FDD" w14:textId="77777777" w:rsidTr="001C1B42">
        <w:trPr>
          <w:jc w:val="center"/>
        </w:trPr>
        <w:tc>
          <w:tcPr>
            <w:tcW w:w="1575" w:type="dxa"/>
            <w:vAlign w:val="center"/>
          </w:tcPr>
          <w:p w14:paraId="6D1FBEE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Fluid parameter</w:t>
            </w:r>
          </w:p>
        </w:tc>
        <w:tc>
          <w:tcPr>
            <w:tcW w:w="1646" w:type="dxa"/>
            <w:vAlign w:val="center"/>
          </w:tcPr>
          <w:p w14:paraId="75EC388D" w14:textId="28FEAF11" w:rsidR="002D4BB0" w:rsidRPr="00976834" w:rsidRDefault="00593CD5" w:rsidP="00976834">
            <w:pPr>
              <w:rPr>
                <w:rFonts w:ascii="Times New Roman" w:hAnsi="Times New Roman" w:cs="Times New Roman"/>
                <w:szCs w:val="21"/>
              </w:rPr>
            </w:pPr>
            <w:r w:rsidRPr="00976834">
              <w:rPr>
                <w:rFonts w:ascii="Times New Roman" w:hAnsi="Times New Roman" w:cs="Times New Roman"/>
                <w:szCs w:val="21"/>
              </w:rPr>
              <w:t>Water dynamic viscosity</w:t>
            </w:r>
          </w:p>
        </w:tc>
        <w:tc>
          <w:tcPr>
            <w:tcW w:w="907" w:type="dxa"/>
            <w:vAlign w:val="center"/>
          </w:tcPr>
          <w:p w14:paraId="02426AB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μ</w:t>
            </w:r>
          </w:p>
        </w:tc>
        <w:tc>
          <w:tcPr>
            <w:tcW w:w="1497" w:type="dxa"/>
            <w:vAlign w:val="center"/>
          </w:tcPr>
          <w:p w14:paraId="4905B5B1" w14:textId="1319439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1.0 × 10</w:t>
            </w:r>
            <w:r w:rsidRPr="00976834">
              <w:rPr>
                <w:rFonts w:ascii="Times New Roman" w:hAnsi="Times New Roman" w:cs="Times New Roman"/>
                <w:szCs w:val="21"/>
                <w:vertAlign w:val="superscript"/>
              </w:rPr>
              <w:t>-3</w:t>
            </w:r>
          </w:p>
        </w:tc>
        <w:tc>
          <w:tcPr>
            <w:tcW w:w="1009" w:type="dxa"/>
            <w:vAlign w:val="center"/>
          </w:tcPr>
          <w:p w14:paraId="7B1829C1" w14:textId="65DA214B"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Pa·s</w:t>
            </w:r>
          </w:p>
        </w:tc>
        <w:tc>
          <w:tcPr>
            <w:tcW w:w="2436" w:type="dxa"/>
            <w:vAlign w:val="center"/>
          </w:tcPr>
          <w:p w14:paraId="6906DBE1"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Fluid property used in the flow / Brinkman-Darcy model</w:t>
            </w:r>
          </w:p>
        </w:tc>
      </w:tr>
      <w:tr w:rsidR="002D4BB0" w:rsidRPr="00976834" w14:paraId="3B4451DC" w14:textId="77777777" w:rsidTr="001C1B42">
        <w:trPr>
          <w:jc w:val="center"/>
        </w:trPr>
        <w:tc>
          <w:tcPr>
            <w:tcW w:w="1575" w:type="dxa"/>
            <w:tcBorders>
              <w:bottom w:val="single" w:sz="12" w:space="0" w:color="auto"/>
            </w:tcBorders>
            <w:vAlign w:val="center"/>
          </w:tcPr>
          <w:p w14:paraId="51EF050E"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Mass-transfer parameter</w:t>
            </w:r>
          </w:p>
        </w:tc>
        <w:tc>
          <w:tcPr>
            <w:tcW w:w="1646" w:type="dxa"/>
            <w:tcBorders>
              <w:bottom w:val="single" w:sz="12" w:space="0" w:color="auto"/>
            </w:tcBorders>
            <w:vAlign w:val="center"/>
          </w:tcPr>
          <w:p w14:paraId="59A1C6C5"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Initial salt concentration</w:t>
            </w:r>
          </w:p>
        </w:tc>
        <w:tc>
          <w:tcPr>
            <w:tcW w:w="907" w:type="dxa"/>
            <w:tcBorders>
              <w:bottom w:val="single" w:sz="12" w:space="0" w:color="auto"/>
            </w:tcBorders>
            <w:vAlign w:val="center"/>
          </w:tcPr>
          <w:p w14:paraId="2E5367DB"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c₀</w:t>
            </w:r>
          </w:p>
        </w:tc>
        <w:tc>
          <w:tcPr>
            <w:tcW w:w="1497" w:type="dxa"/>
            <w:tcBorders>
              <w:bottom w:val="single" w:sz="12" w:space="0" w:color="auto"/>
            </w:tcBorders>
            <w:vAlign w:val="center"/>
          </w:tcPr>
          <w:p w14:paraId="50C412CD" w14:textId="2121D954"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Experimental saline solution</w:t>
            </w:r>
          </w:p>
        </w:tc>
        <w:tc>
          <w:tcPr>
            <w:tcW w:w="1009" w:type="dxa"/>
            <w:tcBorders>
              <w:bottom w:val="single" w:sz="12" w:space="0" w:color="auto"/>
            </w:tcBorders>
            <w:vAlign w:val="center"/>
          </w:tcPr>
          <w:p w14:paraId="0D121EF0" w14:textId="59AD40EA"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mol·m</w:t>
            </w:r>
            <w:r w:rsidRPr="00976834">
              <w:rPr>
                <w:rFonts w:ascii="Times New Roman" w:hAnsi="Times New Roman" w:cs="Times New Roman"/>
                <w:szCs w:val="21"/>
                <w:vertAlign w:val="superscript"/>
              </w:rPr>
              <w:t>-3</w:t>
            </w:r>
          </w:p>
        </w:tc>
        <w:tc>
          <w:tcPr>
            <w:tcW w:w="2436" w:type="dxa"/>
            <w:tcBorders>
              <w:bottom w:val="single" w:sz="12" w:space="0" w:color="auto"/>
            </w:tcBorders>
            <w:vAlign w:val="center"/>
          </w:tcPr>
          <w:p w14:paraId="0B399636" w14:textId="77777777" w:rsidR="002D4BB0" w:rsidRPr="00976834" w:rsidRDefault="002D4BB0" w:rsidP="00976834">
            <w:pPr>
              <w:rPr>
                <w:rFonts w:ascii="Times New Roman" w:hAnsi="Times New Roman" w:cs="Times New Roman"/>
                <w:szCs w:val="21"/>
              </w:rPr>
            </w:pPr>
            <w:r w:rsidRPr="00976834">
              <w:rPr>
                <w:rFonts w:ascii="Times New Roman" w:hAnsi="Times New Roman" w:cs="Times New Roman"/>
                <w:szCs w:val="21"/>
              </w:rPr>
              <w:t>Initial concentration for salt transport</w:t>
            </w:r>
          </w:p>
        </w:tc>
      </w:tr>
    </w:tbl>
    <w:p w14:paraId="6A8C7C28" w14:textId="572FDA08" w:rsidR="00C669E0" w:rsidRPr="00A17CB2" w:rsidRDefault="00C669E0" w:rsidP="001D52C9">
      <w:pPr>
        <w:widowControl/>
        <w:spacing w:beforeLines="50" w:before="156" w:afterLines="50" w:after="156"/>
        <w:jc w:val="left"/>
        <w:rPr>
          <w:rFonts w:ascii="Times New Roman" w:hAnsi="Times New Roman" w:cs="Times New Roman"/>
          <w:bCs/>
          <w:sz w:val="24"/>
          <w:szCs w:val="24"/>
        </w:rPr>
      </w:pPr>
    </w:p>
    <w:p w14:paraId="0A71E2E8" w14:textId="56CEC43A" w:rsidR="0073730A" w:rsidRPr="00A17CB2" w:rsidRDefault="00C669E0" w:rsidP="001D52C9">
      <w:pPr>
        <w:spacing w:beforeLines="50" w:before="156" w:afterLines="50" w:after="156"/>
        <w:jc w:val="left"/>
        <w:rPr>
          <w:rFonts w:ascii="Times New Roman" w:hAnsi="Times New Roman" w:cs="Times New Roman"/>
          <w:bCs/>
          <w:sz w:val="24"/>
          <w:szCs w:val="24"/>
        </w:rPr>
      </w:pPr>
      <w:r w:rsidRPr="0075187E">
        <w:rPr>
          <w:rFonts w:ascii="Times New Roman" w:hAnsi="Times New Roman" w:cs="Times New Roman"/>
          <w:b/>
          <w:sz w:val="24"/>
          <w:szCs w:val="24"/>
        </w:rPr>
        <w:lastRenderedPageBreak/>
        <w:t>Table S2</w:t>
      </w:r>
      <w:r w:rsidRPr="00A17CB2">
        <w:rPr>
          <w:rFonts w:ascii="Times New Roman" w:hAnsi="Times New Roman" w:cs="Times New Roman"/>
          <w:bCs/>
          <w:sz w:val="24"/>
          <w:szCs w:val="24"/>
        </w:rPr>
        <w:t xml:space="preserve"> Model contrast between the CA37-CB-F and CA37-CB-SF configurations</w:t>
      </w:r>
    </w:p>
    <w:tbl>
      <w:tblPr>
        <w:tblW w:w="9064" w:type="dxa"/>
        <w:jc w:val="center"/>
        <w:tblLook w:val="04A0" w:firstRow="1" w:lastRow="0" w:firstColumn="1" w:lastColumn="0" w:noHBand="0" w:noVBand="1"/>
      </w:tblPr>
      <w:tblGrid>
        <w:gridCol w:w="1556"/>
        <w:gridCol w:w="1467"/>
        <w:gridCol w:w="1735"/>
        <w:gridCol w:w="1735"/>
        <w:gridCol w:w="2571"/>
      </w:tblGrid>
      <w:tr w:rsidR="00B20611" w:rsidRPr="00A17CB2" w14:paraId="1A984BE8" w14:textId="77777777" w:rsidTr="00B20611">
        <w:trPr>
          <w:jc w:val="center"/>
        </w:trPr>
        <w:tc>
          <w:tcPr>
            <w:tcW w:w="1556" w:type="dxa"/>
            <w:tcBorders>
              <w:top w:val="single" w:sz="12" w:space="0" w:color="auto"/>
              <w:bottom w:val="single" w:sz="12" w:space="0" w:color="auto"/>
            </w:tcBorders>
            <w:vAlign w:val="center"/>
          </w:tcPr>
          <w:p w14:paraId="6973DD1D"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b/>
                <w:szCs w:val="21"/>
              </w:rPr>
              <w:t>Physics field</w:t>
            </w:r>
          </w:p>
        </w:tc>
        <w:tc>
          <w:tcPr>
            <w:tcW w:w="1467" w:type="dxa"/>
            <w:tcBorders>
              <w:top w:val="single" w:sz="12" w:space="0" w:color="auto"/>
              <w:bottom w:val="single" w:sz="12" w:space="0" w:color="auto"/>
            </w:tcBorders>
            <w:vAlign w:val="center"/>
          </w:tcPr>
          <w:p w14:paraId="1CF692AE"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b/>
                <w:szCs w:val="21"/>
              </w:rPr>
              <w:t>Boundary / parameter</w:t>
            </w:r>
          </w:p>
        </w:tc>
        <w:tc>
          <w:tcPr>
            <w:tcW w:w="1735" w:type="dxa"/>
            <w:tcBorders>
              <w:top w:val="single" w:sz="12" w:space="0" w:color="auto"/>
              <w:bottom w:val="single" w:sz="12" w:space="0" w:color="auto"/>
            </w:tcBorders>
            <w:vAlign w:val="center"/>
          </w:tcPr>
          <w:p w14:paraId="3A65DB54"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b/>
                <w:szCs w:val="21"/>
              </w:rPr>
              <w:t>CA37-CB-F model</w:t>
            </w:r>
          </w:p>
        </w:tc>
        <w:tc>
          <w:tcPr>
            <w:tcW w:w="1735" w:type="dxa"/>
            <w:tcBorders>
              <w:top w:val="single" w:sz="12" w:space="0" w:color="auto"/>
              <w:bottom w:val="single" w:sz="12" w:space="0" w:color="auto"/>
            </w:tcBorders>
            <w:vAlign w:val="center"/>
          </w:tcPr>
          <w:p w14:paraId="709BEF3E"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b/>
                <w:szCs w:val="21"/>
              </w:rPr>
              <w:t>CA37-CB-SF model</w:t>
            </w:r>
          </w:p>
        </w:tc>
        <w:tc>
          <w:tcPr>
            <w:tcW w:w="2571" w:type="dxa"/>
            <w:tcBorders>
              <w:top w:val="single" w:sz="12" w:space="0" w:color="auto"/>
              <w:bottom w:val="single" w:sz="12" w:space="0" w:color="auto"/>
            </w:tcBorders>
            <w:vAlign w:val="center"/>
          </w:tcPr>
          <w:p w14:paraId="2936138A"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b/>
                <w:szCs w:val="21"/>
              </w:rPr>
              <w:t>Physical meaning</w:t>
            </w:r>
          </w:p>
        </w:tc>
      </w:tr>
      <w:tr w:rsidR="00B20611" w:rsidRPr="00A17CB2" w14:paraId="15AD172D" w14:textId="77777777" w:rsidTr="00B20611">
        <w:trPr>
          <w:jc w:val="center"/>
        </w:trPr>
        <w:tc>
          <w:tcPr>
            <w:tcW w:w="1556" w:type="dxa"/>
            <w:vAlign w:val="center"/>
          </w:tcPr>
          <w:p w14:paraId="449117E3"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Flow field</w:t>
            </w:r>
          </w:p>
        </w:tc>
        <w:tc>
          <w:tcPr>
            <w:tcW w:w="1467" w:type="dxa"/>
            <w:vAlign w:val="center"/>
          </w:tcPr>
          <w:p w14:paraId="0D4E2C45"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Bottom water-supply boundary</w:t>
            </w:r>
          </w:p>
        </w:tc>
        <w:tc>
          <w:tcPr>
            <w:tcW w:w="1735" w:type="dxa"/>
            <w:vAlign w:val="center"/>
          </w:tcPr>
          <w:p w14:paraId="0B050D84"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Restricted foam-mediated water supply, u</w:t>
            </w:r>
            <w:r w:rsidRPr="00A17CB2">
              <w:rPr>
                <w:rFonts w:ascii="Times New Roman" w:hAnsi="Times New Roman" w:cs="Times New Roman"/>
                <w:szCs w:val="21"/>
                <w:vertAlign w:val="subscript"/>
              </w:rPr>
              <w:t>F</w:t>
            </w:r>
          </w:p>
        </w:tc>
        <w:tc>
          <w:tcPr>
            <w:tcW w:w="1735" w:type="dxa"/>
            <w:vAlign w:val="center"/>
          </w:tcPr>
          <w:p w14:paraId="5BE42824"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Direct water-contact supply, u</w:t>
            </w:r>
            <w:r w:rsidRPr="00A17CB2">
              <w:rPr>
                <w:rFonts w:ascii="Times New Roman" w:hAnsi="Times New Roman" w:cs="Times New Roman"/>
                <w:szCs w:val="21"/>
                <w:vertAlign w:val="subscript"/>
              </w:rPr>
              <w:t>SF</w:t>
            </w:r>
          </w:p>
        </w:tc>
        <w:tc>
          <w:tcPr>
            <w:tcW w:w="2571" w:type="dxa"/>
            <w:vAlign w:val="center"/>
          </w:tcPr>
          <w:p w14:paraId="5AE4C6D7"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Main difference in water-supply mode</w:t>
            </w:r>
          </w:p>
        </w:tc>
      </w:tr>
      <w:tr w:rsidR="00B20611" w:rsidRPr="00A17CB2" w14:paraId="358756C3" w14:textId="77777777" w:rsidTr="00B20611">
        <w:trPr>
          <w:jc w:val="center"/>
        </w:trPr>
        <w:tc>
          <w:tcPr>
            <w:tcW w:w="1556" w:type="dxa"/>
            <w:vAlign w:val="center"/>
          </w:tcPr>
          <w:p w14:paraId="2C5ED07F"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Flow field</w:t>
            </w:r>
          </w:p>
        </w:tc>
        <w:tc>
          <w:tcPr>
            <w:tcW w:w="1467" w:type="dxa"/>
            <w:vAlign w:val="center"/>
          </w:tcPr>
          <w:p w14:paraId="4C7165FD"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Water transport rate</w:t>
            </w:r>
          </w:p>
        </w:tc>
        <w:tc>
          <w:tcPr>
            <w:tcW w:w="1735" w:type="dxa"/>
            <w:vAlign w:val="center"/>
          </w:tcPr>
          <w:p w14:paraId="35626A2F"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Lower, u</w:t>
            </w:r>
            <w:r w:rsidRPr="00A17CB2">
              <w:rPr>
                <w:rFonts w:ascii="Times New Roman" w:hAnsi="Times New Roman" w:cs="Times New Roman"/>
                <w:szCs w:val="21"/>
                <w:vertAlign w:val="subscript"/>
              </w:rPr>
              <w:t>F</w:t>
            </w:r>
          </w:p>
        </w:tc>
        <w:tc>
          <w:tcPr>
            <w:tcW w:w="1735" w:type="dxa"/>
            <w:vAlign w:val="center"/>
          </w:tcPr>
          <w:p w14:paraId="1B906DA9" w14:textId="492B6EE4"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 xml:space="preserve">Higher, </w:t>
            </w:r>
            <w:r w:rsidR="0058637F" w:rsidRPr="00A17CB2">
              <w:rPr>
                <w:rFonts w:ascii="Times New Roman" w:hAnsi="Times New Roman" w:cs="Times New Roman"/>
                <w:szCs w:val="21"/>
              </w:rPr>
              <w:t>u</w:t>
            </w:r>
            <w:r w:rsidR="0058637F" w:rsidRPr="00A17CB2">
              <w:rPr>
                <w:rFonts w:ascii="Times New Roman" w:hAnsi="Times New Roman" w:cs="Times New Roman"/>
                <w:szCs w:val="21"/>
                <w:vertAlign w:val="subscript"/>
              </w:rPr>
              <w:t>SF</w:t>
            </w:r>
            <w:r w:rsidRPr="00A17CB2">
              <w:rPr>
                <w:rFonts w:ascii="Times New Roman" w:hAnsi="Times New Roman" w:cs="Times New Roman"/>
                <w:szCs w:val="21"/>
              </w:rPr>
              <w:t xml:space="preserve"> &gt; u</w:t>
            </w:r>
            <w:r w:rsidRPr="00A17CB2">
              <w:rPr>
                <w:rFonts w:ascii="Times New Roman" w:hAnsi="Times New Roman" w:cs="Times New Roman"/>
                <w:szCs w:val="21"/>
                <w:vertAlign w:val="subscript"/>
              </w:rPr>
              <w:t>F</w:t>
            </w:r>
          </w:p>
        </w:tc>
        <w:tc>
          <w:tcPr>
            <w:tcW w:w="2571" w:type="dxa"/>
            <w:vAlign w:val="center"/>
          </w:tcPr>
          <w:p w14:paraId="0ECBA50B"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Direct water contact provides more sufficient water replenishment</w:t>
            </w:r>
          </w:p>
        </w:tc>
      </w:tr>
      <w:tr w:rsidR="00B20611" w:rsidRPr="00A17CB2" w14:paraId="48B3B765" w14:textId="77777777" w:rsidTr="00B20611">
        <w:trPr>
          <w:jc w:val="center"/>
        </w:trPr>
        <w:tc>
          <w:tcPr>
            <w:tcW w:w="1556" w:type="dxa"/>
            <w:vAlign w:val="center"/>
          </w:tcPr>
          <w:p w14:paraId="2418406C"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Diluted species transport</w:t>
            </w:r>
          </w:p>
        </w:tc>
        <w:tc>
          <w:tcPr>
            <w:tcW w:w="1467" w:type="dxa"/>
            <w:vAlign w:val="center"/>
          </w:tcPr>
          <w:p w14:paraId="516C30F2"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Effective transport region</w:t>
            </w:r>
          </w:p>
        </w:tc>
        <w:tc>
          <w:tcPr>
            <w:tcW w:w="1735" w:type="dxa"/>
            <w:vAlign w:val="center"/>
          </w:tcPr>
          <w:p w14:paraId="3E9E9938"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Restricted effective transport region</w:t>
            </w:r>
          </w:p>
        </w:tc>
        <w:tc>
          <w:tcPr>
            <w:tcW w:w="1735" w:type="dxa"/>
            <w:vAlign w:val="center"/>
          </w:tcPr>
          <w:p w14:paraId="6568C2FF"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Larger effective transport region</w:t>
            </w:r>
          </w:p>
        </w:tc>
        <w:tc>
          <w:tcPr>
            <w:tcW w:w="2571" w:type="dxa"/>
            <w:vAlign w:val="center"/>
          </w:tcPr>
          <w:p w14:paraId="7F0D9FAD"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More water/salt transport occurs in CA37-CB-SF</w:t>
            </w:r>
          </w:p>
        </w:tc>
      </w:tr>
      <w:tr w:rsidR="00B20611" w:rsidRPr="00A17CB2" w14:paraId="7D0D54BF" w14:textId="77777777" w:rsidTr="00B20611">
        <w:trPr>
          <w:jc w:val="center"/>
        </w:trPr>
        <w:tc>
          <w:tcPr>
            <w:tcW w:w="1556" w:type="dxa"/>
            <w:vAlign w:val="center"/>
          </w:tcPr>
          <w:p w14:paraId="16969418"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Diluted species transport</w:t>
            </w:r>
          </w:p>
        </w:tc>
        <w:tc>
          <w:tcPr>
            <w:tcW w:w="1467" w:type="dxa"/>
            <w:vAlign w:val="center"/>
          </w:tcPr>
          <w:p w14:paraId="29BC19C9"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Convective solute transport</w:t>
            </w:r>
          </w:p>
        </w:tc>
        <w:tc>
          <w:tcPr>
            <w:tcW w:w="1735" w:type="dxa"/>
            <w:vAlign w:val="center"/>
          </w:tcPr>
          <w:p w14:paraId="30360F49"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Lower, u</w:t>
            </w:r>
            <w:r w:rsidRPr="00A17CB2">
              <w:rPr>
                <w:rFonts w:ascii="Times New Roman" w:hAnsi="Times New Roman" w:cs="Times New Roman"/>
                <w:szCs w:val="21"/>
                <w:vertAlign w:val="subscript"/>
              </w:rPr>
              <w:t>F</w:t>
            </w:r>
            <w:r w:rsidRPr="00A17CB2">
              <w:rPr>
                <w:rFonts w:ascii="Times New Roman" w:hAnsi="Times New Roman" w:cs="Times New Roman"/>
                <w:szCs w:val="21"/>
              </w:rPr>
              <w:t xml:space="preserve"> c</w:t>
            </w:r>
          </w:p>
        </w:tc>
        <w:tc>
          <w:tcPr>
            <w:tcW w:w="1735" w:type="dxa"/>
            <w:vAlign w:val="center"/>
          </w:tcPr>
          <w:p w14:paraId="24F52023"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Higher, u</w:t>
            </w:r>
            <w:r w:rsidRPr="00A17CB2">
              <w:rPr>
                <w:rFonts w:ascii="Times New Roman" w:hAnsi="Times New Roman" w:cs="Times New Roman"/>
                <w:szCs w:val="21"/>
                <w:vertAlign w:val="subscript"/>
              </w:rPr>
              <w:t>SF</w:t>
            </w:r>
            <w:r w:rsidRPr="00A17CB2">
              <w:rPr>
                <w:rFonts w:ascii="Times New Roman" w:hAnsi="Times New Roman" w:cs="Times New Roman"/>
                <w:szCs w:val="21"/>
              </w:rPr>
              <w:t xml:space="preserve"> c</w:t>
            </w:r>
          </w:p>
        </w:tc>
        <w:tc>
          <w:tcPr>
            <w:tcW w:w="2571" w:type="dxa"/>
            <w:vAlign w:val="center"/>
          </w:tcPr>
          <w:p w14:paraId="6ADEB687"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Faster water flow enhances solute/salt convection</w:t>
            </w:r>
          </w:p>
        </w:tc>
      </w:tr>
      <w:tr w:rsidR="00B20611" w:rsidRPr="00A17CB2" w14:paraId="42890068" w14:textId="77777777" w:rsidTr="00B20611">
        <w:trPr>
          <w:jc w:val="center"/>
        </w:trPr>
        <w:tc>
          <w:tcPr>
            <w:tcW w:w="1556" w:type="dxa"/>
            <w:vAlign w:val="center"/>
          </w:tcPr>
          <w:p w14:paraId="03791F66"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Salt transport</w:t>
            </w:r>
          </w:p>
        </w:tc>
        <w:tc>
          <w:tcPr>
            <w:tcW w:w="1467" w:type="dxa"/>
            <w:vAlign w:val="center"/>
          </w:tcPr>
          <w:p w14:paraId="58B630D8"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Top surface</w:t>
            </w:r>
          </w:p>
        </w:tc>
        <w:tc>
          <w:tcPr>
            <w:tcW w:w="1735" w:type="dxa"/>
            <w:vAlign w:val="center"/>
          </w:tcPr>
          <w:p w14:paraId="607CAF6D"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Evaporation-induced salt enrichment</w:t>
            </w:r>
          </w:p>
        </w:tc>
        <w:tc>
          <w:tcPr>
            <w:tcW w:w="1735" w:type="dxa"/>
            <w:vAlign w:val="center"/>
          </w:tcPr>
          <w:p w14:paraId="2A62C416"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Evaporation-induced salt enrichment</w:t>
            </w:r>
          </w:p>
        </w:tc>
        <w:tc>
          <w:tcPr>
            <w:tcW w:w="2571" w:type="dxa"/>
            <w:vAlign w:val="center"/>
          </w:tcPr>
          <w:p w14:paraId="2A095184"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Same evaporation-driven salt-enrichment mechanism</w:t>
            </w:r>
          </w:p>
        </w:tc>
      </w:tr>
      <w:tr w:rsidR="00B20611" w:rsidRPr="00A17CB2" w14:paraId="2B242C49" w14:textId="77777777" w:rsidTr="00B20611">
        <w:trPr>
          <w:jc w:val="center"/>
        </w:trPr>
        <w:tc>
          <w:tcPr>
            <w:tcW w:w="1556" w:type="dxa"/>
            <w:tcBorders>
              <w:bottom w:val="single" w:sz="12" w:space="0" w:color="auto"/>
            </w:tcBorders>
            <w:vAlign w:val="center"/>
          </w:tcPr>
          <w:p w14:paraId="1CE16C40"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Salt transport</w:t>
            </w:r>
          </w:p>
        </w:tc>
        <w:tc>
          <w:tcPr>
            <w:tcW w:w="1467" w:type="dxa"/>
            <w:tcBorders>
              <w:bottom w:val="single" w:sz="12" w:space="0" w:color="auto"/>
            </w:tcBorders>
            <w:vAlign w:val="center"/>
          </w:tcPr>
          <w:p w14:paraId="0F029E42"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Side wall</w:t>
            </w:r>
          </w:p>
        </w:tc>
        <w:tc>
          <w:tcPr>
            <w:tcW w:w="1735" w:type="dxa"/>
            <w:tcBorders>
              <w:bottom w:val="single" w:sz="12" w:space="0" w:color="auto"/>
            </w:tcBorders>
            <w:vAlign w:val="center"/>
          </w:tcPr>
          <w:p w14:paraId="727DF6A2"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No salt flux</w:t>
            </w:r>
          </w:p>
        </w:tc>
        <w:tc>
          <w:tcPr>
            <w:tcW w:w="1735" w:type="dxa"/>
            <w:tcBorders>
              <w:bottom w:val="single" w:sz="12" w:space="0" w:color="auto"/>
            </w:tcBorders>
            <w:vAlign w:val="center"/>
          </w:tcPr>
          <w:p w14:paraId="656B8894"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No salt flux</w:t>
            </w:r>
          </w:p>
        </w:tc>
        <w:tc>
          <w:tcPr>
            <w:tcW w:w="2571" w:type="dxa"/>
            <w:tcBorders>
              <w:bottom w:val="single" w:sz="12" w:space="0" w:color="auto"/>
            </w:tcBorders>
            <w:vAlign w:val="center"/>
          </w:tcPr>
          <w:p w14:paraId="69638CF9" w14:textId="77777777" w:rsidR="00B20611" w:rsidRPr="00A17CB2" w:rsidRDefault="00B20611" w:rsidP="001D52C9">
            <w:pPr>
              <w:spacing w:beforeLines="50" w:before="156" w:afterLines="50" w:after="156"/>
              <w:rPr>
                <w:rFonts w:ascii="Times New Roman" w:hAnsi="Times New Roman" w:cs="Times New Roman"/>
                <w:szCs w:val="21"/>
              </w:rPr>
            </w:pPr>
            <w:r w:rsidRPr="00A17CB2">
              <w:rPr>
                <w:rFonts w:ascii="Times New Roman" w:hAnsi="Times New Roman" w:cs="Times New Roman"/>
                <w:szCs w:val="21"/>
              </w:rPr>
              <w:t>Same lateral salt boundary</w:t>
            </w:r>
          </w:p>
        </w:tc>
      </w:tr>
    </w:tbl>
    <w:p w14:paraId="18EB6B5D" w14:textId="48BB803A" w:rsidR="00E5451B" w:rsidRPr="00A17CB2" w:rsidRDefault="00E5451B" w:rsidP="001D52C9">
      <w:pPr>
        <w:spacing w:beforeLines="50" w:before="156" w:afterLines="50" w:after="156"/>
        <w:rPr>
          <w:rFonts w:ascii="Times New Roman" w:hAnsi="Times New Roman" w:cs="Times New Roman"/>
          <w:b/>
          <w:bCs/>
          <w:sz w:val="24"/>
          <w:szCs w:val="24"/>
        </w:rPr>
      </w:pPr>
      <w:r w:rsidRPr="00A17CB2">
        <w:rPr>
          <w:rFonts w:ascii="Times New Roman" w:hAnsi="Times New Roman" w:cs="Times New Roman"/>
          <w:b/>
          <w:bCs/>
          <w:sz w:val="24"/>
          <w:szCs w:val="24"/>
        </w:rPr>
        <w:t>5. Geometry and Mesh</w:t>
      </w:r>
      <w:bookmarkEnd w:id="16"/>
    </w:p>
    <w:p w14:paraId="1A8296B8"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model dimensions are 2.5 cm × 2.5 cm in plane, with a thickness of approximately 1 cm. The mesh consists of tetrahedral elements, with local refinement applied at the evaporating surface to resolve gradients in temperature, velocity, and salinity.</w:t>
      </w:r>
    </w:p>
    <w:p w14:paraId="1EDCD2B5"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17" w:name="bm_6_mesh_independence_and_sensit_42676e"/>
      <w:r w:rsidRPr="00A17CB2">
        <w:rPr>
          <w:rFonts w:ascii="Times New Roman" w:hAnsi="Times New Roman" w:cs="Times New Roman"/>
          <w:b/>
          <w:bCs/>
          <w:sz w:val="24"/>
          <w:szCs w:val="24"/>
        </w:rPr>
        <w:t>6. Mesh Independence and Sensitivity Analysis</w:t>
      </w:r>
      <w:bookmarkEnd w:id="17"/>
    </w:p>
    <w:p w14:paraId="188C36A2" w14:textId="77777777" w:rsidR="00E5451B"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To verify mesh independence, the global mesh size was reduced by 25%. The resulting changes in temperature, velocity, and salinity distributions were all less than 3%, indicating sufficient mesh resolution. A sensitivity analysis was performed by perturbing key parameters by ±10%. The results showed changes in the temperature and salinity fields of less than 5%, demonstrating the robustness of the model.</w:t>
      </w:r>
    </w:p>
    <w:p w14:paraId="5618A643" w14:textId="77777777" w:rsidR="00E5451B" w:rsidRPr="00A17CB2" w:rsidRDefault="00E5451B" w:rsidP="001D52C9">
      <w:pPr>
        <w:spacing w:beforeLines="50" w:before="156" w:afterLines="50" w:after="156"/>
        <w:rPr>
          <w:rFonts w:ascii="Times New Roman" w:hAnsi="Times New Roman" w:cs="Times New Roman"/>
          <w:b/>
          <w:bCs/>
          <w:sz w:val="24"/>
          <w:szCs w:val="24"/>
        </w:rPr>
      </w:pPr>
      <w:bookmarkStart w:id="18" w:name="bm_7_model_validation"/>
      <w:r w:rsidRPr="00A17CB2">
        <w:rPr>
          <w:rFonts w:ascii="Times New Roman" w:hAnsi="Times New Roman" w:cs="Times New Roman"/>
          <w:b/>
          <w:bCs/>
          <w:sz w:val="24"/>
          <w:szCs w:val="24"/>
        </w:rPr>
        <w:t>7. Model Validation</w:t>
      </w:r>
      <w:bookmarkEnd w:id="18"/>
    </w:p>
    <w:p w14:paraId="5947C6C0" w14:textId="57C8A064" w:rsidR="001E2156" w:rsidRPr="00A17CB2" w:rsidRDefault="00E5451B"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simulation exhibits a temperature distribution characterized by a warmer evaporating surface and a cooler bottom region, which matches well with the infrared thermal imaging results obtained in experiments. Meanwhile, the model successfully reproduces the upward water replenishment driven by the capillary channels inside the aerogel, consistent with the observed liquid transport behavior. In addition, the progressive accumulation of salt at the air–</w:t>
      </w:r>
      <w:r w:rsidRPr="00A17CB2">
        <w:rPr>
          <w:rFonts w:ascii="Times New Roman" w:hAnsi="Times New Roman" w:cs="Times New Roman"/>
          <w:sz w:val="24"/>
          <w:szCs w:val="24"/>
        </w:rPr>
        <w:lastRenderedPageBreak/>
        <w:t>water interface is clearly captured in the simulation, reflecting the same crystallization tendency recorded during high-salinity evaporation tests. The agreement between these key physical phenomena and experimental observations supports the reliability and validity of the established numerical model.</w:t>
      </w:r>
    </w:p>
    <w:p w14:paraId="0AA219F0" w14:textId="73DA1484" w:rsidR="00270142" w:rsidRPr="00A17CB2" w:rsidRDefault="00270142" w:rsidP="001D52C9">
      <w:pPr>
        <w:autoSpaceDE w:val="0"/>
        <w:autoSpaceDN w:val="0"/>
        <w:spacing w:beforeLines="50" w:before="156" w:afterLines="50" w:after="156"/>
        <w:textAlignment w:val="baseline"/>
        <w:outlineLvl w:val="1"/>
        <w:rPr>
          <w:rFonts w:ascii="Times New Roman" w:eastAsia="黑体" w:hAnsi="Times New Roman" w:cs="Times New Roman"/>
          <w:b/>
          <w:bCs/>
          <w:sz w:val="24"/>
          <w:szCs w:val="24"/>
        </w:rPr>
      </w:pPr>
      <w:bookmarkStart w:id="19" w:name="_Hlk216121122"/>
      <w:r w:rsidRPr="00A17CB2">
        <w:rPr>
          <w:rFonts w:ascii="Times New Roman" w:hAnsi="Times New Roman" w:cs="Times New Roman"/>
          <w:b/>
          <w:bCs/>
          <w:sz w:val="24"/>
          <w:szCs w:val="24"/>
        </w:rPr>
        <w:t>Note</w:t>
      </w:r>
      <w:r w:rsidR="00AA68A0" w:rsidRPr="00A17CB2">
        <w:rPr>
          <w:rFonts w:ascii="Times New Roman" w:hAnsi="Times New Roman" w:cs="Times New Roman"/>
          <w:b/>
          <w:bCs/>
          <w:sz w:val="24"/>
          <w:szCs w:val="24"/>
        </w:rPr>
        <w:t xml:space="preserve"> </w:t>
      </w:r>
      <w:r w:rsidR="00891E23">
        <w:rPr>
          <w:rFonts w:ascii="Times New Roman" w:hAnsi="Times New Roman" w:cs="Times New Roman" w:hint="eastAsia"/>
          <w:b/>
          <w:bCs/>
          <w:sz w:val="24"/>
          <w:szCs w:val="24"/>
        </w:rPr>
        <w:t>S</w:t>
      </w:r>
      <w:r w:rsidR="005F438C" w:rsidRPr="00A17CB2">
        <w:rPr>
          <w:rFonts w:ascii="Times New Roman" w:hAnsi="Times New Roman" w:cs="Times New Roman"/>
          <w:b/>
          <w:bCs/>
          <w:sz w:val="24"/>
          <w:szCs w:val="24"/>
        </w:rPr>
        <w:t>3</w:t>
      </w:r>
      <w:bookmarkEnd w:id="19"/>
      <w:r w:rsidRPr="00A17CB2">
        <w:rPr>
          <w:rFonts w:ascii="Times New Roman" w:hAnsi="Times New Roman" w:cs="Times New Roman"/>
          <w:b/>
          <w:bCs/>
          <w:sz w:val="24"/>
          <w:szCs w:val="24"/>
        </w:rPr>
        <w:t xml:space="preserve"> </w:t>
      </w:r>
      <w:r w:rsidRPr="00A17CB2">
        <w:rPr>
          <w:rFonts w:ascii="Times New Roman" w:eastAsia="黑体" w:hAnsi="Times New Roman" w:cs="Times New Roman"/>
          <w:b/>
          <w:bCs/>
          <w:sz w:val="24"/>
          <w:szCs w:val="24"/>
        </w:rPr>
        <w:t>Cytotoxicity test of biomass CA37</w:t>
      </w:r>
      <w:r w:rsidR="00915712" w:rsidRPr="00A17CB2">
        <w:rPr>
          <w:rFonts w:ascii="Times New Roman" w:hAnsi="Times New Roman" w:cs="Times New Roman"/>
          <w:sz w:val="24"/>
          <w:szCs w:val="24"/>
        </w:rPr>
        <w:t>-</w:t>
      </w:r>
      <w:r w:rsidRPr="00A17CB2">
        <w:rPr>
          <w:rFonts w:ascii="Times New Roman" w:eastAsia="黑体" w:hAnsi="Times New Roman" w:cs="Times New Roman"/>
          <w:b/>
          <w:bCs/>
          <w:sz w:val="24"/>
          <w:szCs w:val="24"/>
        </w:rPr>
        <w:t>CB aerogel</w:t>
      </w:r>
    </w:p>
    <w:p w14:paraId="15A2089C" w14:textId="46BDF8DD" w:rsidR="009102A9" w:rsidRPr="00A17CB2" w:rsidRDefault="005A35E5"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NIH 3T3 fibroblasts were maintained at 37 °C in a humidified atmosphere containing 5% CO</w:t>
      </w:r>
      <w:r w:rsidR="00BA6AD6" w:rsidRPr="00A17CB2">
        <w:rPr>
          <w:rFonts w:ascii="Times New Roman" w:hAnsi="Times New Roman" w:cs="Times New Roman"/>
          <w:sz w:val="24"/>
          <w:szCs w:val="24"/>
          <w:vertAlign w:val="subscript"/>
        </w:rPr>
        <w:t>2</w:t>
      </w:r>
      <w:r w:rsidRPr="00A17CB2">
        <w:rPr>
          <w:rFonts w:ascii="Times New Roman" w:hAnsi="Times New Roman" w:cs="Times New Roman"/>
          <w:sz w:val="24"/>
          <w:szCs w:val="24"/>
        </w:rPr>
        <w:t>, using complete RPMI-1640 medium supplemented with 10% fetal bovine serum (FBS) and 1% penicillin–streptomycin. To prepare the sample extract, CA37-CB aerogels were immersed in serum-free RPMI-1640 at a mass-to-volume ratio of 10 mg mL</w:t>
      </w:r>
      <w:r w:rsidRPr="00A17CB2">
        <w:rPr>
          <w:rFonts w:ascii="Times New Roman" w:hAnsi="Times New Roman" w:cs="Times New Roman"/>
          <w:sz w:val="24"/>
          <w:szCs w:val="24"/>
          <w:vertAlign w:val="superscript"/>
        </w:rPr>
        <w:t>–1</w:t>
      </w:r>
      <w:r w:rsidRPr="00A17CB2">
        <w:rPr>
          <w:rFonts w:ascii="Times New Roman" w:hAnsi="Times New Roman" w:cs="Times New Roman"/>
          <w:sz w:val="24"/>
          <w:szCs w:val="24"/>
        </w:rPr>
        <w:t xml:space="preserve"> and incubated for 24 h at 37 °C. The resulting extract was sterilized by passing through a 0.22 μm filter and then supplemented with 10% FBS and 1% penicillin–streptomycin. Complete RPMI-1640 medium was used as the blank control. NIH 3T3 cells were seeded in 96-well plates at 1000 cells per well and allowed to adhere overnight before exposure to the different media. Cell viability after 24 h and 48 h was quantified using the CCK-8 assay (Beyotime, China). In parallel, cells treated under the same conditions were subjected to live/dead staining (Beyotime, China), and fluorescence images were collected using an inverted fluorescence microscope to visualize cellular morphology and viability.</w:t>
      </w:r>
    </w:p>
    <w:p w14:paraId="48C8ABCA" w14:textId="1052111B" w:rsidR="009102A9" w:rsidRPr="00A17CB2" w:rsidRDefault="009102A9" w:rsidP="001D52C9">
      <w:pPr>
        <w:autoSpaceDE w:val="0"/>
        <w:autoSpaceDN w:val="0"/>
        <w:spacing w:beforeLines="50" w:before="156" w:afterLines="50" w:after="156"/>
        <w:textAlignment w:val="baseline"/>
        <w:outlineLvl w:val="1"/>
        <w:rPr>
          <w:rFonts w:ascii="Times New Roman" w:eastAsia="黑体" w:hAnsi="Times New Roman" w:cs="Times New Roman"/>
          <w:b/>
          <w:bCs/>
          <w:sz w:val="24"/>
          <w:szCs w:val="24"/>
        </w:rPr>
      </w:pPr>
      <w:r w:rsidRPr="00A17CB2">
        <w:rPr>
          <w:rFonts w:ascii="Times New Roman" w:hAnsi="Times New Roman" w:cs="Times New Roman"/>
          <w:b/>
          <w:bCs/>
          <w:sz w:val="24"/>
          <w:szCs w:val="24"/>
        </w:rPr>
        <w:t xml:space="preserve">Note </w:t>
      </w:r>
      <w:r w:rsidR="00891E23">
        <w:rPr>
          <w:rFonts w:ascii="Times New Roman" w:hAnsi="Times New Roman" w:cs="Times New Roman" w:hint="eastAsia"/>
          <w:b/>
          <w:bCs/>
          <w:sz w:val="24"/>
          <w:szCs w:val="24"/>
        </w:rPr>
        <w:t>S</w:t>
      </w:r>
      <w:r w:rsidRPr="00A17CB2">
        <w:rPr>
          <w:rFonts w:ascii="Times New Roman" w:hAnsi="Times New Roman" w:cs="Times New Roman"/>
          <w:b/>
          <w:bCs/>
          <w:sz w:val="24"/>
          <w:szCs w:val="24"/>
        </w:rPr>
        <w:t xml:space="preserve">4 </w:t>
      </w:r>
      <w:r w:rsidRPr="00A17CB2">
        <w:rPr>
          <w:rFonts w:ascii="Times New Roman" w:eastAsia="黑体" w:hAnsi="Times New Roman" w:cs="Times New Roman"/>
          <w:b/>
          <w:bCs/>
          <w:sz w:val="24"/>
          <w:szCs w:val="24"/>
        </w:rPr>
        <w:t>Calculation method and interpretation of apparent solar</w:t>
      </w:r>
      <w:r w:rsidR="00AB0BF3" w:rsidRPr="00A17CB2">
        <w:rPr>
          <w:rFonts w:ascii="Times New Roman" w:eastAsia="黑体" w:hAnsi="Times New Roman" w:cs="Times New Roman"/>
          <w:b/>
          <w:bCs/>
          <w:sz w:val="24"/>
          <w:szCs w:val="24"/>
        </w:rPr>
        <w:t>-</w:t>
      </w:r>
      <w:r w:rsidRPr="00A17CB2">
        <w:rPr>
          <w:rFonts w:ascii="Times New Roman" w:eastAsia="黑体" w:hAnsi="Times New Roman" w:cs="Times New Roman"/>
          <w:b/>
          <w:bCs/>
          <w:sz w:val="24"/>
          <w:szCs w:val="24"/>
        </w:rPr>
        <w:t>to</w:t>
      </w:r>
      <w:r w:rsidR="00AB0BF3" w:rsidRPr="00A17CB2">
        <w:rPr>
          <w:rFonts w:ascii="Times New Roman" w:eastAsia="黑体" w:hAnsi="Times New Roman" w:cs="Times New Roman"/>
          <w:b/>
          <w:bCs/>
          <w:sz w:val="24"/>
          <w:szCs w:val="24"/>
        </w:rPr>
        <w:t>-</w:t>
      </w:r>
      <w:r w:rsidRPr="00A17CB2">
        <w:rPr>
          <w:rFonts w:ascii="Times New Roman" w:eastAsia="黑体" w:hAnsi="Times New Roman" w:cs="Times New Roman"/>
          <w:b/>
          <w:bCs/>
          <w:sz w:val="24"/>
          <w:szCs w:val="24"/>
        </w:rPr>
        <w:t>vapor efficiency</w:t>
      </w:r>
    </w:p>
    <w:p w14:paraId="3496535F" w14:textId="288D9573" w:rsidR="00976834" w:rsidRDefault="000C2907" w:rsidP="001D52C9">
      <w:pPr>
        <w:spacing w:beforeLines="50" w:before="156" w:afterLines="50" w:after="156"/>
        <w:rPr>
          <w:rFonts w:ascii="Times New Roman" w:hAnsi="Times New Roman" w:cs="Times New Roman"/>
          <w:sz w:val="24"/>
          <w:szCs w:val="24"/>
        </w:rPr>
      </w:pPr>
      <w:r w:rsidRPr="00A17CB2">
        <w:rPr>
          <w:rFonts w:ascii="Times New Roman" w:hAnsi="Times New Roman" w:cs="Times New Roman"/>
          <w:sz w:val="24"/>
          <w:szCs w:val="24"/>
        </w:rPr>
        <w:t>The solar steam evaporation efficiency was calculated using the temperature-dependent apparent efficiency method, which considers both the latent heat of water evaporation and the sensible heat required for increasing the water temperature. The calculated efficiency higher than 100% should be regarded as an apparent solar-to-vapor efficiency. Similar values have been reported in hydrogel and polymer-network-based solar evaporators, where the water state is regulated and the effective evaporation energy is reduced. Therefore, this value is mainly used for comparison under the same calculation method, while the evaporation rate and long-term salt resistance are also emphasized as key performance indicators.</w:t>
      </w:r>
    </w:p>
    <w:p w14:paraId="5A3428DA" w14:textId="0060E9BF" w:rsidR="000307C1" w:rsidRPr="000307C1" w:rsidRDefault="000307C1" w:rsidP="0075187E">
      <w:pPr>
        <w:widowControl/>
        <w:jc w:val="left"/>
        <w:rPr>
          <w:rFonts w:ascii="Times New Roman" w:hAnsi="Times New Roman" w:cs="Times New Roman"/>
          <w:sz w:val="24"/>
          <w:szCs w:val="24"/>
        </w:rPr>
      </w:pPr>
    </w:p>
    <w:sectPr w:rsidR="000307C1" w:rsidRPr="000307C1" w:rsidSect="00514004">
      <w:headerReference w:type="default" r:id="rId33"/>
      <w:footerReference w:type="default" r:id="rId34"/>
      <w:pgSz w:w="11906" w:h="16838" w:code="9"/>
      <w:pgMar w:top="1418" w:right="1418" w:bottom="1134" w:left="1418" w:header="709" w:footer="709"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39313" w14:textId="77777777" w:rsidR="00315818" w:rsidRDefault="00315818" w:rsidP="008C64BE">
      <w:r>
        <w:separator/>
      </w:r>
    </w:p>
  </w:endnote>
  <w:endnote w:type="continuationSeparator" w:id="0">
    <w:p w14:paraId="5931E334" w14:textId="77777777" w:rsidR="00315818" w:rsidRDefault="00315818" w:rsidP="008C6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703000"/>
      <w:docPartObj>
        <w:docPartGallery w:val="Page Numbers (Bottom of Page)"/>
        <w:docPartUnique/>
      </w:docPartObj>
    </w:sdtPr>
    <w:sdtEndPr/>
    <w:sdtContent>
      <w:sdt>
        <w:sdtPr>
          <w:id w:val="1728636285"/>
          <w:docPartObj>
            <w:docPartGallery w:val="Page Numbers (Top of Page)"/>
            <w:docPartUnique/>
          </w:docPartObj>
        </w:sdtPr>
        <w:sdtEndPr/>
        <w:sdtContent>
          <w:p w14:paraId="36803142" w14:textId="72BF66D5" w:rsidR="008A65A4" w:rsidRPr="00976834" w:rsidRDefault="00976834" w:rsidP="00976834">
            <w:pPr>
              <w:pStyle w:val="a5"/>
              <w:jc w:val="center"/>
            </w:pPr>
            <w:r w:rsidRPr="00976834">
              <w:rPr>
                <w:rFonts w:ascii="Times New Roman" w:hAnsi="Times New Roman" w:cs="Times New Roman"/>
                <w:sz w:val="24"/>
                <w:szCs w:val="24"/>
                <w:lang w:val="zh-CN"/>
              </w:rPr>
              <w:t xml:space="preserve"> S</w:t>
            </w:r>
            <w:r w:rsidRPr="00976834">
              <w:rPr>
                <w:rFonts w:ascii="Times New Roman" w:hAnsi="Times New Roman" w:cs="Times New Roman"/>
                <w:sz w:val="24"/>
                <w:szCs w:val="24"/>
              </w:rPr>
              <w:fldChar w:fldCharType="begin"/>
            </w:r>
            <w:r w:rsidRPr="00976834">
              <w:rPr>
                <w:rFonts w:ascii="Times New Roman" w:hAnsi="Times New Roman" w:cs="Times New Roman"/>
                <w:sz w:val="24"/>
                <w:szCs w:val="24"/>
              </w:rPr>
              <w:instrText>PAGE</w:instrText>
            </w:r>
            <w:r w:rsidRPr="00976834">
              <w:rPr>
                <w:rFonts w:ascii="Times New Roman" w:hAnsi="Times New Roman" w:cs="Times New Roman"/>
                <w:sz w:val="24"/>
                <w:szCs w:val="24"/>
              </w:rPr>
              <w:fldChar w:fldCharType="separate"/>
            </w:r>
            <w:r w:rsidRPr="00976834">
              <w:rPr>
                <w:rFonts w:ascii="Times New Roman" w:hAnsi="Times New Roman" w:cs="Times New Roman"/>
                <w:sz w:val="24"/>
                <w:szCs w:val="24"/>
                <w:lang w:val="zh-CN"/>
              </w:rPr>
              <w:t>2</w:t>
            </w:r>
            <w:r w:rsidRPr="00976834">
              <w:rPr>
                <w:rFonts w:ascii="Times New Roman" w:hAnsi="Times New Roman" w:cs="Times New Roman"/>
                <w:sz w:val="24"/>
                <w:szCs w:val="24"/>
              </w:rPr>
              <w:fldChar w:fldCharType="end"/>
            </w:r>
            <w:r w:rsidRPr="00976834">
              <w:rPr>
                <w:rFonts w:ascii="Times New Roman" w:hAnsi="Times New Roman" w:cs="Times New Roman"/>
                <w:sz w:val="24"/>
                <w:szCs w:val="24"/>
                <w:lang w:val="zh-CN"/>
              </w:rPr>
              <w:t>/S</w:t>
            </w:r>
            <w:r w:rsidRPr="00976834">
              <w:rPr>
                <w:rFonts w:ascii="Times New Roman" w:hAnsi="Times New Roman" w:cs="Times New Roman"/>
                <w:sz w:val="24"/>
                <w:szCs w:val="24"/>
              </w:rPr>
              <w:fldChar w:fldCharType="begin"/>
            </w:r>
            <w:r w:rsidRPr="00976834">
              <w:rPr>
                <w:rFonts w:ascii="Times New Roman" w:hAnsi="Times New Roman" w:cs="Times New Roman"/>
                <w:sz w:val="24"/>
                <w:szCs w:val="24"/>
              </w:rPr>
              <w:instrText>NUMPAGES</w:instrText>
            </w:r>
            <w:r w:rsidRPr="00976834">
              <w:rPr>
                <w:rFonts w:ascii="Times New Roman" w:hAnsi="Times New Roman" w:cs="Times New Roman"/>
                <w:sz w:val="24"/>
                <w:szCs w:val="24"/>
              </w:rPr>
              <w:fldChar w:fldCharType="separate"/>
            </w:r>
            <w:r w:rsidRPr="00976834">
              <w:rPr>
                <w:rFonts w:ascii="Times New Roman" w:hAnsi="Times New Roman" w:cs="Times New Roman"/>
                <w:sz w:val="24"/>
                <w:szCs w:val="24"/>
                <w:lang w:val="zh-CN"/>
              </w:rPr>
              <w:t>2</w:t>
            </w:r>
            <w:r w:rsidRPr="00976834">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24E4" w14:textId="77777777" w:rsidR="00315818" w:rsidRDefault="00315818" w:rsidP="008C64BE">
      <w:r>
        <w:separator/>
      </w:r>
    </w:p>
  </w:footnote>
  <w:footnote w:type="continuationSeparator" w:id="0">
    <w:p w14:paraId="7A49A734" w14:textId="77777777" w:rsidR="00315818" w:rsidRDefault="00315818" w:rsidP="008C6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1187A" w14:textId="77777777" w:rsidR="00E04B26" w:rsidRPr="00E04B26" w:rsidRDefault="00315818" w:rsidP="00E04B26">
    <w:pPr>
      <w:tabs>
        <w:tab w:val="center" w:pos="4153"/>
        <w:tab w:val="right" w:pos="8306"/>
      </w:tabs>
      <w:snapToGrid w:val="0"/>
      <w:jc w:val="center"/>
      <w:rPr>
        <w:rFonts w:ascii="Times New Roman" w:hAnsi="Times New Roman" w:cs="Times New Roman"/>
        <w:sz w:val="24"/>
        <w:szCs w:val="24"/>
        <w14:ligatures w14:val="standardContextual"/>
      </w:rPr>
    </w:pPr>
    <w:hyperlink r:id="rId1" w:history="1">
      <w:r w:rsidR="00E04B26" w:rsidRPr="00E04B26">
        <w:rPr>
          <w:rFonts w:ascii="Times New Roman" w:hAnsi="Times New Roman" w:cs="Times New Roman"/>
          <w:color w:val="0563C1" w:themeColor="hyperlink"/>
          <w:sz w:val="24"/>
          <w:szCs w:val="24"/>
          <w:u w:val="single"/>
          <w14:ligatures w14:val="standardContextual"/>
        </w:rPr>
        <w:t>Nano-Micro Letters</w:t>
      </w:r>
    </w:hyperlink>
  </w:p>
  <w:p w14:paraId="5582F8A3" w14:textId="5B405D88" w:rsidR="00340C18" w:rsidRPr="00340C18" w:rsidRDefault="00340C18" w:rsidP="00340C18">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acromolecular BioScienc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rps9a5eiavewaervp7x25v4estx552zarf0&quot;&gt;LN的ldhEndNote库&lt;record-ids&gt;&lt;item&gt;616&lt;/item&gt;&lt;item&gt;617&lt;/item&gt;&lt;item&gt;619&lt;/item&gt;&lt;item&gt;620&lt;/item&gt;&lt;item&gt;621&lt;/item&gt;&lt;item&gt;623&lt;/item&gt;&lt;item&gt;624&lt;/item&gt;&lt;item&gt;625&lt;/item&gt;&lt;item&gt;626&lt;/item&gt;&lt;item&gt;627&lt;/item&gt;&lt;item&gt;628&lt;/item&gt;&lt;item&gt;629&lt;/item&gt;&lt;item&gt;630&lt;/item&gt;&lt;item&gt;631&lt;/item&gt;&lt;item&gt;632&lt;/item&gt;&lt;/record-ids&gt;&lt;/item&gt;&lt;/Libraries&gt;"/>
  </w:docVars>
  <w:rsids>
    <w:rsidRoot w:val="00E03867"/>
    <w:rsid w:val="00001364"/>
    <w:rsid w:val="00002D0B"/>
    <w:rsid w:val="000058E8"/>
    <w:rsid w:val="00005D1A"/>
    <w:rsid w:val="0001138F"/>
    <w:rsid w:val="0001251F"/>
    <w:rsid w:val="00016F65"/>
    <w:rsid w:val="00020C96"/>
    <w:rsid w:val="000275D9"/>
    <w:rsid w:val="000307C1"/>
    <w:rsid w:val="00030CF6"/>
    <w:rsid w:val="00037405"/>
    <w:rsid w:val="0004100E"/>
    <w:rsid w:val="000422B9"/>
    <w:rsid w:val="00046ECC"/>
    <w:rsid w:val="00057033"/>
    <w:rsid w:val="0006055B"/>
    <w:rsid w:val="00072A63"/>
    <w:rsid w:val="000851F3"/>
    <w:rsid w:val="000942AF"/>
    <w:rsid w:val="000A02D1"/>
    <w:rsid w:val="000A05EE"/>
    <w:rsid w:val="000A5184"/>
    <w:rsid w:val="000C2907"/>
    <w:rsid w:val="000D29FA"/>
    <w:rsid w:val="000D62FB"/>
    <w:rsid w:val="000E0DAD"/>
    <w:rsid w:val="000E2158"/>
    <w:rsid w:val="000E3121"/>
    <w:rsid w:val="000E4C85"/>
    <w:rsid w:val="000E62DE"/>
    <w:rsid w:val="00104DAC"/>
    <w:rsid w:val="00122F2B"/>
    <w:rsid w:val="00124148"/>
    <w:rsid w:val="00134E3F"/>
    <w:rsid w:val="0014215A"/>
    <w:rsid w:val="001450DB"/>
    <w:rsid w:val="001509BB"/>
    <w:rsid w:val="00151AD8"/>
    <w:rsid w:val="00156E8B"/>
    <w:rsid w:val="0016388C"/>
    <w:rsid w:val="00163E4E"/>
    <w:rsid w:val="00177859"/>
    <w:rsid w:val="00192D29"/>
    <w:rsid w:val="00193F08"/>
    <w:rsid w:val="001951CE"/>
    <w:rsid w:val="001956E9"/>
    <w:rsid w:val="001A06EE"/>
    <w:rsid w:val="001A3158"/>
    <w:rsid w:val="001B4AE2"/>
    <w:rsid w:val="001C1B42"/>
    <w:rsid w:val="001D46FB"/>
    <w:rsid w:val="001D4FC7"/>
    <w:rsid w:val="001D52C9"/>
    <w:rsid w:val="001D6CAA"/>
    <w:rsid w:val="001E0021"/>
    <w:rsid w:val="001E2156"/>
    <w:rsid w:val="001E6820"/>
    <w:rsid w:val="001F2309"/>
    <w:rsid w:val="001F2B5A"/>
    <w:rsid w:val="002068E7"/>
    <w:rsid w:val="00220110"/>
    <w:rsid w:val="0023033C"/>
    <w:rsid w:val="002326EB"/>
    <w:rsid w:val="00242EC6"/>
    <w:rsid w:val="00251029"/>
    <w:rsid w:val="00252416"/>
    <w:rsid w:val="00253331"/>
    <w:rsid w:val="00254CAB"/>
    <w:rsid w:val="00256F07"/>
    <w:rsid w:val="00266E7D"/>
    <w:rsid w:val="00270142"/>
    <w:rsid w:val="002733DD"/>
    <w:rsid w:val="00294FD9"/>
    <w:rsid w:val="002A387D"/>
    <w:rsid w:val="002B4038"/>
    <w:rsid w:val="002C34D2"/>
    <w:rsid w:val="002D4BB0"/>
    <w:rsid w:val="002F053B"/>
    <w:rsid w:val="002F29A0"/>
    <w:rsid w:val="0030285B"/>
    <w:rsid w:val="003055D1"/>
    <w:rsid w:val="00310BD1"/>
    <w:rsid w:val="003112DF"/>
    <w:rsid w:val="003126CE"/>
    <w:rsid w:val="003151F3"/>
    <w:rsid w:val="00315818"/>
    <w:rsid w:val="00326F2B"/>
    <w:rsid w:val="0033767D"/>
    <w:rsid w:val="00337EC0"/>
    <w:rsid w:val="00340C18"/>
    <w:rsid w:val="00347DDC"/>
    <w:rsid w:val="00350196"/>
    <w:rsid w:val="00360550"/>
    <w:rsid w:val="003640DF"/>
    <w:rsid w:val="00367A2B"/>
    <w:rsid w:val="00367FBB"/>
    <w:rsid w:val="00382227"/>
    <w:rsid w:val="00385E86"/>
    <w:rsid w:val="003A4C89"/>
    <w:rsid w:val="003B1E29"/>
    <w:rsid w:val="003B1F7C"/>
    <w:rsid w:val="003D06D4"/>
    <w:rsid w:val="003D3A47"/>
    <w:rsid w:val="003D46E4"/>
    <w:rsid w:val="003D5E8B"/>
    <w:rsid w:val="003E4AFC"/>
    <w:rsid w:val="003F015B"/>
    <w:rsid w:val="003F5071"/>
    <w:rsid w:val="004031BF"/>
    <w:rsid w:val="004038F0"/>
    <w:rsid w:val="00404C93"/>
    <w:rsid w:val="00410E1D"/>
    <w:rsid w:val="0041354E"/>
    <w:rsid w:val="00417DF8"/>
    <w:rsid w:val="004222D2"/>
    <w:rsid w:val="00425AF6"/>
    <w:rsid w:val="00427CE9"/>
    <w:rsid w:val="00442D9C"/>
    <w:rsid w:val="0046416C"/>
    <w:rsid w:val="004703AC"/>
    <w:rsid w:val="0047415D"/>
    <w:rsid w:val="00477F18"/>
    <w:rsid w:val="004805AD"/>
    <w:rsid w:val="00497086"/>
    <w:rsid w:val="004A25A8"/>
    <w:rsid w:val="004B375D"/>
    <w:rsid w:val="004B3C24"/>
    <w:rsid w:val="004B5BB6"/>
    <w:rsid w:val="004C0149"/>
    <w:rsid w:val="004C2A71"/>
    <w:rsid w:val="004C55B9"/>
    <w:rsid w:val="004D2F79"/>
    <w:rsid w:val="004D486E"/>
    <w:rsid w:val="004E0066"/>
    <w:rsid w:val="004E1815"/>
    <w:rsid w:val="004E7343"/>
    <w:rsid w:val="004F610A"/>
    <w:rsid w:val="00501810"/>
    <w:rsid w:val="00513C3B"/>
    <w:rsid w:val="00514004"/>
    <w:rsid w:val="005277C5"/>
    <w:rsid w:val="0053351A"/>
    <w:rsid w:val="005403E3"/>
    <w:rsid w:val="0054074E"/>
    <w:rsid w:val="005463D8"/>
    <w:rsid w:val="00550F72"/>
    <w:rsid w:val="005563A4"/>
    <w:rsid w:val="00560426"/>
    <w:rsid w:val="00562F14"/>
    <w:rsid w:val="005755CC"/>
    <w:rsid w:val="00583C9C"/>
    <w:rsid w:val="0058637F"/>
    <w:rsid w:val="00587CC1"/>
    <w:rsid w:val="00593CD5"/>
    <w:rsid w:val="005A35E5"/>
    <w:rsid w:val="005D0EAD"/>
    <w:rsid w:val="005D1830"/>
    <w:rsid w:val="005D73D9"/>
    <w:rsid w:val="005E348F"/>
    <w:rsid w:val="005E4C06"/>
    <w:rsid w:val="005F1470"/>
    <w:rsid w:val="005F438C"/>
    <w:rsid w:val="005F44F7"/>
    <w:rsid w:val="00602741"/>
    <w:rsid w:val="00603A9A"/>
    <w:rsid w:val="0060525A"/>
    <w:rsid w:val="00606D65"/>
    <w:rsid w:val="006106DE"/>
    <w:rsid w:val="006124CD"/>
    <w:rsid w:val="006150AD"/>
    <w:rsid w:val="00617799"/>
    <w:rsid w:val="006225AB"/>
    <w:rsid w:val="006278E4"/>
    <w:rsid w:val="006530B0"/>
    <w:rsid w:val="006567E0"/>
    <w:rsid w:val="00656F06"/>
    <w:rsid w:val="006634D7"/>
    <w:rsid w:val="006835D0"/>
    <w:rsid w:val="006A08C8"/>
    <w:rsid w:val="006A166F"/>
    <w:rsid w:val="006A3BCC"/>
    <w:rsid w:val="006A78F5"/>
    <w:rsid w:val="006B1CA3"/>
    <w:rsid w:val="006C1077"/>
    <w:rsid w:val="006C1962"/>
    <w:rsid w:val="006D426F"/>
    <w:rsid w:val="006D5AFA"/>
    <w:rsid w:val="006D602E"/>
    <w:rsid w:val="006F4F08"/>
    <w:rsid w:val="007010CE"/>
    <w:rsid w:val="00704243"/>
    <w:rsid w:val="007066B9"/>
    <w:rsid w:val="007115C4"/>
    <w:rsid w:val="00725856"/>
    <w:rsid w:val="00731818"/>
    <w:rsid w:val="00733C10"/>
    <w:rsid w:val="0073730A"/>
    <w:rsid w:val="00741E9C"/>
    <w:rsid w:val="00747FEA"/>
    <w:rsid w:val="0075187E"/>
    <w:rsid w:val="007570D8"/>
    <w:rsid w:val="00766E3C"/>
    <w:rsid w:val="007711EB"/>
    <w:rsid w:val="007724F2"/>
    <w:rsid w:val="00774D77"/>
    <w:rsid w:val="00780F89"/>
    <w:rsid w:val="007911A3"/>
    <w:rsid w:val="00795553"/>
    <w:rsid w:val="007A17B4"/>
    <w:rsid w:val="007A2288"/>
    <w:rsid w:val="007B1EBC"/>
    <w:rsid w:val="007D2E34"/>
    <w:rsid w:val="007E0F2D"/>
    <w:rsid w:val="007F5670"/>
    <w:rsid w:val="008018EA"/>
    <w:rsid w:val="00806DA6"/>
    <w:rsid w:val="00812B81"/>
    <w:rsid w:val="00813FF4"/>
    <w:rsid w:val="00816226"/>
    <w:rsid w:val="008262D7"/>
    <w:rsid w:val="00831AA7"/>
    <w:rsid w:val="00832939"/>
    <w:rsid w:val="00836B88"/>
    <w:rsid w:val="00837C4E"/>
    <w:rsid w:val="00856897"/>
    <w:rsid w:val="00860185"/>
    <w:rsid w:val="0086707C"/>
    <w:rsid w:val="008776F3"/>
    <w:rsid w:val="008808B8"/>
    <w:rsid w:val="00880EC5"/>
    <w:rsid w:val="00881F81"/>
    <w:rsid w:val="00884300"/>
    <w:rsid w:val="008870EC"/>
    <w:rsid w:val="00891E23"/>
    <w:rsid w:val="00892875"/>
    <w:rsid w:val="008955A6"/>
    <w:rsid w:val="008A1D10"/>
    <w:rsid w:val="008A65A4"/>
    <w:rsid w:val="008B0A11"/>
    <w:rsid w:val="008C4099"/>
    <w:rsid w:val="008C5616"/>
    <w:rsid w:val="008C64BE"/>
    <w:rsid w:val="008C6E46"/>
    <w:rsid w:val="008D234E"/>
    <w:rsid w:val="008D46DA"/>
    <w:rsid w:val="008D5106"/>
    <w:rsid w:val="008D65DE"/>
    <w:rsid w:val="008D7E59"/>
    <w:rsid w:val="00902B86"/>
    <w:rsid w:val="009102A9"/>
    <w:rsid w:val="00915712"/>
    <w:rsid w:val="009231CE"/>
    <w:rsid w:val="00933080"/>
    <w:rsid w:val="00933621"/>
    <w:rsid w:val="009429D4"/>
    <w:rsid w:val="00942DE4"/>
    <w:rsid w:val="0094578B"/>
    <w:rsid w:val="00946892"/>
    <w:rsid w:val="00947271"/>
    <w:rsid w:val="0095466A"/>
    <w:rsid w:val="00961B55"/>
    <w:rsid w:val="00964ABD"/>
    <w:rsid w:val="00966078"/>
    <w:rsid w:val="009733DA"/>
    <w:rsid w:val="00976834"/>
    <w:rsid w:val="00986765"/>
    <w:rsid w:val="00986EF0"/>
    <w:rsid w:val="009A0402"/>
    <w:rsid w:val="009B2FF3"/>
    <w:rsid w:val="009C065D"/>
    <w:rsid w:val="009D6552"/>
    <w:rsid w:val="009E54CC"/>
    <w:rsid w:val="009F518B"/>
    <w:rsid w:val="00A05549"/>
    <w:rsid w:val="00A102F1"/>
    <w:rsid w:val="00A12D07"/>
    <w:rsid w:val="00A17CB2"/>
    <w:rsid w:val="00A23C28"/>
    <w:rsid w:val="00A26558"/>
    <w:rsid w:val="00A26D13"/>
    <w:rsid w:val="00A334CF"/>
    <w:rsid w:val="00A42CB0"/>
    <w:rsid w:val="00A46A01"/>
    <w:rsid w:val="00A47D6E"/>
    <w:rsid w:val="00A5536D"/>
    <w:rsid w:val="00A6073A"/>
    <w:rsid w:val="00A61DC7"/>
    <w:rsid w:val="00A66DCE"/>
    <w:rsid w:val="00A83E50"/>
    <w:rsid w:val="00AA68A0"/>
    <w:rsid w:val="00AA70C1"/>
    <w:rsid w:val="00AB0BF3"/>
    <w:rsid w:val="00AB3111"/>
    <w:rsid w:val="00AB435C"/>
    <w:rsid w:val="00AB5AE0"/>
    <w:rsid w:val="00AC49AE"/>
    <w:rsid w:val="00AC5B7F"/>
    <w:rsid w:val="00AD0C45"/>
    <w:rsid w:val="00AF3F1C"/>
    <w:rsid w:val="00AF40CD"/>
    <w:rsid w:val="00B20611"/>
    <w:rsid w:val="00B22B17"/>
    <w:rsid w:val="00B23811"/>
    <w:rsid w:val="00B3748F"/>
    <w:rsid w:val="00B44199"/>
    <w:rsid w:val="00B44233"/>
    <w:rsid w:val="00B46051"/>
    <w:rsid w:val="00B46DAE"/>
    <w:rsid w:val="00B50207"/>
    <w:rsid w:val="00B66930"/>
    <w:rsid w:val="00B71DA6"/>
    <w:rsid w:val="00B72509"/>
    <w:rsid w:val="00B7617A"/>
    <w:rsid w:val="00B76F07"/>
    <w:rsid w:val="00B83671"/>
    <w:rsid w:val="00B904CA"/>
    <w:rsid w:val="00B92F6F"/>
    <w:rsid w:val="00BA6AD6"/>
    <w:rsid w:val="00BB0B28"/>
    <w:rsid w:val="00BB3440"/>
    <w:rsid w:val="00BC5211"/>
    <w:rsid w:val="00BE0137"/>
    <w:rsid w:val="00BE762E"/>
    <w:rsid w:val="00BF298F"/>
    <w:rsid w:val="00BF5AEA"/>
    <w:rsid w:val="00C04AB6"/>
    <w:rsid w:val="00C30C22"/>
    <w:rsid w:val="00C42C95"/>
    <w:rsid w:val="00C47932"/>
    <w:rsid w:val="00C64E7F"/>
    <w:rsid w:val="00C669E0"/>
    <w:rsid w:val="00C70CB9"/>
    <w:rsid w:val="00C75922"/>
    <w:rsid w:val="00C94414"/>
    <w:rsid w:val="00CA03FF"/>
    <w:rsid w:val="00CA33D3"/>
    <w:rsid w:val="00CB47DA"/>
    <w:rsid w:val="00CC32BA"/>
    <w:rsid w:val="00CD6015"/>
    <w:rsid w:val="00CE4925"/>
    <w:rsid w:val="00CF4312"/>
    <w:rsid w:val="00D025AA"/>
    <w:rsid w:val="00D057BF"/>
    <w:rsid w:val="00D240DE"/>
    <w:rsid w:val="00D45ED0"/>
    <w:rsid w:val="00D510A7"/>
    <w:rsid w:val="00D543D4"/>
    <w:rsid w:val="00D72755"/>
    <w:rsid w:val="00D76FC5"/>
    <w:rsid w:val="00DA0354"/>
    <w:rsid w:val="00DA6B59"/>
    <w:rsid w:val="00DB406C"/>
    <w:rsid w:val="00DB502F"/>
    <w:rsid w:val="00DC2946"/>
    <w:rsid w:val="00DC2A72"/>
    <w:rsid w:val="00DD24ED"/>
    <w:rsid w:val="00DE4087"/>
    <w:rsid w:val="00DF659D"/>
    <w:rsid w:val="00E0015E"/>
    <w:rsid w:val="00E03867"/>
    <w:rsid w:val="00E04B26"/>
    <w:rsid w:val="00E14F7D"/>
    <w:rsid w:val="00E322CD"/>
    <w:rsid w:val="00E36759"/>
    <w:rsid w:val="00E44985"/>
    <w:rsid w:val="00E450E3"/>
    <w:rsid w:val="00E46883"/>
    <w:rsid w:val="00E53165"/>
    <w:rsid w:val="00E5451B"/>
    <w:rsid w:val="00E60C44"/>
    <w:rsid w:val="00E66597"/>
    <w:rsid w:val="00E75CBB"/>
    <w:rsid w:val="00E7659A"/>
    <w:rsid w:val="00E8412A"/>
    <w:rsid w:val="00E94662"/>
    <w:rsid w:val="00E94DE0"/>
    <w:rsid w:val="00EA0BB7"/>
    <w:rsid w:val="00EA2858"/>
    <w:rsid w:val="00EB3791"/>
    <w:rsid w:val="00EB6192"/>
    <w:rsid w:val="00EB6ADB"/>
    <w:rsid w:val="00EB755B"/>
    <w:rsid w:val="00EC166E"/>
    <w:rsid w:val="00EC174B"/>
    <w:rsid w:val="00EC1AE5"/>
    <w:rsid w:val="00EC3987"/>
    <w:rsid w:val="00EC677F"/>
    <w:rsid w:val="00ED6650"/>
    <w:rsid w:val="00ED74E5"/>
    <w:rsid w:val="00EE70CE"/>
    <w:rsid w:val="00EF246D"/>
    <w:rsid w:val="00F0179D"/>
    <w:rsid w:val="00F0709B"/>
    <w:rsid w:val="00F07168"/>
    <w:rsid w:val="00F07AD3"/>
    <w:rsid w:val="00F131E5"/>
    <w:rsid w:val="00F13BF3"/>
    <w:rsid w:val="00F22A3F"/>
    <w:rsid w:val="00F22C77"/>
    <w:rsid w:val="00F22F14"/>
    <w:rsid w:val="00F2512C"/>
    <w:rsid w:val="00F33785"/>
    <w:rsid w:val="00F35198"/>
    <w:rsid w:val="00F35413"/>
    <w:rsid w:val="00F46AAE"/>
    <w:rsid w:val="00F52712"/>
    <w:rsid w:val="00F54153"/>
    <w:rsid w:val="00F63457"/>
    <w:rsid w:val="00F732C8"/>
    <w:rsid w:val="00F77630"/>
    <w:rsid w:val="00F8095B"/>
    <w:rsid w:val="00F81FA9"/>
    <w:rsid w:val="00FA370D"/>
    <w:rsid w:val="00FA5375"/>
    <w:rsid w:val="00FB3FA7"/>
    <w:rsid w:val="00FC1727"/>
    <w:rsid w:val="00FC2654"/>
    <w:rsid w:val="00FD2E55"/>
    <w:rsid w:val="00FD60EF"/>
    <w:rsid w:val="00FE10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59FA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730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4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C64BE"/>
    <w:rPr>
      <w:sz w:val="18"/>
      <w:szCs w:val="18"/>
    </w:rPr>
  </w:style>
  <w:style w:type="paragraph" w:styleId="a5">
    <w:name w:val="footer"/>
    <w:basedOn w:val="a"/>
    <w:link w:val="a6"/>
    <w:uiPriority w:val="99"/>
    <w:unhideWhenUsed/>
    <w:rsid w:val="008C64BE"/>
    <w:pPr>
      <w:tabs>
        <w:tab w:val="center" w:pos="4153"/>
        <w:tab w:val="right" w:pos="8306"/>
      </w:tabs>
      <w:snapToGrid w:val="0"/>
      <w:jc w:val="left"/>
    </w:pPr>
    <w:rPr>
      <w:sz w:val="18"/>
      <w:szCs w:val="18"/>
    </w:rPr>
  </w:style>
  <w:style w:type="character" w:customStyle="1" w:styleId="a6">
    <w:name w:val="页脚 字符"/>
    <w:basedOn w:val="a0"/>
    <w:link w:val="a5"/>
    <w:uiPriority w:val="99"/>
    <w:rsid w:val="008C64BE"/>
    <w:rPr>
      <w:sz w:val="18"/>
      <w:szCs w:val="18"/>
    </w:rPr>
  </w:style>
  <w:style w:type="character" w:styleId="a7">
    <w:name w:val="Hyperlink"/>
    <w:basedOn w:val="a0"/>
    <w:unhideWhenUsed/>
    <w:qFormat/>
    <w:rsid w:val="004E7343"/>
    <w:rPr>
      <w:color w:val="0563C1" w:themeColor="hyperlink"/>
      <w:u w:val="single"/>
    </w:rPr>
  </w:style>
  <w:style w:type="character" w:styleId="a8">
    <w:name w:val="Unresolved Mention"/>
    <w:basedOn w:val="a0"/>
    <w:uiPriority w:val="99"/>
    <w:semiHidden/>
    <w:unhideWhenUsed/>
    <w:rsid w:val="001A06EE"/>
    <w:rPr>
      <w:color w:val="605E5C"/>
      <w:shd w:val="clear" w:color="auto" w:fill="E1DFDD"/>
    </w:rPr>
  </w:style>
  <w:style w:type="table" w:styleId="a9">
    <w:name w:val="Table Grid"/>
    <w:basedOn w:val="a1"/>
    <w:uiPriority w:val="39"/>
    <w:rsid w:val="00A5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A5536D"/>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A5536D"/>
    <w:rPr>
      <w:rFonts w:ascii="等线" w:eastAsia="等线" w:hAnsi="等线"/>
      <w:noProof/>
      <w:sz w:val="20"/>
    </w:rPr>
  </w:style>
  <w:style w:type="paragraph" w:customStyle="1" w:styleId="EndNoteBibliography">
    <w:name w:val="EndNote Bibliography"/>
    <w:basedOn w:val="a"/>
    <w:link w:val="EndNoteBibliography0"/>
    <w:rsid w:val="00A5536D"/>
    <w:rPr>
      <w:rFonts w:ascii="等线" w:eastAsia="等线" w:hAnsi="等线"/>
      <w:noProof/>
      <w:sz w:val="20"/>
    </w:rPr>
  </w:style>
  <w:style w:type="character" w:customStyle="1" w:styleId="EndNoteBibliography0">
    <w:name w:val="EndNote Bibliography 字符"/>
    <w:basedOn w:val="a0"/>
    <w:link w:val="EndNoteBibliography"/>
    <w:rsid w:val="00A5536D"/>
    <w:rPr>
      <w:rFonts w:ascii="等线" w:eastAsia="等线" w:hAnsi="等线"/>
      <w:noProof/>
      <w:sz w:val="20"/>
    </w:rPr>
  </w:style>
  <w:style w:type="paragraph" w:styleId="aa">
    <w:name w:val="List Paragraph"/>
    <w:basedOn w:val="a"/>
    <w:uiPriority w:val="34"/>
    <w:qFormat/>
    <w:rsid w:val="006C1962"/>
    <w:pPr>
      <w:ind w:firstLineChars="200" w:firstLine="420"/>
    </w:pPr>
  </w:style>
  <w:style w:type="paragraph" w:customStyle="1" w:styleId="BATitle">
    <w:name w:val="BA_Title"/>
    <w:basedOn w:val="a"/>
    <w:next w:val="a"/>
    <w:rsid w:val="00A66DCE"/>
    <w:pPr>
      <w:widowControl/>
      <w:spacing w:before="720" w:after="360" w:line="480" w:lineRule="auto"/>
      <w:jc w:val="center"/>
    </w:pPr>
    <w:rPr>
      <w:rFonts w:ascii="Times New Roman" w:hAnsi="Times New Roman" w:cs="Times New Roman"/>
      <w:kern w:val="0"/>
      <w:sz w:val="44"/>
      <w:szCs w:val="20"/>
      <w:lang w:eastAsia="en-US"/>
    </w:rPr>
  </w:style>
  <w:style w:type="paragraph" w:styleId="ab">
    <w:name w:val="Revision"/>
    <w:hidden/>
    <w:uiPriority w:val="99"/>
    <w:semiHidden/>
    <w:rsid w:val="00725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9711">
      <w:bodyDiv w:val="1"/>
      <w:marLeft w:val="0"/>
      <w:marRight w:val="0"/>
      <w:marTop w:val="0"/>
      <w:marBottom w:val="0"/>
      <w:divBdr>
        <w:top w:val="none" w:sz="0" w:space="0" w:color="auto"/>
        <w:left w:val="none" w:sz="0" w:space="0" w:color="auto"/>
        <w:bottom w:val="none" w:sz="0" w:space="0" w:color="auto"/>
        <w:right w:val="none" w:sz="0" w:space="0" w:color="auto"/>
      </w:divBdr>
    </w:div>
    <w:div w:id="103351217">
      <w:bodyDiv w:val="1"/>
      <w:marLeft w:val="0"/>
      <w:marRight w:val="0"/>
      <w:marTop w:val="0"/>
      <w:marBottom w:val="0"/>
      <w:divBdr>
        <w:top w:val="none" w:sz="0" w:space="0" w:color="auto"/>
        <w:left w:val="none" w:sz="0" w:space="0" w:color="auto"/>
        <w:bottom w:val="none" w:sz="0" w:space="0" w:color="auto"/>
        <w:right w:val="none" w:sz="0" w:space="0" w:color="auto"/>
      </w:divBdr>
    </w:div>
    <w:div w:id="202599768">
      <w:bodyDiv w:val="1"/>
      <w:marLeft w:val="0"/>
      <w:marRight w:val="0"/>
      <w:marTop w:val="0"/>
      <w:marBottom w:val="0"/>
      <w:divBdr>
        <w:top w:val="none" w:sz="0" w:space="0" w:color="auto"/>
        <w:left w:val="none" w:sz="0" w:space="0" w:color="auto"/>
        <w:bottom w:val="none" w:sz="0" w:space="0" w:color="auto"/>
        <w:right w:val="none" w:sz="0" w:space="0" w:color="auto"/>
      </w:divBdr>
    </w:div>
    <w:div w:id="241448931">
      <w:bodyDiv w:val="1"/>
      <w:marLeft w:val="0"/>
      <w:marRight w:val="0"/>
      <w:marTop w:val="0"/>
      <w:marBottom w:val="0"/>
      <w:divBdr>
        <w:top w:val="none" w:sz="0" w:space="0" w:color="auto"/>
        <w:left w:val="none" w:sz="0" w:space="0" w:color="auto"/>
        <w:bottom w:val="none" w:sz="0" w:space="0" w:color="auto"/>
        <w:right w:val="none" w:sz="0" w:space="0" w:color="auto"/>
      </w:divBdr>
    </w:div>
    <w:div w:id="262034926">
      <w:bodyDiv w:val="1"/>
      <w:marLeft w:val="0"/>
      <w:marRight w:val="0"/>
      <w:marTop w:val="0"/>
      <w:marBottom w:val="0"/>
      <w:divBdr>
        <w:top w:val="none" w:sz="0" w:space="0" w:color="auto"/>
        <w:left w:val="none" w:sz="0" w:space="0" w:color="auto"/>
        <w:bottom w:val="none" w:sz="0" w:space="0" w:color="auto"/>
        <w:right w:val="none" w:sz="0" w:space="0" w:color="auto"/>
      </w:divBdr>
    </w:div>
    <w:div w:id="307320876">
      <w:bodyDiv w:val="1"/>
      <w:marLeft w:val="0"/>
      <w:marRight w:val="0"/>
      <w:marTop w:val="0"/>
      <w:marBottom w:val="0"/>
      <w:divBdr>
        <w:top w:val="none" w:sz="0" w:space="0" w:color="auto"/>
        <w:left w:val="none" w:sz="0" w:space="0" w:color="auto"/>
        <w:bottom w:val="none" w:sz="0" w:space="0" w:color="auto"/>
        <w:right w:val="none" w:sz="0" w:space="0" w:color="auto"/>
      </w:divBdr>
    </w:div>
    <w:div w:id="357586476">
      <w:bodyDiv w:val="1"/>
      <w:marLeft w:val="0"/>
      <w:marRight w:val="0"/>
      <w:marTop w:val="0"/>
      <w:marBottom w:val="0"/>
      <w:divBdr>
        <w:top w:val="none" w:sz="0" w:space="0" w:color="auto"/>
        <w:left w:val="none" w:sz="0" w:space="0" w:color="auto"/>
        <w:bottom w:val="none" w:sz="0" w:space="0" w:color="auto"/>
        <w:right w:val="none" w:sz="0" w:space="0" w:color="auto"/>
      </w:divBdr>
    </w:div>
    <w:div w:id="390688481">
      <w:bodyDiv w:val="1"/>
      <w:marLeft w:val="0"/>
      <w:marRight w:val="0"/>
      <w:marTop w:val="0"/>
      <w:marBottom w:val="0"/>
      <w:divBdr>
        <w:top w:val="none" w:sz="0" w:space="0" w:color="auto"/>
        <w:left w:val="none" w:sz="0" w:space="0" w:color="auto"/>
        <w:bottom w:val="none" w:sz="0" w:space="0" w:color="auto"/>
        <w:right w:val="none" w:sz="0" w:space="0" w:color="auto"/>
      </w:divBdr>
    </w:div>
    <w:div w:id="507407386">
      <w:bodyDiv w:val="1"/>
      <w:marLeft w:val="0"/>
      <w:marRight w:val="0"/>
      <w:marTop w:val="0"/>
      <w:marBottom w:val="0"/>
      <w:divBdr>
        <w:top w:val="none" w:sz="0" w:space="0" w:color="auto"/>
        <w:left w:val="none" w:sz="0" w:space="0" w:color="auto"/>
        <w:bottom w:val="none" w:sz="0" w:space="0" w:color="auto"/>
        <w:right w:val="none" w:sz="0" w:space="0" w:color="auto"/>
      </w:divBdr>
    </w:div>
    <w:div w:id="554315934">
      <w:bodyDiv w:val="1"/>
      <w:marLeft w:val="0"/>
      <w:marRight w:val="0"/>
      <w:marTop w:val="0"/>
      <w:marBottom w:val="0"/>
      <w:divBdr>
        <w:top w:val="none" w:sz="0" w:space="0" w:color="auto"/>
        <w:left w:val="none" w:sz="0" w:space="0" w:color="auto"/>
        <w:bottom w:val="none" w:sz="0" w:space="0" w:color="auto"/>
        <w:right w:val="none" w:sz="0" w:space="0" w:color="auto"/>
      </w:divBdr>
    </w:div>
    <w:div w:id="754277564">
      <w:bodyDiv w:val="1"/>
      <w:marLeft w:val="0"/>
      <w:marRight w:val="0"/>
      <w:marTop w:val="0"/>
      <w:marBottom w:val="0"/>
      <w:divBdr>
        <w:top w:val="none" w:sz="0" w:space="0" w:color="auto"/>
        <w:left w:val="none" w:sz="0" w:space="0" w:color="auto"/>
        <w:bottom w:val="none" w:sz="0" w:space="0" w:color="auto"/>
        <w:right w:val="none" w:sz="0" w:space="0" w:color="auto"/>
      </w:divBdr>
    </w:div>
    <w:div w:id="930159002">
      <w:bodyDiv w:val="1"/>
      <w:marLeft w:val="0"/>
      <w:marRight w:val="0"/>
      <w:marTop w:val="0"/>
      <w:marBottom w:val="0"/>
      <w:divBdr>
        <w:top w:val="none" w:sz="0" w:space="0" w:color="auto"/>
        <w:left w:val="none" w:sz="0" w:space="0" w:color="auto"/>
        <w:bottom w:val="none" w:sz="0" w:space="0" w:color="auto"/>
        <w:right w:val="none" w:sz="0" w:space="0" w:color="auto"/>
      </w:divBdr>
    </w:div>
    <w:div w:id="1171602210">
      <w:bodyDiv w:val="1"/>
      <w:marLeft w:val="0"/>
      <w:marRight w:val="0"/>
      <w:marTop w:val="0"/>
      <w:marBottom w:val="0"/>
      <w:divBdr>
        <w:top w:val="none" w:sz="0" w:space="0" w:color="auto"/>
        <w:left w:val="none" w:sz="0" w:space="0" w:color="auto"/>
        <w:bottom w:val="none" w:sz="0" w:space="0" w:color="auto"/>
        <w:right w:val="none" w:sz="0" w:space="0" w:color="auto"/>
      </w:divBdr>
    </w:div>
    <w:div w:id="1177158870">
      <w:bodyDiv w:val="1"/>
      <w:marLeft w:val="0"/>
      <w:marRight w:val="0"/>
      <w:marTop w:val="0"/>
      <w:marBottom w:val="0"/>
      <w:divBdr>
        <w:top w:val="none" w:sz="0" w:space="0" w:color="auto"/>
        <w:left w:val="none" w:sz="0" w:space="0" w:color="auto"/>
        <w:bottom w:val="none" w:sz="0" w:space="0" w:color="auto"/>
        <w:right w:val="none" w:sz="0" w:space="0" w:color="auto"/>
      </w:divBdr>
    </w:div>
    <w:div w:id="1315834542">
      <w:bodyDiv w:val="1"/>
      <w:marLeft w:val="0"/>
      <w:marRight w:val="0"/>
      <w:marTop w:val="0"/>
      <w:marBottom w:val="0"/>
      <w:divBdr>
        <w:top w:val="none" w:sz="0" w:space="0" w:color="auto"/>
        <w:left w:val="none" w:sz="0" w:space="0" w:color="auto"/>
        <w:bottom w:val="none" w:sz="0" w:space="0" w:color="auto"/>
        <w:right w:val="none" w:sz="0" w:space="0" w:color="auto"/>
      </w:divBdr>
    </w:div>
    <w:div w:id="1382555008">
      <w:bodyDiv w:val="1"/>
      <w:marLeft w:val="0"/>
      <w:marRight w:val="0"/>
      <w:marTop w:val="0"/>
      <w:marBottom w:val="0"/>
      <w:divBdr>
        <w:top w:val="none" w:sz="0" w:space="0" w:color="auto"/>
        <w:left w:val="none" w:sz="0" w:space="0" w:color="auto"/>
        <w:bottom w:val="none" w:sz="0" w:space="0" w:color="auto"/>
        <w:right w:val="none" w:sz="0" w:space="0" w:color="auto"/>
      </w:divBdr>
    </w:div>
    <w:div w:id="1604534443">
      <w:bodyDiv w:val="1"/>
      <w:marLeft w:val="0"/>
      <w:marRight w:val="0"/>
      <w:marTop w:val="0"/>
      <w:marBottom w:val="0"/>
      <w:divBdr>
        <w:top w:val="none" w:sz="0" w:space="0" w:color="auto"/>
        <w:left w:val="none" w:sz="0" w:space="0" w:color="auto"/>
        <w:bottom w:val="none" w:sz="0" w:space="0" w:color="auto"/>
        <w:right w:val="none" w:sz="0" w:space="0" w:color="auto"/>
      </w:divBdr>
    </w:div>
    <w:div w:id="1715352861">
      <w:bodyDiv w:val="1"/>
      <w:marLeft w:val="0"/>
      <w:marRight w:val="0"/>
      <w:marTop w:val="0"/>
      <w:marBottom w:val="0"/>
      <w:divBdr>
        <w:top w:val="none" w:sz="0" w:space="0" w:color="auto"/>
        <w:left w:val="none" w:sz="0" w:space="0" w:color="auto"/>
        <w:bottom w:val="none" w:sz="0" w:space="0" w:color="auto"/>
        <w:right w:val="none" w:sz="0" w:space="0" w:color="auto"/>
      </w:divBdr>
    </w:div>
    <w:div w:id="1748069695">
      <w:bodyDiv w:val="1"/>
      <w:marLeft w:val="0"/>
      <w:marRight w:val="0"/>
      <w:marTop w:val="0"/>
      <w:marBottom w:val="0"/>
      <w:divBdr>
        <w:top w:val="none" w:sz="0" w:space="0" w:color="auto"/>
        <w:left w:val="none" w:sz="0" w:space="0" w:color="auto"/>
        <w:bottom w:val="none" w:sz="0" w:space="0" w:color="auto"/>
        <w:right w:val="none" w:sz="0" w:space="0" w:color="auto"/>
      </w:divBdr>
    </w:div>
    <w:div w:id="1865514463">
      <w:bodyDiv w:val="1"/>
      <w:marLeft w:val="0"/>
      <w:marRight w:val="0"/>
      <w:marTop w:val="0"/>
      <w:marBottom w:val="0"/>
      <w:divBdr>
        <w:top w:val="none" w:sz="0" w:space="0" w:color="auto"/>
        <w:left w:val="none" w:sz="0" w:space="0" w:color="auto"/>
        <w:bottom w:val="none" w:sz="0" w:space="0" w:color="auto"/>
        <w:right w:val="none" w:sz="0" w:space="0" w:color="auto"/>
      </w:divBdr>
    </w:div>
    <w:div w:id="1867870278">
      <w:bodyDiv w:val="1"/>
      <w:marLeft w:val="0"/>
      <w:marRight w:val="0"/>
      <w:marTop w:val="0"/>
      <w:marBottom w:val="0"/>
      <w:divBdr>
        <w:top w:val="none" w:sz="0" w:space="0" w:color="auto"/>
        <w:left w:val="none" w:sz="0" w:space="0" w:color="auto"/>
        <w:bottom w:val="none" w:sz="0" w:space="0" w:color="auto"/>
        <w:right w:val="none" w:sz="0" w:space="0" w:color="auto"/>
      </w:divBdr>
    </w:div>
    <w:div w:id="1889800443">
      <w:bodyDiv w:val="1"/>
      <w:marLeft w:val="0"/>
      <w:marRight w:val="0"/>
      <w:marTop w:val="0"/>
      <w:marBottom w:val="0"/>
      <w:divBdr>
        <w:top w:val="none" w:sz="0" w:space="0" w:color="auto"/>
        <w:left w:val="none" w:sz="0" w:space="0" w:color="auto"/>
        <w:bottom w:val="none" w:sz="0" w:space="0" w:color="auto"/>
        <w:right w:val="none" w:sz="0" w:space="0" w:color="auto"/>
      </w:divBdr>
    </w:div>
    <w:div w:id="2077971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hyperlink" Target="file:///E:\Nano-Micro%20Letters\2026\&#25991;&#31456;&#32534;&#26657;21761%2021783-YJP\&#25991;&#31456;&#32534;&#26657;21761%2021783-YJP\NML-2026-21783-YJP\shi@shinshu-u.ac.jp"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emf"/><Relationship Id="rId32" Type="http://schemas.openxmlformats.org/officeDocument/2006/relationships/image" Target="media/image23.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yperlink" Target="file:///E:\Nano-Micro%20Letters\2026\&#25991;&#31456;&#32534;&#26657;21761%2021783-YJP\&#25991;&#31456;&#32534;&#26657;21761%2021783-YJP\NML-2026-21783-YJP\zhanghf@ntu.edu.cn" TargetMode="External"/><Relationship Id="rId14" Type="http://schemas.openxmlformats.org/officeDocument/2006/relationships/image" Target="media/image5.e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 Id="rId8" Type="http://schemas.openxmlformats.org/officeDocument/2006/relationships/hyperlink" Target="file:///E:\Nano-Micro%20Letters\2026\&#25991;&#31456;&#32534;&#26657;21761%2021783-YJP\&#25991;&#31456;&#32534;&#26657;21761%2021783-YJP\NML-2026-21783-YJP\zhu@shinshu-u.ac.jp"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D6839-3E96-4AC9-9F06-F1B8282C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2796</Words>
  <Characters>15939</Characters>
  <Application>Microsoft Office Word</Application>
  <DocSecurity>0</DocSecurity>
  <Lines>132</Lines>
  <Paragraphs>37</Paragraphs>
  <ScaleCrop>false</ScaleCrop>
  <Company/>
  <LinksUpToDate>false</LinksUpToDate>
  <CharactersWithSpaces>18698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2026-06-15T06:12:00Z</dcterms:created>
  <dcterms:modified xsi:type="dcterms:W3CDTF">2026-06-15T06:19:00Z</dcterms:modified>
</cp:coreProperties>
</file>