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D818B" w14:textId="7B3234C9" w:rsidR="00C0772D" w:rsidRPr="00F61D0A" w:rsidRDefault="0081450B">
      <w:pPr>
        <w:rPr>
          <w:rFonts w:ascii="Times New Roman" w:hAnsi="Times New Roman" w:cs="Times New Roman"/>
          <w:bCs/>
          <w:sz w:val="24"/>
          <w:szCs w:val="24"/>
        </w:rPr>
      </w:pPr>
      <w:r w:rsidRPr="00F61D0A">
        <w:rPr>
          <w:rFonts w:ascii="Times New Roman" w:hAnsi="Times New Roman" w:cs="Times New Roman"/>
          <w:b/>
          <w:sz w:val="24"/>
          <w:szCs w:val="24"/>
        </w:rPr>
        <w:t>Supplementary material</w:t>
      </w:r>
      <w:r w:rsidR="009B423B" w:rsidRPr="00F61D0A">
        <w:rPr>
          <w:rFonts w:ascii="Times New Roman" w:hAnsi="Times New Roman" w:cs="Times New Roman"/>
          <w:bCs/>
          <w:sz w:val="24"/>
          <w:szCs w:val="24"/>
        </w:rPr>
        <w:t xml:space="preserve"> accompanying article </w:t>
      </w:r>
      <w:r w:rsidR="00F61D0A" w:rsidRPr="00F61D0A">
        <w:rPr>
          <w:rFonts w:ascii="Times New Roman" w:hAnsi="Times New Roman" w:cs="Times New Roman"/>
          <w:bCs/>
          <w:sz w:val="24"/>
          <w:szCs w:val="24"/>
        </w:rPr>
        <w:t>‘</w:t>
      </w:r>
      <w:r w:rsidR="009B423B" w:rsidRPr="00F61D0A">
        <w:rPr>
          <w:rFonts w:ascii="Times New Roman" w:hAnsi="Times New Roman" w:cs="Times New Roman"/>
          <w:bCs/>
          <w:sz w:val="24"/>
          <w:szCs w:val="24"/>
        </w:rPr>
        <w:t xml:space="preserve">Bullying </w:t>
      </w:r>
      <w:r w:rsidR="00C30192">
        <w:rPr>
          <w:rFonts w:ascii="Times New Roman" w:hAnsi="Times New Roman" w:cs="Times New Roman"/>
          <w:bCs/>
          <w:sz w:val="24"/>
          <w:szCs w:val="24"/>
        </w:rPr>
        <w:t>V</w:t>
      </w:r>
      <w:r w:rsidR="009B423B" w:rsidRPr="00F61D0A">
        <w:rPr>
          <w:rFonts w:ascii="Times New Roman" w:hAnsi="Times New Roman" w:cs="Times New Roman"/>
          <w:bCs/>
          <w:sz w:val="24"/>
          <w:szCs w:val="24"/>
        </w:rPr>
        <w:t xml:space="preserve">ictimization </w:t>
      </w:r>
      <w:r w:rsidR="00C30192">
        <w:rPr>
          <w:rFonts w:ascii="Times New Roman" w:hAnsi="Times New Roman" w:cs="Times New Roman"/>
          <w:bCs/>
          <w:sz w:val="24"/>
          <w:szCs w:val="24"/>
        </w:rPr>
        <w:t>D</w:t>
      </w:r>
      <w:r w:rsidR="009B423B" w:rsidRPr="00F61D0A">
        <w:rPr>
          <w:rFonts w:ascii="Times New Roman" w:hAnsi="Times New Roman" w:cs="Times New Roman"/>
          <w:bCs/>
          <w:sz w:val="24"/>
          <w:szCs w:val="24"/>
        </w:rPr>
        <w:t xml:space="preserve">ue to </w:t>
      </w:r>
      <w:r w:rsidR="00C30192">
        <w:rPr>
          <w:rFonts w:ascii="Times New Roman" w:hAnsi="Times New Roman" w:cs="Times New Roman"/>
          <w:bCs/>
          <w:sz w:val="24"/>
          <w:szCs w:val="24"/>
        </w:rPr>
        <w:t>R</w:t>
      </w:r>
      <w:r w:rsidR="009B423B" w:rsidRPr="00F61D0A">
        <w:rPr>
          <w:rFonts w:ascii="Times New Roman" w:hAnsi="Times New Roman" w:cs="Times New Roman"/>
          <w:bCs/>
          <w:sz w:val="24"/>
          <w:szCs w:val="24"/>
        </w:rPr>
        <w:t>ac</w:t>
      </w:r>
      <w:r w:rsidR="004905D3">
        <w:rPr>
          <w:rFonts w:ascii="Times New Roman" w:hAnsi="Times New Roman" w:cs="Times New Roman"/>
          <w:bCs/>
          <w:sz w:val="24"/>
          <w:szCs w:val="24"/>
        </w:rPr>
        <w:t xml:space="preserve">ial, </w:t>
      </w:r>
      <w:r w:rsidR="00C30192">
        <w:rPr>
          <w:rFonts w:ascii="Times New Roman" w:hAnsi="Times New Roman" w:cs="Times New Roman"/>
          <w:bCs/>
          <w:sz w:val="24"/>
          <w:szCs w:val="24"/>
        </w:rPr>
        <w:t>E</w:t>
      </w:r>
      <w:r w:rsidR="004905D3">
        <w:rPr>
          <w:rFonts w:ascii="Times New Roman" w:hAnsi="Times New Roman" w:cs="Times New Roman"/>
          <w:bCs/>
          <w:sz w:val="24"/>
          <w:szCs w:val="24"/>
        </w:rPr>
        <w:t xml:space="preserve">thnic, </w:t>
      </w:r>
      <w:r w:rsidR="00C30192">
        <w:rPr>
          <w:rFonts w:ascii="Times New Roman" w:hAnsi="Times New Roman" w:cs="Times New Roman"/>
          <w:bCs/>
          <w:sz w:val="24"/>
          <w:szCs w:val="24"/>
        </w:rPr>
        <w:t>C</w:t>
      </w:r>
      <w:r w:rsidR="004905D3">
        <w:rPr>
          <w:rFonts w:ascii="Times New Roman" w:hAnsi="Times New Roman" w:cs="Times New Roman"/>
          <w:bCs/>
          <w:sz w:val="24"/>
          <w:szCs w:val="24"/>
        </w:rPr>
        <w:t>itizenship</w:t>
      </w:r>
      <w:r w:rsidR="009B423B" w:rsidRPr="00F61D0A">
        <w:rPr>
          <w:rFonts w:ascii="Times New Roman" w:hAnsi="Times New Roman" w:cs="Times New Roman"/>
          <w:bCs/>
          <w:sz w:val="24"/>
          <w:szCs w:val="24"/>
        </w:rPr>
        <w:t xml:space="preserve"> and/or </w:t>
      </w:r>
      <w:r w:rsidR="00C30192">
        <w:rPr>
          <w:rFonts w:ascii="Times New Roman" w:hAnsi="Times New Roman" w:cs="Times New Roman"/>
          <w:bCs/>
          <w:sz w:val="24"/>
          <w:szCs w:val="24"/>
        </w:rPr>
        <w:t>R</w:t>
      </w:r>
      <w:r w:rsidR="009B423B" w:rsidRPr="00F61D0A">
        <w:rPr>
          <w:rFonts w:ascii="Times New Roman" w:hAnsi="Times New Roman" w:cs="Times New Roman"/>
          <w:bCs/>
          <w:sz w:val="24"/>
          <w:szCs w:val="24"/>
        </w:rPr>
        <w:t>eligio</w:t>
      </w:r>
      <w:r w:rsidR="004905D3">
        <w:rPr>
          <w:rFonts w:ascii="Times New Roman" w:hAnsi="Times New Roman" w:cs="Times New Roman"/>
          <w:bCs/>
          <w:sz w:val="24"/>
          <w:szCs w:val="24"/>
        </w:rPr>
        <w:t xml:space="preserve">us </w:t>
      </w:r>
      <w:r w:rsidR="00C30192">
        <w:rPr>
          <w:rFonts w:ascii="Times New Roman" w:hAnsi="Times New Roman" w:cs="Times New Roman"/>
          <w:bCs/>
          <w:sz w:val="24"/>
          <w:szCs w:val="24"/>
        </w:rPr>
        <w:t>S</w:t>
      </w:r>
      <w:r w:rsidR="004905D3">
        <w:rPr>
          <w:rFonts w:ascii="Times New Roman" w:hAnsi="Times New Roman" w:cs="Times New Roman"/>
          <w:bCs/>
          <w:sz w:val="24"/>
          <w:szCs w:val="24"/>
        </w:rPr>
        <w:t xml:space="preserve">tatus: </w:t>
      </w:r>
      <w:r w:rsidR="009B423B" w:rsidRPr="00F61D0A">
        <w:rPr>
          <w:rFonts w:ascii="Times New Roman" w:hAnsi="Times New Roman" w:cs="Times New Roman"/>
          <w:bCs/>
          <w:sz w:val="24"/>
          <w:szCs w:val="24"/>
        </w:rPr>
        <w:t xml:space="preserve">A </w:t>
      </w:r>
      <w:r w:rsidR="00C30192">
        <w:rPr>
          <w:rFonts w:ascii="Times New Roman" w:hAnsi="Times New Roman" w:cs="Times New Roman"/>
          <w:bCs/>
          <w:sz w:val="24"/>
          <w:szCs w:val="24"/>
        </w:rPr>
        <w:t>S</w:t>
      </w:r>
      <w:r w:rsidR="009B423B" w:rsidRPr="00F61D0A">
        <w:rPr>
          <w:rFonts w:ascii="Times New Roman" w:hAnsi="Times New Roman" w:cs="Times New Roman"/>
          <w:bCs/>
          <w:sz w:val="24"/>
          <w:szCs w:val="24"/>
        </w:rPr>
        <w:t xml:space="preserve">ystematic </w:t>
      </w:r>
      <w:r w:rsidR="00C30192">
        <w:rPr>
          <w:rFonts w:ascii="Times New Roman" w:hAnsi="Times New Roman" w:cs="Times New Roman"/>
          <w:bCs/>
          <w:sz w:val="24"/>
          <w:szCs w:val="24"/>
        </w:rPr>
        <w:t>R</w:t>
      </w:r>
      <w:r w:rsidR="009B423B" w:rsidRPr="00F61D0A">
        <w:rPr>
          <w:rFonts w:ascii="Times New Roman" w:hAnsi="Times New Roman" w:cs="Times New Roman"/>
          <w:bCs/>
          <w:sz w:val="24"/>
          <w:szCs w:val="24"/>
        </w:rPr>
        <w:t>eview</w:t>
      </w:r>
      <w:r w:rsidR="00F61D0A" w:rsidRPr="00F61D0A">
        <w:rPr>
          <w:rFonts w:ascii="Times New Roman" w:hAnsi="Times New Roman" w:cs="Times New Roman"/>
          <w:bCs/>
          <w:sz w:val="24"/>
          <w:szCs w:val="24"/>
        </w:rPr>
        <w:t xml:space="preserve">’ </w:t>
      </w:r>
    </w:p>
    <w:p w14:paraId="7C22B873" w14:textId="501FEE17" w:rsidR="00C30192" w:rsidRPr="00C30192" w:rsidRDefault="0081450B" w:rsidP="0081450B">
      <w:pPr>
        <w:spacing w:line="480" w:lineRule="auto"/>
        <w:rPr>
          <w:rFonts w:ascii="Times New Roman" w:hAnsi="Times New Roman" w:cs="Times New Roman"/>
          <w:b/>
          <w:bCs/>
          <w:sz w:val="24"/>
          <w:szCs w:val="24"/>
        </w:rPr>
      </w:pPr>
      <w:r w:rsidRPr="00C30192">
        <w:rPr>
          <w:rFonts w:ascii="Times New Roman" w:hAnsi="Times New Roman" w:cs="Times New Roman"/>
          <w:b/>
          <w:bCs/>
          <w:sz w:val="24"/>
          <w:szCs w:val="24"/>
        </w:rPr>
        <w:t>Table</w:t>
      </w:r>
      <w:r w:rsidR="00C30192" w:rsidRPr="00C30192">
        <w:rPr>
          <w:rFonts w:ascii="Times New Roman" w:hAnsi="Times New Roman" w:cs="Times New Roman"/>
          <w:b/>
          <w:bCs/>
          <w:sz w:val="24"/>
          <w:szCs w:val="24"/>
        </w:rPr>
        <w:t xml:space="preserve"> </w:t>
      </w:r>
    </w:p>
    <w:p w14:paraId="263D8093" w14:textId="5B0B1EFE" w:rsidR="0081450B" w:rsidRPr="00C30192" w:rsidRDefault="0081450B" w:rsidP="0081450B">
      <w:pPr>
        <w:spacing w:line="480" w:lineRule="auto"/>
        <w:rPr>
          <w:rFonts w:ascii="Times New Roman" w:hAnsi="Times New Roman" w:cs="Times New Roman"/>
          <w:i/>
          <w:iCs/>
          <w:sz w:val="24"/>
          <w:szCs w:val="24"/>
        </w:rPr>
      </w:pPr>
      <w:r w:rsidRPr="00C30192">
        <w:rPr>
          <w:rFonts w:ascii="Times New Roman" w:hAnsi="Times New Roman" w:cs="Times New Roman"/>
          <w:i/>
          <w:iCs/>
          <w:sz w:val="24"/>
          <w:szCs w:val="24"/>
        </w:rPr>
        <w:t>Measures used in studies included in systematic review</w:t>
      </w:r>
    </w:p>
    <w:tbl>
      <w:tblPr>
        <w:tblStyle w:val="TableGrid"/>
        <w:tblW w:w="44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610"/>
        <w:gridCol w:w="10324"/>
      </w:tblGrid>
      <w:tr w:rsidR="0081450B" w:rsidRPr="004A202B" w14:paraId="571ECE79" w14:textId="77777777" w:rsidTr="00C30192">
        <w:tc>
          <w:tcPr>
            <w:tcW w:w="205" w:type="pct"/>
            <w:tcBorders>
              <w:bottom w:val="single" w:sz="4" w:space="0" w:color="auto"/>
            </w:tcBorders>
          </w:tcPr>
          <w:p w14:paraId="207A4273"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No</w:t>
            </w:r>
          </w:p>
        </w:tc>
        <w:tc>
          <w:tcPr>
            <w:tcW w:w="647" w:type="pct"/>
            <w:tcBorders>
              <w:bottom w:val="single" w:sz="4" w:space="0" w:color="auto"/>
            </w:tcBorders>
          </w:tcPr>
          <w:p w14:paraId="0D53EE5A"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Authors/Year</w:t>
            </w:r>
          </w:p>
        </w:tc>
        <w:tc>
          <w:tcPr>
            <w:tcW w:w="4148" w:type="pct"/>
            <w:tcBorders>
              <w:bottom w:val="single" w:sz="4" w:space="0" w:color="auto"/>
            </w:tcBorders>
          </w:tcPr>
          <w:p w14:paraId="67EBAB7D"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Measure</w:t>
            </w:r>
          </w:p>
        </w:tc>
      </w:tr>
      <w:tr w:rsidR="0081450B" w:rsidRPr="004A202B" w14:paraId="52D1AA18" w14:textId="77777777" w:rsidTr="00C30192">
        <w:tc>
          <w:tcPr>
            <w:tcW w:w="205" w:type="pct"/>
            <w:tcBorders>
              <w:top w:val="single" w:sz="4" w:space="0" w:color="auto"/>
            </w:tcBorders>
          </w:tcPr>
          <w:p w14:paraId="53E3DFA8"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w:t>
            </w:r>
          </w:p>
        </w:tc>
        <w:tc>
          <w:tcPr>
            <w:tcW w:w="647" w:type="pct"/>
            <w:tcBorders>
              <w:top w:val="single" w:sz="4" w:space="0" w:color="auto"/>
            </w:tcBorders>
          </w:tcPr>
          <w:p w14:paraId="680818DB"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Albdour</w:t>
            </w:r>
            <w:proofErr w:type="spellEnd"/>
            <w:r w:rsidRPr="004A202B">
              <w:rPr>
                <w:rFonts w:ascii="Times New Roman" w:hAnsi="Times New Roman" w:cs="Times New Roman"/>
                <w:color w:val="000000"/>
                <w:sz w:val="24"/>
                <w:szCs w:val="24"/>
              </w:rPr>
              <w:t xml:space="preserve"> et al., 2017</w:t>
            </w:r>
          </w:p>
        </w:tc>
        <w:tc>
          <w:tcPr>
            <w:tcW w:w="4148" w:type="pct"/>
            <w:tcBorders>
              <w:top w:val="single" w:sz="4" w:space="0" w:color="auto"/>
            </w:tcBorders>
          </w:tcPr>
          <w:p w14:paraId="19AE67D2"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Why do you think they (</w:t>
            </w:r>
            <w:proofErr w:type="gramStart"/>
            <w:r w:rsidRPr="004A202B">
              <w:rPr>
                <w:rFonts w:ascii="Times New Roman" w:hAnsi="Times New Roman" w:cs="Times New Roman"/>
                <w:color w:val="000000"/>
                <w:sz w:val="24"/>
                <w:szCs w:val="24"/>
              </w:rPr>
              <w:t>i.e.</w:t>
            </w:r>
            <w:proofErr w:type="gramEnd"/>
            <w:r w:rsidRPr="004A202B">
              <w:rPr>
                <w:rFonts w:ascii="Times New Roman" w:hAnsi="Times New Roman" w:cs="Times New Roman"/>
                <w:color w:val="000000"/>
                <w:sz w:val="24"/>
                <w:szCs w:val="24"/>
              </w:rPr>
              <w:t xml:space="preserve"> peers) bullied you? </w:t>
            </w:r>
          </w:p>
        </w:tc>
      </w:tr>
      <w:tr w:rsidR="0081450B" w:rsidRPr="004A202B" w14:paraId="2863E665" w14:textId="77777777" w:rsidTr="00C30192">
        <w:tc>
          <w:tcPr>
            <w:tcW w:w="205" w:type="pct"/>
          </w:tcPr>
          <w:p w14:paraId="50774D82"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2</w:t>
            </w:r>
          </w:p>
        </w:tc>
        <w:tc>
          <w:tcPr>
            <w:tcW w:w="647" w:type="pct"/>
          </w:tcPr>
          <w:p w14:paraId="0BE5588F" w14:textId="1039DC9F"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Arens</w:t>
            </w:r>
            <w:proofErr w:type="spellEnd"/>
            <w:r w:rsidRPr="004A202B">
              <w:rPr>
                <w:rFonts w:ascii="Times New Roman" w:hAnsi="Times New Roman" w:cs="Times New Roman"/>
                <w:color w:val="000000"/>
                <w:sz w:val="24"/>
                <w:szCs w:val="24"/>
              </w:rPr>
              <w:t xml:space="preserve"> &amp; </w:t>
            </w:r>
            <w:r w:rsidR="00B8239F">
              <w:rPr>
                <w:rFonts w:ascii="Times New Roman" w:hAnsi="Times New Roman" w:cs="Times New Roman"/>
                <w:color w:val="000000"/>
                <w:sz w:val="24"/>
                <w:szCs w:val="24"/>
              </w:rPr>
              <w:t>Visser</w:t>
            </w:r>
            <w:r w:rsidRPr="004A202B">
              <w:rPr>
                <w:rFonts w:ascii="Times New Roman" w:hAnsi="Times New Roman" w:cs="Times New Roman"/>
                <w:color w:val="000000"/>
                <w:sz w:val="24"/>
                <w:szCs w:val="24"/>
              </w:rPr>
              <w:t>, 2020</w:t>
            </w:r>
          </w:p>
        </w:tc>
        <w:tc>
          <w:tcPr>
            <w:tcW w:w="4148" w:type="pct"/>
          </w:tcPr>
          <w:p w14:paraId="788321BD" w14:textId="77777777" w:rsidR="0081450B" w:rsidRPr="004A202B" w:rsidRDefault="0081450B" w:rsidP="00C30192">
            <w:pPr>
              <w:autoSpaceDE w:val="0"/>
              <w:autoSpaceDN w:val="0"/>
              <w:adjustRightInd w:val="0"/>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Using question in Olweus questionnaire: “I was called mean and hurtful names about my </w:t>
            </w:r>
            <w:proofErr w:type="spellStart"/>
            <w:r w:rsidRPr="004A202B">
              <w:rPr>
                <w:rFonts w:ascii="Times New Roman" w:hAnsi="Times New Roman" w:cs="Times New Roman"/>
                <w:color w:val="000000"/>
                <w:sz w:val="24"/>
                <w:szCs w:val="24"/>
              </w:rPr>
              <w:t>color</w:t>
            </w:r>
            <w:proofErr w:type="spellEnd"/>
          </w:p>
          <w:p w14:paraId="59B24DEA"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or race”. The definition of bullying provided made it clear that these </w:t>
            </w:r>
            <w:proofErr w:type="spellStart"/>
            <w:r>
              <w:rPr>
                <w:rFonts w:ascii="Times New Roman" w:hAnsi="Times New Roman" w:cs="Times New Roman"/>
                <w:color w:val="000000"/>
                <w:sz w:val="24"/>
                <w:szCs w:val="24"/>
              </w:rPr>
              <w:t>behavior</w:t>
            </w:r>
            <w:r w:rsidRPr="004A202B">
              <w:rPr>
                <w:rFonts w:ascii="Times New Roman" w:hAnsi="Times New Roman" w:cs="Times New Roman"/>
                <w:color w:val="000000"/>
                <w:sz w:val="24"/>
                <w:szCs w:val="24"/>
              </w:rPr>
              <w:t>s</w:t>
            </w:r>
            <w:proofErr w:type="spellEnd"/>
            <w:r w:rsidRPr="004A202B">
              <w:rPr>
                <w:rFonts w:ascii="Times New Roman" w:hAnsi="Times New Roman" w:cs="Times New Roman"/>
                <w:color w:val="000000"/>
                <w:sz w:val="24"/>
                <w:szCs w:val="24"/>
              </w:rPr>
              <w:t xml:space="preserve"> are investigated among peers.</w:t>
            </w:r>
          </w:p>
        </w:tc>
      </w:tr>
      <w:tr w:rsidR="0081450B" w:rsidRPr="004A202B" w14:paraId="6B8A3C67" w14:textId="77777777" w:rsidTr="00C30192">
        <w:tc>
          <w:tcPr>
            <w:tcW w:w="205" w:type="pct"/>
          </w:tcPr>
          <w:p w14:paraId="1B8A891C"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3</w:t>
            </w:r>
          </w:p>
        </w:tc>
        <w:tc>
          <w:tcPr>
            <w:tcW w:w="647" w:type="pct"/>
          </w:tcPr>
          <w:p w14:paraId="2CBAB789"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Aroian</w:t>
            </w:r>
            <w:proofErr w:type="spellEnd"/>
            <w:r w:rsidRPr="004A202B">
              <w:rPr>
                <w:rFonts w:ascii="Times New Roman" w:hAnsi="Times New Roman" w:cs="Times New Roman"/>
                <w:color w:val="000000"/>
                <w:sz w:val="24"/>
                <w:szCs w:val="24"/>
              </w:rPr>
              <w:t xml:space="preserve">, 2012 </w:t>
            </w:r>
          </w:p>
        </w:tc>
        <w:tc>
          <w:tcPr>
            <w:tcW w:w="4148" w:type="pct"/>
            <w:vAlign w:val="bottom"/>
          </w:tcPr>
          <w:p w14:paraId="121FDDBC"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 xml:space="preserve">Participants recounted experiences of racist name calling by peers. </w:t>
            </w:r>
          </w:p>
        </w:tc>
      </w:tr>
      <w:tr w:rsidR="0081450B" w:rsidRPr="004A202B" w14:paraId="56E3AD2C" w14:textId="77777777" w:rsidTr="00C30192">
        <w:tc>
          <w:tcPr>
            <w:tcW w:w="205" w:type="pct"/>
            <w:shd w:val="clear" w:color="auto" w:fill="auto"/>
          </w:tcPr>
          <w:p w14:paraId="313C23B8"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4</w:t>
            </w:r>
          </w:p>
        </w:tc>
        <w:tc>
          <w:tcPr>
            <w:tcW w:w="647" w:type="pct"/>
            <w:shd w:val="clear" w:color="auto" w:fill="auto"/>
          </w:tcPr>
          <w:p w14:paraId="6B331DB0" w14:textId="151C302A" w:rsidR="0081450B" w:rsidRPr="004A202B" w:rsidRDefault="0081450B" w:rsidP="00C30192">
            <w:pPr>
              <w:spacing w:line="480" w:lineRule="auto"/>
              <w:rPr>
                <w:rFonts w:ascii="Times New Roman" w:hAnsi="Times New Roman" w:cs="Times New Roman"/>
                <w:color w:val="000000" w:themeColor="text1"/>
                <w:sz w:val="24"/>
                <w:szCs w:val="24"/>
              </w:rPr>
            </w:pPr>
            <w:r w:rsidRPr="004A202B">
              <w:rPr>
                <w:rFonts w:ascii="Times New Roman" w:hAnsi="Times New Roman" w:cs="Times New Roman"/>
                <w:color w:val="000000" w:themeColor="text1"/>
                <w:sz w:val="24"/>
                <w:szCs w:val="24"/>
              </w:rPr>
              <w:t>Atwal &amp; Wang, 201</w:t>
            </w:r>
            <w:r w:rsidR="00B8239F">
              <w:rPr>
                <w:rFonts w:ascii="Times New Roman" w:hAnsi="Times New Roman" w:cs="Times New Roman"/>
                <w:color w:val="000000" w:themeColor="text1"/>
                <w:sz w:val="24"/>
                <w:szCs w:val="24"/>
              </w:rPr>
              <w:t>9</w:t>
            </w:r>
          </w:p>
        </w:tc>
        <w:tc>
          <w:tcPr>
            <w:tcW w:w="4148" w:type="pct"/>
            <w:shd w:val="clear" w:color="auto" w:fill="auto"/>
            <w:vAlign w:val="bottom"/>
          </w:tcPr>
          <w:p w14:paraId="2306CC98" w14:textId="77777777" w:rsidR="0081450B" w:rsidRPr="004A202B" w:rsidRDefault="0081450B" w:rsidP="00C30192">
            <w:pPr>
              <w:spacing w:line="480" w:lineRule="auto"/>
              <w:rPr>
                <w:rFonts w:ascii="Times New Roman" w:hAnsi="Times New Roman" w:cs="Times New Roman"/>
                <w:color w:val="000000" w:themeColor="text1"/>
                <w:sz w:val="24"/>
                <w:szCs w:val="24"/>
              </w:rPr>
            </w:pPr>
            <w:r w:rsidRPr="004A202B">
              <w:rPr>
                <w:rFonts w:ascii="Times New Roman" w:hAnsi="Times New Roman" w:cs="Times New Roman"/>
                <w:color w:val="000000" w:themeColor="text1"/>
                <w:sz w:val="24"/>
                <w:szCs w:val="24"/>
              </w:rPr>
              <w:t xml:space="preserve">Adolescents were asked, “Do you wear a </w:t>
            </w:r>
            <w:proofErr w:type="spellStart"/>
            <w:r w:rsidRPr="004A202B">
              <w:rPr>
                <w:rFonts w:ascii="Times New Roman" w:hAnsi="Times New Roman" w:cs="Times New Roman"/>
                <w:color w:val="000000" w:themeColor="text1"/>
                <w:sz w:val="24"/>
                <w:szCs w:val="24"/>
              </w:rPr>
              <w:t>patka</w:t>
            </w:r>
            <w:proofErr w:type="spellEnd"/>
            <w:r w:rsidRPr="004A202B">
              <w:rPr>
                <w:rFonts w:ascii="Times New Roman" w:hAnsi="Times New Roman" w:cs="Times New Roman"/>
                <w:color w:val="000000" w:themeColor="text1"/>
                <w:sz w:val="24"/>
                <w:szCs w:val="24"/>
              </w:rPr>
              <w:t xml:space="preserve"> (under-turban), pagri (turban), or other head covering for religious purposes?” This was a dichotomous variable and response options were “yes” or “no.” The Multidimensional Peer-Victimization Scale (</w:t>
            </w:r>
            <w:proofErr w:type="spellStart"/>
            <w:r w:rsidRPr="004A202B">
              <w:rPr>
                <w:rFonts w:ascii="Times New Roman" w:hAnsi="Times New Roman" w:cs="Times New Roman"/>
                <w:color w:val="000000" w:themeColor="text1"/>
                <w:sz w:val="24"/>
                <w:szCs w:val="24"/>
              </w:rPr>
              <w:t>Mynard</w:t>
            </w:r>
            <w:proofErr w:type="spellEnd"/>
            <w:r w:rsidRPr="004A202B">
              <w:rPr>
                <w:rFonts w:ascii="Times New Roman" w:hAnsi="Times New Roman" w:cs="Times New Roman"/>
                <w:color w:val="000000" w:themeColor="text1"/>
                <w:sz w:val="24"/>
                <w:szCs w:val="24"/>
              </w:rPr>
              <w:t xml:space="preserve"> &amp; Joseph, 2000) was used to measure bullying victimization (16 items) during the school year. Items are rated on a 3-point scale (0 not at all, 1 once, 2 more than once). To measure participants’ perceptions of being stereotyped as a foreigner, as opposed to </w:t>
            </w:r>
            <w:r w:rsidRPr="004A202B">
              <w:rPr>
                <w:rFonts w:ascii="Times New Roman" w:hAnsi="Times New Roman" w:cs="Times New Roman"/>
                <w:color w:val="000000" w:themeColor="text1"/>
                <w:sz w:val="24"/>
                <w:szCs w:val="24"/>
              </w:rPr>
              <w:lastRenderedPageBreak/>
              <w:t xml:space="preserve">an American citizen, in general (no specific timeframe), the Awareness of the Perpetual Foreigner Stereotype Scale (Huynh et al., 2011) was used. </w:t>
            </w:r>
          </w:p>
        </w:tc>
      </w:tr>
      <w:tr w:rsidR="0081450B" w:rsidRPr="004A202B" w14:paraId="45833696" w14:textId="77777777" w:rsidTr="00C30192">
        <w:tc>
          <w:tcPr>
            <w:tcW w:w="205" w:type="pct"/>
            <w:shd w:val="clear" w:color="auto" w:fill="auto"/>
          </w:tcPr>
          <w:p w14:paraId="77775589"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lastRenderedPageBreak/>
              <w:t>5</w:t>
            </w:r>
          </w:p>
        </w:tc>
        <w:tc>
          <w:tcPr>
            <w:tcW w:w="647" w:type="pct"/>
            <w:shd w:val="clear" w:color="auto" w:fill="auto"/>
          </w:tcPr>
          <w:p w14:paraId="38195FD5"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Baams et al., 2017</w:t>
            </w:r>
          </w:p>
        </w:tc>
        <w:tc>
          <w:tcPr>
            <w:tcW w:w="4148" w:type="pct"/>
            <w:shd w:val="clear" w:color="auto" w:fill="auto"/>
          </w:tcPr>
          <w:p w14:paraId="407E39FB"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To assess experiences with bias-based bullying, five items from the 2011–2013 California Healthy Kids Survey were used. Students were presented with the </w:t>
            </w:r>
            <w:r w:rsidRPr="004A202B">
              <w:rPr>
                <w:rFonts w:ascii="Times New Roman" w:hAnsi="Times New Roman" w:cs="Times New Roman"/>
                <w:sz w:val="24"/>
                <w:szCs w:val="24"/>
              </w:rPr>
              <w:t xml:space="preserve">prompt: “During the past 12 months, how many times on school property </w:t>
            </w:r>
            <w:proofErr w:type="gramStart"/>
            <w:r w:rsidRPr="004A202B">
              <w:rPr>
                <w:rFonts w:ascii="Times New Roman" w:hAnsi="Times New Roman" w:cs="Times New Roman"/>
                <w:sz w:val="24"/>
                <w:szCs w:val="24"/>
              </w:rPr>
              <w:t>were</w:t>
            </w:r>
            <w:proofErr w:type="gramEnd"/>
            <w:r w:rsidRPr="004A202B">
              <w:rPr>
                <w:rFonts w:ascii="Times New Roman" w:hAnsi="Times New Roman" w:cs="Times New Roman"/>
                <w:sz w:val="24"/>
                <w:szCs w:val="24"/>
              </w:rPr>
              <w:t xml:space="preserve"> you harassed or bullied for any of the following reasons?” Types of bias-based bullying that were presented include: your race, ethnicity, or national origin; your religion; </w:t>
            </w:r>
            <w:r w:rsidRPr="004A202B">
              <w:rPr>
                <w:rFonts w:ascii="Times New Roman" w:hAnsi="Times New Roman" w:cs="Times New Roman"/>
                <w:color w:val="000000"/>
                <w:sz w:val="24"/>
                <w:szCs w:val="24"/>
              </w:rPr>
              <w:t xml:space="preserve">your gender (being male or female); because you are gay or lesbian or someone thought you </w:t>
            </w:r>
            <w:proofErr w:type="gramStart"/>
            <w:r w:rsidRPr="004A202B">
              <w:rPr>
                <w:rFonts w:ascii="Times New Roman" w:hAnsi="Times New Roman" w:cs="Times New Roman"/>
                <w:color w:val="000000"/>
                <w:sz w:val="24"/>
                <w:szCs w:val="24"/>
              </w:rPr>
              <w:t>were;</w:t>
            </w:r>
            <w:proofErr w:type="gramEnd"/>
            <w:r w:rsidRPr="004A202B">
              <w:rPr>
                <w:rFonts w:ascii="Times New Roman" w:hAnsi="Times New Roman" w:cs="Times New Roman"/>
                <w:color w:val="000000"/>
                <w:sz w:val="24"/>
                <w:szCs w:val="24"/>
              </w:rPr>
              <w:t xml:space="preserve"> and a physical or mental disability. As part of this question, students were presented with the following definition of bullying: “You were bullied if you were shoved hit, threatened, called mean names, teased, or had other unpleasant physical or verbal things done to you repeatedly or in a severe way. It is not bullying when two students of about the same strength quarrel or fight.” Bullying due to race/ethnicity was considered separately in analyses. </w:t>
            </w:r>
          </w:p>
        </w:tc>
      </w:tr>
      <w:tr w:rsidR="0081450B" w:rsidRPr="004A202B" w14:paraId="617848B3" w14:textId="77777777" w:rsidTr="00C30192">
        <w:tc>
          <w:tcPr>
            <w:tcW w:w="205" w:type="pct"/>
            <w:shd w:val="clear" w:color="auto" w:fill="auto"/>
          </w:tcPr>
          <w:p w14:paraId="55D2019E"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6</w:t>
            </w:r>
          </w:p>
        </w:tc>
        <w:tc>
          <w:tcPr>
            <w:tcW w:w="647" w:type="pct"/>
            <w:shd w:val="clear" w:color="auto" w:fill="auto"/>
          </w:tcPr>
          <w:p w14:paraId="7494DE2A"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Baker et al., 2001</w:t>
            </w:r>
          </w:p>
        </w:tc>
        <w:tc>
          <w:tcPr>
            <w:tcW w:w="4148" w:type="pct"/>
            <w:shd w:val="clear" w:color="auto" w:fill="auto"/>
            <w:vAlign w:val="bottom"/>
          </w:tcPr>
          <w:p w14:paraId="0E1BF450"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recounted experiences of racist name calling by peers. </w:t>
            </w:r>
          </w:p>
        </w:tc>
      </w:tr>
      <w:tr w:rsidR="0081450B" w:rsidRPr="004A202B" w14:paraId="4C8FED0F" w14:textId="77777777" w:rsidTr="00C30192">
        <w:tc>
          <w:tcPr>
            <w:tcW w:w="205" w:type="pct"/>
            <w:shd w:val="clear" w:color="auto" w:fill="auto"/>
          </w:tcPr>
          <w:p w14:paraId="5E89D83D"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7</w:t>
            </w:r>
          </w:p>
        </w:tc>
        <w:tc>
          <w:tcPr>
            <w:tcW w:w="647" w:type="pct"/>
            <w:shd w:val="clear" w:color="auto" w:fill="auto"/>
          </w:tcPr>
          <w:p w14:paraId="69397480"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Banerjee et al., 2020</w:t>
            </w:r>
          </w:p>
        </w:tc>
        <w:tc>
          <w:tcPr>
            <w:tcW w:w="4148" w:type="pct"/>
            <w:shd w:val="clear" w:color="auto" w:fill="auto"/>
            <w:vAlign w:val="bottom"/>
          </w:tcPr>
          <w:p w14:paraId="5C373242"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reported incidents of name calling and being left out by peers at school due to cultural differences. </w:t>
            </w:r>
          </w:p>
        </w:tc>
      </w:tr>
      <w:tr w:rsidR="0081450B" w:rsidRPr="004A202B" w14:paraId="52B08B28" w14:textId="77777777" w:rsidTr="00C30192">
        <w:tc>
          <w:tcPr>
            <w:tcW w:w="205" w:type="pct"/>
          </w:tcPr>
          <w:p w14:paraId="4886458B"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lastRenderedPageBreak/>
              <w:t>8</w:t>
            </w:r>
          </w:p>
        </w:tc>
        <w:tc>
          <w:tcPr>
            <w:tcW w:w="647" w:type="pct"/>
            <w:shd w:val="clear" w:color="auto" w:fill="auto"/>
          </w:tcPr>
          <w:p w14:paraId="6226D151"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Besic</w:t>
            </w:r>
            <w:proofErr w:type="spellEnd"/>
            <w:r w:rsidRPr="004A202B">
              <w:rPr>
                <w:rFonts w:ascii="Times New Roman" w:hAnsi="Times New Roman" w:cs="Times New Roman"/>
                <w:color w:val="000000"/>
                <w:sz w:val="24"/>
                <w:szCs w:val="24"/>
              </w:rPr>
              <w:t xml:space="preserve"> et al., 2020</w:t>
            </w:r>
          </w:p>
        </w:tc>
        <w:tc>
          <w:tcPr>
            <w:tcW w:w="4148" w:type="pct"/>
            <w:shd w:val="clear" w:color="auto" w:fill="auto"/>
          </w:tcPr>
          <w:p w14:paraId="0638F8E1"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reported being mocked and being called a foreigner by peers when not speaking German correctly or for wearing a headscarf which also served as a signifier for lack of German knowledge. </w:t>
            </w:r>
          </w:p>
        </w:tc>
      </w:tr>
      <w:tr w:rsidR="0081450B" w:rsidRPr="004A202B" w14:paraId="1033BCB8" w14:textId="77777777" w:rsidTr="00C30192">
        <w:tc>
          <w:tcPr>
            <w:tcW w:w="205" w:type="pct"/>
            <w:shd w:val="clear" w:color="auto" w:fill="auto"/>
          </w:tcPr>
          <w:p w14:paraId="59D758F1"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9</w:t>
            </w:r>
          </w:p>
        </w:tc>
        <w:tc>
          <w:tcPr>
            <w:tcW w:w="647" w:type="pct"/>
            <w:shd w:val="clear" w:color="auto" w:fill="auto"/>
          </w:tcPr>
          <w:p w14:paraId="357C0678"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Bloomer et al., 2014</w:t>
            </w:r>
          </w:p>
        </w:tc>
        <w:tc>
          <w:tcPr>
            <w:tcW w:w="4148" w:type="pct"/>
            <w:shd w:val="clear" w:color="auto" w:fill="auto"/>
            <w:vAlign w:val="bottom"/>
          </w:tcPr>
          <w:p w14:paraId="7210F92A"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color w:val="000000"/>
                <w:sz w:val="24"/>
                <w:szCs w:val="24"/>
              </w:rPr>
              <w:t xml:space="preserve"> The participants recounted experiences of </w:t>
            </w:r>
            <w:r w:rsidRPr="004A202B">
              <w:rPr>
                <w:rFonts w:ascii="Times New Roman" w:hAnsi="Times New Roman" w:cs="Times New Roman"/>
                <w:sz w:val="24"/>
                <w:szCs w:val="24"/>
              </w:rPr>
              <w:t xml:space="preserve">being called derogatory names or being ignored in class by their peers. </w:t>
            </w:r>
          </w:p>
        </w:tc>
      </w:tr>
      <w:tr w:rsidR="0081450B" w:rsidRPr="004A202B" w14:paraId="3EA628CA" w14:textId="77777777" w:rsidTr="00C30192">
        <w:tc>
          <w:tcPr>
            <w:tcW w:w="205" w:type="pct"/>
          </w:tcPr>
          <w:p w14:paraId="2BDB8715"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10</w:t>
            </w:r>
          </w:p>
        </w:tc>
        <w:tc>
          <w:tcPr>
            <w:tcW w:w="647" w:type="pct"/>
          </w:tcPr>
          <w:p w14:paraId="1FD9F8D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Boulton, 1995</w:t>
            </w:r>
          </w:p>
        </w:tc>
        <w:tc>
          <w:tcPr>
            <w:tcW w:w="4148" w:type="pct"/>
            <w:vAlign w:val="bottom"/>
          </w:tcPr>
          <w:p w14:paraId="082CEDA9"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Pupils were selected because they had informed the interviewer they had been bullied by peers. They were asked to specify how they had been bullied, and to give the race (but not the name) of the bully. Participants reported that they had been teased in a hurtful way about their colour or race. </w:t>
            </w:r>
          </w:p>
        </w:tc>
      </w:tr>
      <w:tr w:rsidR="0081450B" w:rsidRPr="004A202B" w14:paraId="04EB29AC" w14:textId="77777777" w:rsidTr="00C30192">
        <w:tc>
          <w:tcPr>
            <w:tcW w:w="205" w:type="pct"/>
          </w:tcPr>
          <w:p w14:paraId="0777904C"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11</w:t>
            </w:r>
          </w:p>
        </w:tc>
        <w:tc>
          <w:tcPr>
            <w:tcW w:w="647" w:type="pct"/>
            <w:shd w:val="clear" w:color="auto" w:fill="auto"/>
          </w:tcPr>
          <w:p w14:paraId="10E76EF5"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Bucchianeri</w:t>
            </w:r>
            <w:proofErr w:type="spellEnd"/>
            <w:r w:rsidRPr="004A202B">
              <w:rPr>
                <w:rFonts w:ascii="Times New Roman" w:hAnsi="Times New Roman" w:cs="Times New Roman"/>
                <w:color w:val="000000"/>
                <w:sz w:val="24"/>
                <w:szCs w:val="24"/>
              </w:rPr>
              <w:t xml:space="preserve"> et al., 2016</w:t>
            </w:r>
          </w:p>
        </w:tc>
        <w:tc>
          <w:tcPr>
            <w:tcW w:w="4148" w:type="pct"/>
            <w:shd w:val="clear" w:color="auto" w:fill="auto"/>
            <w:vAlign w:val="bottom"/>
          </w:tcPr>
          <w:p w14:paraId="19985B16"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Five types of harassment were assessed with the questions: “During the last 30 days, how often have other students harassed or bullied you for any of the following reasons?” (a) “Your race, ethnicity, or national origin,” (b) “Your gender (being male or female),” (c) “Because you are gay or lesbian or because someone thought you were,” (d) “A physical or mental disability,” or (e) “Your weight or physical appearance” (California Department of Education). Participants responded to each item using a 5-point scale, ranging from “never” to “every day.” For the present study, due to restricted range of responses (i.e., more than half of the sample provided responses of “never” to each harassment type), responses were dichotomized to a score of “during the past 30 days” or “not.” </w:t>
            </w:r>
            <w:r w:rsidRPr="004A202B">
              <w:rPr>
                <w:rFonts w:ascii="Times New Roman" w:hAnsi="Times New Roman" w:cs="Times New Roman"/>
                <w:sz w:val="24"/>
                <w:szCs w:val="24"/>
              </w:rPr>
              <w:t xml:space="preserve">Race-based harassment was considered separately in analyses. </w:t>
            </w:r>
          </w:p>
        </w:tc>
      </w:tr>
      <w:tr w:rsidR="0081450B" w:rsidRPr="004A202B" w14:paraId="681EC99C" w14:textId="77777777" w:rsidTr="00C30192">
        <w:tc>
          <w:tcPr>
            <w:tcW w:w="205" w:type="pct"/>
            <w:shd w:val="clear" w:color="auto" w:fill="FFFFFF" w:themeFill="background1"/>
          </w:tcPr>
          <w:p w14:paraId="4CAA5452"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lastRenderedPageBreak/>
              <w:t>12</w:t>
            </w:r>
          </w:p>
        </w:tc>
        <w:tc>
          <w:tcPr>
            <w:tcW w:w="647" w:type="pct"/>
            <w:shd w:val="clear" w:color="auto" w:fill="FFFFFF" w:themeFill="background1"/>
          </w:tcPr>
          <w:p w14:paraId="3D71A767"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Caballero et al., 2007</w:t>
            </w:r>
          </w:p>
        </w:tc>
        <w:tc>
          <w:tcPr>
            <w:tcW w:w="4148" w:type="pct"/>
            <w:shd w:val="clear" w:color="auto" w:fill="FFFFFF" w:themeFill="background1"/>
            <w:vAlign w:val="bottom"/>
          </w:tcPr>
          <w:p w14:paraId="4C2FFD8C"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Participants recounted experiences where peers</w:t>
            </w:r>
            <w:r w:rsidRPr="004A202B">
              <w:rPr>
                <w:rFonts w:ascii="Times New Roman" w:hAnsi="Times New Roman" w:cs="Times New Roman"/>
                <w:sz w:val="24"/>
                <w:szCs w:val="24"/>
              </w:rPr>
              <w:t xml:space="preserve"> had made hurtful or negative comments directed at their mixed identities. </w:t>
            </w:r>
          </w:p>
        </w:tc>
      </w:tr>
      <w:tr w:rsidR="0081450B" w:rsidRPr="004A202B" w14:paraId="758604E3" w14:textId="77777777" w:rsidTr="00C30192">
        <w:tc>
          <w:tcPr>
            <w:tcW w:w="205" w:type="pct"/>
            <w:shd w:val="clear" w:color="auto" w:fill="FFFFFF" w:themeFill="background1"/>
          </w:tcPr>
          <w:p w14:paraId="00295924"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13</w:t>
            </w:r>
          </w:p>
        </w:tc>
        <w:tc>
          <w:tcPr>
            <w:tcW w:w="647" w:type="pct"/>
            <w:shd w:val="clear" w:color="auto" w:fill="FFFFFF" w:themeFill="background1"/>
          </w:tcPr>
          <w:p w14:paraId="4D4D6A08"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Caravita</w:t>
            </w:r>
            <w:proofErr w:type="spellEnd"/>
            <w:r w:rsidRPr="004A202B">
              <w:rPr>
                <w:rFonts w:ascii="Times New Roman" w:hAnsi="Times New Roman" w:cs="Times New Roman"/>
                <w:color w:val="000000"/>
                <w:sz w:val="24"/>
                <w:szCs w:val="24"/>
              </w:rPr>
              <w:t xml:space="preserve"> et al., 2020</w:t>
            </w:r>
          </w:p>
        </w:tc>
        <w:tc>
          <w:tcPr>
            <w:tcW w:w="4148" w:type="pct"/>
            <w:shd w:val="clear" w:color="auto" w:fill="FFFFFF" w:themeFill="background1"/>
            <w:vAlign w:val="bottom"/>
          </w:tcPr>
          <w:p w14:paraId="2DE99857"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I have been insulted because of my skin colour or culture. </w:t>
            </w:r>
          </w:p>
        </w:tc>
      </w:tr>
      <w:tr w:rsidR="0081450B" w:rsidRPr="004A202B" w14:paraId="0244C498" w14:textId="77777777" w:rsidTr="00C30192">
        <w:tc>
          <w:tcPr>
            <w:tcW w:w="205" w:type="pct"/>
          </w:tcPr>
          <w:p w14:paraId="31767D04"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14</w:t>
            </w:r>
          </w:p>
        </w:tc>
        <w:tc>
          <w:tcPr>
            <w:tcW w:w="647" w:type="pct"/>
          </w:tcPr>
          <w:p w14:paraId="29A6C25E" w14:textId="75708AE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Cardoso et al., 2018</w:t>
            </w:r>
          </w:p>
        </w:tc>
        <w:tc>
          <w:tcPr>
            <w:tcW w:w="4148" w:type="pct"/>
            <w:vAlign w:val="bottom"/>
          </w:tcPr>
          <w:p w14:paraId="7D7B67A9" w14:textId="77777777" w:rsidR="0081450B" w:rsidRPr="004A202B" w:rsidRDefault="0081450B" w:rsidP="00C30192">
            <w:pPr>
              <w:spacing w:line="480" w:lineRule="auto"/>
              <w:rPr>
                <w:rFonts w:ascii="Times New Roman" w:hAnsi="Times New Roman" w:cs="Times New Roman"/>
                <w:color w:val="FFC000"/>
                <w:sz w:val="24"/>
                <w:szCs w:val="24"/>
              </w:rPr>
            </w:pPr>
            <w:r w:rsidRPr="004A202B">
              <w:rPr>
                <w:rFonts w:ascii="Times New Roman" w:hAnsi="Times New Roman" w:cs="Times New Roman"/>
                <w:color w:val="000000" w:themeColor="text1"/>
                <w:sz w:val="24"/>
                <w:szCs w:val="24"/>
              </w:rPr>
              <w:t xml:space="preserve">Ethnic-biased bullying victimization was determined by a single question that asked if the student had experienced bullying based on race, ethnicity, or national origin. General </w:t>
            </w:r>
            <w:r w:rsidRPr="004A202B">
              <w:rPr>
                <w:rFonts w:ascii="Times New Roman" w:hAnsi="Times New Roman" w:cs="Times New Roman"/>
                <w:sz w:val="24"/>
                <w:szCs w:val="24"/>
              </w:rPr>
              <w:t xml:space="preserve">bullying victimization was examined with 10-items from the California Healthy Kids Survey that included the following definition of bullying: </w:t>
            </w:r>
            <w:r w:rsidRPr="004A202B">
              <w:rPr>
                <w:rFonts w:ascii="Times New Roman" w:hAnsi="Times New Roman" w:cs="Times New Roman"/>
                <w:color w:val="000000"/>
                <w:sz w:val="24"/>
                <w:szCs w:val="24"/>
              </w:rPr>
              <w:t>“You were bullied if you were shoved hit, threatened, called mean names, teased, or had other unpleasant physical or verbal things done to you repeatedly or in a severe way. It is not bullying when two students of about the same strength quarrel or fight.”</w:t>
            </w:r>
          </w:p>
        </w:tc>
      </w:tr>
      <w:tr w:rsidR="0081450B" w:rsidRPr="004A202B" w14:paraId="33C58EA1" w14:textId="77777777" w:rsidTr="00C30192">
        <w:tc>
          <w:tcPr>
            <w:tcW w:w="205" w:type="pct"/>
          </w:tcPr>
          <w:p w14:paraId="2336BAFC"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15</w:t>
            </w:r>
          </w:p>
        </w:tc>
        <w:tc>
          <w:tcPr>
            <w:tcW w:w="647" w:type="pct"/>
          </w:tcPr>
          <w:p w14:paraId="05B01F22"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Chong et al., 2009</w:t>
            </w:r>
          </w:p>
        </w:tc>
        <w:tc>
          <w:tcPr>
            <w:tcW w:w="4148" w:type="pct"/>
            <w:vAlign w:val="bottom"/>
          </w:tcPr>
          <w:p w14:paraId="50A70DB4"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How do you think others perceive you? </w:t>
            </w:r>
            <w:r w:rsidRPr="004A202B">
              <w:rPr>
                <w:rFonts w:ascii="Times New Roman" w:hAnsi="Times New Roman" w:cs="Times New Roman"/>
                <w:color w:val="000000"/>
                <w:sz w:val="24"/>
                <w:szCs w:val="24"/>
                <w:shd w:val="clear" w:color="auto" w:fill="FFFFFF" w:themeFill="background1"/>
              </w:rPr>
              <w:t>• Have you ever experienced racism?</w:t>
            </w:r>
            <w:r w:rsidRPr="004A202B">
              <w:rPr>
                <w:rFonts w:ascii="Times New Roman" w:hAnsi="Times New Roman" w:cs="Times New Roman"/>
                <w:color w:val="000000"/>
                <w:sz w:val="24"/>
                <w:szCs w:val="24"/>
              </w:rPr>
              <w:t xml:space="preserve"> Can you tell us about it? How did you feel? How did you respond? Why did you respond in that way? Participants recounted experiences of </w:t>
            </w:r>
            <w:r w:rsidRPr="004A202B">
              <w:rPr>
                <w:rFonts w:ascii="Times New Roman" w:hAnsi="Times New Roman" w:cs="Times New Roman"/>
                <w:sz w:val="24"/>
                <w:szCs w:val="24"/>
              </w:rPr>
              <w:t xml:space="preserve">being subject to racial taunts of name-calling and language mocking by peers. </w:t>
            </w:r>
          </w:p>
        </w:tc>
      </w:tr>
      <w:tr w:rsidR="0081450B" w:rsidRPr="004A202B" w14:paraId="610273AC" w14:textId="77777777" w:rsidTr="00C30192">
        <w:tc>
          <w:tcPr>
            <w:tcW w:w="205" w:type="pct"/>
          </w:tcPr>
          <w:p w14:paraId="3CFD80F8"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16</w:t>
            </w:r>
          </w:p>
        </w:tc>
        <w:tc>
          <w:tcPr>
            <w:tcW w:w="647" w:type="pct"/>
          </w:tcPr>
          <w:p w14:paraId="644972B3"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Coffin et al., 2010</w:t>
            </w:r>
          </w:p>
        </w:tc>
        <w:tc>
          <w:tcPr>
            <w:tcW w:w="4148" w:type="pct"/>
            <w:vAlign w:val="bottom"/>
          </w:tcPr>
          <w:p w14:paraId="70C2173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When children raised bullying spontaneously, they were asked about the frequency of bullying in their school, how they felt about children being bullied or bullying, if they personally bullied or were bullied and about the causes of bullying and what should be done to reduce this </w:t>
            </w:r>
            <w:proofErr w:type="spellStart"/>
            <w:r>
              <w:rPr>
                <w:rFonts w:ascii="Times New Roman" w:hAnsi="Times New Roman" w:cs="Times New Roman"/>
                <w:color w:val="000000"/>
                <w:sz w:val="24"/>
                <w:szCs w:val="24"/>
              </w:rPr>
              <w:t>behavior</w:t>
            </w:r>
            <w:proofErr w:type="spellEnd"/>
            <w:r w:rsidRPr="004A202B">
              <w:rPr>
                <w:rFonts w:ascii="Times New Roman" w:hAnsi="Times New Roman" w:cs="Times New Roman"/>
                <w:color w:val="000000"/>
                <w:sz w:val="24"/>
                <w:szCs w:val="24"/>
              </w:rPr>
              <w:t xml:space="preserve">. </w:t>
            </w:r>
          </w:p>
        </w:tc>
      </w:tr>
      <w:tr w:rsidR="0081450B" w:rsidRPr="004A202B" w14:paraId="2005C757" w14:textId="77777777" w:rsidTr="00C30192">
        <w:tc>
          <w:tcPr>
            <w:tcW w:w="205" w:type="pct"/>
            <w:shd w:val="clear" w:color="auto" w:fill="FFFFFF" w:themeFill="background1"/>
          </w:tcPr>
          <w:p w14:paraId="361C78B5"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lastRenderedPageBreak/>
              <w:t>17</w:t>
            </w:r>
          </w:p>
        </w:tc>
        <w:tc>
          <w:tcPr>
            <w:tcW w:w="647" w:type="pct"/>
            <w:shd w:val="clear" w:color="auto" w:fill="FFFFFF" w:themeFill="background1"/>
          </w:tcPr>
          <w:p w14:paraId="7D4F8ED1"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Connolly &amp; Keenan, 2002</w:t>
            </w:r>
          </w:p>
        </w:tc>
        <w:tc>
          <w:tcPr>
            <w:tcW w:w="4148" w:type="pct"/>
            <w:shd w:val="clear" w:color="auto" w:fill="FFFFFF" w:themeFill="background1"/>
            <w:vAlign w:val="bottom"/>
          </w:tcPr>
          <w:p w14:paraId="7026EAAC"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w:t>
            </w:r>
            <w:r w:rsidRPr="004A202B">
              <w:rPr>
                <w:rFonts w:ascii="Times New Roman" w:hAnsi="Times New Roman" w:cs="Times New Roman"/>
                <w:sz w:val="24"/>
                <w:szCs w:val="24"/>
              </w:rPr>
              <w:t xml:space="preserve">recounted incidents where their children had been physically assaulted because of their ‘race’/ethnicity, being called racist names and/or being teased in a hurtful way because of their accent and being singled out in games by peers. </w:t>
            </w:r>
          </w:p>
        </w:tc>
      </w:tr>
      <w:tr w:rsidR="0081450B" w:rsidRPr="004A202B" w14:paraId="12C921F3" w14:textId="77777777" w:rsidTr="00C30192">
        <w:tc>
          <w:tcPr>
            <w:tcW w:w="205" w:type="pct"/>
          </w:tcPr>
          <w:p w14:paraId="18BD1C04"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18</w:t>
            </w:r>
          </w:p>
        </w:tc>
        <w:tc>
          <w:tcPr>
            <w:tcW w:w="647" w:type="pct"/>
          </w:tcPr>
          <w:p w14:paraId="29E87CE7"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Crengle</w:t>
            </w:r>
            <w:proofErr w:type="spellEnd"/>
            <w:r w:rsidRPr="004A202B">
              <w:rPr>
                <w:rFonts w:ascii="Times New Roman" w:hAnsi="Times New Roman" w:cs="Times New Roman"/>
                <w:color w:val="000000"/>
                <w:sz w:val="24"/>
                <w:szCs w:val="24"/>
              </w:rPr>
              <w:t xml:space="preserve"> et al., 2012</w:t>
            </w:r>
          </w:p>
        </w:tc>
        <w:tc>
          <w:tcPr>
            <w:tcW w:w="4148" w:type="pct"/>
            <w:shd w:val="clear" w:color="auto" w:fill="FFFFFF" w:themeFill="background1"/>
            <w:vAlign w:val="bottom"/>
          </w:tcPr>
          <w:p w14:paraId="570C6D47"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themeColor="text1"/>
                <w:sz w:val="24"/>
                <w:szCs w:val="24"/>
              </w:rPr>
              <w:t xml:space="preserve">Participants who reported they had been bullied were asked to indicate the reason(s) for bullying from a dropdown list that included ‘I was bullied because of my ethnic group or culture’. The timeframe for ‘ethnicity related bullying’ is ‘in the current school year’. The study featured a school sample. Ethnic discrimination by staff at schools was not considered. </w:t>
            </w:r>
          </w:p>
        </w:tc>
      </w:tr>
      <w:tr w:rsidR="0081450B" w:rsidRPr="004A202B" w14:paraId="1CB9FFAD" w14:textId="77777777" w:rsidTr="00C30192">
        <w:tc>
          <w:tcPr>
            <w:tcW w:w="205" w:type="pct"/>
          </w:tcPr>
          <w:p w14:paraId="492822FF"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19</w:t>
            </w:r>
          </w:p>
        </w:tc>
        <w:tc>
          <w:tcPr>
            <w:tcW w:w="647" w:type="pct"/>
          </w:tcPr>
          <w:p w14:paraId="23D36190"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sz w:val="24"/>
                <w:szCs w:val="24"/>
              </w:rPr>
              <w:t>Crozier &amp; Davies, 2008</w:t>
            </w:r>
          </w:p>
        </w:tc>
        <w:tc>
          <w:tcPr>
            <w:tcW w:w="4148" w:type="pct"/>
            <w:shd w:val="clear" w:color="auto" w:fill="FFFFFF" w:themeFill="background1"/>
            <w:vAlign w:val="bottom"/>
          </w:tcPr>
          <w:p w14:paraId="7F528B61"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color w:val="000000"/>
                <w:sz w:val="24"/>
                <w:szCs w:val="24"/>
              </w:rPr>
              <w:t> </w:t>
            </w:r>
            <w:r w:rsidRPr="004A202B">
              <w:rPr>
                <w:rFonts w:ascii="Times New Roman" w:hAnsi="Times New Roman" w:cs="Times New Roman"/>
                <w:color w:val="000000"/>
                <w:sz w:val="24"/>
                <w:szCs w:val="24"/>
                <w:shd w:val="clear" w:color="auto" w:fill="FFFFFF" w:themeFill="background1"/>
              </w:rPr>
              <w:t>Participants recounted experiences of racist name calling by peers.</w:t>
            </w:r>
            <w:r w:rsidRPr="004A202B">
              <w:rPr>
                <w:rFonts w:ascii="Times New Roman" w:hAnsi="Times New Roman" w:cs="Times New Roman"/>
                <w:color w:val="000000"/>
                <w:sz w:val="24"/>
                <w:szCs w:val="24"/>
                <w:shd w:val="clear" w:color="auto" w:fill="00B0F0"/>
              </w:rPr>
              <w:t xml:space="preserve"> </w:t>
            </w:r>
          </w:p>
        </w:tc>
      </w:tr>
      <w:tr w:rsidR="0081450B" w:rsidRPr="004A202B" w14:paraId="4B50DC2F" w14:textId="77777777" w:rsidTr="00C30192">
        <w:tc>
          <w:tcPr>
            <w:tcW w:w="205" w:type="pct"/>
          </w:tcPr>
          <w:p w14:paraId="26925801"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20</w:t>
            </w:r>
          </w:p>
        </w:tc>
        <w:tc>
          <w:tcPr>
            <w:tcW w:w="647" w:type="pct"/>
          </w:tcPr>
          <w:p w14:paraId="5746F521"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Crozier &amp; </w:t>
            </w:r>
            <w:proofErr w:type="gramStart"/>
            <w:r w:rsidRPr="004A202B">
              <w:rPr>
                <w:rFonts w:ascii="Times New Roman" w:hAnsi="Times New Roman" w:cs="Times New Roman"/>
                <w:color w:val="000000"/>
                <w:sz w:val="24"/>
                <w:szCs w:val="24"/>
              </w:rPr>
              <w:t>Dimmock,  1999</w:t>
            </w:r>
            <w:proofErr w:type="gramEnd"/>
          </w:p>
        </w:tc>
        <w:tc>
          <w:tcPr>
            <w:tcW w:w="4148" w:type="pct"/>
            <w:shd w:val="clear" w:color="auto" w:fill="FFFFFF" w:themeFill="background1"/>
            <w:vAlign w:val="bottom"/>
          </w:tcPr>
          <w:p w14:paraId="5836D9D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sz w:val="24"/>
                <w:szCs w:val="24"/>
              </w:rPr>
              <w:t>A questionnaire was devised for this study. The first, open-ended, item invited children to write down any nicknames they had, and to write ‘X’ next to any ones they didn’t like. The next seven items had a common format and concerned, respectively, (</w:t>
            </w:r>
            <w:proofErr w:type="spellStart"/>
            <w:r w:rsidRPr="004A202B">
              <w:rPr>
                <w:rFonts w:ascii="Times New Roman" w:hAnsi="Times New Roman" w:cs="Times New Roman"/>
                <w:sz w:val="24"/>
                <w:szCs w:val="24"/>
              </w:rPr>
              <w:t>i</w:t>
            </w:r>
            <w:proofErr w:type="spellEnd"/>
            <w:r w:rsidRPr="004A202B">
              <w:rPr>
                <w:rFonts w:ascii="Times New Roman" w:hAnsi="Times New Roman" w:cs="Times New Roman"/>
                <w:sz w:val="24"/>
                <w:szCs w:val="24"/>
              </w:rPr>
              <w:t xml:space="preserve">) hurtful teasing; (ii) nasty comments; (iii) untrue stories and spreading rumours; (iv) unkind nicknames; (v) threats, taunts; (vi) being left out, nobody speaking to you; (vii) making fun of you. For each of these items, children responded ‘yes’ or ‘no’ to the questions, ‘Has this happened to you?’; ‘Has this happened to anyone you know?’. They were also asked to write in answers to the questions, ‘When was the last time?’; ‘What sort of things/ comments were said/made?’ </w:t>
            </w:r>
            <w:r w:rsidRPr="004A202B">
              <w:rPr>
                <w:rFonts w:ascii="Times New Roman" w:hAnsi="Times New Roman" w:cs="Times New Roman"/>
                <w:sz w:val="24"/>
                <w:szCs w:val="24"/>
              </w:rPr>
              <w:lastRenderedPageBreak/>
              <w:t>The final two items referred generally to these experiences. Item 9 asked, ‘At what time of day do these things happen?</w:t>
            </w:r>
            <w:proofErr w:type="gramStart"/>
            <w:r w:rsidRPr="004A202B">
              <w:rPr>
                <w:rFonts w:ascii="Times New Roman" w:hAnsi="Times New Roman" w:cs="Times New Roman"/>
                <w:sz w:val="24"/>
                <w:szCs w:val="24"/>
              </w:rPr>
              <w:t>’, and</w:t>
            </w:r>
            <w:proofErr w:type="gramEnd"/>
            <w:r w:rsidRPr="004A202B">
              <w:rPr>
                <w:rFonts w:ascii="Times New Roman" w:hAnsi="Times New Roman" w:cs="Times New Roman"/>
                <w:sz w:val="24"/>
                <w:szCs w:val="24"/>
              </w:rPr>
              <w:t xml:space="preserve"> provided seven response options. Item 10 asked children if they had ‘told anyone about it</w:t>
            </w:r>
            <w:proofErr w:type="gramStart"/>
            <w:r w:rsidRPr="004A202B">
              <w:rPr>
                <w:rFonts w:ascii="Times New Roman" w:hAnsi="Times New Roman" w:cs="Times New Roman"/>
                <w:sz w:val="24"/>
                <w:szCs w:val="24"/>
              </w:rPr>
              <w:t>’, and</w:t>
            </w:r>
            <w:proofErr w:type="gramEnd"/>
            <w:r w:rsidRPr="004A202B">
              <w:rPr>
                <w:rFonts w:ascii="Times New Roman" w:hAnsi="Times New Roman" w:cs="Times New Roman"/>
                <w:sz w:val="24"/>
                <w:szCs w:val="24"/>
              </w:rPr>
              <w:t xml:space="preserve"> provided six options. For each of these </w:t>
            </w:r>
            <w:proofErr w:type="gramStart"/>
            <w:r w:rsidRPr="004A202B">
              <w:rPr>
                <w:rFonts w:ascii="Times New Roman" w:hAnsi="Times New Roman" w:cs="Times New Roman"/>
                <w:sz w:val="24"/>
                <w:szCs w:val="24"/>
              </w:rPr>
              <w:t>items</w:t>
            </w:r>
            <w:proofErr w:type="gramEnd"/>
            <w:r w:rsidRPr="004A202B">
              <w:rPr>
                <w:rFonts w:ascii="Times New Roman" w:hAnsi="Times New Roman" w:cs="Times New Roman"/>
                <w:sz w:val="24"/>
                <w:szCs w:val="24"/>
              </w:rPr>
              <w:t xml:space="preserve"> respondents could tick as many options as they wished (see Appendix). </w:t>
            </w:r>
            <w:r w:rsidRPr="004A202B">
              <w:rPr>
                <w:rFonts w:ascii="Times New Roman" w:hAnsi="Times New Roman" w:cs="Times New Roman"/>
                <w:color w:val="000000" w:themeColor="text1"/>
                <w:sz w:val="24"/>
                <w:szCs w:val="24"/>
                <w:shd w:val="clear" w:color="auto" w:fill="FFFFFF" w:themeFill="background1"/>
              </w:rPr>
              <w:t xml:space="preserve">Racial nicknames emerged. </w:t>
            </w:r>
            <w:r w:rsidRPr="004A202B">
              <w:rPr>
                <w:rFonts w:ascii="Times New Roman" w:hAnsi="Times New Roman" w:cs="Times New Roman"/>
                <w:color w:val="000000"/>
                <w:sz w:val="24"/>
                <w:szCs w:val="24"/>
              </w:rPr>
              <w:br/>
            </w:r>
          </w:p>
        </w:tc>
      </w:tr>
      <w:tr w:rsidR="0081450B" w:rsidRPr="004A202B" w14:paraId="08227EBC" w14:textId="77777777" w:rsidTr="00C30192">
        <w:tc>
          <w:tcPr>
            <w:tcW w:w="205" w:type="pct"/>
          </w:tcPr>
          <w:p w14:paraId="781BDC4D"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lastRenderedPageBreak/>
              <w:t>21</w:t>
            </w:r>
          </w:p>
        </w:tc>
        <w:tc>
          <w:tcPr>
            <w:tcW w:w="647" w:type="pct"/>
          </w:tcPr>
          <w:p w14:paraId="5FDF5F05"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Das-Munshi et al., 2016</w:t>
            </w:r>
          </w:p>
        </w:tc>
        <w:tc>
          <w:tcPr>
            <w:tcW w:w="4148" w:type="pct"/>
            <w:vAlign w:val="bottom"/>
          </w:tcPr>
          <w:p w14:paraId="174D3622"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themeColor="text1"/>
                <w:sz w:val="24"/>
                <w:szCs w:val="24"/>
              </w:rPr>
              <w:t xml:space="preserve">To assess for </w:t>
            </w:r>
            <w:proofErr w:type="gramStart"/>
            <w:r w:rsidRPr="004A202B">
              <w:rPr>
                <w:rFonts w:ascii="Times New Roman" w:hAnsi="Times New Roman" w:cs="Times New Roman"/>
                <w:color w:val="000000" w:themeColor="text1"/>
                <w:sz w:val="24"/>
                <w:szCs w:val="24"/>
              </w:rPr>
              <w:t>racially-motivated</w:t>
            </w:r>
            <w:proofErr w:type="gramEnd"/>
            <w:r w:rsidRPr="004A202B">
              <w:rPr>
                <w:rFonts w:ascii="Times New Roman" w:hAnsi="Times New Roman" w:cs="Times New Roman"/>
                <w:color w:val="000000" w:themeColor="text1"/>
                <w:sz w:val="24"/>
                <w:szCs w:val="24"/>
              </w:rPr>
              <w:t xml:space="preserve"> bullying, children reported how often they had been bullied because of their religion or race. Responses were dichotomised into ‘at least once this term’ versus ‘not this term’, (in the original question children were asked if they had been bullied that term (and the frequency of bullying over the term vs. no bullying at all). The study featured a school sample.</w:t>
            </w:r>
          </w:p>
        </w:tc>
      </w:tr>
      <w:tr w:rsidR="0081450B" w:rsidRPr="004A202B" w14:paraId="5ACBB8B9" w14:textId="77777777" w:rsidTr="00C30192">
        <w:tc>
          <w:tcPr>
            <w:tcW w:w="205" w:type="pct"/>
          </w:tcPr>
          <w:p w14:paraId="2E64B79B"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22</w:t>
            </w:r>
          </w:p>
        </w:tc>
        <w:tc>
          <w:tcPr>
            <w:tcW w:w="647" w:type="pct"/>
          </w:tcPr>
          <w:p w14:paraId="68E48FD2"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Deuchar &amp; Bhopal, 2013</w:t>
            </w:r>
          </w:p>
        </w:tc>
        <w:tc>
          <w:tcPr>
            <w:tcW w:w="4148" w:type="pct"/>
            <w:shd w:val="clear" w:color="auto" w:fill="FFFFFF" w:themeFill="background1"/>
            <w:vAlign w:val="bottom"/>
          </w:tcPr>
          <w:p w14:paraId="236E5551" w14:textId="77777777" w:rsidR="0081450B" w:rsidRPr="004A202B" w:rsidRDefault="0081450B" w:rsidP="00C30192">
            <w:pPr>
              <w:spacing w:line="480" w:lineRule="auto"/>
              <w:rPr>
                <w:rFonts w:ascii="Times New Roman" w:hAnsi="Times New Roman" w:cs="Times New Roman"/>
                <w:color w:val="000000" w:themeColor="text1"/>
                <w:sz w:val="24"/>
                <w:szCs w:val="24"/>
              </w:rPr>
            </w:pPr>
            <w:r w:rsidRPr="004A202B">
              <w:rPr>
                <w:rFonts w:ascii="Times New Roman" w:hAnsi="Times New Roman" w:cs="Times New Roman"/>
                <w:color w:val="000000" w:themeColor="text1"/>
                <w:sz w:val="24"/>
                <w:szCs w:val="24"/>
              </w:rPr>
              <w:t>Participants recounted experiences of racist name calling by peers.</w:t>
            </w:r>
          </w:p>
        </w:tc>
      </w:tr>
      <w:tr w:rsidR="0081450B" w:rsidRPr="004A202B" w14:paraId="18ECA46D" w14:textId="77777777" w:rsidTr="00C30192">
        <w:tc>
          <w:tcPr>
            <w:tcW w:w="205" w:type="pct"/>
          </w:tcPr>
          <w:p w14:paraId="547A892B"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23</w:t>
            </w:r>
          </w:p>
        </w:tc>
        <w:tc>
          <w:tcPr>
            <w:tcW w:w="647" w:type="pct"/>
          </w:tcPr>
          <w:p w14:paraId="7BED090A"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Devine &amp; Kelly, 2006</w:t>
            </w:r>
          </w:p>
        </w:tc>
        <w:tc>
          <w:tcPr>
            <w:tcW w:w="4148" w:type="pct"/>
            <w:shd w:val="clear" w:color="auto" w:fill="FFFFFF" w:themeFill="background1"/>
            <w:vAlign w:val="bottom"/>
          </w:tcPr>
          <w:p w14:paraId="4F80BD57" w14:textId="77777777" w:rsidR="0081450B" w:rsidRPr="004A202B" w:rsidRDefault="0081450B" w:rsidP="00C30192">
            <w:pPr>
              <w:spacing w:line="480" w:lineRule="auto"/>
              <w:rPr>
                <w:rFonts w:ascii="Times New Roman" w:hAnsi="Times New Roman" w:cs="Times New Roman"/>
                <w:color w:val="000000" w:themeColor="text1"/>
                <w:sz w:val="24"/>
                <w:szCs w:val="24"/>
              </w:rPr>
            </w:pPr>
            <w:r w:rsidRPr="004A202B">
              <w:rPr>
                <w:rFonts w:ascii="Times New Roman" w:hAnsi="Times New Roman" w:cs="Times New Roman"/>
                <w:color w:val="000000" w:themeColor="text1"/>
                <w:sz w:val="24"/>
                <w:szCs w:val="24"/>
              </w:rPr>
              <w:t>Participants recounted experiences of racist name calling by peers.</w:t>
            </w:r>
          </w:p>
        </w:tc>
      </w:tr>
      <w:tr w:rsidR="0081450B" w:rsidRPr="004A202B" w14:paraId="0ECD549C" w14:textId="77777777" w:rsidTr="00C30192">
        <w:tc>
          <w:tcPr>
            <w:tcW w:w="205" w:type="pct"/>
          </w:tcPr>
          <w:p w14:paraId="496C99B4"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24</w:t>
            </w:r>
          </w:p>
        </w:tc>
        <w:tc>
          <w:tcPr>
            <w:tcW w:w="647" w:type="pct"/>
          </w:tcPr>
          <w:p w14:paraId="66515964" w14:textId="798DC35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Dovchin</w:t>
            </w:r>
            <w:proofErr w:type="spellEnd"/>
            <w:r w:rsidR="00B8239F">
              <w:rPr>
                <w:rFonts w:ascii="Times New Roman" w:hAnsi="Times New Roman" w:cs="Times New Roman"/>
                <w:color w:val="000000"/>
                <w:sz w:val="24"/>
                <w:szCs w:val="24"/>
              </w:rPr>
              <w:t>,</w:t>
            </w:r>
            <w:r w:rsidRPr="004A202B">
              <w:rPr>
                <w:rFonts w:ascii="Times New Roman" w:hAnsi="Times New Roman" w:cs="Times New Roman"/>
                <w:color w:val="000000"/>
                <w:sz w:val="24"/>
                <w:szCs w:val="24"/>
              </w:rPr>
              <w:t xml:space="preserve"> 2020</w:t>
            </w:r>
          </w:p>
          <w:p w14:paraId="59DF4AB6" w14:textId="77777777" w:rsidR="0081450B" w:rsidRPr="004A202B" w:rsidRDefault="0081450B" w:rsidP="00C30192">
            <w:pPr>
              <w:spacing w:line="480" w:lineRule="auto"/>
              <w:rPr>
                <w:rFonts w:ascii="Times New Roman" w:hAnsi="Times New Roman" w:cs="Times New Roman"/>
                <w:color w:val="000000"/>
                <w:sz w:val="24"/>
                <w:szCs w:val="24"/>
              </w:rPr>
            </w:pPr>
          </w:p>
        </w:tc>
        <w:tc>
          <w:tcPr>
            <w:tcW w:w="4148" w:type="pct"/>
            <w:vAlign w:val="bottom"/>
          </w:tcPr>
          <w:p w14:paraId="66420BD8" w14:textId="77777777" w:rsidR="0081450B" w:rsidRPr="004A202B" w:rsidRDefault="0081450B" w:rsidP="00C30192">
            <w:pPr>
              <w:spacing w:line="480" w:lineRule="auto"/>
              <w:rPr>
                <w:rFonts w:ascii="Times New Roman" w:hAnsi="Times New Roman" w:cs="Times New Roman"/>
                <w:color w:val="FF0000"/>
                <w:sz w:val="24"/>
                <w:szCs w:val="24"/>
              </w:rPr>
            </w:pPr>
            <w:r w:rsidRPr="004A202B">
              <w:rPr>
                <w:rFonts w:ascii="Times New Roman" w:hAnsi="Times New Roman" w:cs="Times New Roman"/>
                <w:color w:val="000000" w:themeColor="text1"/>
                <w:sz w:val="24"/>
                <w:szCs w:val="24"/>
              </w:rPr>
              <w:t>Participants were mocked by peers when pronouncing things wrongly.</w:t>
            </w:r>
            <w:r w:rsidRPr="004A202B">
              <w:rPr>
                <w:rFonts w:ascii="Times New Roman" w:hAnsi="Times New Roman" w:cs="Times New Roman"/>
                <w:color w:val="FF0000"/>
                <w:sz w:val="24"/>
                <w:szCs w:val="24"/>
              </w:rPr>
              <w:t xml:space="preserve"> </w:t>
            </w:r>
          </w:p>
        </w:tc>
      </w:tr>
      <w:tr w:rsidR="0081450B" w:rsidRPr="004A202B" w14:paraId="60283078" w14:textId="77777777" w:rsidTr="00C30192">
        <w:tc>
          <w:tcPr>
            <w:tcW w:w="205" w:type="pct"/>
          </w:tcPr>
          <w:p w14:paraId="763390CD"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lastRenderedPageBreak/>
              <w:t>25</w:t>
            </w:r>
          </w:p>
        </w:tc>
        <w:tc>
          <w:tcPr>
            <w:tcW w:w="647" w:type="pct"/>
            <w:shd w:val="clear" w:color="auto" w:fill="FFFFFF" w:themeFill="background1"/>
          </w:tcPr>
          <w:p w14:paraId="33470827"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Dupper</w:t>
            </w:r>
            <w:proofErr w:type="spellEnd"/>
            <w:r w:rsidRPr="004A202B">
              <w:rPr>
                <w:rFonts w:ascii="Times New Roman" w:hAnsi="Times New Roman" w:cs="Times New Roman"/>
                <w:color w:val="000000"/>
                <w:sz w:val="24"/>
                <w:szCs w:val="24"/>
              </w:rPr>
              <w:t xml:space="preserve"> et al., 2015</w:t>
            </w:r>
          </w:p>
        </w:tc>
        <w:tc>
          <w:tcPr>
            <w:tcW w:w="4148" w:type="pct"/>
            <w:shd w:val="clear" w:color="auto" w:fill="FFFFFF" w:themeFill="background1"/>
            <w:vAlign w:val="bottom"/>
          </w:tcPr>
          <w:p w14:paraId="4710876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sz w:val="24"/>
                <w:szCs w:val="24"/>
              </w:rPr>
              <w:t xml:space="preserve">Religious minorities reported incidents of verbal abuse, physical abuse and threats made by peers that related to their religious minority status. </w:t>
            </w:r>
          </w:p>
        </w:tc>
      </w:tr>
      <w:tr w:rsidR="0081450B" w:rsidRPr="004A202B" w14:paraId="651F3B8F" w14:textId="77777777" w:rsidTr="00C30192">
        <w:tc>
          <w:tcPr>
            <w:tcW w:w="205" w:type="pct"/>
          </w:tcPr>
          <w:p w14:paraId="00D85D90"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26</w:t>
            </w:r>
          </w:p>
        </w:tc>
        <w:tc>
          <w:tcPr>
            <w:tcW w:w="647" w:type="pct"/>
          </w:tcPr>
          <w:p w14:paraId="078A1B5B"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Durkin et al., 2012</w:t>
            </w:r>
          </w:p>
        </w:tc>
        <w:tc>
          <w:tcPr>
            <w:tcW w:w="4148" w:type="pct"/>
            <w:vAlign w:val="bottom"/>
          </w:tcPr>
          <w:p w14:paraId="584834D2"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sz w:val="24"/>
                <w:szCs w:val="24"/>
              </w:rPr>
              <w:t xml:space="preserve">Participants were presented with a list of ways in which “children can be nasty or unpleasant to others” and were asked to indicate their experience of these during the preceding 2 weeks (yes, no). Items were “Someone called you names,” “You were threatened by someone,” “Your belongings were stolen/damaged,” “You were left out of games or groups,” “You were hit or kicked,” “Nasty stories were spread about you,” “You were forced to do something you did not want to do,” and “Other.” </w:t>
            </w:r>
            <w:r w:rsidRPr="004A202B">
              <w:rPr>
                <w:rFonts w:ascii="Times New Roman" w:hAnsi="Times New Roman" w:cs="Times New Roman"/>
                <w:color w:val="000000" w:themeColor="text1"/>
                <w:sz w:val="24"/>
                <w:szCs w:val="24"/>
              </w:rPr>
              <w:t>We asked children if aggressors (</w:t>
            </w:r>
            <w:proofErr w:type="gramStart"/>
            <w:r w:rsidRPr="004A202B">
              <w:rPr>
                <w:rFonts w:ascii="Times New Roman" w:hAnsi="Times New Roman" w:cs="Times New Roman"/>
                <w:color w:val="000000" w:themeColor="text1"/>
                <w:sz w:val="24"/>
                <w:szCs w:val="24"/>
              </w:rPr>
              <w:t>i.e.</w:t>
            </w:r>
            <w:proofErr w:type="gramEnd"/>
            <w:r w:rsidRPr="004A202B">
              <w:rPr>
                <w:rFonts w:ascii="Times New Roman" w:hAnsi="Times New Roman" w:cs="Times New Roman"/>
                <w:color w:val="000000" w:themeColor="text1"/>
                <w:sz w:val="24"/>
                <w:szCs w:val="24"/>
              </w:rPr>
              <w:t xml:space="preserve"> other children) were “nasty to you because of your skin </w:t>
            </w:r>
            <w:proofErr w:type="spellStart"/>
            <w:r w:rsidRPr="004A202B">
              <w:rPr>
                <w:rFonts w:ascii="Times New Roman" w:hAnsi="Times New Roman" w:cs="Times New Roman"/>
                <w:color w:val="000000" w:themeColor="text1"/>
                <w:sz w:val="24"/>
                <w:szCs w:val="24"/>
              </w:rPr>
              <w:t>color</w:t>
            </w:r>
            <w:proofErr w:type="spellEnd"/>
            <w:r w:rsidRPr="004A202B">
              <w:rPr>
                <w:rFonts w:ascii="Times New Roman" w:hAnsi="Times New Roman" w:cs="Times New Roman"/>
                <w:color w:val="000000" w:themeColor="text1"/>
                <w:sz w:val="24"/>
                <w:szCs w:val="24"/>
              </w:rPr>
              <w:t xml:space="preserve"> or religion.” Response options were “Yes,” “No,” and “Don’t know.” </w:t>
            </w:r>
          </w:p>
        </w:tc>
      </w:tr>
      <w:tr w:rsidR="0081450B" w:rsidRPr="004A202B" w14:paraId="49207CA9" w14:textId="77777777" w:rsidTr="00C30192">
        <w:tc>
          <w:tcPr>
            <w:tcW w:w="205" w:type="pct"/>
          </w:tcPr>
          <w:p w14:paraId="7A3CC83E"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27</w:t>
            </w:r>
          </w:p>
        </w:tc>
        <w:tc>
          <w:tcPr>
            <w:tcW w:w="647" w:type="pct"/>
          </w:tcPr>
          <w:p w14:paraId="08DAF6ED"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Eslea</w:t>
            </w:r>
            <w:proofErr w:type="spellEnd"/>
            <w:r w:rsidRPr="004A202B">
              <w:rPr>
                <w:rFonts w:ascii="Times New Roman" w:hAnsi="Times New Roman" w:cs="Times New Roman"/>
                <w:color w:val="000000"/>
                <w:sz w:val="24"/>
                <w:szCs w:val="24"/>
              </w:rPr>
              <w:t xml:space="preserve"> &amp; Mukhtar, 2000</w:t>
            </w:r>
          </w:p>
        </w:tc>
        <w:tc>
          <w:tcPr>
            <w:tcW w:w="4148" w:type="pct"/>
            <w:vAlign w:val="bottom"/>
          </w:tcPr>
          <w:p w14:paraId="533F9413"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‘Have you been bullied by Asian children in your school this term because of your name, your skin colour, the language(s) you speak, the God(s) you believe in, your place of worship, the festivals you celebrate, the food you do or do not eat, the clothes you wear?’ </w:t>
            </w:r>
          </w:p>
        </w:tc>
      </w:tr>
      <w:tr w:rsidR="0081450B" w:rsidRPr="004A202B" w14:paraId="75FE27F6" w14:textId="77777777" w:rsidTr="00C30192">
        <w:tc>
          <w:tcPr>
            <w:tcW w:w="205" w:type="pct"/>
          </w:tcPr>
          <w:p w14:paraId="7E5B3E7A"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28</w:t>
            </w:r>
          </w:p>
        </w:tc>
        <w:tc>
          <w:tcPr>
            <w:tcW w:w="647" w:type="pct"/>
          </w:tcPr>
          <w:p w14:paraId="0D78BB6B" w14:textId="729DD82B"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Felix et al</w:t>
            </w:r>
            <w:r w:rsidR="00B8239F">
              <w:rPr>
                <w:rFonts w:ascii="Times New Roman" w:hAnsi="Times New Roman" w:cs="Times New Roman"/>
                <w:color w:val="000000"/>
                <w:sz w:val="24"/>
                <w:szCs w:val="24"/>
              </w:rPr>
              <w:t xml:space="preserve">., </w:t>
            </w:r>
            <w:r w:rsidRPr="004A202B">
              <w:rPr>
                <w:rFonts w:ascii="Times New Roman" w:hAnsi="Times New Roman" w:cs="Times New Roman"/>
                <w:color w:val="000000"/>
                <w:sz w:val="24"/>
                <w:szCs w:val="24"/>
              </w:rPr>
              <w:t>2009</w:t>
            </w:r>
          </w:p>
        </w:tc>
        <w:tc>
          <w:tcPr>
            <w:tcW w:w="4148" w:type="pct"/>
            <w:vAlign w:val="bottom"/>
          </w:tcPr>
          <w:p w14:paraId="6BBABD54"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For this item, participants were presented a definition of bullying, which specifically stated it is not bullying when students of about the same strength quarrel or fight. Students were then asked, ‘‘During the past 12 months, how many times on school property </w:t>
            </w:r>
            <w:proofErr w:type="gramStart"/>
            <w:r w:rsidRPr="004A202B">
              <w:rPr>
                <w:rFonts w:ascii="Times New Roman" w:hAnsi="Times New Roman" w:cs="Times New Roman"/>
                <w:color w:val="000000"/>
                <w:sz w:val="24"/>
                <w:szCs w:val="24"/>
              </w:rPr>
              <w:t>were</w:t>
            </w:r>
            <w:proofErr w:type="gramEnd"/>
            <w:r w:rsidRPr="004A202B">
              <w:rPr>
                <w:rFonts w:ascii="Times New Roman" w:hAnsi="Times New Roman" w:cs="Times New Roman"/>
                <w:color w:val="000000"/>
                <w:sz w:val="24"/>
                <w:szCs w:val="24"/>
              </w:rPr>
              <w:t xml:space="preserve"> you harassed or bullied for any of the </w:t>
            </w:r>
            <w:r w:rsidRPr="004A202B">
              <w:rPr>
                <w:rFonts w:ascii="Times New Roman" w:hAnsi="Times New Roman" w:cs="Times New Roman"/>
                <w:color w:val="000000"/>
                <w:sz w:val="24"/>
                <w:szCs w:val="24"/>
              </w:rPr>
              <w:lastRenderedPageBreak/>
              <w:t xml:space="preserve">following reasons?’’ Reasons included race/ethnicity as well as other demographic characteristics. </w:t>
            </w:r>
            <w:r>
              <w:rPr>
                <w:rFonts w:ascii="Times New Roman" w:hAnsi="Times New Roman" w:cs="Times New Roman"/>
                <w:color w:val="000000"/>
                <w:sz w:val="24"/>
                <w:szCs w:val="24"/>
              </w:rPr>
              <w:t>Victimization</w:t>
            </w:r>
            <w:r w:rsidRPr="004A202B">
              <w:rPr>
                <w:rFonts w:ascii="Times New Roman" w:hAnsi="Times New Roman" w:cs="Times New Roman"/>
                <w:color w:val="000000"/>
                <w:sz w:val="24"/>
                <w:szCs w:val="24"/>
              </w:rPr>
              <w:t xml:space="preserve"> due to race/ethnicity was considered separately in the analyses. </w:t>
            </w:r>
          </w:p>
        </w:tc>
      </w:tr>
      <w:tr w:rsidR="0081450B" w:rsidRPr="004A202B" w14:paraId="133DB63F" w14:textId="77777777" w:rsidTr="00C30192">
        <w:tc>
          <w:tcPr>
            <w:tcW w:w="205" w:type="pct"/>
          </w:tcPr>
          <w:p w14:paraId="325010AA"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lastRenderedPageBreak/>
              <w:t>29</w:t>
            </w:r>
          </w:p>
        </w:tc>
        <w:tc>
          <w:tcPr>
            <w:tcW w:w="647" w:type="pct"/>
          </w:tcPr>
          <w:p w14:paraId="449C0CD2"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Felix &amp; You, 2011</w:t>
            </w:r>
          </w:p>
        </w:tc>
        <w:tc>
          <w:tcPr>
            <w:tcW w:w="4148" w:type="pct"/>
            <w:vAlign w:val="bottom"/>
          </w:tcPr>
          <w:p w14:paraId="31A49D92"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For this item, participants were presented a definition of bullying, which specifically stated it is not bullying when students of about the same strength quarrel or fight. Students were then asked, ‘‘During the past 12 months, how many times on school property </w:t>
            </w:r>
            <w:proofErr w:type="gramStart"/>
            <w:r w:rsidRPr="004A202B">
              <w:rPr>
                <w:rFonts w:ascii="Times New Roman" w:hAnsi="Times New Roman" w:cs="Times New Roman"/>
                <w:color w:val="000000"/>
                <w:sz w:val="24"/>
                <w:szCs w:val="24"/>
              </w:rPr>
              <w:t>were</w:t>
            </w:r>
            <w:proofErr w:type="gramEnd"/>
            <w:r w:rsidRPr="004A202B">
              <w:rPr>
                <w:rFonts w:ascii="Times New Roman" w:hAnsi="Times New Roman" w:cs="Times New Roman"/>
                <w:color w:val="000000"/>
                <w:sz w:val="24"/>
                <w:szCs w:val="24"/>
              </w:rPr>
              <w:t xml:space="preserve"> you harassed or bullied for any of the following reasons?’’ Reasons included race/ethnicity as well as other demographic characteristics. </w:t>
            </w:r>
            <w:r w:rsidRPr="004A202B">
              <w:rPr>
                <w:rFonts w:ascii="Times New Roman" w:hAnsi="Times New Roman" w:cs="Times New Roman"/>
                <w:sz w:val="24"/>
                <w:szCs w:val="24"/>
              </w:rPr>
              <w:t>We used only the item related to race/ethnicity in this study and it has the same response scale as the victimization items. We use the mean level of perceived victimization because of race/ethnicity at the school level.</w:t>
            </w:r>
          </w:p>
        </w:tc>
      </w:tr>
      <w:tr w:rsidR="0081450B" w:rsidRPr="004A202B" w14:paraId="7DD7A33B" w14:textId="77777777" w:rsidTr="00C30192">
        <w:tc>
          <w:tcPr>
            <w:tcW w:w="205" w:type="pct"/>
          </w:tcPr>
          <w:p w14:paraId="418537F3"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30</w:t>
            </w:r>
          </w:p>
        </w:tc>
        <w:tc>
          <w:tcPr>
            <w:tcW w:w="647" w:type="pct"/>
          </w:tcPr>
          <w:p w14:paraId="2EC02D6F" w14:textId="0F8AB9DD" w:rsidR="0081450B" w:rsidRPr="004A202B" w:rsidRDefault="00B8239F" w:rsidP="00C30192">
            <w:pPr>
              <w:spacing w:line="480" w:lineRule="auto"/>
              <w:rPr>
                <w:rFonts w:ascii="Times New Roman" w:hAnsi="Times New Roman" w:cs="Times New Roman"/>
                <w:color w:val="000000"/>
                <w:sz w:val="24"/>
                <w:szCs w:val="24"/>
              </w:rPr>
            </w:pPr>
            <w:proofErr w:type="spellStart"/>
            <w:r w:rsidRPr="00DF4926">
              <w:rPr>
                <w:rFonts w:ascii="Times New Roman" w:hAnsi="Times New Roman" w:cs="Times New Roman"/>
                <w:sz w:val="24"/>
                <w:szCs w:val="24"/>
              </w:rPr>
              <w:t>Galán</w:t>
            </w:r>
            <w:proofErr w:type="spellEnd"/>
            <w:r w:rsidR="0081450B">
              <w:rPr>
                <w:rFonts w:ascii="Times New Roman" w:hAnsi="Times New Roman" w:cs="Times New Roman"/>
                <w:color w:val="000000"/>
                <w:sz w:val="24"/>
                <w:szCs w:val="24"/>
              </w:rPr>
              <w:t xml:space="preserve"> et al., 2021</w:t>
            </w:r>
          </w:p>
        </w:tc>
        <w:tc>
          <w:tcPr>
            <w:tcW w:w="4148" w:type="pct"/>
            <w:vAlign w:val="bottom"/>
          </w:tcPr>
          <w:p w14:paraId="1D9BD218" w14:textId="77777777" w:rsidR="0081450B" w:rsidRPr="004A202B" w:rsidRDefault="0081450B" w:rsidP="00C30192">
            <w:pPr>
              <w:spacing w:line="480" w:lineRule="auto"/>
              <w:rPr>
                <w:rFonts w:ascii="Times New Roman" w:hAnsi="Times New Roman" w:cs="Times New Roman"/>
                <w:color w:val="000000"/>
                <w:sz w:val="24"/>
                <w:szCs w:val="24"/>
              </w:rPr>
            </w:pPr>
            <w:r w:rsidRPr="00090363">
              <w:rPr>
                <w:rFonts w:ascii="Times New Roman" w:hAnsi="Times New Roman" w:cs="Times New Roman"/>
                <w:sz w:val="24"/>
                <w:szCs w:val="24"/>
              </w:rPr>
              <w:t>Youth were asked whether they had been harassed or bullied on school property during the past 12 months for the following reason (yes/no response): race/ethnicity/national origin.</w:t>
            </w:r>
            <w:r>
              <w:t xml:space="preserve"> </w:t>
            </w:r>
          </w:p>
        </w:tc>
      </w:tr>
      <w:tr w:rsidR="0081450B" w:rsidRPr="004A202B" w14:paraId="2B566DBA" w14:textId="77777777" w:rsidTr="00C30192">
        <w:tc>
          <w:tcPr>
            <w:tcW w:w="205" w:type="pct"/>
          </w:tcPr>
          <w:p w14:paraId="549DF755"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31</w:t>
            </w:r>
          </w:p>
        </w:tc>
        <w:tc>
          <w:tcPr>
            <w:tcW w:w="647" w:type="pct"/>
          </w:tcPr>
          <w:p w14:paraId="4B265D1B" w14:textId="77777777" w:rsidR="0081450B"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Garza Ayala, 2022</w:t>
            </w:r>
          </w:p>
        </w:tc>
        <w:tc>
          <w:tcPr>
            <w:tcW w:w="4148" w:type="pct"/>
            <w:vAlign w:val="bottom"/>
          </w:tcPr>
          <w:p w14:paraId="19CEBDDC" w14:textId="77777777" w:rsidR="0081450B" w:rsidRPr="00090363"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 xml:space="preserve">Participants recounted repeated experiences of name calling or nasty comments made about them when speaking Spanish. </w:t>
            </w:r>
          </w:p>
        </w:tc>
      </w:tr>
      <w:tr w:rsidR="0081450B" w:rsidRPr="004A202B" w14:paraId="4DE09AB1" w14:textId="77777777" w:rsidTr="00C30192">
        <w:tc>
          <w:tcPr>
            <w:tcW w:w="205" w:type="pct"/>
          </w:tcPr>
          <w:p w14:paraId="2DBC3304"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3</w:t>
            </w:r>
            <w:r>
              <w:rPr>
                <w:rFonts w:ascii="Times New Roman" w:hAnsi="Times New Roman" w:cs="Times New Roman"/>
                <w:sz w:val="24"/>
                <w:szCs w:val="24"/>
              </w:rPr>
              <w:t>2</w:t>
            </w:r>
          </w:p>
        </w:tc>
        <w:tc>
          <w:tcPr>
            <w:tcW w:w="647" w:type="pct"/>
          </w:tcPr>
          <w:p w14:paraId="27FDEE01"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Goldweber</w:t>
            </w:r>
            <w:proofErr w:type="spellEnd"/>
            <w:r w:rsidRPr="004A202B">
              <w:rPr>
                <w:rFonts w:ascii="Times New Roman" w:hAnsi="Times New Roman" w:cs="Times New Roman"/>
                <w:color w:val="000000"/>
                <w:sz w:val="24"/>
                <w:szCs w:val="24"/>
              </w:rPr>
              <w:t xml:space="preserve"> et al., 2013</w:t>
            </w:r>
          </w:p>
        </w:tc>
        <w:tc>
          <w:tcPr>
            <w:tcW w:w="4148" w:type="pct"/>
            <w:vAlign w:val="bottom"/>
          </w:tcPr>
          <w:p w14:paraId="53A07620"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sz w:val="24"/>
                <w:szCs w:val="24"/>
              </w:rPr>
              <w:t>Consistent with the World Health Organization’s definition (</w:t>
            </w:r>
            <w:proofErr w:type="spellStart"/>
            <w:r w:rsidRPr="004A202B">
              <w:rPr>
                <w:rFonts w:ascii="Times New Roman" w:hAnsi="Times New Roman" w:cs="Times New Roman"/>
                <w:sz w:val="24"/>
                <w:szCs w:val="24"/>
              </w:rPr>
              <w:t>Nansel</w:t>
            </w:r>
            <w:proofErr w:type="spellEnd"/>
            <w:r w:rsidRPr="004A202B">
              <w:rPr>
                <w:rFonts w:ascii="Times New Roman" w:hAnsi="Times New Roman" w:cs="Times New Roman"/>
                <w:sz w:val="24"/>
                <w:szCs w:val="24"/>
              </w:rPr>
              <w:t xml:space="preserve"> et al. 2001), bullying was defined on the survey as occurring ‘‘when a student or group of students repeatedly say or do mean or hurtful things to someone on purpose. Bullying includes things like threatening, teasing, name-calling, ignoring, and </w:t>
            </w:r>
            <w:r w:rsidRPr="004A202B">
              <w:rPr>
                <w:rFonts w:ascii="Times New Roman" w:hAnsi="Times New Roman" w:cs="Times New Roman"/>
                <w:sz w:val="24"/>
                <w:szCs w:val="24"/>
              </w:rPr>
              <w:lastRenderedPageBreak/>
              <w:t>leaving someone out on purpose’’ (Olweus 1993; Sawyer et al. 2008).</w:t>
            </w:r>
            <w:r w:rsidRPr="004A202B">
              <w:rPr>
                <w:rFonts w:ascii="Times New Roman" w:hAnsi="Times New Roman" w:cs="Times New Roman"/>
                <w:color w:val="000000"/>
                <w:sz w:val="24"/>
                <w:szCs w:val="24"/>
              </w:rPr>
              <w:t xml:space="preserve"> </w:t>
            </w:r>
            <w:proofErr w:type="gramStart"/>
            <w:r w:rsidRPr="004A202B">
              <w:rPr>
                <w:rFonts w:ascii="Times New Roman" w:hAnsi="Times New Roman" w:cs="Times New Roman"/>
                <w:color w:val="000000"/>
                <w:sz w:val="24"/>
                <w:szCs w:val="24"/>
              </w:rPr>
              <w:t>Students</w:t>
            </w:r>
            <w:proofErr w:type="gramEnd"/>
            <w:r w:rsidRPr="004A202B">
              <w:rPr>
                <w:rFonts w:ascii="Times New Roman" w:hAnsi="Times New Roman" w:cs="Times New Roman"/>
                <w:color w:val="000000"/>
                <w:sz w:val="24"/>
                <w:szCs w:val="24"/>
              </w:rPr>
              <w:t xml:space="preserve"> perceptions of why they had been bullied were assessed through the question: ‘‘within the last month, have you been bullied about…’’ (</w:t>
            </w:r>
            <w:proofErr w:type="spellStart"/>
            <w:r w:rsidRPr="004A202B">
              <w:rPr>
                <w:rFonts w:ascii="Times New Roman" w:hAnsi="Times New Roman" w:cs="Times New Roman"/>
                <w:color w:val="000000"/>
                <w:sz w:val="24"/>
                <w:szCs w:val="24"/>
              </w:rPr>
              <w:t>Nansel</w:t>
            </w:r>
            <w:proofErr w:type="spellEnd"/>
            <w:r w:rsidRPr="004A202B">
              <w:rPr>
                <w:rFonts w:ascii="Times New Roman" w:hAnsi="Times New Roman" w:cs="Times New Roman"/>
                <w:color w:val="000000"/>
                <w:sz w:val="24"/>
                <w:szCs w:val="24"/>
              </w:rPr>
              <w:t xml:space="preserve"> et al. 2001). Students were asked </w:t>
            </w:r>
            <w:proofErr w:type="gramStart"/>
            <w:r w:rsidRPr="004A202B">
              <w:rPr>
                <w:rFonts w:ascii="Times New Roman" w:hAnsi="Times New Roman" w:cs="Times New Roman"/>
                <w:color w:val="000000"/>
                <w:sz w:val="24"/>
                <w:szCs w:val="24"/>
              </w:rPr>
              <w:t>whether or not</w:t>
            </w:r>
            <w:proofErr w:type="gramEnd"/>
            <w:r w:rsidRPr="004A202B">
              <w:rPr>
                <w:rFonts w:ascii="Times New Roman" w:hAnsi="Times New Roman" w:cs="Times New Roman"/>
                <w:color w:val="000000"/>
                <w:sz w:val="24"/>
                <w:szCs w:val="24"/>
              </w:rPr>
              <w:t xml:space="preserve"> they had been bullied about (1) your race or skin </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xml:space="preserve">; (2) the way you look, or talk, or dress; (3) your gender (being a boy or a girl); (4) how much money your family has; (5) your religion. These five binary variables were examined as they related to the LCA bullying involvement subgroups. </w:t>
            </w:r>
          </w:p>
        </w:tc>
      </w:tr>
      <w:tr w:rsidR="0081450B" w:rsidRPr="004A202B" w14:paraId="62A9503D" w14:textId="77777777" w:rsidTr="00C30192">
        <w:tc>
          <w:tcPr>
            <w:tcW w:w="205" w:type="pct"/>
          </w:tcPr>
          <w:p w14:paraId="3C9B55D0"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lastRenderedPageBreak/>
              <w:t>3</w:t>
            </w:r>
            <w:r>
              <w:rPr>
                <w:rFonts w:ascii="Times New Roman" w:hAnsi="Times New Roman" w:cs="Times New Roman"/>
                <w:sz w:val="24"/>
                <w:szCs w:val="24"/>
              </w:rPr>
              <w:t>3</w:t>
            </w:r>
          </w:p>
        </w:tc>
        <w:tc>
          <w:tcPr>
            <w:tcW w:w="647" w:type="pct"/>
            <w:shd w:val="clear" w:color="auto" w:fill="auto"/>
          </w:tcPr>
          <w:p w14:paraId="2E37DA6A"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Gower et al., 2015</w:t>
            </w:r>
          </w:p>
        </w:tc>
        <w:tc>
          <w:tcPr>
            <w:tcW w:w="4148" w:type="pct"/>
            <w:shd w:val="clear" w:color="auto" w:fill="auto"/>
            <w:vAlign w:val="bottom"/>
          </w:tcPr>
          <w:p w14:paraId="2FC2E3C9"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Prejudice-based harassment victimization was assessed through six items, each focused on being “harassed or bullied for any of the following reasons: race/ethnicity/national origin, religion, gender, sexual orientation (or perceived sexual orientation), physical/mental disability, and weight/physical appearance.” The questions referred to these </w:t>
            </w:r>
            <w:proofErr w:type="spellStart"/>
            <w:r>
              <w:rPr>
                <w:rFonts w:ascii="Times New Roman" w:hAnsi="Times New Roman" w:cs="Times New Roman"/>
                <w:color w:val="000000"/>
                <w:sz w:val="24"/>
                <w:szCs w:val="24"/>
              </w:rPr>
              <w:t>behavior</w:t>
            </w:r>
            <w:r w:rsidRPr="004A202B">
              <w:rPr>
                <w:rFonts w:ascii="Times New Roman" w:hAnsi="Times New Roman" w:cs="Times New Roman"/>
                <w:color w:val="000000"/>
                <w:sz w:val="24"/>
                <w:szCs w:val="24"/>
              </w:rPr>
              <w:t>s</w:t>
            </w:r>
            <w:proofErr w:type="spellEnd"/>
            <w:r w:rsidRPr="004A202B">
              <w:rPr>
                <w:rFonts w:ascii="Times New Roman" w:hAnsi="Times New Roman" w:cs="Times New Roman"/>
                <w:color w:val="000000"/>
                <w:sz w:val="24"/>
                <w:szCs w:val="24"/>
              </w:rPr>
              <w:t xml:space="preserve"> being perpetrated by other students. </w:t>
            </w:r>
          </w:p>
        </w:tc>
      </w:tr>
      <w:tr w:rsidR="0081450B" w:rsidRPr="004A202B" w14:paraId="75071F97" w14:textId="77777777" w:rsidTr="00C30192">
        <w:tc>
          <w:tcPr>
            <w:tcW w:w="205" w:type="pct"/>
          </w:tcPr>
          <w:p w14:paraId="1478132C"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34</w:t>
            </w:r>
          </w:p>
        </w:tc>
        <w:tc>
          <w:tcPr>
            <w:tcW w:w="647" w:type="pct"/>
            <w:shd w:val="clear" w:color="auto" w:fill="auto"/>
          </w:tcPr>
          <w:p w14:paraId="5D843EBF" w14:textId="77777777" w:rsidR="0081450B" w:rsidRPr="004A202B"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Gower et al., 2021</w:t>
            </w:r>
          </w:p>
        </w:tc>
        <w:tc>
          <w:tcPr>
            <w:tcW w:w="4148" w:type="pct"/>
            <w:shd w:val="clear" w:color="auto" w:fill="auto"/>
            <w:vAlign w:val="bottom"/>
          </w:tcPr>
          <w:p w14:paraId="35681555" w14:textId="77777777" w:rsidR="0081450B" w:rsidRPr="004A202B" w:rsidRDefault="0081450B" w:rsidP="00C30192">
            <w:pPr>
              <w:spacing w:line="480" w:lineRule="auto"/>
              <w:rPr>
                <w:rFonts w:ascii="Times New Roman" w:hAnsi="Times New Roman" w:cs="Times New Roman"/>
                <w:color w:val="000000"/>
                <w:sz w:val="24"/>
                <w:szCs w:val="24"/>
              </w:rPr>
            </w:pPr>
            <w:r w:rsidRPr="002F5293">
              <w:rPr>
                <w:rFonts w:ascii="Times New Roman" w:hAnsi="Times New Roman" w:cs="Times New Roman"/>
                <w:color w:val="000000"/>
                <w:sz w:val="24"/>
                <w:szCs w:val="24"/>
              </w:rPr>
              <w:t>Students were asked to report how often in the last 30 days “students harassed or bullied you for the following reason: “race, ethnicity, or national origin”</w:t>
            </w:r>
            <w:r>
              <w:rPr>
                <w:rFonts w:ascii="Times New Roman" w:hAnsi="Times New Roman" w:cs="Times New Roman"/>
                <w:color w:val="000000"/>
                <w:sz w:val="24"/>
                <w:szCs w:val="24"/>
              </w:rPr>
              <w:t>.</w:t>
            </w:r>
          </w:p>
        </w:tc>
      </w:tr>
      <w:tr w:rsidR="0081450B" w:rsidRPr="004A202B" w14:paraId="4F54EF1A" w14:textId="77777777" w:rsidTr="00C30192">
        <w:tc>
          <w:tcPr>
            <w:tcW w:w="205" w:type="pct"/>
          </w:tcPr>
          <w:p w14:paraId="2D53C929"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3</w:t>
            </w:r>
            <w:r>
              <w:rPr>
                <w:rFonts w:ascii="Times New Roman" w:hAnsi="Times New Roman" w:cs="Times New Roman"/>
                <w:sz w:val="24"/>
                <w:szCs w:val="24"/>
              </w:rPr>
              <w:t>5</w:t>
            </w:r>
          </w:p>
        </w:tc>
        <w:tc>
          <w:tcPr>
            <w:tcW w:w="647" w:type="pct"/>
          </w:tcPr>
          <w:p w14:paraId="0258F38E"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Gross &amp; Rutland, 2014</w:t>
            </w:r>
          </w:p>
        </w:tc>
        <w:tc>
          <w:tcPr>
            <w:tcW w:w="4148" w:type="pct"/>
            <w:shd w:val="clear" w:color="auto" w:fill="FFFFFF" w:themeFill="background1"/>
            <w:vAlign w:val="bottom"/>
          </w:tcPr>
          <w:p w14:paraId="298430E8"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reported experiences of antisemitic bullying by peers. </w:t>
            </w:r>
          </w:p>
        </w:tc>
      </w:tr>
      <w:tr w:rsidR="0081450B" w:rsidRPr="004A202B" w14:paraId="153B327F" w14:textId="77777777" w:rsidTr="00C30192">
        <w:tc>
          <w:tcPr>
            <w:tcW w:w="205" w:type="pct"/>
          </w:tcPr>
          <w:p w14:paraId="0865997B"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3</w:t>
            </w:r>
            <w:r>
              <w:rPr>
                <w:rFonts w:ascii="Times New Roman" w:hAnsi="Times New Roman" w:cs="Times New Roman"/>
                <w:sz w:val="24"/>
                <w:szCs w:val="24"/>
              </w:rPr>
              <w:t>6</w:t>
            </w:r>
          </w:p>
        </w:tc>
        <w:tc>
          <w:tcPr>
            <w:tcW w:w="647" w:type="pct"/>
          </w:tcPr>
          <w:p w14:paraId="3CBDBFC7"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Gusler</w:t>
            </w:r>
            <w:proofErr w:type="spellEnd"/>
            <w:r w:rsidRPr="004A202B">
              <w:rPr>
                <w:rFonts w:ascii="Times New Roman" w:hAnsi="Times New Roman" w:cs="Times New Roman"/>
                <w:color w:val="000000"/>
                <w:sz w:val="24"/>
                <w:szCs w:val="24"/>
              </w:rPr>
              <w:t xml:space="preserve"> &amp; Kiang, 2019</w:t>
            </w:r>
          </w:p>
        </w:tc>
        <w:tc>
          <w:tcPr>
            <w:tcW w:w="4148" w:type="pct"/>
            <w:shd w:val="clear" w:color="auto" w:fill="FFFFFF" w:themeFill="background1"/>
            <w:vAlign w:val="bottom"/>
          </w:tcPr>
          <w:p w14:paraId="567302B1"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sz w:val="24"/>
                <w:szCs w:val="24"/>
              </w:rPr>
              <w:t xml:space="preserve">The 16-item Multidimensional Peer-Victimization Scale (MPVS; </w:t>
            </w:r>
            <w:proofErr w:type="spellStart"/>
            <w:r w:rsidRPr="004A202B">
              <w:rPr>
                <w:rFonts w:ascii="Times New Roman" w:hAnsi="Times New Roman" w:cs="Times New Roman"/>
                <w:sz w:val="24"/>
                <w:szCs w:val="24"/>
              </w:rPr>
              <w:t>Mynard</w:t>
            </w:r>
            <w:proofErr w:type="spellEnd"/>
            <w:r w:rsidRPr="004A202B">
              <w:rPr>
                <w:rFonts w:ascii="Times New Roman" w:hAnsi="Times New Roman" w:cs="Times New Roman"/>
                <w:sz w:val="24"/>
                <w:szCs w:val="24"/>
              </w:rPr>
              <w:t xml:space="preserve"> &amp; Joseph, 2000) was modified to retrospectively ask participants about their peer victimization experiences prior to age 18</w:t>
            </w:r>
            <w:r w:rsidRPr="004A202B">
              <w:rPr>
                <w:rFonts w:ascii="Times New Roman" w:hAnsi="Times New Roman" w:cs="Times New Roman"/>
                <w:color w:val="000000"/>
                <w:sz w:val="24"/>
                <w:szCs w:val="24"/>
              </w:rPr>
              <w:t xml:space="preserve">. Four items </w:t>
            </w:r>
            <w:r w:rsidRPr="004A202B">
              <w:rPr>
                <w:rFonts w:ascii="Times New Roman" w:hAnsi="Times New Roman" w:cs="Times New Roman"/>
                <w:color w:val="000000"/>
                <w:sz w:val="24"/>
                <w:szCs w:val="24"/>
              </w:rPr>
              <w:lastRenderedPageBreak/>
              <w:t xml:space="preserve">were taken from the Why Bad Things Happen Assessment (Visconti et al., 2013) </w:t>
            </w:r>
            <w:proofErr w:type="gramStart"/>
            <w:r w:rsidRPr="004A202B">
              <w:rPr>
                <w:rFonts w:ascii="Times New Roman" w:hAnsi="Times New Roman" w:cs="Times New Roman"/>
                <w:color w:val="000000"/>
                <w:sz w:val="24"/>
                <w:szCs w:val="24"/>
              </w:rPr>
              <w:t>in order to</w:t>
            </w:r>
            <w:proofErr w:type="gramEnd"/>
            <w:r w:rsidRPr="004A202B">
              <w:rPr>
                <w:rFonts w:ascii="Times New Roman" w:hAnsi="Times New Roman" w:cs="Times New Roman"/>
                <w:color w:val="000000"/>
                <w:sz w:val="24"/>
                <w:szCs w:val="24"/>
              </w:rPr>
              <w:t xml:space="preserve"> assess what participants attribute their </w:t>
            </w:r>
            <w:r w:rsidRPr="004A202B">
              <w:rPr>
                <w:rFonts w:ascii="Times New Roman" w:hAnsi="Times New Roman" w:cs="Times New Roman"/>
                <w:sz w:val="24"/>
                <w:szCs w:val="24"/>
                <w:shd w:val="clear" w:color="auto" w:fill="FFFFFF" w:themeFill="background1"/>
              </w:rPr>
              <w:t xml:space="preserve">childhood peer </w:t>
            </w:r>
            <w:r>
              <w:rPr>
                <w:rFonts w:ascii="Times New Roman" w:hAnsi="Times New Roman" w:cs="Times New Roman"/>
                <w:sz w:val="24"/>
                <w:szCs w:val="24"/>
                <w:shd w:val="clear" w:color="auto" w:fill="FFFFFF" w:themeFill="background1"/>
              </w:rPr>
              <w:t>victimization</w:t>
            </w:r>
            <w:r w:rsidRPr="004A202B">
              <w:rPr>
                <w:rFonts w:ascii="Times New Roman" w:hAnsi="Times New Roman" w:cs="Times New Roman"/>
                <w:sz w:val="24"/>
                <w:szCs w:val="24"/>
                <w:shd w:val="clear" w:color="auto" w:fill="FFFFFF" w:themeFill="background1"/>
              </w:rPr>
              <w:t xml:space="preserve"> experiences to. </w:t>
            </w:r>
            <w:r w:rsidRPr="004A202B">
              <w:rPr>
                <w:rFonts w:ascii="Times New Roman" w:hAnsi="Times New Roman" w:cs="Times New Roman"/>
                <w:color w:val="000000"/>
                <w:sz w:val="24"/>
                <w:szCs w:val="24"/>
                <w:shd w:val="clear" w:color="auto" w:fill="FFFFFF" w:themeFill="background1"/>
              </w:rPr>
              <w:t>These</w:t>
            </w:r>
            <w:r w:rsidRPr="004A202B">
              <w:rPr>
                <w:rFonts w:ascii="Times New Roman" w:hAnsi="Times New Roman" w:cs="Times New Roman"/>
                <w:color w:val="000000"/>
                <w:sz w:val="24"/>
                <w:szCs w:val="24"/>
              </w:rPr>
              <w:t xml:space="preserve"> 4 items include “they are jealous of me,” “I am different from them,” “I look different from others,” and “I did something bad or wrong.” </w:t>
            </w:r>
            <w:proofErr w:type="gramStart"/>
            <w:r w:rsidRPr="004A202B">
              <w:rPr>
                <w:rFonts w:ascii="Times New Roman" w:hAnsi="Times New Roman" w:cs="Times New Roman"/>
                <w:color w:val="000000"/>
                <w:sz w:val="24"/>
                <w:szCs w:val="24"/>
              </w:rPr>
              <w:t>Similar to</w:t>
            </w:r>
            <w:proofErr w:type="gramEnd"/>
            <w:r w:rsidRPr="004A202B">
              <w:rPr>
                <w:rFonts w:ascii="Times New Roman" w:hAnsi="Times New Roman" w:cs="Times New Roman"/>
                <w:color w:val="000000"/>
                <w:sz w:val="24"/>
                <w:szCs w:val="24"/>
              </w:rPr>
              <w:t xml:space="preserve"> the MPVS, these items were originally designed to assess current experiences and were therefore modified to be retrospective (e.g., “They were jealous of me,” “I was different from them”). Prior retrospective research on other forms of childhood victimization, such as sexual abuse, have successfully used similar modifications to attribution measures </w:t>
            </w:r>
            <w:proofErr w:type="gramStart"/>
            <w:r w:rsidRPr="004A202B">
              <w:rPr>
                <w:rFonts w:ascii="Times New Roman" w:hAnsi="Times New Roman" w:cs="Times New Roman"/>
                <w:color w:val="000000"/>
                <w:sz w:val="24"/>
                <w:szCs w:val="24"/>
              </w:rPr>
              <w:t>in order to</w:t>
            </w:r>
            <w:proofErr w:type="gramEnd"/>
            <w:r w:rsidRPr="004A202B">
              <w:rPr>
                <w:rFonts w:ascii="Times New Roman" w:hAnsi="Times New Roman" w:cs="Times New Roman"/>
                <w:color w:val="000000"/>
                <w:sz w:val="24"/>
                <w:szCs w:val="24"/>
              </w:rPr>
              <w:t xml:space="preserve"> assess adults’ causal attributions for specific childhood events, finding that these retrospective attributions were significantly predictive of adult symptomatology (Barker-</w:t>
            </w:r>
            <w:proofErr w:type="spellStart"/>
            <w:r w:rsidRPr="004A202B">
              <w:rPr>
                <w:rFonts w:ascii="Times New Roman" w:hAnsi="Times New Roman" w:cs="Times New Roman"/>
                <w:color w:val="000000"/>
                <w:sz w:val="24"/>
                <w:szCs w:val="24"/>
              </w:rPr>
              <w:t>Collo</w:t>
            </w:r>
            <w:proofErr w:type="spellEnd"/>
            <w:r w:rsidRPr="004A202B">
              <w:rPr>
                <w:rFonts w:ascii="Times New Roman" w:hAnsi="Times New Roman" w:cs="Times New Roman"/>
                <w:color w:val="000000"/>
                <w:sz w:val="24"/>
                <w:szCs w:val="24"/>
              </w:rPr>
              <w:t xml:space="preserve">, 2001). In the current study, three additional items were added to examine attributions of skin </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xml:space="preserve">, ethnicity, and socioeconomic status (SES), as these questions were pertinent to the study’s research questions. These items are “because of my skin </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“because of my ethnicity,” and “I didn’t have nice things like others. Skin colour and ethnicity attributions were considered separately in analyses.</w:t>
            </w:r>
          </w:p>
        </w:tc>
      </w:tr>
      <w:tr w:rsidR="0081450B" w:rsidRPr="004A202B" w14:paraId="5DCA8D03" w14:textId="77777777" w:rsidTr="00C30192">
        <w:tc>
          <w:tcPr>
            <w:tcW w:w="205" w:type="pct"/>
          </w:tcPr>
          <w:p w14:paraId="1B0CDEB9"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lastRenderedPageBreak/>
              <w:t>3</w:t>
            </w:r>
            <w:r>
              <w:rPr>
                <w:rFonts w:ascii="Times New Roman" w:hAnsi="Times New Roman" w:cs="Times New Roman"/>
                <w:sz w:val="24"/>
                <w:szCs w:val="24"/>
              </w:rPr>
              <w:t>7</w:t>
            </w:r>
          </w:p>
        </w:tc>
        <w:tc>
          <w:tcPr>
            <w:tcW w:w="647" w:type="pct"/>
          </w:tcPr>
          <w:p w14:paraId="57C9159B"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Haavind</w:t>
            </w:r>
            <w:proofErr w:type="spellEnd"/>
            <w:r w:rsidRPr="004A202B">
              <w:rPr>
                <w:rFonts w:ascii="Times New Roman" w:hAnsi="Times New Roman" w:cs="Times New Roman"/>
                <w:color w:val="000000"/>
                <w:sz w:val="24"/>
                <w:szCs w:val="24"/>
              </w:rPr>
              <w:t xml:space="preserve"> et al., 2015</w:t>
            </w:r>
          </w:p>
        </w:tc>
        <w:tc>
          <w:tcPr>
            <w:tcW w:w="4148" w:type="pct"/>
            <w:shd w:val="clear" w:color="auto" w:fill="FFFFFF" w:themeFill="background1"/>
            <w:vAlign w:val="bottom"/>
          </w:tcPr>
          <w:p w14:paraId="584EB034"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w:t>
            </w:r>
            <w:r w:rsidRPr="004A202B">
              <w:rPr>
                <w:rFonts w:ascii="Times New Roman" w:hAnsi="Times New Roman" w:cs="Times New Roman"/>
                <w:sz w:val="24"/>
                <w:szCs w:val="24"/>
              </w:rPr>
              <w:t xml:space="preserve">shared experiences of being excluded and rejected by peers due to being identified as Chinese. </w:t>
            </w:r>
          </w:p>
        </w:tc>
      </w:tr>
      <w:tr w:rsidR="0081450B" w:rsidRPr="004A202B" w14:paraId="06B8515D" w14:textId="77777777" w:rsidTr="00C30192">
        <w:tc>
          <w:tcPr>
            <w:tcW w:w="205" w:type="pct"/>
          </w:tcPr>
          <w:p w14:paraId="3E9088ED"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lastRenderedPageBreak/>
              <w:t>3</w:t>
            </w:r>
            <w:r>
              <w:rPr>
                <w:rFonts w:ascii="Times New Roman" w:hAnsi="Times New Roman" w:cs="Times New Roman"/>
                <w:sz w:val="24"/>
                <w:szCs w:val="24"/>
              </w:rPr>
              <w:t>8</w:t>
            </w:r>
          </w:p>
        </w:tc>
        <w:tc>
          <w:tcPr>
            <w:tcW w:w="647" w:type="pct"/>
          </w:tcPr>
          <w:p w14:paraId="49E1C7F6"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Haines et al., 2018</w:t>
            </w:r>
          </w:p>
        </w:tc>
        <w:tc>
          <w:tcPr>
            <w:tcW w:w="4148" w:type="pct"/>
            <w:shd w:val="clear" w:color="auto" w:fill="FFFFFF" w:themeFill="background1"/>
            <w:vAlign w:val="bottom"/>
          </w:tcPr>
          <w:p w14:paraId="75C0F65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reported being bullied by peers due to their race. </w:t>
            </w:r>
          </w:p>
        </w:tc>
      </w:tr>
      <w:tr w:rsidR="0081450B" w:rsidRPr="004A202B" w14:paraId="6492A0DA" w14:textId="77777777" w:rsidTr="00C30192">
        <w:tc>
          <w:tcPr>
            <w:tcW w:w="205" w:type="pct"/>
          </w:tcPr>
          <w:p w14:paraId="68160EC3"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3</w:t>
            </w:r>
            <w:r>
              <w:rPr>
                <w:rFonts w:ascii="Times New Roman" w:hAnsi="Times New Roman" w:cs="Times New Roman"/>
                <w:sz w:val="24"/>
                <w:szCs w:val="24"/>
              </w:rPr>
              <w:t>9</w:t>
            </w:r>
          </w:p>
        </w:tc>
        <w:tc>
          <w:tcPr>
            <w:tcW w:w="647" w:type="pct"/>
          </w:tcPr>
          <w:p w14:paraId="31412E99"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Holmgren et al., 2019</w:t>
            </w:r>
          </w:p>
        </w:tc>
        <w:tc>
          <w:tcPr>
            <w:tcW w:w="4148" w:type="pct"/>
            <w:shd w:val="clear" w:color="auto" w:fill="FFFFFF" w:themeFill="background1"/>
            <w:vAlign w:val="bottom"/>
          </w:tcPr>
          <w:p w14:paraId="2CA582AB"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I was bullied with mean names or comments about my race or </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xml:space="preserve"> adapted from Olweus (1993) questionnaire. </w:t>
            </w:r>
          </w:p>
        </w:tc>
      </w:tr>
      <w:tr w:rsidR="0081450B" w:rsidRPr="004A202B" w14:paraId="320AAD71" w14:textId="77777777" w:rsidTr="00C30192">
        <w:tc>
          <w:tcPr>
            <w:tcW w:w="205" w:type="pct"/>
          </w:tcPr>
          <w:p w14:paraId="6831B704"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40</w:t>
            </w:r>
          </w:p>
        </w:tc>
        <w:tc>
          <w:tcPr>
            <w:tcW w:w="647" w:type="pct"/>
          </w:tcPr>
          <w:p w14:paraId="5646FCE7" w14:textId="77777777" w:rsidR="0081450B" w:rsidRPr="004A202B"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Hong et al., 2022</w:t>
            </w:r>
          </w:p>
        </w:tc>
        <w:tc>
          <w:tcPr>
            <w:tcW w:w="4148" w:type="pct"/>
            <w:shd w:val="clear" w:color="auto" w:fill="FFFFFF" w:themeFill="background1"/>
            <w:vAlign w:val="bottom"/>
          </w:tcPr>
          <w:p w14:paraId="7C610BB2" w14:textId="77777777" w:rsidR="0081450B" w:rsidRPr="004A202B" w:rsidRDefault="0081450B" w:rsidP="00C30192">
            <w:pPr>
              <w:spacing w:line="480" w:lineRule="auto"/>
              <w:rPr>
                <w:rFonts w:ascii="Times New Roman" w:hAnsi="Times New Roman" w:cs="Times New Roman"/>
                <w:color w:val="000000"/>
                <w:sz w:val="24"/>
                <w:szCs w:val="24"/>
              </w:rPr>
            </w:pPr>
            <w:r w:rsidRPr="006D02E8">
              <w:rPr>
                <w:rFonts w:ascii="Times New Roman" w:hAnsi="Times New Roman" w:cs="Times New Roman"/>
                <w:color w:val="000000"/>
                <w:sz w:val="24"/>
                <w:szCs w:val="24"/>
              </w:rPr>
              <w:t xml:space="preserve">Racial bully victimization was measured with a single item, which asked if youth have been bullied by others because of their race or </w:t>
            </w:r>
            <w:proofErr w:type="spellStart"/>
            <w:r w:rsidRPr="006D02E8">
              <w:rPr>
                <w:rFonts w:ascii="Times New Roman" w:hAnsi="Times New Roman" w:cs="Times New Roman"/>
                <w:color w:val="000000"/>
                <w:sz w:val="24"/>
                <w:szCs w:val="24"/>
              </w:rPr>
              <w:t>color</w:t>
            </w:r>
            <w:proofErr w:type="spellEnd"/>
            <w:r w:rsidRPr="006D02E8">
              <w:rPr>
                <w:rFonts w:ascii="Times New Roman" w:hAnsi="Times New Roman" w:cs="Times New Roman"/>
                <w:color w:val="000000"/>
                <w:sz w:val="24"/>
                <w:szCs w:val="24"/>
              </w:rPr>
              <w:t xml:space="preserve"> in the past couple of months. The original response options range from “never been bullied in this way in the past couple months (1)” to “several times a week (5)” on a 5-point scale.</w:t>
            </w:r>
          </w:p>
        </w:tc>
      </w:tr>
      <w:tr w:rsidR="0081450B" w:rsidRPr="004A202B" w14:paraId="0C229BB1" w14:textId="77777777" w:rsidTr="00C30192">
        <w:tc>
          <w:tcPr>
            <w:tcW w:w="205" w:type="pct"/>
          </w:tcPr>
          <w:p w14:paraId="5EAC929A"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41</w:t>
            </w:r>
          </w:p>
        </w:tc>
        <w:tc>
          <w:tcPr>
            <w:tcW w:w="647" w:type="pct"/>
          </w:tcPr>
          <w:p w14:paraId="1D8113E3"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Hunter et al., 2010</w:t>
            </w:r>
          </w:p>
        </w:tc>
        <w:tc>
          <w:tcPr>
            <w:tcW w:w="4148" w:type="pct"/>
            <w:shd w:val="clear" w:color="auto" w:fill="FFFFFF" w:themeFill="background1"/>
            <w:vAlign w:val="bottom"/>
          </w:tcPr>
          <w:p w14:paraId="7BE49B31"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Participants were presented with a list of ways in which “children can be nasty or unpleasant to others” and were asked to indicate their experience of these during the preceding 2 weeks (yes, no). Items were “Someone called you names,” “You were threatened by someone,” “Your belongings were stolen/damaged,” “You were left out of games or groups,” “You were hit or kicked,” “Nasty stories were spread about you,” “You were forced to do something you did not want to do,” and “Other.” We asked children if aggressors (</w:t>
            </w:r>
            <w:proofErr w:type="gramStart"/>
            <w:r w:rsidRPr="004A202B">
              <w:rPr>
                <w:rFonts w:ascii="Times New Roman" w:hAnsi="Times New Roman" w:cs="Times New Roman"/>
                <w:color w:val="000000"/>
                <w:sz w:val="24"/>
                <w:szCs w:val="24"/>
              </w:rPr>
              <w:t>i.e.</w:t>
            </w:r>
            <w:proofErr w:type="gramEnd"/>
            <w:r w:rsidRPr="004A202B">
              <w:rPr>
                <w:rFonts w:ascii="Times New Roman" w:hAnsi="Times New Roman" w:cs="Times New Roman"/>
                <w:color w:val="000000"/>
                <w:sz w:val="24"/>
                <w:szCs w:val="24"/>
              </w:rPr>
              <w:t xml:space="preserve"> other children) were “nasty to you because of your skin </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xml:space="preserve"> or religion.” Response options were “Yes,” “No,” and “Don’t know.”</w:t>
            </w:r>
          </w:p>
        </w:tc>
      </w:tr>
      <w:tr w:rsidR="0081450B" w:rsidRPr="004A202B" w14:paraId="099104CD" w14:textId="77777777" w:rsidTr="00C30192">
        <w:tc>
          <w:tcPr>
            <w:tcW w:w="205" w:type="pct"/>
          </w:tcPr>
          <w:p w14:paraId="26BB9691"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42</w:t>
            </w:r>
          </w:p>
        </w:tc>
        <w:tc>
          <w:tcPr>
            <w:tcW w:w="647" w:type="pct"/>
          </w:tcPr>
          <w:p w14:paraId="058BF42C"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Jones et al., 2018</w:t>
            </w:r>
          </w:p>
        </w:tc>
        <w:tc>
          <w:tcPr>
            <w:tcW w:w="4148" w:type="pct"/>
            <w:vAlign w:val="bottom"/>
          </w:tcPr>
          <w:p w14:paraId="6522F800"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 Youth were asked whether they had been harassed in the past year by any non-family peers including situations where: 1) someone called them mean names, made fun of them, or teased them in a hurtful way; 2) someone excluded or ignored them or got others to turn against them; 3) someone spread false </w:t>
            </w:r>
            <w:proofErr w:type="spellStart"/>
            <w:r w:rsidRPr="004A202B">
              <w:rPr>
                <w:rFonts w:ascii="Times New Roman" w:hAnsi="Times New Roman" w:cs="Times New Roman"/>
                <w:color w:val="000000"/>
                <w:sz w:val="24"/>
                <w:szCs w:val="24"/>
              </w:rPr>
              <w:t>rumors</w:t>
            </w:r>
            <w:proofErr w:type="spellEnd"/>
            <w:r w:rsidRPr="004A202B">
              <w:rPr>
                <w:rFonts w:ascii="Times New Roman" w:hAnsi="Times New Roman" w:cs="Times New Roman"/>
                <w:color w:val="000000"/>
                <w:sz w:val="24"/>
                <w:szCs w:val="24"/>
              </w:rPr>
              <w:t xml:space="preserve"> about them or shared something that was meant to be private (such as something they wrote or a private picture or video of them); or 4) someone hit, kicked, pushed, shoved, or threatened to hurt them. If they responded positively, they were asked if any incidents “involved the internet or a cell phone in some way” through, for example, text messaging, email, or social networking sites. </w:t>
            </w:r>
            <w:r w:rsidRPr="004A202B">
              <w:rPr>
                <w:rFonts w:ascii="Times New Roman" w:hAnsi="Times New Roman" w:cs="Times New Roman"/>
                <w:sz w:val="24"/>
                <w:szCs w:val="24"/>
              </w:rPr>
              <w:t xml:space="preserve">The use of bias or hate language during the harassment incident was queried as part of incident-level follow-up questions. Specifically, youth were asked whether, as a part of the harassment incident, the harasser “called you names, teased, or said mean things about: a) your weight or height; b) you not being smart; c) your sexual orientation, like being gay or queer; d) your religion; and e) your race or ethnicity?”. </w:t>
            </w:r>
            <w:r>
              <w:rPr>
                <w:rFonts w:ascii="Times New Roman" w:hAnsi="Times New Roman" w:cs="Times New Roman"/>
                <w:sz w:val="24"/>
                <w:szCs w:val="24"/>
              </w:rPr>
              <w:t>Victimization</w:t>
            </w:r>
            <w:r w:rsidRPr="004A202B">
              <w:rPr>
                <w:rFonts w:ascii="Times New Roman" w:hAnsi="Times New Roman" w:cs="Times New Roman"/>
                <w:sz w:val="24"/>
                <w:szCs w:val="24"/>
              </w:rPr>
              <w:t xml:space="preserve"> due to race or ethnicity and </w:t>
            </w:r>
            <w:r>
              <w:rPr>
                <w:rFonts w:ascii="Times New Roman" w:hAnsi="Times New Roman" w:cs="Times New Roman"/>
                <w:sz w:val="24"/>
                <w:szCs w:val="24"/>
              </w:rPr>
              <w:t>victimization</w:t>
            </w:r>
            <w:r w:rsidRPr="004A202B">
              <w:rPr>
                <w:rFonts w:ascii="Times New Roman" w:hAnsi="Times New Roman" w:cs="Times New Roman"/>
                <w:sz w:val="24"/>
                <w:szCs w:val="24"/>
              </w:rPr>
              <w:t xml:space="preserve"> due to religion were considered separately in some analyses. </w:t>
            </w:r>
          </w:p>
        </w:tc>
      </w:tr>
      <w:tr w:rsidR="0081450B" w:rsidRPr="004A202B" w14:paraId="1C4C18A9" w14:textId="77777777" w:rsidTr="00C30192">
        <w:tc>
          <w:tcPr>
            <w:tcW w:w="205" w:type="pct"/>
          </w:tcPr>
          <w:p w14:paraId="1B71D60F"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43</w:t>
            </w:r>
          </w:p>
        </w:tc>
        <w:tc>
          <w:tcPr>
            <w:tcW w:w="647" w:type="pct"/>
          </w:tcPr>
          <w:p w14:paraId="792DD004"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Junger, 1990</w:t>
            </w:r>
          </w:p>
        </w:tc>
        <w:tc>
          <w:tcPr>
            <w:tcW w:w="4148" w:type="pct"/>
            <w:shd w:val="clear" w:color="auto" w:fill="FFFFFF" w:themeFill="background1"/>
            <w:vAlign w:val="bottom"/>
          </w:tcPr>
          <w:p w14:paraId="6D923019" w14:textId="77777777" w:rsidR="0081450B" w:rsidRPr="004A202B" w:rsidRDefault="0081450B" w:rsidP="00C30192">
            <w:pPr>
              <w:spacing w:line="480" w:lineRule="auto"/>
              <w:rPr>
                <w:rFonts w:ascii="Times New Roman" w:hAnsi="Times New Roman" w:cs="Times New Roman"/>
                <w:color w:val="000000" w:themeColor="text1"/>
                <w:sz w:val="24"/>
                <w:szCs w:val="24"/>
              </w:rPr>
            </w:pPr>
            <w:r w:rsidRPr="004A202B">
              <w:rPr>
                <w:rFonts w:ascii="Times New Roman" w:hAnsi="Times New Roman" w:cs="Times New Roman"/>
                <w:color w:val="000000" w:themeColor="text1"/>
                <w:sz w:val="24"/>
                <w:szCs w:val="24"/>
              </w:rPr>
              <w:t xml:space="preserve">How often are you bullied and verbally abused at school? Then asked what they think is the motive. This study involved a school sample. </w:t>
            </w:r>
          </w:p>
        </w:tc>
      </w:tr>
      <w:tr w:rsidR="0081450B" w:rsidRPr="004A202B" w14:paraId="78BB870F" w14:textId="77777777" w:rsidTr="00C30192">
        <w:tc>
          <w:tcPr>
            <w:tcW w:w="205" w:type="pct"/>
          </w:tcPr>
          <w:p w14:paraId="2E5ABC53"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lastRenderedPageBreak/>
              <w:t>4</w:t>
            </w:r>
            <w:r>
              <w:rPr>
                <w:rFonts w:ascii="Times New Roman" w:hAnsi="Times New Roman" w:cs="Times New Roman"/>
                <w:sz w:val="24"/>
                <w:szCs w:val="24"/>
              </w:rPr>
              <w:t>4</w:t>
            </w:r>
          </w:p>
        </w:tc>
        <w:tc>
          <w:tcPr>
            <w:tcW w:w="647" w:type="pct"/>
          </w:tcPr>
          <w:p w14:paraId="69F78714"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Larochette</w:t>
            </w:r>
            <w:proofErr w:type="spellEnd"/>
            <w:r w:rsidRPr="004A202B">
              <w:rPr>
                <w:rFonts w:ascii="Times New Roman" w:hAnsi="Times New Roman" w:cs="Times New Roman"/>
                <w:color w:val="000000"/>
                <w:sz w:val="24"/>
                <w:szCs w:val="24"/>
              </w:rPr>
              <w:t xml:space="preserve"> et al., 2010</w:t>
            </w:r>
          </w:p>
        </w:tc>
        <w:tc>
          <w:tcPr>
            <w:tcW w:w="4148" w:type="pct"/>
            <w:vAlign w:val="bottom"/>
          </w:tcPr>
          <w:p w14:paraId="5805FCAE"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Reported experiences of racial bullying and victimization among peers were measured using two items with five-point Likert-type scales. For racial victimization, students were asked how often they had been bullied because of their race or colour in the past couple of months (1 = I have not been bullied in this way in the past couple of months; to 5 = Several times a week). For racial bullying, students were asked how often they had bullied other students because of their race or colour in the past couple of months. </w:t>
            </w:r>
          </w:p>
        </w:tc>
      </w:tr>
      <w:tr w:rsidR="0081450B" w:rsidRPr="004A202B" w14:paraId="44FA1934" w14:textId="77777777" w:rsidTr="00C30192">
        <w:tc>
          <w:tcPr>
            <w:tcW w:w="205" w:type="pct"/>
          </w:tcPr>
          <w:p w14:paraId="4D394136"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4</w:t>
            </w:r>
            <w:r>
              <w:rPr>
                <w:rFonts w:ascii="Times New Roman" w:hAnsi="Times New Roman" w:cs="Times New Roman"/>
                <w:sz w:val="24"/>
                <w:szCs w:val="24"/>
              </w:rPr>
              <w:t>5</w:t>
            </w:r>
          </w:p>
        </w:tc>
        <w:tc>
          <w:tcPr>
            <w:tcW w:w="647" w:type="pct"/>
          </w:tcPr>
          <w:p w14:paraId="28878AB6"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Liang et al., 2007</w:t>
            </w:r>
          </w:p>
        </w:tc>
        <w:tc>
          <w:tcPr>
            <w:tcW w:w="4148" w:type="pct"/>
            <w:shd w:val="clear" w:color="auto" w:fill="FFFFFF" w:themeFill="background1"/>
            <w:vAlign w:val="bottom"/>
          </w:tcPr>
          <w:p w14:paraId="72E136A4"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reported frequent experiences of being teased in a hurtful way or ridiculed by peers regarding perceived Asian characteristics. Physical </w:t>
            </w:r>
            <w:r>
              <w:rPr>
                <w:rFonts w:ascii="Times New Roman" w:hAnsi="Times New Roman" w:cs="Times New Roman"/>
                <w:color w:val="000000"/>
                <w:sz w:val="24"/>
                <w:szCs w:val="24"/>
              </w:rPr>
              <w:t>victimization</w:t>
            </w:r>
            <w:r w:rsidRPr="004A202B">
              <w:rPr>
                <w:rFonts w:ascii="Times New Roman" w:hAnsi="Times New Roman" w:cs="Times New Roman"/>
                <w:color w:val="000000"/>
                <w:sz w:val="24"/>
                <w:szCs w:val="24"/>
              </w:rPr>
              <w:t xml:space="preserve"> by peers was also reported regarding perceived Asian characteristics. </w:t>
            </w:r>
          </w:p>
        </w:tc>
      </w:tr>
      <w:tr w:rsidR="0081450B" w:rsidRPr="004A202B" w14:paraId="7CD6CA39" w14:textId="77777777" w:rsidTr="00C30192">
        <w:tc>
          <w:tcPr>
            <w:tcW w:w="205" w:type="pct"/>
          </w:tcPr>
          <w:p w14:paraId="49A5C1D2"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4</w:t>
            </w:r>
            <w:r>
              <w:rPr>
                <w:rFonts w:ascii="Times New Roman" w:hAnsi="Times New Roman" w:cs="Times New Roman"/>
                <w:sz w:val="24"/>
                <w:szCs w:val="24"/>
              </w:rPr>
              <w:t>6</w:t>
            </w:r>
          </w:p>
        </w:tc>
        <w:tc>
          <w:tcPr>
            <w:tcW w:w="647" w:type="pct"/>
          </w:tcPr>
          <w:p w14:paraId="77097EA3"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Lloyd &amp; Stead, 2001</w:t>
            </w:r>
          </w:p>
        </w:tc>
        <w:tc>
          <w:tcPr>
            <w:tcW w:w="4148" w:type="pct"/>
            <w:shd w:val="clear" w:color="auto" w:fill="FFFFFF" w:themeFill="background1"/>
            <w:vAlign w:val="bottom"/>
          </w:tcPr>
          <w:p w14:paraId="424C1BE4"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Frequent racist bullying and name calling by peers was reported. </w:t>
            </w:r>
          </w:p>
        </w:tc>
      </w:tr>
      <w:tr w:rsidR="0081450B" w:rsidRPr="004A202B" w14:paraId="5A9A4FEB" w14:textId="77777777" w:rsidTr="00C30192">
        <w:tc>
          <w:tcPr>
            <w:tcW w:w="205" w:type="pct"/>
          </w:tcPr>
          <w:p w14:paraId="5718E916"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4</w:t>
            </w:r>
            <w:r>
              <w:rPr>
                <w:rFonts w:ascii="Times New Roman" w:hAnsi="Times New Roman" w:cs="Times New Roman"/>
                <w:sz w:val="24"/>
                <w:szCs w:val="24"/>
              </w:rPr>
              <w:t>7</w:t>
            </w:r>
          </w:p>
        </w:tc>
        <w:tc>
          <w:tcPr>
            <w:tcW w:w="647" w:type="pct"/>
          </w:tcPr>
          <w:p w14:paraId="71B2DEE9" w14:textId="58090868"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Mbilishaka</w:t>
            </w:r>
            <w:proofErr w:type="spellEnd"/>
            <w:r w:rsidRPr="004A202B">
              <w:rPr>
                <w:rFonts w:ascii="Times New Roman" w:hAnsi="Times New Roman" w:cs="Times New Roman"/>
                <w:color w:val="000000"/>
                <w:sz w:val="24"/>
                <w:szCs w:val="24"/>
              </w:rPr>
              <w:t xml:space="preserve"> &amp; </w:t>
            </w:r>
            <w:proofErr w:type="spellStart"/>
            <w:r w:rsidRPr="004A202B">
              <w:rPr>
                <w:rFonts w:ascii="Times New Roman" w:hAnsi="Times New Roman" w:cs="Times New Roman"/>
                <w:color w:val="000000"/>
                <w:sz w:val="24"/>
                <w:szCs w:val="24"/>
              </w:rPr>
              <w:t>Apugo</w:t>
            </w:r>
            <w:proofErr w:type="spellEnd"/>
            <w:r w:rsidR="00B8239F">
              <w:rPr>
                <w:rFonts w:ascii="Times New Roman" w:hAnsi="Times New Roman" w:cs="Times New Roman"/>
                <w:color w:val="000000"/>
                <w:sz w:val="24"/>
                <w:szCs w:val="24"/>
              </w:rPr>
              <w:t>,</w:t>
            </w:r>
            <w:r w:rsidRPr="004A202B">
              <w:rPr>
                <w:rFonts w:ascii="Times New Roman" w:hAnsi="Times New Roman" w:cs="Times New Roman"/>
                <w:color w:val="000000"/>
                <w:sz w:val="24"/>
                <w:szCs w:val="24"/>
              </w:rPr>
              <w:t xml:space="preserve"> 2020</w:t>
            </w:r>
          </w:p>
          <w:p w14:paraId="761E7C63" w14:textId="77777777" w:rsidR="0081450B" w:rsidRPr="004A202B" w:rsidRDefault="0081450B" w:rsidP="00C30192">
            <w:pPr>
              <w:spacing w:line="480" w:lineRule="auto"/>
              <w:rPr>
                <w:rFonts w:ascii="Times New Roman" w:hAnsi="Times New Roman" w:cs="Times New Roman"/>
                <w:color w:val="FF0000"/>
                <w:sz w:val="24"/>
                <w:szCs w:val="24"/>
              </w:rPr>
            </w:pPr>
          </w:p>
        </w:tc>
        <w:tc>
          <w:tcPr>
            <w:tcW w:w="4148" w:type="pct"/>
            <w:vAlign w:val="bottom"/>
          </w:tcPr>
          <w:p w14:paraId="0A96E9F7" w14:textId="77777777" w:rsidR="0081450B" w:rsidRPr="004A202B" w:rsidRDefault="0081450B" w:rsidP="00C30192">
            <w:pPr>
              <w:spacing w:line="480" w:lineRule="auto"/>
              <w:rPr>
                <w:rFonts w:ascii="Times New Roman" w:hAnsi="Times New Roman" w:cs="Times New Roman"/>
                <w:color w:val="FF0000"/>
                <w:sz w:val="24"/>
                <w:szCs w:val="24"/>
              </w:rPr>
            </w:pPr>
            <w:r w:rsidRPr="004A202B">
              <w:rPr>
                <w:rFonts w:ascii="Times New Roman" w:hAnsi="Times New Roman" w:cs="Times New Roman"/>
                <w:sz w:val="24"/>
                <w:szCs w:val="24"/>
              </w:rPr>
              <w:t xml:space="preserve">Participants were verbally insulted due to their hair, were subjected to hair shaming and were being picked on and left out because of their hair being different. </w:t>
            </w:r>
          </w:p>
        </w:tc>
      </w:tr>
      <w:tr w:rsidR="0081450B" w:rsidRPr="004A202B" w14:paraId="0D8BD053" w14:textId="77777777" w:rsidTr="00C30192">
        <w:tc>
          <w:tcPr>
            <w:tcW w:w="205" w:type="pct"/>
          </w:tcPr>
          <w:p w14:paraId="6CF8C422"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4</w:t>
            </w:r>
            <w:r>
              <w:rPr>
                <w:rFonts w:ascii="Times New Roman" w:hAnsi="Times New Roman" w:cs="Times New Roman"/>
                <w:sz w:val="24"/>
                <w:szCs w:val="24"/>
              </w:rPr>
              <w:t>8</w:t>
            </w:r>
          </w:p>
        </w:tc>
        <w:tc>
          <w:tcPr>
            <w:tcW w:w="647" w:type="pct"/>
          </w:tcPr>
          <w:p w14:paraId="1E893D6C"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McKenney et al., 2006</w:t>
            </w:r>
          </w:p>
        </w:tc>
        <w:tc>
          <w:tcPr>
            <w:tcW w:w="4148" w:type="pct"/>
            <w:vAlign w:val="bottom"/>
          </w:tcPr>
          <w:p w14:paraId="12060F76"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Have you been bullied from a student from another ethnic group because of your </w:t>
            </w:r>
            <w:r w:rsidRPr="004A202B">
              <w:rPr>
                <w:rFonts w:ascii="Times New Roman" w:hAnsi="Times New Roman" w:cs="Times New Roman"/>
                <w:color w:val="000000" w:themeColor="text1"/>
                <w:sz w:val="24"/>
                <w:szCs w:val="24"/>
              </w:rPr>
              <w:t xml:space="preserve">ethnicity? </w:t>
            </w:r>
          </w:p>
        </w:tc>
      </w:tr>
      <w:tr w:rsidR="0081450B" w:rsidRPr="004A202B" w14:paraId="4D3B85D2" w14:textId="77777777" w:rsidTr="00C30192">
        <w:tc>
          <w:tcPr>
            <w:tcW w:w="205" w:type="pct"/>
          </w:tcPr>
          <w:p w14:paraId="47C3CB4E"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lastRenderedPageBreak/>
              <w:t>4</w:t>
            </w:r>
            <w:r>
              <w:rPr>
                <w:rFonts w:ascii="Times New Roman" w:hAnsi="Times New Roman" w:cs="Times New Roman"/>
                <w:sz w:val="24"/>
                <w:szCs w:val="24"/>
              </w:rPr>
              <w:t>9</w:t>
            </w:r>
          </w:p>
        </w:tc>
        <w:tc>
          <w:tcPr>
            <w:tcW w:w="647" w:type="pct"/>
          </w:tcPr>
          <w:p w14:paraId="3D5B504B"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Mendez et al., 2012</w:t>
            </w:r>
          </w:p>
        </w:tc>
        <w:tc>
          <w:tcPr>
            <w:tcW w:w="4148" w:type="pct"/>
            <w:shd w:val="clear" w:color="auto" w:fill="FFFFFF" w:themeFill="background1"/>
            <w:vAlign w:val="bottom"/>
          </w:tcPr>
          <w:p w14:paraId="732428BB"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Participants reported experiences of being bullied by other students due to their race. </w:t>
            </w:r>
          </w:p>
        </w:tc>
      </w:tr>
      <w:tr w:rsidR="0081450B" w:rsidRPr="004A202B" w14:paraId="624BCC0E" w14:textId="77777777" w:rsidTr="00C30192">
        <w:tc>
          <w:tcPr>
            <w:tcW w:w="205" w:type="pct"/>
          </w:tcPr>
          <w:p w14:paraId="7F8994BD"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50</w:t>
            </w:r>
          </w:p>
        </w:tc>
        <w:tc>
          <w:tcPr>
            <w:tcW w:w="647" w:type="pct"/>
          </w:tcPr>
          <w:p w14:paraId="5C1C137D" w14:textId="7372EC92"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Mendez et al., 201</w:t>
            </w:r>
            <w:r w:rsidR="00B8239F">
              <w:rPr>
                <w:rFonts w:ascii="Times New Roman" w:hAnsi="Times New Roman" w:cs="Times New Roman"/>
                <w:color w:val="000000"/>
                <w:sz w:val="24"/>
                <w:szCs w:val="24"/>
              </w:rPr>
              <w:t>6</w:t>
            </w:r>
          </w:p>
        </w:tc>
        <w:tc>
          <w:tcPr>
            <w:tcW w:w="4148" w:type="pct"/>
            <w:shd w:val="clear" w:color="auto" w:fill="FFFFFF" w:themeFill="background1"/>
            <w:vAlign w:val="bottom"/>
          </w:tcPr>
          <w:p w14:paraId="3C2493E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Participants indicated how often in the last month they were socially excluded, harassed, threatened, or physically attacked by peers. Items were rated on a 5-point ordinal scale ranging from ‘never’ 0 to ‘at least once a day’ 4. Consistent with established criteria (</w:t>
            </w:r>
            <w:proofErr w:type="gramStart"/>
            <w:r w:rsidRPr="004A202B">
              <w:rPr>
                <w:rFonts w:ascii="Times New Roman" w:hAnsi="Times New Roman" w:cs="Times New Roman"/>
                <w:color w:val="000000"/>
                <w:sz w:val="24"/>
                <w:szCs w:val="24"/>
              </w:rPr>
              <w:t>e.g.</w:t>
            </w:r>
            <w:proofErr w:type="gramEnd"/>
            <w:r w:rsidRPr="004A202B">
              <w:rPr>
                <w:rFonts w:ascii="Times New Roman" w:hAnsi="Times New Roman" w:cs="Times New Roman"/>
                <w:color w:val="000000"/>
                <w:sz w:val="24"/>
                <w:szCs w:val="24"/>
              </w:rPr>
              <w:t xml:space="preserve"> Olweus, 1993), participants were classified as being repeatedly victimized (i.e. targets of peer aggression) if they reported being victimized at least two times during the previous 30 days. Victimized youth were asked to report on the focus of their victimization experiences. Specifically, they were asked to report (‘yes’ or ‘no’) regarding whether the victimization focused on their race, looks, body shape, religion, and family income. </w:t>
            </w:r>
            <w:r>
              <w:rPr>
                <w:rFonts w:ascii="Times New Roman" w:hAnsi="Times New Roman" w:cs="Times New Roman"/>
                <w:color w:val="000000"/>
                <w:sz w:val="24"/>
                <w:szCs w:val="24"/>
              </w:rPr>
              <w:t>Victimization</w:t>
            </w:r>
            <w:r w:rsidRPr="004A202B">
              <w:rPr>
                <w:rFonts w:ascii="Times New Roman" w:hAnsi="Times New Roman" w:cs="Times New Roman"/>
                <w:color w:val="000000"/>
                <w:sz w:val="24"/>
                <w:szCs w:val="24"/>
              </w:rPr>
              <w:t xml:space="preserve"> due to race/religion was considered separately in the analyses. </w:t>
            </w:r>
          </w:p>
        </w:tc>
      </w:tr>
      <w:tr w:rsidR="0081450B" w:rsidRPr="004A202B" w14:paraId="681C92C3" w14:textId="77777777" w:rsidTr="00C30192">
        <w:tc>
          <w:tcPr>
            <w:tcW w:w="205" w:type="pct"/>
          </w:tcPr>
          <w:p w14:paraId="10E01094"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647" w:type="pct"/>
          </w:tcPr>
          <w:p w14:paraId="7EE8A8EC"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Monks et al., 2008</w:t>
            </w:r>
          </w:p>
        </w:tc>
        <w:tc>
          <w:tcPr>
            <w:tcW w:w="4148" w:type="pct"/>
            <w:vAlign w:val="bottom"/>
          </w:tcPr>
          <w:p w14:paraId="3EA5578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The adolescents completed the questionnaire during school time. Following questions regarding their age, gender and cultural group, the participants were asked about their experiences of victimization. This employed seven scenarios depicting different victimization situations. These were personal physical victimization (hitting, kicking), personal verbal victimization (name-calling, threatening), personal direct relational (social exclusion), personal indirect relational victimization (rumour spreading), cultural verbal victimization, cultural direct relational and cultural indirect relational victimization. The scenarios </w:t>
            </w:r>
            <w:r w:rsidRPr="004A202B">
              <w:rPr>
                <w:rFonts w:ascii="Times New Roman" w:hAnsi="Times New Roman" w:cs="Times New Roman"/>
                <w:color w:val="000000"/>
                <w:sz w:val="24"/>
                <w:szCs w:val="24"/>
              </w:rPr>
              <w:lastRenderedPageBreak/>
              <w:t xml:space="preserve">were made to be as similar as possible, by only altering the focus of the victimization Following on from each scenario, all pupils were asked to rate what they thought of this </w:t>
            </w:r>
            <w:proofErr w:type="spellStart"/>
            <w:r>
              <w:rPr>
                <w:rFonts w:ascii="Times New Roman" w:hAnsi="Times New Roman" w:cs="Times New Roman"/>
                <w:color w:val="000000"/>
                <w:sz w:val="24"/>
                <w:szCs w:val="24"/>
              </w:rPr>
              <w:t>behavior</w:t>
            </w:r>
            <w:proofErr w:type="spellEnd"/>
            <w:r w:rsidRPr="004A202B">
              <w:rPr>
                <w:rFonts w:ascii="Times New Roman" w:hAnsi="Times New Roman" w:cs="Times New Roman"/>
                <w:color w:val="000000"/>
                <w:sz w:val="24"/>
                <w:szCs w:val="24"/>
              </w:rPr>
              <w:t xml:space="preserve"> on a 5-point scale from 1 It’s very bad to 5 It’s very good. Pupils were then asked if this had ever happened to them (yes or no). If it had, they were then asked how they felt when it occurred and were asked to choose from: ‘‘didn’t mind’’, ‘‘upset’’ or ‘‘angry’’. They were then asked an open-ended question as to why they thought this had happened to them. Pupils’ responses to this open-ended question were categorized into six categories: (1) Don’t know; (2) Other friends, the participant mentions that the aggressor(s) did not like him/her; (3) Different, the participant mentions that they look different, are different, are from a different country or different colour/religion; (4) Jealous, the participant mentions that the aggressor was jealous of them; (5) Power, the participant mentions that the aggressor did it to make him/herself look big/powerful; and (6) Victim’s fault, the participant says that he/she provoked or somehow caused the aggression. </w:t>
            </w:r>
            <w:r>
              <w:rPr>
                <w:rFonts w:ascii="Times New Roman" w:hAnsi="Times New Roman" w:cs="Times New Roman"/>
                <w:color w:val="000000"/>
                <w:sz w:val="24"/>
                <w:szCs w:val="24"/>
              </w:rPr>
              <w:t>Victimization</w:t>
            </w:r>
            <w:r w:rsidRPr="004A202B">
              <w:rPr>
                <w:rFonts w:ascii="Times New Roman" w:hAnsi="Times New Roman" w:cs="Times New Roman"/>
                <w:sz w:val="24"/>
                <w:szCs w:val="24"/>
              </w:rPr>
              <w:t xml:space="preserve"> based on their cultural background was considered separately in analyses. </w:t>
            </w:r>
            <w:r w:rsidRPr="004A202B">
              <w:rPr>
                <w:rFonts w:ascii="Times New Roman" w:hAnsi="Times New Roman" w:cs="Times New Roman"/>
                <w:color w:val="FF0000"/>
                <w:sz w:val="24"/>
                <w:szCs w:val="24"/>
              </w:rPr>
              <w:t xml:space="preserve"> </w:t>
            </w:r>
          </w:p>
        </w:tc>
      </w:tr>
      <w:tr w:rsidR="0081450B" w:rsidRPr="004A202B" w14:paraId="46663D87" w14:textId="77777777" w:rsidTr="00C30192">
        <w:tc>
          <w:tcPr>
            <w:tcW w:w="205" w:type="pct"/>
          </w:tcPr>
          <w:p w14:paraId="2B373B2D"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52</w:t>
            </w:r>
          </w:p>
        </w:tc>
        <w:tc>
          <w:tcPr>
            <w:tcW w:w="647" w:type="pct"/>
          </w:tcPr>
          <w:p w14:paraId="00E5FC40"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Moran et al., 1993</w:t>
            </w:r>
          </w:p>
        </w:tc>
        <w:tc>
          <w:tcPr>
            <w:tcW w:w="4148" w:type="pct"/>
            <w:vAlign w:val="bottom"/>
          </w:tcPr>
          <w:p w14:paraId="120AE0FE"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Using question in Olweus questionnaire: have you been called names because of your race? The definition of bullying provided made it clear that these </w:t>
            </w:r>
            <w:proofErr w:type="spellStart"/>
            <w:r>
              <w:rPr>
                <w:rFonts w:ascii="Times New Roman" w:hAnsi="Times New Roman" w:cs="Times New Roman"/>
                <w:color w:val="000000"/>
                <w:sz w:val="24"/>
                <w:szCs w:val="24"/>
              </w:rPr>
              <w:t>behavior</w:t>
            </w:r>
            <w:r w:rsidRPr="004A202B">
              <w:rPr>
                <w:rFonts w:ascii="Times New Roman" w:hAnsi="Times New Roman" w:cs="Times New Roman"/>
                <w:color w:val="000000"/>
                <w:sz w:val="24"/>
                <w:szCs w:val="24"/>
              </w:rPr>
              <w:t>s</w:t>
            </w:r>
            <w:proofErr w:type="spellEnd"/>
            <w:r w:rsidRPr="004A202B">
              <w:rPr>
                <w:rFonts w:ascii="Times New Roman" w:hAnsi="Times New Roman" w:cs="Times New Roman"/>
                <w:color w:val="000000"/>
                <w:sz w:val="24"/>
                <w:szCs w:val="24"/>
              </w:rPr>
              <w:t xml:space="preserve"> are investigated among peers. </w:t>
            </w:r>
          </w:p>
        </w:tc>
      </w:tr>
      <w:tr w:rsidR="0081450B" w:rsidRPr="004A202B" w14:paraId="755A078F" w14:textId="77777777" w:rsidTr="00C30192">
        <w:tc>
          <w:tcPr>
            <w:tcW w:w="205" w:type="pct"/>
          </w:tcPr>
          <w:p w14:paraId="5B532D6F"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647" w:type="pct"/>
          </w:tcPr>
          <w:p w14:paraId="2102E520"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Moulin, 2016</w:t>
            </w:r>
          </w:p>
        </w:tc>
        <w:tc>
          <w:tcPr>
            <w:tcW w:w="4148" w:type="pct"/>
            <w:shd w:val="clear" w:color="auto" w:fill="FFFFFF" w:themeFill="background1"/>
            <w:vAlign w:val="bottom"/>
          </w:tcPr>
          <w:p w14:paraId="071CC263"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Slurs based on religious prejudice by peers were commonly reported. </w:t>
            </w:r>
          </w:p>
        </w:tc>
      </w:tr>
      <w:tr w:rsidR="0081450B" w:rsidRPr="004A202B" w14:paraId="3FA84423" w14:textId="77777777" w:rsidTr="00C30192">
        <w:tc>
          <w:tcPr>
            <w:tcW w:w="205" w:type="pct"/>
          </w:tcPr>
          <w:p w14:paraId="19E0F09D"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lastRenderedPageBreak/>
              <w:t>5</w:t>
            </w:r>
            <w:r>
              <w:rPr>
                <w:rFonts w:ascii="Times New Roman" w:hAnsi="Times New Roman" w:cs="Times New Roman"/>
                <w:sz w:val="24"/>
                <w:szCs w:val="24"/>
              </w:rPr>
              <w:t>4</w:t>
            </w:r>
          </w:p>
        </w:tc>
        <w:tc>
          <w:tcPr>
            <w:tcW w:w="647" w:type="pct"/>
            <w:shd w:val="clear" w:color="auto" w:fill="FFFFFF" w:themeFill="background1"/>
          </w:tcPr>
          <w:p w14:paraId="657B6DA8"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Mthethwa-Sommers &amp; </w:t>
            </w:r>
            <w:proofErr w:type="spellStart"/>
            <w:r w:rsidRPr="004A202B">
              <w:rPr>
                <w:rFonts w:ascii="Times New Roman" w:hAnsi="Times New Roman" w:cs="Times New Roman"/>
                <w:color w:val="000000"/>
                <w:sz w:val="24"/>
                <w:szCs w:val="24"/>
              </w:rPr>
              <w:t>Kisiara</w:t>
            </w:r>
            <w:proofErr w:type="spellEnd"/>
            <w:r w:rsidRPr="004A202B">
              <w:rPr>
                <w:rFonts w:ascii="Times New Roman" w:hAnsi="Times New Roman" w:cs="Times New Roman"/>
                <w:color w:val="000000"/>
                <w:sz w:val="24"/>
                <w:szCs w:val="24"/>
              </w:rPr>
              <w:t>, 2015</w:t>
            </w:r>
          </w:p>
        </w:tc>
        <w:tc>
          <w:tcPr>
            <w:tcW w:w="4148" w:type="pct"/>
            <w:shd w:val="clear" w:color="auto" w:fill="FFFFFF" w:themeFill="background1"/>
            <w:vAlign w:val="bottom"/>
          </w:tcPr>
          <w:p w14:paraId="4B2AAFD4"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Bullying by peers due to race and/or religion was reported. </w:t>
            </w:r>
          </w:p>
        </w:tc>
      </w:tr>
      <w:tr w:rsidR="0081450B" w:rsidRPr="004A202B" w14:paraId="46E16587" w14:textId="77777777" w:rsidTr="00C30192">
        <w:tc>
          <w:tcPr>
            <w:tcW w:w="205" w:type="pct"/>
          </w:tcPr>
          <w:p w14:paraId="354AD0AD"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5</w:t>
            </w:r>
            <w:r>
              <w:rPr>
                <w:rFonts w:ascii="Times New Roman" w:hAnsi="Times New Roman" w:cs="Times New Roman"/>
                <w:sz w:val="24"/>
                <w:szCs w:val="24"/>
              </w:rPr>
              <w:t>5</w:t>
            </w:r>
          </w:p>
        </w:tc>
        <w:tc>
          <w:tcPr>
            <w:tcW w:w="647" w:type="pct"/>
          </w:tcPr>
          <w:p w14:paraId="12344E26" w14:textId="1AEA99F2"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Page</w:t>
            </w:r>
            <w:r w:rsidR="00B8239F">
              <w:rPr>
                <w:rFonts w:ascii="Times New Roman" w:hAnsi="Times New Roman" w:cs="Times New Roman"/>
                <w:sz w:val="24"/>
                <w:szCs w:val="24"/>
              </w:rPr>
              <w:t>,</w:t>
            </w:r>
            <w:r w:rsidRPr="004A202B">
              <w:rPr>
                <w:rFonts w:ascii="Times New Roman" w:hAnsi="Times New Roman" w:cs="Times New Roman"/>
                <w:sz w:val="24"/>
                <w:szCs w:val="24"/>
              </w:rPr>
              <w:t xml:space="preserve"> 2020</w:t>
            </w:r>
          </w:p>
        </w:tc>
        <w:tc>
          <w:tcPr>
            <w:tcW w:w="4148" w:type="pct"/>
            <w:vAlign w:val="bottom"/>
          </w:tcPr>
          <w:p w14:paraId="7BA6BE59"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 xml:space="preserve">Participants reported being bullied for not being white and they had their head scarf being pulled off. </w:t>
            </w:r>
          </w:p>
        </w:tc>
      </w:tr>
      <w:tr w:rsidR="0081450B" w:rsidRPr="004A202B" w14:paraId="76DD3E06" w14:textId="77777777" w:rsidTr="00C30192">
        <w:tc>
          <w:tcPr>
            <w:tcW w:w="205" w:type="pct"/>
          </w:tcPr>
          <w:p w14:paraId="5000B5FF"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56</w:t>
            </w:r>
          </w:p>
        </w:tc>
        <w:tc>
          <w:tcPr>
            <w:tcW w:w="647" w:type="pct"/>
          </w:tcPr>
          <w:p w14:paraId="4652DC31"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Palladino et al., 2020</w:t>
            </w:r>
          </w:p>
        </w:tc>
        <w:tc>
          <w:tcPr>
            <w:tcW w:w="4148" w:type="pct"/>
            <w:vAlign w:val="bottom"/>
          </w:tcPr>
          <w:p w14:paraId="73D6147F" w14:textId="77777777" w:rsidR="0081450B" w:rsidRPr="004A202B" w:rsidRDefault="0081450B" w:rsidP="00C30192">
            <w:pPr>
              <w:spacing w:line="480" w:lineRule="auto"/>
              <w:rPr>
                <w:rFonts w:ascii="Times New Roman" w:hAnsi="Times New Roman" w:cs="Times New Roman"/>
                <w:sz w:val="24"/>
                <w:szCs w:val="24"/>
              </w:rPr>
            </w:pPr>
            <w:r w:rsidRPr="00F32DAC">
              <w:rPr>
                <w:rFonts w:ascii="Times New Roman" w:hAnsi="Times New Roman" w:cs="Times New Roman"/>
                <w:sz w:val="24"/>
                <w:szCs w:val="24"/>
              </w:rPr>
              <w:t xml:space="preserve">After showing a general definition of bullying, we asked how often in the past couple of months respondents have experienced particular attacks about physical (i.e., “I have been beaten. . .”), verbal (i.e., “Someone made fun of me.”) and indirect forms (i.e., “Rumours about me.” and </w:t>
            </w:r>
            <w:proofErr w:type="gramStart"/>
            <w:r w:rsidRPr="00F32DAC">
              <w:rPr>
                <w:rFonts w:ascii="Times New Roman" w:hAnsi="Times New Roman" w:cs="Times New Roman"/>
                <w:sz w:val="24"/>
                <w:szCs w:val="24"/>
              </w:rPr>
              <w:t>“ I</w:t>
            </w:r>
            <w:proofErr w:type="gramEnd"/>
            <w:r w:rsidRPr="00F32DAC">
              <w:rPr>
                <w:rFonts w:ascii="Times New Roman" w:hAnsi="Times New Roman" w:cs="Times New Roman"/>
                <w:sz w:val="24"/>
                <w:szCs w:val="24"/>
              </w:rPr>
              <w:t xml:space="preserve"> have been excluded. . .”) because of my culture or country of origin.”</w:t>
            </w:r>
            <w:r>
              <w:rPr>
                <w:rFonts w:ascii="Times New Roman" w:hAnsi="Times New Roman" w:cs="Times New Roman"/>
                <w:sz w:val="24"/>
                <w:szCs w:val="24"/>
              </w:rPr>
              <w:t xml:space="preserve"> Responses were recorded on a 5-point Likert scale from ‘never’ to ‘several times a week’. </w:t>
            </w:r>
          </w:p>
        </w:tc>
      </w:tr>
      <w:tr w:rsidR="0081450B" w:rsidRPr="004A202B" w14:paraId="0F5C5D4A" w14:textId="77777777" w:rsidTr="00C30192">
        <w:tc>
          <w:tcPr>
            <w:tcW w:w="205" w:type="pct"/>
          </w:tcPr>
          <w:p w14:paraId="20A16FFB"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5</w:t>
            </w:r>
            <w:r>
              <w:rPr>
                <w:rFonts w:ascii="Times New Roman" w:hAnsi="Times New Roman" w:cs="Times New Roman"/>
                <w:sz w:val="24"/>
                <w:szCs w:val="24"/>
              </w:rPr>
              <w:t>7</w:t>
            </w:r>
          </w:p>
        </w:tc>
        <w:tc>
          <w:tcPr>
            <w:tcW w:w="647" w:type="pct"/>
          </w:tcPr>
          <w:p w14:paraId="6C51B723"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color w:val="000000"/>
                <w:sz w:val="24"/>
                <w:szCs w:val="24"/>
              </w:rPr>
              <w:t xml:space="preserve">Pan &amp; </w:t>
            </w:r>
            <w:proofErr w:type="spellStart"/>
            <w:r>
              <w:rPr>
                <w:rFonts w:ascii="Times New Roman" w:hAnsi="Times New Roman" w:cs="Times New Roman"/>
                <w:color w:val="000000"/>
                <w:sz w:val="24"/>
                <w:szCs w:val="24"/>
              </w:rPr>
              <w:t>Spitall</w:t>
            </w:r>
            <w:proofErr w:type="spellEnd"/>
            <w:r>
              <w:rPr>
                <w:rFonts w:ascii="Times New Roman" w:hAnsi="Times New Roman" w:cs="Times New Roman"/>
                <w:color w:val="000000"/>
                <w:sz w:val="24"/>
                <w:szCs w:val="24"/>
              </w:rPr>
              <w:t>, 2013</w:t>
            </w:r>
          </w:p>
        </w:tc>
        <w:tc>
          <w:tcPr>
            <w:tcW w:w="4148" w:type="pct"/>
            <w:vAlign w:val="bottom"/>
          </w:tcPr>
          <w:p w14:paraId="15EBBA72"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 xml:space="preserve">Two items: I </w:t>
            </w:r>
            <w:r w:rsidRPr="00DF65A2">
              <w:rPr>
                <w:rFonts w:ascii="Times New Roman" w:hAnsi="Times New Roman" w:cs="Times New Roman"/>
                <w:sz w:val="24"/>
                <w:szCs w:val="24"/>
              </w:rPr>
              <w:t>was made fun of because of my race or colour. I was made fun of because of my religion.</w:t>
            </w:r>
            <w:r>
              <w:rPr>
                <w:sz w:val="23"/>
                <w:szCs w:val="23"/>
              </w:rPr>
              <w:t xml:space="preserve"> </w:t>
            </w:r>
          </w:p>
        </w:tc>
      </w:tr>
      <w:tr w:rsidR="0081450B" w:rsidRPr="004A202B" w14:paraId="55E72AA5" w14:textId="77777777" w:rsidTr="00C30192">
        <w:tc>
          <w:tcPr>
            <w:tcW w:w="205" w:type="pct"/>
          </w:tcPr>
          <w:p w14:paraId="6573AA5C"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5</w:t>
            </w:r>
            <w:r>
              <w:rPr>
                <w:rFonts w:ascii="Times New Roman" w:hAnsi="Times New Roman" w:cs="Times New Roman"/>
                <w:sz w:val="24"/>
                <w:szCs w:val="24"/>
              </w:rPr>
              <w:t>8</w:t>
            </w:r>
          </w:p>
        </w:tc>
        <w:tc>
          <w:tcPr>
            <w:tcW w:w="647" w:type="pct"/>
          </w:tcPr>
          <w:p w14:paraId="215B7A65" w14:textId="3520AAF6"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Perry</w:t>
            </w:r>
            <w:r w:rsidR="00B8239F">
              <w:rPr>
                <w:rFonts w:ascii="Times New Roman" w:hAnsi="Times New Roman" w:cs="Times New Roman"/>
                <w:sz w:val="24"/>
                <w:szCs w:val="24"/>
              </w:rPr>
              <w:t>,</w:t>
            </w:r>
            <w:r w:rsidRPr="004A202B">
              <w:rPr>
                <w:rFonts w:ascii="Times New Roman" w:hAnsi="Times New Roman" w:cs="Times New Roman"/>
                <w:sz w:val="24"/>
                <w:szCs w:val="24"/>
              </w:rPr>
              <w:t xml:space="preserve"> 2020</w:t>
            </w:r>
          </w:p>
        </w:tc>
        <w:tc>
          <w:tcPr>
            <w:tcW w:w="4148" w:type="pct"/>
            <w:vAlign w:val="bottom"/>
          </w:tcPr>
          <w:p w14:paraId="4D73288B"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 xml:space="preserve">Participants reported being verbally and physically bullied and excluded due to their race. </w:t>
            </w:r>
          </w:p>
        </w:tc>
      </w:tr>
      <w:tr w:rsidR="0081450B" w:rsidRPr="004A202B" w14:paraId="44B10759" w14:textId="77777777" w:rsidTr="00C30192">
        <w:tc>
          <w:tcPr>
            <w:tcW w:w="205" w:type="pct"/>
          </w:tcPr>
          <w:p w14:paraId="205BE717"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5</w:t>
            </w:r>
            <w:r>
              <w:rPr>
                <w:rFonts w:ascii="Times New Roman" w:hAnsi="Times New Roman" w:cs="Times New Roman"/>
                <w:sz w:val="24"/>
                <w:szCs w:val="24"/>
              </w:rPr>
              <w:t>9</w:t>
            </w:r>
          </w:p>
        </w:tc>
        <w:tc>
          <w:tcPr>
            <w:tcW w:w="647" w:type="pct"/>
          </w:tcPr>
          <w:p w14:paraId="00BD2D75"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Qin et al., 2008</w:t>
            </w:r>
          </w:p>
        </w:tc>
        <w:tc>
          <w:tcPr>
            <w:tcW w:w="4148" w:type="pct"/>
            <w:shd w:val="clear" w:color="auto" w:fill="FFFFFF" w:themeFill="background1"/>
            <w:vAlign w:val="bottom"/>
          </w:tcPr>
          <w:p w14:paraId="74859BA5"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Physical abuse as well as verbal taunts and slurs by peers experienced due to Chinese American identity. </w:t>
            </w:r>
          </w:p>
        </w:tc>
      </w:tr>
      <w:tr w:rsidR="0081450B" w:rsidRPr="004A202B" w14:paraId="7ECB0779" w14:textId="77777777" w:rsidTr="00C30192">
        <w:tc>
          <w:tcPr>
            <w:tcW w:w="205" w:type="pct"/>
          </w:tcPr>
          <w:p w14:paraId="5673B0D4"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60</w:t>
            </w:r>
          </w:p>
        </w:tc>
        <w:tc>
          <w:tcPr>
            <w:tcW w:w="647" w:type="pct"/>
          </w:tcPr>
          <w:p w14:paraId="2F53AA81"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Rodriguez et al., 2014</w:t>
            </w:r>
          </w:p>
        </w:tc>
        <w:tc>
          <w:tcPr>
            <w:tcW w:w="4148" w:type="pct"/>
            <w:vAlign w:val="bottom"/>
          </w:tcPr>
          <w:p w14:paraId="37C0E983"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Personal victimization: Frequency of general victimization was measured by the item “How many times have you felt intimidated, rejected or mistreated by one of your classmates in the past three weeks”, with </w:t>
            </w:r>
            <w:r w:rsidRPr="004A202B">
              <w:rPr>
                <w:rFonts w:ascii="Times New Roman" w:hAnsi="Times New Roman" w:cs="Times New Roman"/>
                <w:color w:val="000000"/>
                <w:sz w:val="24"/>
                <w:szCs w:val="24"/>
              </w:rPr>
              <w:lastRenderedPageBreak/>
              <w:t xml:space="preserve">the response options: “never”, “occasionally” and “frequently (at least once a week)”. The multi-victimization was measured as the total number of its reported types: “physical aggression (punching, kicking or pushing)”, “stealing from me”, “calling me names”, “lying about me and saying things about me behind my backs”, “threatening me”, “rejecting me, isolating me or not playing with me”, “breaking my things”, “by mobile (text messages, calls or videos to tease me)”, “by the Internet (email, chat, etc.)” or “other”. — Ethnic-cultural victimization: Frequency and ethnic-cultural multi-victimization were measured by items </w:t>
            </w:r>
            <w:proofErr w:type="gramStart"/>
            <w:r w:rsidRPr="004A202B">
              <w:rPr>
                <w:rFonts w:ascii="Times New Roman" w:hAnsi="Times New Roman" w:cs="Times New Roman"/>
                <w:color w:val="000000"/>
                <w:sz w:val="24"/>
                <w:szCs w:val="24"/>
              </w:rPr>
              <w:t>similar to</w:t>
            </w:r>
            <w:proofErr w:type="gramEnd"/>
            <w:r w:rsidRPr="004A202B">
              <w:rPr>
                <w:rFonts w:ascii="Times New Roman" w:hAnsi="Times New Roman" w:cs="Times New Roman"/>
                <w:color w:val="000000"/>
                <w:sz w:val="24"/>
                <w:szCs w:val="24"/>
              </w:rPr>
              <w:t xml:space="preserve"> those designed to measure personal victimization adding “because of the </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xml:space="preserve"> of your skin, religion, culture or being from a different country</w:t>
            </w:r>
            <w:r w:rsidRPr="004A202B">
              <w:rPr>
                <w:rFonts w:ascii="Times New Roman" w:hAnsi="Times New Roman" w:cs="Times New Roman"/>
                <w:color w:val="FF0000"/>
                <w:sz w:val="24"/>
                <w:szCs w:val="24"/>
              </w:rPr>
              <w:t xml:space="preserve">”. </w:t>
            </w:r>
          </w:p>
        </w:tc>
      </w:tr>
      <w:tr w:rsidR="0081450B" w:rsidRPr="004A202B" w14:paraId="42044E85" w14:textId="77777777" w:rsidTr="00C30192">
        <w:tc>
          <w:tcPr>
            <w:tcW w:w="205" w:type="pct"/>
          </w:tcPr>
          <w:p w14:paraId="4DEAB8B3"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61</w:t>
            </w:r>
          </w:p>
        </w:tc>
        <w:tc>
          <w:tcPr>
            <w:tcW w:w="647" w:type="pct"/>
          </w:tcPr>
          <w:p w14:paraId="40BC7BBA"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Rodriguez-Hidalgo et al., 2019</w:t>
            </w:r>
          </w:p>
        </w:tc>
        <w:tc>
          <w:tcPr>
            <w:tcW w:w="4148" w:type="pct"/>
            <w:vAlign w:val="bottom"/>
          </w:tcPr>
          <w:p w14:paraId="19E35A1A"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Personal victimization: Frequency of general victimization was measured by the item “How many times have you felt intimidated, rejected or mistreated by one of your classmates in the past three weeks”, with the response options: “never”, “occasionally” and “frequently (at least once a week)”. The multi-victimization was measured as the total number of its reported types: “physical aggression (punching, kicking or pushing)”, “stealing from me”, “calling me names”, “lying about me and saying things about me behind my backs”, “threatening me”, “rejecting me, isolating me or not playing with me”, “breaking my things”, “by mobile (text messages, calls or videos to tease me)”, “by the Internet (email, chat, etc.)” or “other”. — Ethnic-cultural victimization: Frequency and ethnic-cultural multi-victimization were </w:t>
            </w:r>
            <w:r w:rsidRPr="004A202B">
              <w:rPr>
                <w:rFonts w:ascii="Times New Roman" w:hAnsi="Times New Roman" w:cs="Times New Roman"/>
                <w:color w:val="000000"/>
                <w:sz w:val="24"/>
                <w:szCs w:val="24"/>
              </w:rPr>
              <w:lastRenderedPageBreak/>
              <w:t xml:space="preserve">measured by items </w:t>
            </w:r>
            <w:proofErr w:type="gramStart"/>
            <w:r w:rsidRPr="004A202B">
              <w:rPr>
                <w:rFonts w:ascii="Times New Roman" w:hAnsi="Times New Roman" w:cs="Times New Roman"/>
                <w:color w:val="000000"/>
                <w:sz w:val="24"/>
                <w:szCs w:val="24"/>
              </w:rPr>
              <w:t>similar to</w:t>
            </w:r>
            <w:proofErr w:type="gramEnd"/>
            <w:r w:rsidRPr="004A202B">
              <w:rPr>
                <w:rFonts w:ascii="Times New Roman" w:hAnsi="Times New Roman" w:cs="Times New Roman"/>
                <w:color w:val="000000"/>
                <w:sz w:val="24"/>
                <w:szCs w:val="24"/>
              </w:rPr>
              <w:t xml:space="preserve"> those designed to measure personal victimization adding “because of the </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xml:space="preserve"> of your skin, religion, culture or being from a different country</w:t>
            </w:r>
            <w:r w:rsidRPr="004A202B">
              <w:rPr>
                <w:rFonts w:ascii="Times New Roman" w:hAnsi="Times New Roman" w:cs="Times New Roman"/>
                <w:color w:val="FF0000"/>
                <w:sz w:val="24"/>
                <w:szCs w:val="24"/>
              </w:rPr>
              <w:t xml:space="preserve">”. </w:t>
            </w:r>
          </w:p>
        </w:tc>
      </w:tr>
      <w:tr w:rsidR="0081450B" w:rsidRPr="004A202B" w14:paraId="71A2CF14" w14:textId="77777777" w:rsidTr="00C30192">
        <w:tc>
          <w:tcPr>
            <w:tcW w:w="205" w:type="pct"/>
          </w:tcPr>
          <w:p w14:paraId="3A450B33"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62</w:t>
            </w:r>
          </w:p>
        </w:tc>
        <w:tc>
          <w:tcPr>
            <w:tcW w:w="647" w:type="pct"/>
          </w:tcPr>
          <w:p w14:paraId="05CB76E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Rosenbloom &amp; Way, 2004</w:t>
            </w:r>
          </w:p>
        </w:tc>
        <w:tc>
          <w:tcPr>
            <w:tcW w:w="4148" w:type="pct"/>
            <w:shd w:val="clear" w:color="auto" w:fill="FFFFFF" w:themeFill="background1"/>
            <w:vAlign w:val="bottom"/>
          </w:tcPr>
          <w:p w14:paraId="699E1BF1"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Physical abuse as well as verbal taunts and slurs by peers experienced due to Asian American identity. </w:t>
            </w:r>
          </w:p>
        </w:tc>
      </w:tr>
      <w:tr w:rsidR="0081450B" w:rsidRPr="004A202B" w14:paraId="1FF8ECED" w14:textId="77777777" w:rsidTr="00C30192">
        <w:tc>
          <w:tcPr>
            <w:tcW w:w="205" w:type="pct"/>
          </w:tcPr>
          <w:p w14:paraId="0DEF2D00"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63</w:t>
            </w:r>
          </w:p>
        </w:tc>
        <w:tc>
          <w:tcPr>
            <w:tcW w:w="647" w:type="pct"/>
          </w:tcPr>
          <w:p w14:paraId="2B9E20DC" w14:textId="77777777" w:rsidR="0081450B" w:rsidRPr="004A202B" w:rsidRDefault="0081450B" w:rsidP="00C30192">
            <w:pPr>
              <w:spacing w:line="480" w:lineRule="auto"/>
              <w:rPr>
                <w:rFonts w:ascii="Times New Roman" w:hAnsi="Times New Roman" w:cs="Times New Roman"/>
                <w:color w:val="000000" w:themeColor="text1"/>
                <w:sz w:val="24"/>
                <w:szCs w:val="24"/>
              </w:rPr>
            </w:pPr>
            <w:r w:rsidRPr="004A202B">
              <w:rPr>
                <w:rFonts w:ascii="Times New Roman" w:hAnsi="Times New Roman" w:cs="Times New Roman"/>
                <w:color w:val="000000" w:themeColor="text1"/>
                <w:sz w:val="24"/>
                <w:szCs w:val="24"/>
              </w:rPr>
              <w:t>Russell et al., 2012</w:t>
            </w:r>
          </w:p>
        </w:tc>
        <w:tc>
          <w:tcPr>
            <w:tcW w:w="4148" w:type="pct"/>
            <w:vAlign w:val="bottom"/>
          </w:tcPr>
          <w:p w14:paraId="6C5F52D0" w14:textId="77777777" w:rsidR="0081450B" w:rsidRPr="004A202B" w:rsidRDefault="0081450B" w:rsidP="00C30192">
            <w:pPr>
              <w:spacing w:line="480" w:lineRule="auto"/>
              <w:rPr>
                <w:rFonts w:ascii="Times New Roman" w:hAnsi="Times New Roman" w:cs="Times New Roman"/>
                <w:color w:val="000000" w:themeColor="text1"/>
                <w:sz w:val="24"/>
                <w:szCs w:val="24"/>
              </w:rPr>
            </w:pPr>
            <w:r w:rsidRPr="004A202B">
              <w:rPr>
                <w:rFonts w:ascii="Times New Roman" w:hAnsi="Times New Roman" w:cs="Times New Roman"/>
                <w:color w:val="000000" w:themeColor="text1"/>
                <w:sz w:val="24"/>
                <w:szCs w:val="24"/>
              </w:rPr>
              <w:t xml:space="preserve">The DCYA asked youths how often they had been bullied, threatened, or harassed at school in the preceding 12 months because they were perceived as gay, lesbian, or bisexual (GLB) or because of their race/ethnicity. The CHKS asked about these issues and gathered data on harassment based on religion, gender, and physical or mental disability (past 12 months). These data were recoded into binary indicators of bias-based harassment. Race-based harassment was considered separately in analyses. Both surveys refer to bullying within a peer context. </w:t>
            </w:r>
          </w:p>
        </w:tc>
      </w:tr>
      <w:tr w:rsidR="0081450B" w:rsidRPr="004A202B" w14:paraId="42096BDE" w14:textId="77777777" w:rsidTr="00C30192">
        <w:tc>
          <w:tcPr>
            <w:tcW w:w="205" w:type="pct"/>
          </w:tcPr>
          <w:p w14:paraId="2BA60136"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64</w:t>
            </w:r>
          </w:p>
        </w:tc>
        <w:tc>
          <w:tcPr>
            <w:tcW w:w="647" w:type="pct"/>
          </w:tcPr>
          <w:p w14:paraId="1A89488A"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Schihalejev</w:t>
            </w:r>
            <w:proofErr w:type="spellEnd"/>
            <w:r w:rsidRPr="004A202B">
              <w:rPr>
                <w:rFonts w:ascii="Times New Roman" w:hAnsi="Times New Roman" w:cs="Times New Roman"/>
                <w:color w:val="000000"/>
                <w:sz w:val="24"/>
                <w:szCs w:val="24"/>
              </w:rPr>
              <w:t xml:space="preserve"> et al., 2020</w:t>
            </w:r>
          </w:p>
          <w:p w14:paraId="1FB09A65" w14:textId="77777777" w:rsidR="0081450B" w:rsidRPr="004A202B" w:rsidRDefault="0081450B" w:rsidP="00C30192">
            <w:pPr>
              <w:spacing w:line="480" w:lineRule="auto"/>
              <w:rPr>
                <w:rFonts w:ascii="Times New Roman" w:hAnsi="Times New Roman" w:cs="Times New Roman"/>
                <w:color w:val="000000"/>
                <w:sz w:val="24"/>
                <w:szCs w:val="24"/>
              </w:rPr>
            </w:pPr>
          </w:p>
        </w:tc>
        <w:tc>
          <w:tcPr>
            <w:tcW w:w="4148" w:type="pct"/>
            <w:shd w:val="clear" w:color="auto" w:fill="FFFFFF" w:themeFill="background1"/>
            <w:vAlign w:val="bottom"/>
          </w:tcPr>
          <w:p w14:paraId="551FDA60"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Were you bullied because of your language or </w:t>
            </w:r>
            <w:proofErr w:type="gramStart"/>
            <w:r w:rsidRPr="004A202B">
              <w:rPr>
                <w:rFonts w:ascii="Times New Roman" w:hAnsi="Times New Roman" w:cs="Times New Roman"/>
                <w:color w:val="000000"/>
                <w:sz w:val="24"/>
                <w:szCs w:val="24"/>
              </w:rPr>
              <w:t>religion  or</w:t>
            </w:r>
            <w:proofErr w:type="gramEnd"/>
            <w:r w:rsidRPr="004A202B">
              <w:rPr>
                <w:rFonts w:ascii="Times New Roman" w:hAnsi="Times New Roman" w:cs="Times New Roman"/>
                <w:color w:val="000000"/>
                <w:sz w:val="24"/>
                <w:szCs w:val="24"/>
              </w:rPr>
              <w:t xml:space="preserve"> because your family comes from another country?</w:t>
            </w:r>
          </w:p>
        </w:tc>
      </w:tr>
      <w:tr w:rsidR="0081450B" w:rsidRPr="004A202B" w14:paraId="34163B06" w14:textId="77777777" w:rsidTr="00C30192">
        <w:tc>
          <w:tcPr>
            <w:tcW w:w="205" w:type="pct"/>
          </w:tcPr>
          <w:p w14:paraId="7E7BF910"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6</w:t>
            </w:r>
            <w:r>
              <w:rPr>
                <w:rFonts w:ascii="Times New Roman" w:hAnsi="Times New Roman" w:cs="Times New Roman"/>
                <w:sz w:val="24"/>
                <w:szCs w:val="24"/>
              </w:rPr>
              <w:t>5</w:t>
            </w:r>
          </w:p>
        </w:tc>
        <w:tc>
          <w:tcPr>
            <w:tcW w:w="647" w:type="pct"/>
          </w:tcPr>
          <w:p w14:paraId="750EDDB6"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Schumann et al., 2013</w:t>
            </w:r>
          </w:p>
        </w:tc>
        <w:tc>
          <w:tcPr>
            <w:tcW w:w="4148" w:type="pct"/>
            <w:vAlign w:val="bottom"/>
          </w:tcPr>
          <w:p w14:paraId="565C758B"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A two-item scale assessed the degree to which each student had been victimized based on his or her race, ethnicity, or religion (α = .73). Students rated </w:t>
            </w:r>
            <w:proofErr w:type="gramStart"/>
            <w:r w:rsidRPr="004A202B">
              <w:rPr>
                <w:rFonts w:ascii="Times New Roman" w:hAnsi="Times New Roman" w:cs="Times New Roman"/>
                <w:color w:val="000000"/>
                <w:sz w:val="24"/>
                <w:szCs w:val="24"/>
              </w:rPr>
              <w:t>whether or not</w:t>
            </w:r>
            <w:proofErr w:type="gramEnd"/>
            <w:r w:rsidRPr="004A202B">
              <w:rPr>
                <w:rFonts w:ascii="Times New Roman" w:hAnsi="Times New Roman" w:cs="Times New Roman"/>
                <w:color w:val="000000"/>
                <w:sz w:val="24"/>
                <w:szCs w:val="24"/>
              </w:rPr>
              <w:t xml:space="preserve"> they had been bullied by other students using mean names and comments about race/</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xml:space="preserve"> or religion. Response options ranged from 0 (never) </w:t>
            </w:r>
            <w:r w:rsidRPr="004A202B">
              <w:rPr>
                <w:rFonts w:ascii="Times New Roman" w:hAnsi="Times New Roman" w:cs="Times New Roman"/>
                <w:color w:val="000000"/>
                <w:sz w:val="24"/>
                <w:szCs w:val="24"/>
              </w:rPr>
              <w:lastRenderedPageBreak/>
              <w:t>to 4 (several times a week). Students’ ratings on each of the two questions were summed and then divided by two to create a mean score for victimization (M = 0.17</w:t>
            </w:r>
            <w:r w:rsidRPr="004A202B">
              <w:rPr>
                <w:rFonts w:ascii="Times New Roman" w:hAnsi="Times New Roman" w:cs="Times New Roman"/>
                <w:color w:val="FF0000"/>
                <w:sz w:val="24"/>
                <w:szCs w:val="24"/>
              </w:rPr>
              <w:t xml:space="preserve">). </w:t>
            </w:r>
          </w:p>
        </w:tc>
      </w:tr>
      <w:tr w:rsidR="0081450B" w:rsidRPr="004A202B" w14:paraId="433FCB79" w14:textId="77777777" w:rsidTr="00C30192">
        <w:tc>
          <w:tcPr>
            <w:tcW w:w="205" w:type="pct"/>
          </w:tcPr>
          <w:p w14:paraId="53E333BD"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lastRenderedPageBreak/>
              <w:t>6</w:t>
            </w:r>
            <w:r>
              <w:rPr>
                <w:rFonts w:ascii="Times New Roman" w:hAnsi="Times New Roman" w:cs="Times New Roman"/>
                <w:sz w:val="24"/>
                <w:szCs w:val="24"/>
              </w:rPr>
              <w:t>6</w:t>
            </w:r>
          </w:p>
        </w:tc>
        <w:tc>
          <w:tcPr>
            <w:tcW w:w="647" w:type="pct"/>
          </w:tcPr>
          <w:p w14:paraId="4E44BC57"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Seaton et al., 2013</w:t>
            </w:r>
          </w:p>
        </w:tc>
        <w:tc>
          <w:tcPr>
            <w:tcW w:w="4148" w:type="pct"/>
            <w:vAlign w:val="bottom"/>
          </w:tcPr>
          <w:p w14:paraId="3DFA37E9"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This is a self-report measure that assesses the frequency of this treatment with no specific time frame (a = .91). Participants were presented with a list of experiences and asked to indicate how often other students in school treat them a certain way (0 = never, 1 = rarely, 2 = sometimes, 3 = often, 4 = all the time). For the present study, a subset of five perceived racial discrimination items were used that were indicative of discrimination related to victimization. The items included ‘‘make fun of you’’, ‘‘pick on you’’, ‘‘call you names’’, ‘‘insult you’’ and ‘‘harass you’’ because of your race or ethnicity. </w:t>
            </w:r>
          </w:p>
        </w:tc>
      </w:tr>
      <w:tr w:rsidR="0081450B" w:rsidRPr="004A202B" w14:paraId="1F712D70" w14:textId="77777777" w:rsidTr="00C30192">
        <w:tc>
          <w:tcPr>
            <w:tcW w:w="205" w:type="pct"/>
          </w:tcPr>
          <w:p w14:paraId="016DB508"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6</w:t>
            </w:r>
            <w:r>
              <w:rPr>
                <w:rFonts w:ascii="Times New Roman" w:hAnsi="Times New Roman" w:cs="Times New Roman"/>
                <w:sz w:val="24"/>
                <w:szCs w:val="24"/>
              </w:rPr>
              <w:t>7</w:t>
            </w:r>
          </w:p>
        </w:tc>
        <w:tc>
          <w:tcPr>
            <w:tcW w:w="647" w:type="pct"/>
          </w:tcPr>
          <w:p w14:paraId="68C69FB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Stone &amp; Carlisle, 2017</w:t>
            </w:r>
          </w:p>
        </w:tc>
        <w:tc>
          <w:tcPr>
            <w:tcW w:w="4148" w:type="pct"/>
            <w:vAlign w:val="bottom"/>
          </w:tcPr>
          <w:p w14:paraId="26EAF978"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The questions on racial bullying victimization asked if youth had been bullied by others because of their race or </w:t>
            </w:r>
            <w:proofErr w:type="spellStart"/>
            <w:r w:rsidRPr="004A202B">
              <w:rPr>
                <w:rFonts w:ascii="Times New Roman" w:hAnsi="Times New Roman" w:cs="Times New Roman"/>
                <w:color w:val="000000"/>
                <w:sz w:val="24"/>
                <w:szCs w:val="24"/>
              </w:rPr>
              <w:t>color</w:t>
            </w:r>
            <w:proofErr w:type="spellEnd"/>
            <w:r w:rsidRPr="004A202B">
              <w:rPr>
                <w:rFonts w:ascii="Times New Roman" w:hAnsi="Times New Roman" w:cs="Times New Roman"/>
                <w:color w:val="000000"/>
                <w:sz w:val="24"/>
                <w:szCs w:val="24"/>
              </w:rPr>
              <w:t>. Response options were specific to the past “few” months and included (a) I haven’t been bullied in this way, (b) only once or twice, (c) 2 or 3 times per month, (d) about once a week, and (e) several times per week. A parallel question assessed engaging in the perpetration of racial bullying</w:t>
            </w:r>
            <w:r w:rsidRPr="004A202B">
              <w:rPr>
                <w:rFonts w:ascii="Times New Roman" w:hAnsi="Times New Roman" w:cs="Times New Roman"/>
                <w:color w:val="FF0000"/>
                <w:sz w:val="24"/>
                <w:szCs w:val="24"/>
              </w:rPr>
              <w:t xml:space="preserve">. </w:t>
            </w:r>
            <w:r w:rsidRPr="004A202B">
              <w:rPr>
                <w:rFonts w:ascii="Times New Roman" w:hAnsi="Times New Roman" w:cs="Times New Roman"/>
                <w:sz w:val="24"/>
                <w:szCs w:val="24"/>
              </w:rPr>
              <w:t xml:space="preserve">Others referred to ‘other students’ according to the definition of bullying provided in the HBSC study. </w:t>
            </w:r>
          </w:p>
        </w:tc>
      </w:tr>
      <w:tr w:rsidR="0081450B" w:rsidRPr="004A202B" w14:paraId="48FF2884" w14:textId="77777777" w:rsidTr="00C30192">
        <w:tc>
          <w:tcPr>
            <w:tcW w:w="205" w:type="pct"/>
          </w:tcPr>
          <w:p w14:paraId="53E8E80B"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t>6</w:t>
            </w:r>
            <w:r>
              <w:rPr>
                <w:rFonts w:ascii="Times New Roman" w:hAnsi="Times New Roman" w:cs="Times New Roman"/>
                <w:sz w:val="24"/>
                <w:szCs w:val="24"/>
              </w:rPr>
              <w:t>8</w:t>
            </w:r>
          </w:p>
        </w:tc>
        <w:tc>
          <w:tcPr>
            <w:tcW w:w="647" w:type="pct"/>
          </w:tcPr>
          <w:p w14:paraId="291ADD57" w14:textId="414B753C"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Strohmeier</w:t>
            </w:r>
            <w:proofErr w:type="spellEnd"/>
            <w:r w:rsidRPr="004A202B">
              <w:rPr>
                <w:rFonts w:ascii="Times New Roman" w:hAnsi="Times New Roman" w:cs="Times New Roman"/>
                <w:color w:val="000000"/>
                <w:sz w:val="24"/>
                <w:szCs w:val="24"/>
              </w:rPr>
              <w:t xml:space="preserve"> et al., 2011</w:t>
            </w:r>
          </w:p>
        </w:tc>
        <w:tc>
          <w:tcPr>
            <w:tcW w:w="4148" w:type="pct"/>
            <w:vAlign w:val="bottom"/>
          </w:tcPr>
          <w:p w14:paraId="06AA294D"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Using question in Olweus questionnaire: have you been called names because of your race? The definition of bullying provided made it clear that these </w:t>
            </w:r>
            <w:proofErr w:type="spellStart"/>
            <w:r>
              <w:rPr>
                <w:rFonts w:ascii="Times New Roman" w:hAnsi="Times New Roman" w:cs="Times New Roman"/>
                <w:color w:val="000000"/>
                <w:sz w:val="24"/>
                <w:szCs w:val="24"/>
              </w:rPr>
              <w:t>behavior</w:t>
            </w:r>
            <w:r w:rsidRPr="004A202B">
              <w:rPr>
                <w:rFonts w:ascii="Times New Roman" w:hAnsi="Times New Roman" w:cs="Times New Roman"/>
                <w:color w:val="000000"/>
                <w:sz w:val="24"/>
                <w:szCs w:val="24"/>
              </w:rPr>
              <w:t>s</w:t>
            </w:r>
            <w:proofErr w:type="spellEnd"/>
            <w:r w:rsidRPr="004A202B">
              <w:rPr>
                <w:rFonts w:ascii="Times New Roman" w:hAnsi="Times New Roman" w:cs="Times New Roman"/>
                <w:color w:val="000000"/>
                <w:sz w:val="24"/>
                <w:szCs w:val="24"/>
              </w:rPr>
              <w:t xml:space="preserve"> are investigated among peers.</w:t>
            </w:r>
          </w:p>
        </w:tc>
      </w:tr>
      <w:tr w:rsidR="0081450B" w:rsidRPr="004A202B" w14:paraId="30ED4CAC" w14:textId="77777777" w:rsidTr="00C30192">
        <w:tc>
          <w:tcPr>
            <w:tcW w:w="205" w:type="pct"/>
          </w:tcPr>
          <w:p w14:paraId="7FC23CF8" w14:textId="77777777" w:rsidR="0081450B" w:rsidRPr="004A202B" w:rsidRDefault="0081450B" w:rsidP="00C30192">
            <w:pPr>
              <w:spacing w:line="480" w:lineRule="auto"/>
              <w:rPr>
                <w:rFonts w:ascii="Times New Roman" w:hAnsi="Times New Roman" w:cs="Times New Roman"/>
                <w:sz w:val="24"/>
                <w:szCs w:val="24"/>
              </w:rPr>
            </w:pPr>
            <w:r w:rsidRPr="00A54DF0">
              <w:rPr>
                <w:rFonts w:ascii="Times New Roman" w:hAnsi="Times New Roman" w:cs="Times New Roman"/>
                <w:sz w:val="24"/>
                <w:szCs w:val="24"/>
              </w:rPr>
              <w:lastRenderedPageBreak/>
              <w:t>6</w:t>
            </w:r>
            <w:r>
              <w:rPr>
                <w:rFonts w:ascii="Times New Roman" w:hAnsi="Times New Roman" w:cs="Times New Roman"/>
                <w:sz w:val="24"/>
                <w:szCs w:val="24"/>
              </w:rPr>
              <w:t>9</w:t>
            </w:r>
          </w:p>
        </w:tc>
        <w:tc>
          <w:tcPr>
            <w:tcW w:w="647" w:type="pct"/>
          </w:tcPr>
          <w:p w14:paraId="59AA014F"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Sukolwski</w:t>
            </w:r>
            <w:proofErr w:type="spellEnd"/>
            <w:r w:rsidRPr="004A202B">
              <w:rPr>
                <w:rFonts w:ascii="Times New Roman" w:hAnsi="Times New Roman" w:cs="Times New Roman"/>
                <w:color w:val="000000"/>
                <w:sz w:val="24"/>
                <w:szCs w:val="24"/>
              </w:rPr>
              <w:t xml:space="preserve"> et al., 2014</w:t>
            </w:r>
          </w:p>
        </w:tc>
        <w:tc>
          <w:tcPr>
            <w:tcW w:w="4148" w:type="pct"/>
            <w:vAlign w:val="bottom"/>
          </w:tcPr>
          <w:p w14:paraId="6A01206B" w14:textId="77777777" w:rsidR="0081450B" w:rsidRPr="004A202B" w:rsidRDefault="0081450B" w:rsidP="00C30192">
            <w:pPr>
              <w:autoSpaceDE w:val="0"/>
              <w:autoSpaceDN w:val="0"/>
              <w:adjustRightInd w:val="0"/>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Participants indicated how often in the last month they were socially excluded, harassed, threatened, or physically attacked by peers. Items were rated on a 5-point ordinal scale ranging from ‘never’0 to ‘at least once a day’4. Consistent with established criteria (</w:t>
            </w:r>
            <w:proofErr w:type="gramStart"/>
            <w:r w:rsidRPr="004A202B">
              <w:rPr>
                <w:rFonts w:ascii="Times New Roman" w:hAnsi="Times New Roman" w:cs="Times New Roman"/>
                <w:color w:val="000000"/>
                <w:sz w:val="24"/>
                <w:szCs w:val="24"/>
              </w:rPr>
              <w:t>e.g.</w:t>
            </w:r>
            <w:proofErr w:type="gramEnd"/>
            <w:r w:rsidRPr="004A202B">
              <w:rPr>
                <w:rFonts w:ascii="Times New Roman" w:hAnsi="Times New Roman" w:cs="Times New Roman"/>
                <w:color w:val="000000"/>
                <w:sz w:val="24"/>
                <w:szCs w:val="24"/>
              </w:rPr>
              <w:t xml:space="preserve"> Olweus, 1993), participants were classified as being repeatedly victimized (i.e. targets of peer aggression) if they reported being victimized at least two times during the previous 30 days. Victimized youth were asked to report on the focus of their victimization experiences. Specifically, they were asked to report (‘yes’ or ‘no’) regarding whether the victimization focused on their race, looks, body shape, religion, and family income. Thus, content of victimization items </w:t>
            </w:r>
            <w:proofErr w:type="gramStart"/>
            <w:r w:rsidRPr="004A202B">
              <w:rPr>
                <w:rFonts w:ascii="Times New Roman" w:hAnsi="Times New Roman" w:cs="Times New Roman"/>
                <w:color w:val="000000"/>
                <w:sz w:val="24"/>
                <w:szCs w:val="24"/>
              </w:rPr>
              <w:t>were</w:t>
            </w:r>
            <w:proofErr w:type="gramEnd"/>
            <w:r w:rsidRPr="004A202B">
              <w:rPr>
                <w:rFonts w:ascii="Times New Roman" w:hAnsi="Times New Roman" w:cs="Times New Roman"/>
                <w:color w:val="000000"/>
                <w:sz w:val="24"/>
                <w:szCs w:val="24"/>
              </w:rPr>
              <w:t xml:space="preserve"> dichotomously</w:t>
            </w:r>
          </w:p>
          <w:p w14:paraId="48459837" w14:textId="77777777" w:rsidR="0081450B" w:rsidRPr="004A202B" w:rsidRDefault="0081450B" w:rsidP="00C30192">
            <w:pPr>
              <w:autoSpaceDE w:val="0"/>
              <w:autoSpaceDN w:val="0"/>
              <w:adjustRightInd w:val="0"/>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coded to indicate the presence or absence of a focus on a particular attribute or characteristic.</w:t>
            </w:r>
          </w:p>
        </w:tc>
      </w:tr>
      <w:tr w:rsidR="0081450B" w:rsidRPr="004A202B" w14:paraId="0A0CA1A6" w14:textId="77777777" w:rsidTr="00C30192">
        <w:tc>
          <w:tcPr>
            <w:tcW w:w="205" w:type="pct"/>
          </w:tcPr>
          <w:p w14:paraId="1AA34265"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70</w:t>
            </w:r>
          </w:p>
        </w:tc>
        <w:tc>
          <w:tcPr>
            <w:tcW w:w="647" w:type="pct"/>
          </w:tcPr>
          <w:p w14:paraId="0436E35A"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Thijs &amp; </w:t>
            </w:r>
            <w:proofErr w:type="spellStart"/>
            <w:r w:rsidRPr="004A202B">
              <w:rPr>
                <w:rFonts w:ascii="Times New Roman" w:hAnsi="Times New Roman" w:cs="Times New Roman"/>
                <w:color w:val="000000"/>
                <w:sz w:val="24"/>
                <w:szCs w:val="24"/>
              </w:rPr>
              <w:t>Piscoi</w:t>
            </w:r>
            <w:proofErr w:type="spellEnd"/>
            <w:r w:rsidRPr="004A202B">
              <w:rPr>
                <w:rFonts w:ascii="Times New Roman" w:hAnsi="Times New Roman" w:cs="Times New Roman"/>
                <w:color w:val="000000"/>
                <w:sz w:val="24"/>
                <w:szCs w:val="24"/>
              </w:rPr>
              <w:t>, 2016</w:t>
            </w:r>
          </w:p>
        </w:tc>
        <w:tc>
          <w:tcPr>
            <w:tcW w:w="4148" w:type="pct"/>
            <w:vAlign w:val="bottom"/>
          </w:tcPr>
          <w:p w14:paraId="48BCB22F"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sz w:val="24"/>
                <w:szCs w:val="24"/>
              </w:rPr>
              <w:t xml:space="preserve">Children completed three items to rate the frequency of their personal experiences (as targets) with name calling, bullying, and social exclusion. </w:t>
            </w:r>
            <w:r w:rsidRPr="004A202B">
              <w:rPr>
                <w:rFonts w:ascii="Times New Roman" w:hAnsi="Times New Roman" w:cs="Times New Roman"/>
                <w:color w:val="000000"/>
                <w:sz w:val="24"/>
                <w:szCs w:val="24"/>
              </w:rPr>
              <w:t xml:space="preserve">Directly after each of the three peer victimization items, respondents were asked to estimate the degree to which each experience was due to their ethnicity (“And is this ever because you are [e.g., Turkish]?”). The response scale ranged from 1 (no, certainly not!) to 5 (yes, certainly) </w:t>
            </w:r>
          </w:p>
        </w:tc>
      </w:tr>
      <w:tr w:rsidR="0081450B" w:rsidRPr="004A202B" w14:paraId="1D6773FD" w14:textId="77777777" w:rsidTr="00C30192">
        <w:tc>
          <w:tcPr>
            <w:tcW w:w="205" w:type="pct"/>
          </w:tcPr>
          <w:p w14:paraId="21A2185A"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71</w:t>
            </w:r>
          </w:p>
        </w:tc>
        <w:tc>
          <w:tcPr>
            <w:tcW w:w="647" w:type="pct"/>
          </w:tcPr>
          <w:p w14:paraId="628CED44"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Varma-Joshi et al., 2004</w:t>
            </w:r>
          </w:p>
        </w:tc>
        <w:tc>
          <w:tcPr>
            <w:tcW w:w="4148" w:type="pct"/>
            <w:shd w:val="clear" w:color="auto" w:fill="FFFFFF" w:themeFill="background1"/>
            <w:vAlign w:val="bottom"/>
          </w:tcPr>
          <w:p w14:paraId="537728DC"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Instances of racist name calling by peers reported. </w:t>
            </w:r>
          </w:p>
        </w:tc>
      </w:tr>
      <w:tr w:rsidR="0081450B" w:rsidRPr="004A202B" w14:paraId="5086F259" w14:textId="77777777" w:rsidTr="00C30192">
        <w:tc>
          <w:tcPr>
            <w:tcW w:w="205" w:type="pct"/>
          </w:tcPr>
          <w:p w14:paraId="24D97240"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72</w:t>
            </w:r>
          </w:p>
        </w:tc>
        <w:tc>
          <w:tcPr>
            <w:tcW w:w="647" w:type="pct"/>
          </w:tcPr>
          <w:p w14:paraId="4500C3B6" w14:textId="77777777" w:rsidR="0081450B" w:rsidRPr="004A202B" w:rsidRDefault="0081450B" w:rsidP="00C30192">
            <w:pPr>
              <w:spacing w:line="480" w:lineRule="auto"/>
              <w:rPr>
                <w:rFonts w:ascii="Times New Roman" w:hAnsi="Times New Roman" w:cs="Times New Roman"/>
                <w:color w:val="000000"/>
                <w:sz w:val="24"/>
                <w:szCs w:val="24"/>
              </w:rPr>
            </w:pPr>
            <w:proofErr w:type="spellStart"/>
            <w:r w:rsidRPr="004A202B">
              <w:rPr>
                <w:rFonts w:ascii="Times New Roman" w:hAnsi="Times New Roman" w:cs="Times New Roman"/>
                <w:color w:val="000000"/>
                <w:sz w:val="24"/>
                <w:szCs w:val="24"/>
              </w:rPr>
              <w:t>Vitoroulis</w:t>
            </w:r>
            <w:proofErr w:type="spellEnd"/>
            <w:r w:rsidRPr="004A202B">
              <w:rPr>
                <w:rFonts w:ascii="Times New Roman" w:hAnsi="Times New Roman" w:cs="Times New Roman"/>
                <w:color w:val="000000"/>
                <w:sz w:val="24"/>
                <w:szCs w:val="24"/>
              </w:rPr>
              <w:t xml:space="preserve"> &amp; Georgiades, 2017</w:t>
            </w:r>
          </w:p>
        </w:tc>
        <w:tc>
          <w:tcPr>
            <w:tcW w:w="4148" w:type="pct"/>
            <w:vAlign w:val="bottom"/>
          </w:tcPr>
          <w:p w14:paraId="4960FB60"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color w:val="000000"/>
                <w:sz w:val="24"/>
                <w:szCs w:val="24"/>
              </w:rPr>
              <w:t xml:space="preserve">Students were presented with a standard definition of bullying which included the characteristics of power imbalance, </w:t>
            </w:r>
            <w:proofErr w:type="gramStart"/>
            <w:r w:rsidRPr="004A202B">
              <w:rPr>
                <w:rFonts w:ascii="Times New Roman" w:hAnsi="Times New Roman" w:cs="Times New Roman"/>
                <w:color w:val="000000"/>
                <w:sz w:val="24"/>
                <w:szCs w:val="24"/>
              </w:rPr>
              <w:t>intentionality</w:t>
            </w:r>
            <w:proofErr w:type="gramEnd"/>
            <w:r w:rsidRPr="004A202B">
              <w:rPr>
                <w:rFonts w:ascii="Times New Roman" w:hAnsi="Times New Roman" w:cs="Times New Roman"/>
                <w:color w:val="000000"/>
                <w:sz w:val="24"/>
                <w:szCs w:val="24"/>
              </w:rPr>
              <w:t xml:space="preserve"> and repetition. Eight items on bullying perpetration and victimization among peers adapted from the Health </w:t>
            </w:r>
            <w:proofErr w:type="spellStart"/>
            <w:r w:rsidRPr="004A202B">
              <w:rPr>
                <w:rFonts w:ascii="Times New Roman" w:hAnsi="Times New Roman" w:cs="Times New Roman"/>
                <w:color w:val="000000"/>
                <w:sz w:val="24"/>
                <w:szCs w:val="24"/>
              </w:rPr>
              <w:t>Behavior</w:t>
            </w:r>
            <w:proofErr w:type="spellEnd"/>
            <w:r w:rsidRPr="004A202B">
              <w:rPr>
                <w:rFonts w:ascii="Times New Roman" w:hAnsi="Times New Roman" w:cs="Times New Roman"/>
                <w:color w:val="000000"/>
                <w:sz w:val="24"/>
                <w:szCs w:val="24"/>
              </w:rPr>
              <w:t xml:space="preserve"> in School-aged Children Study (HBSC; Currie, </w:t>
            </w:r>
            <w:proofErr w:type="spellStart"/>
            <w:r w:rsidRPr="004A202B">
              <w:rPr>
                <w:rFonts w:ascii="Times New Roman" w:hAnsi="Times New Roman" w:cs="Times New Roman"/>
                <w:color w:val="000000"/>
                <w:sz w:val="24"/>
                <w:szCs w:val="24"/>
              </w:rPr>
              <w:t>Samdal</w:t>
            </w:r>
            <w:proofErr w:type="spellEnd"/>
            <w:r w:rsidRPr="004A202B">
              <w:rPr>
                <w:rFonts w:ascii="Times New Roman" w:hAnsi="Times New Roman" w:cs="Times New Roman"/>
                <w:color w:val="000000"/>
                <w:sz w:val="24"/>
                <w:szCs w:val="24"/>
              </w:rPr>
              <w:t xml:space="preserve">, Boyce, &amp; Smith, 2001) were then administered, assessing physical, verbal, social and racial/ ethnic forms of bullying on a 5-point frequency scale ranging from “never” to “several times a week”, in the past two months. </w:t>
            </w:r>
            <w:r w:rsidRPr="004A202B">
              <w:rPr>
                <w:rFonts w:ascii="Times New Roman" w:hAnsi="Times New Roman" w:cs="Times New Roman"/>
                <w:sz w:val="24"/>
                <w:szCs w:val="24"/>
              </w:rPr>
              <w:t>Ethnic/</w:t>
            </w:r>
          </w:p>
          <w:p w14:paraId="28987F0C" w14:textId="77777777" w:rsidR="0081450B" w:rsidRPr="004A202B" w:rsidRDefault="0081450B" w:rsidP="00C30192">
            <w:pPr>
              <w:spacing w:line="480" w:lineRule="auto"/>
              <w:rPr>
                <w:rFonts w:ascii="Times New Roman" w:hAnsi="Times New Roman" w:cs="Times New Roman"/>
                <w:sz w:val="24"/>
                <w:szCs w:val="24"/>
              </w:rPr>
            </w:pPr>
            <w:r w:rsidRPr="004A202B">
              <w:rPr>
                <w:rFonts w:ascii="Times New Roman" w:hAnsi="Times New Roman" w:cs="Times New Roman"/>
                <w:sz w:val="24"/>
                <w:szCs w:val="24"/>
              </w:rPr>
              <w:t xml:space="preserve">racial bullying victimization was considered separately in analyses. </w:t>
            </w:r>
          </w:p>
          <w:p w14:paraId="7D4EBBC8" w14:textId="77777777" w:rsidR="0081450B" w:rsidRPr="004A202B" w:rsidRDefault="0081450B" w:rsidP="00C30192">
            <w:pPr>
              <w:spacing w:line="480" w:lineRule="auto"/>
              <w:rPr>
                <w:rFonts w:ascii="Times New Roman" w:hAnsi="Times New Roman" w:cs="Times New Roman"/>
                <w:color w:val="000000"/>
                <w:sz w:val="24"/>
                <w:szCs w:val="24"/>
              </w:rPr>
            </w:pPr>
          </w:p>
        </w:tc>
      </w:tr>
      <w:tr w:rsidR="0081450B" w:rsidRPr="004A202B" w14:paraId="5283352B" w14:textId="77777777" w:rsidTr="00C30192">
        <w:tc>
          <w:tcPr>
            <w:tcW w:w="205" w:type="pct"/>
          </w:tcPr>
          <w:p w14:paraId="640C2290" w14:textId="77777777" w:rsidR="0081450B" w:rsidRPr="004A202B" w:rsidRDefault="0081450B" w:rsidP="00C30192">
            <w:pPr>
              <w:spacing w:line="480" w:lineRule="auto"/>
              <w:rPr>
                <w:rFonts w:ascii="Times New Roman" w:hAnsi="Times New Roman" w:cs="Times New Roman"/>
                <w:sz w:val="24"/>
                <w:szCs w:val="24"/>
              </w:rPr>
            </w:pPr>
            <w:r>
              <w:rPr>
                <w:rFonts w:ascii="Times New Roman" w:hAnsi="Times New Roman" w:cs="Times New Roman"/>
                <w:sz w:val="24"/>
                <w:szCs w:val="24"/>
              </w:rPr>
              <w:t>73</w:t>
            </w:r>
          </w:p>
        </w:tc>
        <w:tc>
          <w:tcPr>
            <w:tcW w:w="647" w:type="pct"/>
          </w:tcPr>
          <w:p w14:paraId="4096CD2C"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Yu et al., 2003</w:t>
            </w:r>
          </w:p>
        </w:tc>
        <w:tc>
          <w:tcPr>
            <w:tcW w:w="4148" w:type="pct"/>
            <w:shd w:val="clear" w:color="auto" w:fill="FFFFFF" w:themeFill="background1"/>
            <w:vAlign w:val="bottom"/>
          </w:tcPr>
          <w:p w14:paraId="7449E92C" w14:textId="77777777" w:rsidR="0081450B" w:rsidRPr="004A202B" w:rsidRDefault="0081450B" w:rsidP="00C30192">
            <w:pPr>
              <w:spacing w:line="480" w:lineRule="auto"/>
              <w:rPr>
                <w:rFonts w:ascii="Times New Roman" w:hAnsi="Times New Roman" w:cs="Times New Roman"/>
                <w:color w:val="000000"/>
                <w:sz w:val="24"/>
                <w:szCs w:val="24"/>
              </w:rPr>
            </w:pPr>
            <w:r w:rsidRPr="004A202B">
              <w:rPr>
                <w:rFonts w:ascii="Times New Roman" w:hAnsi="Times New Roman" w:cs="Times New Roman"/>
                <w:color w:val="000000"/>
                <w:sz w:val="24"/>
                <w:szCs w:val="24"/>
              </w:rPr>
              <w:t xml:space="preserve">I was bullied because of my religion or race. The item was adapted from the Health </w:t>
            </w:r>
            <w:proofErr w:type="spellStart"/>
            <w:r w:rsidRPr="004A202B">
              <w:rPr>
                <w:rFonts w:ascii="Times New Roman" w:hAnsi="Times New Roman" w:cs="Times New Roman"/>
                <w:color w:val="000000"/>
                <w:sz w:val="24"/>
                <w:szCs w:val="24"/>
              </w:rPr>
              <w:t>Behavior</w:t>
            </w:r>
            <w:proofErr w:type="spellEnd"/>
            <w:r w:rsidRPr="004A202B">
              <w:rPr>
                <w:rFonts w:ascii="Times New Roman" w:hAnsi="Times New Roman" w:cs="Times New Roman"/>
                <w:color w:val="000000"/>
                <w:sz w:val="24"/>
                <w:szCs w:val="24"/>
              </w:rPr>
              <w:t xml:space="preserve"> in School-aged Children Study which includes a definition of bullying that clearly indicates this is </w:t>
            </w:r>
            <w:proofErr w:type="spellStart"/>
            <w:r>
              <w:rPr>
                <w:rFonts w:ascii="Times New Roman" w:hAnsi="Times New Roman" w:cs="Times New Roman"/>
                <w:color w:val="000000"/>
                <w:sz w:val="24"/>
                <w:szCs w:val="24"/>
              </w:rPr>
              <w:t>behavior</w:t>
            </w:r>
            <w:proofErr w:type="spellEnd"/>
            <w:r w:rsidRPr="004A202B">
              <w:rPr>
                <w:rFonts w:ascii="Times New Roman" w:hAnsi="Times New Roman" w:cs="Times New Roman"/>
                <w:color w:val="000000"/>
                <w:sz w:val="24"/>
                <w:szCs w:val="24"/>
              </w:rPr>
              <w:t xml:space="preserve"> among peers. </w:t>
            </w:r>
          </w:p>
        </w:tc>
      </w:tr>
    </w:tbl>
    <w:p w14:paraId="0E9B99F3" w14:textId="77777777" w:rsidR="0081450B" w:rsidRDefault="0081450B" w:rsidP="0081450B">
      <w:pPr>
        <w:rPr>
          <w:rFonts w:ascii="Times New Roman" w:hAnsi="Times New Roman" w:cs="Times New Roman"/>
          <w:sz w:val="24"/>
          <w:szCs w:val="24"/>
        </w:rPr>
      </w:pPr>
    </w:p>
    <w:p w14:paraId="026DC544" w14:textId="77777777" w:rsidR="0081450B" w:rsidRDefault="0081450B" w:rsidP="0081450B">
      <w:pPr>
        <w:rPr>
          <w:rFonts w:ascii="Times New Roman" w:hAnsi="Times New Roman" w:cs="Times New Roman"/>
          <w:sz w:val="24"/>
          <w:szCs w:val="24"/>
        </w:rPr>
      </w:pPr>
      <w:r>
        <w:rPr>
          <w:rFonts w:ascii="Times New Roman" w:hAnsi="Times New Roman" w:cs="Times New Roman"/>
          <w:sz w:val="24"/>
          <w:szCs w:val="24"/>
        </w:rPr>
        <w:br w:type="page"/>
      </w:r>
    </w:p>
    <w:p w14:paraId="483567D7" w14:textId="77777777" w:rsidR="0081450B" w:rsidRDefault="0081450B" w:rsidP="0081450B">
      <w:pPr>
        <w:rPr>
          <w:rFonts w:ascii="Times New Roman" w:hAnsi="Times New Roman" w:cs="Times New Roman"/>
          <w:sz w:val="24"/>
          <w:szCs w:val="24"/>
        </w:rPr>
      </w:pPr>
    </w:p>
    <w:p w14:paraId="7D8BE524" w14:textId="77777777" w:rsidR="00C30192" w:rsidRPr="00C30192" w:rsidRDefault="0081450B" w:rsidP="0081450B">
      <w:pPr>
        <w:rPr>
          <w:rFonts w:ascii="Times New Roman" w:hAnsi="Times New Roman" w:cs="Times New Roman"/>
          <w:b/>
          <w:bCs/>
          <w:sz w:val="24"/>
          <w:szCs w:val="24"/>
        </w:rPr>
      </w:pPr>
      <w:r w:rsidRPr="00C30192">
        <w:rPr>
          <w:rFonts w:ascii="Times New Roman" w:hAnsi="Times New Roman" w:cs="Times New Roman"/>
          <w:b/>
          <w:bCs/>
          <w:sz w:val="24"/>
          <w:szCs w:val="24"/>
        </w:rPr>
        <w:t>Table</w:t>
      </w:r>
    </w:p>
    <w:p w14:paraId="43DD8E68" w14:textId="7AE28186" w:rsidR="0081450B" w:rsidRPr="00C30192" w:rsidRDefault="0081450B" w:rsidP="0081450B">
      <w:pPr>
        <w:rPr>
          <w:rFonts w:ascii="Times New Roman" w:hAnsi="Times New Roman" w:cs="Times New Roman"/>
          <w:i/>
          <w:iCs/>
          <w:sz w:val="24"/>
          <w:szCs w:val="24"/>
        </w:rPr>
      </w:pPr>
      <w:r w:rsidRPr="00C30192">
        <w:rPr>
          <w:rFonts w:ascii="Times New Roman" w:hAnsi="Times New Roman" w:cs="Times New Roman"/>
          <w:i/>
          <w:iCs/>
          <w:sz w:val="24"/>
          <w:szCs w:val="24"/>
        </w:rPr>
        <w:t>Theoretical frameworks used in studies included in systematic review</w:t>
      </w:r>
    </w:p>
    <w:p w14:paraId="25ACFA75" w14:textId="77777777" w:rsidR="0081450B" w:rsidRDefault="0081450B" w:rsidP="0081450B">
      <w:pPr>
        <w:rPr>
          <w:rFonts w:ascii="Times New Roman" w:hAnsi="Times New Roman" w:cs="Times New Roman"/>
          <w:sz w:val="24"/>
          <w:szCs w:val="24"/>
        </w:rPr>
      </w:pPr>
    </w:p>
    <w:tbl>
      <w:tblPr>
        <w:tblStyle w:val="TableGrid"/>
        <w:tblW w:w="12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1848"/>
        <w:gridCol w:w="9610"/>
      </w:tblGrid>
      <w:tr w:rsidR="0081450B" w14:paraId="0F9B8488" w14:textId="77777777" w:rsidTr="00C30192">
        <w:tc>
          <w:tcPr>
            <w:tcW w:w="562" w:type="dxa"/>
            <w:tcBorders>
              <w:bottom w:val="single" w:sz="4" w:space="0" w:color="auto"/>
            </w:tcBorders>
          </w:tcPr>
          <w:p w14:paraId="781129B3"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w:t>
            </w:r>
          </w:p>
        </w:tc>
        <w:tc>
          <w:tcPr>
            <w:tcW w:w="1848" w:type="dxa"/>
            <w:tcBorders>
              <w:bottom w:val="single" w:sz="4" w:space="0" w:color="auto"/>
            </w:tcBorders>
          </w:tcPr>
          <w:p w14:paraId="4579B80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Authors/Year</w:t>
            </w:r>
          </w:p>
        </w:tc>
        <w:tc>
          <w:tcPr>
            <w:tcW w:w="9610" w:type="dxa"/>
            <w:tcBorders>
              <w:bottom w:val="single" w:sz="4" w:space="0" w:color="auto"/>
            </w:tcBorders>
          </w:tcPr>
          <w:p w14:paraId="6994E17E"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Theory</w:t>
            </w:r>
          </w:p>
        </w:tc>
      </w:tr>
      <w:tr w:rsidR="0081450B" w14:paraId="23CEB59F" w14:textId="77777777" w:rsidTr="00C30192">
        <w:tc>
          <w:tcPr>
            <w:tcW w:w="562" w:type="dxa"/>
            <w:tcBorders>
              <w:top w:val="single" w:sz="4" w:space="0" w:color="auto"/>
            </w:tcBorders>
          </w:tcPr>
          <w:p w14:paraId="5C37FC2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w:t>
            </w:r>
          </w:p>
        </w:tc>
        <w:tc>
          <w:tcPr>
            <w:tcW w:w="1848" w:type="dxa"/>
            <w:tcBorders>
              <w:top w:val="single" w:sz="4" w:space="0" w:color="auto"/>
            </w:tcBorders>
          </w:tcPr>
          <w:p w14:paraId="6AD0EDC2"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Albdour</w:t>
            </w:r>
            <w:proofErr w:type="spellEnd"/>
            <w:r w:rsidRPr="00A54DF0">
              <w:rPr>
                <w:rFonts w:ascii="Times New Roman" w:hAnsi="Times New Roman" w:cs="Times New Roman"/>
                <w:color w:val="000000"/>
                <w:sz w:val="24"/>
                <w:szCs w:val="24"/>
              </w:rPr>
              <w:t xml:space="preserve"> et al., 2017</w:t>
            </w:r>
          </w:p>
        </w:tc>
        <w:tc>
          <w:tcPr>
            <w:tcW w:w="9610" w:type="dxa"/>
            <w:tcBorders>
              <w:top w:val="single" w:sz="4" w:space="0" w:color="auto"/>
            </w:tcBorders>
          </w:tcPr>
          <w:p w14:paraId="6C3E0EE7" w14:textId="0E396564"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According to Neuman’s system model, the well-being of the client system (human being) needs to be studied i</w:t>
            </w:r>
            <w:r w:rsidR="000E300E">
              <w:rPr>
                <w:rFonts w:ascii="Times New Roman" w:hAnsi="Times New Roman" w:cs="Times New Roman"/>
                <w:color w:val="000000"/>
                <w:sz w:val="24"/>
                <w:szCs w:val="24"/>
              </w:rPr>
              <w:t xml:space="preserve">n </w:t>
            </w:r>
            <w:r w:rsidRPr="00A54DF0">
              <w:rPr>
                <w:rFonts w:ascii="Times New Roman" w:hAnsi="Times New Roman" w:cs="Times New Roman"/>
                <w:color w:val="000000"/>
                <w:sz w:val="24"/>
                <w:szCs w:val="24"/>
              </w:rPr>
              <w:t xml:space="preserve">relation to environmental stress and reaction to stress (Neuman &amp; Fawcett, 2002). Stressors are tension-producing stimuli which are neutral but the outcome of a reaction to a stressor may be experienced as beneficial or harmful (Neuman &amp; Fawcett, 2002). An individual’s reaction to stress is influenced by several factors including how long he or she was exposed to a stressor, </w:t>
            </w:r>
            <w:proofErr w:type="gramStart"/>
            <w:r w:rsidRPr="00A54DF0">
              <w:rPr>
                <w:rFonts w:ascii="Times New Roman" w:hAnsi="Times New Roman" w:cs="Times New Roman"/>
                <w:color w:val="000000"/>
                <w:sz w:val="24"/>
                <w:szCs w:val="24"/>
              </w:rPr>
              <w:t>nature</w:t>
            </w:r>
            <w:proofErr w:type="gramEnd"/>
            <w:r w:rsidRPr="00A54DF0">
              <w:rPr>
                <w:rFonts w:ascii="Times New Roman" w:hAnsi="Times New Roman" w:cs="Times New Roman"/>
                <w:color w:val="000000"/>
                <w:sz w:val="24"/>
                <w:szCs w:val="24"/>
              </w:rPr>
              <w:t xml:space="preserve"> and intensity of the stressor, coping</w:t>
            </w:r>
            <w:r w:rsidRPr="00A54DF0">
              <w:rPr>
                <w:rFonts w:ascii="Times New Roman" w:hAnsi="Times New Roman" w:cs="Times New Roman"/>
                <w:color w:val="000000"/>
                <w:sz w:val="24"/>
                <w:szCs w:val="24"/>
              </w:rPr>
              <w:br/>
            </w:r>
            <w:proofErr w:type="spellStart"/>
            <w:r w:rsidRPr="00A54DF0">
              <w:rPr>
                <w:rFonts w:ascii="Times New Roman" w:hAnsi="Times New Roman" w:cs="Times New Roman"/>
                <w:color w:val="000000"/>
                <w:sz w:val="24"/>
                <w:szCs w:val="24"/>
              </w:rPr>
              <w:t>behaviors</w:t>
            </w:r>
            <w:proofErr w:type="spellEnd"/>
            <w:r w:rsidRPr="00A54DF0">
              <w:rPr>
                <w:rFonts w:ascii="Times New Roman" w:hAnsi="Times New Roman" w:cs="Times New Roman"/>
                <w:color w:val="000000"/>
                <w:sz w:val="24"/>
                <w:szCs w:val="24"/>
              </w:rPr>
              <w:t xml:space="preserve">, patterns of similar situations, and the amount of energy, and availability of resources. For example, bullying is an event that may occur in adolescents’ school life. How they perceive that event is an important factor that influences their reaction to that stress and how it can affect their health and well-being. </w:t>
            </w:r>
          </w:p>
        </w:tc>
      </w:tr>
      <w:tr w:rsidR="0081450B" w14:paraId="09CAF898" w14:textId="77777777" w:rsidTr="00C30192">
        <w:tc>
          <w:tcPr>
            <w:tcW w:w="562" w:type="dxa"/>
          </w:tcPr>
          <w:p w14:paraId="4C1A586C"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2</w:t>
            </w:r>
          </w:p>
        </w:tc>
        <w:tc>
          <w:tcPr>
            <w:tcW w:w="1848" w:type="dxa"/>
          </w:tcPr>
          <w:p w14:paraId="29BF01E6" w14:textId="7F94766B"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Arens</w:t>
            </w:r>
            <w:proofErr w:type="spellEnd"/>
            <w:r w:rsidRPr="00A54DF0">
              <w:rPr>
                <w:rFonts w:ascii="Times New Roman" w:hAnsi="Times New Roman" w:cs="Times New Roman"/>
                <w:color w:val="000000"/>
                <w:sz w:val="24"/>
                <w:szCs w:val="24"/>
              </w:rPr>
              <w:t xml:space="preserve"> &amp; </w:t>
            </w:r>
            <w:r w:rsidR="00B8239F">
              <w:rPr>
                <w:rFonts w:ascii="Times New Roman" w:hAnsi="Times New Roman" w:cs="Times New Roman"/>
                <w:color w:val="000000"/>
                <w:sz w:val="24"/>
                <w:szCs w:val="24"/>
              </w:rPr>
              <w:t>Visser</w:t>
            </w:r>
            <w:r w:rsidRPr="00A54DF0">
              <w:rPr>
                <w:rFonts w:ascii="Times New Roman" w:hAnsi="Times New Roman" w:cs="Times New Roman"/>
                <w:color w:val="000000"/>
                <w:sz w:val="24"/>
                <w:szCs w:val="24"/>
              </w:rPr>
              <w:t>, 2020</w:t>
            </w:r>
          </w:p>
        </w:tc>
        <w:tc>
          <w:tcPr>
            <w:tcW w:w="9610" w:type="dxa"/>
          </w:tcPr>
          <w:p w14:paraId="1FB8A62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Social identity theory (Turner 1975). Contact theory (Allport, 1954). Acculturation framework (Berry, 1997).</w:t>
            </w:r>
          </w:p>
        </w:tc>
      </w:tr>
      <w:tr w:rsidR="0081450B" w14:paraId="6D1CD4CC" w14:textId="77777777" w:rsidTr="00C30192">
        <w:tc>
          <w:tcPr>
            <w:tcW w:w="562" w:type="dxa"/>
          </w:tcPr>
          <w:p w14:paraId="4AAF8B34"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lastRenderedPageBreak/>
              <w:t>3</w:t>
            </w:r>
          </w:p>
        </w:tc>
        <w:tc>
          <w:tcPr>
            <w:tcW w:w="1848" w:type="dxa"/>
          </w:tcPr>
          <w:p w14:paraId="4B7C1545"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Aroian</w:t>
            </w:r>
            <w:proofErr w:type="spellEnd"/>
            <w:r w:rsidRPr="00A54DF0">
              <w:rPr>
                <w:rFonts w:ascii="Times New Roman" w:hAnsi="Times New Roman" w:cs="Times New Roman"/>
                <w:color w:val="000000"/>
                <w:sz w:val="24"/>
                <w:szCs w:val="24"/>
              </w:rPr>
              <w:t xml:space="preserve">, 2012 </w:t>
            </w:r>
          </w:p>
        </w:tc>
        <w:tc>
          <w:tcPr>
            <w:tcW w:w="9610" w:type="dxa"/>
            <w:vAlign w:val="bottom"/>
          </w:tcPr>
          <w:p w14:paraId="7248C79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None adopted.</w:t>
            </w:r>
          </w:p>
        </w:tc>
      </w:tr>
      <w:tr w:rsidR="0081450B" w14:paraId="1FC30197" w14:textId="77777777" w:rsidTr="00C30192">
        <w:tc>
          <w:tcPr>
            <w:tcW w:w="562" w:type="dxa"/>
          </w:tcPr>
          <w:p w14:paraId="061C8F1F"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4</w:t>
            </w:r>
          </w:p>
        </w:tc>
        <w:tc>
          <w:tcPr>
            <w:tcW w:w="1848" w:type="dxa"/>
          </w:tcPr>
          <w:p w14:paraId="10AB593A" w14:textId="7589EC4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Atwal &amp; Wang, 201</w:t>
            </w:r>
            <w:r w:rsidR="00B8239F">
              <w:rPr>
                <w:rFonts w:ascii="Times New Roman" w:hAnsi="Times New Roman" w:cs="Times New Roman"/>
                <w:color w:val="000000"/>
                <w:sz w:val="24"/>
                <w:szCs w:val="24"/>
              </w:rPr>
              <w:t>9</w:t>
            </w:r>
          </w:p>
        </w:tc>
        <w:tc>
          <w:tcPr>
            <w:tcW w:w="9610" w:type="dxa"/>
            <w:vAlign w:val="bottom"/>
          </w:tcPr>
          <w:p w14:paraId="188ACC0E"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The similarity hypothesis and the perpetual foreigner stereotype theory are used to explain why ethnic minorities, such as Sikhs, are discriminated against. The perpetual foreigner stereotype has been defined as the stereotypical belief that ethnic minority members in the United States are foreigners (Tuan, 1998). This theory posits that members of ethnic minorities will always be seen as the “other.” Similarity hypothesis states human beings are more attracted to others who are </w:t>
            </w:r>
            <w:proofErr w:type="gramStart"/>
            <w:r w:rsidRPr="00A54DF0">
              <w:rPr>
                <w:rFonts w:ascii="Times New Roman" w:hAnsi="Times New Roman" w:cs="Times New Roman"/>
                <w:color w:val="000000"/>
                <w:sz w:val="24"/>
                <w:szCs w:val="24"/>
              </w:rPr>
              <w:t>similar to</w:t>
            </w:r>
            <w:proofErr w:type="gramEnd"/>
            <w:r w:rsidRPr="00A54DF0">
              <w:rPr>
                <w:rFonts w:ascii="Times New Roman" w:hAnsi="Times New Roman" w:cs="Times New Roman"/>
                <w:color w:val="000000"/>
                <w:sz w:val="24"/>
                <w:szCs w:val="24"/>
              </w:rPr>
              <w:t xml:space="preserve"> themselves (</w:t>
            </w:r>
            <w:proofErr w:type="spellStart"/>
            <w:r w:rsidRPr="00A54DF0">
              <w:rPr>
                <w:rFonts w:ascii="Times New Roman" w:hAnsi="Times New Roman" w:cs="Times New Roman"/>
                <w:color w:val="000000"/>
                <w:sz w:val="24"/>
                <w:szCs w:val="24"/>
              </w:rPr>
              <w:t>Goto</w:t>
            </w:r>
            <w:proofErr w:type="spellEnd"/>
            <w:r w:rsidRPr="00A54DF0">
              <w:rPr>
                <w:rFonts w:ascii="Times New Roman" w:hAnsi="Times New Roman" w:cs="Times New Roman"/>
                <w:color w:val="000000"/>
                <w:sz w:val="24"/>
                <w:szCs w:val="24"/>
              </w:rPr>
              <w:t xml:space="preserve"> et al., 2002).</w:t>
            </w:r>
          </w:p>
        </w:tc>
      </w:tr>
      <w:tr w:rsidR="0081450B" w14:paraId="79DF1980" w14:textId="77777777" w:rsidTr="00C30192">
        <w:tc>
          <w:tcPr>
            <w:tcW w:w="562" w:type="dxa"/>
          </w:tcPr>
          <w:p w14:paraId="1720C2C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5</w:t>
            </w:r>
          </w:p>
        </w:tc>
        <w:tc>
          <w:tcPr>
            <w:tcW w:w="1848" w:type="dxa"/>
          </w:tcPr>
          <w:p w14:paraId="5EDD9D6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Baams et al., 2017</w:t>
            </w:r>
          </w:p>
        </w:tc>
        <w:tc>
          <w:tcPr>
            <w:tcW w:w="9610" w:type="dxa"/>
          </w:tcPr>
          <w:p w14:paraId="76ECEA2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None adopted.</w:t>
            </w:r>
          </w:p>
        </w:tc>
      </w:tr>
      <w:tr w:rsidR="0081450B" w14:paraId="60B1F16D" w14:textId="77777777" w:rsidTr="00C30192">
        <w:tc>
          <w:tcPr>
            <w:tcW w:w="562" w:type="dxa"/>
          </w:tcPr>
          <w:p w14:paraId="7EE24D24"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6</w:t>
            </w:r>
          </w:p>
        </w:tc>
        <w:tc>
          <w:tcPr>
            <w:tcW w:w="1848" w:type="dxa"/>
          </w:tcPr>
          <w:p w14:paraId="4AB651D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Baker et al., 2001</w:t>
            </w:r>
          </w:p>
        </w:tc>
        <w:tc>
          <w:tcPr>
            <w:tcW w:w="9610" w:type="dxa"/>
            <w:vAlign w:val="bottom"/>
          </w:tcPr>
          <w:p w14:paraId="4F6E975F"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None adopted.</w:t>
            </w:r>
          </w:p>
        </w:tc>
      </w:tr>
      <w:tr w:rsidR="0081450B" w14:paraId="7896668A" w14:textId="77777777" w:rsidTr="00C30192">
        <w:tc>
          <w:tcPr>
            <w:tcW w:w="562" w:type="dxa"/>
          </w:tcPr>
          <w:p w14:paraId="2587BB3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7</w:t>
            </w:r>
          </w:p>
        </w:tc>
        <w:tc>
          <w:tcPr>
            <w:tcW w:w="1848" w:type="dxa"/>
          </w:tcPr>
          <w:p w14:paraId="6326E86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Banerjee et al., 2020</w:t>
            </w:r>
          </w:p>
        </w:tc>
        <w:tc>
          <w:tcPr>
            <w:tcW w:w="9610" w:type="dxa"/>
            <w:vAlign w:val="bottom"/>
          </w:tcPr>
          <w:p w14:paraId="66AF928F"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Self-categorisation theory (Hogg and Turner 1987). Attachment theory (Bowlby 1969) Critical period hypothesis (Lenneberg 1967). </w:t>
            </w:r>
          </w:p>
        </w:tc>
      </w:tr>
      <w:tr w:rsidR="0081450B" w14:paraId="3684CDB7" w14:textId="77777777" w:rsidTr="00C30192">
        <w:tc>
          <w:tcPr>
            <w:tcW w:w="562" w:type="dxa"/>
          </w:tcPr>
          <w:p w14:paraId="3CE8C03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8</w:t>
            </w:r>
          </w:p>
        </w:tc>
        <w:tc>
          <w:tcPr>
            <w:tcW w:w="1848" w:type="dxa"/>
          </w:tcPr>
          <w:p w14:paraId="48237A44"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Besic</w:t>
            </w:r>
            <w:proofErr w:type="spellEnd"/>
            <w:r w:rsidRPr="00A54DF0">
              <w:rPr>
                <w:rFonts w:ascii="Times New Roman" w:hAnsi="Times New Roman" w:cs="Times New Roman"/>
                <w:color w:val="000000"/>
                <w:sz w:val="24"/>
                <w:szCs w:val="24"/>
              </w:rPr>
              <w:t xml:space="preserve"> et al., 2020</w:t>
            </w:r>
          </w:p>
        </w:tc>
        <w:tc>
          <w:tcPr>
            <w:tcW w:w="9610" w:type="dxa"/>
            <w:vAlign w:val="bottom"/>
          </w:tcPr>
          <w:p w14:paraId="14164C9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566A0A9E" w14:textId="77777777" w:rsidTr="00C30192">
        <w:tc>
          <w:tcPr>
            <w:tcW w:w="562" w:type="dxa"/>
          </w:tcPr>
          <w:p w14:paraId="1FD4BA4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lastRenderedPageBreak/>
              <w:t>9</w:t>
            </w:r>
          </w:p>
        </w:tc>
        <w:tc>
          <w:tcPr>
            <w:tcW w:w="1848" w:type="dxa"/>
          </w:tcPr>
          <w:p w14:paraId="3EFBE72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Bloomer et al., 2014</w:t>
            </w:r>
          </w:p>
        </w:tc>
        <w:tc>
          <w:tcPr>
            <w:tcW w:w="9610" w:type="dxa"/>
            <w:vAlign w:val="bottom"/>
          </w:tcPr>
          <w:p w14:paraId="60DE979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4353EB6F" w14:textId="77777777" w:rsidTr="00C30192">
        <w:tc>
          <w:tcPr>
            <w:tcW w:w="562" w:type="dxa"/>
          </w:tcPr>
          <w:p w14:paraId="3D2620EC"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10</w:t>
            </w:r>
          </w:p>
        </w:tc>
        <w:tc>
          <w:tcPr>
            <w:tcW w:w="1848" w:type="dxa"/>
          </w:tcPr>
          <w:p w14:paraId="7AC9C92F"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Boulton, 1995</w:t>
            </w:r>
          </w:p>
        </w:tc>
        <w:tc>
          <w:tcPr>
            <w:tcW w:w="9610" w:type="dxa"/>
            <w:vAlign w:val="bottom"/>
          </w:tcPr>
          <w:p w14:paraId="2A380CE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For the broader study (please note no theory was used for the prejudice-based bullying part of the study): Theory of social judgement (Tajfel, 1959), and the ensuing work carried out to test it (</w:t>
            </w:r>
            <w:proofErr w:type="spellStart"/>
            <w:r w:rsidRPr="00A54DF0">
              <w:rPr>
                <w:rFonts w:ascii="Times New Roman" w:hAnsi="Times New Roman" w:cs="Times New Roman"/>
                <w:color w:val="000000"/>
                <w:sz w:val="24"/>
                <w:szCs w:val="24"/>
              </w:rPr>
              <w:t>Frable</w:t>
            </w:r>
            <w:proofErr w:type="spellEnd"/>
            <w:r w:rsidRPr="00A54DF0">
              <w:rPr>
                <w:rFonts w:ascii="Times New Roman" w:hAnsi="Times New Roman" w:cs="Times New Roman"/>
                <w:color w:val="000000"/>
                <w:sz w:val="24"/>
                <w:szCs w:val="24"/>
              </w:rPr>
              <w:t xml:space="preserve"> &amp; </w:t>
            </w:r>
            <w:proofErr w:type="spellStart"/>
            <w:r w:rsidRPr="00A54DF0">
              <w:rPr>
                <w:rFonts w:ascii="Times New Roman" w:hAnsi="Times New Roman" w:cs="Times New Roman"/>
                <w:color w:val="000000"/>
                <w:sz w:val="24"/>
                <w:szCs w:val="24"/>
              </w:rPr>
              <w:t>Bem</w:t>
            </w:r>
            <w:proofErr w:type="spellEnd"/>
            <w:r w:rsidRPr="00A54DF0">
              <w:rPr>
                <w:rFonts w:ascii="Times New Roman" w:hAnsi="Times New Roman" w:cs="Times New Roman"/>
                <w:color w:val="000000"/>
                <w:sz w:val="24"/>
                <w:szCs w:val="24"/>
              </w:rPr>
              <w:t xml:space="preserve">, 1985; </w:t>
            </w:r>
            <w:proofErr w:type="spellStart"/>
            <w:r w:rsidRPr="00A54DF0">
              <w:rPr>
                <w:rFonts w:ascii="Times New Roman" w:hAnsi="Times New Roman" w:cs="Times New Roman"/>
                <w:color w:val="000000"/>
                <w:sz w:val="24"/>
                <w:szCs w:val="24"/>
              </w:rPr>
              <w:t>Hewstone</w:t>
            </w:r>
            <w:proofErr w:type="spellEnd"/>
            <w:r w:rsidRPr="00A54DF0">
              <w:rPr>
                <w:rFonts w:ascii="Times New Roman" w:hAnsi="Times New Roman" w:cs="Times New Roman"/>
                <w:color w:val="000000"/>
                <w:sz w:val="24"/>
                <w:szCs w:val="24"/>
              </w:rPr>
              <w:t xml:space="preserve">, </w:t>
            </w:r>
            <w:proofErr w:type="spellStart"/>
            <w:r w:rsidRPr="00A54DF0">
              <w:rPr>
                <w:rFonts w:ascii="Times New Roman" w:hAnsi="Times New Roman" w:cs="Times New Roman"/>
                <w:color w:val="000000"/>
                <w:sz w:val="24"/>
                <w:szCs w:val="24"/>
              </w:rPr>
              <w:t>Hantzi</w:t>
            </w:r>
            <w:proofErr w:type="spellEnd"/>
            <w:r w:rsidRPr="00A54DF0">
              <w:rPr>
                <w:rFonts w:ascii="Times New Roman" w:hAnsi="Times New Roman" w:cs="Times New Roman"/>
                <w:color w:val="000000"/>
                <w:sz w:val="24"/>
                <w:szCs w:val="24"/>
              </w:rPr>
              <w:t xml:space="preserve"> &amp; Johnstone, 1991; Taylor, Fiske, </w:t>
            </w:r>
            <w:proofErr w:type="spellStart"/>
            <w:r w:rsidRPr="00A54DF0">
              <w:rPr>
                <w:rFonts w:ascii="Times New Roman" w:hAnsi="Times New Roman" w:cs="Times New Roman"/>
                <w:color w:val="000000"/>
                <w:sz w:val="24"/>
                <w:szCs w:val="24"/>
              </w:rPr>
              <w:t>Etcoff</w:t>
            </w:r>
            <w:proofErr w:type="spellEnd"/>
            <w:r w:rsidRPr="00A54DF0">
              <w:rPr>
                <w:rFonts w:ascii="Times New Roman" w:hAnsi="Times New Roman" w:cs="Times New Roman"/>
                <w:color w:val="000000"/>
                <w:sz w:val="24"/>
                <w:szCs w:val="24"/>
              </w:rPr>
              <w:t xml:space="preserve"> &amp; Ruderman, 1978) can be used to help account for these results. This field of social psychological research suggests that people categorize objects, including social groups, </w:t>
            </w:r>
            <w:proofErr w:type="gramStart"/>
            <w:r w:rsidRPr="00A54DF0">
              <w:rPr>
                <w:rFonts w:ascii="Times New Roman" w:hAnsi="Times New Roman" w:cs="Times New Roman"/>
                <w:color w:val="000000"/>
                <w:sz w:val="24"/>
                <w:szCs w:val="24"/>
              </w:rPr>
              <w:t>on the basis of</w:t>
            </w:r>
            <w:proofErr w:type="gramEnd"/>
            <w:r w:rsidRPr="00A54DF0">
              <w:rPr>
                <w:rFonts w:ascii="Times New Roman" w:hAnsi="Times New Roman" w:cs="Times New Roman"/>
                <w:color w:val="000000"/>
                <w:sz w:val="24"/>
                <w:szCs w:val="24"/>
              </w:rPr>
              <w:t xml:space="preserve"> similarities within, and differences between, categories. In multi-racial settings, race is commonly used as the basis of category definition by children.</w:t>
            </w:r>
          </w:p>
        </w:tc>
      </w:tr>
      <w:tr w:rsidR="0081450B" w14:paraId="09C116B0" w14:textId="77777777" w:rsidTr="00C30192">
        <w:tc>
          <w:tcPr>
            <w:tcW w:w="562" w:type="dxa"/>
          </w:tcPr>
          <w:p w14:paraId="057BE24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11</w:t>
            </w:r>
          </w:p>
        </w:tc>
        <w:tc>
          <w:tcPr>
            <w:tcW w:w="1848" w:type="dxa"/>
          </w:tcPr>
          <w:p w14:paraId="7CA4BFA4"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Bucchianeri</w:t>
            </w:r>
            <w:proofErr w:type="spellEnd"/>
            <w:r w:rsidRPr="00A54DF0">
              <w:rPr>
                <w:rFonts w:ascii="Times New Roman" w:hAnsi="Times New Roman" w:cs="Times New Roman"/>
                <w:color w:val="000000"/>
                <w:sz w:val="24"/>
                <w:szCs w:val="24"/>
              </w:rPr>
              <w:t xml:space="preserve"> et al., 2016</w:t>
            </w:r>
          </w:p>
        </w:tc>
        <w:tc>
          <w:tcPr>
            <w:tcW w:w="9610" w:type="dxa"/>
            <w:vAlign w:val="bottom"/>
          </w:tcPr>
          <w:p w14:paraId="5758EE7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2F8C498C" w14:textId="77777777" w:rsidTr="00C30192">
        <w:tc>
          <w:tcPr>
            <w:tcW w:w="562" w:type="dxa"/>
          </w:tcPr>
          <w:p w14:paraId="4F900E0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12</w:t>
            </w:r>
          </w:p>
        </w:tc>
        <w:tc>
          <w:tcPr>
            <w:tcW w:w="1848" w:type="dxa"/>
          </w:tcPr>
          <w:p w14:paraId="647786FF"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Caballero et al., 2007</w:t>
            </w:r>
          </w:p>
        </w:tc>
        <w:tc>
          <w:tcPr>
            <w:tcW w:w="9610" w:type="dxa"/>
            <w:vAlign w:val="bottom"/>
          </w:tcPr>
          <w:p w14:paraId="5882DE0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 None adopted. </w:t>
            </w:r>
          </w:p>
        </w:tc>
      </w:tr>
      <w:tr w:rsidR="0081450B" w14:paraId="535FEB90" w14:textId="77777777" w:rsidTr="00C30192">
        <w:tc>
          <w:tcPr>
            <w:tcW w:w="562" w:type="dxa"/>
          </w:tcPr>
          <w:p w14:paraId="33EE50A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13</w:t>
            </w:r>
          </w:p>
        </w:tc>
        <w:tc>
          <w:tcPr>
            <w:tcW w:w="1848" w:type="dxa"/>
          </w:tcPr>
          <w:p w14:paraId="58982959"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Caravita</w:t>
            </w:r>
            <w:proofErr w:type="spellEnd"/>
            <w:r w:rsidRPr="00A54DF0">
              <w:rPr>
                <w:rFonts w:ascii="Times New Roman" w:hAnsi="Times New Roman" w:cs="Times New Roman"/>
                <w:color w:val="000000"/>
                <w:sz w:val="24"/>
                <w:szCs w:val="24"/>
              </w:rPr>
              <w:t xml:space="preserve"> et al., 2020</w:t>
            </w:r>
          </w:p>
        </w:tc>
        <w:tc>
          <w:tcPr>
            <w:tcW w:w="9610" w:type="dxa"/>
            <w:vAlign w:val="bottom"/>
          </w:tcPr>
          <w:p w14:paraId="607714A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Contact theory (Allport 1954); The Social Identity Development Theory (</w:t>
            </w:r>
            <w:proofErr w:type="spellStart"/>
            <w:r w:rsidRPr="00A54DF0">
              <w:rPr>
                <w:rFonts w:ascii="Times New Roman" w:hAnsi="Times New Roman" w:cs="Times New Roman"/>
                <w:color w:val="000000"/>
                <w:sz w:val="24"/>
                <w:szCs w:val="24"/>
              </w:rPr>
              <w:t>Nesdale</w:t>
            </w:r>
            <w:proofErr w:type="spellEnd"/>
            <w:r w:rsidRPr="00A54DF0">
              <w:rPr>
                <w:rFonts w:ascii="Times New Roman" w:hAnsi="Times New Roman" w:cs="Times New Roman"/>
                <w:color w:val="000000"/>
                <w:sz w:val="24"/>
                <w:szCs w:val="24"/>
              </w:rPr>
              <w:t>, 2004); Social dominance theory (</w:t>
            </w:r>
            <w:proofErr w:type="spellStart"/>
            <w:r w:rsidRPr="00A54DF0">
              <w:rPr>
                <w:rFonts w:ascii="Times New Roman" w:hAnsi="Times New Roman" w:cs="Times New Roman"/>
                <w:color w:val="000000"/>
                <w:sz w:val="24"/>
                <w:szCs w:val="24"/>
              </w:rPr>
              <w:t>Pratto</w:t>
            </w:r>
            <w:proofErr w:type="spellEnd"/>
            <w:r w:rsidRPr="00A54DF0">
              <w:rPr>
                <w:rFonts w:ascii="Times New Roman" w:hAnsi="Times New Roman" w:cs="Times New Roman"/>
                <w:color w:val="000000"/>
                <w:sz w:val="24"/>
                <w:szCs w:val="24"/>
              </w:rPr>
              <w:t xml:space="preserve">, </w:t>
            </w:r>
            <w:proofErr w:type="spellStart"/>
            <w:r w:rsidRPr="00A54DF0">
              <w:rPr>
                <w:rFonts w:ascii="Times New Roman" w:hAnsi="Times New Roman" w:cs="Times New Roman"/>
                <w:color w:val="000000"/>
                <w:sz w:val="24"/>
                <w:szCs w:val="24"/>
              </w:rPr>
              <w:t>Sidanius</w:t>
            </w:r>
            <w:proofErr w:type="spellEnd"/>
            <w:r w:rsidRPr="00A54DF0">
              <w:rPr>
                <w:rFonts w:ascii="Times New Roman" w:hAnsi="Times New Roman" w:cs="Times New Roman"/>
                <w:color w:val="000000"/>
                <w:sz w:val="24"/>
                <w:szCs w:val="24"/>
              </w:rPr>
              <w:t xml:space="preserve"> &amp; Levin, 2006). </w:t>
            </w:r>
          </w:p>
        </w:tc>
      </w:tr>
      <w:tr w:rsidR="0081450B" w14:paraId="34430A65" w14:textId="77777777" w:rsidTr="00C30192">
        <w:tc>
          <w:tcPr>
            <w:tcW w:w="562" w:type="dxa"/>
          </w:tcPr>
          <w:p w14:paraId="21DCC33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lastRenderedPageBreak/>
              <w:t>14</w:t>
            </w:r>
          </w:p>
        </w:tc>
        <w:tc>
          <w:tcPr>
            <w:tcW w:w="1848" w:type="dxa"/>
          </w:tcPr>
          <w:p w14:paraId="2D38D40B" w14:textId="473A66E3"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Cardoso et al., 2018</w:t>
            </w:r>
          </w:p>
        </w:tc>
        <w:tc>
          <w:tcPr>
            <w:tcW w:w="9610" w:type="dxa"/>
            <w:vAlign w:val="bottom"/>
          </w:tcPr>
          <w:p w14:paraId="782B680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Researchers have theorized that a risk-</w:t>
            </w:r>
            <w:proofErr w:type="spellStart"/>
            <w:r w:rsidRPr="00A54DF0">
              <w:rPr>
                <w:rFonts w:ascii="Times New Roman" w:hAnsi="Times New Roman" w:cs="Times New Roman"/>
                <w:color w:val="000000"/>
                <w:sz w:val="24"/>
                <w:szCs w:val="24"/>
              </w:rPr>
              <w:t>centered</w:t>
            </w:r>
            <w:proofErr w:type="spellEnd"/>
            <w:r w:rsidRPr="00A54DF0">
              <w:rPr>
                <w:rFonts w:ascii="Times New Roman" w:hAnsi="Times New Roman" w:cs="Times New Roman"/>
                <w:color w:val="000000"/>
                <w:sz w:val="24"/>
                <w:szCs w:val="24"/>
              </w:rPr>
              <w:t xml:space="preserve"> approach may be useful in understanding the complexity of youth </w:t>
            </w:r>
            <w:proofErr w:type="spellStart"/>
            <w:r w:rsidRPr="00A54DF0">
              <w:rPr>
                <w:rFonts w:ascii="Times New Roman" w:hAnsi="Times New Roman" w:cs="Times New Roman"/>
                <w:color w:val="000000"/>
                <w:sz w:val="24"/>
                <w:szCs w:val="24"/>
              </w:rPr>
              <w:t>behavioral</w:t>
            </w:r>
            <w:proofErr w:type="spellEnd"/>
            <w:r w:rsidRPr="00A54DF0">
              <w:rPr>
                <w:rFonts w:ascii="Times New Roman" w:hAnsi="Times New Roman" w:cs="Times New Roman"/>
                <w:color w:val="000000"/>
                <w:sz w:val="24"/>
                <w:szCs w:val="24"/>
              </w:rPr>
              <w:t xml:space="preserve"> outcomes. A risk-</w:t>
            </w:r>
            <w:proofErr w:type="spellStart"/>
            <w:r w:rsidRPr="00A54DF0">
              <w:rPr>
                <w:rFonts w:ascii="Times New Roman" w:hAnsi="Times New Roman" w:cs="Times New Roman"/>
                <w:color w:val="000000"/>
                <w:sz w:val="24"/>
                <w:szCs w:val="24"/>
              </w:rPr>
              <w:t>centered</w:t>
            </w:r>
            <w:proofErr w:type="spellEnd"/>
            <w:r w:rsidRPr="00A54DF0">
              <w:rPr>
                <w:rFonts w:ascii="Times New Roman" w:hAnsi="Times New Roman" w:cs="Times New Roman"/>
                <w:color w:val="000000"/>
                <w:sz w:val="24"/>
                <w:szCs w:val="24"/>
              </w:rPr>
              <w:t xml:space="preserve"> approach aims to identify high-risk individuals </w:t>
            </w:r>
            <w:proofErr w:type="gramStart"/>
            <w:r w:rsidRPr="00A54DF0">
              <w:rPr>
                <w:rFonts w:ascii="Times New Roman" w:hAnsi="Times New Roman" w:cs="Times New Roman"/>
                <w:color w:val="000000"/>
                <w:sz w:val="24"/>
                <w:szCs w:val="24"/>
              </w:rPr>
              <w:t>in order to</w:t>
            </w:r>
            <w:proofErr w:type="gramEnd"/>
            <w:r w:rsidRPr="00A54DF0">
              <w:rPr>
                <w:rFonts w:ascii="Times New Roman" w:hAnsi="Times New Roman" w:cs="Times New Roman"/>
                <w:color w:val="000000"/>
                <w:sz w:val="24"/>
                <w:szCs w:val="24"/>
              </w:rPr>
              <w:t xml:space="preserve"> inform the prevention of multiple factors that contribute to disease (Appleyard et al., 2005).</w:t>
            </w:r>
          </w:p>
        </w:tc>
      </w:tr>
      <w:tr w:rsidR="0081450B" w14:paraId="1B03840A" w14:textId="77777777" w:rsidTr="00C30192">
        <w:tc>
          <w:tcPr>
            <w:tcW w:w="562" w:type="dxa"/>
          </w:tcPr>
          <w:p w14:paraId="0AF2988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15</w:t>
            </w:r>
          </w:p>
        </w:tc>
        <w:tc>
          <w:tcPr>
            <w:tcW w:w="1848" w:type="dxa"/>
          </w:tcPr>
          <w:p w14:paraId="17D2A36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Chong et al., 2009</w:t>
            </w:r>
          </w:p>
        </w:tc>
        <w:tc>
          <w:tcPr>
            <w:tcW w:w="9610" w:type="dxa"/>
            <w:vAlign w:val="bottom"/>
          </w:tcPr>
          <w:p w14:paraId="06D4566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Segmented assimilation theory suggests that violence and delinquency are consequences of a “cultural contamination” by the</w:t>
            </w:r>
            <w:r w:rsidRPr="00A54DF0">
              <w:rPr>
                <w:rFonts w:ascii="Times New Roman" w:hAnsi="Times New Roman" w:cs="Times New Roman"/>
                <w:color w:val="000000"/>
                <w:sz w:val="24"/>
                <w:szCs w:val="24"/>
              </w:rPr>
              <w:br/>
              <w:t xml:space="preserve">underclass that can be protected against by maintaining the traditional values and norms of the immigrant's original culture (Zhou, 1997). In her model, the “phenomenological variant of ecological systems theory” (PVEST), Spencer et al. (2004) describes the way in which violence may be incorporated into burgeoning identities. In this view, violence is a coping strategy that youth may use to deal with actualized risks and social stressors. </w:t>
            </w:r>
          </w:p>
        </w:tc>
      </w:tr>
      <w:tr w:rsidR="0081450B" w14:paraId="35E2DC75" w14:textId="77777777" w:rsidTr="00C30192">
        <w:tc>
          <w:tcPr>
            <w:tcW w:w="562" w:type="dxa"/>
          </w:tcPr>
          <w:p w14:paraId="70ED263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16</w:t>
            </w:r>
          </w:p>
        </w:tc>
        <w:tc>
          <w:tcPr>
            <w:tcW w:w="1848" w:type="dxa"/>
          </w:tcPr>
          <w:p w14:paraId="54DFB06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Coffin et al., 2010</w:t>
            </w:r>
          </w:p>
        </w:tc>
        <w:tc>
          <w:tcPr>
            <w:tcW w:w="9610" w:type="dxa"/>
            <w:vAlign w:val="bottom"/>
          </w:tcPr>
          <w:p w14:paraId="247EF75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Social-ecological framework developed by Krug (Krug, E., Dahlberg, L., Mercy, J., </w:t>
            </w:r>
            <w:proofErr w:type="spellStart"/>
            <w:r w:rsidRPr="00A54DF0">
              <w:rPr>
                <w:rFonts w:ascii="Times New Roman" w:hAnsi="Times New Roman" w:cs="Times New Roman"/>
                <w:color w:val="000000"/>
                <w:sz w:val="24"/>
                <w:szCs w:val="24"/>
              </w:rPr>
              <w:t>Zwi</w:t>
            </w:r>
            <w:proofErr w:type="spellEnd"/>
            <w:r w:rsidRPr="00A54DF0">
              <w:rPr>
                <w:rFonts w:ascii="Times New Roman" w:hAnsi="Times New Roman" w:cs="Times New Roman"/>
                <w:color w:val="000000"/>
                <w:sz w:val="24"/>
                <w:szCs w:val="24"/>
              </w:rPr>
              <w:t>, A., &amp; Lozano, R. (2002). Violence-a</w:t>
            </w:r>
            <w:r w:rsidRPr="00A54DF0">
              <w:rPr>
                <w:rFonts w:ascii="Times New Roman" w:hAnsi="Times New Roman" w:cs="Times New Roman"/>
                <w:color w:val="000000"/>
                <w:sz w:val="24"/>
                <w:szCs w:val="24"/>
              </w:rPr>
              <w:br/>
              <w:t xml:space="preserve">global public health problem. Geneva, Switzerland: World Health Organization). Violence is complicated and results from a combination of multiple influences on </w:t>
            </w:r>
            <w:proofErr w:type="spellStart"/>
            <w:r w:rsidRPr="00A54DF0">
              <w:rPr>
                <w:rFonts w:ascii="Times New Roman" w:hAnsi="Times New Roman" w:cs="Times New Roman"/>
                <w:color w:val="000000"/>
                <w:sz w:val="24"/>
                <w:szCs w:val="24"/>
              </w:rPr>
              <w:t>behavior</w:t>
            </w:r>
            <w:proofErr w:type="spellEnd"/>
            <w:r w:rsidRPr="00A54DF0">
              <w:rPr>
                <w:rFonts w:ascii="Times New Roman" w:hAnsi="Times New Roman" w:cs="Times New Roman"/>
                <w:color w:val="000000"/>
                <w:sz w:val="24"/>
                <w:szCs w:val="24"/>
              </w:rPr>
              <w:t>. It is about how individuals relate to those around them and to their broader environment.</w:t>
            </w:r>
          </w:p>
        </w:tc>
      </w:tr>
      <w:tr w:rsidR="0081450B" w14:paraId="62867170" w14:textId="77777777" w:rsidTr="00C30192">
        <w:tc>
          <w:tcPr>
            <w:tcW w:w="562" w:type="dxa"/>
          </w:tcPr>
          <w:p w14:paraId="5B303BE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lastRenderedPageBreak/>
              <w:t>17</w:t>
            </w:r>
          </w:p>
        </w:tc>
        <w:tc>
          <w:tcPr>
            <w:tcW w:w="1848" w:type="dxa"/>
          </w:tcPr>
          <w:p w14:paraId="64773774"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Connolly &amp; Keenan, 2002</w:t>
            </w:r>
          </w:p>
        </w:tc>
        <w:tc>
          <w:tcPr>
            <w:tcW w:w="9610" w:type="dxa"/>
            <w:vAlign w:val="bottom"/>
          </w:tcPr>
          <w:p w14:paraId="4C9746D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6003978A" w14:textId="77777777" w:rsidTr="00C30192">
        <w:tc>
          <w:tcPr>
            <w:tcW w:w="562" w:type="dxa"/>
          </w:tcPr>
          <w:p w14:paraId="5ABAB7C4"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18</w:t>
            </w:r>
          </w:p>
        </w:tc>
        <w:tc>
          <w:tcPr>
            <w:tcW w:w="1848" w:type="dxa"/>
          </w:tcPr>
          <w:p w14:paraId="4828D17D"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Crengle</w:t>
            </w:r>
            <w:proofErr w:type="spellEnd"/>
            <w:r w:rsidRPr="00A54DF0">
              <w:rPr>
                <w:rFonts w:ascii="Times New Roman" w:hAnsi="Times New Roman" w:cs="Times New Roman"/>
                <w:color w:val="000000"/>
                <w:sz w:val="24"/>
                <w:szCs w:val="24"/>
              </w:rPr>
              <w:t xml:space="preserve"> et al., 2012</w:t>
            </w:r>
          </w:p>
        </w:tc>
        <w:tc>
          <w:tcPr>
            <w:tcW w:w="9610" w:type="dxa"/>
            <w:vAlign w:val="bottom"/>
          </w:tcPr>
          <w:p w14:paraId="60F988D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0AA78A06" w14:textId="77777777" w:rsidTr="00C30192">
        <w:tc>
          <w:tcPr>
            <w:tcW w:w="562" w:type="dxa"/>
          </w:tcPr>
          <w:p w14:paraId="04D9778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19</w:t>
            </w:r>
          </w:p>
        </w:tc>
        <w:tc>
          <w:tcPr>
            <w:tcW w:w="1848" w:type="dxa"/>
          </w:tcPr>
          <w:p w14:paraId="25CA58B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Crozier &amp; Davies, 2008</w:t>
            </w:r>
          </w:p>
        </w:tc>
        <w:tc>
          <w:tcPr>
            <w:tcW w:w="9610" w:type="dxa"/>
            <w:vAlign w:val="bottom"/>
          </w:tcPr>
          <w:p w14:paraId="5EB96D6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Moral panics. Stanley Cohen (1972) described these as: a condition, episode, </w:t>
            </w:r>
            <w:proofErr w:type="gramStart"/>
            <w:r w:rsidRPr="00A54DF0">
              <w:rPr>
                <w:rFonts w:ascii="Times New Roman" w:hAnsi="Times New Roman" w:cs="Times New Roman"/>
                <w:color w:val="000000"/>
                <w:sz w:val="24"/>
                <w:szCs w:val="24"/>
              </w:rPr>
              <w:t>person</w:t>
            </w:r>
            <w:proofErr w:type="gramEnd"/>
            <w:r w:rsidRPr="00A54DF0">
              <w:rPr>
                <w:rFonts w:ascii="Times New Roman" w:hAnsi="Times New Roman" w:cs="Times New Roman"/>
                <w:color w:val="000000"/>
                <w:sz w:val="24"/>
                <w:szCs w:val="24"/>
              </w:rPr>
              <w:t xml:space="preserve"> or group of persons [which] emerges to become defined as a threat to societal values and interests: its nature is presented in a stylized and stereotypical fashion by the mass media … ways of coping are evolved or (more often) resorted to; the condition then disappears or deteriorates. (Cited in Sibley 1995, 39) According to Sibley (1995), moral panics sharpen ‘boundary consciousness’ </w:t>
            </w:r>
            <w:proofErr w:type="gramStart"/>
            <w:r w:rsidRPr="00A54DF0">
              <w:rPr>
                <w:rFonts w:ascii="Times New Roman" w:hAnsi="Times New Roman" w:cs="Times New Roman"/>
                <w:color w:val="000000"/>
                <w:sz w:val="24"/>
                <w:szCs w:val="24"/>
              </w:rPr>
              <w:t>in order to</w:t>
            </w:r>
            <w:proofErr w:type="gramEnd"/>
            <w:r w:rsidRPr="00A54DF0">
              <w:rPr>
                <w:rFonts w:ascii="Times New Roman" w:hAnsi="Times New Roman" w:cs="Times New Roman"/>
                <w:color w:val="000000"/>
                <w:sz w:val="24"/>
                <w:szCs w:val="24"/>
              </w:rPr>
              <w:t xml:space="preserve"> exclude and ensure that the ‘other’ is eliminated or prevented from appropriating such spaces for themselves (39). The ‘space’ referred to in our article, within the school, is both physical and ‘cultural’ space. Culture is of course a contested </w:t>
            </w:r>
            <w:proofErr w:type="gramStart"/>
            <w:r w:rsidRPr="00A54DF0">
              <w:rPr>
                <w:rFonts w:ascii="Times New Roman" w:hAnsi="Times New Roman" w:cs="Times New Roman"/>
                <w:color w:val="000000"/>
                <w:sz w:val="24"/>
                <w:szCs w:val="24"/>
              </w:rPr>
              <w:t>term</w:t>
            </w:r>
            <w:proofErr w:type="gramEnd"/>
            <w:r w:rsidRPr="00A54DF0">
              <w:rPr>
                <w:rFonts w:ascii="Times New Roman" w:hAnsi="Times New Roman" w:cs="Times New Roman"/>
                <w:color w:val="000000"/>
                <w:sz w:val="24"/>
                <w:szCs w:val="24"/>
              </w:rPr>
              <w:t xml:space="preserve"> and we don’t want to define it in terms of lists of artefacts or </w:t>
            </w:r>
            <w:proofErr w:type="spellStart"/>
            <w:r w:rsidRPr="00A54DF0">
              <w:rPr>
                <w:rFonts w:ascii="Times New Roman" w:hAnsi="Times New Roman" w:cs="Times New Roman"/>
                <w:color w:val="000000"/>
                <w:sz w:val="24"/>
                <w:szCs w:val="24"/>
              </w:rPr>
              <w:t>behaviors</w:t>
            </w:r>
            <w:proofErr w:type="spellEnd"/>
            <w:r w:rsidRPr="00A54DF0">
              <w:rPr>
                <w:rFonts w:ascii="Times New Roman" w:hAnsi="Times New Roman" w:cs="Times New Roman"/>
                <w:color w:val="000000"/>
                <w:sz w:val="24"/>
                <w:szCs w:val="24"/>
              </w:rPr>
              <w:t xml:space="preserve"> or rituals, although, as we show, the teachers in our study do have a view of what comprises ‘Asian culture’. More importantly in our view is that the struggle for ‘cultural space’ represents a power struggle. The metaphorical struggle that takes place in the schools described here is to ensure that the ‘dominant culture’ endures. Historically folk devils </w:t>
            </w:r>
            <w:r w:rsidRPr="00A54DF0">
              <w:rPr>
                <w:rFonts w:ascii="Times New Roman" w:hAnsi="Times New Roman" w:cs="Times New Roman"/>
                <w:color w:val="000000"/>
                <w:sz w:val="24"/>
                <w:szCs w:val="24"/>
              </w:rPr>
              <w:lastRenderedPageBreak/>
              <w:t xml:space="preserve">and moral panics </w:t>
            </w:r>
            <w:proofErr w:type="gramStart"/>
            <w:r w:rsidRPr="00A54DF0">
              <w:rPr>
                <w:rFonts w:ascii="Times New Roman" w:hAnsi="Times New Roman" w:cs="Times New Roman"/>
                <w:color w:val="000000"/>
                <w:sz w:val="24"/>
                <w:szCs w:val="24"/>
              </w:rPr>
              <w:t>as a consequence of</w:t>
            </w:r>
            <w:proofErr w:type="gramEnd"/>
            <w:r w:rsidRPr="00A54DF0">
              <w:rPr>
                <w:rFonts w:ascii="Times New Roman" w:hAnsi="Times New Roman" w:cs="Times New Roman"/>
                <w:color w:val="000000"/>
                <w:sz w:val="24"/>
                <w:szCs w:val="24"/>
              </w:rPr>
              <w:t xml:space="preserve"> the action of the folk devils represent oppositional forces and a threat to the status quo. Sibley argues that understanding this historically and its significance or resonance contemporaneously is important, since ‘it demonstrates the continuing need to define the contours of normality and to eliminate difference’ (Sibley 1995, 40).</w:t>
            </w:r>
          </w:p>
        </w:tc>
      </w:tr>
      <w:tr w:rsidR="0081450B" w14:paraId="099737D7" w14:textId="77777777" w:rsidTr="00C30192">
        <w:tc>
          <w:tcPr>
            <w:tcW w:w="562" w:type="dxa"/>
          </w:tcPr>
          <w:p w14:paraId="5866CE1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lastRenderedPageBreak/>
              <w:t>20</w:t>
            </w:r>
          </w:p>
        </w:tc>
        <w:tc>
          <w:tcPr>
            <w:tcW w:w="1848" w:type="dxa"/>
          </w:tcPr>
          <w:p w14:paraId="7AFD0DE3"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Crozier &amp; </w:t>
            </w:r>
            <w:proofErr w:type="gramStart"/>
            <w:r w:rsidRPr="00A54DF0">
              <w:rPr>
                <w:rFonts w:ascii="Times New Roman" w:hAnsi="Times New Roman" w:cs="Times New Roman"/>
                <w:color w:val="000000"/>
                <w:sz w:val="24"/>
                <w:szCs w:val="24"/>
              </w:rPr>
              <w:t>Dimmock,  1999</w:t>
            </w:r>
            <w:proofErr w:type="gramEnd"/>
          </w:p>
        </w:tc>
        <w:tc>
          <w:tcPr>
            <w:tcW w:w="9610" w:type="dxa"/>
            <w:vAlign w:val="bottom"/>
          </w:tcPr>
          <w:p w14:paraId="590AACE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31F76CA4" w14:textId="77777777" w:rsidTr="00C30192">
        <w:tc>
          <w:tcPr>
            <w:tcW w:w="562" w:type="dxa"/>
          </w:tcPr>
          <w:p w14:paraId="0945EF8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21</w:t>
            </w:r>
          </w:p>
        </w:tc>
        <w:tc>
          <w:tcPr>
            <w:tcW w:w="1848" w:type="dxa"/>
          </w:tcPr>
          <w:p w14:paraId="5B01C46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Das-Munshi et al., 2016</w:t>
            </w:r>
          </w:p>
        </w:tc>
        <w:tc>
          <w:tcPr>
            <w:tcW w:w="9610" w:type="dxa"/>
            <w:vAlign w:val="bottom"/>
          </w:tcPr>
          <w:p w14:paraId="6DD8D1D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3DEF847F" w14:textId="77777777" w:rsidTr="00C30192">
        <w:tc>
          <w:tcPr>
            <w:tcW w:w="562" w:type="dxa"/>
          </w:tcPr>
          <w:p w14:paraId="7C0F9E53"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22</w:t>
            </w:r>
          </w:p>
        </w:tc>
        <w:tc>
          <w:tcPr>
            <w:tcW w:w="1848" w:type="dxa"/>
          </w:tcPr>
          <w:p w14:paraId="7E39D2AE"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Deuchar &amp; Bhopal, 2013</w:t>
            </w:r>
          </w:p>
        </w:tc>
        <w:tc>
          <w:tcPr>
            <w:tcW w:w="9610" w:type="dxa"/>
            <w:vAlign w:val="bottom"/>
          </w:tcPr>
          <w:p w14:paraId="0B54593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675E7CBE" w14:textId="77777777" w:rsidTr="00C30192">
        <w:tc>
          <w:tcPr>
            <w:tcW w:w="562" w:type="dxa"/>
          </w:tcPr>
          <w:p w14:paraId="28BADD1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23</w:t>
            </w:r>
          </w:p>
        </w:tc>
        <w:tc>
          <w:tcPr>
            <w:tcW w:w="1848" w:type="dxa"/>
          </w:tcPr>
          <w:p w14:paraId="23C0BD3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Devine &amp; Kelly, 2006</w:t>
            </w:r>
          </w:p>
        </w:tc>
        <w:tc>
          <w:tcPr>
            <w:tcW w:w="9610" w:type="dxa"/>
            <w:vAlign w:val="bottom"/>
          </w:tcPr>
          <w:p w14:paraId="34276BC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3B1D0C9C" w14:textId="77777777" w:rsidTr="00C30192">
        <w:tc>
          <w:tcPr>
            <w:tcW w:w="562" w:type="dxa"/>
          </w:tcPr>
          <w:p w14:paraId="2EE481D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24</w:t>
            </w:r>
          </w:p>
        </w:tc>
        <w:tc>
          <w:tcPr>
            <w:tcW w:w="1848" w:type="dxa"/>
          </w:tcPr>
          <w:p w14:paraId="0F567991" w14:textId="2689FF7D"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Dovchin</w:t>
            </w:r>
            <w:proofErr w:type="spellEnd"/>
            <w:r w:rsidR="00B8239F">
              <w:rPr>
                <w:rFonts w:ascii="Times New Roman" w:hAnsi="Times New Roman" w:cs="Times New Roman"/>
                <w:color w:val="000000"/>
                <w:sz w:val="24"/>
                <w:szCs w:val="24"/>
              </w:rPr>
              <w:t>,</w:t>
            </w:r>
            <w:r w:rsidRPr="00A54DF0">
              <w:rPr>
                <w:rFonts w:ascii="Times New Roman" w:hAnsi="Times New Roman" w:cs="Times New Roman"/>
                <w:color w:val="000000"/>
                <w:sz w:val="24"/>
                <w:szCs w:val="24"/>
              </w:rPr>
              <w:t xml:space="preserve"> 2020</w:t>
            </w:r>
          </w:p>
        </w:tc>
        <w:tc>
          <w:tcPr>
            <w:tcW w:w="9610" w:type="dxa"/>
            <w:vAlign w:val="bottom"/>
          </w:tcPr>
          <w:p w14:paraId="03825C5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6D0A9B9F" w14:textId="77777777" w:rsidTr="00C30192">
        <w:tc>
          <w:tcPr>
            <w:tcW w:w="562" w:type="dxa"/>
          </w:tcPr>
          <w:p w14:paraId="64798D7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25</w:t>
            </w:r>
          </w:p>
        </w:tc>
        <w:tc>
          <w:tcPr>
            <w:tcW w:w="1848" w:type="dxa"/>
          </w:tcPr>
          <w:p w14:paraId="263420E9"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Dupper</w:t>
            </w:r>
            <w:proofErr w:type="spellEnd"/>
            <w:r w:rsidRPr="00A54DF0">
              <w:rPr>
                <w:rFonts w:ascii="Times New Roman" w:hAnsi="Times New Roman" w:cs="Times New Roman"/>
                <w:color w:val="000000"/>
                <w:sz w:val="24"/>
                <w:szCs w:val="24"/>
              </w:rPr>
              <w:t xml:space="preserve"> et al., 2015</w:t>
            </w:r>
          </w:p>
        </w:tc>
        <w:tc>
          <w:tcPr>
            <w:tcW w:w="9610" w:type="dxa"/>
            <w:vAlign w:val="bottom"/>
          </w:tcPr>
          <w:p w14:paraId="38DF63F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3C000B3D" w14:textId="77777777" w:rsidTr="00C30192">
        <w:tc>
          <w:tcPr>
            <w:tcW w:w="562" w:type="dxa"/>
          </w:tcPr>
          <w:p w14:paraId="4B01190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lastRenderedPageBreak/>
              <w:t>26</w:t>
            </w:r>
          </w:p>
        </w:tc>
        <w:tc>
          <w:tcPr>
            <w:tcW w:w="1848" w:type="dxa"/>
          </w:tcPr>
          <w:p w14:paraId="0428E0C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Durkin et al., 2012</w:t>
            </w:r>
          </w:p>
        </w:tc>
        <w:tc>
          <w:tcPr>
            <w:tcW w:w="9610" w:type="dxa"/>
            <w:vAlign w:val="bottom"/>
          </w:tcPr>
          <w:p w14:paraId="2F43181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Two theoretical orientations lead to quite different expectations concerning the relationship between size of minority group and becoming targets of discriminatory peer aggression. The ‘distinctiveness postulate’ holds that people attend automatically to perceptually distinguishing </w:t>
            </w:r>
            <w:proofErr w:type="spellStart"/>
            <w:r w:rsidRPr="00A54DF0">
              <w:rPr>
                <w:rFonts w:ascii="Times New Roman" w:hAnsi="Times New Roman" w:cs="Times New Roman"/>
                <w:color w:val="000000"/>
                <w:sz w:val="24"/>
                <w:szCs w:val="24"/>
              </w:rPr>
              <w:t>information,</w:t>
            </w:r>
            <w:proofErr w:type="spellEnd"/>
            <w:r w:rsidRPr="00A54DF0">
              <w:rPr>
                <w:rFonts w:ascii="Times New Roman" w:hAnsi="Times New Roman" w:cs="Times New Roman"/>
                <w:color w:val="000000"/>
                <w:sz w:val="24"/>
                <w:szCs w:val="24"/>
              </w:rPr>
              <w:t xml:space="preserve"> that minority ethnicity renders individuals distinctive, and that the ethnicity of a particular group should become progressively less salient as its members become more predominant in the social setting (McGuire, McGuire, Child, and Fujioka, 1978). It follows that ethnic distinctiveness should be salient in social interactions, including aggressive interactions, especially when minority members are relatively few, but that this should be less so when the minority group is present in larger numbers because its distinctiveness is reduced. Theories in the social identity theory tradition, in contrast, dispute the assumption of automaticity of attention to perceptual attributes and maintain that social categories become important as a function of intergroup relations ((</w:t>
            </w:r>
            <w:proofErr w:type="spellStart"/>
            <w:r w:rsidRPr="00A54DF0">
              <w:rPr>
                <w:rFonts w:ascii="Times New Roman" w:hAnsi="Times New Roman" w:cs="Times New Roman"/>
                <w:color w:val="000000"/>
                <w:sz w:val="24"/>
                <w:szCs w:val="24"/>
              </w:rPr>
              <w:t>Nesdale</w:t>
            </w:r>
            <w:proofErr w:type="spellEnd"/>
            <w:r w:rsidRPr="00A54DF0">
              <w:rPr>
                <w:rFonts w:ascii="Times New Roman" w:hAnsi="Times New Roman" w:cs="Times New Roman"/>
                <w:color w:val="000000"/>
                <w:sz w:val="24"/>
                <w:szCs w:val="24"/>
              </w:rPr>
              <w:t xml:space="preserve"> et al., 2005a; </w:t>
            </w:r>
            <w:proofErr w:type="spellStart"/>
            <w:r w:rsidRPr="00A54DF0">
              <w:rPr>
                <w:rFonts w:ascii="Times New Roman" w:hAnsi="Times New Roman" w:cs="Times New Roman"/>
                <w:color w:val="000000"/>
                <w:sz w:val="24"/>
                <w:szCs w:val="24"/>
              </w:rPr>
              <w:t>Nesdale</w:t>
            </w:r>
            <w:proofErr w:type="spellEnd"/>
            <w:r w:rsidRPr="00A54DF0">
              <w:rPr>
                <w:rFonts w:ascii="Times New Roman" w:hAnsi="Times New Roman" w:cs="Times New Roman"/>
                <w:color w:val="000000"/>
                <w:sz w:val="24"/>
                <w:szCs w:val="24"/>
              </w:rPr>
              <w:t xml:space="preserve"> et al., 2005b). From this perspective, although relative group size will not be the sole determinant of how different groups orient toward each other, size is associated with power, competition, and threat. Hence, the likelihood is that the more numerous a minority group becomes, the more discriminatory peer aggression will be directed toward its members.</w:t>
            </w:r>
          </w:p>
        </w:tc>
      </w:tr>
      <w:tr w:rsidR="0081450B" w14:paraId="5C56EE34" w14:textId="77777777" w:rsidTr="00C30192">
        <w:tc>
          <w:tcPr>
            <w:tcW w:w="562" w:type="dxa"/>
          </w:tcPr>
          <w:p w14:paraId="68BBF7A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lastRenderedPageBreak/>
              <w:t>27</w:t>
            </w:r>
          </w:p>
        </w:tc>
        <w:tc>
          <w:tcPr>
            <w:tcW w:w="1848" w:type="dxa"/>
          </w:tcPr>
          <w:p w14:paraId="0E19A3DB"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Eslea</w:t>
            </w:r>
            <w:proofErr w:type="spellEnd"/>
            <w:r w:rsidRPr="00A54DF0">
              <w:rPr>
                <w:rFonts w:ascii="Times New Roman" w:hAnsi="Times New Roman" w:cs="Times New Roman"/>
                <w:color w:val="000000"/>
                <w:sz w:val="24"/>
                <w:szCs w:val="24"/>
              </w:rPr>
              <w:t xml:space="preserve"> &amp; Mukhtar, 2000</w:t>
            </w:r>
          </w:p>
        </w:tc>
        <w:tc>
          <w:tcPr>
            <w:tcW w:w="9610" w:type="dxa"/>
            <w:vAlign w:val="bottom"/>
          </w:tcPr>
          <w:p w14:paraId="08AFD3A4"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2315F8DE" w14:textId="77777777" w:rsidTr="00C30192">
        <w:tc>
          <w:tcPr>
            <w:tcW w:w="562" w:type="dxa"/>
          </w:tcPr>
          <w:p w14:paraId="0DFD208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28</w:t>
            </w:r>
          </w:p>
        </w:tc>
        <w:tc>
          <w:tcPr>
            <w:tcW w:w="1848" w:type="dxa"/>
          </w:tcPr>
          <w:p w14:paraId="42D49FA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Felix et al., 2009</w:t>
            </w:r>
          </w:p>
        </w:tc>
        <w:tc>
          <w:tcPr>
            <w:tcW w:w="9610" w:type="dxa"/>
            <w:vAlign w:val="bottom"/>
          </w:tcPr>
          <w:p w14:paraId="71FD724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Homophily hypothesis (Kandel, 1978). </w:t>
            </w:r>
          </w:p>
        </w:tc>
      </w:tr>
      <w:tr w:rsidR="0081450B" w14:paraId="02766708" w14:textId="77777777" w:rsidTr="00C30192">
        <w:tc>
          <w:tcPr>
            <w:tcW w:w="562" w:type="dxa"/>
          </w:tcPr>
          <w:p w14:paraId="1CF925D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29</w:t>
            </w:r>
          </w:p>
        </w:tc>
        <w:tc>
          <w:tcPr>
            <w:tcW w:w="1848" w:type="dxa"/>
          </w:tcPr>
          <w:p w14:paraId="1D2E07C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Felix &amp; You, 2011</w:t>
            </w:r>
          </w:p>
        </w:tc>
        <w:tc>
          <w:tcPr>
            <w:tcW w:w="9610" w:type="dxa"/>
            <w:vAlign w:val="bottom"/>
          </w:tcPr>
          <w:p w14:paraId="09EDCA4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518CBC07" w14:textId="77777777" w:rsidTr="00C30192">
        <w:tc>
          <w:tcPr>
            <w:tcW w:w="562" w:type="dxa"/>
          </w:tcPr>
          <w:p w14:paraId="135B51D6"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848" w:type="dxa"/>
          </w:tcPr>
          <w:p w14:paraId="315F2D80" w14:textId="0090A368" w:rsidR="0081450B" w:rsidRPr="00A54DF0" w:rsidRDefault="00B8239F" w:rsidP="00C30192">
            <w:pPr>
              <w:spacing w:line="480" w:lineRule="auto"/>
              <w:rPr>
                <w:rFonts w:ascii="Times New Roman" w:hAnsi="Times New Roman" w:cs="Times New Roman"/>
                <w:color w:val="000000"/>
                <w:sz w:val="24"/>
                <w:szCs w:val="24"/>
              </w:rPr>
            </w:pPr>
            <w:proofErr w:type="spellStart"/>
            <w:r w:rsidRPr="00DF4926">
              <w:rPr>
                <w:rFonts w:ascii="Times New Roman" w:hAnsi="Times New Roman" w:cs="Times New Roman"/>
                <w:sz w:val="24"/>
                <w:szCs w:val="24"/>
              </w:rPr>
              <w:t>Galán</w:t>
            </w:r>
            <w:proofErr w:type="spellEnd"/>
            <w:r w:rsidR="0081450B">
              <w:rPr>
                <w:rFonts w:ascii="Times New Roman" w:hAnsi="Times New Roman" w:cs="Times New Roman"/>
                <w:color w:val="000000"/>
                <w:sz w:val="24"/>
                <w:szCs w:val="24"/>
              </w:rPr>
              <w:t xml:space="preserve"> et al., 2021</w:t>
            </w:r>
          </w:p>
        </w:tc>
        <w:tc>
          <w:tcPr>
            <w:tcW w:w="9610" w:type="dxa"/>
            <w:vAlign w:val="bottom"/>
          </w:tcPr>
          <w:p w14:paraId="2B615F2B"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Intersectionality theory.</w:t>
            </w:r>
          </w:p>
        </w:tc>
      </w:tr>
      <w:tr w:rsidR="0081450B" w14:paraId="168B6244" w14:textId="77777777" w:rsidTr="00C30192">
        <w:tc>
          <w:tcPr>
            <w:tcW w:w="562" w:type="dxa"/>
          </w:tcPr>
          <w:p w14:paraId="1F16365B"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31</w:t>
            </w:r>
          </w:p>
        </w:tc>
        <w:tc>
          <w:tcPr>
            <w:tcW w:w="1848" w:type="dxa"/>
          </w:tcPr>
          <w:p w14:paraId="3230046C" w14:textId="77777777" w:rsidR="0081450B"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Garza Ayala, 2022</w:t>
            </w:r>
          </w:p>
        </w:tc>
        <w:tc>
          <w:tcPr>
            <w:tcW w:w="9610" w:type="dxa"/>
            <w:vAlign w:val="bottom"/>
          </w:tcPr>
          <w:p w14:paraId="77266205" w14:textId="77777777" w:rsidR="0081450B" w:rsidRDefault="0081450B" w:rsidP="00C30192">
            <w:pPr>
              <w:spacing w:line="480" w:lineRule="auto"/>
              <w:rPr>
                <w:rFonts w:ascii="Times New Roman" w:hAnsi="Times New Roman" w:cs="Times New Roman"/>
                <w:color w:val="000000"/>
                <w:sz w:val="24"/>
                <w:szCs w:val="24"/>
              </w:rPr>
            </w:pPr>
            <w:r w:rsidRPr="005829E5">
              <w:rPr>
                <w:rFonts w:ascii="Times New Roman" w:hAnsi="Times New Roman" w:cs="Times New Roman"/>
                <w:color w:val="000000"/>
                <w:sz w:val="24"/>
                <w:szCs w:val="24"/>
              </w:rPr>
              <w:t>Research informed by a language ideologies framework that is rooted in Linguistic Anthropology (</w:t>
            </w:r>
            <w:proofErr w:type="spellStart"/>
            <w:r w:rsidRPr="005829E5">
              <w:rPr>
                <w:rFonts w:ascii="Times New Roman" w:hAnsi="Times New Roman" w:cs="Times New Roman"/>
                <w:color w:val="000000"/>
                <w:sz w:val="24"/>
                <w:szCs w:val="24"/>
              </w:rPr>
              <w:t>Kroskrity</w:t>
            </w:r>
            <w:proofErr w:type="spellEnd"/>
            <w:r w:rsidRPr="005829E5">
              <w:rPr>
                <w:rFonts w:ascii="Times New Roman" w:hAnsi="Times New Roman" w:cs="Times New Roman"/>
                <w:color w:val="000000"/>
                <w:sz w:val="24"/>
                <w:szCs w:val="24"/>
              </w:rPr>
              <w:t xml:space="preserve">, 2000; Schieffelin et al., 1998), coupled with </w:t>
            </w:r>
            <w:proofErr w:type="spellStart"/>
            <w:r w:rsidRPr="005829E5">
              <w:rPr>
                <w:rFonts w:ascii="Times New Roman" w:hAnsi="Times New Roman" w:cs="Times New Roman"/>
                <w:color w:val="000000"/>
                <w:sz w:val="24"/>
                <w:szCs w:val="24"/>
              </w:rPr>
              <w:t>Anthropolitical</w:t>
            </w:r>
            <w:proofErr w:type="spellEnd"/>
            <w:r w:rsidRPr="005829E5">
              <w:rPr>
                <w:rFonts w:ascii="Times New Roman" w:hAnsi="Times New Roman" w:cs="Times New Roman"/>
                <w:color w:val="000000"/>
                <w:sz w:val="24"/>
                <w:szCs w:val="24"/>
              </w:rPr>
              <w:t xml:space="preserve"> Linguistics (</w:t>
            </w:r>
            <w:proofErr w:type="spellStart"/>
            <w:r w:rsidRPr="005829E5">
              <w:rPr>
                <w:rFonts w:ascii="Times New Roman" w:hAnsi="Times New Roman" w:cs="Times New Roman"/>
                <w:color w:val="000000"/>
                <w:sz w:val="24"/>
                <w:szCs w:val="24"/>
              </w:rPr>
              <w:t>Zentella</w:t>
            </w:r>
            <w:proofErr w:type="spellEnd"/>
            <w:r w:rsidRPr="005829E5">
              <w:rPr>
                <w:rFonts w:ascii="Times New Roman" w:hAnsi="Times New Roman" w:cs="Times New Roman"/>
                <w:color w:val="000000"/>
                <w:sz w:val="24"/>
                <w:szCs w:val="24"/>
              </w:rPr>
              <w:t>, 1997).</w:t>
            </w:r>
          </w:p>
        </w:tc>
      </w:tr>
      <w:tr w:rsidR="0081450B" w14:paraId="30D9AA93" w14:textId="77777777" w:rsidTr="00C30192">
        <w:tc>
          <w:tcPr>
            <w:tcW w:w="562" w:type="dxa"/>
          </w:tcPr>
          <w:p w14:paraId="7C45755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3</w:t>
            </w:r>
            <w:r>
              <w:rPr>
                <w:rFonts w:ascii="Times New Roman" w:hAnsi="Times New Roman" w:cs="Times New Roman"/>
                <w:sz w:val="24"/>
                <w:szCs w:val="24"/>
              </w:rPr>
              <w:t>2</w:t>
            </w:r>
          </w:p>
        </w:tc>
        <w:tc>
          <w:tcPr>
            <w:tcW w:w="1848" w:type="dxa"/>
          </w:tcPr>
          <w:p w14:paraId="0FB34BA6"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Goldweber</w:t>
            </w:r>
            <w:proofErr w:type="spellEnd"/>
            <w:r w:rsidRPr="00A54DF0">
              <w:rPr>
                <w:rFonts w:ascii="Times New Roman" w:hAnsi="Times New Roman" w:cs="Times New Roman"/>
                <w:color w:val="000000"/>
                <w:sz w:val="24"/>
                <w:szCs w:val="24"/>
              </w:rPr>
              <w:t xml:space="preserve"> et al., 2013</w:t>
            </w:r>
          </w:p>
        </w:tc>
        <w:tc>
          <w:tcPr>
            <w:tcW w:w="9610" w:type="dxa"/>
            <w:vAlign w:val="bottom"/>
          </w:tcPr>
          <w:p w14:paraId="6C69C5E4"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5FF2A4A8" w14:textId="77777777" w:rsidTr="00C30192">
        <w:tc>
          <w:tcPr>
            <w:tcW w:w="562" w:type="dxa"/>
          </w:tcPr>
          <w:p w14:paraId="29718ED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3</w:t>
            </w:r>
            <w:r>
              <w:rPr>
                <w:rFonts w:ascii="Times New Roman" w:hAnsi="Times New Roman" w:cs="Times New Roman"/>
                <w:sz w:val="24"/>
                <w:szCs w:val="24"/>
              </w:rPr>
              <w:t>3</w:t>
            </w:r>
          </w:p>
        </w:tc>
        <w:tc>
          <w:tcPr>
            <w:tcW w:w="1848" w:type="dxa"/>
          </w:tcPr>
          <w:p w14:paraId="0482766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Gower et al., 2015</w:t>
            </w:r>
          </w:p>
        </w:tc>
        <w:tc>
          <w:tcPr>
            <w:tcW w:w="9610" w:type="dxa"/>
            <w:vAlign w:val="bottom"/>
          </w:tcPr>
          <w:p w14:paraId="1C03FC4C"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Research using social ecological models (Bronfenbrenner, 1979) has established the importance of individual, family, school, community, and cultural factors in peer harassment (Barboza et al., 2009; </w:t>
            </w:r>
            <w:proofErr w:type="spellStart"/>
            <w:r w:rsidRPr="00A54DF0">
              <w:rPr>
                <w:rFonts w:ascii="Times New Roman" w:hAnsi="Times New Roman" w:cs="Times New Roman"/>
                <w:color w:val="000000"/>
                <w:sz w:val="24"/>
                <w:szCs w:val="24"/>
              </w:rPr>
              <w:t>Espelage</w:t>
            </w:r>
            <w:proofErr w:type="spellEnd"/>
            <w:r w:rsidRPr="00A54DF0">
              <w:rPr>
                <w:rFonts w:ascii="Times New Roman" w:hAnsi="Times New Roman" w:cs="Times New Roman"/>
                <w:color w:val="000000"/>
                <w:sz w:val="24"/>
                <w:szCs w:val="24"/>
              </w:rPr>
              <w:t xml:space="preserve"> and de la Rue, 2013). Each level makes an important contribution to understanding this complex </w:t>
            </w:r>
            <w:proofErr w:type="spellStart"/>
            <w:r w:rsidRPr="00A54DF0">
              <w:rPr>
                <w:rFonts w:ascii="Times New Roman" w:hAnsi="Times New Roman" w:cs="Times New Roman"/>
                <w:color w:val="000000"/>
                <w:sz w:val="24"/>
                <w:szCs w:val="24"/>
              </w:rPr>
              <w:t>behavior</w:t>
            </w:r>
            <w:proofErr w:type="spellEnd"/>
            <w:r w:rsidRPr="00A54DF0">
              <w:rPr>
                <w:rFonts w:ascii="Times New Roman" w:hAnsi="Times New Roman" w:cs="Times New Roman"/>
                <w:color w:val="000000"/>
                <w:sz w:val="24"/>
                <w:szCs w:val="24"/>
              </w:rPr>
              <w:t xml:space="preserve"> (Cook et al., 2010). From this perspective, understanding </w:t>
            </w:r>
            <w:r w:rsidRPr="00A54DF0">
              <w:rPr>
                <w:rFonts w:ascii="Times New Roman" w:hAnsi="Times New Roman" w:cs="Times New Roman"/>
                <w:color w:val="000000"/>
                <w:sz w:val="24"/>
                <w:szCs w:val="24"/>
              </w:rPr>
              <w:lastRenderedPageBreak/>
              <w:t xml:space="preserve">the contextual environment in which a student acts </w:t>
            </w:r>
            <w:proofErr w:type="gramStart"/>
            <w:r w:rsidRPr="00A54DF0">
              <w:rPr>
                <w:rFonts w:ascii="Times New Roman" w:hAnsi="Times New Roman" w:cs="Times New Roman"/>
                <w:color w:val="000000"/>
                <w:sz w:val="24"/>
                <w:szCs w:val="24"/>
              </w:rPr>
              <w:t>is</w:t>
            </w:r>
            <w:proofErr w:type="gramEnd"/>
            <w:r w:rsidRPr="00A54DF0">
              <w:rPr>
                <w:rFonts w:ascii="Times New Roman" w:hAnsi="Times New Roman" w:cs="Times New Roman"/>
                <w:color w:val="000000"/>
                <w:sz w:val="24"/>
                <w:szCs w:val="24"/>
              </w:rPr>
              <w:t xml:space="preserve"> critical to fully understanding </w:t>
            </w:r>
            <w:proofErr w:type="spellStart"/>
            <w:r w:rsidRPr="00A54DF0">
              <w:rPr>
                <w:rFonts w:ascii="Times New Roman" w:hAnsi="Times New Roman" w:cs="Times New Roman"/>
                <w:color w:val="000000"/>
                <w:sz w:val="24"/>
                <w:szCs w:val="24"/>
              </w:rPr>
              <w:t>behavior</w:t>
            </w:r>
            <w:proofErr w:type="spellEnd"/>
            <w:r w:rsidRPr="00A54DF0">
              <w:rPr>
                <w:rFonts w:ascii="Times New Roman" w:hAnsi="Times New Roman" w:cs="Times New Roman"/>
                <w:color w:val="000000"/>
                <w:sz w:val="24"/>
                <w:szCs w:val="24"/>
              </w:rPr>
              <w:t>. Evidence suggests that elements of the school environment may be particularly relevant to bullying prevention.</w:t>
            </w:r>
          </w:p>
        </w:tc>
      </w:tr>
      <w:tr w:rsidR="0081450B" w14:paraId="1E00B83A" w14:textId="77777777" w:rsidTr="00C30192">
        <w:tc>
          <w:tcPr>
            <w:tcW w:w="562" w:type="dxa"/>
          </w:tcPr>
          <w:p w14:paraId="7AA3B1F2"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lastRenderedPageBreak/>
              <w:t>34</w:t>
            </w:r>
          </w:p>
        </w:tc>
        <w:tc>
          <w:tcPr>
            <w:tcW w:w="1848" w:type="dxa"/>
          </w:tcPr>
          <w:p w14:paraId="74EE86D9"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Gower et al., 2021</w:t>
            </w:r>
          </w:p>
        </w:tc>
        <w:tc>
          <w:tcPr>
            <w:tcW w:w="9610" w:type="dxa"/>
            <w:vAlign w:val="bottom"/>
          </w:tcPr>
          <w:p w14:paraId="7DB82F6F"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Minority stress model (Meyer, 2003) and social ecological model (</w:t>
            </w:r>
            <w:r w:rsidRPr="0016771F">
              <w:rPr>
                <w:rFonts w:ascii="Times New Roman" w:hAnsi="Times New Roman" w:cs="Times New Roman"/>
                <w:color w:val="000000"/>
                <w:sz w:val="24"/>
                <w:szCs w:val="24"/>
              </w:rPr>
              <w:t xml:space="preserve">(Bronfenbrenner 1979; Bruner et al. 2019; McLeroy et al. 1988). </w:t>
            </w:r>
          </w:p>
        </w:tc>
      </w:tr>
      <w:tr w:rsidR="0081450B" w14:paraId="763C6C79" w14:textId="77777777" w:rsidTr="00C30192">
        <w:tc>
          <w:tcPr>
            <w:tcW w:w="562" w:type="dxa"/>
          </w:tcPr>
          <w:p w14:paraId="1CA84923"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3</w:t>
            </w:r>
            <w:r>
              <w:rPr>
                <w:rFonts w:ascii="Times New Roman" w:hAnsi="Times New Roman" w:cs="Times New Roman"/>
                <w:sz w:val="24"/>
                <w:szCs w:val="24"/>
              </w:rPr>
              <w:t>5</w:t>
            </w:r>
          </w:p>
        </w:tc>
        <w:tc>
          <w:tcPr>
            <w:tcW w:w="1848" w:type="dxa"/>
          </w:tcPr>
          <w:p w14:paraId="7F0A82C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Gross &amp; Rutland, 2014</w:t>
            </w:r>
          </w:p>
        </w:tc>
        <w:tc>
          <w:tcPr>
            <w:tcW w:w="9610" w:type="dxa"/>
            <w:vAlign w:val="bottom"/>
          </w:tcPr>
          <w:p w14:paraId="5148F06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1956AB58" w14:textId="77777777" w:rsidTr="00C30192">
        <w:tc>
          <w:tcPr>
            <w:tcW w:w="562" w:type="dxa"/>
          </w:tcPr>
          <w:p w14:paraId="071A46DC"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3</w:t>
            </w:r>
            <w:r>
              <w:rPr>
                <w:rFonts w:ascii="Times New Roman" w:hAnsi="Times New Roman" w:cs="Times New Roman"/>
                <w:sz w:val="24"/>
                <w:szCs w:val="24"/>
              </w:rPr>
              <w:t>6</w:t>
            </w:r>
          </w:p>
        </w:tc>
        <w:tc>
          <w:tcPr>
            <w:tcW w:w="1848" w:type="dxa"/>
          </w:tcPr>
          <w:p w14:paraId="161D24CA"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Gusler</w:t>
            </w:r>
            <w:proofErr w:type="spellEnd"/>
            <w:r w:rsidRPr="00A54DF0">
              <w:rPr>
                <w:rFonts w:ascii="Times New Roman" w:hAnsi="Times New Roman" w:cs="Times New Roman"/>
                <w:color w:val="000000"/>
                <w:sz w:val="24"/>
                <w:szCs w:val="24"/>
              </w:rPr>
              <w:t xml:space="preserve"> &amp; Kiang, 2019</w:t>
            </w:r>
          </w:p>
        </w:tc>
        <w:tc>
          <w:tcPr>
            <w:tcW w:w="9610" w:type="dxa"/>
            <w:vAlign w:val="bottom"/>
          </w:tcPr>
          <w:p w14:paraId="77191C1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Attribution theory focuses on the causal interpretations that people make for events in their social environments and how these interpretations affect one’s emotional processes (Heider, 1958; Kelley, 1967). Attribution research originally focused on internal (e.g., causal explanations that </w:t>
            </w:r>
            <w:proofErr w:type="spellStart"/>
            <w:r w:rsidRPr="00A54DF0">
              <w:rPr>
                <w:rFonts w:ascii="Times New Roman" w:hAnsi="Times New Roman" w:cs="Times New Roman"/>
                <w:color w:val="000000"/>
                <w:sz w:val="24"/>
                <w:szCs w:val="24"/>
              </w:rPr>
              <w:t>centered</w:t>
            </w:r>
            <w:proofErr w:type="spellEnd"/>
            <w:r w:rsidRPr="00A54DF0">
              <w:rPr>
                <w:rFonts w:ascii="Times New Roman" w:hAnsi="Times New Roman" w:cs="Times New Roman"/>
                <w:color w:val="000000"/>
                <w:sz w:val="24"/>
                <w:szCs w:val="24"/>
              </w:rPr>
              <w:t xml:space="preserve"> on internal characteristics such as one’s personality or beliefs) and external (e.g., causal explanations </w:t>
            </w:r>
            <w:proofErr w:type="spellStart"/>
            <w:r w:rsidRPr="00A54DF0">
              <w:rPr>
                <w:rFonts w:ascii="Times New Roman" w:hAnsi="Times New Roman" w:cs="Times New Roman"/>
                <w:color w:val="000000"/>
                <w:sz w:val="24"/>
                <w:szCs w:val="24"/>
              </w:rPr>
              <w:t>centered</w:t>
            </w:r>
            <w:proofErr w:type="spellEnd"/>
            <w:r w:rsidRPr="00A54DF0">
              <w:rPr>
                <w:rFonts w:ascii="Times New Roman" w:hAnsi="Times New Roman" w:cs="Times New Roman"/>
                <w:color w:val="000000"/>
                <w:sz w:val="24"/>
                <w:szCs w:val="24"/>
              </w:rPr>
              <w:t xml:space="preserve"> on something that is outside of one’s control) attributions (Heider, 1958)</w:t>
            </w:r>
          </w:p>
        </w:tc>
      </w:tr>
      <w:tr w:rsidR="0081450B" w14:paraId="0AE9CAE4" w14:textId="77777777" w:rsidTr="00C30192">
        <w:tc>
          <w:tcPr>
            <w:tcW w:w="562" w:type="dxa"/>
          </w:tcPr>
          <w:p w14:paraId="2CF8097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3</w:t>
            </w:r>
            <w:r>
              <w:rPr>
                <w:rFonts w:ascii="Times New Roman" w:hAnsi="Times New Roman" w:cs="Times New Roman"/>
                <w:sz w:val="24"/>
                <w:szCs w:val="24"/>
              </w:rPr>
              <w:t>7</w:t>
            </w:r>
          </w:p>
        </w:tc>
        <w:tc>
          <w:tcPr>
            <w:tcW w:w="1848" w:type="dxa"/>
          </w:tcPr>
          <w:p w14:paraId="4290D4EE"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Haavind</w:t>
            </w:r>
            <w:proofErr w:type="spellEnd"/>
            <w:r w:rsidRPr="00A54DF0">
              <w:rPr>
                <w:rFonts w:ascii="Times New Roman" w:hAnsi="Times New Roman" w:cs="Times New Roman"/>
                <w:color w:val="000000"/>
                <w:sz w:val="24"/>
                <w:szCs w:val="24"/>
              </w:rPr>
              <w:t xml:space="preserve"> et al., 2015</w:t>
            </w:r>
          </w:p>
        </w:tc>
        <w:tc>
          <w:tcPr>
            <w:tcW w:w="9610" w:type="dxa"/>
            <w:vAlign w:val="bottom"/>
          </w:tcPr>
          <w:p w14:paraId="4945841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Drew on the British psychosocial tradition (Blackman and </w:t>
            </w:r>
            <w:proofErr w:type="spellStart"/>
            <w:r w:rsidRPr="00A54DF0">
              <w:rPr>
                <w:rFonts w:ascii="Times New Roman" w:hAnsi="Times New Roman" w:cs="Times New Roman"/>
                <w:color w:val="000000"/>
                <w:sz w:val="24"/>
                <w:szCs w:val="24"/>
              </w:rPr>
              <w:t>Cromby</w:t>
            </w:r>
            <w:proofErr w:type="spellEnd"/>
            <w:r w:rsidRPr="00A54DF0">
              <w:rPr>
                <w:rFonts w:ascii="Times New Roman" w:hAnsi="Times New Roman" w:cs="Times New Roman"/>
                <w:color w:val="000000"/>
                <w:sz w:val="24"/>
                <w:szCs w:val="24"/>
              </w:rPr>
              <w:t xml:space="preserve">, 2007; Blackman and Venn, 2010; </w:t>
            </w:r>
            <w:proofErr w:type="spellStart"/>
            <w:r w:rsidRPr="00A54DF0">
              <w:rPr>
                <w:rFonts w:ascii="Times New Roman" w:hAnsi="Times New Roman" w:cs="Times New Roman"/>
                <w:color w:val="000000"/>
                <w:sz w:val="24"/>
                <w:szCs w:val="24"/>
              </w:rPr>
              <w:t>Sclater</w:t>
            </w:r>
            <w:proofErr w:type="spellEnd"/>
            <w:r w:rsidRPr="00A54DF0">
              <w:rPr>
                <w:rFonts w:ascii="Times New Roman" w:hAnsi="Times New Roman" w:cs="Times New Roman"/>
                <w:color w:val="000000"/>
                <w:sz w:val="24"/>
                <w:szCs w:val="24"/>
              </w:rPr>
              <w:t xml:space="preserve"> et al., 2009), whether phrased as affect or emotion, which conceptualizes emotional experience as a dynamic embodied flow which inhabits and vitalizes meaning </w:t>
            </w:r>
            <w:proofErr w:type="gramStart"/>
            <w:r w:rsidRPr="00A54DF0">
              <w:rPr>
                <w:rFonts w:ascii="Times New Roman" w:hAnsi="Times New Roman" w:cs="Times New Roman"/>
                <w:color w:val="000000"/>
                <w:sz w:val="24"/>
                <w:szCs w:val="24"/>
              </w:rPr>
              <w:t>making, but</w:t>
            </w:r>
            <w:proofErr w:type="gramEnd"/>
            <w:r w:rsidRPr="00A54DF0">
              <w:rPr>
                <w:rFonts w:ascii="Times New Roman" w:hAnsi="Times New Roman" w:cs="Times New Roman"/>
                <w:color w:val="000000"/>
                <w:sz w:val="24"/>
                <w:szCs w:val="24"/>
              </w:rPr>
              <w:t xml:space="preserve"> is not necessarily or completely captured in language or talk.</w:t>
            </w:r>
          </w:p>
        </w:tc>
      </w:tr>
      <w:tr w:rsidR="0081450B" w14:paraId="1DCB0D88" w14:textId="77777777" w:rsidTr="00C30192">
        <w:tc>
          <w:tcPr>
            <w:tcW w:w="562" w:type="dxa"/>
          </w:tcPr>
          <w:p w14:paraId="46194074"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lastRenderedPageBreak/>
              <w:t>3</w:t>
            </w:r>
            <w:r>
              <w:rPr>
                <w:rFonts w:ascii="Times New Roman" w:hAnsi="Times New Roman" w:cs="Times New Roman"/>
                <w:sz w:val="24"/>
                <w:szCs w:val="24"/>
              </w:rPr>
              <w:t>8</w:t>
            </w:r>
          </w:p>
        </w:tc>
        <w:tc>
          <w:tcPr>
            <w:tcW w:w="1848" w:type="dxa"/>
          </w:tcPr>
          <w:p w14:paraId="51CA81C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Haines et al., 2018</w:t>
            </w:r>
          </w:p>
        </w:tc>
        <w:tc>
          <w:tcPr>
            <w:tcW w:w="9610" w:type="dxa"/>
            <w:vAlign w:val="bottom"/>
          </w:tcPr>
          <w:p w14:paraId="60E073E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While diverse, and sometimes conflicting, many of these approaches have problematized the targeting of individuals by public health interventions and argued for the importance of understanding collective “</w:t>
            </w:r>
            <w:proofErr w:type="spellStart"/>
            <w:r w:rsidRPr="00A54DF0">
              <w:rPr>
                <w:rFonts w:ascii="Times New Roman" w:hAnsi="Times New Roman" w:cs="Times New Roman"/>
                <w:color w:val="000000"/>
                <w:sz w:val="24"/>
                <w:szCs w:val="24"/>
              </w:rPr>
              <w:t>health</w:t>
            </w:r>
            <w:proofErr w:type="spellEnd"/>
            <w:r w:rsidRPr="00A54DF0">
              <w:rPr>
                <w:rFonts w:ascii="Times New Roman" w:hAnsi="Times New Roman" w:cs="Times New Roman"/>
                <w:color w:val="000000"/>
                <w:sz w:val="24"/>
                <w:szCs w:val="24"/>
              </w:rPr>
              <w:t xml:space="preserve"> lifestyles” as embedded within social contexts (Abel &amp; Frohlich, 2012; Frohlich &amp; Potvin, 1998). As described by Poland et al. (2006), shifting to a social context approach in health promotion moves away from interventions exclusively at the </w:t>
            </w:r>
            <w:proofErr w:type="spellStart"/>
            <w:r w:rsidRPr="00A54DF0">
              <w:rPr>
                <w:rFonts w:ascii="Times New Roman" w:hAnsi="Times New Roman" w:cs="Times New Roman"/>
                <w:color w:val="000000"/>
                <w:sz w:val="24"/>
                <w:szCs w:val="24"/>
              </w:rPr>
              <w:t>behavioral</w:t>
            </w:r>
            <w:proofErr w:type="spellEnd"/>
            <w:r w:rsidRPr="00A54DF0">
              <w:rPr>
                <w:rFonts w:ascii="Times New Roman" w:hAnsi="Times New Roman" w:cs="Times New Roman"/>
                <w:color w:val="000000"/>
                <w:sz w:val="24"/>
                <w:szCs w:val="24"/>
              </w:rPr>
              <w:t xml:space="preserve"> level to address the “local configuration of social relations. One example of a critical, contemporary theory for integrating social context and social justice concerns within an approach that recognizes multiple and overlapping sources of inequity is the application of an intersectionality framework to health (Bauer, 2014; </w:t>
            </w:r>
            <w:proofErr w:type="spellStart"/>
            <w:r w:rsidRPr="00A54DF0">
              <w:rPr>
                <w:rFonts w:ascii="Times New Roman" w:hAnsi="Times New Roman" w:cs="Times New Roman"/>
                <w:color w:val="000000"/>
                <w:sz w:val="24"/>
                <w:szCs w:val="24"/>
              </w:rPr>
              <w:t>Hankivsky</w:t>
            </w:r>
            <w:proofErr w:type="spellEnd"/>
            <w:r w:rsidRPr="00A54DF0">
              <w:rPr>
                <w:rFonts w:ascii="Times New Roman" w:hAnsi="Times New Roman" w:cs="Times New Roman"/>
                <w:color w:val="000000"/>
                <w:sz w:val="24"/>
                <w:szCs w:val="24"/>
              </w:rPr>
              <w:t>, 2012). Originating from African American women scholars in the late 20th century (Crenshaw, 1989), intersectionality has emphasized identities (i.e., gender, race) as sites of interlocking oppressions. Over the past 15 years, intersectionality has gained prominence among race-critical feminist scholars and others working toward</w:t>
            </w:r>
            <w:r w:rsidRPr="00A54DF0">
              <w:rPr>
                <w:rFonts w:ascii="Times New Roman" w:hAnsi="Times New Roman" w:cs="Times New Roman"/>
                <w:color w:val="000000"/>
                <w:sz w:val="24"/>
                <w:szCs w:val="24"/>
              </w:rPr>
              <w:br/>
              <w:t xml:space="preserve">an understanding of inequity that offers a multiplicative approach and </w:t>
            </w:r>
            <w:proofErr w:type="gramStart"/>
            <w:r w:rsidRPr="00A54DF0">
              <w:rPr>
                <w:rFonts w:ascii="Times New Roman" w:hAnsi="Times New Roman" w:cs="Times New Roman"/>
                <w:color w:val="000000"/>
                <w:sz w:val="24"/>
                <w:szCs w:val="24"/>
              </w:rPr>
              <w:t>that resists</w:t>
            </w:r>
            <w:proofErr w:type="gramEnd"/>
            <w:r w:rsidRPr="00A54DF0">
              <w:rPr>
                <w:rFonts w:ascii="Times New Roman" w:hAnsi="Times New Roman" w:cs="Times New Roman"/>
                <w:color w:val="000000"/>
                <w:sz w:val="24"/>
                <w:szCs w:val="24"/>
              </w:rPr>
              <w:t xml:space="preserve"> reinforcing an “Oppression Olympics” (Martinez, 1993) that has been divisive and unproductive for the project of social justice. Informed by intersectionality, this analysis was therefore directed toward a re-</w:t>
            </w:r>
            <w:r w:rsidRPr="00A54DF0">
              <w:rPr>
                <w:rFonts w:ascii="Times New Roman" w:hAnsi="Times New Roman" w:cs="Times New Roman"/>
                <w:color w:val="000000"/>
                <w:sz w:val="24"/>
                <w:szCs w:val="24"/>
              </w:rPr>
              <w:lastRenderedPageBreak/>
              <w:t xml:space="preserve">conceptualization of bullying that extends beyond emphasis on “a single social identity” or developmental category (i.e., adolescence; Daley, Solomon, Newman, &amp; Mishna, 2008, pp. 23-24). As an alternative, the study proposes an approach to addressing peer-based aggression that considers multiple influences including race, </w:t>
            </w:r>
            <w:proofErr w:type="spellStart"/>
            <w:r w:rsidRPr="00A54DF0">
              <w:rPr>
                <w:rFonts w:ascii="Times New Roman" w:hAnsi="Times New Roman" w:cs="Times New Roman"/>
                <w:color w:val="000000"/>
                <w:sz w:val="24"/>
                <w:szCs w:val="24"/>
              </w:rPr>
              <w:t>neocolonialism</w:t>
            </w:r>
            <w:proofErr w:type="spellEnd"/>
            <w:r w:rsidRPr="00A54DF0">
              <w:rPr>
                <w:rFonts w:ascii="Times New Roman" w:hAnsi="Times New Roman" w:cs="Times New Roman"/>
                <w:color w:val="000000"/>
                <w:sz w:val="24"/>
                <w:szCs w:val="24"/>
              </w:rPr>
              <w:t xml:space="preserve">, and place as interconnected and contextually rooted. </w:t>
            </w:r>
          </w:p>
        </w:tc>
      </w:tr>
      <w:tr w:rsidR="0081450B" w14:paraId="1FF9DFA7" w14:textId="77777777" w:rsidTr="00C30192">
        <w:tc>
          <w:tcPr>
            <w:tcW w:w="562" w:type="dxa"/>
          </w:tcPr>
          <w:p w14:paraId="11D2DF1E"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lastRenderedPageBreak/>
              <w:t>3</w:t>
            </w:r>
            <w:r>
              <w:rPr>
                <w:rFonts w:ascii="Times New Roman" w:hAnsi="Times New Roman" w:cs="Times New Roman"/>
                <w:sz w:val="24"/>
                <w:szCs w:val="24"/>
              </w:rPr>
              <w:t>9</w:t>
            </w:r>
          </w:p>
        </w:tc>
        <w:tc>
          <w:tcPr>
            <w:tcW w:w="1848" w:type="dxa"/>
          </w:tcPr>
          <w:p w14:paraId="61C64B0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Holmgren et al., 2019</w:t>
            </w:r>
          </w:p>
        </w:tc>
        <w:tc>
          <w:tcPr>
            <w:tcW w:w="9610" w:type="dxa"/>
            <w:vAlign w:val="bottom"/>
          </w:tcPr>
          <w:p w14:paraId="0F39302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70D92B42" w14:textId="77777777" w:rsidTr="00C30192">
        <w:tc>
          <w:tcPr>
            <w:tcW w:w="562" w:type="dxa"/>
          </w:tcPr>
          <w:p w14:paraId="5005D113"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40</w:t>
            </w:r>
          </w:p>
        </w:tc>
        <w:tc>
          <w:tcPr>
            <w:tcW w:w="1848" w:type="dxa"/>
          </w:tcPr>
          <w:p w14:paraId="0A32A3B7"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Hong et al., 2022</w:t>
            </w:r>
          </w:p>
        </w:tc>
        <w:tc>
          <w:tcPr>
            <w:tcW w:w="9610" w:type="dxa"/>
            <w:vAlign w:val="bottom"/>
          </w:tcPr>
          <w:p w14:paraId="53BF66D7"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None adopted. </w:t>
            </w:r>
          </w:p>
        </w:tc>
      </w:tr>
      <w:tr w:rsidR="0081450B" w14:paraId="1BD733E1" w14:textId="77777777" w:rsidTr="00C30192">
        <w:tc>
          <w:tcPr>
            <w:tcW w:w="562" w:type="dxa"/>
          </w:tcPr>
          <w:p w14:paraId="565D650F"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41</w:t>
            </w:r>
          </w:p>
        </w:tc>
        <w:tc>
          <w:tcPr>
            <w:tcW w:w="1848" w:type="dxa"/>
          </w:tcPr>
          <w:p w14:paraId="57FAC17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Hunter et al., 2010</w:t>
            </w:r>
          </w:p>
        </w:tc>
        <w:tc>
          <w:tcPr>
            <w:tcW w:w="9610" w:type="dxa"/>
            <w:vAlign w:val="bottom"/>
          </w:tcPr>
          <w:p w14:paraId="49DC19D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Social identity development theory (SIDT; </w:t>
            </w:r>
            <w:proofErr w:type="spellStart"/>
            <w:r w:rsidRPr="00A54DF0">
              <w:rPr>
                <w:rFonts w:ascii="Times New Roman" w:hAnsi="Times New Roman" w:cs="Times New Roman"/>
                <w:color w:val="000000"/>
                <w:sz w:val="24"/>
                <w:szCs w:val="24"/>
              </w:rPr>
              <w:t>Nesdale</w:t>
            </w:r>
            <w:proofErr w:type="spellEnd"/>
            <w:r w:rsidRPr="00A54DF0">
              <w:rPr>
                <w:rFonts w:ascii="Times New Roman" w:hAnsi="Times New Roman" w:cs="Times New Roman"/>
                <w:color w:val="000000"/>
                <w:sz w:val="24"/>
                <w:szCs w:val="24"/>
              </w:rPr>
              <w:t>, 2004).</w:t>
            </w:r>
          </w:p>
        </w:tc>
      </w:tr>
      <w:tr w:rsidR="0081450B" w14:paraId="5C8E573F" w14:textId="77777777" w:rsidTr="00C30192">
        <w:tc>
          <w:tcPr>
            <w:tcW w:w="562" w:type="dxa"/>
          </w:tcPr>
          <w:p w14:paraId="29EE071F"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42</w:t>
            </w:r>
          </w:p>
        </w:tc>
        <w:tc>
          <w:tcPr>
            <w:tcW w:w="1848" w:type="dxa"/>
          </w:tcPr>
          <w:p w14:paraId="2B93F59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Jones et al., 2018</w:t>
            </w:r>
          </w:p>
        </w:tc>
        <w:tc>
          <w:tcPr>
            <w:tcW w:w="9610" w:type="dxa"/>
            <w:vAlign w:val="bottom"/>
          </w:tcPr>
          <w:p w14:paraId="6640BC8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70C97A76" w14:textId="77777777" w:rsidTr="00C30192">
        <w:tc>
          <w:tcPr>
            <w:tcW w:w="562" w:type="dxa"/>
          </w:tcPr>
          <w:p w14:paraId="5BB5E68C"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43</w:t>
            </w:r>
          </w:p>
        </w:tc>
        <w:tc>
          <w:tcPr>
            <w:tcW w:w="1848" w:type="dxa"/>
          </w:tcPr>
          <w:p w14:paraId="6C5A80D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Junger, 1990</w:t>
            </w:r>
          </w:p>
        </w:tc>
        <w:tc>
          <w:tcPr>
            <w:tcW w:w="9610" w:type="dxa"/>
            <w:vAlign w:val="bottom"/>
          </w:tcPr>
          <w:p w14:paraId="670CCAB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3EFC8D78" w14:textId="77777777" w:rsidTr="00C30192">
        <w:tc>
          <w:tcPr>
            <w:tcW w:w="562" w:type="dxa"/>
          </w:tcPr>
          <w:p w14:paraId="7C6BF29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4</w:t>
            </w:r>
            <w:r>
              <w:rPr>
                <w:rFonts w:ascii="Times New Roman" w:hAnsi="Times New Roman" w:cs="Times New Roman"/>
                <w:sz w:val="24"/>
                <w:szCs w:val="24"/>
              </w:rPr>
              <w:t>4</w:t>
            </w:r>
          </w:p>
        </w:tc>
        <w:tc>
          <w:tcPr>
            <w:tcW w:w="1848" w:type="dxa"/>
          </w:tcPr>
          <w:p w14:paraId="54471A52"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Larochette</w:t>
            </w:r>
            <w:proofErr w:type="spellEnd"/>
            <w:r w:rsidRPr="00A54DF0">
              <w:rPr>
                <w:rFonts w:ascii="Times New Roman" w:hAnsi="Times New Roman" w:cs="Times New Roman"/>
                <w:color w:val="000000"/>
                <w:sz w:val="24"/>
                <w:szCs w:val="24"/>
              </w:rPr>
              <w:t xml:space="preserve"> et al., 2010</w:t>
            </w:r>
          </w:p>
        </w:tc>
        <w:tc>
          <w:tcPr>
            <w:tcW w:w="9610" w:type="dxa"/>
            <w:vAlign w:val="bottom"/>
          </w:tcPr>
          <w:p w14:paraId="46C998E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The theory of in-group bias states that individuals form in-groups based on shared characteristics, and those who are not included in the in-group are considered members of the out-group. Out-</w:t>
            </w:r>
            <w:r w:rsidRPr="00A54DF0">
              <w:rPr>
                <w:rFonts w:ascii="Times New Roman" w:hAnsi="Times New Roman" w:cs="Times New Roman"/>
                <w:color w:val="000000"/>
                <w:sz w:val="24"/>
                <w:szCs w:val="24"/>
              </w:rPr>
              <w:lastRenderedPageBreak/>
              <w:t xml:space="preserve">group members are perceived as threatening and dissimilar to members of the in-group, and these groups can be formed </w:t>
            </w:r>
            <w:proofErr w:type="gramStart"/>
            <w:r w:rsidRPr="00A54DF0">
              <w:rPr>
                <w:rFonts w:ascii="Times New Roman" w:hAnsi="Times New Roman" w:cs="Times New Roman"/>
                <w:color w:val="000000"/>
                <w:sz w:val="24"/>
                <w:szCs w:val="24"/>
              </w:rPr>
              <w:t>on the basis of</w:t>
            </w:r>
            <w:proofErr w:type="gramEnd"/>
            <w:r w:rsidRPr="00A54DF0">
              <w:rPr>
                <w:rFonts w:ascii="Times New Roman" w:hAnsi="Times New Roman" w:cs="Times New Roman"/>
                <w:color w:val="000000"/>
                <w:sz w:val="24"/>
                <w:szCs w:val="24"/>
              </w:rPr>
              <w:t xml:space="preserve"> race (Doyle and </w:t>
            </w:r>
            <w:proofErr w:type="spellStart"/>
            <w:r w:rsidRPr="00A54DF0">
              <w:rPr>
                <w:rFonts w:ascii="Times New Roman" w:hAnsi="Times New Roman" w:cs="Times New Roman"/>
                <w:color w:val="000000"/>
                <w:sz w:val="24"/>
                <w:szCs w:val="24"/>
              </w:rPr>
              <w:t>Aboud</w:t>
            </w:r>
            <w:proofErr w:type="spellEnd"/>
            <w:r w:rsidRPr="00A54DF0">
              <w:rPr>
                <w:rFonts w:ascii="Times New Roman" w:hAnsi="Times New Roman" w:cs="Times New Roman"/>
                <w:color w:val="000000"/>
                <w:sz w:val="24"/>
                <w:szCs w:val="24"/>
              </w:rPr>
              <w:t xml:space="preserve">, 1995). Racial prejudice and hostile </w:t>
            </w:r>
            <w:proofErr w:type="spellStart"/>
            <w:r w:rsidRPr="00A54DF0">
              <w:rPr>
                <w:rFonts w:ascii="Times New Roman" w:hAnsi="Times New Roman" w:cs="Times New Roman"/>
                <w:color w:val="000000"/>
                <w:sz w:val="24"/>
                <w:szCs w:val="24"/>
              </w:rPr>
              <w:t>behavior</w:t>
            </w:r>
            <w:proofErr w:type="spellEnd"/>
            <w:r w:rsidRPr="00A54DF0">
              <w:rPr>
                <w:rFonts w:ascii="Times New Roman" w:hAnsi="Times New Roman" w:cs="Times New Roman"/>
                <w:color w:val="000000"/>
                <w:sz w:val="24"/>
                <w:szCs w:val="24"/>
              </w:rPr>
              <w:t xml:space="preserve"> between racial groups both can manifest </w:t>
            </w:r>
            <w:proofErr w:type="gramStart"/>
            <w:r w:rsidRPr="00A54DF0">
              <w:rPr>
                <w:rFonts w:ascii="Times New Roman" w:hAnsi="Times New Roman" w:cs="Times New Roman"/>
                <w:color w:val="000000"/>
                <w:sz w:val="24"/>
                <w:szCs w:val="24"/>
              </w:rPr>
              <w:t>as a result of</w:t>
            </w:r>
            <w:proofErr w:type="gramEnd"/>
            <w:r w:rsidRPr="00A54DF0">
              <w:rPr>
                <w:rFonts w:ascii="Times New Roman" w:hAnsi="Times New Roman" w:cs="Times New Roman"/>
                <w:color w:val="000000"/>
                <w:sz w:val="24"/>
                <w:szCs w:val="24"/>
              </w:rPr>
              <w:t xml:space="preserve"> these strong group affiliations (</w:t>
            </w:r>
            <w:proofErr w:type="spellStart"/>
            <w:r w:rsidRPr="00A54DF0">
              <w:rPr>
                <w:rFonts w:ascii="Times New Roman" w:hAnsi="Times New Roman" w:cs="Times New Roman"/>
                <w:color w:val="000000"/>
                <w:sz w:val="24"/>
                <w:szCs w:val="24"/>
              </w:rPr>
              <w:t>Aboud</w:t>
            </w:r>
            <w:proofErr w:type="spellEnd"/>
            <w:r w:rsidRPr="00A54DF0">
              <w:rPr>
                <w:rFonts w:ascii="Times New Roman" w:hAnsi="Times New Roman" w:cs="Times New Roman"/>
                <w:color w:val="000000"/>
                <w:sz w:val="24"/>
                <w:szCs w:val="24"/>
              </w:rPr>
              <w:t>, 1988).</w:t>
            </w:r>
          </w:p>
        </w:tc>
      </w:tr>
      <w:tr w:rsidR="0081450B" w14:paraId="75DF36F0" w14:textId="77777777" w:rsidTr="00C30192">
        <w:tc>
          <w:tcPr>
            <w:tcW w:w="562" w:type="dxa"/>
          </w:tcPr>
          <w:p w14:paraId="79CC187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lastRenderedPageBreak/>
              <w:t>4</w:t>
            </w:r>
            <w:r>
              <w:rPr>
                <w:rFonts w:ascii="Times New Roman" w:hAnsi="Times New Roman" w:cs="Times New Roman"/>
                <w:sz w:val="24"/>
                <w:szCs w:val="24"/>
              </w:rPr>
              <w:t>5</w:t>
            </w:r>
          </w:p>
        </w:tc>
        <w:tc>
          <w:tcPr>
            <w:tcW w:w="1848" w:type="dxa"/>
          </w:tcPr>
          <w:p w14:paraId="25D3B8A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Liang et al., 2007</w:t>
            </w:r>
          </w:p>
        </w:tc>
        <w:tc>
          <w:tcPr>
            <w:tcW w:w="9610" w:type="dxa"/>
            <w:vAlign w:val="bottom"/>
          </w:tcPr>
          <w:p w14:paraId="4660426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071C8B1A" w14:textId="77777777" w:rsidTr="00C30192">
        <w:tc>
          <w:tcPr>
            <w:tcW w:w="562" w:type="dxa"/>
          </w:tcPr>
          <w:p w14:paraId="0F4B7BC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4</w:t>
            </w:r>
            <w:r>
              <w:rPr>
                <w:rFonts w:ascii="Times New Roman" w:hAnsi="Times New Roman" w:cs="Times New Roman"/>
                <w:sz w:val="24"/>
                <w:szCs w:val="24"/>
              </w:rPr>
              <w:t>6</w:t>
            </w:r>
          </w:p>
        </w:tc>
        <w:tc>
          <w:tcPr>
            <w:tcW w:w="1848" w:type="dxa"/>
          </w:tcPr>
          <w:p w14:paraId="5DD7DB4E"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Lloyd &amp; Stead, 2001</w:t>
            </w:r>
          </w:p>
        </w:tc>
        <w:tc>
          <w:tcPr>
            <w:tcW w:w="9610" w:type="dxa"/>
            <w:vAlign w:val="bottom"/>
          </w:tcPr>
          <w:p w14:paraId="3D0515A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5863E6EE" w14:textId="77777777" w:rsidTr="00C30192">
        <w:tc>
          <w:tcPr>
            <w:tcW w:w="562" w:type="dxa"/>
          </w:tcPr>
          <w:p w14:paraId="6D11195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4</w:t>
            </w:r>
            <w:r>
              <w:rPr>
                <w:rFonts w:ascii="Times New Roman" w:hAnsi="Times New Roman" w:cs="Times New Roman"/>
                <w:sz w:val="24"/>
                <w:szCs w:val="24"/>
              </w:rPr>
              <w:t>7</w:t>
            </w:r>
          </w:p>
        </w:tc>
        <w:tc>
          <w:tcPr>
            <w:tcW w:w="1848" w:type="dxa"/>
          </w:tcPr>
          <w:p w14:paraId="440627F3"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Mbilishaka</w:t>
            </w:r>
            <w:proofErr w:type="spellEnd"/>
            <w:r w:rsidRPr="00A54DF0">
              <w:rPr>
                <w:rFonts w:ascii="Times New Roman" w:hAnsi="Times New Roman" w:cs="Times New Roman"/>
                <w:color w:val="000000"/>
                <w:sz w:val="24"/>
                <w:szCs w:val="24"/>
              </w:rPr>
              <w:t xml:space="preserve"> &amp; </w:t>
            </w:r>
            <w:proofErr w:type="spellStart"/>
            <w:r w:rsidRPr="00A54DF0">
              <w:rPr>
                <w:rFonts w:ascii="Times New Roman" w:hAnsi="Times New Roman" w:cs="Times New Roman"/>
                <w:color w:val="000000"/>
                <w:sz w:val="24"/>
                <w:szCs w:val="24"/>
              </w:rPr>
              <w:t>Apugo</w:t>
            </w:r>
            <w:proofErr w:type="spellEnd"/>
            <w:r w:rsidRPr="00A54DF0">
              <w:rPr>
                <w:rFonts w:ascii="Times New Roman" w:hAnsi="Times New Roman" w:cs="Times New Roman"/>
                <w:color w:val="000000"/>
                <w:sz w:val="24"/>
                <w:szCs w:val="24"/>
              </w:rPr>
              <w:t>, 2020</w:t>
            </w:r>
          </w:p>
        </w:tc>
        <w:tc>
          <w:tcPr>
            <w:tcW w:w="9610" w:type="dxa"/>
            <w:vAlign w:val="bottom"/>
          </w:tcPr>
          <w:p w14:paraId="3B376D2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Black feminist framework (Collins 1990). </w:t>
            </w:r>
          </w:p>
        </w:tc>
      </w:tr>
      <w:tr w:rsidR="0081450B" w14:paraId="2F491049" w14:textId="77777777" w:rsidTr="00C30192">
        <w:tc>
          <w:tcPr>
            <w:tcW w:w="562" w:type="dxa"/>
          </w:tcPr>
          <w:p w14:paraId="0B9F304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4</w:t>
            </w:r>
            <w:r>
              <w:rPr>
                <w:rFonts w:ascii="Times New Roman" w:hAnsi="Times New Roman" w:cs="Times New Roman"/>
                <w:sz w:val="24"/>
                <w:szCs w:val="24"/>
              </w:rPr>
              <w:t>8</w:t>
            </w:r>
          </w:p>
        </w:tc>
        <w:tc>
          <w:tcPr>
            <w:tcW w:w="1848" w:type="dxa"/>
          </w:tcPr>
          <w:p w14:paraId="750BB1E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McKenney et al., 2006</w:t>
            </w:r>
          </w:p>
        </w:tc>
        <w:tc>
          <w:tcPr>
            <w:tcW w:w="9610" w:type="dxa"/>
            <w:vAlign w:val="bottom"/>
          </w:tcPr>
          <w:p w14:paraId="5CB5389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2F41797C" w14:textId="77777777" w:rsidTr="00C30192">
        <w:tc>
          <w:tcPr>
            <w:tcW w:w="562" w:type="dxa"/>
          </w:tcPr>
          <w:p w14:paraId="21029E0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4</w:t>
            </w:r>
            <w:r>
              <w:rPr>
                <w:rFonts w:ascii="Times New Roman" w:hAnsi="Times New Roman" w:cs="Times New Roman"/>
                <w:sz w:val="24"/>
                <w:szCs w:val="24"/>
              </w:rPr>
              <w:t>9</w:t>
            </w:r>
          </w:p>
        </w:tc>
        <w:tc>
          <w:tcPr>
            <w:tcW w:w="1848" w:type="dxa"/>
          </w:tcPr>
          <w:p w14:paraId="7C7566C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Mendez et al., 2012</w:t>
            </w:r>
          </w:p>
        </w:tc>
        <w:tc>
          <w:tcPr>
            <w:tcW w:w="9610" w:type="dxa"/>
            <w:vAlign w:val="bottom"/>
          </w:tcPr>
          <w:p w14:paraId="3EF3EFC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Acculturation is “a social process that occurs in a context in which newcomers and members of the host culture are in dynamic contact with each other” (Padilla &amp; Perez, 2003, p. 50). Due to intergenerational differences within an ethnic group, the process of acculturation may result in groups of individuals who share cultural background but differ on levels of acculturation to the </w:t>
            </w:r>
            <w:r w:rsidRPr="00A54DF0">
              <w:rPr>
                <w:rFonts w:ascii="Times New Roman" w:hAnsi="Times New Roman" w:cs="Times New Roman"/>
                <w:color w:val="000000"/>
                <w:sz w:val="24"/>
                <w:szCs w:val="24"/>
              </w:rPr>
              <w:lastRenderedPageBreak/>
              <w:t xml:space="preserve">mainstream culture (Romero &amp; Roberts, 2003). As a result, within-group </w:t>
            </w:r>
            <w:proofErr w:type="gramStart"/>
            <w:r w:rsidRPr="00A54DF0">
              <w:rPr>
                <w:rFonts w:ascii="Times New Roman" w:hAnsi="Times New Roman" w:cs="Times New Roman"/>
                <w:color w:val="000000"/>
                <w:sz w:val="24"/>
                <w:szCs w:val="24"/>
              </w:rPr>
              <w:t>discrimination</w:t>
            </w:r>
            <w:proofErr w:type="gramEnd"/>
            <w:r w:rsidRPr="00A54DF0">
              <w:rPr>
                <w:rFonts w:ascii="Times New Roman" w:hAnsi="Times New Roman" w:cs="Times New Roman"/>
                <w:color w:val="000000"/>
                <w:sz w:val="24"/>
                <w:szCs w:val="24"/>
              </w:rPr>
              <w:t xml:space="preserve"> or peer pressure to adhere to a subgroup’s cultural norms can occur.</w:t>
            </w:r>
          </w:p>
        </w:tc>
      </w:tr>
      <w:tr w:rsidR="0081450B" w14:paraId="320DE2CB" w14:textId="77777777" w:rsidTr="00C30192">
        <w:tc>
          <w:tcPr>
            <w:tcW w:w="562" w:type="dxa"/>
          </w:tcPr>
          <w:p w14:paraId="7DDE50A0"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lastRenderedPageBreak/>
              <w:t>50</w:t>
            </w:r>
          </w:p>
        </w:tc>
        <w:tc>
          <w:tcPr>
            <w:tcW w:w="1848" w:type="dxa"/>
          </w:tcPr>
          <w:p w14:paraId="54C80E5F" w14:textId="002DFDBA"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Mendez et al., 201</w:t>
            </w:r>
            <w:r w:rsidR="00B8239F">
              <w:rPr>
                <w:rFonts w:ascii="Times New Roman" w:hAnsi="Times New Roman" w:cs="Times New Roman"/>
                <w:color w:val="000000"/>
                <w:sz w:val="24"/>
                <w:szCs w:val="24"/>
              </w:rPr>
              <w:t>6</w:t>
            </w:r>
          </w:p>
        </w:tc>
        <w:tc>
          <w:tcPr>
            <w:tcW w:w="9610" w:type="dxa"/>
          </w:tcPr>
          <w:p w14:paraId="19DC434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082B15B3" w14:textId="77777777" w:rsidTr="00C30192">
        <w:tc>
          <w:tcPr>
            <w:tcW w:w="562" w:type="dxa"/>
          </w:tcPr>
          <w:p w14:paraId="59C26414"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51</w:t>
            </w:r>
          </w:p>
        </w:tc>
        <w:tc>
          <w:tcPr>
            <w:tcW w:w="1848" w:type="dxa"/>
          </w:tcPr>
          <w:p w14:paraId="1186476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Monks et al., 2008</w:t>
            </w:r>
          </w:p>
        </w:tc>
        <w:tc>
          <w:tcPr>
            <w:tcW w:w="9610" w:type="dxa"/>
          </w:tcPr>
          <w:p w14:paraId="676E291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1B1395D7" w14:textId="77777777" w:rsidTr="00C30192">
        <w:tc>
          <w:tcPr>
            <w:tcW w:w="562" w:type="dxa"/>
          </w:tcPr>
          <w:p w14:paraId="77EC2C4C"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52</w:t>
            </w:r>
          </w:p>
        </w:tc>
        <w:tc>
          <w:tcPr>
            <w:tcW w:w="1848" w:type="dxa"/>
          </w:tcPr>
          <w:p w14:paraId="3A6C494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Moran et al., 1993</w:t>
            </w:r>
          </w:p>
        </w:tc>
        <w:tc>
          <w:tcPr>
            <w:tcW w:w="9610" w:type="dxa"/>
          </w:tcPr>
          <w:p w14:paraId="6743474F"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4EB7FAE1" w14:textId="77777777" w:rsidTr="00C30192">
        <w:tc>
          <w:tcPr>
            <w:tcW w:w="562" w:type="dxa"/>
          </w:tcPr>
          <w:p w14:paraId="59682169"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53</w:t>
            </w:r>
          </w:p>
        </w:tc>
        <w:tc>
          <w:tcPr>
            <w:tcW w:w="1848" w:type="dxa"/>
          </w:tcPr>
          <w:p w14:paraId="0AD69DD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Moulin, 2016</w:t>
            </w:r>
          </w:p>
        </w:tc>
        <w:tc>
          <w:tcPr>
            <w:tcW w:w="9610" w:type="dxa"/>
          </w:tcPr>
          <w:p w14:paraId="66726C7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rsidRPr="008C5320" w14:paraId="75E1103E" w14:textId="77777777" w:rsidTr="00C30192">
        <w:tc>
          <w:tcPr>
            <w:tcW w:w="562" w:type="dxa"/>
          </w:tcPr>
          <w:p w14:paraId="032067E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5</w:t>
            </w:r>
            <w:r>
              <w:rPr>
                <w:rFonts w:ascii="Times New Roman" w:hAnsi="Times New Roman" w:cs="Times New Roman"/>
                <w:sz w:val="24"/>
                <w:szCs w:val="24"/>
              </w:rPr>
              <w:t>4</w:t>
            </w:r>
          </w:p>
        </w:tc>
        <w:tc>
          <w:tcPr>
            <w:tcW w:w="1848" w:type="dxa"/>
          </w:tcPr>
          <w:p w14:paraId="0D3FAEF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Mthethwa-Sommers &amp; </w:t>
            </w:r>
            <w:proofErr w:type="spellStart"/>
            <w:r w:rsidRPr="00A54DF0">
              <w:rPr>
                <w:rFonts w:ascii="Times New Roman" w:hAnsi="Times New Roman" w:cs="Times New Roman"/>
                <w:color w:val="000000"/>
                <w:sz w:val="24"/>
                <w:szCs w:val="24"/>
              </w:rPr>
              <w:t>Kisiara</w:t>
            </w:r>
            <w:proofErr w:type="spellEnd"/>
            <w:r w:rsidRPr="00A54DF0">
              <w:rPr>
                <w:rFonts w:ascii="Times New Roman" w:hAnsi="Times New Roman" w:cs="Times New Roman"/>
                <w:color w:val="000000"/>
                <w:sz w:val="24"/>
                <w:szCs w:val="24"/>
              </w:rPr>
              <w:t>, 2015</w:t>
            </w:r>
          </w:p>
        </w:tc>
        <w:tc>
          <w:tcPr>
            <w:tcW w:w="9610" w:type="dxa"/>
          </w:tcPr>
          <w:p w14:paraId="5F26FDBC"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rsidRPr="008C5320" w14:paraId="3AB1BF5F" w14:textId="77777777" w:rsidTr="00C30192">
        <w:tc>
          <w:tcPr>
            <w:tcW w:w="562" w:type="dxa"/>
          </w:tcPr>
          <w:p w14:paraId="56390E3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5</w:t>
            </w:r>
            <w:r>
              <w:rPr>
                <w:rFonts w:ascii="Times New Roman" w:hAnsi="Times New Roman" w:cs="Times New Roman"/>
                <w:sz w:val="24"/>
                <w:szCs w:val="24"/>
              </w:rPr>
              <w:t>5</w:t>
            </w:r>
          </w:p>
        </w:tc>
        <w:tc>
          <w:tcPr>
            <w:tcW w:w="1848" w:type="dxa"/>
          </w:tcPr>
          <w:p w14:paraId="65E318D6" w14:textId="7F6B8BED"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Page</w:t>
            </w:r>
            <w:r w:rsidR="00B8239F">
              <w:rPr>
                <w:rFonts w:ascii="Times New Roman" w:hAnsi="Times New Roman" w:cs="Times New Roman"/>
                <w:color w:val="000000"/>
                <w:sz w:val="24"/>
                <w:szCs w:val="24"/>
              </w:rPr>
              <w:t>,</w:t>
            </w:r>
            <w:r w:rsidRPr="00A54DF0">
              <w:rPr>
                <w:rFonts w:ascii="Times New Roman" w:hAnsi="Times New Roman" w:cs="Times New Roman"/>
                <w:color w:val="000000"/>
                <w:sz w:val="24"/>
                <w:szCs w:val="24"/>
              </w:rPr>
              <w:t xml:space="preserve"> 2020</w:t>
            </w:r>
          </w:p>
        </w:tc>
        <w:tc>
          <w:tcPr>
            <w:tcW w:w="9610" w:type="dxa"/>
          </w:tcPr>
          <w:p w14:paraId="543CC72C"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rsidRPr="008C5320" w14:paraId="42919B2A" w14:textId="77777777" w:rsidTr="00C30192">
        <w:tc>
          <w:tcPr>
            <w:tcW w:w="562" w:type="dxa"/>
          </w:tcPr>
          <w:p w14:paraId="500777ED"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56</w:t>
            </w:r>
          </w:p>
        </w:tc>
        <w:tc>
          <w:tcPr>
            <w:tcW w:w="1848" w:type="dxa"/>
          </w:tcPr>
          <w:p w14:paraId="4990A5D3"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Palladino et al., 2020</w:t>
            </w:r>
          </w:p>
        </w:tc>
        <w:tc>
          <w:tcPr>
            <w:tcW w:w="9610" w:type="dxa"/>
          </w:tcPr>
          <w:p w14:paraId="4D366A9D" w14:textId="77777777" w:rsidR="0081450B" w:rsidRDefault="0081450B" w:rsidP="00C30192">
            <w:pPr>
              <w:spacing w:line="480" w:lineRule="auto"/>
              <w:rPr>
                <w:rFonts w:ascii="Times New Roman" w:hAnsi="Times New Roman" w:cs="Times New Roman"/>
                <w:color w:val="000000"/>
                <w:sz w:val="24"/>
                <w:szCs w:val="24"/>
              </w:rPr>
            </w:pPr>
          </w:p>
          <w:p w14:paraId="3BA4F682"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Acculturation framework (Berry, 1997).</w:t>
            </w:r>
          </w:p>
        </w:tc>
      </w:tr>
      <w:tr w:rsidR="0081450B" w:rsidRPr="008C5320" w14:paraId="5886F7DE" w14:textId="77777777" w:rsidTr="00C30192">
        <w:tc>
          <w:tcPr>
            <w:tcW w:w="562" w:type="dxa"/>
          </w:tcPr>
          <w:p w14:paraId="66FA6E1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lastRenderedPageBreak/>
              <w:t>5</w:t>
            </w:r>
            <w:r>
              <w:rPr>
                <w:rFonts w:ascii="Times New Roman" w:hAnsi="Times New Roman" w:cs="Times New Roman"/>
                <w:sz w:val="24"/>
                <w:szCs w:val="24"/>
              </w:rPr>
              <w:t>7</w:t>
            </w:r>
          </w:p>
        </w:tc>
        <w:tc>
          <w:tcPr>
            <w:tcW w:w="1848" w:type="dxa"/>
          </w:tcPr>
          <w:p w14:paraId="305EBF1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Pan &amp; </w:t>
            </w:r>
            <w:proofErr w:type="spellStart"/>
            <w:r w:rsidRPr="00A54DF0">
              <w:rPr>
                <w:rFonts w:ascii="Times New Roman" w:hAnsi="Times New Roman" w:cs="Times New Roman"/>
                <w:color w:val="000000"/>
                <w:sz w:val="24"/>
                <w:szCs w:val="24"/>
              </w:rPr>
              <w:t>Spittal</w:t>
            </w:r>
            <w:proofErr w:type="spellEnd"/>
            <w:r w:rsidRPr="00A54DF0">
              <w:rPr>
                <w:rFonts w:ascii="Times New Roman" w:hAnsi="Times New Roman" w:cs="Times New Roman"/>
                <w:color w:val="000000"/>
                <w:sz w:val="24"/>
                <w:szCs w:val="24"/>
              </w:rPr>
              <w:t>, 2013</w:t>
            </w:r>
          </w:p>
        </w:tc>
        <w:tc>
          <w:tcPr>
            <w:tcW w:w="9610" w:type="dxa"/>
          </w:tcPr>
          <w:p w14:paraId="3DD6124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rsidRPr="008C5320" w14:paraId="2EE9609C" w14:textId="77777777" w:rsidTr="00C30192">
        <w:tc>
          <w:tcPr>
            <w:tcW w:w="562" w:type="dxa"/>
          </w:tcPr>
          <w:p w14:paraId="4CDFD89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5</w:t>
            </w:r>
            <w:r>
              <w:rPr>
                <w:rFonts w:ascii="Times New Roman" w:hAnsi="Times New Roman" w:cs="Times New Roman"/>
                <w:sz w:val="24"/>
                <w:szCs w:val="24"/>
              </w:rPr>
              <w:t>8</w:t>
            </w:r>
          </w:p>
        </w:tc>
        <w:tc>
          <w:tcPr>
            <w:tcW w:w="1848" w:type="dxa"/>
          </w:tcPr>
          <w:p w14:paraId="4284E3A2" w14:textId="5BE40E9D"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Perry</w:t>
            </w:r>
            <w:r w:rsidR="00B8239F">
              <w:rPr>
                <w:rFonts w:ascii="Times New Roman" w:hAnsi="Times New Roman" w:cs="Times New Roman"/>
                <w:color w:val="000000"/>
                <w:sz w:val="24"/>
                <w:szCs w:val="24"/>
              </w:rPr>
              <w:t>,</w:t>
            </w:r>
            <w:r w:rsidRPr="00A54DF0">
              <w:rPr>
                <w:rFonts w:ascii="Times New Roman" w:hAnsi="Times New Roman" w:cs="Times New Roman"/>
                <w:color w:val="000000"/>
                <w:sz w:val="24"/>
                <w:szCs w:val="24"/>
              </w:rPr>
              <w:t xml:space="preserve"> 2020</w:t>
            </w:r>
          </w:p>
        </w:tc>
        <w:tc>
          <w:tcPr>
            <w:tcW w:w="9610" w:type="dxa"/>
          </w:tcPr>
          <w:p w14:paraId="7F1DA254"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7B2E7C94" w14:textId="77777777" w:rsidTr="00C30192">
        <w:tc>
          <w:tcPr>
            <w:tcW w:w="562" w:type="dxa"/>
          </w:tcPr>
          <w:p w14:paraId="4A2C105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5</w:t>
            </w:r>
            <w:r>
              <w:rPr>
                <w:rFonts w:ascii="Times New Roman" w:hAnsi="Times New Roman" w:cs="Times New Roman"/>
                <w:sz w:val="24"/>
                <w:szCs w:val="24"/>
              </w:rPr>
              <w:t>9</w:t>
            </w:r>
          </w:p>
        </w:tc>
        <w:tc>
          <w:tcPr>
            <w:tcW w:w="1848" w:type="dxa"/>
          </w:tcPr>
          <w:p w14:paraId="177AF6D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Qin et al., 2008</w:t>
            </w:r>
          </w:p>
        </w:tc>
        <w:tc>
          <w:tcPr>
            <w:tcW w:w="9610" w:type="dxa"/>
          </w:tcPr>
          <w:p w14:paraId="635CD39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562F5380" w14:textId="77777777" w:rsidTr="00C30192">
        <w:tc>
          <w:tcPr>
            <w:tcW w:w="562" w:type="dxa"/>
          </w:tcPr>
          <w:p w14:paraId="416E3E77"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60</w:t>
            </w:r>
          </w:p>
        </w:tc>
        <w:tc>
          <w:tcPr>
            <w:tcW w:w="1848" w:type="dxa"/>
          </w:tcPr>
          <w:p w14:paraId="3D5F291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Rodriguez et al., 2014</w:t>
            </w:r>
          </w:p>
        </w:tc>
        <w:tc>
          <w:tcPr>
            <w:tcW w:w="9610" w:type="dxa"/>
            <w:vAlign w:val="bottom"/>
          </w:tcPr>
          <w:p w14:paraId="06B7D9E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Based on Tajfel’s Social Identity Theory (1982) it is expected that pupils from minority ethnic-cultural groups will show lower levels of social adjustment.</w:t>
            </w:r>
          </w:p>
        </w:tc>
      </w:tr>
      <w:tr w:rsidR="0081450B" w14:paraId="02A29E2A" w14:textId="77777777" w:rsidTr="00C30192">
        <w:tc>
          <w:tcPr>
            <w:tcW w:w="562" w:type="dxa"/>
          </w:tcPr>
          <w:p w14:paraId="70A33482"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61</w:t>
            </w:r>
          </w:p>
        </w:tc>
        <w:tc>
          <w:tcPr>
            <w:tcW w:w="1848" w:type="dxa"/>
          </w:tcPr>
          <w:p w14:paraId="4022455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Rodriguez et al., 2019</w:t>
            </w:r>
          </w:p>
        </w:tc>
        <w:tc>
          <w:tcPr>
            <w:tcW w:w="9610" w:type="dxa"/>
            <w:vAlign w:val="bottom"/>
          </w:tcPr>
          <w:p w14:paraId="7DCB7DB6"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1B19DFD9" w14:textId="77777777" w:rsidTr="00C30192">
        <w:tc>
          <w:tcPr>
            <w:tcW w:w="562" w:type="dxa"/>
          </w:tcPr>
          <w:p w14:paraId="339A6C3A"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62</w:t>
            </w:r>
          </w:p>
        </w:tc>
        <w:tc>
          <w:tcPr>
            <w:tcW w:w="1848" w:type="dxa"/>
          </w:tcPr>
          <w:p w14:paraId="4636C50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Rosenbloom &amp; Way, 2004</w:t>
            </w:r>
          </w:p>
        </w:tc>
        <w:tc>
          <w:tcPr>
            <w:tcW w:w="9610" w:type="dxa"/>
          </w:tcPr>
          <w:p w14:paraId="3E31E48E"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59723D6A" w14:textId="77777777" w:rsidTr="00C30192">
        <w:tc>
          <w:tcPr>
            <w:tcW w:w="562" w:type="dxa"/>
          </w:tcPr>
          <w:p w14:paraId="4AAD4D84"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63</w:t>
            </w:r>
          </w:p>
        </w:tc>
        <w:tc>
          <w:tcPr>
            <w:tcW w:w="1848" w:type="dxa"/>
          </w:tcPr>
          <w:p w14:paraId="758397F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Russell et al., 2012</w:t>
            </w:r>
          </w:p>
        </w:tc>
        <w:tc>
          <w:tcPr>
            <w:tcW w:w="9610" w:type="dxa"/>
          </w:tcPr>
          <w:p w14:paraId="5468F45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7DD49032" w14:textId="77777777" w:rsidTr="00C30192">
        <w:tc>
          <w:tcPr>
            <w:tcW w:w="562" w:type="dxa"/>
          </w:tcPr>
          <w:p w14:paraId="0EAAF1DD"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64</w:t>
            </w:r>
          </w:p>
        </w:tc>
        <w:tc>
          <w:tcPr>
            <w:tcW w:w="1848" w:type="dxa"/>
          </w:tcPr>
          <w:p w14:paraId="4F0D6368"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Schihalejev</w:t>
            </w:r>
            <w:proofErr w:type="spellEnd"/>
            <w:r w:rsidRPr="00A54DF0">
              <w:rPr>
                <w:rFonts w:ascii="Times New Roman" w:hAnsi="Times New Roman" w:cs="Times New Roman"/>
                <w:color w:val="000000"/>
                <w:sz w:val="24"/>
                <w:szCs w:val="24"/>
              </w:rPr>
              <w:t xml:space="preserve"> et al., 2020</w:t>
            </w:r>
          </w:p>
        </w:tc>
        <w:tc>
          <w:tcPr>
            <w:tcW w:w="9610" w:type="dxa"/>
          </w:tcPr>
          <w:p w14:paraId="4FAB687E"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None adopted. </w:t>
            </w:r>
          </w:p>
        </w:tc>
      </w:tr>
      <w:tr w:rsidR="0081450B" w14:paraId="0C0216A6" w14:textId="77777777" w:rsidTr="00C30192">
        <w:tc>
          <w:tcPr>
            <w:tcW w:w="562" w:type="dxa"/>
          </w:tcPr>
          <w:p w14:paraId="5EACD9F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6</w:t>
            </w:r>
            <w:r>
              <w:rPr>
                <w:rFonts w:ascii="Times New Roman" w:hAnsi="Times New Roman" w:cs="Times New Roman"/>
                <w:sz w:val="24"/>
                <w:szCs w:val="24"/>
              </w:rPr>
              <w:t>5</w:t>
            </w:r>
          </w:p>
        </w:tc>
        <w:tc>
          <w:tcPr>
            <w:tcW w:w="1848" w:type="dxa"/>
          </w:tcPr>
          <w:p w14:paraId="283349ED"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Schumann et al., 2013</w:t>
            </w:r>
          </w:p>
        </w:tc>
        <w:tc>
          <w:tcPr>
            <w:tcW w:w="9610" w:type="dxa"/>
            <w:vAlign w:val="bottom"/>
          </w:tcPr>
          <w:p w14:paraId="52A7D77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Intergroup conflict theory provides a framework for understanding the complex dynamics in racial bullying. According to intergroup conflict theory, individual qualities provide a basis for </w:t>
            </w:r>
            <w:r w:rsidRPr="00A54DF0">
              <w:rPr>
                <w:rFonts w:ascii="Times New Roman" w:hAnsi="Times New Roman" w:cs="Times New Roman"/>
                <w:color w:val="000000"/>
                <w:sz w:val="24"/>
                <w:szCs w:val="24"/>
              </w:rPr>
              <w:lastRenderedPageBreak/>
              <w:t>group differentiation and in-out group bias (</w:t>
            </w:r>
            <w:proofErr w:type="spellStart"/>
            <w:r w:rsidRPr="00A54DF0">
              <w:rPr>
                <w:rFonts w:ascii="Times New Roman" w:hAnsi="Times New Roman" w:cs="Times New Roman"/>
                <w:color w:val="000000"/>
                <w:sz w:val="24"/>
                <w:szCs w:val="24"/>
              </w:rPr>
              <w:t>Sherif</w:t>
            </w:r>
            <w:proofErr w:type="spellEnd"/>
            <w:r w:rsidRPr="00A54DF0">
              <w:rPr>
                <w:rFonts w:ascii="Times New Roman" w:hAnsi="Times New Roman" w:cs="Times New Roman"/>
                <w:color w:val="000000"/>
                <w:sz w:val="24"/>
                <w:szCs w:val="24"/>
              </w:rPr>
              <w:t xml:space="preserve">, 1966; Tajfel, 1974; Tajfel &amp; Turner, 1979). Groups are spontaneously created based on salient individual attributes, like ethnicity or race. The desire to identify with one’s own group supports the development of preferential and prejudiced </w:t>
            </w:r>
            <w:proofErr w:type="spellStart"/>
            <w:r w:rsidRPr="00A54DF0">
              <w:rPr>
                <w:rFonts w:ascii="Times New Roman" w:hAnsi="Times New Roman" w:cs="Times New Roman"/>
                <w:color w:val="000000"/>
                <w:sz w:val="24"/>
                <w:szCs w:val="24"/>
              </w:rPr>
              <w:t>behaviors</w:t>
            </w:r>
            <w:proofErr w:type="spellEnd"/>
            <w:r w:rsidRPr="00A54DF0">
              <w:rPr>
                <w:rFonts w:ascii="Times New Roman" w:hAnsi="Times New Roman" w:cs="Times New Roman"/>
                <w:color w:val="000000"/>
                <w:sz w:val="24"/>
                <w:szCs w:val="24"/>
              </w:rPr>
              <w:t xml:space="preserve"> and attitudes that favour ingroup members and discriminate against out-group members (Brewer, 1999; </w:t>
            </w:r>
            <w:proofErr w:type="spellStart"/>
            <w:r w:rsidRPr="00A54DF0">
              <w:rPr>
                <w:rFonts w:ascii="Times New Roman" w:hAnsi="Times New Roman" w:cs="Times New Roman"/>
                <w:color w:val="000000"/>
                <w:sz w:val="24"/>
                <w:szCs w:val="24"/>
              </w:rPr>
              <w:t>Sherif</w:t>
            </w:r>
            <w:proofErr w:type="spellEnd"/>
            <w:r w:rsidRPr="00A54DF0">
              <w:rPr>
                <w:rFonts w:ascii="Times New Roman" w:hAnsi="Times New Roman" w:cs="Times New Roman"/>
                <w:color w:val="000000"/>
                <w:sz w:val="24"/>
                <w:szCs w:val="24"/>
              </w:rPr>
              <w:t xml:space="preserve">, 1966; Tajfel &amp; Turner, 1979). Intergroup conflict theory operates in a similar way regardless of the composition of the in- and out-groups, which could be founded on religious, cultural, racial, or linguistic differences (Tajfel, 1974). Many different groups vying for scarce resources create more intergroup competition, which enhances identification with the in-group, </w:t>
            </w:r>
            <w:proofErr w:type="gramStart"/>
            <w:r w:rsidRPr="00A54DF0">
              <w:rPr>
                <w:rFonts w:ascii="Times New Roman" w:hAnsi="Times New Roman" w:cs="Times New Roman"/>
                <w:color w:val="000000"/>
                <w:sz w:val="24"/>
                <w:szCs w:val="24"/>
              </w:rPr>
              <w:t>and also</w:t>
            </w:r>
            <w:proofErr w:type="gramEnd"/>
            <w:r w:rsidRPr="00A54DF0">
              <w:rPr>
                <w:rFonts w:ascii="Times New Roman" w:hAnsi="Times New Roman" w:cs="Times New Roman"/>
                <w:color w:val="000000"/>
                <w:sz w:val="24"/>
                <w:szCs w:val="24"/>
              </w:rPr>
              <w:t xml:space="preserve"> increases intergroup conflict (Tajfel &amp; Turner, 1979). In the community, ethnic diversity creates more groups, and low socioeconomic status (SES) is a proxy for scarce resources. Intergroup conflict theory would predict that high ethnic diversity and low socioeconomic resources would</w:t>
            </w:r>
            <w:r w:rsidRPr="00A54DF0">
              <w:rPr>
                <w:rFonts w:ascii="Times New Roman" w:hAnsi="Times New Roman" w:cs="Times New Roman"/>
                <w:color w:val="000000"/>
                <w:sz w:val="24"/>
                <w:szCs w:val="24"/>
              </w:rPr>
              <w:br/>
              <w:t>be associated with increased racial bullying.</w:t>
            </w:r>
          </w:p>
        </w:tc>
      </w:tr>
      <w:tr w:rsidR="0081450B" w14:paraId="177350A9" w14:textId="77777777" w:rsidTr="00C30192">
        <w:tc>
          <w:tcPr>
            <w:tcW w:w="562" w:type="dxa"/>
          </w:tcPr>
          <w:p w14:paraId="472BA20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lastRenderedPageBreak/>
              <w:t>6</w:t>
            </w:r>
            <w:r>
              <w:rPr>
                <w:rFonts w:ascii="Times New Roman" w:hAnsi="Times New Roman" w:cs="Times New Roman"/>
                <w:sz w:val="24"/>
                <w:szCs w:val="24"/>
              </w:rPr>
              <w:t>6</w:t>
            </w:r>
          </w:p>
        </w:tc>
        <w:tc>
          <w:tcPr>
            <w:tcW w:w="1848" w:type="dxa"/>
          </w:tcPr>
          <w:p w14:paraId="6FF43B43"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Seaton et al., 2013</w:t>
            </w:r>
          </w:p>
        </w:tc>
        <w:tc>
          <w:tcPr>
            <w:tcW w:w="9610" w:type="dxa"/>
            <w:vAlign w:val="bottom"/>
          </w:tcPr>
          <w:p w14:paraId="07926D2F"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The Phenomenological Variant of Ecological Systems Theory (PVEST) model is the framework used in the present study for examining the relationship between racial discrimination and peer victimization among African American and Latino youth. PVEST is a theoretical framework for </w:t>
            </w:r>
            <w:r w:rsidRPr="00A54DF0">
              <w:rPr>
                <w:rFonts w:ascii="Times New Roman" w:hAnsi="Times New Roman" w:cs="Times New Roman"/>
                <w:color w:val="000000"/>
                <w:sz w:val="24"/>
                <w:szCs w:val="24"/>
              </w:rPr>
              <w:lastRenderedPageBreak/>
              <w:t xml:space="preserve">understanding the relationship between risk and protective factors, challenges and supports, reactive coping, emergent </w:t>
            </w:r>
            <w:proofErr w:type="gramStart"/>
            <w:r w:rsidRPr="00A54DF0">
              <w:rPr>
                <w:rFonts w:ascii="Times New Roman" w:hAnsi="Times New Roman" w:cs="Times New Roman"/>
                <w:color w:val="000000"/>
                <w:sz w:val="24"/>
                <w:szCs w:val="24"/>
              </w:rPr>
              <w:t>identities</w:t>
            </w:r>
            <w:proofErr w:type="gramEnd"/>
            <w:r w:rsidRPr="00A54DF0">
              <w:rPr>
                <w:rFonts w:ascii="Times New Roman" w:hAnsi="Times New Roman" w:cs="Times New Roman"/>
                <w:color w:val="000000"/>
                <w:sz w:val="24"/>
                <w:szCs w:val="24"/>
              </w:rPr>
              <w:t xml:space="preserve"> and specific outcomes (Spencer et al. 2003). The model articulates the specific interactions among contextual and personal risk factors, how </w:t>
            </w:r>
            <w:proofErr w:type="gramStart"/>
            <w:r w:rsidRPr="00A54DF0">
              <w:rPr>
                <w:rFonts w:ascii="Times New Roman" w:hAnsi="Times New Roman" w:cs="Times New Roman"/>
                <w:color w:val="000000"/>
                <w:sz w:val="24"/>
                <w:szCs w:val="24"/>
              </w:rPr>
              <w:t>individuals’</w:t>
            </w:r>
            <w:proofErr w:type="gramEnd"/>
            <w:r w:rsidRPr="00A54DF0">
              <w:rPr>
                <w:rFonts w:ascii="Times New Roman" w:hAnsi="Times New Roman" w:cs="Times New Roman"/>
                <w:color w:val="000000"/>
                <w:sz w:val="24"/>
                <w:szCs w:val="24"/>
              </w:rPr>
              <w:t xml:space="preserve"> perceive challenges and supports, how risk factors are coped with, how long-term coping contributes to emerging identities and how these identities influence life stage outcomes (Spencer 2006). The model is comprehensive and recursive, which proposes developmental processes for all individuals regardless of race/ethnicity, gender, socio-economic </w:t>
            </w:r>
            <w:proofErr w:type="gramStart"/>
            <w:r w:rsidRPr="00A54DF0">
              <w:rPr>
                <w:rFonts w:ascii="Times New Roman" w:hAnsi="Times New Roman" w:cs="Times New Roman"/>
                <w:color w:val="000000"/>
                <w:sz w:val="24"/>
                <w:szCs w:val="24"/>
              </w:rPr>
              <w:t>status</w:t>
            </w:r>
            <w:proofErr w:type="gramEnd"/>
            <w:r w:rsidRPr="00A54DF0">
              <w:rPr>
                <w:rFonts w:ascii="Times New Roman" w:hAnsi="Times New Roman" w:cs="Times New Roman"/>
                <w:color w:val="000000"/>
                <w:sz w:val="24"/>
                <w:szCs w:val="24"/>
              </w:rPr>
              <w:t xml:space="preserve"> or other demographic variables. Though PVEST is the theoretical framework adopted for the present study, the current study is only examining specific aspects of the model among African American and Latino adolescents. Consistent with the model, the study conceptualizes racial discrimination as a risk factor for African American and Latino youth. The model also discusses the importance of the peer group, particularly for adolescents (Spencer 2006). Consequently, the study suggests that being </w:t>
            </w:r>
            <w:proofErr w:type="spellStart"/>
            <w:r w:rsidRPr="00A54DF0">
              <w:rPr>
                <w:rFonts w:ascii="Times New Roman" w:hAnsi="Times New Roman" w:cs="Times New Roman"/>
                <w:color w:val="000000"/>
                <w:sz w:val="24"/>
                <w:szCs w:val="24"/>
              </w:rPr>
              <w:t>labeled</w:t>
            </w:r>
            <w:proofErr w:type="spellEnd"/>
            <w:r w:rsidRPr="00A54DF0">
              <w:rPr>
                <w:rFonts w:ascii="Times New Roman" w:hAnsi="Times New Roman" w:cs="Times New Roman"/>
                <w:color w:val="000000"/>
                <w:sz w:val="24"/>
                <w:szCs w:val="24"/>
              </w:rPr>
              <w:t xml:space="preserve"> a victim by one’s peers is a risk factor for minority youth, which contributes to their net vulnerability.</w:t>
            </w:r>
          </w:p>
        </w:tc>
      </w:tr>
      <w:tr w:rsidR="0081450B" w14:paraId="3C0B1DDD" w14:textId="77777777" w:rsidTr="00C30192">
        <w:tc>
          <w:tcPr>
            <w:tcW w:w="562" w:type="dxa"/>
          </w:tcPr>
          <w:p w14:paraId="3DEA19CB"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6</w:t>
            </w:r>
            <w:r>
              <w:rPr>
                <w:rFonts w:ascii="Times New Roman" w:hAnsi="Times New Roman" w:cs="Times New Roman"/>
                <w:sz w:val="24"/>
                <w:szCs w:val="24"/>
              </w:rPr>
              <w:t>7</w:t>
            </w:r>
          </w:p>
        </w:tc>
        <w:tc>
          <w:tcPr>
            <w:tcW w:w="1848" w:type="dxa"/>
          </w:tcPr>
          <w:p w14:paraId="58EC55A3"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Stone &amp; Carlisle, 2017</w:t>
            </w:r>
          </w:p>
        </w:tc>
        <w:tc>
          <w:tcPr>
            <w:tcW w:w="9610" w:type="dxa"/>
          </w:tcPr>
          <w:p w14:paraId="7D9E46B2"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446286E7" w14:textId="77777777" w:rsidTr="00C30192">
        <w:tc>
          <w:tcPr>
            <w:tcW w:w="562" w:type="dxa"/>
          </w:tcPr>
          <w:p w14:paraId="1185833A"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lastRenderedPageBreak/>
              <w:t>6</w:t>
            </w:r>
            <w:r>
              <w:rPr>
                <w:rFonts w:ascii="Times New Roman" w:hAnsi="Times New Roman" w:cs="Times New Roman"/>
                <w:sz w:val="24"/>
                <w:szCs w:val="24"/>
              </w:rPr>
              <w:t>8</w:t>
            </w:r>
          </w:p>
        </w:tc>
        <w:tc>
          <w:tcPr>
            <w:tcW w:w="1848" w:type="dxa"/>
          </w:tcPr>
          <w:p w14:paraId="4A07F6AD" w14:textId="57118D80"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Strohmeier</w:t>
            </w:r>
            <w:proofErr w:type="spellEnd"/>
            <w:r w:rsidRPr="00A54DF0">
              <w:rPr>
                <w:rFonts w:ascii="Times New Roman" w:hAnsi="Times New Roman" w:cs="Times New Roman"/>
                <w:color w:val="000000"/>
                <w:sz w:val="24"/>
                <w:szCs w:val="24"/>
              </w:rPr>
              <w:t xml:space="preserve"> et al., 2011</w:t>
            </w:r>
          </w:p>
        </w:tc>
        <w:tc>
          <w:tcPr>
            <w:tcW w:w="9610" w:type="dxa"/>
          </w:tcPr>
          <w:p w14:paraId="2E8F23F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None adopted.</w:t>
            </w:r>
          </w:p>
        </w:tc>
      </w:tr>
      <w:tr w:rsidR="0081450B" w14:paraId="62738EF3" w14:textId="77777777" w:rsidTr="00C30192">
        <w:tc>
          <w:tcPr>
            <w:tcW w:w="562" w:type="dxa"/>
          </w:tcPr>
          <w:p w14:paraId="12DE2828"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sz w:val="24"/>
                <w:szCs w:val="24"/>
              </w:rPr>
              <w:t>6</w:t>
            </w:r>
            <w:r>
              <w:rPr>
                <w:rFonts w:ascii="Times New Roman" w:hAnsi="Times New Roman" w:cs="Times New Roman"/>
                <w:sz w:val="24"/>
                <w:szCs w:val="24"/>
              </w:rPr>
              <w:t>9</w:t>
            </w:r>
          </w:p>
        </w:tc>
        <w:tc>
          <w:tcPr>
            <w:tcW w:w="1848" w:type="dxa"/>
          </w:tcPr>
          <w:p w14:paraId="6FB75102"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Sukolwski</w:t>
            </w:r>
            <w:proofErr w:type="spellEnd"/>
            <w:r w:rsidRPr="00A54DF0">
              <w:rPr>
                <w:rFonts w:ascii="Times New Roman" w:hAnsi="Times New Roman" w:cs="Times New Roman"/>
                <w:color w:val="000000"/>
                <w:sz w:val="24"/>
                <w:szCs w:val="24"/>
              </w:rPr>
              <w:t xml:space="preserve"> et al., 2014</w:t>
            </w:r>
          </w:p>
        </w:tc>
        <w:tc>
          <w:tcPr>
            <w:tcW w:w="9610" w:type="dxa"/>
          </w:tcPr>
          <w:p w14:paraId="66ABA8B1"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Social identity theory (</w:t>
            </w:r>
            <w:proofErr w:type="spellStart"/>
            <w:r w:rsidRPr="00A54DF0">
              <w:rPr>
                <w:rFonts w:ascii="Times New Roman" w:hAnsi="Times New Roman" w:cs="Times New Roman"/>
                <w:color w:val="000000"/>
                <w:sz w:val="24"/>
                <w:szCs w:val="24"/>
              </w:rPr>
              <w:t>Nesdale</w:t>
            </w:r>
            <w:proofErr w:type="spellEnd"/>
            <w:r w:rsidRPr="00A54DF0">
              <w:rPr>
                <w:rFonts w:ascii="Times New Roman" w:hAnsi="Times New Roman" w:cs="Times New Roman"/>
                <w:color w:val="000000"/>
                <w:sz w:val="24"/>
                <w:szCs w:val="24"/>
              </w:rPr>
              <w:t xml:space="preserve">, 2004) &amp; stress and coping framework in relation to immigration (Berry 2001). </w:t>
            </w:r>
          </w:p>
        </w:tc>
      </w:tr>
      <w:tr w:rsidR="0081450B" w14:paraId="4F66993A" w14:textId="77777777" w:rsidTr="00C30192">
        <w:tc>
          <w:tcPr>
            <w:tcW w:w="562" w:type="dxa"/>
          </w:tcPr>
          <w:p w14:paraId="063FFBC3"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70</w:t>
            </w:r>
          </w:p>
        </w:tc>
        <w:tc>
          <w:tcPr>
            <w:tcW w:w="1848" w:type="dxa"/>
          </w:tcPr>
          <w:p w14:paraId="5FAA2880"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Thijs &amp; </w:t>
            </w:r>
            <w:proofErr w:type="spellStart"/>
            <w:r w:rsidRPr="00A54DF0">
              <w:rPr>
                <w:rFonts w:ascii="Times New Roman" w:hAnsi="Times New Roman" w:cs="Times New Roman"/>
                <w:color w:val="000000"/>
                <w:sz w:val="24"/>
                <w:szCs w:val="24"/>
              </w:rPr>
              <w:t>Piscoi</w:t>
            </w:r>
            <w:proofErr w:type="spellEnd"/>
            <w:r w:rsidRPr="00A54DF0">
              <w:rPr>
                <w:rFonts w:ascii="Times New Roman" w:hAnsi="Times New Roman" w:cs="Times New Roman"/>
                <w:color w:val="000000"/>
                <w:sz w:val="24"/>
                <w:szCs w:val="24"/>
              </w:rPr>
              <w:t>, 2016</w:t>
            </w:r>
          </w:p>
        </w:tc>
        <w:tc>
          <w:tcPr>
            <w:tcW w:w="9610" w:type="dxa"/>
            <w:vAlign w:val="bottom"/>
          </w:tcPr>
          <w:p w14:paraId="1DE0AD5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People can protect their self-esteem by attributing their lack of success to discrimination and the prejudices of others rather than blaming it on their own personal shortcomings (Crocker &amp; Major, 1989). This so-called discounting hypothesis does not state that people desire to be discriminated against, or that perceptions of discrimination are unrelated to actual instances of discrimination. Yet it claims that perceptions of discrimination can provide people with self-protective explanations that are sometimes hard to disprove.</w:t>
            </w:r>
          </w:p>
        </w:tc>
      </w:tr>
      <w:tr w:rsidR="0081450B" w14:paraId="14FA9E58" w14:textId="77777777" w:rsidTr="00C30192">
        <w:tc>
          <w:tcPr>
            <w:tcW w:w="562" w:type="dxa"/>
          </w:tcPr>
          <w:p w14:paraId="2E112FDF"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71</w:t>
            </w:r>
          </w:p>
        </w:tc>
        <w:tc>
          <w:tcPr>
            <w:tcW w:w="1848" w:type="dxa"/>
          </w:tcPr>
          <w:p w14:paraId="646643C5"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Varma-Joshi et al., 2004</w:t>
            </w:r>
          </w:p>
        </w:tc>
        <w:tc>
          <w:tcPr>
            <w:tcW w:w="9610" w:type="dxa"/>
            <w:vAlign w:val="bottom"/>
          </w:tcPr>
          <w:p w14:paraId="4242BA87"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None adopted.</w:t>
            </w:r>
          </w:p>
        </w:tc>
      </w:tr>
      <w:tr w:rsidR="0081450B" w14:paraId="23BE7303" w14:textId="77777777" w:rsidTr="00C30192">
        <w:tc>
          <w:tcPr>
            <w:tcW w:w="562" w:type="dxa"/>
          </w:tcPr>
          <w:p w14:paraId="6D994C84"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t>72</w:t>
            </w:r>
          </w:p>
        </w:tc>
        <w:tc>
          <w:tcPr>
            <w:tcW w:w="1848" w:type="dxa"/>
          </w:tcPr>
          <w:p w14:paraId="2D1946C9" w14:textId="77777777" w:rsidR="0081450B" w:rsidRPr="00A54DF0" w:rsidRDefault="0081450B" w:rsidP="00C30192">
            <w:pPr>
              <w:spacing w:line="480" w:lineRule="auto"/>
              <w:rPr>
                <w:rFonts w:ascii="Times New Roman" w:hAnsi="Times New Roman" w:cs="Times New Roman"/>
                <w:color w:val="000000"/>
                <w:sz w:val="24"/>
                <w:szCs w:val="24"/>
              </w:rPr>
            </w:pPr>
            <w:proofErr w:type="spellStart"/>
            <w:r w:rsidRPr="00A54DF0">
              <w:rPr>
                <w:rFonts w:ascii="Times New Roman" w:hAnsi="Times New Roman" w:cs="Times New Roman"/>
                <w:color w:val="000000"/>
                <w:sz w:val="24"/>
                <w:szCs w:val="24"/>
              </w:rPr>
              <w:t>Vitoroulis</w:t>
            </w:r>
            <w:proofErr w:type="spellEnd"/>
            <w:r w:rsidRPr="00A54DF0">
              <w:rPr>
                <w:rFonts w:ascii="Times New Roman" w:hAnsi="Times New Roman" w:cs="Times New Roman"/>
                <w:color w:val="000000"/>
                <w:sz w:val="24"/>
                <w:szCs w:val="24"/>
              </w:rPr>
              <w:t xml:space="preserve"> &amp; Georgiades, 2017</w:t>
            </w:r>
          </w:p>
        </w:tc>
        <w:tc>
          <w:tcPr>
            <w:tcW w:w="9610" w:type="dxa"/>
            <w:vAlign w:val="bottom"/>
          </w:tcPr>
          <w:p w14:paraId="3DBD56F9" w14:textId="5193C590"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According to Moos (1987), ‘person-environment fit’ is achieved through the interaction between individual (e.g., socio-demographic) and contextual (e.g., family, school) factors. Applying this framework suggests that peer relationships can be influenced in part by the ‘goodness of fit’ between a student's characteristics and those of the student body. As such, the risk for bullying </w:t>
            </w:r>
            <w:r w:rsidRPr="00A54DF0">
              <w:rPr>
                <w:rFonts w:ascii="Times New Roman" w:hAnsi="Times New Roman" w:cs="Times New Roman"/>
                <w:color w:val="000000"/>
                <w:sz w:val="24"/>
                <w:szCs w:val="24"/>
              </w:rPr>
              <w:lastRenderedPageBreak/>
              <w:t>may in part be dependent upon the representation of similar peers in a school that can increase opportunities for developing positive peer relationships.  Thus, in schools with higher immigrant concentration, immigrant students may experience a greater sense of belonging because of increased opportunities to form</w:t>
            </w:r>
            <w:r w:rsidR="004778CE">
              <w:rPr>
                <w:rFonts w:ascii="Times New Roman" w:hAnsi="Times New Roman" w:cs="Times New Roman"/>
                <w:color w:val="000000"/>
                <w:sz w:val="24"/>
                <w:szCs w:val="24"/>
              </w:rPr>
              <w:t xml:space="preserve"> </w:t>
            </w:r>
            <w:r w:rsidRPr="00A54DF0">
              <w:rPr>
                <w:rFonts w:ascii="Times New Roman" w:hAnsi="Times New Roman" w:cs="Times New Roman"/>
                <w:color w:val="000000"/>
                <w:sz w:val="24"/>
                <w:szCs w:val="24"/>
              </w:rPr>
              <w:t xml:space="preserve">positive relationships that can be associated with a decreased risk for bullying. See also acculturation perspectives. </w:t>
            </w:r>
          </w:p>
        </w:tc>
      </w:tr>
      <w:tr w:rsidR="0081450B" w14:paraId="6E165682" w14:textId="77777777" w:rsidTr="00C30192">
        <w:tc>
          <w:tcPr>
            <w:tcW w:w="562" w:type="dxa"/>
          </w:tcPr>
          <w:p w14:paraId="5C4F0AC9" w14:textId="77777777" w:rsidR="0081450B" w:rsidRPr="00A54DF0" w:rsidRDefault="0081450B" w:rsidP="00C30192">
            <w:pPr>
              <w:spacing w:line="480" w:lineRule="auto"/>
              <w:rPr>
                <w:rFonts w:ascii="Times New Roman" w:hAnsi="Times New Roman" w:cs="Times New Roman"/>
                <w:color w:val="000000"/>
                <w:sz w:val="24"/>
                <w:szCs w:val="24"/>
              </w:rPr>
            </w:pPr>
            <w:r>
              <w:rPr>
                <w:rFonts w:ascii="Times New Roman" w:hAnsi="Times New Roman" w:cs="Times New Roman"/>
                <w:sz w:val="24"/>
                <w:szCs w:val="24"/>
              </w:rPr>
              <w:lastRenderedPageBreak/>
              <w:t>73</w:t>
            </w:r>
          </w:p>
        </w:tc>
        <w:tc>
          <w:tcPr>
            <w:tcW w:w="1848" w:type="dxa"/>
          </w:tcPr>
          <w:p w14:paraId="5F5DB2E9" w14:textId="77777777" w:rsidR="0081450B" w:rsidRPr="00A54DF0" w:rsidRDefault="0081450B" w:rsidP="00C30192">
            <w:pPr>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Yu et al., 2003</w:t>
            </w:r>
          </w:p>
        </w:tc>
        <w:tc>
          <w:tcPr>
            <w:tcW w:w="9610" w:type="dxa"/>
            <w:vAlign w:val="bottom"/>
          </w:tcPr>
          <w:p w14:paraId="28A57215" w14:textId="77777777" w:rsidR="0081450B" w:rsidRPr="00A54DF0" w:rsidRDefault="0081450B" w:rsidP="00C30192">
            <w:pPr>
              <w:autoSpaceDE w:val="0"/>
              <w:autoSpaceDN w:val="0"/>
              <w:adjustRightInd w:val="0"/>
              <w:spacing w:line="480" w:lineRule="auto"/>
              <w:rPr>
                <w:rFonts w:ascii="Times New Roman" w:hAnsi="Times New Roman" w:cs="Times New Roman"/>
                <w:color w:val="000000"/>
                <w:sz w:val="24"/>
                <w:szCs w:val="24"/>
              </w:rPr>
            </w:pPr>
            <w:r w:rsidRPr="00A54DF0">
              <w:rPr>
                <w:rFonts w:ascii="Times New Roman" w:hAnsi="Times New Roman" w:cs="Times New Roman"/>
                <w:color w:val="000000"/>
                <w:sz w:val="24"/>
                <w:szCs w:val="24"/>
              </w:rPr>
              <w:t xml:space="preserve">Acculturation has been identified throughout the literature as a critical mediating factor in adolescents’ adaptation to their environment and their adoption of the health </w:t>
            </w:r>
            <w:proofErr w:type="spellStart"/>
            <w:r w:rsidRPr="00A54DF0">
              <w:rPr>
                <w:rFonts w:ascii="Times New Roman" w:hAnsi="Times New Roman" w:cs="Times New Roman"/>
                <w:color w:val="000000"/>
                <w:sz w:val="24"/>
                <w:szCs w:val="24"/>
              </w:rPr>
              <w:t>behaviors</w:t>
            </w:r>
            <w:proofErr w:type="spellEnd"/>
            <w:r w:rsidRPr="00A54DF0">
              <w:rPr>
                <w:rFonts w:ascii="Times New Roman" w:hAnsi="Times New Roman" w:cs="Times New Roman"/>
                <w:color w:val="000000"/>
                <w:sz w:val="24"/>
                <w:szCs w:val="24"/>
              </w:rPr>
              <w:t xml:space="preserve"> and risks of their peers, and one that comprises multiple dimensions and facets. </w:t>
            </w:r>
          </w:p>
        </w:tc>
      </w:tr>
    </w:tbl>
    <w:p w14:paraId="6A01B2FC" w14:textId="77777777" w:rsidR="0081450B" w:rsidRPr="004A202B" w:rsidRDefault="0081450B" w:rsidP="0081450B">
      <w:pPr>
        <w:rPr>
          <w:rFonts w:ascii="Times New Roman" w:hAnsi="Times New Roman" w:cs="Times New Roman"/>
          <w:sz w:val="24"/>
          <w:szCs w:val="24"/>
        </w:rPr>
      </w:pPr>
    </w:p>
    <w:p w14:paraId="5E3C4DD4" w14:textId="77777777" w:rsidR="0081450B" w:rsidRDefault="0081450B" w:rsidP="0081450B">
      <w:pPr>
        <w:rPr>
          <w:rFonts w:ascii="Times New Roman" w:hAnsi="Times New Roman" w:cs="Times New Roman"/>
          <w:sz w:val="24"/>
          <w:szCs w:val="24"/>
        </w:rPr>
      </w:pPr>
    </w:p>
    <w:p w14:paraId="4A82A784" w14:textId="77777777" w:rsidR="0081450B" w:rsidRDefault="0081450B" w:rsidP="0081450B">
      <w:pPr>
        <w:rPr>
          <w:rFonts w:ascii="Times New Roman" w:hAnsi="Times New Roman" w:cs="Times New Roman"/>
          <w:sz w:val="24"/>
          <w:szCs w:val="24"/>
        </w:rPr>
      </w:pPr>
    </w:p>
    <w:p w14:paraId="3941A401" w14:textId="77777777" w:rsidR="0081450B" w:rsidRDefault="0081450B"/>
    <w:sectPr w:rsidR="0081450B" w:rsidSect="0081450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0B"/>
    <w:rsid w:val="000E300E"/>
    <w:rsid w:val="00254A79"/>
    <w:rsid w:val="004778CE"/>
    <w:rsid w:val="004905D3"/>
    <w:rsid w:val="0081450B"/>
    <w:rsid w:val="009B423B"/>
    <w:rsid w:val="00B8239F"/>
    <w:rsid w:val="00C0772D"/>
    <w:rsid w:val="00C30192"/>
    <w:rsid w:val="00F6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561C"/>
  <w15:chartTrackingRefBased/>
  <w15:docId w15:val="{841DE898-AB70-4300-94E5-0A6DE49F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4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1D0A"/>
    <w:rPr>
      <w:color w:val="0563C1" w:themeColor="hyperlink"/>
      <w:u w:val="single"/>
    </w:rPr>
  </w:style>
  <w:style w:type="character" w:styleId="UnresolvedMention">
    <w:name w:val="Unresolved Mention"/>
    <w:basedOn w:val="DefaultParagraphFont"/>
    <w:uiPriority w:val="99"/>
    <w:semiHidden/>
    <w:unhideWhenUsed/>
    <w:rsid w:val="00F61D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39</Pages>
  <Words>7139</Words>
  <Characters>40697</Characters>
  <Application>Microsoft Office Word</Application>
  <DocSecurity>0</DocSecurity>
  <Lines>339</Lines>
  <Paragraphs>95</Paragraphs>
  <ScaleCrop>false</ScaleCrop>
  <Company/>
  <LinksUpToDate>false</LinksUpToDate>
  <CharactersWithSpaces>47741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Sapouna</dc:creator>
  <cp:keywords/>
  <dc:description/>
  <cp:lastModifiedBy>Maria Sapouna</cp:lastModifiedBy>
  <cp:revision>9</cp:revision>
  <dcterms:created xsi:type="dcterms:W3CDTF">2022-09-06T11:42:00Z</dcterms:created>
  <dcterms:modified xsi:type="dcterms:W3CDTF">2022-10-31T09:37:00Z</dcterms:modified>
</cp:coreProperties>
</file>