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E10F" w14:textId="77777777" w:rsidR="008E66E5" w:rsidRPr="007519E3" w:rsidRDefault="008E66E5" w:rsidP="008E66E5">
      <w:pPr>
        <w:widowControl/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Appendix 1: Topics of original papers</w:t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1910"/>
        <w:gridCol w:w="570"/>
        <w:gridCol w:w="976"/>
        <w:gridCol w:w="1525"/>
        <w:gridCol w:w="3945"/>
      </w:tblGrid>
      <w:tr w:rsidR="008E66E5" w:rsidRPr="00B76769" w14:paraId="335D104D" w14:textId="77777777" w:rsidTr="008E66E5">
        <w:tc>
          <w:tcPr>
            <w:tcW w:w="1910" w:type="dxa"/>
          </w:tcPr>
          <w:p w14:paraId="4C84C00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Category</w:t>
            </w:r>
          </w:p>
        </w:tc>
        <w:tc>
          <w:tcPr>
            <w:tcW w:w="570" w:type="dxa"/>
          </w:tcPr>
          <w:p w14:paraId="1BC7ECF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No.</w:t>
            </w:r>
          </w:p>
        </w:tc>
        <w:tc>
          <w:tcPr>
            <w:tcW w:w="976" w:type="dxa"/>
          </w:tcPr>
          <w:p w14:paraId="5FDA957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Journal</w:t>
            </w:r>
          </w:p>
        </w:tc>
        <w:tc>
          <w:tcPr>
            <w:tcW w:w="1525" w:type="dxa"/>
          </w:tcPr>
          <w:p w14:paraId="5FA42ED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Publication date (Month/Year)</w:t>
            </w:r>
          </w:p>
        </w:tc>
        <w:tc>
          <w:tcPr>
            <w:tcW w:w="3945" w:type="dxa"/>
          </w:tcPr>
          <w:p w14:paraId="38A52A8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Topic</w:t>
            </w:r>
          </w:p>
        </w:tc>
      </w:tr>
      <w:tr w:rsidR="008E66E5" w:rsidRPr="00B76769" w14:paraId="4DB9BE75" w14:textId="77777777" w:rsidTr="008E66E5">
        <w:tc>
          <w:tcPr>
            <w:tcW w:w="1910" w:type="dxa"/>
            <w:vMerge w:val="restart"/>
          </w:tcPr>
          <w:p w14:paraId="1447279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Musculoskeletal</w:t>
            </w:r>
          </w:p>
          <w:p w14:paraId="08C6F95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(n=19)</w:t>
            </w:r>
          </w:p>
        </w:tc>
        <w:tc>
          <w:tcPr>
            <w:tcW w:w="570" w:type="dxa"/>
          </w:tcPr>
          <w:p w14:paraId="54575F02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6E4AD9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7DE52A5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09/2018</w:t>
            </w:r>
          </w:p>
        </w:tc>
        <w:tc>
          <w:tcPr>
            <w:tcW w:w="3945" w:type="dxa"/>
          </w:tcPr>
          <w:p w14:paraId="5B9712D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 of a positive psychological intervention on pain and functional difficulty among adults with osteoarthritis: a randomized clinical trial</w:t>
            </w:r>
          </w:p>
        </w:tc>
      </w:tr>
      <w:tr w:rsidR="008E66E5" w:rsidRPr="00B76769" w14:paraId="0AE2FA2D" w14:textId="77777777" w:rsidTr="008E66E5">
        <w:tc>
          <w:tcPr>
            <w:tcW w:w="1910" w:type="dxa"/>
            <w:vMerge/>
          </w:tcPr>
          <w:p w14:paraId="69CC62D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0F9F314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6FEF3FF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4875268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02/2019</w:t>
            </w:r>
          </w:p>
        </w:tc>
        <w:tc>
          <w:tcPr>
            <w:tcW w:w="3945" w:type="dxa"/>
          </w:tcPr>
          <w:p w14:paraId="51537CA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Effectiveness of later-stage exercise programs vs usual medical care on physical function and activity after total knee replacement: a randomized clinical trial</w:t>
            </w:r>
          </w:p>
        </w:tc>
      </w:tr>
      <w:tr w:rsidR="008E66E5" w:rsidRPr="00B76769" w14:paraId="0A997699" w14:textId="77777777" w:rsidTr="008E66E5">
        <w:tc>
          <w:tcPr>
            <w:tcW w:w="1910" w:type="dxa"/>
            <w:vMerge/>
          </w:tcPr>
          <w:p w14:paraId="40A4577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BBBE570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725DF3E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19627BE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11/2019</w:t>
            </w:r>
          </w:p>
        </w:tc>
        <w:tc>
          <w:tcPr>
            <w:tcW w:w="3945" w:type="dxa"/>
          </w:tcPr>
          <w:p w14:paraId="7238DD9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Demographic characteristics of participants in rheumatoid arthritis randomized clinical trials: a systematic review</w:t>
            </w:r>
          </w:p>
        </w:tc>
      </w:tr>
      <w:tr w:rsidR="008E66E5" w:rsidRPr="00B76769" w14:paraId="7DB5EB80" w14:textId="77777777" w:rsidTr="008E66E5">
        <w:tc>
          <w:tcPr>
            <w:tcW w:w="1910" w:type="dxa"/>
            <w:vMerge/>
          </w:tcPr>
          <w:p w14:paraId="3C677A9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8D5BBE1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6A95913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06F0A2B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04/2019</w:t>
            </w:r>
          </w:p>
        </w:tc>
        <w:tc>
          <w:tcPr>
            <w:tcW w:w="3945" w:type="dxa"/>
          </w:tcPr>
          <w:p w14:paraId="589F98C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Assessment of outcomes of inpatient or clinic-based vs home-based rehabilitation after total knee arthroplasty: a systematic review and meta-analysis</w:t>
            </w:r>
          </w:p>
        </w:tc>
      </w:tr>
      <w:tr w:rsidR="008E66E5" w:rsidRPr="00B76769" w14:paraId="060E25DB" w14:textId="77777777" w:rsidTr="008E66E5">
        <w:tc>
          <w:tcPr>
            <w:tcW w:w="1910" w:type="dxa"/>
            <w:vMerge/>
          </w:tcPr>
          <w:p w14:paraId="4718977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1576B354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05CA58D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3EBFC45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04/2023</w:t>
            </w:r>
          </w:p>
        </w:tc>
        <w:tc>
          <w:tcPr>
            <w:tcW w:w="3945" w:type="dxa"/>
          </w:tcPr>
          <w:p w14:paraId="5DDD18D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Prehabilitation</w:t>
            </w:r>
            <w:proofErr w:type="spellEnd"/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for patients undergoing orthopedic surgery: a systematic review and meta-analysis</w:t>
            </w:r>
          </w:p>
        </w:tc>
      </w:tr>
      <w:tr w:rsidR="008E66E5" w:rsidRPr="00B76769" w14:paraId="1E8F8E9F" w14:textId="77777777" w:rsidTr="008E66E5">
        <w:tc>
          <w:tcPr>
            <w:tcW w:w="1910" w:type="dxa"/>
            <w:vMerge/>
          </w:tcPr>
          <w:p w14:paraId="67CEF5C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09B8E955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15DC214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38F5212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04/2019</w:t>
            </w:r>
          </w:p>
        </w:tc>
        <w:tc>
          <w:tcPr>
            <w:tcW w:w="3945" w:type="dxa"/>
          </w:tcPr>
          <w:p w14:paraId="2F0644F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Assessment of outcomes of inpatient or clinic-based vs home-based rehabilitation after total knee arthroplasty: a systematic review and meta-analysis</w:t>
            </w:r>
          </w:p>
        </w:tc>
      </w:tr>
      <w:tr w:rsidR="008E66E5" w:rsidRPr="00B76769" w14:paraId="7EEFC9D9" w14:textId="77777777" w:rsidTr="008E66E5">
        <w:tc>
          <w:tcPr>
            <w:tcW w:w="1910" w:type="dxa"/>
            <w:vMerge/>
          </w:tcPr>
          <w:p w14:paraId="045F1EA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50281C60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2DD566B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6ED169A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06/2023</w:t>
            </w:r>
          </w:p>
        </w:tc>
        <w:tc>
          <w:tcPr>
            <w:tcW w:w="3945" w:type="dxa"/>
          </w:tcPr>
          <w:p w14:paraId="72CEB48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Interventions using wearable activity trackers to improve patient physical activity and other outcomes in adults who are hospitalized: a systematic review and meta-analysis</w:t>
            </w:r>
          </w:p>
        </w:tc>
      </w:tr>
      <w:tr w:rsidR="008E66E5" w:rsidRPr="00B76769" w14:paraId="0A9E27C8" w14:textId="77777777" w:rsidTr="008E66E5">
        <w:tc>
          <w:tcPr>
            <w:tcW w:w="1910" w:type="dxa"/>
            <w:vMerge/>
          </w:tcPr>
          <w:p w14:paraId="501F75F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1FCEFAD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F83981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366F695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11/2022</w:t>
            </w:r>
          </w:p>
        </w:tc>
        <w:tc>
          <w:tcPr>
            <w:tcW w:w="3945" w:type="dxa"/>
          </w:tcPr>
          <w:p w14:paraId="6B28785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Effects of mindfulness training and exercise on cognitive function in older adults: a randomized clinical trial</w:t>
            </w:r>
          </w:p>
        </w:tc>
      </w:tr>
      <w:tr w:rsidR="008E66E5" w:rsidRPr="00B76769" w14:paraId="4127FCF1" w14:textId="77777777" w:rsidTr="008E66E5">
        <w:tc>
          <w:tcPr>
            <w:tcW w:w="1910" w:type="dxa"/>
            <w:vMerge/>
          </w:tcPr>
          <w:p w14:paraId="7068ECB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044DDFC8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A8EB13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0F31F96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01/2022</w:t>
            </w:r>
          </w:p>
        </w:tc>
        <w:tc>
          <w:tcPr>
            <w:tcW w:w="3945" w:type="dxa"/>
          </w:tcPr>
          <w:p w14:paraId="0B39BD8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Efficacy of therapeutic aquatic 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lastRenderedPageBreak/>
              <w:t>exercise vs physical therapy modalities for patients with chronic low back pain: a randomized clinical trial</w:t>
            </w:r>
          </w:p>
        </w:tc>
      </w:tr>
      <w:tr w:rsidR="008E66E5" w:rsidRPr="00B76769" w14:paraId="68807228" w14:textId="77777777" w:rsidTr="008E66E5">
        <w:tc>
          <w:tcPr>
            <w:tcW w:w="1910" w:type="dxa"/>
            <w:vMerge/>
          </w:tcPr>
          <w:p w14:paraId="361F85C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25C60DC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5CFCC6E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6866F31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10/2019</w:t>
            </w:r>
          </w:p>
        </w:tc>
        <w:tc>
          <w:tcPr>
            <w:tcW w:w="3945" w:type="dxa"/>
          </w:tcPr>
          <w:p w14:paraId="50899B04" w14:textId="77777777" w:rsidR="008E66E5" w:rsidRPr="007519E3" w:rsidRDefault="008E66E5" w:rsidP="002A40B9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Cognitive functional therapy compared with a group-based exercise and education intervention for chronic low back pain: a multicenter randomized controlled</w:t>
            </w:r>
          </w:p>
          <w:p w14:paraId="4A0CCF7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trial (RCT)</w:t>
            </w:r>
          </w:p>
        </w:tc>
      </w:tr>
      <w:tr w:rsidR="008E66E5" w:rsidRPr="00B76769" w14:paraId="20382507" w14:textId="77777777" w:rsidTr="008E66E5">
        <w:tc>
          <w:tcPr>
            <w:tcW w:w="1910" w:type="dxa"/>
            <w:vMerge/>
          </w:tcPr>
          <w:p w14:paraId="22A8458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2C7FC2C1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C5F2BD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2A22E7F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05/2023</w:t>
            </w:r>
          </w:p>
        </w:tc>
        <w:tc>
          <w:tcPr>
            <w:tcW w:w="3945" w:type="dxa"/>
          </w:tcPr>
          <w:p w14:paraId="182A0CC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 of resistance exercise dose components for tendinopathy management: a systematic review with meta-analysis</w:t>
            </w:r>
          </w:p>
        </w:tc>
      </w:tr>
      <w:tr w:rsidR="008E66E5" w:rsidRPr="00B76769" w14:paraId="36FB5F68" w14:textId="77777777" w:rsidTr="008E66E5">
        <w:tc>
          <w:tcPr>
            <w:tcW w:w="1910" w:type="dxa"/>
            <w:vMerge/>
          </w:tcPr>
          <w:p w14:paraId="24F13A0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554B4EF8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45215DA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2C13B10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07/2023</w:t>
            </w:r>
          </w:p>
        </w:tc>
        <w:tc>
          <w:tcPr>
            <w:tcW w:w="3945" w:type="dxa"/>
          </w:tcPr>
          <w:p w14:paraId="0A7B4B1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Do biomechanical foot-based interventions reduce patellofemoral joint loads in adults with and without patellofemoral pain or osteoarthritis? a systematic review and meta-analysis</w:t>
            </w:r>
          </w:p>
        </w:tc>
      </w:tr>
      <w:tr w:rsidR="008E66E5" w:rsidRPr="00B76769" w14:paraId="45401625" w14:textId="77777777" w:rsidTr="008E66E5">
        <w:tc>
          <w:tcPr>
            <w:tcW w:w="1910" w:type="dxa"/>
            <w:vMerge/>
          </w:tcPr>
          <w:p w14:paraId="6487F44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4EB2CC96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C5F884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37FD152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05/2023</w:t>
            </w:r>
          </w:p>
        </w:tc>
        <w:tc>
          <w:tcPr>
            <w:tcW w:w="3945" w:type="dxa"/>
          </w:tcPr>
          <w:p w14:paraId="0321DDA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Quadriceps or hip exercises for patellofemoral pain? a randomized controlled equivalence trial</w:t>
            </w:r>
          </w:p>
        </w:tc>
      </w:tr>
      <w:tr w:rsidR="008E66E5" w:rsidRPr="00B76769" w14:paraId="19738498" w14:textId="77777777" w:rsidTr="008E66E5">
        <w:tc>
          <w:tcPr>
            <w:tcW w:w="1910" w:type="dxa"/>
            <w:vMerge/>
          </w:tcPr>
          <w:p w14:paraId="469E6D2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46CF18C3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11F5BA4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1AF7C33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07/2022</w:t>
            </w:r>
          </w:p>
        </w:tc>
        <w:tc>
          <w:tcPr>
            <w:tcW w:w="3945" w:type="dxa"/>
          </w:tcPr>
          <w:p w14:paraId="2E088F7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Cognitive functional therapy compared with a group-based exercise and education intervention for chronic low back pain: a multicenter randomized controlled trial (RCT)</w:t>
            </w:r>
          </w:p>
        </w:tc>
      </w:tr>
      <w:tr w:rsidR="008E66E5" w:rsidRPr="00B76769" w14:paraId="1DFE699E" w14:textId="77777777" w:rsidTr="008E66E5">
        <w:tc>
          <w:tcPr>
            <w:tcW w:w="1910" w:type="dxa"/>
            <w:vMerge/>
          </w:tcPr>
          <w:p w14:paraId="7FB28AF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F892394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Ref145627057"/>
          </w:p>
        </w:tc>
        <w:bookmarkEnd w:id="0"/>
        <w:tc>
          <w:tcPr>
            <w:tcW w:w="976" w:type="dxa"/>
          </w:tcPr>
          <w:p w14:paraId="4B26D17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2B3F717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05/2021</w:t>
            </w:r>
          </w:p>
        </w:tc>
        <w:tc>
          <w:tcPr>
            <w:tcW w:w="3945" w:type="dxa"/>
          </w:tcPr>
          <w:p w14:paraId="3BF0BFE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Effectiveness of progressive tendon-loading exercise therapy in patients with patellar tendinopathy: a randomized clinical trial</w:t>
            </w:r>
          </w:p>
        </w:tc>
      </w:tr>
      <w:tr w:rsidR="008E66E5" w:rsidRPr="00B76769" w14:paraId="6DDB7BE7" w14:textId="77777777" w:rsidTr="008E66E5">
        <w:tc>
          <w:tcPr>
            <w:tcW w:w="1910" w:type="dxa"/>
            <w:vMerge/>
          </w:tcPr>
          <w:p w14:paraId="4426996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17D8F24C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78D3FF3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77F29DE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06/2022</w:t>
            </w:r>
          </w:p>
        </w:tc>
        <w:tc>
          <w:tcPr>
            <w:tcW w:w="3945" w:type="dxa"/>
          </w:tcPr>
          <w:p w14:paraId="31A04DF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Short-term effectiveness of high-load compared with low-load strengthening exercise on self-reported function in patients with hypermobile shoulders: a randomized controlled trial</w:t>
            </w:r>
          </w:p>
        </w:tc>
      </w:tr>
      <w:tr w:rsidR="008E66E5" w:rsidRPr="00B76769" w14:paraId="1667619D" w14:textId="77777777" w:rsidTr="008E66E5">
        <w:tc>
          <w:tcPr>
            <w:tcW w:w="1910" w:type="dxa"/>
            <w:vMerge/>
          </w:tcPr>
          <w:p w14:paraId="182D4D3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1CF74FCF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56BD671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3B29456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02/2022</w:t>
            </w:r>
          </w:p>
        </w:tc>
        <w:tc>
          <w:tcPr>
            <w:tcW w:w="3945" w:type="dxa"/>
          </w:tcPr>
          <w:p w14:paraId="3958956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Effectiveness of physical activity interventions delivered or prompted by health professionals in primary care settings: systematic review and meta-analysis of randomized controlled 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lastRenderedPageBreak/>
              <w:t>trials</w:t>
            </w:r>
          </w:p>
        </w:tc>
      </w:tr>
      <w:tr w:rsidR="008E66E5" w:rsidRPr="00B76769" w14:paraId="5C59E726" w14:textId="77777777" w:rsidTr="008E66E5">
        <w:tc>
          <w:tcPr>
            <w:tcW w:w="1910" w:type="dxa"/>
            <w:vMerge/>
          </w:tcPr>
          <w:p w14:paraId="1718806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2203BEE0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04BE52B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The Lancet</w:t>
            </w:r>
          </w:p>
        </w:tc>
        <w:tc>
          <w:tcPr>
            <w:tcW w:w="1525" w:type="dxa"/>
          </w:tcPr>
          <w:p w14:paraId="1478314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08/2022</w:t>
            </w:r>
          </w:p>
        </w:tc>
        <w:tc>
          <w:tcPr>
            <w:tcW w:w="3945" w:type="dxa"/>
          </w:tcPr>
          <w:p w14:paraId="6207B28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Rehabilitation versus surgical reconstruction for non-acute anterior cruciate ligament injury: a pragmatic 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pgNum/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randomized controlled trial</w:t>
            </w:r>
          </w:p>
        </w:tc>
      </w:tr>
      <w:tr w:rsidR="008E66E5" w:rsidRPr="00B76769" w14:paraId="34A81EB4" w14:textId="77777777" w:rsidTr="008E66E5">
        <w:tc>
          <w:tcPr>
            <w:tcW w:w="1910" w:type="dxa"/>
            <w:vMerge/>
          </w:tcPr>
          <w:p w14:paraId="0005766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C9CCA00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55FE47C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The Lancet</w:t>
            </w:r>
          </w:p>
        </w:tc>
        <w:tc>
          <w:tcPr>
            <w:tcW w:w="1525" w:type="dxa"/>
          </w:tcPr>
          <w:p w14:paraId="1713922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08/2016</w:t>
            </w:r>
          </w:p>
        </w:tc>
        <w:tc>
          <w:tcPr>
            <w:tcW w:w="3945" w:type="dxa"/>
          </w:tcPr>
          <w:p w14:paraId="64DAB03E" w14:textId="77777777" w:rsidR="008E66E5" w:rsidRPr="007519E3" w:rsidRDefault="008E66E5" w:rsidP="002A40B9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Addition of a non-immersive virtual reality component to treadmill training to reduce fall risk in older adults (v-time): a randomized controlled trial</w:t>
            </w:r>
          </w:p>
        </w:tc>
      </w:tr>
      <w:tr w:rsidR="008E66E5" w:rsidRPr="00B76769" w14:paraId="13F5C36D" w14:textId="77777777" w:rsidTr="008E66E5">
        <w:tc>
          <w:tcPr>
            <w:tcW w:w="1910" w:type="dxa"/>
            <w:vMerge w:val="restart"/>
          </w:tcPr>
          <w:p w14:paraId="30AEB39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Cardiopulmonary</w:t>
            </w:r>
          </w:p>
          <w:p w14:paraId="392D47C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(n=11)</w:t>
            </w:r>
          </w:p>
        </w:tc>
        <w:tc>
          <w:tcPr>
            <w:tcW w:w="570" w:type="dxa"/>
          </w:tcPr>
          <w:p w14:paraId="19288567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4292728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07412C3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08/2021</w:t>
            </w:r>
          </w:p>
        </w:tc>
        <w:tc>
          <w:tcPr>
            <w:tcW w:w="3945" w:type="dxa"/>
          </w:tcPr>
          <w:p w14:paraId="6A492AA4" w14:textId="77777777" w:rsidR="008E66E5" w:rsidRPr="007519E3" w:rsidRDefault="008E66E5" w:rsidP="002A40B9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 of continuous electrocardiogram monitoring on detection of undiagnosed atrial fibrillation after hospitalization for cardiac surgery: a randomized clinical trial</w:t>
            </w:r>
          </w:p>
        </w:tc>
      </w:tr>
      <w:tr w:rsidR="008E66E5" w:rsidRPr="00B76769" w14:paraId="029382F0" w14:textId="77777777" w:rsidTr="008E66E5">
        <w:tc>
          <w:tcPr>
            <w:tcW w:w="1910" w:type="dxa"/>
            <w:vMerge/>
          </w:tcPr>
          <w:p w14:paraId="5656EB0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5F82B7B1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4CDE6D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5A1D319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06/2021</w:t>
            </w:r>
          </w:p>
        </w:tc>
        <w:tc>
          <w:tcPr>
            <w:tcW w:w="3945" w:type="dxa"/>
          </w:tcPr>
          <w:p w14:paraId="2D03B71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General health checks in adult primary care: a review</w:t>
            </w:r>
          </w:p>
        </w:tc>
      </w:tr>
      <w:tr w:rsidR="008E66E5" w:rsidRPr="00B76769" w14:paraId="4C0CCDDF" w14:textId="77777777" w:rsidTr="008E66E5">
        <w:tc>
          <w:tcPr>
            <w:tcW w:w="1910" w:type="dxa"/>
            <w:vMerge/>
          </w:tcPr>
          <w:p w14:paraId="7012F0A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21A70ABE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2053DDF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4C75FB8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07/2021</w:t>
            </w:r>
          </w:p>
        </w:tc>
        <w:tc>
          <w:tcPr>
            <w:tcW w:w="3945" w:type="dxa"/>
          </w:tcPr>
          <w:p w14:paraId="653F64D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Interventions using wearable physical activity trackers among adults with cardiometabolic conditions: a systematic review and meta-analysis</w:t>
            </w:r>
          </w:p>
        </w:tc>
      </w:tr>
      <w:tr w:rsidR="008E66E5" w:rsidRPr="00B76769" w14:paraId="424B1D00" w14:textId="77777777" w:rsidTr="008E66E5">
        <w:tc>
          <w:tcPr>
            <w:tcW w:w="1910" w:type="dxa"/>
            <w:vMerge/>
          </w:tcPr>
          <w:p w14:paraId="2242B33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3E1F83B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EFCD29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0426C42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03/2022</w:t>
            </w:r>
          </w:p>
        </w:tc>
        <w:tc>
          <w:tcPr>
            <w:tcW w:w="3945" w:type="dxa"/>
          </w:tcPr>
          <w:p w14:paraId="5E3F6D2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Association of intensive blood pressure control and living arrangement on cardiovascular outcomes by race post hoc analysis of sprint randomized clinical trial</w:t>
            </w:r>
          </w:p>
        </w:tc>
      </w:tr>
      <w:tr w:rsidR="008E66E5" w:rsidRPr="00B76769" w14:paraId="0AF3D043" w14:textId="77777777" w:rsidTr="008E66E5">
        <w:tc>
          <w:tcPr>
            <w:tcW w:w="1910" w:type="dxa"/>
            <w:vMerge/>
          </w:tcPr>
          <w:p w14:paraId="56A46CC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CEEF293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75DCE62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3675CCE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07/2016</w:t>
            </w:r>
          </w:p>
        </w:tc>
        <w:tc>
          <w:tcPr>
            <w:tcW w:w="3945" w:type="dxa"/>
          </w:tcPr>
          <w:p w14:paraId="6043251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Does physical activity attenuate, or even eliminate, the detrimental association of sitting time with mortality? a harmonized meta-analysis of data from more than 1 million men and women</w:t>
            </w:r>
          </w:p>
        </w:tc>
      </w:tr>
      <w:tr w:rsidR="008E66E5" w:rsidRPr="00B76769" w14:paraId="10C99925" w14:textId="77777777" w:rsidTr="008E66E5">
        <w:tc>
          <w:tcPr>
            <w:tcW w:w="1910" w:type="dxa"/>
            <w:vMerge/>
          </w:tcPr>
          <w:p w14:paraId="46893E1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1A1F77C2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Ref147155559"/>
          </w:p>
        </w:tc>
        <w:bookmarkEnd w:id="1"/>
        <w:tc>
          <w:tcPr>
            <w:tcW w:w="976" w:type="dxa"/>
          </w:tcPr>
          <w:p w14:paraId="444215E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36503E1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08/2022</w:t>
            </w:r>
          </w:p>
        </w:tc>
        <w:tc>
          <w:tcPr>
            <w:tcW w:w="3945" w:type="dxa"/>
          </w:tcPr>
          <w:p w14:paraId="3F6B41D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Effectiveness and safety of early initiation of post sternotomy cardiac rehabilitation exercise training: the scar randomized clinical trial</w:t>
            </w:r>
          </w:p>
        </w:tc>
      </w:tr>
      <w:tr w:rsidR="008E66E5" w:rsidRPr="00B76769" w14:paraId="00CD5103" w14:textId="77777777" w:rsidTr="008E66E5">
        <w:tc>
          <w:tcPr>
            <w:tcW w:w="1910" w:type="dxa"/>
            <w:vMerge/>
          </w:tcPr>
          <w:p w14:paraId="2104D13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50DB34B3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04818B5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78CAAFE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10/2022</w:t>
            </w:r>
          </w:p>
        </w:tc>
        <w:tc>
          <w:tcPr>
            <w:tcW w:w="3945" w:type="dxa"/>
          </w:tcPr>
          <w:p w14:paraId="12CA954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 of high-intensity interval training in patients with atrial fibrillation: a randomized clinical trial</w:t>
            </w:r>
          </w:p>
        </w:tc>
      </w:tr>
      <w:tr w:rsidR="008E66E5" w:rsidRPr="00B76769" w14:paraId="33977513" w14:textId="77777777" w:rsidTr="008E66E5">
        <w:tc>
          <w:tcPr>
            <w:tcW w:w="1910" w:type="dxa"/>
            <w:vMerge/>
          </w:tcPr>
          <w:p w14:paraId="5FA9848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054D2D59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7CD15E2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071638E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04/2021</w:t>
            </w:r>
          </w:p>
        </w:tc>
        <w:tc>
          <w:tcPr>
            <w:tcW w:w="3945" w:type="dxa"/>
          </w:tcPr>
          <w:p w14:paraId="7A914F2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Effectiveness of home-based mobile guided cardiac rehabilitation as 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lastRenderedPageBreak/>
              <w:t>alternative strategy for nonparticipation in clinic-based cardiac rehabilitation among elderly patients in Europe: a randomized clinical trial</w:t>
            </w:r>
          </w:p>
        </w:tc>
      </w:tr>
      <w:tr w:rsidR="008E66E5" w:rsidRPr="00B76769" w14:paraId="45BC7C16" w14:textId="77777777" w:rsidTr="008E66E5">
        <w:tc>
          <w:tcPr>
            <w:tcW w:w="1910" w:type="dxa"/>
            <w:vMerge/>
          </w:tcPr>
          <w:p w14:paraId="547319F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5EB7FE2F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539F28A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1BE7E89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02/2022</w:t>
            </w:r>
          </w:p>
        </w:tc>
        <w:tc>
          <w:tcPr>
            <w:tcW w:w="3945" w:type="dxa"/>
          </w:tcPr>
          <w:p w14:paraId="2AD197E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Optimizing training response for women in cardiac rehabilitation: a randomized clinical trial</w:t>
            </w:r>
          </w:p>
        </w:tc>
      </w:tr>
      <w:tr w:rsidR="008E66E5" w:rsidRPr="00B76769" w14:paraId="721D5121" w14:textId="77777777" w:rsidTr="008E66E5">
        <w:tc>
          <w:tcPr>
            <w:tcW w:w="1910" w:type="dxa"/>
            <w:vMerge/>
          </w:tcPr>
          <w:p w14:paraId="6AF140A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444AB072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005FD47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7766A4E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11/2018</w:t>
            </w:r>
          </w:p>
        </w:tc>
        <w:tc>
          <w:tcPr>
            <w:tcW w:w="3945" w:type="dxa"/>
          </w:tcPr>
          <w:p w14:paraId="37D143A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Face scale rating of perceived exertion during cardiopulmonary exercise test</w:t>
            </w:r>
          </w:p>
        </w:tc>
      </w:tr>
      <w:tr w:rsidR="008E66E5" w:rsidRPr="00B76769" w14:paraId="6A09C8C3" w14:textId="77777777" w:rsidTr="008E66E5">
        <w:tc>
          <w:tcPr>
            <w:tcW w:w="1910" w:type="dxa"/>
            <w:vMerge/>
          </w:tcPr>
          <w:p w14:paraId="69BE5BA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46CF928D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2436067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47A3A60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02/2023</w:t>
            </w:r>
          </w:p>
        </w:tc>
        <w:tc>
          <w:tcPr>
            <w:tcW w:w="3945" w:type="dxa"/>
          </w:tcPr>
          <w:p w14:paraId="6C25325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National survey of Australian cardiac rehabilitation programmers: does current exercise programming adhere to evidence-based guidelines and best practice?</w:t>
            </w:r>
          </w:p>
        </w:tc>
      </w:tr>
      <w:tr w:rsidR="008E66E5" w:rsidRPr="00B76769" w14:paraId="564A39DF" w14:textId="77777777" w:rsidTr="008E66E5">
        <w:tc>
          <w:tcPr>
            <w:tcW w:w="1910" w:type="dxa"/>
            <w:vMerge w:val="restart"/>
          </w:tcPr>
          <w:p w14:paraId="1467DCD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Neurology</w:t>
            </w:r>
          </w:p>
          <w:p w14:paraId="6F903BE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(n=12)</w:t>
            </w:r>
          </w:p>
        </w:tc>
        <w:tc>
          <w:tcPr>
            <w:tcW w:w="570" w:type="dxa"/>
          </w:tcPr>
          <w:p w14:paraId="0B5733A3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2B64AD8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Nature</w:t>
            </w:r>
          </w:p>
        </w:tc>
        <w:tc>
          <w:tcPr>
            <w:tcW w:w="1525" w:type="dxa"/>
          </w:tcPr>
          <w:p w14:paraId="506238E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06/2018</w:t>
            </w:r>
          </w:p>
        </w:tc>
        <w:tc>
          <w:tcPr>
            <w:tcW w:w="3945" w:type="dxa"/>
          </w:tcPr>
          <w:p w14:paraId="632D275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Effects of 8-week sensory electrical stimulation combined with motor training on EEG-EMG coherence and motor function in individuals with stroke</w:t>
            </w:r>
          </w:p>
        </w:tc>
      </w:tr>
      <w:tr w:rsidR="008E66E5" w:rsidRPr="00B76769" w14:paraId="5F6F0513" w14:textId="77777777" w:rsidTr="008E66E5">
        <w:tc>
          <w:tcPr>
            <w:tcW w:w="1910" w:type="dxa"/>
            <w:vMerge/>
          </w:tcPr>
          <w:p w14:paraId="789B0BF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F279291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5C2EC49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Nature</w:t>
            </w:r>
          </w:p>
        </w:tc>
        <w:tc>
          <w:tcPr>
            <w:tcW w:w="1525" w:type="dxa"/>
          </w:tcPr>
          <w:p w14:paraId="09383E0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07/2017</w:t>
            </w:r>
          </w:p>
        </w:tc>
        <w:tc>
          <w:tcPr>
            <w:tcW w:w="3945" w:type="dxa"/>
          </w:tcPr>
          <w:p w14:paraId="4DAF76D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Efficacy and safety of very early mobilization in patients with acute stroke: a systematic review and meta-analysis</w:t>
            </w:r>
          </w:p>
        </w:tc>
      </w:tr>
      <w:tr w:rsidR="008E66E5" w:rsidRPr="00B76769" w14:paraId="3632C270" w14:textId="77777777" w:rsidTr="008E66E5">
        <w:tc>
          <w:tcPr>
            <w:tcW w:w="1910" w:type="dxa"/>
            <w:vMerge/>
          </w:tcPr>
          <w:p w14:paraId="4122841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433410C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1D53548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20DDCF5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11/2018</w:t>
            </w:r>
          </w:p>
        </w:tc>
        <w:tc>
          <w:tcPr>
            <w:tcW w:w="3945" w:type="dxa"/>
          </w:tcPr>
          <w:p w14:paraId="786783A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The effect of rehabilitation interventions on physical function and immobility-related complications in severe stroke: a systematic review</w:t>
            </w:r>
          </w:p>
        </w:tc>
      </w:tr>
      <w:tr w:rsidR="008E66E5" w:rsidRPr="00B76769" w14:paraId="37D93161" w14:textId="77777777" w:rsidTr="008E66E5">
        <w:tc>
          <w:tcPr>
            <w:tcW w:w="1910" w:type="dxa"/>
            <w:vMerge/>
          </w:tcPr>
          <w:p w14:paraId="545A06A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1CBDDE7B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B0CD5C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7672C70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06/2022</w:t>
            </w:r>
          </w:p>
        </w:tc>
        <w:tc>
          <w:tcPr>
            <w:tcW w:w="3945" w:type="dxa"/>
          </w:tcPr>
          <w:p w14:paraId="2C4A422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Physical activity as a protective factor for dementia and Alzheimer’s disease: systematic review, meta-analysis and quality assessment of cohort and case–control studies</w:t>
            </w:r>
          </w:p>
        </w:tc>
      </w:tr>
      <w:tr w:rsidR="008E66E5" w:rsidRPr="00B76769" w14:paraId="6D0F9502" w14:textId="77777777" w:rsidTr="008E66E5">
        <w:tc>
          <w:tcPr>
            <w:tcW w:w="1910" w:type="dxa"/>
            <w:vMerge/>
          </w:tcPr>
          <w:p w14:paraId="2248343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470759D3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000DD09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2D07072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10/2020</w:t>
            </w:r>
          </w:p>
        </w:tc>
        <w:tc>
          <w:tcPr>
            <w:tcW w:w="3945" w:type="dxa"/>
          </w:tcPr>
          <w:p w14:paraId="01A9E05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Exercise referral to promote cardiovascular health in stroke and TIA patients: a pilot feasibility study</w:t>
            </w:r>
          </w:p>
        </w:tc>
      </w:tr>
      <w:tr w:rsidR="008E66E5" w:rsidRPr="00B76769" w14:paraId="237E65A1" w14:textId="77777777" w:rsidTr="008E66E5">
        <w:tc>
          <w:tcPr>
            <w:tcW w:w="1910" w:type="dxa"/>
            <w:vMerge/>
          </w:tcPr>
          <w:p w14:paraId="09D46B2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351FC575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1EE6F0D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1CB36CE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11/2016</w:t>
            </w:r>
          </w:p>
        </w:tc>
        <w:tc>
          <w:tcPr>
            <w:tcW w:w="3945" w:type="dxa"/>
          </w:tcPr>
          <w:p w14:paraId="2A65EE9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Optimizing secondary prevention in the acute period following a TIA of ischemic origin</w:t>
            </w:r>
          </w:p>
        </w:tc>
      </w:tr>
      <w:tr w:rsidR="008E66E5" w:rsidRPr="00B76769" w14:paraId="54D20AF4" w14:textId="77777777" w:rsidTr="008E66E5">
        <w:tc>
          <w:tcPr>
            <w:tcW w:w="1910" w:type="dxa"/>
            <w:vMerge/>
          </w:tcPr>
          <w:p w14:paraId="430D9E5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C813D8F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052386B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3EF5012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11/2017</w:t>
            </w:r>
          </w:p>
        </w:tc>
        <w:tc>
          <w:tcPr>
            <w:tcW w:w="3945" w:type="dxa"/>
          </w:tcPr>
          <w:p w14:paraId="583A6F7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Effect of routine low-dose oxygen 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lastRenderedPageBreak/>
              <w:t>supplementation on death and disability in adults with acute stroke the stroke oxygen study randomized clinical trial</w:t>
            </w:r>
          </w:p>
        </w:tc>
      </w:tr>
      <w:tr w:rsidR="008E66E5" w:rsidRPr="00B76769" w14:paraId="0CB03263" w14:textId="77777777" w:rsidTr="008E66E5">
        <w:tc>
          <w:tcPr>
            <w:tcW w:w="1910" w:type="dxa"/>
            <w:vMerge/>
          </w:tcPr>
          <w:p w14:paraId="18FB28B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6564B99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679F193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5D97AE9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09/2021</w:t>
            </w:r>
          </w:p>
        </w:tc>
        <w:tc>
          <w:tcPr>
            <w:tcW w:w="3945" w:type="dxa"/>
          </w:tcPr>
          <w:p w14:paraId="1F11E5F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Interventions to reduce hospital length of stay in high-risk populations: a systematic review</w:t>
            </w:r>
          </w:p>
        </w:tc>
      </w:tr>
      <w:tr w:rsidR="008E66E5" w:rsidRPr="00B76769" w14:paraId="0B254EA1" w14:textId="77777777" w:rsidTr="008E66E5">
        <w:tc>
          <w:tcPr>
            <w:tcW w:w="1910" w:type="dxa"/>
            <w:vMerge/>
          </w:tcPr>
          <w:p w14:paraId="5E89CAE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7397F3E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23D3556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7D7F1445" w14:textId="77777777" w:rsidR="008E66E5" w:rsidRPr="007519E3" w:rsidRDefault="008E66E5" w:rsidP="002A40B9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06/2023</w:t>
            </w:r>
          </w:p>
          <w:p w14:paraId="0F39977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45" w:type="dxa"/>
          </w:tcPr>
          <w:p w14:paraId="2F73DE5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High-definition cathodal direct current stimulation for treatment of acute ischemic stroke: a randomized clinical trial</w:t>
            </w:r>
          </w:p>
        </w:tc>
      </w:tr>
      <w:tr w:rsidR="008E66E5" w:rsidRPr="00B76769" w14:paraId="06094506" w14:textId="77777777" w:rsidTr="008E66E5">
        <w:tc>
          <w:tcPr>
            <w:tcW w:w="1910" w:type="dxa"/>
            <w:vMerge/>
          </w:tcPr>
          <w:p w14:paraId="3146319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6CE9ED35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653E0BA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1851FA2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05/2023</w:t>
            </w:r>
          </w:p>
        </w:tc>
        <w:tc>
          <w:tcPr>
            <w:tcW w:w="3945" w:type="dxa"/>
          </w:tcPr>
          <w:p w14:paraId="1BF7A1DC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 of an individually tailored and home-based intervention in the chronic phase of traumatic brain injury</w:t>
            </w:r>
          </w:p>
        </w:tc>
      </w:tr>
      <w:tr w:rsidR="008E66E5" w:rsidRPr="00B76769" w14:paraId="217F9536" w14:textId="77777777" w:rsidTr="008E66E5">
        <w:tc>
          <w:tcPr>
            <w:tcW w:w="1910" w:type="dxa"/>
            <w:vMerge/>
          </w:tcPr>
          <w:p w14:paraId="2CA9B15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05049532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1BDC630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70D0B2E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05/2016</w:t>
            </w:r>
          </w:p>
        </w:tc>
        <w:tc>
          <w:tcPr>
            <w:tcW w:w="3945" w:type="dxa"/>
          </w:tcPr>
          <w:p w14:paraId="116D19B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 of exercise training or complex mental and social activities on cognitive function in adults with chronic stroke: a randomized clinical trial</w:t>
            </w:r>
          </w:p>
        </w:tc>
      </w:tr>
      <w:tr w:rsidR="008E66E5" w:rsidRPr="00B76769" w14:paraId="52D7FB05" w14:textId="77777777" w:rsidTr="008E66E5">
        <w:tc>
          <w:tcPr>
            <w:tcW w:w="1910" w:type="dxa"/>
            <w:vMerge/>
          </w:tcPr>
          <w:p w14:paraId="368C006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33F82358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5170BC1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6CEC7F0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10/2022</w:t>
            </w:r>
          </w:p>
        </w:tc>
        <w:tc>
          <w:tcPr>
            <w:tcW w:w="3945" w:type="dxa"/>
          </w:tcPr>
          <w:p w14:paraId="47D1B34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Physiotherapy and occupational therapy vs no therapy in mild to moderate Parkinson disease: a randomized clinical trial</w:t>
            </w:r>
          </w:p>
        </w:tc>
      </w:tr>
      <w:tr w:rsidR="008E66E5" w:rsidRPr="00B76769" w14:paraId="2F510F04" w14:textId="77777777" w:rsidTr="008E66E5">
        <w:tc>
          <w:tcPr>
            <w:tcW w:w="1910" w:type="dxa"/>
            <w:vMerge w:val="restart"/>
          </w:tcPr>
          <w:p w14:paraId="42C5C03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P</w:t>
            </w:r>
            <w:r w:rsidRPr="007519E3">
              <w:rPr>
                <w:rFonts w:ascii="Times New Roman" w:hAnsi="Times New Roman" w:cs="Times New Roman"/>
                <w:color w:val="000000" w:themeColor="text1"/>
              </w:rPr>
              <w:t>ediatric</w:t>
            </w:r>
          </w:p>
          <w:p w14:paraId="376AD55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(n=8)</w:t>
            </w:r>
          </w:p>
        </w:tc>
        <w:tc>
          <w:tcPr>
            <w:tcW w:w="570" w:type="dxa"/>
          </w:tcPr>
          <w:p w14:paraId="18866323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7695FFF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7389A72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02/2023</w:t>
            </w:r>
          </w:p>
        </w:tc>
        <w:tc>
          <w:tcPr>
            <w:tcW w:w="3945" w:type="dxa"/>
          </w:tcPr>
          <w:p w14:paraId="02DE904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Physical activity interventions to alleviate depressive symptoms in children and adolescents: a systematic review and meta-analysis</w:t>
            </w:r>
          </w:p>
        </w:tc>
      </w:tr>
      <w:tr w:rsidR="008E66E5" w:rsidRPr="00B76769" w14:paraId="03C03A27" w14:textId="77777777" w:rsidTr="008E66E5">
        <w:tc>
          <w:tcPr>
            <w:tcW w:w="1910" w:type="dxa"/>
            <w:vMerge/>
          </w:tcPr>
          <w:p w14:paraId="53B9DA8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1C01683A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7D08443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412E1FA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09/2022</w:t>
            </w:r>
          </w:p>
        </w:tc>
        <w:tc>
          <w:tcPr>
            <w:tcW w:w="3945" w:type="dxa"/>
          </w:tcPr>
          <w:p w14:paraId="21819866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Global changes in child and adolescent physical activity during the covid-19 pandemic: a systematic review and meta-analysis</w:t>
            </w:r>
          </w:p>
        </w:tc>
      </w:tr>
      <w:tr w:rsidR="008E66E5" w:rsidRPr="00B76769" w14:paraId="56183E62" w14:textId="77777777" w:rsidTr="008E66E5">
        <w:tc>
          <w:tcPr>
            <w:tcW w:w="1910" w:type="dxa"/>
            <w:vMerge/>
          </w:tcPr>
          <w:p w14:paraId="0083AD6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569F3974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56C017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0B810DD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08/2022</w:t>
            </w:r>
          </w:p>
        </w:tc>
        <w:tc>
          <w:tcPr>
            <w:tcW w:w="3945" w:type="dxa"/>
          </w:tcPr>
          <w:p w14:paraId="70FDDD1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Effects of an exercise program on brain health outcomes for children with overweight or obesity: the active brains randomized clinical trial</w:t>
            </w:r>
          </w:p>
        </w:tc>
      </w:tr>
      <w:tr w:rsidR="008E66E5" w:rsidRPr="00B76769" w14:paraId="7DC059CC" w14:textId="77777777" w:rsidTr="008E66E5">
        <w:tc>
          <w:tcPr>
            <w:tcW w:w="1910" w:type="dxa"/>
            <w:vMerge/>
          </w:tcPr>
          <w:p w14:paraId="7B1E0CE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4AE1781F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46CA095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JAMA</w:t>
            </w:r>
          </w:p>
        </w:tc>
        <w:tc>
          <w:tcPr>
            <w:tcW w:w="1525" w:type="dxa"/>
          </w:tcPr>
          <w:p w14:paraId="4FD429E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04/2019</w:t>
            </w:r>
          </w:p>
        </w:tc>
        <w:tc>
          <w:tcPr>
            <w:tcW w:w="3945" w:type="dxa"/>
          </w:tcPr>
          <w:p w14:paraId="1958C66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Early subthreshold aerobic exercise for sport-related concussion: a randomized clinical trial</w:t>
            </w:r>
          </w:p>
        </w:tc>
      </w:tr>
      <w:tr w:rsidR="008E66E5" w:rsidRPr="00B76769" w14:paraId="18C6EC44" w14:textId="77777777" w:rsidTr="008E66E5">
        <w:tc>
          <w:tcPr>
            <w:tcW w:w="1910" w:type="dxa"/>
            <w:vMerge/>
          </w:tcPr>
          <w:p w14:paraId="5741D50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1396595E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09EF2D3D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37A73894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04/2018</w:t>
            </w:r>
          </w:p>
        </w:tc>
        <w:tc>
          <w:tcPr>
            <w:tcW w:w="3945" w:type="dxa"/>
          </w:tcPr>
          <w:p w14:paraId="2532612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Prevention of sports injuries in children at school: a systematic review 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lastRenderedPageBreak/>
              <w:t>of policies</w:t>
            </w:r>
          </w:p>
        </w:tc>
      </w:tr>
      <w:tr w:rsidR="008E66E5" w:rsidRPr="00B76769" w14:paraId="3B5C0982" w14:textId="77777777" w:rsidTr="008E66E5">
        <w:tc>
          <w:tcPr>
            <w:tcW w:w="1910" w:type="dxa"/>
            <w:vMerge/>
          </w:tcPr>
          <w:p w14:paraId="2262BC47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40DDC5E3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16FD63F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11F1C88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11/2015</w:t>
            </w:r>
          </w:p>
        </w:tc>
        <w:tc>
          <w:tcPr>
            <w:tcW w:w="3945" w:type="dxa"/>
          </w:tcPr>
          <w:p w14:paraId="03A711A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Efficacy of gross motor skill interventions in young children: an updated systematic review</w:t>
            </w:r>
          </w:p>
        </w:tc>
      </w:tr>
      <w:tr w:rsidR="008E66E5" w:rsidRPr="00B76769" w14:paraId="5C2861F9" w14:textId="77777777" w:rsidTr="008E66E5">
        <w:tc>
          <w:tcPr>
            <w:tcW w:w="1910" w:type="dxa"/>
            <w:vMerge/>
          </w:tcPr>
          <w:p w14:paraId="54E586A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046BD159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374AEF8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50D4616A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11/2020</w:t>
            </w:r>
          </w:p>
        </w:tc>
        <w:tc>
          <w:tcPr>
            <w:tcW w:w="3945" w:type="dxa"/>
          </w:tcPr>
          <w:p w14:paraId="7EAA090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Motor competence assessments for children with intellectual disabilities and/or autism: a systematic review</w:t>
            </w:r>
          </w:p>
        </w:tc>
      </w:tr>
      <w:tr w:rsidR="008E66E5" w:rsidRPr="00B76769" w14:paraId="1DCFD24E" w14:textId="77777777" w:rsidTr="008E66E5">
        <w:tc>
          <w:tcPr>
            <w:tcW w:w="1910" w:type="dxa"/>
            <w:vMerge/>
          </w:tcPr>
          <w:p w14:paraId="14437BF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0" w:type="dxa"/>
          </w:tcPr>
          <w:p w14:paraId="7BF7FC95" w14:textId="77777777" w:rsidR="008E66E5" w:rsidRPr="007519E3" w:rsidRDefault="008E66E5" w:rsidP="008E66E5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6" w:type="dxa"/>
          </w:tcPr>
          <w:p w14:paraId="73A1ED5E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BMJ</w:t>
            </w:r>
          </w:p>
        </w:tc>
        <w:tc>
          <w:tcPr>
            <w:tcW w:w="1525" w:type="dxa"/>
          </w:tcPr>
          <w:p w14:paraId="261C1820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02/2020</w:t>
            </w:r>
          </w:p>
        </w:tc>
        <w:tc>
          <w:tcPr>
            <w:tcW w:w="3945" w:type="dxa"/>
          </w:tcPr>
          <w:p w14:paraId="1ED64989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Effectiveness of return to activity and return to school protocols for children post concussion: a systematic review</w:t>
            </w:r>
          </w:p>
        </w:tc>
      </w:tr>
    </w:tbl>
    <w:p w14:paraId="48C3C364" w14:textId="77777777" w:rsidR="008E66E5" w:rsidRPr="007519E3" w:rsidRDefault="008E66E5" w:rsidP="008E66E5">
      <w:pPr>
        <w:widowControl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BMJ = British Medical Journal; JAMA = Journal of American Medical Association</w:t>
      </w:r>
    </w:p>
    <w:p w14:paraId="192BB0FE" w14:textId="77777777" w:rsidR="008E66E5" w:rsidRPr="007519E3" w:rsidRDefault="008E66E5" w:rsidP="008E66E5">
      <w:pPr>
        <w:widowControl/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</w:p>
    <w:p w14:paraId="3C31B5B3" w14:textId="77777777" w:rsidR="008E66E5" w:rsidRPr="007519E3" w:rsidRDefault="008E66E5" w:rsidP="008E66E5">
      <w:pPr>
        <w:widowControl/>
        <w:jc w:val="both"/>
        <w:rPr>
          <w:rFonts w:ascii="Times New Roman" w:eastAsia="新細明體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Appendix 2: An online survey (Google form for reviewers)</w:t>
      </w:r>
    </w:p>
    <w:p w14:paraId="5A145B0F" w14:textId="70097462" w:rsidR="008E66E5" w:rsidRDefault="00831830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noProof/>
        </w:rPr>
        <w:lastRenderedPageBreak/>
        <w:drawing>
          <wp:inline distT="0" distB="0" distL="0" distR="0" wp14:anchorId="35C2B921" wp14:editId="0A4505A0">
            <wp:extent cx="3227358" cy="8276174"/>
            <wp:effectExtent l="12700" t="12700" r="11430" b="17145"/>
            <wp:docPr id="859176191" name="圖片 1" descr="一張含有 文字, 螢幕擷取畫面, 文件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176191" name="圖片 1" descr="一張含有 文字, 螢幕擷取畫面, 文件 的圖片&#10;&#10;自動產生的描述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6" b="26246"/>
                    <a:stretch/>
                  </pic:blipFill>
                  <pic:spPr bwMode="auto">
                    <a:xfrm>
                      <a:off x="0" y="0"/>
                      <a:ext cx="3233095" cy="8290885"/>
                    </a:xfrm>
                    <a:prstGeom prst="rect">
                      <a:avLst/>
                    </a:prstGeom>
                    <a:ln w="635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62FC8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</w:p>
    <w:p w14:paraId="5493E39F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Appendix 3: The definitions of reasons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E66E5" w:rsidRPr="00B76769" w14:paraId="51951A03" w14:textId="77777777" w:rsidTr="002A40B9">
        <w:tc>
          <w:tcPr>
            <w:tcW w:w="2263" w:type="dxa"/>
          </w:tcPr>
          <w:p w14:paraId="48902E0B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Reason</w:t>
            </w:r>
          </w:p>
        </w:tc>
        <w:tc>
          <w:tcPr>
            <w:tcW w:w="6753" w:type="dxa"/>
          </w:tcPr>
          <w:p w14:paraId="5E43295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Definition</w:t>
            </w:r>
          </w:p>
        </w:tc>
      </w:tr>
      <w:tr w:rsidR="008E66E5" w:rsidRPr="00B76769" w14:paraId="02AFDDCA" w14:textId="77777777" w:rsidTr="002A40B9">
        <w:tc>
          <w:tcPr>
            <w:tcW w:w="2263" w:type="dxa"/>
          </w:tcPr>
          <w:p w14:paraId="6013BC28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lastRenderedPageBreak/>
              <w:t>Coherence</w:t>
            </w:r>
          </w:p>
        </w:tc>
        <w:tc>
          <w:tcPr>
            <w:tcW w:w="6753" w:type="dxa"/>
          </w:tcPr>
          <w:p w14:paraId="702626EA" w14:textId="18AC1D4D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The unity or cohesion of the text</w:t>
            </w:r>
            <w:r w:rsidR="00495875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, which is 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achieved </w:t>
            </w:r>
            <w:r w:rsidR="00495875">
              <w:rPr>
                <w:rFonts w:ascii="Times New Roman" w:hAnsi="Times New Roman" w:cs="Times New Roman"/>
                <w:color w:val="000000" w:themeColor="text1"/>
                <w:lang w:eastAsia="zh-CN"/>
              </w:rPr>
              <w:t>by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the effective grouping and arrangement of ideas in a logical order</w:t>
            </w:r>
          </w:p>
        </w:tc>
      </w:tr>
      <w:tr w:rsidR="008E66E5" w:rsidRPr="00B76769" w14:paraId="0CD6EACF" w14:textId="77777777" w:rsidTr="002A40B9">
        <w:tc>
          <w:tcPr>
            <w:tcW w:w="2263" w:type="dxa"/>
          </w:tcPr>
          <w:p w14:paraId="2FDC4EBF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Creativity</w:t>
            </w:r>
          </w:p>
        </w:tc>
        <w:tc>
          <w:tcPr>
            <w:tcW w:w="6753" w:type="dxa"/>
          </w:tcPr>
          <w:p w14:paraId="31C5D05A" w14:textId="05EF7D94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The ability to produce novel, original, appropriate, innovative, and</w:t>
            </w:r>
            <w:r w:rsidR="00495875">
              <w:rPr>
                <w:rFonts w:ascii="Times New Roman" w:hAnsi="Times New Roman" w:cs="Times New Roman"/>
                <w:color w:val="000000" w:themeColor="text1"/>
                <w:lang w:eastAsia="zh-CN"/>
              </w:rPr>
              <w:t>/or</w:t>
            </w: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valuable ideas</w:t>
            </w:r>
          </w:p>
        </w:tc>
      </w:tr>
      <w:tr w:rsidR="008E66E5" w:rsidRPr="00B76769" w14:paraId="25639FD6" w14:textId="77777777" w:rsidTr="002A40B9">
        <w:tc>
          <w:tcPr>
            <w:tcW w:w="2263" w:type="dxa"/>
          </w:tcPr>
          <w:p w14:paraId="2BFAC01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Grammatical errors</w:t>
            </w:r>
          </w:p>
        </w:tc>
        <w:tc>
          <w:tcPr>
            <w:tcW w:w="6753" w:type="dxa"/>
          </w:tcPr>
          <w:p w14:paraId="4DA74735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Mistakes or inaccuracies in the use of grammar, syntax, punctuation, or word choice</w:t>
            </w:r>
          </w:p>
        </w:tc>
      </w:tr>
      <w:tr w:rsidR="008E66E5" w:rsidRPr="00B76769" w14:paraId="60EAA480" w14:textId="77777777" w:rsidTr="002A40B9">
        <w:tc>
          <w:tcPr>
            <w:tcW w:w="2263" w:type="dxa"/>
          </w:tcPr>
          <w:p w14:paraId="79F7979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Vocabulary diversity</w:t>
            </w:r>
          </w:p>
        </w:tc>
        <w:tc>
          <w:tcPr>
            <w:tcW w:w="6753" w:type="dxa"/>
          </w:tcPr>
          <w:p w14:paraId="2A7EE381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The range and variety of words used</w:t>
            </w:r>
          </w:p>
        </w:tc>
      </w:tr>
      <w:tr w:rsidR="008E66E5" w:rsidRPr="00B76769" w14:paraId="5ACE14DF" w14:textId="77777777" w:rsidTr="002A40B9">
        <w:tc>
          <w:tcPr>
            <w:tcW w:w="2263" w:type="dxa"/>
          </w:tcPr>
          <w:p w14:paraId="24B5BE22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Evidence-based</w:t>
            </w:r>
          </w:p>
        </w:tc>
        <w:tc>
          <w:tcPr>
            <w:tcW w:w="6753" w:type="dxa"/>
          </w:tcPr>
          <w:p w14:paraId="6B4BECF3" w14:textId="77777777" w:rsidR="008E66E5" w:rsidRPr="007519E3" w:rsidRDefault="008E66E5" w:rsidP="002A40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7519E3">
              <w:rPr>
                <w:rFonts w:ascii="Times New Roman" w:hAnsi="Times New Roman" w:cs="Times New Roman"/>
                <w:color w:val="000000" w:themeColor="text1"/>
                <w:lang w:eastAsia="zh-CN"/>
              </w:rPr>
              <w:t>Any concept or argument that is derived from or informed by objective evidence</w:t>
            </w:r>
          </w:p>
        </w:tc>
      </w:tr>
    </w:tbl>
    <w:p w14:paraId="2F038CC0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</w:p>
    <w:p w14:paraId="17E7F012" w14:textId="00FEF26F" w:rsidR="00587867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Appendix 4: </w:t>
      </w:r>
      <w:r w:rsidR="00162DE9" w:rsidRPr="007A0421">
        <w:rPr>
          <w:rFonts w:ascii="Times New Roman" w:eastAsia="新細明體" w:hAnsi="Times New Roman" w:cs="Times New Roman"/>
          <w:color w:val="000000" w:themeColor="text1"/>
          <w:lang w:eastAsia="zh-CN"/>
        </w:rPr>
        <w:t>AI scores and Perplexity scores of the responses from six AI content detectors</w:t>
      </w:r>
    </w:p>
    <w:tbl>
      <w:tblPr>
        <w:tblpPr w:leftFromText="180" w:rightFromText="180" w:vertAnchor="text" w:horzAnchor="margin" w:tblpY="57"/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1352"/>
        <w:gridCol w:w="1908"/>
        <w:gridCol w:w="2127"/>
      </w:tblGrid>
      <w:tr w:rsidR="00162DE9" w:rsidRPr="00650203" w14:paraId="13109B68" w14:textId="77777777" w:rsidTr="00162DE9">
        <w:trPr>
          <w:trHeight w:val="227"/>
        </w:trPr>
        <w:tc>
          <w:tcPr>
            <w:tcW w:w="1985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9E30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b/>
                <w:bCs/>
                <w:color w:val="000000" w:themeColor="text1"/>
                <w:sz w:val="16"/>
                <w:szCs w:val="16"/>
                <w:lang w:eastAsia="zh-CN"/>
              </w:rPr>
              <w:t>Detector</w:t>
            </w:r>
          </w:p>
        </w:tc>
        <w:tc>
          <w:tcPr>
            <w:tcW w:w="1559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87966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b/>
                <w:bCs/>
                <w:color w:val="000000" w:themeColor="text1"/>
                <w:sz w:val="16"/>
                <w:szCs w:val="16"/>
                <w:lang w:eastAsia="zh-CN"/>
              </w:rPr>
              <w:t>Groups of articles</w:t>
            </w:r>
          </w:p>
        </w:tc>
        <w:tc>
          <w:tcPr>
            <w:tcW w:w="1352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1C7DC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b/>
                <w:bCs/>
                <w:color w:val="000000" w:themeColor="text1"/>
                <w:sz w:val="16"/>
                <w:szCs w:val="16"/>
                <w:lang w:eastAsia="zh-CN"/>
              </w:rPr>
              <w:t>Mean ± SD</w:t>
            </w:r>
          </w:p>
        </w:tc>
        <w:tc>
          <w:tcPr>
            <w:tcW w:w="1908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7CFFB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b/>
                <w:bCs/>
                <w:color w:val="000000" w:themeColor="text1"/>
                <w:sz w:val="16"/>
                <w:szCs w:val="16"/>
                <w:lang w:eastAsia="zh-CN"/>
              </w:rPr>
              <w:t>Median (Q1-Q3)</w:t>
            </w:r>
          </w:p>
        </w:tc>
        <w:tc>
          <w:tcPr>
            <w:tcW w:w="2127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69E8B0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b/>
                <w:bCs/>
                <w:color w:val="000000" w:themeColor="text1"/>
                <w:sz w:val="16"/>
                <w:szCs w:val="16"/>
                <w:lang w:eastAsia="zh-CN"/>
              </w:rPr>
              <w:t>95% confidence interval</w:t>
            </w:r>
          </w:p>
        </w:tc>
      </w:tr>
      <w:tr w:rsidR="00162DE9" w:rsidRPr="00650203" w14:paraId="28635C7D" w14:textId="77777777" w:rsidTr="00162DE9">
        <w:trPr>
          <w:trHeight w:val="227"/>
        </w:trPr>
        <w:tc>
          <w:tcPr>
            <w:tcW w:w="1985" w:type="dxa"/>
            <w:vMerge w:val="restart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2694CF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Originality.ai</w:t>
            </w:r>
          </w:p>
        </w:tc>
        <w:tc>
          <w:tcPr>
            <w:tcW w:w="155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27B39A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</w:t>
            </w:r>
          </w:p>
        </w:tc>
        <w:tc>
          <w:tcPr>
            <w:tcW w:w="1352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1CBB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11.62±2.37</w:t>
            </w:r>
          </w:p>
        </w:tc>
        <w:tc>
          <w:tcPr>
            <w:tcW w:w="1908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915B8F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3.5 (1-17.75)</w:t>
            </w:r>
          </w:p>
        </w:tc>
        <w:tc>
          <w:tcPr>
            <w:tcW w:w="2127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72779C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7.51-16.79</w:t>
            </w:r>
          </w:p>
        </w:tc>
      </w:tr>
      <w:tr w:rsidR="00162DE9" w:rsidRPr="00650203" w14:paraId="49003E73" w14:textId="77777777" w:rsidTr="00162DE9">
        <w:trPr>
          <w:trHeight w:val="227"/>
        </w:trPr>
        <w:tc>
          <w:tcPr>
            <w:tcW w:w="1985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hideMark/>
          </w:tcPr>
          <w:p w14:paraId="06DFDF7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8C603F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Generated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553B70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98.74±0.65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5F667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100 (100-100)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5AA887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97.27-99.98</w:t>
            </w:r>
          </w:p>
        </w:tc>
      </w:tr>
      <w:tr w:rsidR="00162DE9" w:rsidRPr="00650203" w14:paraId="2A6E026C" w14:textId="77777777" w:rsidTr="00162DE9">
        <w:trPr>
          <w:trHeight w:val="227"/>
        </w:trPr>
        <w:tc>
          <w:tcPr>
            <w:tcW w:w="1985" w:type="dxa"/>
            <w:vMerge/>
            <w:tcBorders>
              <w:top w:val="single" w:sz="8" w:space="0" w:color="A5A5A5"/>
              <w:left w:val="nil"/>
              <w:bottom w:val="nil"/>
              <w:right w:val="nil"/>
            </w:tcBorders>
            <w:hideMark/>
          </w:tcPr>
          <w:p w14:paraId="2968A1E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84335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Rephrased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D720BE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99.74±0.14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1006B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100 (100-100)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E97B0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99.43-99.96</w:t>
            </w:r>
          </w:p>
        </w:tc>
      </w:tr>
      <w:tr w:rsidR="00162DE9" w:rsidRPr="00650203" w14:paraId="56019994" w14:textId="77777777" w:rsidTr="00162DE9">
        <w:trPr>
          <w:trHeight w:val="22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5FA7A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proofErr w:type="spellStart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ZeroGPT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AF70E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8B59CE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22.88±2.88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0138C2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20.6 (9.75-35.73)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EB4D4E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15.92-28.95</w:t>
            </w:r>
          </w:p>
        </w:tc>
      </w:tr>
      <w:tr w:rsidR="00162DE9" w:rsidRPr="00650203" w14:paraId="102AD5D3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6DA05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AD7185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Generated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E8A01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89.06±1.77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530CC4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93.29 (87.5-96.29)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1D96B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84.59-92.48</w:t>
            </w:r>
          </w:p>
        </w:tc>
      </w:tr>
      <w:tr w:rsidR="00162DE9" w:rsidRPr="00650203" w14:paraId="4F34A89E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59CB1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D1A14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Rephrased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24EBC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80.1±2.05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76C42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84.34 (71.13-92.27)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4F09B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76.1-83.86</w:t>
            </w:r>
          </w:p>
        </w:tc>
      </w:tr>
      <w:tr w:rsidR="00162DE9" w:rsidRPr="00650203" w14:paraId="4F72BFA5" w14:textId="77777777" w:rsidTr="00162DE9">
        <w:trPr>
          <w:trHeight w:val="22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3587E5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Content at scale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AB358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30837C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16.62±2.12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30FBE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13 (5.75-23.5)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3D585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11.84-21.13</w:t>
            </w:r>
          </w:p>
        </w:tc>
      </w:tr>
      <w:tr w:rsidR="00162DE9" w:rsidRPr="00650203" w14:paraId="704E0828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2F0612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088DF3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Generated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3A599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42.62±1.77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8C454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43.5 (33-53)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49C66C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39.36-47.19</w:t>
            </w:r>
          </w:p>
        </w:tc>
      </w:tr>
      <w:tr w:rsidR="00162DE9" w:rsidRPr="00650203" w14:paraId="5C2390AF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C9BC82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AC0CE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Rephrased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A39F0A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35.7±2.2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19146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36.5 (27.75-47)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2FAD9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31.12-40.46</w:t>
            </w:r>
          </w:p>
        </w:tc>
      </w:tr>
      <w:tr w:rsidR="00162DE9" w:rsidRPr="00650203" w14:paraId="0EBBD25C" w14:textId="77777777" w:rsidTr="00162DE9">
        <w:trPr>
          <w:trHeight w:val="22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727C10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GPT-2 Output Detector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0E60A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DF322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0.46±0.34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850F62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0.02 (0.02-0.04)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ABE6A2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0.03-1.25</w:t>
            </w:r>
          </w:p>
        </w:tc>
      </w:tr>
      <w:tr w:rsidR="00162DE9" w:rsidRPr="00650203" w14:paraId="42A1310D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81D06A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546CD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Generated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1A0D93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80.75±4.24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797D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99.56 (61.92-99.97)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D9125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71.67-89.65</w:t>
            </w:r>
          </w:p>
        </w:tc>
      </w:tr>
      <w:tr w:rsidR="00162DE9" w:rsidRPr="00650203" w14:paraId="076B3BC3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E3A853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BD4183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Rephrased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86EB65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39.66±3.91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01735C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34.32 (9.73-64.78)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B3590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30.71-48.71</w:t>
            </w:r>
          </w:p>
        </w:tc>
      </w:tr>
      <w:tr w:rsidR="00162DE9" w:rsidRPr="00650203" w14:paraId="5EDD3596" w14:textId="77777777" w:rsidTr="00162DE9">
        <w:trPr>
          <w:trHeight w:val="22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E04FA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Turnitin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5B984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D8587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86C8D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D93544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-</w:t>
            </w:r>
          </w:p>
        </w:tc>
      </w:tr>
      <w:tr w:rsidR="00162DE9" w:rsidRPr="00650203" w14:paraId="61476B90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5DAB0F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784A0D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Generated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BD81E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91.06±2.15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2D6910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100 (81.75-100)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24651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85.46-94.62</w:t>
            </w:r>
          </w:p>
        </w:tc>
      </w:tr>
      <w:tr w:rsidR="00162DE9" w:rsidRPr="00650203" w14:paraId="6EDA05A4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F65A5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F48C15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Rephrased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AEB84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46.8±4.1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DF590D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42 (28-64.5)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680D7A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36.63-53.45</w:t>
            </w:r>
          </w:p>
        </w:tc>
      </w:tr>
      <w:tr w:rsidR="00162DE9" w:rsidRPr="00650203" w14:paraId="3BDD93E1" w14:textId="77777777" w:rsidTr="00162DE9">
        <w:trPr>
          <w:trHeight w:val="227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76717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175C64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</w:t>
            </w:r>
            <w:proofErr w:type="spellStart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GPTZero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402CE3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06E205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656.97±122.78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19C6B0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502.03 (121.2-709.5)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E824EE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443.83-951.34</w:t>
            </w:r>
          </w:p>
        </w:tc>
      </w:tr>
      <w:tr w:rsidR="00162DE9" w:rsidRPr="00650203" w14:paraId="2E6E3A28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767171"/>
              <w:right w:val="nil"/>
            </w:tcBorders>
            <w:hideMark/>
          </w:tcPr>
          <w:p w14:paraId="3E7EFB46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7A92C9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Generated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5DE125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429.67±103.33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92FDC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135.22 (31.33-526.3)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1F14CF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252.34-738.87</w:t>
            </w:r>
          </w:p>
        </w:tc>
      </w:tr>
      <w:tr w:rsidR="00162DE9" w:rsidRPr="00650203" w14:paraId="0B8D026C" w14:textId="77777777" w:rsidTr="00162DE9">
        <w:trPr>
          <w:trHeight w:val="227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767171"/>
              <w:right w:val="nil"/>
            </w:tcBorders>
            <w:hideMark/>
          </w:tcPr>
          <w:p w14:paraId="55B9D05F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6717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7B9D0F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Rephrased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76717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452C6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436.64±104.4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76717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C5511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127.36 (40.48-523.86)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76717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C4F237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 260.2-739.9</w:t>
            </w:r>
          </w:p>
        </w:tc>
      </w:tr>
      <w:tr w:rsidR="00162DE9" w:rsidRPr="00650203" w14:paraId="00D2D6FE" w14:textId="77777777" w:rsidTr="00162DE9">
        <w:trPr>
          <w:trHeight w:val="227"/>
        </w:trPr>
        <w:tc>
          <w:tcPr>
            <w:tcW w:w="8931" w:type="dxa"/>
            <w:gridSpan w:val="5"/>
            <w:tcBorders>
              <w:top w:val="single" w:sz="4" w:space="0" w:color="767171"/>
              <w:left w:val="nil"/>
              <w:bottom w:val="single" w:sz="8" w:space="0" w:color="A5A5A5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A2A5ED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The outputs from </w:t>
            </w:r>
            <w:proofErr w:type="spellStart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Originality.ai</w:t>
            </w:r>
            <w:proofErr w:type="spellEnd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ZeroGPT</w:t>
            </w:r>
            <w:proofErr w:type="spellEnd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, Content at scale, GPT-2 Output Detector and Turnitin were AI </w:t>
            </w:r>
            <w:proofErr w:type="gramStart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scores;</w:t>
            </w:r>
            <w:proofErr w:type="gramEnd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</w:p>
          <w:p w14:paraId="69C453E1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The outputs from </w:t>
            </w:r>
            <w:proofErr w:type="spellStart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GPTZero</w:t>
            </w:r>
            <w:proofErr w:type="spellEnd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 were perplexity scores.</w:t>
            </w:r>
          </w:p>
          <w:p w14:paraId="2BD2D653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Original = human-written articles, </w:t>
            </w:r>
            <w:proofErr w:type="gramStart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Generated</w:t>
            </w:r>
            <w:proofErr w:type="gramEnd"/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 xml:space="preserve"> = ChatGPT-generated articles, Rephrased = AI-rephrased articles;</w:t>
            </w:r>
          </w:p>
          <w:p w14:paraId="52750418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SD = standard deviation, Q1 = first quartile, Q3 = third quartile</w:t>
            </w:r>
          </w:p>
          <w:p w14:paraId="6E2AF3AB" w14:textId="77777777" w:rsidR="00162DE9" w:rsidRPr="00650203" w:rsidRDefault="00162DE9" w:rsidP="00162DE9">
            <w:pPr>
              <w:ind w:rightChars="-19" w:right="-46"/>
              <w:jc w:val="both"/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650203">
              <w:rPr>
                <w:rFonts w:ascii="Helvetica" w:eastAsia="新細明體" w:hAnsi="Helvetica" w:cs="Times New Roman"/>
                <w:color w:val="000000" w:themeColor="text1"/>
                <w:sz w:val="16"/>
                <w:szCs w:val="16"/>
                <w:lang w:eastAsia="zh-CN"/>
              </w:rPr>
              <w:t>“-”stand for “all values in the dataset were zero”</w:t>
            </w:r>
          </w:p>
        </w:tc>
      </w:tr>
    </w:tbl>
    <w:p w14:paraId="1BB2B2EA" w14:textId="77777777" w:rsidR="00162DE9" w:rsidRDefault="00162DE9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</w:p>
    <w:p w14:paraId="363B5E25" w14:textId="34CF158F" w:rsidR="008E66E5" w:rsidRPr="007519E3" w:rsidRDefault="00587867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lang w:eastAsia="zh-CN"/>
        </w:rPr>
        <w:t>5</w:t>
      </w:r>
      <w:r>
        <w:rPr>
          <w:rFonts w:ascii="Times New Roman" w:hAnsi="Times New Roman" w:cs="Times New Roman" w:hint="eastAsia"/>
          <w:b/>
          <w:bCs/>
          <w:color w:val="000000" w:themeColor="text1"/>
          <w:lang w:eastAsia="zh-CN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 </w:t>
      </w:r>
      <w:r w:rsidR="008E66E5"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Responses from AI content detectors</w:t>
      </w:r>
    </w:p>
    <w:p w14:paraId="1E97745B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The numbers in parentheses indicate the number of articles. ‘H' stands for human-written articles. ‘C' stands for ChatGPT-generated articles, and ‘R' stands for AI-rephrased articles. The </w:t>
      </w:r>
      <w:r w:rsidRPr="007519E3">
        <w:rPr>
          <w:rFonts w:ascii="Times New Roman" w:hAnsi="Times New Roman" w:cs="Times New Roman"/>
          <w:color w:val="000000" w:themeColor="text1"/>
          <w:lang w:eastAsia="zh-CN"/>
        </w:rPr>
        <w:lastRenderedPageBreak/>
        <w:t>results of the following 6 detectors indicate their confidence in the assessment—'AI likelihood’, but not the component of the text that is AI.</w:t>
      </w:r>
    </w:p>
    <w:p w14:paraId="33578267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</w:p>
    <w:p w14:paraId="3F327DDD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(1) Originality.ai</w:t>
      </w:r>
    </w:p>
    <w:p w14:paraId="0F1355F7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AI</w:t>
      </w:r>
    </w:p>
    <w:p w14:paraId="73D58D90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100% AI (C=45, R=44) </w:t>
      </w:r>
    </w:p>
    <w:p w14:paraId="62A4CD4A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90-99% AI (C=3, R=6) </w:t>
      </w:r>
    </w:p>
    <w:p w14:paraId="6764730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60-89% AI (C=2)</w:t>
      </w:r>
    </w:p>
    <w:p w14:paraId="139D1FD8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Responses counted as uncertain </w:t>
      </w:r>
    </w:p>
    <w:p w14:paraId="0DDB6E9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40-59% AI (H=5)</w:t>
      </w:r>
    </w:p>
    <w:p w14:paraId="362DAD5B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Responses counted as human </w:t>
      </w:r>
    </w:p>
    <w:p w14:paraId="11605F7E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10–39% AI (H=10)</w:t>
      </w:r>
    </w:p>
    <w:p w14:paraId="393C19AC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1–10% AI (H=28)</w:t>
      </w:r>
    </w:p>
    <w:p w14:paraId="51B1BE77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0%AI (H=7) </w:t>
      </w:r>
    </w:p>
    <w:p w14:paraId="2AE4B30C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(2) </w:t>
      </w:r>
      <w:proofErr w:type="spellStart"/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ZeroGPT</w:t>
      </w:r>
      <w:proofErr w:type="spellEnd"/>
    </w:p>
    <w:p w14:paraId="22B5A8B4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AI</w:t>
      </w:r>
    </w:p>
    <w:p w14:paraId="2E15D6F6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AI/GPT Generated (C=32, R=18)</w:t>
      </w:r>
    </w:p>
    <w:p w14:paraId="16E45F7B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Most of Your text is AI/GPT Generated (C=11, R=14)</w:t>
      </w:r>
    </w:p>
    <w:p w14:paraId="522FA96E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Most Likely AI/GPT generated (H=2, C=2, R=8)</w:t>
      </w:r>
    </w:p>
    <w:p w14:paraId="0983C03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Likely generated by AI/GPT (C=3, R=4)</w:t>
      </w:r>
    </w:p>
    <w:p w14:paraId="1E7112D6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Responses counted as uncertain </w:t>
      </w:r>
    </w:p>
    <w:p w14:paraId="72EC58F5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contains mixed signals, with some parts generated by AI/GPT (H=6, C=1, R=5)</w:t>
      </w:r>
    </w:p>
    <w:p w14:paraId="701D9833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human</w:t>
      </w:r>
    </w:p>
    <w:p w14:paraId="3A64DDA1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Likely Human written, may include parts generated by AI/GPT (H=7, C=1, R=1)</w:t>
      </w:r>
    </w:p>
    <w:p w14:paraId="4A974221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Most Likely Human written, may include parts generated by AI/GPT (H=12)</w:t>
      </w:r>
    </w:p>
    <w:p w14:paraId="27D0C142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Most Likely Human written (H=9)</w:t>
      </w:r>
    </w:p>
    <w:p w14:paraId="0E92CF94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Human written (H=14)</w:t>
      </w:r>
    </w:p>
    <w:p w14:paraId="313228FF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(3) GPT-2 Output Detector</w:t>
      </w:r>
    </w:p>
    <w:p w14:paraId="6C5B9C5F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AI</w:t>
      </w:r>
    </w:p>
    <w:p w14:paraId="118ACB45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99-100% AI (C=28, R=2)</w:t>
      </w:r>
    </w:p>
    <w:p w14:paraId="14A4D921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60-99% AI (C=11, R=14) </w:t>
      </w:r>
    </w:p>
    <w:p w14:paraId="132A9045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40-59% AI (C=3, R=5)</w:t>
      </w:r>
    </w:p>
    <w:p w14:paraId="62ED7344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10-39%AI (C=5, R=17)</w:t>
      </w:r>
    </w:p>
    <w:p w14:paraId="4A6BED7D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Responses counted as uncertain </w:t>
      </w:r>
    </w:p>
    <w:p w14:paraId="2982C2EE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1.47–9% AI (H=1, C=1, R=3)</w:t>
      </w:r>
    </w:p>
    <w:p w14:paraId="187CFB3B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Responses counted as human </w:t>
      </w:r>
    </w:p>
    <w:p w14:paraId="0DBEC6F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0–1.46% AI (H=49, C=2, R=9)</w:t>
      </w:r>
    </w:p>
    <w:p w14:paraId="6AE31AD0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(4) Turnitin</w:t>
      </w:r>
    </w:p>
    <w:p w14:paraId="258882CB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AI</w:t>
      </w:r>
    </w:p>
    <w:p w14:paraId="010E688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100% AI (C=32, R=1)</w:t>
      </w:r>
    </w:p>
    <w:p w14:paraId="20CC1700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lastRenderedPageBreak/>
        <w:t xml:space="preserve">90-99% AI (C=4, R=1) </w:t>
      </w:r>
    </w:p>
    <w:p w14:paraId="509B115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60-89% AI (C=11, R=13)</w:t>
      </w:r>
    </w:p>
    <w:p w14:paraId="67F47694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Responses counted as uncertain </w:t>
      </w:r>
    </w:p>
    <w:p w14:paraId="2875F09F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40-59% AI (C=2, R=15)</w:t>
      </w:r>
    </w:p>
    <w:p w14:paraId="4F9CC9F8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Responses counted as human </w:t>
      </w:r>
    </w:p>
    <w:p w14:paraId="4CFD1080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10–39% AI (C=1, R=17)</w:t>
      </w:r>
    </w:p>
    <w:p w14:paraId="236EDD70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1–10% AI (R=1)</w:t>
      </w:r>
    </w:p>
    <w:p w14:paraId="6F31CA7B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0%AI (H=50, R=2) </w:t>
      </w:r>
    </w:p>
    <w:p w14:paraId="6431C4BF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(5) Content at Scale</w:t>
      </w:r>
    </w:p>
    <w:p w14:paraId="6455BB29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AI</w:t>
      </w:r>
    </w:p>
    <w:p w14:paraId="47FA03B0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Highly likely to be AI generated! [10–29% human] (C=1, R=1) </w:t>
      </w:r>
    </w:p>
    <w:p w14:paraId="5D6C511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Likely to be AI generated! [30–44% human] (H=1, C=8, R=2) </w:t>
      </w:r>
    </w:p>
    <w:p w14:paraId="1F6F3373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Likely both AI and human! [60–79% human] (H=13, C=17, R=21)</w:t>
      </w:r>
    </w:p>
    <w:p w14:paraId="08158BB0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uncertain</w:t>
      </w:r>
    </w:p>
    <w:p w14:paraId="3D9C884C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Unclear if it is AI content! [45–59% human] (H=3, C=20, R=17)</w:t>
      </w:r>
    </w:p>
    <w:p w14:paraId="3925AFA4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human</w:t>
      </w:r>
    </w:p>
    <w:p w14:paraId="75CFECDC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Highly likely to be human! [80–100% human] (H=33, C=4, R=9)</w:t>
      </w:r>
    </w:p>
    <w:p w14:paraId="44BE9C4C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(6) </w:t>
      </w:r>
      <w:proofErr w:type="spellStart"/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GPTZero</w:t>
      </w:r>
      <w:proofErr w:type="spellEnd"/>
    </w:p>
    <w:p w14:paraId="5F7EEA7F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AI</w:t>
      </w:r>
    </w:p>
    <w:p w14:paraId="22F6F0A4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likely to be written entirely by AI (C=27, R=5)</w:t>
      </w:r>
    </w:p>
    <w:p w14:paraId="767A89A2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has a moderate likelihood of being written by AI (H=3, C=8, R=5)</w:t>
      </w:r>
    </w:p>
    <w:p w14:paraId="55FF05AF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uncertain</w:t>
      </w:r>
    </w:p>
    <w:p w14:paraId="3389F1E7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may include parts written by AI (H=8, C=13, R=38)</w:t>
      </w:r>
    </w:p>
    <w:p w14:paraId="4E11F0E7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Responses counted as human</w:t>
      </w:r>
    </w:p>
    <w:p w14:paraId="21539A6C" w14:textId="77777777" w:rsidR="008E66E5" w:rsidRPr="007519E3" w:rsidRDefault="008E66E5" w:rsidP="008E66E5">
      <w:pPr>
        <w:ind w:leftChars="200" w:left="48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most likely human written but there are some sentences with low perplexities (H=1, C=1, R=1)</w:t>
      </w:r>
    </w:p>
    <w:p w14:paraId="1F57E62C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color w:val="000000" w:themeColor="text1"/>
          <w:lang w:eastAsia="zh-CN"/>
        </w:rPr>
        <w:t>Your text is likely to be written entirely by a human (H=38, C=1, R=1)</w:t>
      </w: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 </w:t>
      </w:r>
    </w:p>
    <w:p w14:paraId="0A25DDA9" w14:textId="77777777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</w:p>
    <w:p w14:paraId="69B54E4B" w14:textId="2E36A14F" w:rsidR="008E66E5" w:rsidRPr="007519E3" w:rsidRDefault="008E66E5" w:rsidP="008E66E5">
      <w:pPr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Appendix </w:t>
      </w:r>
      <w:r w:rsidR="00587867">
        <w:rPr>
          <w:rFonts w:ascii="Times New Roman" w:hAnsi="Times New Roman" w:cs="Times New Roman"/>
          <w:b/>
          <w:bCs/>
          <w:color w:val="000000" w:themeColor="text1"/>
          <w:lang w:eastAsia="zh-CN"/>
        </w:rPr>
        <w:t>6</w:t>
      </w:r>
      <w:r w:rsidRPr="007519E3">
        <w:rPr>
          <w:rFonts w:ascii="Times New Roman" w:hAnsi="Times New Roman" w:cs="Times New Roman"/>
          <w:b/>
          <w:bCs/>
          <w:color w:val="000000" w:themeColor="text1"/>
          <w:lang w:eastAsia="zh-CN"/>
        </w:rPr>
        <w:t>: Time taken by each reviewer (reported using median [interquartile range])</w:t>
      </w:r>
    </w:p>
    <w:p w14:paraId="6B899266" w14:textId="6954BD4A" w:rsidR="008E66E5" w:rsidRPr="007519E3" w:rsidRDefault="005B3E87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color w:val="000000" w:themeColor="text1"/>
          <w:lang w:eastAsia="zh-CN"/>
        </w:rPr>
        <w:t>The college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 student</w:t>
      </w:r>
      <w:r>
        <w:rPr>
          <w:rFonts w:ascii="Times New Roman" w:hAnsi="Times New Roman" w:cs="Times New Roman"/>
          <w:color w:val="000000" w:themeColor="text1"/>
          <w:lang w:eastAsia="zh-CN"/>
        </w:rPr>
        <w:t xml:space="preserve"> reviewer 1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>: 4 mins 51 s (IQR 3 min 47 s, 6 min 16 s).</w:t>
      </w:r>
    </w:p>
    <w:p w14:paraId="17C23643" w14:textId="366659FC" w:rsidR="008E66E5" w:rsidRPr="007519E3" w:rsidRDefault="005B3E87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color w:val="000000" w:themeColor="text1"/>
          <w:lang w:eastAsia="zh-CN"/>
        </w:rPr>
        <w:t>The college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 student</w:t>
      </w:r>
      <w:r>
        <w:rPr>
          <w:rFonts w:ascii="Times New Roman" w:hAnsi="Times New Roman" w:cs="Times New Roman"/>
          <w:color w:val="000000" w:themeColor="text1"/>
          <w:lang w:eastAsia="zh-CN"/>
        </w:rPr>
        <w:t xml:space="preserve"> reviewer 2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: 7 mins 58 s (IQR 5 mins 23 s, 10 min 33 s). </w:t>
      </w:r>
    </w:p>
    <w:p w14:paraId="10A86EB3" w14:textId="3012CF9C" w:rsidR="008E66E5" w:rsidRPr="007519E3" w:rsidRDefault="005B3E87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color w:val="000000" w:themeColor="text1"/>
          <w:lang w:eastAsia="zh-CN"/>
        </w:rPr>
        <w:t xml:space="preserve">The 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>professor</w:t>
      </w:r>
      <w:r>
        <w:rPr>
          <w:rFonts w:ascii="Times New Roman" w:hAnsi="Times New Roman" w:cs="Times New Roman"/>
          <w:color w:val="000000" w:themeColor="text1"/>
          <w:lang w:eastAsia="zh-CN"/>
        </w:rPr>
        <w:t>ial reviewer 1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>: 3 mins 29 s (IQR 2 mins 25 s, 5 min 44 s).</w:t>
      </w:r>
    </w:p>
    <w:p w14:paraId="28AB9202" w14:textId="70EFE644" w:rsidR="008E66E5" w:rsidRPr="007519E3" w:rsidRDefault="005B3E87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color w:val="000000" w:themeColor="text1"/>
          <w:lang w:eastAsia="zh-CN"/>
        </w:rPr>
        <w:t xml:space="preserve">The 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>professor</w:t>
      </w:r>
      <w:r>
        <w:rPr>
          <w:rFonts w:ascii="Times New Roman" w:hAnsi="Times New Roman" w:cs="Times New Roman"/>
          <w:color w:val="000000" w:themeColor="text1"/>
          <w:lang w:eastAsia="zh-CN"/>
        </w:rPr>
        <w:t>ial reviewer 2</w:t>
      </w:r>
      <w:r w:rsidR="008E66E5" w:rsidRPr="007519E3">
        <w:rPr>
          <w:rFonts w:ascii="Times New Roman" w:hAnsi="Times New Roman" w:cs="Times New Roman"/>
          <w:color w:val="000000" w:themeColor="text1"/>
          <w:lang w:eastAsia="zh-CN"/>
        </w:rPr>
        <w:t xml:space="preserve">: 8 mins 50 s (IQR 4 mins 45 s, 14 min). </w:t>
      </w:r>
    </w:p>
    <w:p w14:paraId="590D2D6B" w14:textId="77777777" w:rsidR="008E66E5" w:rsidRPr="007519E3" w:rsidRDefault="008E66E5" w:rsidP="008E66E5">
      <w:pPr>
        <w:jc w:val="both"/>
        <w:rPr>
          <w:rFonts w:ascii="Times New Roman" w:hAnsi="Times New Roman" w:cs="Times New Roman"/>
          <w:color w:val="000000" w:themeColor="text1"/>
          <w:lang w:eastAsia="zh-CN"/>
        </w:rPr>
      </w:pPr>
    </w:p>
    <w:p w14:paraId="49D41772" w14:textId="77777777" w:rsidR="005D7EC2" w:rsidRPr="008E66E5" w:rsidRDefault="005D7EC2"/>
    <w:sectPr w:rsidR="005D7EC2" w:rsidRPr="008E66E5" w:rsidSect="00861D60">
      <w:footerReference w:type="even" r:id="rId9"/>
      <w:footerReference w:type="default" r:id="rId10"/>
      <w:pgSz w:w="11906" w:h="16838"/>
      <w:pgMar w:top="873" w:right="1440" w:bottom="87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C7C0" w14:textId="77777777" w:rsidR="00861D60" w:rsidRDefault="00861D60">
      <w:r>
        <w:separator/>
      </w:r>
    </w:p>
  </w:endnote>
  <w:endnote w:type="continuationSeparator" w:id="0">
    <w:p w14:paraId="0C8C41D6" w14:textId="77777777" w:rsidR="00861D60" w:rsidRDefault="0086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296339167"/>
      <w:docPartObj>
        <w:docPartGallery w:val="Page Numbers (Bottom of Page)"/>
        <w:docPartUnique/>
      </w:docPartObj>
    </w:sdtPr>
    <w:sdtContent>
      <w:p w14:paraId="2A5E4DEB" w14:textId="77777777" w:rsidR="000E5952" w:rsidRDefault="00000000" w:rsidP="00CA04EE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7EDFF6BA" w14:textId="77777777" w:rsidR="000E5952" w:rsidRDefault="000E5952" w:rsidP="00CA04E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612592013"/>
      <w:docPartObj>
        <w:docPartGallery w:val="Page Numbers (Bottom of Page)"/>
        <w:docPartUnique/>
      </w:docPartObj>
    </w:sdtPr>
    <w:sdtContent>
      <w:p w14:paraId="080CE3DA" w14:textId="77777777" w:rsidR="000E5952" w:rsidRDefault="00000000" w:rsidP="00CA04EE">
        <w:pPr>
          <w:pStyle w:val="a5"/>
          <w:framePr w:wrap="none" w:vAnchor="text" w:hAnchor="margin" w:xAlign="right" w:y="1"/>
          <w:rPr>
            <w:rStyle w:val="a7"/>
          </w:rPr>
        </w:pPr>
        <w:r w:rsidRPr="00716B6D">
          <w:rPr>
            <w:rStyle w:val="a7"/>
            <w:rFonts w:ascii="Times New Roman" w:hAnsi="Times New Roman" w:cs="Times New Roman"/>
          </w:rPr>
          <w:fldChar w:fldCharType="begin"/>
        </w:r>
        <w:r w:rsidRPr="00716B6D">
          <w:rPr>
            <w:rStyle w:val="a7"/>
            <w:rFonts w:ascii="Times New Roman" w:hAnsi="Times New Roman" w:cs="Times New Roman"/>
          </w:rPr>
          <w:instrText xml:space="preserve"> PAGE </w:instrText>
        </w:r>
        <w:r w:rsidRPr="00716B6D">
          <w:rPr>
            <w:rStyle w:val="a7"/>
            <w:rFonts w:ascii="Times New Roman" w:hAnsi="Times New Roman" w:cs="Times New Roman"/>
          </w:rPr>
          <w:fldChar w:fldCharType="separate"/>
        </w:r>
        <w:r>
          <w:rPr>
            <w:rStyle w:val="a7"/>
            <w:rFonts w:ascii="Times New Roman" w:hAnsi="Times New Roman" w:cs="Times New Roman"/>
            <w:noProof/>
          </w:rPr>
          <w:t>3</w:t>
        </w:r>
        <w:r w:rsidRPr="00716B6D">
          <w:rPr>
            <w:rStyle w:val="a7"/>
            <w:rFonts w:ascii="Times New Roman" w:hAnsi="Times New Roman" w:cs="Times New Roman"/>
          </w:rPr>
          <w:fldChar w:fldCharType="end"/>
        </w:r>
      </w:p>
    </w:sdtContent>
  </w:sdt>
  <w:p w14:paraId="718DE9C0" w14:textId="77777777" w:rsidR="000E5952" w:rsidRDefault="000E5952" w:rsidP="00CA04E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03D4" w14:textId="77777777" w:rsidR="00861D60" w:rsidRDefault="00861D60">
      <w:r>
        <w:separator/>
      </w:r>
    </w:p>
  </w:footnote>
  <w:footnote w:type="continuationSeparator" w:id="0">
    <w:p w14:paraId="6F640A0C" w14:textId="77777777" w:rsidR="00861D60" w:rsidRDefault="00861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3499C"/>
    <w:multiLevelType w:val="hybridMultilevel"/>
    <w:tmpl w:val="331876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718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E5"/>
    <w:rsid w:val="00004E80"/>
    <w:rsid w:val="000E5952"/>
    <w:rsid w:val="00162DE9"/>
    <w:rsid w:val="00175FA2"/>
    <w:rsid w:val="00195749"/>
    <w:rsid w:val="00240045"/>
    <w:rsid w:val="00290D4A"/>
    <w:rsid w:val="00331D4A"/>
    <w:rsid w:val="00345779"/>
    <w:rsid w:val="00347A3B"/>
    <w:rsid w:val="00355702"/>
    <w:rsid w:val="0039169F"/>
    <w:rsid w:val="00495875"/>
    <w:rsid w:val="004A43EE"/>
    <w:rsid w:val="004C0455"/>
    <w:rsid w:val="004F4A26"/>
    <w:rsid w:val="00552F8F"/>
    <w:rsid w:val="00554DF7"/>
    <w:rsid w:val="00587867"/>
    <w:rsid w:val="005B3E87"/>
    <w:rsid w:val="005D7EC2"/>
    <w:rsid w:val="005F031F"/>
    <w:rsid w:val="00663C91"/>
    <w:rsid w:val="007F649B"/>
    <w:rsid w:val="00831830"/>
    <w:rsid w:val="00837155"/>
    <w:rsid w:val="00861D60"/>
    <w:rsid w:val="008E66E5"/>
    <w:rsid w:val="00A008E7"/>
    <w:rsid w:val="00AD0B19"/>
    <w:rsid w:val="00C02F4F"/>
    <w:rsid w:val="00C03262"/>
    <w:rsid w:val="00C11312"/>
    <w:rsid w:val="00CA54F4"/>
    <w:rsid w:val="00CB4EFE"/>
    <w:rsid w:val="00D172AC"/>
    <w:rsid w:val="00D66291"/>
    <w:rsid w:val="00D8435C"/>
    <w:rsid w:val="00E067FF"/>
    <w:rsid w:val="00E42AC0"/>
    <w:rsid w:val="00EC77F7"/>
    <w:rsid w:val="00FA54FD"/>
    <w:rsid w:val="00FB11E1"/>
    <w:rsid w:val="00FD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2865DA"/>
  <w15:chartTrackingRefBased/>
  <w15:docId w15:val="{BE4EB3A2-0973-4642-B787-1BA23389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6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6E5"/>
    <w:pPr>
      <w:ind w:leftChars="200" w:left="480"/>
    </w:pPr>
  </w:style>
  <w:style w:type="table" w:styleId="a4">
    <w:name w:val="Table Grid"/>
    <w:basedOn w:val="a1"/>
    <w:uiPriority w:val="39"/>
    <w:rsid w:val="008E6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8E6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66E5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8E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0FFBFE-C8DC-8F40-92EE-E1CEB7F9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1922</Words>
  <Characters>10961</Characters>
  <Application>Microsoft Office Word</Application>
  <DocSecurity>0</DocSecurity>
  <Lines>91</Lines>
  <Paragraphs>25</Paragraphs>
  <ScaleCrop>false</ScaleCrop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</dc:creator>
  <cp:keywords/>
  <dc:description/>
  <cp:lastModifiedBy>Jae</cp:lastModifiedBy>
  <cp:revision>3</cp:revision>
  <dcterms:created xsi:type="dcterms:W3CDTF">2023-12-24T14:57:00Z</dcterms:created>
  <dcterms:modified xsi:type="dcterms:W3CDTF">2024-03-02T12:00:00Z</dcterms:modified>
</cp:coreProperties>
</file>